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67C" w:rsidRPr="00DC65D7" w:rsidRDefault="0031367C" w:rsidP="0031367C">
      <w:pPr>
        <w:pStyle w:val="NormalWeb"/>
      </w:pPr>
      <w:r w:rsidRPr="00DC65D7">
        <w:t>1404227</w:t>
      </w:r>
    </w:p>
    <w:p w:rsidR="0031367C" w:rsidRPr="00DC65D7" w:rsidRDefault="0031367C">
      <w:pPr>
        <w:rPr>
          <w:rFonts w:ascii="Times New Roman" w:hAnsi="Times New Roman" w:cs="Times New Roman"/>
          <w:sz w:val="24"/>
          <w:szCs w:val="24"/>
          <w:u w:val="single"/>
        </w:rPr>
      </w:pPr>
      <w:r w:rsidRPr="00DC65D7">
        <w:rPr>
          <w:rFonts w:ascii="Times New Roman" w:hAnsi="Times New Roman" w:cs="Times New Roman"/>
          <w:sz w:val="24"/>
          <w:szCs w:val="24"/>
          <w:u w:val="single"/>
        </w:rPr>
        <w:t>With regards to the social services and well being Act (wales) 2014 discuss the provisional of care and support for either children and young people or older persons.</w:t>
      </w:r>
    </w:p>
    <w:p w:rsidR="0031367C" w:rsidRPr="00DC65D7" w:rsidRDefault="0031367C">
      <w:pPr>
        <w:rPr>
          <w:rFonts w:ascii="Times New Roman" w:hAnsi="Times New Roman" w:cs="Times New Roman"/>
          <w:sz w:val="24"/>
          <w:szCs w:val="24"/>
        </w:rPr>
      </w:pPr>
      <w:r w:rsidRPr="00DC65D7">
        <w:rPr>
          <w:rFonts w:ascii="Times New Roman" w:hAnsi="Times New Roman" w:cs="Times New Roman"/>
          <w:sz w:val="24"/>
          <w:szCs w:val="24"/>
        </w:rPr>
        <w:t xml:space="preserve">In this essay I will be discussing the provision of care and support for my selected category ‘older people’ I will be making links to the current legislation that is in place ‘the social services and wellbeing act (wales) 2014’. I will be identifying and gaining </w:t>
      </w:r>
      <w:r w:rsidR="005B073B" w:rsidRPr="00DC65D7">
        <w:rPr>
          <w:rFonts w:ascii="Times New Roman" w:hAnsi="Times New Roman" w:cs="Times New Roman"/>
          <w:sz w:val="24"/>
          <w:szCs w:val="24"/>
        </w:rPr>
        <w:t xml:space="preserve">an understanding of the large spectrum of social care provision in both professional and informal settings. I will provide knowledge of social and psychological theory’s looking at the history of the legislation and values on the provision of care using a wide range of information, and resources making sure all work is at an appropriate level. </w:t>
      </w:r>
    </w:p>
    <w:p w:rsidR="00251154" w:rsidRPr="00DC65D7" w:rsidRDefault="005C24B5" w:rsidP="00251154">
      <w:pPr>
        <w:rPr>
          <w:rStyle w:val="tgc"/>
          <w:rFonts w:ascii="Times New Roman" w:hAnsi="Times New Roman" w:cs="Times New Roman"/>
          <w:sz w:val="24"/>
          <w:szCs w:val="24"/>
        </w:rPr>
      </w:pPr>
      <w:r w:rsidRPr="00DC65D7">
        <w:rPr>
          <w:rStyle w:val="tgc"/>
          <w:rFonts w:ascii="Times New Roman" w:hAnsi="Times New Roman" w:cs="Times New Roman"/>
          <w:bCs/>
          <w:sz w:val="24"/>
          <w:szCs w:val="24"/>
        </w:rPr>
        <w:t>Social Services and Well-being</w:t>
      </w:r>
      <w:r w:rsidRPr="00DC65D7">
        <w:rPr>
          <w:rStyle w:val="tgc"/>
          <w:rFonts w:ascii="Times New Roman" w:hAnsi="Times New Roman" w:cs="Times New Roman"/>
          <w:sz w:val="24"/>
          <w:szCs w:val="24"/>
        </w:rPr>
        <w:t xml:space="preserve"> (Wales) </w:t>
      </w:r>
      <w:r w:rsidRPr="00DC65D7">
        <w:rPr>
          <w:rStyle w:val="tgc"/>
          <w:rFonts w:ascii="Times New Roman" w:hAnsi="Times New Roman" w:cs="Times New Roman"/>
          <w:bCs/>
          <w:sz w:val="24"/>
          <w:szCs w:val="24"/>
        </w:rPr>
        <w:t>Act 2014</w:t>
      </w:r>
      <w:r w:rsidRPr="00DC65D7">
        <w:rPr>
          <w:rStyle w:val="tgc"/>
          <w:rFonts w:ascii="Times New Roman" w:hAnsi="Times New Roman" w:cs="Times New Roman"/>
          <w:sz w:val="24"/>
          <w:szCs w:val="24"/>
        </w:rPr>
        <w:t xml:space="preserve">. The </w:t>
      </w:r>
      <w:r w:rsidRPr="00DC65D7">
        <w:rPr>
          <w:rStyle w:val="tgc"/>
          <w:rFonts w:ascii="Times New Roman" w:hAnsi="Times New Roman" w:cs="Times New Roman"/>
          <w:bCs/>
          <w:sz w:val="24"/>
          <w:szCs w:val="24"/>
        </w:rPr>
        <w:t>Social Services and Well-bei</w:t>
      </w:r>
      <w:r w:rsidR="000C1559" w:rsidRPr="00DC65D7">
        <w:rPr>
          <w:rStyle w:val="tgc"/>
          <w:rFonts w:ascii="Times New Roman" w:hAnsi="Times New Roman" w:cs="Times New Roman"/>
          <w:bCs/>
          <w:sz w:val="24"/>
          <w:szCs w:val="24"/>
        </w:rPr>
        <w:t>ng</w:t>
      </w:r>
      <w:r w:rsidRPr="00DC65D7">
        <w:rPr>
          <w:rStyle w:val="tgc"/>
          <w:rFonts w:ascii="Times New Roman" w:hAnsi="Times New Roman" w:cs="Times New Roman"/>
          <w:sz w:val="24"/>
          <w:szCs w:val="24"/>
        </w:rPr>
        <w:t xml:space="preserve"> (Wales) </w:t>
      </w:r>
      <w:r w:rsidRPr="00DC65D7">
        <w:rPr>
          <w:rStyle w:val="tgc"/>
          <w:rFonts w:ascii="Times New Roman" w:hAnsi="Times New Roman" w:cs="Times New Roman"/>
          <w:bCs/>
          <w:sz w:val="24"/>
          <w:szCs w:val="24"/>
        </w:rPr>
        <w:t>Act</w:t>
      </w:r>
      <w:r w:rsidRPr="00DC65D7">
        <w:rPr>
          <w:rStyle w:val="tgc"/>
          <w:rFonts w:ascii="Times New Roman" w:hAnsi="Times New Roman" w:cs="Times New Roman"/>
          <w:sz w:val="24"/>
          <w:szCs w:val="24"/>
        </w:rPr>
        <w:t xml:space="preserve"> came into force on 6 April 2016. The </w:t>
      </w:r>
      <w:r w:rsidRPr="00DC65D7">
        <w:rPr>
          <w:rStyle w:val="tgc"/>
          <w:rFonts w:ascii="Times New Roman" w:hAnsi="Times New Roman" w:cs="Times New Roman"/>
          <w:bCs/>
          <w:sz w:val="24"/>
          <w:szCs w:val="24"/>
        </w:rPr>
        <w:t>Act</w:t>
      </w:r>
      <w:r w:rsidRPr="00DC65D7">
        <w:rPr>
          <w:rStyle w:val="tgc"/>
          <w:rFonts w:ascii="Times New Roman" w:hAnsi="Times New Roman" w:cs="Times New Roman"/>
          <w:sz w:val="24"/>
          <w:szCs w:val="24"/>
        </w:rPr>
        <w:t xml:space="preserve"> provides the legal framework for improving the </w:t>
      </w:r>
      <w:r w:rsidRPr="00DC65D7">
        <w:rPr>
          <w:rStyle w:val="tgc"/>
          <w:rFonts w:ascii="Times New Roman" w:hAnsi="Times New Roman" w:cs="Times New Roman"/>
          <w:bCs/>
          <w:sz w:val="24"/>
          <w:szCs w:val="24"/>
        </w:rPr>
        <w:t>well-being</w:t>
      </w:r>
      <w:r w:rsidRPr="00DC65D7">
        <w:rPr>
          <w:rStyle w:val="tgc"/>
          <w:rFonts w:ascii="Times New Roman" w:hAnsi="Times New Roman" w:cs="Times New Roman"/>
          <w:sz w:val="24"/>
          <w:szCs w:val="24"/>
        </w:rPr>
        <w:t xml:space="preserve"> of people who need care and support, and </w:t>
      </w:r>
      <w:r w:rsidR="003B1AE2" w:rsidRPr="00DC65D7">
        <w:rPr>
          <w:rStyle w:val="tgc"/>
          <w:rFonts w:ascii="Times New Roman" w:hAnsi="Times New Roman" w:cs="Times New Roman"/>
          <w:sz w:val="24"/>
          <w:szCs w:val="24"/>
        </w:rPr>
        <w:t>careers</w:t>
      </w:r>
      <w:r w:rsidRPr="00DC65D7">
        <w:rPr>
          <w:rStyle w:val="tgc"/>
          <w:rFonts w:ascii="Times New Roman" w:hAnsi="Times New Roman" w:cs="Times New Roman"/>
          <w:sz w:val="24"/>
          <w:szCs w:val="24"/>
        </w:rPr>
        <w:t xml:space="preserve"> who need support, and for transforming </w:t>
      </w:r>
      <w:r w:rsidRPr="00DC65D7">
        <w:rPr>
          <w:rStyle w:val="tgc"/>
          <w:rFonts w:ascii="Times New Roman" w:hAnsi="Times New Roman" w:cs="Times New Roman"/>
          <w:bCs/>
          <w:sz w:val="24"/>
          <w:szCs w:val="24"/>
        </w:rPr>
        <w:t>social services</w:t>
      </w:r>
      <w:r w:rsidRPr="00DC65D7">
        <w:rPr>
          <w:rStyle w:val="tgc"/>
          <w:rFonts w:ascii="Times New Roman" w:hAnsi="Times New Roman" w:cs="Times New Roman"/>
          <w:sz w:val="24"/>
          <w:szCs w:val="24"/>
        </w:rPr>
        <w:t xml:space="preserve"> in Wales</w:t>
      </w:r>
      <w:r w:rsidR="004845EF" w:rsidRPr="00DC65D7">
        <w:rPr>
          <w:rStyle w:val="tgc"/>
          <w:rFonts w:ascii="Times New Roman" w:hAnsi="Times New Roman" w:cs="Times New Roman"/>
          <w:sz w:val="24"/>
          <w:szCs w:val="24"/>
        </w:rPr>
        <w:t>.</w:t>
      </w:r>
    </w:p>
    <w:p w:rsidR="00C17746" w:rsidRPr="00DC65D7" w:rsidRDefault="007B0589" w:rsidP="00251154">
      <w:pPr>
        <w:rPr>
          <w:rFonts w:ascii="Times New Roman" w:hAnsi="Times New Roman" w:cs="Times New Roman"/>
          <w:sz w:val="24"/>
          <w:szCs w:val="24"/>
        </w:rPr>
      </w:pPr>
      <w:r w:rsidRPr="00DC65D7">
        <w:rPr>
          <w:rFonts w:ascii="Times New Roman" w:hAnsi="Times New Roman" w:cs="Times New Roman"/>
          <w:sz w:val="24"/>
          <w:szCs w:val="24"/>
        </w:rPr>
        <w:t>The Social Services and Well-being (Wales) Act is a new law that will give you more of a say in the care and support you receive</w:t>
      </w:r>
      <w:r w:rsidR="00DB6827" w:rsidRPr="00DC65D7">
        <w:rPr>
          <w:rFonts w:ascii="Times New Roman" w:hAnsi="Times New Roman" w:cs="Times New Roman"/>
          <w:sz w:val="24"/>
          <w:szCs w:val="24"/>
        </w:rPr>
        <w:t xml:space="preserve">. </w:t>
      </w:r>
      <w:r w:rsidRPr="00DC65D7">
        <w:rPr>
          <w:rFonts w:ascii="Times New Roman" w:hAnsi="Times New Roman" w:cs="Times New Roman"/>
          <w:sz w:val="24"/>
          <w:szCs w:val="24"/>
        </w:rPr>
        <w:t>To help you keep as well as possible, you will make decisions about your care in partnership with professionals.</w:t>
      </w:r>
      <w:r w:rsidR="008D047F" w:rsidRPr="00DC65D7">
        <w:rPr>
          <w:rFonts w:ascii="Times New Roman" w:hAnsi="Times New Roman" w:cs="Times New Roman"/>
          <w:sz w:val="24"/>
          <w:szCs w:val="24"/>
        </w:rPr>
        <w:t xml:space="preserve"> </w:t>
      </w:r>
      <w:r w:rsidRPr="00DC65D7">
        <w:rPr>
          <w:rFonts w:ascii="Times New Roman" w:hAnsi="Times New Roman" w:cs="Times New Roman"/>
          <w:sz w:val="24"/>
          <w:szCs w:val="24"/>
        </w:rPr>
        <w:t>You will have easy access to information and advice about what is available in your area.</w:t>
      </w:r>
      <w:r w:rsidR="00DB6827" w:rsidRPr="00DC65D7">
        <w:rPr>
          <w:rFonts w:ascii="Times New Roman" w:hAnsi="Times New Roman" w:cs="Times New Roman"/>
          <w:sz w:val="24"/>
          <w:szCs w:val="24"/>
        </w:rPr>
        <w:t xml:space="preserve"> Careers</w:t>
      </w:r>
      <w:r w:rsidRPr="00DC65D7">
        <w:rPr>
          <w:rFonts w:ascii="Times New Roman" w:hAnsi="Times New Roman" w:cs="Times New Roman"/>
          <w:sz w:val="24"/>
          <w:szCs w:val="24"/>
        </w:rPr>
        <w:t xml:space="preserve"> and the person they care for will have an equal right to be assessed for support and more people will be entitled to Direct Payments. </w:t>
      </w:r>
    </w:p>
    <w:p w:rsidR="003D119E" w:rsidRPr="00DC65D7" w:rsidRDefault="003D119E" w:rsidP="00251154">
      <w:pPr>
        <w:rPr>
          <w:rFonts w:ascii="Times New Roman" w:hAnsi="Times New Roman" w:cs="Times New Roman"/>
          <w:sz w:val="24"/>
          <w:szCs w:val="24"/>
        </w:rPr>
      </w:pPr>
      <w:r w:rsidRPr="00DC65D7">
        <w:rPr>
          <w:rFonts w:ascii="Times New Roman" w:hAnsi="Times New Roman" w:cs="Times New Roman"/>
          <w:sz w:val="24"/>
          <w:szCs w:val="24"/>
        </w:rPr>
        <w:t xml:space="preserve">Social service and wellbeing (wales) Act 2014. Is an act of the national assembly for wales to regenerate social services </w:t>
      </w:r>
      <w:proofErr w:type="gramStart"/>
      <w:r w:rsidRPr="00DC65D7">
        <w:rPr>
          <w:rFonts w:ascii="Times New Roman" w:hAnsi="Times New Roman" w:cs="Times New Roman"/>
          <w:sz w:val="24"/>
          <w:szCs w:val="24"/>
        </w:rPr>
        <w:t>law.</w:t>
      </w:r>
      <w:proofErr w:type="gramEnd"/>
      <w:r w:rsidRPr="00DC65D7">
        <w:rPr>
          <w:rFonts w:ascii="Times New Roman" w:hAnsi="Times New Roman" w:cs="Times New Roman"/>
          <w:sz w:val="24"/>
          <w:szCs w:val="24"/>
        </w:rPr>
        <w:t xml:space="preserve"> Supplying and improving the general well being for both persons who need care and support but for also careers in need of support. Its aim is to supply provision and partnership with the local authorities with the outcome to improve the wellbeing of people. To make proviso about complaints relating to social care, palliative care and for connected purpose. </w:t>
      </w:r>
    </w:p>
    <w:p w:rsidR="00250526" w:rsidRPr="00DC65D7" w:rsidRDefault="00251154">
      <w:pPr>
        <w:rPr>
          <w:rStyle w:val="tgc"/>
          <w:rFonts w:ascii="Times New Roman" w:hAnsi="Times New Roman" w:cs="Times New Roman"/>
          <w:sz w:val="24"/>
          <w:szCs w:val="24"/>
        </w:rPr>
      </w:pPr>
      <w:r w:rsidRPr="00DC65D7">
        <w:rPr>
          <w:rStyle w:val="tgc"/>
          <w:rFonts w:ascii="Times New Roman" w:hAnsi="Times New Roman" w:cs="Times New Roman"/>
          <w:sz w:val="24"/>
          <w:szCs w:val="24"/>
        </w:rPr>
        <w:t xml:space="preserve">In </w:t>
      </w:r>
      <w:r w:rsidRPr="00DC65D7">
        <w:rPr>
          <w:rStyle w:val="tgc"/>
          <w:rFonts w:ascii="Times New Roman" w:hAnsi="Times New Roman" w:cs="Times New Roman"/>
          <w:b/>
          <w:bCs/>
          <w:sz w:val="24"/>
          <w:szCs w:val="24"/>
        </w:rPr>
        <w:t>2000</w:t>
      </w:r>
      <w:r w:rsidRPr="00DC65D7">
        <w:rPr>
          <w:rStyle w:val="tgc"/>
          <w:rFonts w:ascii="Times New Roman" w:hAnsi="Times New Roman" w:cs="Times New Roman"/>
          <w:sz w:val="24"/>
          <w:szCs w:val="24"/>
        </w:rPr>
        <w:t xml:space="preserve"> The </w:t>
      </w:r>
      <w:r w:rsidRPr="00DC65D7">
        <w:rPr>
          <w:rStyle w:val="tgc"/>
          <w:rFonts w:ascii="Times New Roman" w:hAnsi="Times New Roman" w:cs="Times New Roman"/>
          <w:b/>
          <w:bCs/>
          <w:sz w:val="24"/>
          <w:szCs w:val="24"/>
        </w:rPr>
        <w:t>Care Standards Act 2000</w:t>
      </w:r>
      <w:r w:rsidRPr="00DC65D7">
        <w:rPr>
          <w:rStyle w:val="tgc"/>
          <w:rFonts w:ascii="Times New Roman" w:hAnsi="Times New Roman" w:cs="Times New Roman"/>
          <w:sz w:val="24"/>
          <w:szCs w:val="24"/>
        </w:rPr>
        <w:t xml:space="preserve"> set up the Commission for Social </w:t>
      </w:r>
      <w:r w:rsidRPr="00DC65D7">
        <w:rPr>
          <w:rStyle w:val="tgc"/>
          <w:rFonts w:ascii="Times New Roman" w:hAnsi="Times New Roman" w:cs="Times New Roman"/>
          <w:b/>
          <w:bCs/>
          <w:sz w:val="24"/>
          <w:szCs w:val="24"/>
        </w:rPr>
        <w:t>Care</w:t>
      </w:r>
      <w:r w:rsidRPr="00DC65D7">
        <w:rPr>
          <w:rStyle w:val="tgc"/>
          <w:rFonts w:ascii="Times New Roman" w:hAnsi="Times New Roman" w:cs="Times New Roman"/>
          <w:sz w:val="24"/>
          <w:szCs w:val="24"/>
        </w:rPr>
        <w:t xml:space="preserve"> Inspection which established a new system of national minimum </w:t>
      </w:r>
      <w:r w:rsidRPr="00DC65D7">
        <w:rPr>
          <w:rStyle w:val="tgc"/>
          <w:rFonts w:ascii="Times New Roman" w:hAnsi="Times New Roman" w:cs="Times New Roman"/>
          <w:b/>
          <w:bCs/>
          <w:sz w:val="24"/>
          <w:szCs w:val="24"/>
        </w:rPr>
        <w:t>standards</w:t>
      </w:r>
      <w:r w:rsidRPr="00DC65D7">
        <w:rPr>
          <w:rStyle w:val="tgc"/>
          <w:rFonts w:ascii="Times New Roman" w:hAnsi="Times New Roman" w:cs="Times New Roman"/>
          <w:sz w:val="24"/>
          <w:szCs w:val="24"/>
        </w:rPr>
        <w:t xml:space="preserve"> for all residential and nursing homes and domiciliary services. Its primary function is to promote improvements in social </w:t>
      </w:r>
      <w:r w:rsidRPr="00DC65D7">
        <w:rPr>
          <w:rStyle w:val="tgc"/>
          <w:rFonts w:ascii="Times New Roman" w:hAnsi="Times New Roman" w:cs="Times New Roman"/>
          <w:b/>
          <w:bCs/>
          <w:sz w:val="24"/>
          <w:szCs w:val="24"/>
        </w:rPr>
        <w:t>care</w:t>
      </w:r>
      <w:r w:rsidRPr="00DC65D7">
        <w:rPr>
          <w:rStyle w:val="tgc"/>
          <w:rFonts w:ascii="Times New Roman" w:hAnsi="Times New Roman" w:cs="Times New Roman"/>
          <w:sz w:val="24"/>
          <w:szCs w:val="24"/>
        </w:rPr>
        <w:t>.</w:t>
      </w:r>
    </w:p>
    <w:p w:rsidR="00994941" w:rsidRPr="00DC65D7" w:rsidRDefault="00994941">
      <w:pPr>
        <w:rPr>
          <w:rFonts w:ascii="Times New Roman" w:hAnsi="Times New Roman" w:cs="Times New Roman"/>
          <w:sz w:val="24"/>
          <w:szCs w:val="24"/>
        </w:rPr>
      </w:pPr>
      <w:r w:rsidRPr="00DC65D7">
        <w:rPr>
          <w:rFonts w:ascii="Times New Roman" w:hAnsi="Times New Roman" w:cs="Times New Roman"/>
          <w:sz w:val="24"/>
          <w:szCs w:val="24"/>
        </w:rPr>
        <w:t xml:space="preserve">The act </w:t>
      </w:r>
      <w:r w:rsidR="007E6F2F" w:rsidRPr="00DC65D7">
        <w:rPr>
          <w:rFonts w:ascii="Times New Roman" w:hAnsi="Times New Roman" w:cs="Times New Roman"/>
          <w:sz w:val="24"/>
          <w:szCs w:val="24"/>
        </w:rPr>
        <w:t>consisted</w:t>
      </w:r>
      <w:r w:rsidRPr="00DC65D7">
        <w:rPr>
          <w:rFonts w:ascii="Times New Roman" w:hAnsi="Times New Roman" w:cs="Times New Roman"/>
          <w:sz w:val="24"/>
          <w:szCs w:val="24"/>
        </w:rPr>
        <w:t xml:space="preserve"> of </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w:t>
      </w:r>
      <w:proofErr w:type="gramStart"/>
      <w:r w:rsidRPr="00DC65D7">
        <w:rPr>
          <w:rFonts w:ascii="Times New Roman" w:hAnsi="Times New Roman" w:cs="Times New Roman"/>
          <w:sz w:val="24"/>
          <w:szCs w:val="24"/>
        </w:rPr>
        <w:t>1)For</w:t>
      </w:r>
      <w:proofErr w:type="gramEnd"/>
      <w:r w:rsidRPr="00DC65D7">
        <w:rPr>
          <w:rFonts w:ascii="Times New Roman" w:hAnsi="Times New Roman" w:cs="Times New Roman"/>
          <w:sz w:val="24"/>
          <w:szCs w:val="24"/>
        </w:rPr>
        <w:t xml:space="preserve"> the purposes of this Act, an establishment is a care home if it provides accommodation, together with nursing or personal care, for any of the following persons.</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w:t>
      </w:r>
      <w:proofErr w:type="gramStart"/>
      <w:r w:rsidRPr="00DC65D7">
        <w:rPr>
          <w:rFonts w:ascii="Times New Roman" w:hAnsi="Times New Roman" w:cs="Times New Roman"/>
          <w:sz w:val="24"/>
          <w:szCs w:val="24"/>
        </w:rPr>
        <w:t>2)They</w:t>
      </w:r>
      <w:proofErr w:type="gramEnd"/>
      <w:r w:rsidRPr="00DC65D7">
        <w:rPr>
          <w:rFonts w:ascii="Times New Roman" w:hAnsi="Times New Roman" w:cs="Times New Roman"/>
          <w:sz w:val="24"/>
          <w:szCs w:val="24"/>
        </w:rPr>
        <w:t xml:space="preserve"> are—</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(a)persons who are or have been ill;</w:t>
      </w:r>
    </w:p>
    <w:p w:rsidR="00DC65D7" w:rsidRDefault="00DC65D7" w:rsidP="00994941">
      <w:pPr>
        <w:rPr>
          <w:rFonts w:ascii="Times New Roman" w:hAnsi="Times New Roman" w:cs="Times New Roman"/>
          <w:sz w:val="24"/>
          <w:szCs w:val="24"/>
        </w:rPr>
      </w:pPr>
      <w:r>
        <w:rPr>
          <w:rFonts w:ascii="Times New Roman" w:hAnsi="Times New Roman" w:cs="Times New Roman"/>
          <w:sz w:val="24"/>
          <w:szCs w:val="24"/>
        </w:rPr>
        <w:lastRenderedPageBreak/>
        <w:t>1404227</w:t>
      </w:r>
    </w:p>
    <w:p w:rsidR="00DC65D7" w:rsidRDefault="00DC65D7" w:rsidP="00994941">
      <w:pPr>
        <w:rPr>
          <w:rFonts w:ascii="Times New Roman" w:hAnsi="Times New Roman" w:cs="Times New Roman"/>
          <w:sz w:val="24"/>
          <w:szCs w:val="24"/>
        </w:rPr>
      </w:pP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(b)persons who have or have had a mental disorder;</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(c)persons who are disabled or infirm;</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(d)persons who are or have been dependent on alcohol or drugs.</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w:t>
      </w:r>
      <w:proofErr w:type="gramStart"/>
      <w:r w:rsidRPr="00DC65D7">
        <w:rPr>
          <w:rFonts w:ascii="Times New Roman" w:hAnsi="Times New Roman" w:cs="Times New Roman"/>
          <w:sz w:val="24"/>
          <w:szCs w:val="24"/>
        </w:rPr>
        <w:t>3)But</w:t>
      </w:r>
      <w:proofErr w:type="gramEnd"/>
      <w:r w:rsidRPr="00DC65D7">
        <w:rPr>
          <w:rFonts w:ascii="Times New Roman" w:hAnsi="Times New Roman" w:cs="Times New Roman"/>
          <w:sz w:val="24"/>
          <w:szCs w:val="24"/>
        </w:rPr>
        <w:t xml:space="preserve"> an establishment [F1in Wales] is not a care home if it is—</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(a)a hospital;</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(b)an independent clinic; or</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(c)a children’s home,</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or if it is of a description excepted by regulations.</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[F2(</w:t>
      </w:r>
      <w:proofErr w:type="gramStart"/>
      <w:r w:rsidRPr="00DC65D7">
        <w:rPr>
          <w:rFonts w:ascii="Times New Roman" w:hAnsi="Times New Roman" w:cs="Times New Roman"/>
          <w:sz w:val="24"/>
          <w:szCs w:val="24"/>
        </w:rPr>
        <w:t>4)And</w:t>
      </w:r>
      <w:proofErr w:type="gramEnd"/>
      <w:r w:rsidRPr="00DC65D7">
        <w:rPr>
          <w:rFonts w:ascii="Times New Roman" w:hAnsi="Times New Roman" w:cs="Times New Roman"/>
          <w:sz w:val="24"/>
          <w:szCs w:val="24"/>
        </w:rPr>
        <w:t xml:space="preserve"> an establishment in England is not a care home if it is—</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(a)a hospital (within the meaning of the National Health Service Act 2006); or</w:t>
      </w:r>
    </w:p>
    <w:p w:rsidR="00994941" w:rsidRPr="00DC65D7" w:rsidRDefault="00994941" w:rsidP="00994941">
      <w:pPr>
        <w:rPr>
          <w:rFonts w:ascii="Times New Roman" w:hAnsi="Times New Roman" w:cs="Times New Roman"/>
          <w:sz w:val="24"/>
          <w:szCs w:val="24"/>
        </w:rPr>
      </w:pPr>
      <w:r w:rsidRPr="00DC65D7">
        <w:rPr>
          <w:rFonts w:ascii="Times New Roman" w:hAnsi="Times New Roman" w:cs="Times New Roman"/>
          <w:sz w:val="24"/>
          <w:szCs w:val="24"/>
        </w:rPr>
        <w:t>(b)a children's home,</w:t>
      </w:r>
    </w:p>
    <w:p w:rsidR="007E6F2F" w:rsidRPr="00DC65D7" w:rsidRDefault="007E6F2F" w:rsidP="007E6F2F">
      <w:pPr>
        <w:rPr>
          <w:rFonts w:ascii="Times New Roman" w:hAnsi="Times New Roman" w:cs="Times New Roman"/>
          <w:sz w:val="24"/>
          <w:szCs w:val="24"/>
        </w:rPr>
      </w:pPr>
      <w:r w:rsidRPr="00DC65D7">
        <w:rPr>
          <w:rFonts w:ascii="Times New Roman" w:hAnsi="Times New Roman" w:cs="Times New Roman"/>
          <w:sz w:val="24"/>
          <w:szCs w:val="24"/>
        </w:rPr>
        <w:t>New figures from the Office for National Statistics show that life expectancy at birth for men in Wales has risen from 77.5 years to 77.8 years, while for women it has risen from 81.7 years to 82 years.</w:t>
      </w:r>
    </w:p>
    <w:p w:rsidR="007E6F2F" w:rsidRPr="00DC65D7" w:rsidRDefault="007E6F2F" w:rsidP="007E6F2F">
      <w:pPr>
        <w:rPr>
          <w:rFonts w:ascii="Times New Roman" w:hAnsi="Times New Roman" w:cs="Times New Roman"/>
          <w:sz w:val="24"/>
          <w:szCs w:val="24"/>
        </w:rPr>
      </w:pPr>
      <w:r w:rsidRPr="00DC65D7">
        <w:rPr>
          <w:rFonts w:ascii="Times New Roman" w:hAnsi="Times New Roman" w:cs="Times New Roman"/>
          <w:sz w:val="24"/>
          <w:szCs w:val="24"/>
        </w:rPr>
        <w:t>“This is something to be celebrated and society needs to change and adapt to the needs of this ageing population by providing older people with opportunities to continue to contribute to society, for work, by providing opportunities to be active citizens in their community and to have a health service that caters to the needs of ageing population.”</w:t>
      </w:r>
    </w:p>
    <w:p w:rsidR="007E6F2F" w:rsidRPr="00DC65D7" w:rsidRDefault="007E6F2F" w:rsidP="007E6F2F">
      <w:pPr>
        <w:rPr>
          <w:rFonts w:ascii="Times New Roman" w:hAnsi="Times New Roman" w:cs="Times New Roman"/>
          <w:sz w:val="24"/>
          <w:szCs w:val="24"/>
        </w:rPr>
      </w:pPr>
      <w:r w:rsidRPr="00DC65D7">
        <w:rPr>
          <w:rFonts w:ascii="Times New Roman" w:hAnsi="Times New Roman" w:cs="Times New Roman"/>
          <w:sz w:val="24"/>
          <w:szCs w:val="24"/>
        </w:rPr>
        <w:t xml:space="preserve">This gap has not always existed. Figures for 1988-90 show England and Wales having almost identical life expectancy, but a gap has slowly opened between the two countries over the past two decades. -Reference </w:t>
      </w:r>
    </w:p>
    <w:p w:rsidR="007E6F2F" w:rsidRPr="00DC65D7" w:rsidRDefault="007E6F2F" w:rsidP="00994941">
      <w:pPr>
        <w:rPr>
          <w:rFonts w:ascii="Times New Roman" w:hAnsi="Times New Roman" w:cs="Times New Roman"/>
          <w:sz w:val="24"/>
          <w:szCs w:val="24"/>
        </w:rPr>
      </w:pPr>
      <w:r w:rsidRPr="00DC65D7">
        <w:rPr>
          <w:rFonts w:ascii="Times New Roman" w:hAnsi="Times New Roman" w:cs="Times New Roman"/>
          <w:sz w:val="24"/>
          <w:szCs w:val="24"/>
        </w:rPr>
        <w:t xml:space="preserve">According to a statement by Claire miller written in 2014 the legislation that was put into place in wales in 2014 has been beneficial and effective to both male and female. The recent legislation is clearly more person centered giving the client more choices which enables them to remain independent. The statistics prove that there </w:t>
      </w:r>
      <w:r w:rsidR="00517D18" w:rsidRPr="00DC65D7">
        <w:rPr>
          <w:rFonts w:ascii="Times New Roman" w:hAnsi="Times New Roman" w:cs="Times New Roman"/>
          <w:sz w:val="24"/>
          <w:szCs w:val="24"/>
        </w:rPr>
        <w:t>have</w:t>
      </w:r>
      <w:r w:rsidRPr="00DC65D7">
        <w:rPr>
          <w:rFonts w:ascii="Times New Roman" w:hAnsi="Times New Roman" w:cs="Times New Roman"/>
          <w:sz w:val="24"/>
          <w:szCs w:val="24"/>
        </w:rPr>
        <w:t xml:space="preserve"> been significant improvements for the older generation.</w:t>
      </w:r>
    </w:p>
    <w:p w:rsidR="00DC65D7" w:rsidRDefault="00DC65D7" w:rsidP="00162414">
      <w:pPr>
        <w:pStyle w:val="NormalWeb"/>
        <w:rPr>
          <w:rFonts w:eastAsiaTheme="minorHAnsi"/>
        </w:rPr>
      </w:pPr>
    </w:p>
    <w:p w:rsidR="00DC65D7" w:rsidRDefault="00DC65D7" w:rsidP="00162414">
      <w:pPr>
        <w:pStyle w:val="NormalWeb"/>
      </w:pPr>
      <w:r>
        <w:lastRenderedPageBreak/>
        <w:t>1404227</w:t>
      </w:r>
    </w:p>
    <w:p w:rsidR="00DC65D7" w:rsidRDefault="00DC65D7" w:rsidP="00162414">
      <w:pPr>
        <w:pStyle w:val="NormalWeb"/>
      </w:pPr>
      <w:bookmarkStart w:id="0" w:name="_GoBack"/>
      <w:bookmarkEnd w:id="0"/>
    </w:p>
    <w:p w:rsidR="00DC65D7" w:rsidRPr="00DC65D7" w:rsidRDefault="00162414" w:rsidP="00162414">
      <w:pPr>
        <w:pStyle w:val="NormalWeb"/>
      </w:pPr>
      <w:r w:rsidRPr="00DC65D7">
        <w:t>I have discovered in this essay the legislations in place to safe guard the wellbeing of both the elderly and those of who provide care for them. I have concluded that the ‘the social services and wellbeing act (wales) 2014’ has been greatly beneficial to my chosen group</w:t>
      </w:r>
      <w:r w:rsidR="00DC65D7" w:rsidRPr="00DC65D7">
        <w:t>.</w:t>
      </w:r>
    </w:p>
    <w:p w:rsidR="00DC65D7" w:rsidRPr="00DC65D7" w:rsidRDefault="00DC65D7" w:rsidP="00DC65D7">
      <w:pPr>
        <w:autoSpaceDE w:val="0"/>
        <w:autoSpaceDN w:val="0"/>
        <w:adjustRightInd w:val="0"/>
        <w:rPr>
          <w:rFonts w:ascii="Times New Roman" w:hAnsi="Times New Roman" w:cs="Times New Roman"/>
          <w:sz w:val="24"/>
          <w:szCs w:val="24"/>
          <w:lang w:val="en"/>
        </w:rPr>
      </w:pPr>
      <w:r w:rsidRPr="00DC65D7">
        <w:rPr>
          <w:rFonts w:ascii="Times New Roman" w:hAnsi="Times New Roman" w:cs="Times New Roman"/>
          <w:sz w:val="24"/>
          <w:szCs w:val="24"/>
          <w:lang w:val="en"/>
        </w:rPr>
        <w:t xml:space="preserve">References </w:t>
      </w:r>
    </w:p>
    <w:p w:rsidR="00DC65D7" w:rsidRPr="00DC65D7" w:rsidRDefault="00DC65D7" w:rsidP="00DC65D7">
      <w:pPr>
        <w:autoSpaceDE w:val="0"/>
        <w:autoSpaceDN w:val="0"/>
        <w:adjustRightInd w:val="0"/>
        <w:rPr>
          <w:rFonts w:ascii="Times New Roman" w:hAnsi="Times New Roman" w:cs="Times New Roman"/>
          <w:sz w:val="24"/>
          <w:szCs w:val="24"/>
          <w:lang w:val="en"/>
        </w:rPr>
      </w:pPr>
      <w:hyperlink r:id="rId6" w:history="1">
        <w:r w:rsidRPr="00DC65D7">
          <w:rPr>
            <w:rFonts w:ascii="Times New Roman" w:hAnsi="Times New Roman" w:cs="Times New Roman"/>
            <w:color w:val="0000FF"/>
            <w:sz w:val="24"/>
            <w:szCs w:val="24"/>
            <w:u w:val="single"/>
            <w:lang w:val="en"/>
          </w:rPr>
          <w:t>https://www.google.co.uk/search?source=hp&amp;ei=w9NfWtTYGs_HwQK7op_wCg&amp;q=whats+the+Care+Standards+Act+2000&amp;oq=whats+the+Care+Standards+Act+2000&amp;gs_l=psy-ab.3..0i22i10i30k1j0i22i30k1l9.1175.5687.0.7360.11.10.0.1.1.0.162.1277.0j10.10.0....0...1c.1.64.psy-ab..0.11.1289...0j0i131k1j0i10k1j0i131i10k1.0.7f2ISI4Me00</w:t>
        </w:r>
      </w:hyperlink>
    </w:p>
    <w:p w:rsidR="00DC65D7" w:rsidRPr="00DC65D7" w:rsidRDefault="00DC65D7" w:rsidP="00DC65D7">
      <w:pPr>
        <w:autoSpaceDE w:val="0"/>
        <w:autoSpaceDN w:val="0"/>
        <w:adjustRightInd w:val="0"/>
        <w:rPr>
          <w:rFonts w:ascii="Times New Roman" w:hAnsi="Times New Roman" w:cs="Times New Roman"/>
          <w:sz w:val="24"/>
          <w:szCs w:val="24"/>
          <w:lang w:val="en"/>
        </w:rPr>
      </w:pPr>
    </w:p>
    <w:p w:rsidR="00DC65D7" w:rsidRPr="00DC65D7" w:rsidRDefault="00DC65D7" w:rsidP="00DC65D7">
      <w:pPr>
        <w:autoSpaceDE w:val="0"/>
        <w:autoSpaceDN w:val="0"/>
        <w:adjustRightInd w:val="0"/>
        <w:rPr>
          <w:rFonts w:ascii="Times New Roman" w:hAnsi="Times New Roman" w:cs="Times New Roman"/>
          <w:sz w:val="24"/>
          <w:szCs w:val="24"/>
          <w:lang w:val="en"/>
        </w:rPr>
      </w:pPr>
      <w:hyperlink r:id="rId7" w:history="1">
        <w:r w:rsidRPr="00DC65D7">
          <w:rPr>
            <w:rFonts w:ascii="Times New Roman" w:hAnsi="Times New Roman" w:cs="Times New Roman"/>
            <w:color w:val="0000FF"/>
            <w:sz w:val="24"/>
            <w:szCs w:val="24"/>
            <w:u w:val="single"/>
            <w:lang w:val="en"/>
          </w:rPr>
          <w:t>https://www.google.co.uk/search?q=social+services+well+being+act+&amp;ie=utf-8&amp;oe=utf-8&amp;client=firefox-b-ab&amp;gfe_rd=cr&amp;dcr=0&amp;ei=l9VfWozQEe6A8QfNjqDQDA</w:t>
        </w:r>
      </w:hyperlink>
    </w:p>
    <w:p w:rsidR="00DC65D7" w:rsidRPr="00DC65D7" w:rsidRDefault="00DC65D7" w:rsidP="00DC65D7">
      <w:pPr>
        <w:autoSpaceDE w:val="0"/>
        <w:autoSpaceDN w:val="0"/>
        <w:adjustRightInd w:val="0"/>
        <w:rPr>
          <w:rFonts w:ascii="Times New Roman" w:hAnsi="Times New Roman" w:cs="Times New Roman"/>
          <w:sz w:val="24"/>
          <w:szCs w:val="24"/>
          <w:lang w:val="en"/>
        </w:rPr>
      </w:pPr>
    </w:p>
    <w:p w:rsidR="00DC65D7" w:rsidRPr="00DC65D7" w:rsidRDefault="00DC65D7" w:rsidP="00DC65D7">
      <w:pPr>
        <w:autoSpaceDE w:val="0"/>
        <w:autoSpaceDN w:val="0"/>
        <w:adjustRightInd w:val="0"/>
        <w:rPr>
          <w:rFonts w:ascii="Times New Roman" w:hAnsi="Times New Roman" w:cs="Times New Roman"/>
          <w:sz w:val="24"/>
          <w:szCs w:val="24"/>
          <w:lang w:val="en"/>
        </w:rPr>
      </w:pPr>
      <w:hyperlink r:id="rId8" w:history="1">
        <w:r w:rsidRPr="00DC65D7">
          <w:rPr>
            <w:rFonts w:ascii="Times New Roman" w:hAnsi="Times New Roman" w:cs="Times New Roman"/>
            <w:color w:val="0000FF"/>
            <w:sz w:val="24"/>
            <w:szCs w:val="24"/>
            <w:u w:val="single"/>
            <w:lang w:val="en"/>
          </w:rPr>
          <w:t>https://socialcare.wales/hub/sswbact</w:t>
        </w:r>
      </w:hyperlink>
    </w:p>
    <w:p w:rsidR="00DC65D7" w:rsidRPr="00DC65D7" w:rsidRDefault="00DC65D7" w:rsidP="00DC65D7">
      <w:pPr>
        <w:autoSpaceDE w:val="0"/>
        <w:autoSpaceDN w:val="0"/>
        <w:adjustRightInd w:val="0"/>
        <w:rPr>
          <w:rFonts w:ascii="Times New Roman" w:hAnsi="Times New Roman" w:cs="Times New Roman"/>
          <w:sz w:val="24"/>
          <w:szCs w:val="24"/>
          <w:lang w:val="en"/>
        </w:rPr>
      </w:pPr>
    </w:p>
    <w:p w:rsidR="00DC65D7" w:rsidRPr="00DC65D7" w:rsidRDefault="00DC65D7" w:rsidP="00DC65D7">
      <w:pPr>
        <w:autoSpaceDE w:val="0"/>
        <w:autoSpaceDN w:val="0"/>
        <w:adjustRightInd w:val="0"/>
        <w:rPr>
          <w:rFonts w:ascii="Times New Roman" w:hAnsi="Times New Roman" w:cs="Times New Roman"/>
          <w:sz w:val="24"/>
          <w:szCs w:val="24"/>
          <w:lang w:val="en"/>
        </w:rPr>
      </w:pPr>
      <w:hyperlink r:id="rId9" w:history="1">
        <w:r w:rsidRPr="00DC65D7">
          <w:rPr>
            <w:rFonts w:ascii="Times New Roman" w:hAnsi="Times New Roman" w:cs="Times New Roman"/>
            <w:color w:val="0000FF"/>
            <w:sz w:val="24"/>
            <w:szCs w:val="24"/>
            <w:u w:val="single"/>
            <w:lang w:val="en"/>
          </w:rPr>
          <w:t>http://www.legislation.gov.uk/ukpga/2000/14/section/3</w:t>
        </w:r>
      </w:hyperlink>
    </w:p>
    <w:p w:rsidR="00DC65D7" w:rsidRPr="00DC65D7" w:rsidRDefault="00DC65D7" w:rsidP="00DC65D7">
      <w:pPr>
        <w:autoSpaceDE w:val="0"/>
        <w:autoSpaceDN w:val="0"/>
        <w:adjustRightInd w:val="0"/>
        <w:rPr>
          <w:rFonts w:ascii="Times New Roman" w:hAnsi="Times New Roman" w:cs="Times New Roman"/>
          <w:sz w:val="24"/>
          <w:szCs w:val="24"/>
          <w:lang w:val="en"/>
        </w:rPr>
      </w:pPr>
    </w:p>
    <w:p w:rsidR="00DC65D7" w:rsidRPr="00DC65D7" w:rsidRDefault="00DC65D7" w:rsidP="00DC65D7">
      <w:pPr>
        <w:autoSpaceDE w:val="0"/>
        <w:autoSpaceDN w:val="0"/>
        <w:adjustRightInd w:val="0"/>
        <w:rPr>
          <w:rFonts w:ascii="Times New Roman" w:hAnsi="Times New Roman" w:cs="Times New Roman"/>
          <w:sz w:val="24"/>
          <w:szCs w:val="24"/>
          <w:lang w:val="en"/>
        </w:rPr>
      </w:pPr>
      <w:hyperlink r:id="rId10" w:history="1">
        <w:r w:rsidRPr="00DC65D7">
          <w:rPr>
            <w:rFonts w:ascii="Times New Roman" w:hAnsi="Times New Roman" w:cs="Times New Roman"/>
            <w:color w:val="0000FF"/>
            <w:sz w:val="24"/>
            <w:szCs w:val="24"/>
            <w:u w:val="single"/>
            <w:lang w:val="en"/>
          </w:rPr>
          <w:t>http://www.legislation.gov.uk/anaw/2014/4/pdfs/anaw_20140004_en.pdf</w:t>
        </w:r>
      </w:hyperlink>
    </w:p>
    <w:p w:rsidR="00DC65D7" w:rsidRDefault="00DC65D7" w:rsidP="00162414">
      <w:pPr>
        <w:pStyle w:val="NormalWeb"/>
      </w:pPr>
    </w:p>
    <w:p w:rsidR="00162414" w:rsidRDefault="00162414" w:rsidP="00162414">
      <w:pPr>
        <w:pStyle w:val="NormalWeb"/>
      </w:pPr>
    </w:p>
    <w:p w:rsidR="00162414" w:rsidRDefault="00162414" w:rsidP="00162414">
      <w:pPr>
        <w:pStyle w:val="NormalWeb"/>
      </w:pPr>
    </w:p>
    <w:p w:rsidR="00891221" w:rsidRPr="00994941" w:rsidRDefault="00891221" w:rsidP="00994941">
      <w:pPr>
        <w:rPr>
          <w:rFonts w:ascii="Times New Roman" w:hAnsi="Times New Roman" w:cs="Times New Roman"/>
          <w:sz w:val="24"/>
          <w:szCs w:val="24"/>
        </w:rPr>
      </w:pPr>
    </w:p>
    <w:sectPr w:rsidR="00891221" w:rsidRPr="0099494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6D5" w:rsidRDefault="00BE36D5" w:rsidP="00162414">
      <w:pPr>
        <w:spacing w:after="0" w:line="240" w:lineRule="auto"/>
      </w:pPr>
      <w:r>
        <w:separator/>
      </w:r>
    </w:p>
  </w:endnote>
  <w:endnote w:type="continuationSeparator" w:id="0">
    <w:p w:rsidR="00BE36D5" w:rsidRDefault="00BE36D5" w:rsidP="00162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414" w:rsidRDefault="001624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414" w:rsidRDefault="001624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414" w:rsidRDefault="00162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6D5" w:rsidRDefault="00BE36D5" w:rsidP="00162414">
      <w:pPr>
        <w:spacing w:after="0" w:line="240" w:lineRule="auto"/>
      </w:pPr>
      <w:r>
        <w:separator/>
      </w:r>
    </w:p>
  </w:footnote>
  <w:footnote w:type="continuationSeparator" w:id="0">
    <w:p w:rsidR="00BE36D5" w:rsidRDefault="00BE36D5" w:rsidP="00162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414" w:rsidRDefault="001624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414" w:rsidRDefault="001624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414" w:rsidRDefault="001624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67C"/>
    <w:rsid w:val="0002488F"/>
    <w:rsid w:val="000A2B29"/>
    <w:rsid w:val="000C1559"/>
    <w:rsid w:val="00162414"/>
    <w:rsid w:val="001D1AF7"/>
    <w:rsid w:val="00250526"/>
    <w:rsid w:val="00251154"/>
    <w:rsid w:val="00294AC6"/>
    <w:rsid w:val="0031367C"/>
    <w:rsid w:val="00315EC8"/>
    <w:rsid w:val="00336007"/>
    <w:rsid w:val="0033610C"/>
    <w:rsid w:val="00387D1C"/>
    <w:rsid w:val="003B1AE2"/>
    <w:rsid w:val="003D119E"/>
    <w:rsid w:val="004845EF"/>
    <w:rsid w:val="004D05D0"/>
    <w:rsid w:val="0051573E"/>
    <w:rsid w:val="00517D18"/>
    <w:rsid w:val="005B073B"/>
    <w:rsid w:val="005C24B5"/>
    <w:rsid w:val="005C4860"/>
    <w:rsid w:val="006A740D"/>
    <w:rsid w:val="006E5A31"/>
    <w:rsid w:val="007B0589"/>
    <w:rsid w:val="007E6F2F"/>
    <w:rsid w:val="00832BE2"/>
    <w:rsid w:val="00891221"/>
    <w:rsid w:val="008D047F"/>
    <w:rsid w:val="00924197"/>
    <w:rsid w:val="00994941"/>
    <w:rsid w:val="009C6CB6"/>
    <w:rsid w:val="00A663CC"/>
    <w:rsid w:val="00AC649E"/>
    <w:rsid w:val="00AE107B"/>
    <w:rsid w:val="00BE36D5"/>
    <w:rsid w:val="00C17746"/>
    <w:rsid w:val="00C32D41"/>
    <w:rsid w:val="00DB6827"/>
    <w:rsid w:val="00DC65D7"/>
    <w:rsid w:val="00EE4735"/>
    <w:rsid w:val="00F4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F8D0"/>
  <w15:chartTrackingRefBased/>
  <w15:docId w15:val="{75E03AFC-0795-456B-B7A5-3B4A5B435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36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gc">
    <w:name w:val="_tgc"/>
    <w:basedOn w:val="DefaultParagraphFont"/>
    <w:rsid w:val="005C24B5"/>
  </w:style>
  <w:style w:type="paragraph" w:styleId="Header">
    <w:name w:val="header"/>
    <w:basedOn w:val="Normal"/>
    <w:link w:val="HeaderChar"/>
    <w:uiPriority w:val="99"/>
    <w:unhideWhenUsed/>
    <w:rsid w:val="001624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414"/>
  </w:style>
  <w:style w:type="paragraph" w:styleId="Footer">
    <w:name w:val="footer"/>
    <w:basedOn w:val="Normal"/>
    <w:link w:val="FooterChar"/>
    <w:uiPriority w:val="99"/>
    <w:unhideWhenUsed/>
    <w:rsid w:val="001624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10895">
      <w:bodyDiv w:val="1"/>
      <w:marLeft w:val="0"/>
      <w:marRight w:val="0"/>
      <w:marTop w:val="0"/>
      <w:marBottom w:val="0"/>
      <w:divBdr>
        <w:top w:val="none" w:sz="0" w:space="0" w:color="auto"/>
        <w:left w:val="none" w:sz="0" w:space="0" w:color="auto"/>
        <w:bottom w:val="none" w:sz="0" w:space="0" w:color="auto"/>
        <w:right w:val="none" w:sz="0" w:space="0" w:color="auto"/>
      </w:divBdr>
    </w:div>
    <w:div w:id="257754996">
      <w:bodyDiv w:val="1"/>
      <w:marLeft w:val="0"/>
      <w:marRight w:val="0"/>
      <w:marTop w:val="0"/>
      <w:marBottom w:val="0"/>
      <w:divBdr>
        <w:top w:val="none" w:sz="0" w:space="0" w:color="auto"/>
        <w:left w:val="none" w:sz="0" w:space="0" w:color="auto"/>
        <w:bottom w:val="none" w:sz="0" w:space="0" w:color="auto"/>
        <w:right w:val="none" w:sz="0" w:space="0" w:color="auto"/>
      </w:divBdr>
      <w:divsChild>
        <w:div w:id="1391729842">
          <w:marLeft w:val="0"/>
          <w:marRight w:val="0"/>
          <w:marTop w:val="0"/>
          <w:marBottom w:val="0"/>
          <w:divBdr>
            <w:top w:val="none" w:sz="0" w:space="0" w:color="auto"/>
            <w:left w:val="none" w:sz="0" w:space="0" w:color="auto"/>
            <w:bottom w:val="none" w:sz="0" w:space="0" w:color="auto"/>
            <w:right w:val="none" w:sz="0" w:space="0" w:color="auto"/>
          </w:divBdr>
        </w:div>
        <w:div w:id="1609777029">
          <w:marLeft w:val="0"/>
          <w:marRight w:val="0"/>
          <w:marTop w:val="0"/>
          <w:marBottom w:val="0"/>
          <w:divBdr>
            <w:top w:val="none" w:sz="0" w:space="0" w:color="auto"/>
            <w:left w:val="none" w:sz="0" w:space="0" w:color="auto"/>
            <w:bottom w:val="none" w:sz="0" w:space="0" w:color="auto"/>
            <w:right w:val="none" w:sz="0" w:space="0" w:color="auto"/>
          </w:divBdr>
        </w:div>
        <w:div w:id="2005352940">
          <w:marLeft w:val="0"/>
          <w:marRight w:val="0"/>
          <w:marTop w:val="0"/>
          <w:marBottom w:val="0"/>
          <w:divBdr>
            <w:top w:val="none" w:sz="0" w:space="0" w:color="auto"/>
            <w:left w:val="none" w:sz="0" w:space="0" w:color="auto"/>
            <w:bottom w:val="none" w:sz="0" w:space="0" w:color="auto"/>
            <w:right w:val="none" w:sz="0" w:space="0" w:color="auto"/>
          </w:divBdr>
        </w:div>
        <w:div w:id="122507163">
          <w:marLeft w:val="0"/>
          <w:marRight w:val="0"/>
          <w:marTop w:val="0"/>
          <w:marBottom w:val="0"/>
          <w:divBdr>
            <w:top w:val="none" w:sz="0" w:space="0" w:color="auto"/>
            <w:left w:val="none" w:sz="0" w:space="0" w:color="auto"/>
            <w:bottom w:val="none" w:sz="0" w:space="0" w:color="auto"/>
            <w:right w:val="none" w:sz="0" w:space="0" w:color="auto"/>
          </w:divBdr>
        </w:div>
      </w:divsChild>
    </w:div>
    <w:div w:id="654646604">
      <w:bodyDiv w:val="1"/>
      <w:marLeft w:val="0"/>
      <w:marRight w:val="0"/>
      <w:marTop w:val="0"/>
      <w:marBottom w:val="0"/>
      <w:divBdr>
        <w:top w:val="none" w:sz="0" w:space="0" w:color="auto"/>
        <w:left w:val="none" w:sz="0" w:space="0" w:color="auto"/>
        <w:bottom w:val="none" w:sz="0" w:space="0" w:color="auto"/>
        <w:right w:val="none" w:sz="0" w:space="0" w:color="auto"/>
      </w:divBdr>
    </w:div>
    <w:div w:id="863716782">
      <w:bodyDiv w:val="1"/>
      <w:marLeft w:val="0"/>
      <w:marRight w:val="0"/>
      <w:marTop w:val="0"/>
      <w:marBottom w:val="0"/>
      <w:divBdr>
        <w:top w:val="none" w:sz="0" w:space="0" w:color="auto"/>
        <w:left w:val="none" w:sz="0" w:space="0" w:color="auto"/>
        <w:bottom w:val="none" w:sz="0" w:space="0" w:color="auto"/>
        <w:right w:val="none" w:sz="0" w:space="0" w:color="auto"/>
      </w:divBdr>
      <w:divsChild>
        <w:div w:id="875392617">
          <w:marLeft w:val="0"/>
          <w:marRight w:val="0"/>
          <w:marTop w:val="0"/>
          <w:marBottom w:val="0"/>
          <w:divBdr>
            <w:top w:val="none" w:sz="0" w:space="0" w:color="auto"/>
            <w:left w:val="none" w:sz="0" w:space="0" w:color="auto"/>
            <w:bottom w:val="none" w:sz="0" w:space="0" w:color="auto"/>
            <w:right w:val="none" w:sz="0" w:space="0" w:color="auto"/>
          </w:divBdr>
        </w:div>
        <w:div w:id="1315063517">
          <w:marLeft w:val="0"/>
          <w:marRight w:val="0"/>
          <w:marTop w:val="0"/>
          <w:marBottom w:val="0"/>
          <w:divBdr>
            <w:top w:val="none" w:sz="0" w:space="0" w:color="auto"/>
            <w:left w:val="none" w:sz="0" w:space="0" w:color="auto"/>
            <w:bottom w:val="none" w:sz="0" w:space="0" w:color="auto"/>
            <w:right w:val="none" w:sz="0" w:space="0" w:color="auto"/>
          </w:divBdr>
        </w:div>
      </w:divsChild>
    </w:div>
    <w:div w:id="947394130">
      <w:bodyDiv w:val="1"/>
      <w:marLeft w:val="0"/>
      <w:marRight w:val="0"/>
      <w:marTop w:val="0"/>
      <w:marBottom w:val="0"/>
      <w:divBdr>
        <w:top w:val="none" w:sz="0" w:space="0" w:color="auto"/>
        <w:left w:val="none" w:sz="0" w:space="0" w:color="auto"/>
        <w:bottom w:val="none" w:sz="0" w:space="0" w:color="auto"/>
        <w:right w:val="none" w:sz="0" w:space="0" w:color="auto"/>
      </w:divBdr>
    </w:div>
    <w:div w:id="985935838">
      <w:bodyDiv w:val="1"/>
      <w:marLeft w:val="0"/>
      <w:marRight w:val="0"/>
      <w:marTop w:val="0"/>
      <w:marBottom w:val="0"/>
      <w:divBdr>
        <w:top w:val="none" w:sz="0" w:space="0" w:color="auto"/>
        <w:left w:val="none" w:sz="0" w:space="0" w:color="auto"/>
        <w:bottom w:val="none" w:sz="0" w:space="0" w:color="auto"/>
        <w:right w:val="none" w:sz="0" w:space="0" w:color="auto"/>
      </w:divBdr>
      <w:divsChild>
        <w:div w:id="723024823">
          <w:marLeft w:val="0"/>
          <w:marRight w:val="0"/>
          <w:marTop w:val="0"/>
          <w:marBottom w:val="0"/>
          <w:divBdr>
            <w:top w:val="none" w:sz="0" w:space="0" w:color="auto"/>
            <w:left w:val="none" w:sz="0" w:space="0" w:color="auto"/>
            <w:bottom w:val="none" w:sz="0" w:space="0" w:color="auto"/>
            <w:right w:val="none" w:sz="0" w:space="0" w:color="auto"/>
          </w:divBdr>
        </w:div>
        <w:div w:id="1305312946">
          <w:marLeft w:val="0"/>
          <w:marRight w:val="0"/>
          <w:marTop w:val="0"/>
          <w:marBottom w:val="0"/>
          <w:divBdr>
            <w:top w:val="none" w:sz="0" w:space="0" w:color="auto"/>
            <w:left w:val="none" w:sz="0" w:space="0" w:color="auto"/>
            <w:bottom w:val="none" w:sz="0" w:space="0" w:color="auto"/>
            <w:right w:val="none" w:sz="0" w:space="0" w:color="auto"/>
          </w:divBdr>
        </w:div>
        <w:div w:id="456487231">
          <w:marLeft w:val="0"/>
          <w:marRight w:val="0"/>
          <w:marTop w:val="0"/>
          <w:marBottom w:val="0"/>
          <w:divBdr>
            <w:top w:val="none" w:sz="0" w:space="0" w:color="auto"/>
            <w:left w:val="none" w:sz="0" w:space="0" w:color="auto"/>
            <w:bottom w:val="none" w:sz="0" w:space="0" w:color="auto"/>
            <w:right w:val="none" w:sz="0" w:space="0" w:color="auto"/>
          </w:divBdr>
        </w:div>
        <w:div w:id="362292168">
          <w:marLeft w:val="0"/>
          <w:marRight w:val="0"/>
          <w:marTop w:val="0"/>
          <w:marBottom w:val="0"/>
          <w:divBdr>
            <w:top w:val="none" w:sz="0" w:space="0" w:color="auto"/>
            <w:left w:val="none" w:sz="0" w:space="0" w:color="auto"/>
            <w:bottom w:val="none" w:sz="0" w:space="0" w:color="auto"/>
            <w:right w:val="none" w:sz="0" w:space="0" w:color="auto"/>
          </w:divBdr>
        </w:div>
        <w:div w:id="1399864092">
          <w:marLeft w:val="0"/>
          <w:marRight w:val="0"/>
          <w:marTop w:val="0"/>
          <w:marBottom w:val="0"/>
          <w:divBdr>
            <w:top w:val="none" w:sz="0" w:space="0" w:color="auto"/>
            <w:left w:val="none" w:sz="0" w:space="0" w:color="auto"/>
            <w:bottom w:val="none" w:sz="0" w:space="0" w:color="auto"/>
            <w:right w:val="none" w:sz="0" w:space="0" w:color="auto"/>
          </w:divBdr>
        </w:div>
      </w:divsChild>
    </w:div>
    <w:div w:id="1120148644">
      <w:bodyDiv w:val="1"/>
      <w:marLeft w:val="0"/>
      <w:marRight w:val="0"/>
      <w:marTop w:val="0"/>
      <w:marBottom w:val="0"/>
      <w:divBdr>
        <w:top w:val="none" w:sz="0" w:space="0" w:color="auto"/>
        <w:left w:val="none" w:sz="0" w:space="0" w:color="auto"/>
        <w:bottom w:val="none" w:sz="0" w:space="0" w:color="auto"/>
        <w:right w:val="none" w:sz="0" w:space="0" w:color="auto"/>
      </w:divBdr>
      <w:divsChild>
        <w:div w:id="612172141">
          <w:marLeft w:val="0"/>
          <w:marRight w:val="0"/>
          <w:marTop w:val="0"/>
          <w:marBottom w:val="0"/>
          <w:divBdr>
            <w:top w:val="none" w:sz="0" w:space="0" w:color="auto"/>
            <w:left w:val="none" w:sz="0" w:space="0" w:color="auto"/>
            <w:bottom w:val="none" w:sz="0" w:space="0" w:color="auto"/>
            <w:right w:val="none" w:sz="0" w:space="0" w:color="auto"/>
          </w:divBdr>
        </w:div>
        <w:div w:id="678236674">
          <w:marLeft w:val="0"/>
          <w:marRight w:val="0"/>
          <w:marTop w:val="0"/>
          <w:marBottom w:val="0"/>
          <w:divBdr>
            <w:top w:val="none" w:sz="0" w:space="0" w:color="auto"/>
            <w:left w:val="none" w:sz="0" w:space="0" w:color="auto"/>
            <w:bottom w:val="none" w:sz="0" w:space="0" w:color="auto"/>
            <w:right w:val="none" w:sz="0" w:space="0" w:color="auto"/>
          </w:divBdr>
        </w:div>
        <w:div w:id="1655452218">
          <w:marLeft w:val="0"/>
          <w:marRight w:val="0"/>
          <w:marTop w:val="0"/>
          <w:marBottom w:val="0"/>
          <w:divBdr>
            <w:top w:val="none" w:sz="0" w:space="0" w:color="auto"/>
            <w:left w:val="none" w:sz="0" w:space="0" w:color="auto"/>
            <w:bottom w:val="none" w:sz="0" w:space="0" w:color="auto"/>
            <w:right w:val="none" w:sz="0" w:space="0" w:color="auto"/>
          </w:divBdr>
        </w:div>
        <w:div w:id="1829592413">
          <w:marLeft w:val="0"/>
          <w:marRight w:val="0"/>
          <w:marTop w:val="0"/>
          <w:marBottom w:val="0"/>
          <w:divBdr>
            <w:top w:val="none" w:sz="0" w:space="0" w:color="auto"/>
            <w:left w:val="none" w:sz="0" w:space="0" w:color="auto"/>
            <w:bottom w:val="none" w:sz="0" w:space="0" w:color="auto"/>
            <w:right w:val="none" w:sz="0" w:space="0" w:color="auto"/>
          </w:divBdr>
        </w:div>
        <w:div w:id="1273246304">
          <w:marLeft w:val="0"/>
          <w:marRight w:val="0"/>
          <w:marTop w:val="0"/>
          <w:marBottom w:val="0"/>
          <w:divBdr>
            <w:top w:val="none" w:sz="0" w:space="0" w:color="auto"/>
            <w:left w:val="none" w:sz="0" w:space="0" w:color="auto"/>
            <w:bottom w:val="none" w:sz="0" w:space="0" w:color="auto"/>
            <w:right w:val="none" w:sz="0" w:space="0" w:color="auto"/>
          </w:divBdr>
        </w:div>
        <w:div w:id="502817287">
          <w:marLeft w:val="0"/>
          <w:marRight w:val="0"/>
          <w:marTop w:val="0"/>
          <w:marBottom w:val="0"/>
          <w:divBdr>
            <w:top w:val="none" w:sz="0" w:space="0" w:color="auto"/>
            <w:left w:val="none" w:sz="0" w:space="0" w:color="auto"/>
            <w:bottom w:val="none" w:sz="0" w:space="0" w:color="auto"/>
            <w:right w:val="none" w:sz="0" w:space="0" w:color="auto"/>
          </w:divBdr>
        </w:div>
        <w:div w:id="1441758483">
          <w:marLeft w:val="0"/>
          <w:marRight w:val="0"/>
          <w:marTop w:val="0"/>
          <w:marBottom w:val="0"/>
          <w:divBdr>
            <w:top w:val="none" w:sz="0" w:space="0" w:color="auto"/>
            <w:left w:val="none" w:sz="0" w:space="0" w:color="auto"/>
            <w:bottom w:val="none" w:sz="0" w:space="0" w:color="auto"/>
            <w:right w:val="none" w:sz="0" w:space="0" w:color="auto"/>
          </w:divBdr>
        </w:div>
        <w:div w:id="1679648910">
          <w:marLeft w:val="0"/>
          <w:marRight w:val="0"/>
          <w:marTop w:val="0"/>
          <w:marBottom w:val="0"/>
          <w:divBdr>
            <w:top w:val="none" w:sz="0" w:space="0" w:color="auto"/>
            <w:left w:val="none" w:sz="0" w:space="0" w:color="auto"/>
            <w:bottom w:val="none" w:sz="0" w:space="0" w:color="auto"/>
            <w:right w:val="none" w:sz="0" w:space="0" w:color="auto"/>
          </w:divBdr>
        </w:div>
        <w:div w:id="799230651">
          <w:marLeft w:val="0"/>
          <w:marRight w:val="0"/>
          <w:marTop w:val="0"/>
          <w:marBottom w:val="0"/>
          <w:divBdr>
            <w:top w:val="none" w:sz="0" w:space="0" w:color="auto"/>
            <w:left w:val="none" w:sz="0" w:space="0" w:color="auto"/>
            <w:bottom w:val="none" w:sz="0" w:space="0" w:color="auto"/>
            <w:right w:val="none" w:sz="0" w:space="0" w:color="auto"/>
          </w:divBdr>
        </w:div>
        <w:div w:id="100497616">
          <w:marLeft w:val="0"/>
          <w:marRight w:val="0"/>
          <w:marTop w:val="0"/>
          <w:marBottom w:val="0"/>
          <w:divBdr>
            <w:top w:val="none" w:sz="0" w:space="0" w:color="auto"/>
            <w:left w:val="none" w:sz="0" w:space="0" w:color="auto"/>
            <w:bottom w:val="none" w:sz="0" w:space="0" w:color="auto"/>
            <w:right w:val="none" w:sz="0" w:space="0" w:color="auto"/>
          </w:divBdr>
        </w:div>
        <w:div w:id="1831482410">
          <w:marLeft w:val="0"/>
          <w:marRight w:val="0"/>
          <w:marTop w:val="0"/>
          <w:marBottom w:val="0"/>
          <w:divBdr>
            <w:top w:val="none" w:sz="0" w:space="0" w:color="auto"/>
            <w:left w:val="none" w:sz="0" w:space="0" w:color="auto"/>
            <w:bottom w:val="none" w:sz="0" w:space="0" w:color="auto"/>
            <w:right w:val="none" w:sz="0" w:space="0" w:color="auto"/>
          </w:divBdr>
        </w:div>
        <w:div w:id="1425107540">
          <w:marLeft w:val="0"/>
          <w:marRight w:val="0"/>
          <w:marTop w:val="0"/>
          <w:marBottom w:val="0"/>
          <w:divBdr>
            <w:top w:val="none" w:sz="0" w:space="0" w:color="auto"/>
            <w:left w:val="none" w:sz="0" w:space="0" w:color="auto"/>
            <w:bottom w:val="none" w:sz="0" w:space="0" w:color="auto"/>
            <w:right w:val="none" w:sz="0" w:space="0" w:color="auto"/>
          </w:divBdr>
        </w:div>
      </w:divsChild>
    </w:div>
    <w:div w:id="1231036149">
      <w:bodyDiv w:val="1"/>
      <w:marLeft w:val="0"/>
      <w:marRight w:val="0"/>
      <w:marTop w:val="0"/>
      <w:marBottom w:val="0"/>
      <w:divBdr>
        <w:top w:val="none" w:sz="0" w:space="0" w:color="auto"/>
        <w:left w:val="none" w:sz="0" w:space="0" w:color="auto"/>
        <w:bottom w:val="none" w:sz="0" w:space="0" w:color="auto"/>
        <w:right w:val="none" w:sz="0" w:space="0" w:color="auto"/>
      </w:divBdr>
      <w:divsChild>
        <w:div w:id="635529167">
          <w:marLeft w:val="0"/>
          <w:marRight w:val="0"/>
          <w:marTop w:val="0"/>
          <w:marBottom w:val="0"/>
          <w:divBdr>
            <w:top w:val="none" w:sz="0" w:space="0" w:color="auto"/>
            <w:left w:val="none" w:sz="0" w:space="0" w:color="auto"/>
            <w:bottom w:val="none" w:sz="0" w:space="0" w:color="auto"/>
            <w:right w:val="none" w:sz="0" w:space="0" w:color="auto"/>
          </w:divBdr>
        </w:div>
        <w:div w:id="219948670">
          <w:marLeft w:val="0"/>
          <w:marRight w:val="0"/>
          <w:marTop w:val="0"/>
          <w:marBottom w:val="0"/>
          <w:divBdr>
            <w:top w:val="none" w:sz="0" w:space="0" w:color="auto"/>
            <w:left w:val="none" w:sz="0" w:space="0" w:color="auto"/>
            <w:bottom w:val="none" w:sz="0" w:space="0" w:color="auto"/>
            <w:right w:val="none" w:sz="0" w:space="0" w:color="auto"/>
          </w:divBdr>
        </w:div>
      </w:divsChild>
    </w:div>
    <w:div w:id="1833134294">
      <w:bodyDiv w:val="1"/>
      <w:marLeft w:val="0"/>
      <w:marRight w:val="0"/>
      <w:marTop w:val="0"/>
      <w:marBottom w:val="0"/>
      <w:divBdr>
        <w:top w:val="none" w:sz="0" w:space="0" w:color="auto"/>
        <w:left w:val="none" w:sz="0" w:space="0" w:color="auto"/>
        <w:bottom w:val="none" w:sz="0" w:space="0" w:color="auto"/>
        <w:right w:val="none" w:sz="0" w:space="0" w:color="auto"/>
      </w:divBdr>
      <w:divsChild>
        <w:div w:id="2104374003">
          <w:marLeft w:val="0"/>
          <w:marRight w:val="0"/>
          <w:marTop w:val="0"/>
          <w:marBottom w:val="0"/>
          <w:divBdr>
            <w:top w:val="none" w:sz="0" w:space="0" w:color="auto"/>
            <w:left w:val="none" w:sz="0" w:space="0" w:color="auto"/>
            <w:bottom w:val="none" w:sz="0" w:space="0" w:color="auto"/>
            <w:right w:val="none" w:sz="0" w:space="0" w:color="auto"/>
          </w:divBdr>
        </w:div>
        <w:div w:id="907420899">
          <w:marLeft w:val="0"/>
          <w:marRight w:val="0"/>
          <w:marTop w:val="0"/>
          <w:marBottom w:val="0"/>
          <w:divBdr>
            <w:top w:val="none" w:sz="0" w:space="0" w:color="auto"/>
            <w:left w:val="none" w:sz="0" w:space="0" w:color="auto"/>
            <w:bottom w:val="none" w:sz="0" w:space="0" w:color="auto"/>
            <w:right w:val="none" w:sz="0" w:space="0" w:color="auto"/>
          </w:divBdr>
        </w:div>
        <w:div w:id="998339730">
          <w:marLeft w:val="0"/>
          <w:marRight w:val="0"/>
          <w:marTop w:val="0"/>
          <w:marBottom w:val="0"/>
          <w:divBdr>
            <w:top w:val="none" w:sz="0" w:space="0" w:color="auto"/>
            <w:left w:val="none" w:sz="0" w:space="0" w:color="auto"/>
            <w:bottom w:val="none" w:sz="0" w:space="0" w:color="auto"/>
            <w:right w:val="none" w:sz="0" w:space="0" w:color="auto"/>
          </w:divBdr>
        </w:div>
        <w:div w:id="1006903221">
          <w:marLeft w:val="0"/>
          <w:marRight w:val="0"/>
          <w:marTop w:val="0"/>
          <w:marBottom w:val="0"/>
          <w:divBdr>
            <w:top w:val="none" w:sz="0" w:space="0" w:color="auto"/>
            <w:left w:val="none" w:sz="0" w:space="0" w:color="auto"/>
            <w:bottom w:val="none" w:sz="0" w:space="0" w:color="auto"/>
            <w:right w:val="none" w:sz="0" w:space="0" w:color="auto"/>
          </w:divBdr>
        </w:div>
      </w:divsChild>
    </w:div>
    <w:div w:id="1881164696">
      <w:bodyDiv w:val="1"/>
      <w:marLeft w:val="0"/>
      <w:marRight w:val="0"/>
      <w:marTop w:val="0"/>
      <w:marBottom w:val="0"/>
      <w:divBdr>
        <w:top w:val="none" w:sz="0" w:space="0" w:color="auto"/>
        <w:left w:val="none" w:sz="0" w:space="0" w:color="auto"/>
        <w:bottom w:val="none" w:sz="0" w:space="0" w:color="auto"/>
        <w:right w:val="none" w:sz="0" w:space="0" w:color="auto"/>
      </w:divBdr>
      <w:divsChild>
        <w:div w:id="387068405">
          <w:marLeft w:val="0"/>
          <w:marRight w:val="0"/>
          <w:marTop w:val="0"/>
          <w:marBottom w:val="0"/>
          <w:divBdr>
            <w:top w:val="none" w:sz="0" w:space="0" w:color="auto"/>
            <w:left w:val="none" w:sz="0" w:space="0" w:color="auto"/>
            <w:bottom w:val="none" w:sz="0" w:space="0" w:color="auto"/>
            <w:right w:val="none" w:sz="0" w:space="0" w:color="auto"/>
          </w:divBdr>
        </w:div>
        <w:div w:id="520433222">
          <w:marLeft w:val="0"/>
          <w:marRight w:val="0"/>
          <w:marTop w:val="0"/>
          <w:marBottom w:val="0"/>
          <w:divBdr>
            <w:top w:val="none" w:sz="0" w:space="0" w:color="auto"/>
            <w:left w:val="none" w:sz="0" w:space="0" w:color="auto"/>
            <w:bottom w:val="none" w:sz="0" w:space="0" w:color="auto"/>
            <w:right w:val="none" w:sz="0" w:space="0" w:color="auto"/>
          </w:divBdr>
        </w:div>
        <w:div w:id="1177427931">
          <w:marLeft w:val="0"/>
          <w:marRight w:val="0"/>
          <w:marTop w:val="0"/>
          <w:marBottom w:val="0"/>
          <w:divBdr>
            <w:top w:val="none" w:sz="0" w:space="0" w:color="auto"/>
            <w:left w:val="none" w:sz="0" w:space="0" w:color="auto"/>
            <w:bottom w:val="none" w:sz="0" w:space="0" w:color="auto"/>
            <w:right w:val="none" w:sz="0" w:space="0" w:color="auto"/>
          </w:divBdr>
        </w:div>
        <w:div w:id="942960711">
          <w:marLeft w:val="0"/>
          <w:marRight w:val="0"/>
          <w:marTop w:val="0"/>
          <w:marBottom w:val="0"/>
          <w:divBdr>
            <w:top w:val="none" w:sz="0" w:space="0" w:color="auto"/>
            <w:left w:val="none" w:sz="0" w:space="0" w:color="auto"/>
            <w:bottom w:val="none" w:sz="0" w:space="0" w:color="auto"/>
            <w:right w:val="none" w:sz="0" w:space="0" w:color="auto"/>
          </w:divBdr>
        </w:div>
      </w:divsChild>
    </w:div>
    <w:div w:id="202162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hub/sswbac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ogle.co.uk/search?q=social+services+well+being+act+&amp;ie=utf-8&amp;oe=utf-8&amp;client=firefox-b-ab&amp;gfe_rd=cr&amp;dcr=0&amp;ei=l9VfWozQEe6A8QfNjqDQDA"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google.co.uk/search?source=hp&amp;ei=w9NfWtTYGs_HwQK7op_wCg&amp;q=whats+the+Care+Standards+Act+2000&amp;oq=whats+the+Care+Standards+Act+2000&amp;gs_l=psy-ab.3..0i22i10i30k1j0i22i30k1l9.1175.5687.0.7360.11.10.0.1.1.0.162.1277.0j10.10.0....0...1c.1.64.psy-ab..0.11.1289...0j0i131k1j0i10k1j0i131i10k1.0.7f2ISI4Me00"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legislation.gov.uk/anaw/2014/4/pdfs/anaw_20140004_en.pdf" TargetMode="External"/><Relationship Id="rId4" Type="http://schemas.openxmlformats.org/officeDocument/2006/relationships/footnotes" Target="footnotes.xml"/><Relationship Id="rId9" Type="http://schemas.openxmlformats.org/officeDocument/2006/relationships/hyperlink" Target="http://www.legislation.gov.uk/ukpga/2000/14/section/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630</TotalTime>
  <Pages>1</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dc:creator>
  <cp:keywords/>
  <dc:description/>
  <cp:lastModifiedBy>Jayde</cp:lastModifiedBy>
  <cp:revision>12</cp:revision>
  <dcterms:created xsi:type="dcterms:W3CDTF">2018-01-09T22:13:00Z</dcterms:created>
  <dcterms:modified xsi:type="dcterms:W3CDTF">2018-01-18T14:03:00Z</dcterms:modified>
</cp:coreProperties>
</file>