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9169A" w14:textId="31531EC0" w:rsidR="00EE6C88" w:rsidRDefault="00EE6C88">
      <w:r>
        <w:rPr>
          <w:noProof/>
        </w:rPr>
        <mc:AlternateContent>
          <mc:Choice Requires="wpg">
            <w:drawing>
              <wp:anchor distT="0" distB="0" distL="114300" distR="114300" simplePos="0" relativeHeight="251662336" behindDoc="0" locked="0" layoutInCell="1" allowOverlap="1" wp14:anchorId="249C2272" wp14:editId="6DA3B6B4">
                <wp:simplePos x="0" y="0"/>
                <wp:positionH relativeFrom="margin">
                  <wp:align>center</wp:align>
                </wp:positionH>
                <wp:positionV relativeFrom="topMargin">
                  <wp:posOffset>242263</wp:posOffset>
                </wp:positionV>
                <wp:extent cx="7315200" cy="2102069"/>
                <wp:effectExtent l="0" t="0" r="0" b="0"/>
                <wp:wrapNone/>
                <wp:docPr id="149" name="Group 51"/>
                <wp:cNvGraphicFramePr/>
                <a:graphic xmlns:a="http://schemas.openxmlformats.org/drawingml/2006/main">
                  <a:graphicData uri="http://schemas.microsoft.com/office/word/2010/wordprocessingGroup">
                    <wpg:wgp>
                      <wpg:cNvGrpSpPr/>
                      <wpg:grpSpPr>
                        <a:xfrm>
                          <a:off x="0" y="0"/>
                          <a:ext cx="7315200" cy="2102069"/>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7B2E1900" id="Group 51" o:spid="_x0000_s1026" style="position:absolute;margin-left:0;margin-top:19.1pt;width:8in;height:165.5pt;z-index:251662336;mso-width-percent:941;mso-position-horizontal:center;mso-position-horizontal-relative:margin;mso-position-vertical-relative:top-margin-area;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HRCLa3cAAAACAEAAA8AAABkcnMv&#10;ZG93bnJldi54bWxMj8FOwzAQRO9I/IO1SNyo06CGEuJUFYJeKoQofIAbL05EvI5sN0n/nu0Jjjsz&#10;mn1TbWbXixFD7DwpWC4yEEiNNx1ZBV+fr3drEDFpMrr3hArOGGFTX19VujR+og8cD8kKLqFYagVt&#10;SkMpZWxadDou/IDE3rcPTic+g5Um6InLXS/zLCuk0x3xh1YP+Nxi83M4OQX2LMNDavz7uN9Nhdnu&#10;p7fxxSp1ezNvn0AknNNfGC74jA41Mx39iUwUvQIekhTcr3MQF3e5ylk5slI85iDrSv4fUP8C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margin" anchory="margin"/>
              </v:group>
            </w:pict>
          </mc:Fallback>
        </mc:AlternateContent>
      </w:r>
    </w:p>
    <w:p w14:paraId="4F0A6EC9" w14:textId="77777777" w:rsidR="00EE6C88" w:rsidRDefault="00EE6C88"/>
    <w:p w14:paraId="14A71FC9" w14:textId="77777777" w:rsidR="00EE6C88" w:rsidRDefault="00EE6C88"/>
    <w:p w14:paraId="0E817FFC" w14:textId="77777777" w:rsidR="00EE6C88" w:rsidRDefault="00EE6C88"/>
    <w:p w14:paraId="3B2056F8" w14:textId="77777777" w:rsidR="00EE6C88" w:rsidRDefault="00EE6C88"/>
    <w:p w14:paraId="7E191DE0" w14:textId="11C2AA7D" w:rsidR="00FE758B" w:rsidRDefault="00FE758B">
      <w:r>
        <w:rPr>
          <w:noProof/>
        </w:rPr>
        <mc:AlternateContent>
          <mc:Choice Requires="wps">
            <w:drawing>
              <wp:anchor distT="0" distB="0" distL="114300" distR="114300" simplePos="0" relativeHeight="251660288" behindDoc="0" locked="0" layoutInCell="1" allowOverlap="1" wp14:anchorId="47521D99" wp14:editId="20CE348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209F1F" w14:textId="3B3947C8" w:rsidR="00FE758B" w:rsidRDefault="00FE758B">
                            <w:pPr>
                              <w:pStyle w:val="NoSpacing"/>
                              <w:jc w:val="right"/>
                              <w:rPr>
                                <w:color w:val="595959" w:themeColor="text1" w:themeTint="A6"/>
                                <w:sz w:val="28"/>
                                <w:szCs w:val="28"/>
                              </w:rPr>
                            </w:pPr>
                          </w:p>
                          <w:p w14:paraId="698563E4" w14:textId="7A2C442B" w:rsidR="00FE758B" w:rsidRDefault="005A21D4" w:rsidP="00EE6C88">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E6C8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521D99"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7209F1F" w14:textId="3B3947C8" w:rsidR="00FE758B" w:rsidRDefault="00FE758B">
                      <w:pPr>
                        <w:pStyle w:val="NoSpacing"/>
                        <w:jc w:val="right"/>
                        <w:rPr>
                          <w:color w:val="595959" w:themeColor="text1" w:themeTint="A6"/>
                          <w:sz w:val="28"/>
                          <w:szCs w:val="28"/>
                        </w:rPr>
                      </w:pPr>
                    </w:p>
                    <w:p w14:paraId="698563E4" w14:textId="7A2C442B" w:rsidR="00FE758B" w:rsidRDefault="005A21D4" w:rsidP="00EE6C88">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E6C88">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6EFE346" wp14:editId="3BEEB13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5616CB" w14:textId="639DC395" w:rsidR="00FE758B" w:rsidRDefault="00FE758B">
                            <w:pPr>
                              <w:pStyle w:val="NoSpacing"/>
                              <w:jc w:val="right"/>
                              <w:rPr>
                                <w:color w:val="5B9BD5" w:themeColor="accent1"/>
                                <w:sz w:val="28"/>
                                <w:szCs w:val="28"/>
                              </w:rPr>
                            </w:pPr>
                            <w:r>
                              <w:rPr>
                                <w:color w:val="5B9BD5" w:themeColor="accent1"/>
                                <w:sz w:val="28"/>
                                <w:szCs w:val="28"/>
                              </w:rPr>
                              <w:t>CIPD</w:t>
                            </w:r>
                          </w:p>
                          <w:sdt>
                            <w:sdtPr>
                              <w:rPr>
                                <w:rFonts w:ascii="Trebuchet MS" w:hAnsi="Trebuchet MS"/>
                                <w:color w:val="004147"/>
                                <w:sz w:val="56"/>
                                <w:szCs w:val="5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AB531FB" w14:textId="778561AD" w:rsidR="00FE758B" w:rsidRDefault="00EE6C88">
                                <w:pPr>
                                  <w:pStyle w:val="NoSpacing"/>
                                  <w:jc w:val="right"/>
                                  <w:rPr>
                                    <w:color w:val="595959" w:themeColor="text1" w:themeTint="A6"/>
                                    <w:sz w:val="20"/>
                                    <w:szCs w:val="20"/>
                                  </w:rPr>
                                </w:pPr>
                                <w:r w:rsidRPr="00EE6C88">
                                  <w:rPr>
                                    <w:rFonts w:ascii="Trebuchet MS" w:hAnsi="Trebuchet MS"/>
                                    <w:color w:val="004147"/>
                                    <w:sz w:val="56"/>
                                    <w:szCs w:val="56"/>
                                  </w:rPr>
                                  <w:t>5OS01</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6EFE346"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D5616CB" w14:textId="639DC395" w:rsidR="00FE758B" w:rsidRDefault="00FE758B">
                      <w:pPr>
                        <w:pStyle w:val="NoSpacing"/>
                        <w:jc w:val="right"/>
                        <w:rPr>
                          <w:color w:val="5B9BD5" w:themeColor="accent1"/>
                          <w:sz w:val="28"/>
                          <w:szCs w:val="28"/>
                        </w:rPr>
                      </w:pPr>
                      <w:r>
                        <w:rPr>
                          <w:color w:val="5B9BD5" w:themeColor="accent1"/>
                          <w:sz w:val="28"/>
                          <w:szCs w:val="28"/>
                        </w:rPr>
                        <w:t>CIPD</w:t>
                      </w:r>
                    </w:p>
                    <w:sdt>
                      <w:sdtPr>
                        <w:rPr>
                          <w:rFonts w:ascii="Trebuchet MS" w:hAnsi="Trebuchet MS"/>
                          <w:color w:val="004147"/>
                          <w:sz w:val="56"/>
                          <w:szCs w:val="5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AB531FB" w14:textId="778561AD" w:rsidR="00FE758B" w:rsidRDefault="00EE6C88">
                          <w:pPr>
                            <w:pStyle w:val="NoSpacing"/>
                            <w:jc w:val="right"/>
                            <w:rPr>
                              <w:color w:val="595959" w:themeColor="text1" w:themeTint="A6"/>
                              <w:sz w:val="20"/>
                              <w:szCs w:val="20"/>
                            </w:rPr>
                          </w:pPr>
                          <w:r w:rsidRPr="00EE6C88">
                            <w:rPr>
                              <w:rFonts w:ascii="Trebuchet MS" w:hAnsi="Trebuchet MS"/>
                              <w:color w:val="004147"/>
                              <w:sz w:val="56"/>
                              <w:szCs w:val="56"/>
                            </w:rPr>
                            <w:t>5OS01</w:t>
                          </w:r>
                        </w:p>
                      </w:sdtContent>
                    </w:sdt>
                  </w:txbxContent>
                </v:textbox>
                <w10:wrap type="square" anchorx="page" anchory="page"/>
              </v:shape>
            </w:pict>
          </mc:Fallback>
        </mc:AlternateContent>
      </w:r>
    </w:p>
    <w:p w14:paraId="0F2C8451" w14:textId="0C31F584" w:rsidR="00E36103" w:rsidRDefault="00E4039B" w:rsidP="006E7ABD">
      <w:pPr>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4039B">
        <w:rPr>
          <w:caps/>
          <w:noProof/>
          <w:color w:val="5B9BD5" w:themeColor="accent1"/>
          <w:sz w:val="80"/>
          <w:szCs w:val="80"/>
        </w:rPr>
        <mc:AlternateContent>
          <mc:Choice Requires="wps">
            <w:drawing>
              <wp:anchor distT="45720" distB="45720" distL="114300" distR="114300" simplePos="0" relativeHeight="251666432" behindDoc="0" locked="0" layoutInCell="1" allowOverlap="1" wp14:anchorId="0398F293" wp14:editId="4FBCFC11">
                <wp:simplePos x="0" y="0"/>
                <wp:positionH relativeFrom="margin">
                  <wp:posOffset>1717675</wp:posOffset>
                </wp:positionH>
                <wp:positionV relativeFrom="paragraph">
                  <wp:posOffset>3366770</wp:posOffset>
                </wp:positionV>
                <wp:extent cx="2941955" cy="1404620"/>
                <wp:effectExtent l="0" t="0" r="0" b="0"/>
                <wp:wrapSquare wrapText="bothSides"/>
                <wp:docPr id="1389492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1955" cy="1404620"/>
                        </a:xfrm>
                        <a:prstGeom prst="rect">
                          <a:avLst/>
                        </a:prstGeom>
                        <a:solidFill>
                          <a:srgbClr val="FFFFFF"/>
                        </a:solidFill>
                        <a:ln w="9525">
                          <a:noFill/>
                          <a:miter lim="800000"/>
                          <a:headEnd/>
                          <a:tailEnd/>
                        </a:ln>
                      </wps:spPr>
                      <wps:txbx>
                        <w:txbxContent>
                          <w:p w14:paraId="37EEEB18" w14:textId="5B0021AD" w:rsidR="00E4039B" w:rsidRPr="00D55787" w:rsidRDefault="00E4039B">
                            <w:pPr>
                              <w:rPr>
                                <w:rFonts w:ascii="Trebuchet MS" w:hAnsi="Trebuchet MS"/>
                                <w:color w:val="1F3864" w:themeColor="accent5" w:themeShade="80"/>
                                <w:sz w:val="40"/>
                                <w:szCs w:val="40"/>
                              </w:rPr>
                            </w:pPr>
                            <w:r w:rsidRPr="00D55787">
                              <w:rPr>
                                <w:rFonts w:ascii="Trebuchet MS" w:hAnsi="Trebuchet MS"/>
                                <w:color w:val="1F3864" w:themeColor="accent5" w:themeShade="80"/>
                                <w:sz w:val="40"/>
                                <w:szCs w:val="40"/>
                              </w:rPr>
                              <w:t>Wordcount:</w:t>
                            </w:r>
                            <w:r w:rsidR="000F5B67">
                              <w:rPr>
                                <w:rFonts w:ascii="Trebuchet MS" w:hAnsi="Trebuchet MS"/>
                                <w:color w:val="1F3864" w:themeColor="accent5" w:themeShade="80"/>
                                <w:sz w:val="40"/>
                                <w:szCs w:val="40"/>
                              </w:rPr>
                              <w:t xml:space="preserve"> </w:t>
                            </w:r>
                            <w:r w:rsidR="000F63BE">
                              <w:rPr>
                                <w:rFonts w:ascii="Trebuchet MS" w:hAnsi="Trebuchet MS"/>
                                <w:color w:val="1F3864" w:themeColor="accent5" w:themeShade="80"/>
                                <w:sz w:val="40"/>
                                <w:szCs w:val="40"/>
                              </w:rPr>
                              <w:t>3,</w:t>
                            </w:r>
                            <w:r w:rsidR="00F90080">
                              <w:rPr>
                                <w:rFonts w:ascii="Trebuchet MS" w:hAnsi="Trebuchet MS"/>
                                <w:color w:val="1F3864" w:themeColor="accent5" w:themeShade="80"/>
                                <w:sz w:val="40"/>
                                <w:szCs w:val="40"/>
                              </w:rPr>
                              <w:t>787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98F293" id="Text Box 2" o:spid="_x0000_s1028" type="#_x0000_t202" style="position:absolute;margin-left:135.25pt;margin-top:265.1pt;width:231.65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" stroked="f">
                <v:textbox style="mso-fit-shape-to-text:t">
                  <w:txbxContent>
                    <w:p w14:paraId="37EEEB18" w14:textId="5B0021AD" w:rsidR="00E4039B" w:rsidRPr="00D55787" w:rsidRDefault="00E4039B">
                      <w:pPr>
                        <w:rPr>
                          <w:rFonts w:ascii="Trebuchet MS" w:hAnsi="Trebuchet MS"/>
                          <w:color w:val="1F3864" w:themeColor="accent5" w:themeShade="80"/>
                          <w:sz w:val="40"/>
                          <w:szCs w:val="40"/>
                        </w:rPr>
                      </w:pPr>
                      <w:r w:rsidRPr="00D55787">
                        <w:rPr>
                          <w:rFonts w:ascii="Trebuchet MS" w:hAnsi="Trebuchet MS"/>
                          <w:color w:val="1F3864" w:themeColor="accent5" w:themeShade="80"/>
                          <w:sz w:val="40"/>
                          <w:szCs w:val="40"/>
                        </w:rPr>
                        <w:t>Wordcount:</w:t>
                      </w:r>
                      <w:r w:rsidR="000F5B67">
                        <w:rPr>
                          <w:rFonts w:ascii="Trebuchet MS" w:hAnsi="Trebuchet MS"/>
                          <w:color w:val="1F3864" w:themeColor="accent5" w:themeShade="80"/>
                          <w:sz w:val="40"/>
                          <w:szCs w:val="40"/>
                        </w:rPr>
                        <w:t xml:space="preserve"> </w:t>
                      </w:r>
                      <w:r w:rsidR="000F63BE">
                        <w:rPr>
                          <w:rFonts w:ascii="Trebuchet MS" w:hAnsi="Trebuchet MS"/>
                          <w:color w:val="1F3864" w:themeColor="accent5" w:themeShade="80"/>
                          <w:sz w:val="40"/>
                          <w:szCs w:val="40"/>
                        </w:rPr>
                        <w:t>3,</w:t>
                      </w:r>
                      <w:r w:rsidR="00F90080">
                        <w:rPr>
                          <w:rFonts w:ascii="Trebuchet MS" w:hAnsi="Trebuchet MS"/>
                          <w:color w:val="1F3864" w:themeColor="accent5" w:themeShade="80"/>
                          <w:sz w:val="40"/>
                          <w:szCs w:val="40"/>
                        </w:rPr>
                        <w:t>787</w:t>
                      </w:r>
                    </w:p>
                  </w:txbxContent>
                </v:textbox>
                <w10:wrap type="square" anchorx="margin"/>
              </v:shape>
            </w:pict>
          </mc:Fallback>
        </mc:AlternateContent>
      </w:r>
      <w:r w:rsidR="00EE6C88" w:rsidRPr="00EE6C88">
        <w:rPr>
          <w:caps/>
          <w:noProof/>
          <w:color w:val="5B9BD5" w:themeColor="accent1"/>
          <w:sz w:val="80"/>
          <w:szCs w:val="80"/>
        </w:rPr>
        <mc:AlternateContent>
          <mc:Choice Requires="wps">
            <w:drawing>
              <wp:anchor distT="45720" distB="45720" distL="114300" distR="114300" simplePos="0" relativeHeight="251664384" behindDoc="0" locked="0" layoutInCell="1" allowOverlap="1" wp14:anchorId="6B5340CD" wp14:editId="18D6057E">
                <wp:simplePos x="0" y="0"/>
                <wp:positionH relativeFrom="margin">
                  <wp:align>left</wp:align>
                </wp:positionH>
                <wp:positionV relativeFrom="paragraph">
                  <wp:posOffset>2059305</wp:posOffset>
                </wp:positionV>
                <wp:extent cx="451929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9448" cy="1404620"/>
                        </a:xfrm>
                        <a:prstGeom prst="rect">
                          <a:avLst/>
                        </a:prstGeom>
                        <a:solidFill>
                          <a:srgbClr val="FFFFFF"/>
                        </a:solidFill>
                        <a:ln w="9525">
                          <a:noFill/>
                          <a:miter lim="800000"/>
                          <a:headEnd/>
                          <a:tailEnd/>
                        </a:ln>
                      </wps:spPr>
                      <wps:txbx>
                        <w:txbxContent>
                          <w:p w14:paraId="76C4AB9D" w14:textId="05BF133B" w:rsidR="00EE6C88" w:rsidRPr="00E4039B" w:rsidRDefault="00EE6C88">
                            <w:pPr>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039B">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Catherine</w:t>
                            </w:r>
                            <w:r w:rsidR="00E4039B">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w:t>
                            </w:r>
                            <w:r w:rsidRPr="00E4039B">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Griffiths</w:t>
                            </w:r>
                          </w:p>
                        </w:txbxContent>
                      </wps:txbx>
                      <wps:bodyPr rot="0" vert="horz" wrap="square" lIns="91440" tIns="45720" rIns="91440" bIns="45720" anchor="t" anchorCtr="0">
                        <a:spAutoFit/>
                        <a:scene3d>
                          <a:camera prst="obliqueTopRight"/>
                          <a:lightRig rig="threePt" dir="t"/>
                        </a:scene3d>
                      </wps:bodyPr>
                    </wps:wsp>
                  </a:graphicData>
                </a:graphic>
                <wp14:sizeRelH relativeFrom="margin">
                  <wp14:pctWidth>0</wp14:pctWidth>
                </wp14:sizeRelH>
                <wp14:sizeRelV relativeFrom="margin">
                  <wp14:pctHeight>20000</wp14:pctHeight>
                </wp14:sizeRelV>
              </wp:anchor>
            </w:drawing>
          </mc:Choice>
          <mc:Fallback>
            <w:pict>
              <v:shape w14:anchorId="6B5340CD" id="_x0000_s1029" type="#_x0000_t202" style="position:absolute;margin-left:0;margin-top:162.15pt;width:355.85pt;height:110.6pt;z-index:2516643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" stroked="f">
                <v:textbox style="mso-fit-shape-to-text:t">
                  <w:txbxContent>
                    <w:p w14:paraId="76C4AB9D" w14:textId="05BF133B" w:rsidR="00EE6C88" w:rsidRPr="00E4039B" w:rsidRDefault="00EE6C88">
                      <w:pPr>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039B">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Catherine</w:t>
                      </w:r>
                      <w:r w:rsidR="00E4039B">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w:t>
                      </w:r>
                      <w:r w:rsidRPr="00E4039B">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Griffiths</w:t>
                      </w:r>
                    </w:p>
                  </w:txbxContent>
                </v:textbox>
                <w10:wrap type="square" anchorx="margin"/>
              </v:shape>
            </w:pict>
          </mc:Fallback>
        </mc:AlternateContent>
      </w:r>
      <w:sdt>
        <w:sdtPr>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916209755"/>
          <w:dataBinding w:prefixMappings="xmlns:ns0='http://purl.org/dc/elements/1.1/' xmlns:ns1='http://schemas.openxmlformats.org/package/2006/metadata/core-properties' " w:xpath="/ns1:coreProperties[1]/ns0:title[1]" w:storeItemID="{6C3C8BC8-F283-45AE-878A-BAB7291924A1}"/>
          <w:text w:multiLine="1"/>
        </w:sdtPr>
        <w:sdtEndPr/>
        <w:sdtContent>
          <w:r w:rsidR="00EE6C88" w:rsidRPr="00927286">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SPECIALIST</w:t>
          </w:r>
          <w:r w:rsidR="002312AC">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EMPLOYMENT LAW</w:t>
          </w:r>
        </w:sdtContent>
      </w:sdt>
      <w:r w:rsidR="00EE6C88" w:rsidRPr="00927286">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1E7E97F7" w14:textId="77777777" w:rsidR="006E7ABD" w:rsidRDefault="006E7ABD" w:rsidP="006E7ABD">
      <w:pPr>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CF44F83" w14:textId="77777777" w:rsidR="006E7ABD" w:rsidRDefault="006E7ABD" w:rsidP="006E7ABD">
      <w:pPr>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41FFA66" w14:textId="77777777" w:rsidR="006E7ABD" w:rsidRDefault="006E7ABD" w:rsidP="006E7ABD">
      <w:pPr>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19D63CE" w14:textId="77777777" w:rsidR="002312AC" w:rsidRDefault="002312AC" w:rsidP="00E36103">
      <w:pPr>
        <w:pStyle w:val="Body"/>
        <w:spacing w:line="240" w:lineRule="auto"/>
        <w:rPr>
          <w:rFonts w:ascii="Trebuchet MS" w:hAnsi="Trebuchet MS"/>
          <w:b/>
          <w:bCs/>
          <w:color w:val="004147"/>
          <w:sz w:val="24"/>
          <w:szCs w:val="24"/>
          <w:u w:color="004147"/>
          <w:lang w:val="en-US"/>
        </w:rPr>
      </w:pPr>
    </w:p>
    <w:p w14:paraId="55E38C7E" w14:textId="77777777" w:rsidR="002312AC" w:rsidRDefault="002312AC" w:rsidP="00E36103">
      <w:pPr>
        <w:pStyle w:val="Body"/>
        <w:spacing w:line="240" w:lineRule="auto"/>
        <w:rPr>
          <w:rFonts w:ascii="Trebuchet MS" w:hAnsi="Trebuchet MS"/>
          <w:b/>
          <w:bCs/>
          <w:color w:val="004147"/>
          <w:sz w:val="24"/>
          <w:szCs w:val="24"/>
          <w:u w:color="004147"/>
          <w:lang w:val="en-US"/>
        </w:rPr>
      </w:pPr>
    </w:p>
    <w:p w14:paraId="0D49F585" w14:textId="77777777" w:rsidR="002312AC" w:rsidRDefault="002312AC" w:rsidP="00E36103">
      <w:pPr>
        <w:pStyle w:val="Body"/>
        <w:spacing w:line="240" w:lineRule="auto"/>
        <w:rPr>
          <w:rFonts w:ascii="Trebuchet MS" w:hAnsi="Trebuchet MS"/>
          <w:b/>
          <w:bCs/>
          <w:color w:val="004147"/>
          <w:sz w:val="24"/>
          <w:szCs w:val="24"/>
          <w:u w:color="004147"/>
          <w:lang w:val="en-US"/>
        </w:rPr>
      </w:pPr>
    </w:p>
    <w:p w14:paraId="24B276D4" w14:textId="77777777" w:rsidR="002312AC" w:rsidRDefault="002312AC" w:rsidP="00E36103">
      <w:pPr>
        <w:pStyle w:val="Body"/>
        <w:spacing w:line="240" w:lineRule="auto"/>
        <w:rPr>
          <w:rFonts w:ascii="Trebuchet MS" w:hAnsi="Trebuchet MS"/>
          <w:b/>
          <w:bCs/>
          <w:color w:val="004147"/>
          <w:sz w:val="24"/>
          <w:szCs w:val="24"/>
          <w:u w:color="004147"/>
          <w:lang w:val="en-US"/>
        </w:rPr>
      </w:pPr>
    </w:p>
    <w:p w14:paraId="6409A941" w14:textId="77777777" w:rsidR="005A21D4" w:rsidRDefault="005A21D4" w:rsidP="00E36103">
      <w:pPr>
        <w:pStyle w:val="Body"/>
        <w:spacing w:line="240" w:lineRule="auto"/>
        <w:rPr>
          <w:rFonts w:ascii="Trebuchet MS" w:hAnsi="Trebuchet MS"/>
          <w:b/>
          <w:bCs/>
          <w:color w:val="004147"/>
          <w:sz w:val="24"/>
          <w:szCs w:val="24"/>
          <w:u w:color="004147"/>
          <w:lang w:val="en-US"/>
        </w:rPr>
      </w:pPr>
    </w:p>
    <w:p w14:paraId="141CFD07" w14:textId="77777777" w:rsidR="005A21D4" w:rsidRDefault="005A21D4" w:rsidP="00E36103">
      <w:pPr>
        <w:pStyle w:val="Body"/>
        <w:spacing w:line="240" w:lineRule="auto"/>
        <w:rPr>
          <w:rFonts w:ascii="Trebuchet MS" w:hAnsi="Trebuchet MS"/>
          <w:b/>
          <w:bCs/>
          <w:color w:val="004147"/>
          <w:sz w:val="24"/>
          <w:szCs w:val="24"/>
          <w:u w:color="004147"/>
          <w:lang w:val="en-US"/>
        </w:rPr>
      </w:pPr>
    </w:p>
    <w:p w14:paraId="349AF4AA" w14:textId="77777777" w:rsidR="002312AC" w:rsidRDefault="002312AC" w:rsidP="00E36103">
      <w:pPr>
        <w:pStyle w:val="Body"/>
        <w:spacing w:line="240" w:lineRule="auto"/>
        <w:rPr>
          <w:rFonts w:ascii="Trebuchet MS" w:hAnsi="Trebuchet MS"/>
          <w:b/>
          <w:bCs/>
          <w:color w:val="004147"/>
          <w:sz w:val="24"/>
          <w:szCs w:val="24"/>
          <w:u w:color="004147"/>
          <w:lang w:val="en-US"/>
        </w:rPr>
      </w:pPr>
    </w:p>
    <w:p w14:paraId="3758A19A" w14:textId="77777777" w:rsidR="002312AC" w:rsidRDefault="002312AC" w:rsidP="00E36103">
      <w:pPr>
        <w:pStyle w:val="Body"/>
        <w:spacing w:line="240" w:lineRule="auto"/>
        <w:rPr>
          <w:rFonts w:ascii="Trebuchet MS" w:hAnsi="Trebuchet MS"/>
          <w:b/>
          <w:bCs/>
          <w:color w:val="004147"/>
          <w:sz w:val="24"/>
          <w:szCs w:val="24"/>
          <w:u w:color="004147"/>
          <w:lang w:val="en-US"/>
        </w:rPr>
      </w:pPr>
    </w:p>
    <w:p w14:paraId="7FC05AD7" w14:textId="033451CE" w:rsidR="00E36103" w:rsidRPr="00C800B8" w:rsidRDefault="00470AD5" w:rsidP="00470AD5">
      <w:pPr>
        <w:pStyle w:val="Body"/>
        <w:spacing w:line="240" w:lineRule="auto"/>
        <w:jc w:val="both"/>
        <w:rPr>
          <w:rFonts w:asciiTheme="majorHAnsi" w:eastAsia="Trebuchet MS" w:hAnsiTheme="majorHAnsi" w:cs="Trebuchet MS"/>
          <w:b/>
          <w:bCs/>
          <w:color w:val="323E4F" w:themeColor="text2" w:themeShade="BF"/>
          <w:sz w:val="24"/>
          <w:szCs w:val="24"/>
        </w:rPr>
      </w:pPr>
      <w:r w:rsidRPr="00C800B8">
        <w:rPr>
          <w:rFonts w:asciiTheme="majorHAnsi" w:hAnsiTheme="majorHAnsi"/>
          <w:b/>
          <w:bCs/>
          <w:color w:val="323E4F" w:themeColor="text2" w:themeShade="BF"/>
          <w:sz w:val="24"/>
          <w:szCs w:val="24"/>
          <w:lang w:val="en-US"/>
        </w:rPr>
        <w:lastRenderedPageBreak/>
        <w:t>(</w:t>
      </w:r>
      <w:r w:rsidR="00E36103" w:rsidRPr="00C800B8">
        <w:rPr>
          <w:rFonts w:asciiTheme="majorHAnsi" w:hAnsiTheme="majorHAnsi"/>
          <w:b/>
          <w:bCs/>
          <w:color w:val="323E4F" w:themeColor="text2" w:themeShade="BF"/>
          <w:sz w:val="24"/>
          <w:szCs w:val="24"/>
          <w:lang w:val="en-US"/>
        </w:rPr>
        <w:t>AC 1.1</w:t>
      </w:r>
      <w:r w:rsidRPr="00C800B8">
        <w:rPr>
          <w:rFonts w:asciiTheme="majorHAnsi" w:hAnsiTheme="majorHAnsi"/>
          <w:b/>
          <w:bCs/>
          <w:color w:val="323E4F" w:themeColor="text2" w:themeShade="BF"/>
          <w:sz w:val="24"/>
          <w:szCs w:val="24"/>
          <w:lang w:val="en-US"/>
        </w:rPr>
        <w:t>)</w:t>
      </w:r>
      <w:r w:rsidRPr="00C800B8">
        <w:rPr>
          <w:rFonts w:asciiTheme="majorHAnsi" w:eastAsia="Trebuchet MS" w:hAnsiTheme="majorHAnsi" w:cs="Trebuchet MS"/>
          <w:b/>
          <w:bCs/>
          <w:color w:val="323E4F" w:themeColor="text2" w:themeShade="BF"/>
          <w:sz w:val="24"/>
          <w:szCs w:val="24"/>
        </w:rPr>
        <w:t xml:space="preserve"> </w:t>
      </w:r>
      <w:r w:rsidR="00E36103" w:rsidRPr="00C800B8">
        <w:rPr>
          <w:rFonts w:asciiTheme="majorHAnsi" w:hAnsiTheme="majorHAnsi"/>
          <w:b/>
          <w:bCs/>
          <w:i/>
          <w:iCs/>
          <w:color w:val="323E4F" w:themeColor="text2" w:themeShade="BF"/>
          <w:sz w:val="24"/>
          <w:szCs w:val="24"/>
          <w:lang w:val="en-US"/>
        </w:rPr>
        <w:t xml:space="preserve">A fellow people management officer estimates that 20% or so of her working days are taken up with activity that is created </w:t>
      </w:r>
      <w:proofErr w:type="gramStart"/>
      <w:r w:rsidR="00E36103" w:rsidRPr="00C800B8">
        <w:rPr>
          <w:rFonts w:asciiTheme="majorHAnsi" w:hAnsiTheme="majorHAnsi"/>
          <w:b/>
          <w:bCs/>
          <w:i/>
          <w:iCs/>
          <w:color w:val="323E4F" w:themeColor="text2" w:themeShade="BF"/>
          <w:sz w:val="24"/>
          <w:szCs w:val="24"/>
          <w:lang w:val="en-US"/>
        </w:rPr>
        <w:t>as a result of</w:t>
      </w:r>
      <w:proofErr w:type="gramEnd"/>
      <w:r w:rsidR="00E36103" w:rsidRPr="00C800B8">
        <w:rPr>
          <w:rFonts w:asciiTheme="majorHAnsi" w:hAnsiTheme="majorHAnsi"/>
          <w:b/>
          <w:bCs/>
          <w:i/>
          <w:iCs/>
          <w:color w:val="323E4F" w:themeColor="text2" w:themeShade="BF"/>
          <w:sz w:val="24"/>
          <w:szCs w:val="24"/>
          <w:lang w:val="en-US"/>
        </w:rPr>
        <w:t xml:space="preserve">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10AB9687" w14:textId="77777777" w:rsidR="00BE5D07" w:rsidRDefault="00BE5D07" w:rsidP="00E36103">
      <w:pPr>
        <w:pStyle w:val="Body"/>
        <w:spacing w:line="240" w:lineRule="auto"/>
        <w:rPr>
          <w:rFonts w:ascii="Trebuchet MS" w:hAnsi="Trebuchet MS"/>
          <w:lang w:val="en-US"/>
        </w:rPr>
      </w:pPr>
    </w:p>
    <w:p w14:paraId="79E73270" w14:textId="3B3BA743" w:rsidR="00882EF1" w:rsidRPr="003545F9" w:rsidRDefault="000E02C1" w:rsidP="003545F9">
      <w:pPr>
        <w:pStyle w:val="Body"/>
        <w:jc w:val="both"/>
        <w:rPr>
          <w:rFonts w:asciiTheme="majorHAnsi" w:eastAsia="Times New Roman" w:hAnsiTheme="majorHAnsi" w:cs="Times New Roman"/>
          <w:sz w:val="24"/>
          <w:szCs w:val="24"/>
        </w:rPr>
      </w:pPr>
      <w:r w:rsidRPr="003545F9">
        <w:rPr>
          <w:rFonts w:asciiTheme="majorHAnsi" w:eastAsia="Times New Roman" w:hAnsiTheme="majorHAnsi" w:cs="Times New Roman"/>
          <w:sz w:val="24"/>
          <w:szCs w:val="24"/>
        </w:rPr>
        <w:t>I</w:t>
      </w:r>
      <w:r w:rsidR="00C42D01">
        <w:rPr>
          <w:rFonts w:asciiTheme="majorHAnsi" w:eastAsia="Times New Roman" w:hAnsiTheme="majorHAnsi" w:cs="Times New Roman"/>
          <w:sz w:val="24"/>
          <w:szCs w:val="24"/>
        </w:rPr>
        <w:t xml:space="preserve">n response to your </w:t>
      </w:r>
      <w:r w:rsidRPr="003545F9">
        <w:rPr>
          <w:rFonts w:asciiTheme="majorHAnsi" w:eastAsia="Times New Roman" w:hAnsiTheme="majorHAnsi" w:cs="Times New Roman"/>
          <w:sz w:val="24"/>
          <w:szCs w:val="24"/>
        </w:rPr>
        <w:t xml:space="preserve">concerns </w:t>
      </w:r>
      <w:r w:rsidR="00B13D3A">
        <w:rPr>
          <w:rFonts w:asciiTheme="majorHAnsi" w:eastAsia="Times New Roman" w:hAnsiTheme="majorHAnsi" w:cs="Times New Roman"/>
          <w:sz w:val="24"/>
          <w:szCs w:val="24"/>
        </w:rPr>
        <w:t xml:space="preserve">regarding </w:t>
      </w:r>
      <w:r w:rsidRPr="003545F9">
        <w:rPr>
          <w:rFonts w:asciiTheme="majorHAnsi" w:eastAsia="Times New Roman" w:hAnsiTheme="majorHAnsi" w:cs="Times New Roman"/>
          <w:sz w:val="24"/>
          <w:szCs w:val="24"/>
        </w:rPr>
        <w:t xml:space="preserve">the time </w:t>
      </w:r>
      <w:r w:rsidR="00E12594" w:rsidRPr="003545F9">
        <w:rPr>
          <w:rFonts w:asciiTheme="majorHAnsi" w:eastAsia="Times New Roman" w:hAnsiTheme="majorHAnsi" w:cs="Times New Roman"/>
          <w:sz w:val="24"/>
          <w:szCs w:val="24"/>
        </w:rPr>
        <w:t>allocated to</w:t>
      </w:r>
      <w:r w:rsidRPr="003545F9">
        <w:rPr>
          <w:rFonts w:asciiTheme="majorHAnsi" w:eastAsia="Times New Roman" w:hAnsiTheme="majorHAnsi" w:cs="Times New Roman"/>
          <w:sz w:val="24"/>
          <w:szCs w:val="24"/>
        </w:rPr>
        <w:t xml:space="preserve"> regulatory compliance</w:t>
      </w:r>
      <w:r w:rsidR="00860C9C">
        <w:rPr>
          <w:rFonts w:asciiTheme="majorHAnsi" w:eastAsia="Times New Roman" w:hAnsiTheme="majorHAnsi" w:cs="Times New Roman"/>
          <w:sz w:val="24"/>
          <w:szCs w:val="24"/>
        </w:rPr>
        <w:t xml:space="preserve">. I </w:t>
      </w:r>
      <w:r w:rsidR="005E3F09">
        <w:rPr>
          <w:rFonts w:asciiTheme="majorHAnsi" w:eastAsia="Times New Roman" w:hAnsiTheme="majorHAnsi" w:cs="Times New Roman"/>
          <w:sz w:val="24"/>
          <w:szCs w:val="24"/>
        </w:rPr>
        <w:t>must emphasise how</w:t>
      </w:r>
      <w:r w:rsidR="00097D5D" w:rsidRPr="003545F9">
        <w:rPr>
          <w:rFonts w:asciiTheme="majorHAnsi" w:eastAsia="Times New Roman" w:hAnsiTheme="majorHAnsi" w:cs="Times New Roman"/>
          <w:sz w:val="24"/>
          <w:szCs w:val="24"/>
        </w:rPr>
        <w:t xml:space="preserve"> these regulations </w:t>
      </w:r>
      <w:r w:rsidRPr="003545F9">
        <w:rPr>
          <w:rFonts w:asciiTheme="majorHAnsi" w:eastAsia="Times New Roman" w:hAnsiTheme="majorHAnsi" w:cs="Times New Roman"/>
          <w:sz w:val="24"/>
          <w:szCs w:val="24"/>
        </w:rPr>
        <w:t xml:space="preserve">play a crucial role in ensuring </w:t>
      </w:r>
      <w:r w:rsidR="00575F9D" w:rsidRPr="003545F9">
        <w:rPr>
          <w:rFonts w:asciiTheme="majorHAnsi" w:eastAsia="Times New Roman" w:hAnsiTheme="majorHAnsi" w:cs="Times New Roman"/>
          <w:sz w:val="24"/>
          <w:szCs w:val="24"/>
        </w:rPr>
        <w:t>a fair</w:t>
      </w:r>
      <w:r w:rsidRPr="003545F9">
        <w:rPr>
          <w:rFonts w:asciiTheme="majorHAnsi" w:eastAsia="Times New Roman" w:hAnsiTheme="majorHAnsi" w:cs="Times New Roman"/>
          <w:sz w:val="24"/>
          <w:szCs w:val="24"/>
        </w:rPr>
        <w:t xml:space="preserve">, safe, and </w:t>
      </w:r>
      <w:r w:rsidR="00575F9D" w:rsidRPr="003545F9">
        <w:rPr>
          <w:rFonts w:asciiTheme="majorHAnsi" w:eastAsia="Times New Roman" w:hAnsiTheme="majorHAnsi" w:cs="Times New Roman"/>
          <w:sz w:val="24"/>
          <w:szCs w:val="24"/>
        </w:rPr>
        <w:t>legally compliant working environment</w:t>
      </w:r>
      <w:r w:rsidRPr="003545F9">
        <w:rPr>
          <w:rFonts w:asciiTheme="majorHAnsi" w:eastAsia="Times New Roman" w:hAnsiTheme="majorHAnsi" w:cs="Times New Roman"/>
          <w:sz w:val="24"/>
          <w:szCs w:val="24"/>
        </w:rPr>
        <w:t xml:space="preserve">. </w:t>
      </w:r>
      <w:r w:rsidR="00676885" w:rsidRPr="003545F9">
        <w:rPr>
          <w:rFonts w:asciiTheme="majorHAnsi" w:eastAsia="Times New Roman" w:hAnsiTheme="majorHAnsi" w:cs="Times New Roman"/>
          <w:sz w:val="24"/>
          <w:szCs w:val="24"/>
        </w:rPr>
        <w:t>I can assure you that</w:t>
      </w:r>
      <w:r w:rsidR="00FD75EF">
        <w:rPr>
          <w:rFonts w:asciiTheme="majorHAnsi" w:eastAsia="Times New Roman" w:hAnsiTheme="majorHAnsi" w:cs="Times New Roman"/>
          <w:sz w:val="24"/>
          <w:szCs w:val="24"/>
        </w:rPr>
        <w:t xml:space="preserve"> the additional time spent on </w:t>
      </w:r>
      <w:r w:rsidR="00935F38">
        <w:rPr>
          <w:rFonts w:asciiTheme="majorHAnsi" w:eastAsia="Times New Roman" w:hAnsiTheme="majorHAnsi" w:cs="Times New Roman"/>
          <w:sz w:val="24"/>
          <w:szCs w:val="24"/>
        </w:rPr>
        <w:t xml:space="preserve">the </w:t>
      </w:r>
      <w:r w:rsidR="00FD75EF">
        <w:rPr>
          <w:rFonts w:asciiTheme="majorHAnsi" w:eastAsia="Times New Roman" w:hAnsiTheme="majorHAnsi" w:cs="Times New Roman"/>
          <w:sz w:val="24"/>
          <w:szCs w:val="24"/>
        </w:rPr>
        <w:t>administrative workload</w:t>
      </w:r>
      <w:r w:rsidRPr="003545F9">
        <w:rPr>
          <w:rFonts w:asciiTheme="majorHAnsi" w:eastAsia="Times New Roman" w:hAnsiTheme="majorHAnsi" w:cs="Times New Roman"/>
          <w:sz w:val="24"/>
          <w:szCs w:val="24"/>
        </w:rPr>
        <w:t xml:space="preserve"> </w:t>
      </w:r>
      <w:r w:rsidR="00935F38">
        <w:rPr>
          <w:rFonts w:asciiTheme="majorHAnsi" w:eastAsia="Times New Roman" w:hAnsiTheme="majorHAnsi" w:cs="Times New Roman"/>
          <w:sz w:val="24"/>
          <w:szCs w:val="24"/>
        </w:rPr>
        <w:t xml:space="preserve">linked with these compliances </w:t>
      </w:r>
      <w:r w:rsidRPr="003545F9">
        <w:rPr>
          <w:rFonts w:asciiTheme="majorHAnsi" w:eastAsia="Times New Roman" w:hAnsiTheme="majorHAnsi" w:cs="Times New Roman"/>
          <w:sz w:val="24"/>
          <w:szCs w:val="24"/>
        </w:rPr>
        <w:t xml:space="preserve">ultimately benefits both employees and </w:t>
      </w:r>
      <w:r w:rsidR="00585351" w:rsidRPr="003545F9">
        <w:rPr>
          <w:rFonts w:asciiTheme="majorHAnsi" w:eastAsia="Times New Roman" w:hAnsiTheme="majorHAnsi" w:cs="Times New Roman"/>
          <w:sz w:val="24"/>
          <w:szCs w:val="24"/>
        </w:rPr>
        <w:t xml:space="preserve">the </w:t>
      </w:r>
      <w:r w:rsidR="00A0400F" w:rsidRPr="003545F9">
        <w:rPr>
          <w:rFonts w:asciiTheme="majorHAnsi" w:eastAsia="Times New Roman" w:hAnsiTheme="majorHAnsi" w:cs="Times New Roman"/>
          <w:sz w:val="24"/>
          <w:szCs w:val="24"/>
        </w:rPr>
        <w:t>organisation</w:t>
      </w:r>
      <w:r w:rsidR="00585351" w:rsidRPr="003545F9">
        <w:rPr>
          <w:rFonts w:asciiTheme="majorHAnsi" w:eastAsia="Times New Roman" w:hAnsiTheme="majorHAnsi" w:cs="Times New Roman"/>
          <w:sz w:val="24"/>
          <w:szCs w:val="24"/>
        </w:rPr>
        <w:t>.</w:t>
      </w:r>
    </w:p>
    <w:p w14:paraId="210632D8" w14:textId="77777777" w:rsidR="000E02C1" w:rsidRPr="003545F9" w:rsidRDefault="000E02C1" w:rsidP="003545F9">
      <w:pPr>
        <w:pStyle w:val="Body"/>
        <w:jc w:val="both"/>
        <w:rPr>
          <w:rFonts w:asciiTheme="majorHAnsi" w:eastAsia="Times New Roman" w:hAnsiTheme="majorHAnsi" w:cs="Times New Roman"/>
          <w:sz w:val="24"/>
          <w:szCs w:val="24"/>
        </w:rPr>
      </w:pPr>
    </w:p>
    <w:p w14:paraId="6DC96186" w14:textId="77F1A5FA" w:rsidR="00F57B20" w:rsidRDefault="008E6133" w:rsidP="003545F9">
      <w:pPr>
        <w:pStyle w:val="Body"/>
        <w:jc w:val="both"/>
        <w:rPr>
          <w:rFonts w:asciiTheme="majorHAnsi" w:eastAsia="Times New Roman" w:hAnsiTheme="majorHAnsi" w:cs="Times New Roman"/>
          <w:sz w:val="24"/>
          <w:szCs w:val="24"/>
        </w:rPr>
      </w:pPr>
      <w:r>
        <w:rPr>
          <w:rFonts w:asciiTheme="majorHAnsi" w:eastAsia="Times New Roman" w:hAnsiTheme="majorHAnsi" w:cs="Times New Roman"/>
          <w:sz w:val="24"/>
          <w:szCs w:val="24"/>
        </w:rPr>
        <w:t>E</w:t>
      </w:r>
      <w:r w:rsidR="001E5831" w:rsidRPr="001E5831">
        <w:rPr>
          <w:rFonts w:asciiTheme="majorHAnsi" w:eastAsia="Times New Roman" w:hAnsiTheme="majorHAnsi" w:cs="Times New Roman"/>
          <w:sz w:val="24"/>
          <w:szCs w:val="24"/>
        </w:rPr>
        <w:t xml:space="preserve">mployment regulation is </w:t>
      </w:r>
      <w:r w:rsidR="00E01643">
        <w:rPr>
          <w:rFonts w:asciiTheme="majorHAnsi" w:eastAsia="Times New Roman" w:hAnsiTheme="majorHAnsi" w:cs="Times New Roman"/>
          <w:sz w:val="24"/>
          <w:szCs w:val="24"/>
        </w:rPr>
        <w:t xml:space="preserve">necessary </w:t>
      </w:r>
      <w:r w:rsidR="001E5831" w:rsidRPr="001E5831">
        <w:rPr>
          <w:rFonts w:asciiTheme="majorHAnsi" w:eastAsia="Times New Roman" w:hAnsiTheme="majorHAnsi" w:cs="Times New Roman"/>
          <w:sz w:val="24"/>
          <w:szCs w:val="24"/>
        </w:rPr>
        <w:t xml:space="preserve">to safeguard employee rights and promote fair treatment. </w:t>
      </w:r>
      <w:r w:rsidR="00BA7382">
        <w:rPr>
          <w:rFonts w:asciiTheme="majorHAnsi" w:eastAsia="Times New Roman" w:hAnsiTheme="majorHAnsi" w:cs="Times New Roman"/>
          <w:sz w:val="24"/>
          <w:szCs w:val="24"/>
        </w:rPr>
        <w:t>O</w:t>
      </w:r>
      <w:r w:rsidR="001E5831" w:rsidRPr="001E5831">
        <w:rPr>
          <w:rFonts w:asciiTheme="majorHAnsi" w:eastAsia="Times New Roman" w:hAnsiTheme="majorHAnsi" w:cs="Times New Roman"/>
          <w:sz w:val="24"/>
          <w:szCs w:val="24"/>
        </w:rPr>
        <w:t xml:space="preserve">ur NHS Trust </w:t>
      </w:r>
      <w:r w:rsidR="00BA7382">
        <w:rPr>
          <w:rFonts w:asciiTheme="majorHAnsi" w:eastAsia="Times New Roman" w:hAnsiTheme="majorHAnsi" w:cs="Times New Roman"/>
          <w:sz w:val="24"/>
          <w:szCs w:val="24"/>
        </w:rPr>
        <w:t>is</w:t>
      </w:r>
      <w:r w:rsidR="001E5831" w:rsidRPr="001E5831">
        <w:rPr>
          <w:rFonts w:asciiTheme="majorHAnsi" w:eastAsia="Times New Roman" w:hAnsiTheme="majorHAnsi" w:cs="Times New Roman"/>
          <w:sz w:val="24"/>
          <w:szCs w:val="24"/>
        </w:rPr>
        <w:t xml:space="preserve"> </w:t>
      </w:r>
      <w:r w:rsidR="00E01643">
        <w:rPr>
          <w:rFonts w:asciiTheme="majorHAnsi" w:eastAsia="Times New Roman" w:hAnsiTheme="majorHAnsi" w:cs="Times New Roman"/>
          <w:sz w:val="24"/>
          <w:szCs w:val="24"/>
        </w:rPr>
        <w:t>a challenging and demanding</w:t>
      </w:r>
      <w:r w:rsidR="001E5831" w:rsidRPr="001E5831">
        <w:rPr>
          <w:rFonts w:asciiTheme="majorHAnsi" w:eastAsia="Times New Roman" w:hAnsiTheme="majorHAnsi" w:cs="Times New Roman"/>
          <w:sz w:val="24"/>
          <w:szCs w:val="24"/>
        </w:rPr>
        <w:t xml:space="preserve"> se</w:t>
      </w:r>
      <w:r w:rsidR="00BA7382">
        <w:rPr>
          <w:rFonts w:asciiTheme="majorHAnsi" w:eastAsia="Times New Roman" w:hAnsiTheme="majorHAnsi" w:cs="Times New Roman"/>
          <w:sz w:val="24"/>
          <w:szCs w:val="24"/>
        </w:rPr>
        <w:t>ctor</w:t>
      </w:r>
      <w:r w:rsidR="001E5831" w:rsidRPr="001E5831">
        <w:rPr>
          <w:rFonts w:asciiTheme="majorHAnsi" w:eastAsia="Times New Roman" w:hAnsiTheme="majorHAnsi" w:cs="Times New Roman"/>
          <w:sz w:val="24"/>
          <w:szCs w:val="24"/>
        </w:rPr>
        <w:t>,</w:t>
      </w:r>
      <w:r w:rsidR="00BA7382">
        <w:rPr>
          <w:rFonts w:asciiTheme="majorHAnsi" w:eastAsia="Times New Roman" w:hAnsiTheme="majorHAnsi" w:cs="Times New Roman"/>
          <w:sz w:val="24"/>
          <w:szCs w:val="24"/>
        </w:rPr>
        <w:t xml:space="preserve"> and </w:t>
      </w:r>
      <w:r w:rsidR="001E5831" w:rsidRPr="001E5831">
        <w:rPr>
          <w:rFonts w:asciiTheme="majorHAnsi" w:eastAsia="Times New Roman" w:hAnsiTheme="majorHAnsi" w:cs="Times New Roman"/>
          <w:sz w:val="24"/>
          <w:szCs w:val="24"/>
        </w:rPr>
        <w:t xml:space="preserve">legislation </w:t>
      </w:r>
      <w:r w:rsidR="004E7D19">
        <w:rPr>
          <w:rFonts w:asciiTheme="majorHAnsi" w:eastAsia="Times New Roman" w:hAnsiTheme="majorHAnsi" w:cs="Times New Roman"/>
          <w:sz w:val="24"/>
          <w:szCs w:val="24"/>
        </w:rPr>
        <w:t>such as</w:t>
      </w:r>
      <w:r w:rsidR="001E5831" w:rsidRPr="001E5831">
        <w:rPr>
          <w:rFonts w:asciiTheme="majorHAnsi" w:eastAsia="Times New Roman" w:hAnsiTheme="majorHAnsi" w:cs="Times New Roman"/>
          <w:sz w:val="24"/>
          <w:szCs w:val="24"/>
        </w:rPr>
        <w:t xml:space="preserve"> the Employment Rights Act 1996 </w:t>
      </w:r>
      <w:r w:rsidR="00B81552">
        <w:rPr>
          <w:rFonts w:asciiTheme="majorHAnsi" w:eastAsia="Times New Roman" w:hAnsiTheme="majorHAnsi" w:cs="Times New Roman"/>
          <w:sz w:val="24"/>
          <w:szCs w:val="24"/>
        </w:rPr>
        <w:t>are in place</w:t>
      </w:r>
      <w:r w:rsidR="001E5831" w:rsidRPr="001E5831">
        <w:rPr>
          <w:rFonts w:asciiTheme="majorHAnsi" w:eastAsia="Times New Roman" w:hAnsiTheme="majorHAnsi" w:cs="Times New Roman"/>
          <w:sz w:val="24"/>
          <w:szCs w:val="24"/>
        </w:rPr>
        <w:t xml:space="preserve"> to protect </w:t>
      </w:r>
      <w:r w:rsidR="00845336">
        <w:rPr>
          <w:rFonts w:asciiTheme="majorHAnsi" w:eastAsia="Times New Roman" w:hAnsiTheme="majorHAnsi" w:cs="Times New Roman"/>
          <w:sz w:val="24"/>
          <w:szCs w:val="24"/>
        </w:rPr>
        <w:t>employees</w:t>
      </w:r>
      <w:r w:rsidR="000D6D56">
        <w:rPr>
          <w:rFonts w:asciiTheme="majorHAnsi" w:eastAsia="Times New Roman" w:hAnsiTheme="majorHAnsi" w:cs="Times New Roman"/>
          <w:sz w:val="24"/>
          <w:szCs w:val="24"/>
        </w:rPr>
        <w:t xml:space="preserve"> </w:t>
      </w:r>
      <w:r w:rsidR="00374600">
        <w:rPr>
          <w:rFonts w:asciiTheme="majorHAnsi" w:eastAsia="Times New Roman" w:hAnsiTheme="majorHAnsi" w:cs="Times New Roman"/>
          <w:sz w:val="24"/>
          <w:szCs w:val="24"/>
        </w:rPr>
        <w:t>(</w:t>
      </w:r>
      <w:r w:rsidR="000D6D56">
        <w:rPr>
          <w:rFonts w:asciiTheme="majorHAnsi" w:eastAsia="Times New Roman" w:hAnsiTheme="majorHAnsi" w:cs="Times New Roman"/>
          <w:sz w:val="24"/>
          <w:szCs w:val="24"/>
        </w:rPr>
        <w:t>Daniels</w:t>
      </w:r>
      <w:r w:rsidR="0081018A">
        <w:rPr>
          <w:rFonts w:asciiTheme="majorHAnsi" w:eastAsia="Times New Roman" w:hAnsiTheme="majorHAnsi" w:cs="Times New Roman"/>
          <w:sz w:val="24"/>
          <w:szCs w:val="24"/>
        </w:rPr>
        <w:t>, 2022)</w:t>
      </w:r>
      <w:r w:rsidR="004E7D19">
        <w:rPr>
          <w:rFonts w:asciiTheme="majorHAnsi" w:eastAsia="Times New Roman" w:hAnsiTheme="majorHAnsi" w:cs="Times New Roman"/>
          <w:sz w:val="24"/>
          <w:szCs w:val="24"/>
        </w:rPr>
        <w:t xml:space="preserve">. These regulations are also </w:t>
      </w:r>
      <w:r w:rsidR="00613CD6">
        <w:rPr>
          <w:rFonts w:asciiTheme="majorHAnsi" w:eastAsia="Times New Roman" w:hAnsiTheme="majorHAnsi" w:cs="Times New Roman"/>
          <w:sz w:val="24"/>
          <w:szCs w:val="24"/>
        </w:rPr>
        <w:t xml:space="preserve">present to </w:t>
      </w:r>
      <w:r w:rsidR="001E5831" w:rsidRPr="001E5831">
        <w:rPr>
          <w:rFonts w:asciiTheme="majorHAnsi" w:eastAsia="Times New Roman" w:hAnsiTheme="majorHAnsi" w:cs="Times New Roman"/>
          <w:sz w:val="24"/>
          <w:szCs w:val="24"/>
        </w:rPr>
        <w:t>guarantee fair dismissal processes</w:t>
      </w:r>
      <w:r w:rsidR="00613CD6">
        <w:rPr>
          <w:rFonts w:asciiTheme="majorHAnsi" w:eastAsia="Times New Roman" w:hAnsiTheme="majorHAnsi" w:cs="Times New Roman"/>
          <w:sz w:val="24"/>
          <w:szCs w:val="24"/>
        </w:rPr>
        <w:t xml:space="preserve">, all </w:t>
      </w:r>
      <w:r w:rsidR="00A12434">
        <w:rPr>
          <w:rFonts w:asciiTheme="majorHAnsi" w:eastAsia="Times New Roman" w:hAnsiTheme="majorHAnsi" w:cs="Times New Roman"/>
          <w:sz w:val="24"/>
          <w:szCs w:val="24"/>
        </w:rPr>
        <w:t>necessary to a</w:t>
      </w:r>
      <w:r w:rsidR="001E5831" w:rsidRPr="001E5831">
        <w:rPr>
          <w:rFonts w:asciiTheme="majorHAnsi" w:eastAsia="Times New Roman" w:hAnsiTheme="majorHAnsi" w:cs="Times New Roman"/>
          <w:sz w:val="24"/>
          <w:szCs w:val="24"/>
        </w:rPr>
        <w:t xml:space="preserve">void disputes and build confidence between </w:t>
      </w:r>
      <w:r w:rsidR="00A12434">
        <w:rPr>
          <w:rFonts w:asciiTheme="majorHAnsi" w:eastAsia="Times New Roman" w:hAnsiTheme="majorHAnsi" w:cs="Times New Roman"/>
          <w:sz w:val="24"/>
          <w:szCs w:val="24"/>
        </w:rPr>
        <w:t xml:space="preserve">our </w:t>
      </w:r>
      <w:r w:rsidR="001E5831" w:rsidRPr="001E5831">
        <w:rPr>
          <w:rFonts w:asciiTheme="majorHAnsi" w:eastAsia="Times New Roman" w:hAnsiTheme="majorHAnsi" w:cs="Times New Roman"/>
          <w:sz w:val="24"/>
          <w:szCs w:val="24"/>
        </w:rPr>
        <w:t>workers and the Trust (</w:t>
      </w:r>
      <w:r w:rsidR="00BD6712">
        <w:rPr>
          <w:rFonts w:asciiTheme="majorHAnsi" w:eastAsia="Times New Roman" w:hAnsiTheme="majorHAnsi" w:cs="Times New Roman"/>
          <w:sz w:val="24"/>
          <w:szCs w:val="24"/>
        </w:rPr>
        <w:t>CIPD</w:t>
      </w:r>
      <w:r w:rsidR="00AD60B8">
        <w:rPr>
          <w:rFonts w:asciiTheme="majorHAnsi" w:eastAsia="Times New Roman" w:hAnsiTheme="majorHAnsi" w:cs="Times New Roman"/>
          <w:sz w:val="24"/>
          <w:szCs w:val="24"/>
        </w:rPr>
        <w:t>, 2024</w:t>
      </w:r>
      <w:r w:rsidR="001E5831" w:rsidRPr="001E5831">
        <w:rPr>
          <w:rFonts w:asciiTheme="majorHAnsi" w:eastAsia="Times New Roman" w:hAnsiTheme="majorHAnsi" w:cs="Times New Roman"/>
          <w:sz w:val="24"/>
          <w:szCs w:val="24"/>
        </w:rPr>
        <w:t>).</w:t>
      </w:r>
    </w:p>
    <w:p w14:paraId="1986FDB3" w14:textId="77777777" w:rsidR="001E5831" w:rsidRPr="003545F9" w:rsidRDefault="001E5831" w:rsidP="003545F9">
      <w:pPr>
        <w:pStyle w:val="Body"/>
        <w:jc w:val="both"/>
        <w:rPr>
          <w:rFonts w:asciiTheme="majorHAnsi" w:eastAsia="Times New Roman" w:hAnsiTheme="majorHAnsi" w:cs="Times New Roman"/>
          <w:sz w:val="24"/>
          <w:szCs w:val="24"/>
        </w:rPr>
      </w:pPr>
    </w:p>
    <w:p w14:paraId="0233E456" w14:textId="18838727" w:rsidR="00BA7581" w:rsidRDefault="00F42292" w:rsidP="003545F9">
      <w:pPr>
        <w:pStyle w:val="Body"/>
        <w:jc w:val="both"/>
        <w:rPr>
          <w:rFonts w:asciiTheme="majorHAnsi" w:eastAsia="Times New Roman" w:hAnsiTheme="majorHAnsi" w:cs="Times New Roman"/>
          <w:sz w:val="24"/>
          <w:szCs w:val="24"/>
        </w:rPr>
      </w:pPr>
      <w:r w:rsidRPr="00F42292">
        <w:rPr>
          <w:rFonts w:asciiTheme="majorHAnsi" w:eastAsia="Times New Roman" w:hAnsiTheme="majorHAnsi" w:cs="Times New Roman"/>
          <w:sz w:val="24"/>
          <w:szCs w:val="24"/>
        </w:rPr>
        <w:t>The Health and Safety at work Act of 1974 ensures a safe workplace</w:t>
      </w:r>
      <w:r w:rsidR="00A143BA">
        <w:rPr>
          <w:rFonts w:asciiTheme="majorHAnsi" w:eastAsia="Times New Roman" w:hAnsiTheme="majorHAnsi" w:cs="Times New Roman"/>
          <w:sz w:val="24"/>
          <w:szCs w:val="24"/>
        </w:rPr>
        <w:t>, crucial</w:t>
      </w:r>
      <w:r w:rsidRPr="00F42292">
        <w:rPr>
          <w:rFonts w:asciiTheme="majorHAnsi" w:eastAsia="Times New Roman" w:hAnsiTheme="majorHAnsi" w:cs="Times New Roman"/>
          <w:sz w:val="24"/>
          <w:szCs w:val="24"/>
        </w:rPr>
        <w:t xml:space="preserve"> for</w:t>
      </w:r>
      <w:r w:rsidR="00DD6AE8">
        <w:rPr>
          <w:rFonts w:asciiTheme="majorHAnsi" w:eastAsia="Times New Roman" w:hAnsiTheme="majorHAnsi" w:cs="Times New Roman"/>
          <w:sz w:val="24"/>
          <w:szCs w:val="24"/>
        </w:rPr>
        <w:t xml:space="preserve"> our workforce, </w:t>
      </w:r>
      <w:r w:rsidRPr="00F42292">
        <w:rPr>
          <w:rFonts w:asciiTheme="majorHAnsi" w:eastAsia="Times New Roman" w:hAnsiTheme="majorHAnsi" w:cs="Times New Roman"/>
          <w:sz w:val="24"/>
          <w:szCs w:val="24"/>
        </w:rPr>
        <w:t xml:space="preserve">often </w:t>
      </w:r>
      <w:r w:rsidR="00DD6AE8">
        <w:rPr>
          <w:rFonts w:asciiTheme="majorHAnsi" w:eastAsia="Times New Roman" w:hAnsiTheme="majorHAnsi" w:cs="Times New Roman"/>
          <w:sz w:val="24"/>
          <w:szCs w:val="24"/>
        </w:rPr>
        <w:t>exposed to</w:t>
      </w:r>
      <w:r w:rsidRPr="00F42292">
        <w:rPr>
          <w:rFonts w:asciiTheme="majorHAnsi" w:eastAsia="Times New Roman" w:hAnsiTheme="majorHAnsi" w:cs="Times New Roman"/>
          <w:sz w:val="24"/>
          <w:szCs w:val="24"/>
        </w:rPr>
        <w:t xml:space="preserve"> high-ris</w:t>
      </w:r>
      <w:r w:rsidR="008C440C">
        <w:rPr>
          <w:rFonts w:asciiTheme="majorHAnsi" w:eastAsia="Times New Roman" w:hAnsiTheme="majorHAnsi" w:cs="Times New Roman"/>
          <w:sz w:val="24"/>
          <w:szCs w:val="24"/>
        </w:rPr>
        <w:t>k environments.</w:t>
      </w:r>
      <w:r w:rsidRPr="00F42292">
        <w:rPr>
          <w:rFonts w:asciiTheme="majorHAnsi" w:eastAsia="Times New Roman" w:hAnsiTheme="majorHAnsi" w:cs="Times New Roman"/>
          <w:sz w:val="24"/>
          <w:szCs w:val="24"/>
        </w:rPr>
        <w:t xml:space="preserve"> Similarly, the Working Time Regulations 1998 restrict excessive working hours and allow rest times,</w:t>
      </w:r>
      <w:r w:rsidR="00371ABF">
        <w:rPr>
          <w:rFonts w:asciiTheme="majorHAnsi" w:eastAsia="Times New Roman" w:hAnsiTheme="majorHAnsi" w:cs="Times New Roman"/>
          <w:sz w:val="24"/>
          <w:szCs w:val="24"/>
        </w:rPr>
        <w:t xml:space="preserve"> </w:t>
      </w:r>
      <w:r w:rsidRPr="00F42292">
        <w:rPr>
          <w:rFonts w:asciiTheme="majorHAnsi" w:eastAsia="Times New Roman" w:hAnsiTheme="majorHAnsi" w:cs="Times New Roman"/>
          <w:sz w:val="24"/>
          <w:szCs w:val="24"/>
        </w:rPr>
        <w:t>preventing employee burnout (CIPD, 2024).</w:t>
      </w:r>
    </w:p>
    <w:p w14:paraId="2927F958" w14:textId="77777777" w:rsidR="00F42292" w:rsidRPr="003545F9" w:rsidRDefault="00F42292" w:rsidP="003545F9">
      <w:pPr>
        <w:pStyle w:val="Body"/>
        <w:jc w:val="both"/>
        <w:rPr>
          <w:rFonts w:asciiTheme="majorHAnsi" w:eastAsia="Times New Roman" w:hAnsiTheme="majorHAnsi" w:cs="Times New Roman"/>
          <w:sz w:val="24"/>
          <w:szCs w:val="24"/>
        </w:rPr>
      </w:pPr>
    </w:p>
    <w:p w14:paraId="3F7E5D67" w14:textId="61DB6EEE" w:rsidR="007E5DF0" w:rsidRPr="004425C1" w:rsidRDefault="00980BAE" w:rsidP="003545F9">
      <w:pPr>
        <w:pStyle w:val="Body"/>
        <w:jc w:val="both"/>
        <w:rPr>
          <w:rFonts w:asciiTheme="majorHAnsi" w:eastAsia="Times New Roman" w:hAnsiTheme="majorHAnsi" w:cs="Times New Roman"/>
          <w:sz w:val="24"/>
          <w:szCs w:val="24"/>
        </w:rPr>
      </w:pPr>
      <w:r w:rsidRPr="004425C1">
        <w:rPr>
          <w:rFonts w:asciiTheme="majorHAnsi" w:eastAsia="Times New Roman" w:hAnsiTheme="majorHAnsi" w:cs="Times New Roman"/>
          <w:sz w:val="24"/>
          <w:szCs w:val="24"/>
        </w:rPr>
        <w:t>The Equality Act 2010</w:t>
      </w:r>
      <w:r w:rsidR="003A0074" w:rsidRPr="004425C1">
        <w:rPr>
          <w:rFonts w:asciiTheme="majorHAnsi" w:eastAsia="Times New Roman" w:hAnsiTheme="majorHAnsi" w:cs="Times New Roman"/>
          <w:sz w:val="24"/>
          <w:szCs w:val="24"/>
        </w:rPr>
        <w:t xml:space="preserve"> supports diversity and equality by ensuring all </w:t>
      </w:r>
      <w:r w:rsidR="0094118D" w:rsidRPr="004425C1">
        <w:rPr>
          <w:rFonts w:asciiTheme="majorHAnsi" w:eastAsia="Times New Roman" w:hAnsiTheme="majorHAnsi" w:cs="Times New Roman"/>
          <w:sz w:val="24"/>
          <w:szCs w:val="24"/>
        </w:rPr>
        <w:t>employees are treated fairly and equally</w:t>
      </w:r>
      <w:r w:rsidR="00330DA7" w:rsidRPr="004425C1">
        <w:rPr>
          <w:rFonts w:asciiTheme="majorHAnsi" w:eastAsia="Times New Roman" w:hAnsiTheme="majorHAnsi" w:cs="Times New Roman"/>
          <w:sz w:val="24"/>
          <w:szCs w:val="24"/>
        </w:rPr>
        <w:t xml:space="preserve">, with </w:t>
      </w:r>
      <w:r w:rsidRPr="004425C1">
        <w:rPr>
          <w:rFonts w:asciiTheme="majorHAnsi" w:eastAsia="Times New Roman" w:hAnsiTheme="majorHAnsi" w:cs="Times New Roman"/>
          <w:sz w:val="24"/>
          <w:szCs w:val="24"/>
        </w:rPr>
        <w:t xml:space="preserve">management </w:t>
      </w:r>
      <w:r w:rsidR="00330DA7" w:rsidRPr="004425C1">
        <w:rPr>
          <w:rFonts w:asciiTheme="majorHAnsi" w:eastAsia="Times New Roman" w:hAnsiTheme="majorHAnsi" w:cs="Times New Roman"/>
          <w:sz w:val="24"/>
          <w:szCs w:val="24"/>
        </w:rPr>
        <w:t xml:space="preserve">decisions being </w:t>
      </w:r>
      <w:r w:rsidRPr="004425C1">
        <w:rPr>
          <w:rFonts w:asciiTheme="majorHAnsi" w:eastAsia="Times New Roman" w:hAnsiTheme="majorHAnsi" w:cs="Times New Roman"/>
          <w:sz w:val="24"/>
          <w:szCs w:val="24"/>
        </w:rPr>
        <w:t>free from discrimination (CIPD, 202</w:t>
      </w:r>
      <w:r w:rsidR="00C131B9" w:rsidRPr="004425C1">
        <w:rPr>
          <w:rFonts w:asciiTheme="majorHAnsi" w:eastAsia="Times New Roman" w:hAnsiTheme="majorHAnsi" w:cs="Times New Roman"/>
          <w:sz w:val="24"/>
          <w:szCs w:val="24"/>
        </w:rPr>
        <w:t>4</w:t>
      </w:r>
      <w:r w:rsidRPr="004425C1">
        <w:rPr>
          <w:rFonts w:asciiTheme="majorHAnsi" w:eastAsia="Times New Roman" w:hAnsiTheme="majorHAnsi" w:cs="Times New Roman"/>
          <w:sz w:val="24"/>
          <w:szCs w:val="24"/>
        </w:rPr>
        <w:t xml:space="preserve">). These safeguards are crucial in </w:t>
      </w:r>
      <w:r w:rsidR="00330DA7" w:rsidRPr="004425C1">
        <w:rPr>
          <w:rFonts w:asciiTheme="majorHAnsi" w:eastAsia="Times New Roman" w:hAnsiTheme="majorHAnsi" w:cs="Times New Roman"/>
          <w:sz w:val="24"/>
          <w:szCs w:val="24"/>
        </w:rPr>
        <w:t>achieving an</w:t>
      </w:r>
      <w:r w:rsidRPr="004425C1">
        <w:rPr>
          <w:rFonts w:asciiTheme="majorHAnsi" w:eastAsia="Times New Roman" w:hAnsiTheme="majorHAnsi" w:cs="Times New Roman"/>
          <w:sz w:val="24"/>
          <w:szCs w:val="24"/>
        </w:rPr>
        <w:t xml:space="preserve"> inclusive wor</w:t>
      </w:r>
      <w:r w:rsidR="00B77D3C" w:rsidRPr="004425C1">
        <w:rPr>
          <w:rFonts w:asciiTheme="majorHAnsi" w:eastAsia="Times New Roman" w:hAnsiTheme="majorHAnsi" w:cs="Times New Roman"/>
          <w:sz w:val="24"/>
          <w:szCs w:val="24"/>
        </w:rPr>
        <w:t>kforce</w:t>
      </w:r>
      <w:r w:rsidR="00EC7E65" w:rsidRPr="004425C1">
        <w:rPr>
          <w:rFonts w:asciiTheme="majorHAnsi" w:eastAsia="Times New Roman" w:hAnsiTheme="majorHAnsi" w:cs="Times New Roman"/>
          <w:sz w:val="24"/>
          <w:szCs w:val="24"/>
        </w:rPr>
        <w:t xml:space="preserve"> within our Trust</w:t>
      </w:r>
      <w:r w:rsidR="0009490C" w:rsidRPr="004425C1">
        <w:rPr>
          <w:rFonts w:asciiTheme="majorHAnsi" w:eastAsia="Times New Roman" w:hAnsiTheme="majorHAnsi" w:cs="Times New Roman"/>
          <w:sz w:val="24"/>
          <w:szCs w:val="24"/>
        </w:rPr>
        <w:t xml:space="preserve">, especially </w:t>
      </w:r>
      <w:r w:rsidR="005A79B0" w:rsidRPr="004425C1">
        <w:rPr>
          <w:rFonts w:asciiTheme="majorHAnsi" w:eastAsia="Times New Roman" w:hAnsiTheme="majorHAnsi" w:cs="Times New Roman"/>
          <w:sz w:val="24"/>
          <w:szCs w:val="24"/>
        </w:rPr>
        <w:t>given its diverse nature</w:t>
      </w:r>
      <w:r w:rsidR="006C6B2E" w:rsidRPr="004425C1">
        <w:rPr>
          <w:rFonts w:asciiTheme="majorHAnsi" w:eastAsia="Times New Roman" w:hAnsiTheme="majorHAnsi" w:cs="Times New Roman"/>
          <w:sz w:val="24"/>
          <w:szCs w:val="24"/>
        </w:rPr>
        <w:t>.</w:t>
      </w:r>
    </w:p>
    <w:p w14:paraId="47538C5D" w14:textId="77777777" w:rsidR="00980BAE" w:rsidRPr="004425C1" w:rsidRDefault="00980BAE" w:rsidP="003545F9">
      <w:pPr>
        <w:pStyle w:val="Body"/>
        <w:jc w:val="both"/>
        <w:rPr>
          <w:rFonts w:asciiTheme="majorHAnsi" w:eastAsia="Times New Roman" w:hAnsiTheme="majorHAnsi" w:cs="Times New Roman"/>
          <w:sz w:val="24"/>
          <w:szCs w:val="24"/>
        </w:rPr>
      </w:pPr>
    </w:p>
    <w:p w14:paraId="6F8F3A72" w14:textId="5DE496F4" w:rsidR="004D7247" w:rsidRDefault="00AF7E3A" w:rsidP="003545F9">
      <w:pPr>
        <w:pStyle w:val="Body"/>
        <w:jc w:val="both"/>
        <w:rPr>
          <w:rFonts w:asciiTheme="majorHAnsi" w:eastAsia="Times New Roman" w:hAnsiTheme="majorHAnsi" w:cs="Times New Roman"/>
          <w:sz w:val="24"/>
          <w:szCs w:val="24"/>
        </w:rPr>
      </w:pPr>
      <w:r w:rsidRPr="00AF7E3A">
        <w:rPr>
          <w:rFonts w:asciiTheme="majorHAnsi" w:eastAsia="Times New Roman" w:hAnsiTheme="majorHAnsi" w:cs="Times New Roman"/>
          <w:sz w:val="24"/>
          <w:szCs w:val="24"/>
        </w:rPr>
        <w:t>Not following fair procedures can damage employer-employee relationships and cause legal</w:t>
      </w:r>
      <w:r>
        <w:rPr>
          <w:rFonts w:asciiTheme="majorHAnsi" w:eastAsia="Times New Roman" w:hAnsiTheme="majorHAnsi" w:cs="Times New Roman"/>
          <w:sz w:val="24"/>
          <w:szCs w:val="24"/>
        </w:rPr>
        <w:t xml:space="preserve"> </w:t>
      </w:r>
      <w:r w:rsidR="00145394" w:rsidRPr="00145394">
        <w:rPr>
          <w:rFonts w:asciiTheme="majorHAnsi" w:eastAsia="Times New Roman" w:hAnsiTheme="majorHAnsi" w:cs="Times New Roman"/>
          <w:sz w:val="24"/>
          <w:szCs w:val="24"/>
        </w:rPr>
        <w:t>disputes. For example, in Earl Sutherland v London General Transport Services Limited (2024), the tribunal determined th</w:t>
      </w:r>
      <w:r w:rsidR="0026731B">
        <w:rPr>
          <w:rFonts w:asciiTheme="majorHAnsi" w:eastAsia="Times New Roman" w:hAnsiTheme="majorHAnsi" w:cs="Times New Roman"/>
          <w:sz w:val="24"/>
          <w:szCs w:val="24"/>
        </w:rPr>
        <w:t>e employees’</w:t>
      </w:r>
      <w:r w:rsidR="00143DFF">
        <w:rPr>
          <w:rFonts w:asciiTheme="majorHAnsi" w:eastAsia="Times New Roman" w:hAnsiTheme="majorHAnsi" w:cs="Times New Roman"/>
          <w:sz w:val="24"/>
          <w:szCs w:val="24"/>
        </w:rPr>
        <w:t xml:space="preserve"> dismissal was </w:t>
      </w:r>
      <w:r w:rsidR="00540D70">
        <w:rPr>
          <w:rFonts w:asciiTheme="majorHAnsi" w:eastAsia="Times New Roman" w:hAnsiTheme="majorHAnsi" w:cs="Times New Roman"/>
          <w:sz w:val="24"/>
          <w:szCs w:val="24"/>
        </w:rPr>
        <w:t>unfair due to flaws in the disciplinary process</w:t>
      </w:r>
      <w:r w:rsidR="00145394" w:rsidRPr="00145394">
        <w:rPr>
          <w:rFonts w:asciiTheme="majorHAnsi" w:eastAsia="Times New Roman" w:hAnsiTheme="majorHAnsi" w:cs="Times New Roman"/>
          <w:sz w:val="24"/>
          <w:szCs w:val="24"/>
        </w:rPr>
        <w:t>. This case demonstrates that even when there is a reasonable justification for dismissal,</w:t>
      </w:r>
      <w:r w:rsidR="004107CD">
        <w:rPr>
          <w:rFonts w:asciiTheme="majorHAnsi" w:eastAsia="Times New Roman" w:hAnsiTheme="majorHAnsi" w:cs="Times New Roman"/>
          <w:sz w:val="24"/>
          <w:szCs w:val="24"/>
        </w:rPr>
        <w:t xml:space="preserve"> here being the employees’ gross misconduct, </w:t>
      </w:r>
      <w:r w:rsidR="004107CD" w:rsidRPr="00145394">
        <w:rPr>
          <w:rFonts w:asciiTheme="majorHAnsi" w:eastAsia="Times New Roman" w:hAnsiTheme="majorHAnsi" w:cs="Times New Roman"/>
          <w:sz w:val="24"/>
          <w:szCs w:val="24"/>
        </w:rPr>
        <w:t>employers</w:t>
      </w:r>
      <w:r w:rsidR="00145394" w:rsidRPr="00145394">
        <w:rPr>
          <w:rFonts w:asciiTheme="majorHAnsi" w:eastAsia="Times New Roman" w:hAnsiTheme="majorHAnsi" w:cs="Times New Roman"/>
          <w:sz w:val="24"/>
          <w:szCs w:val="24"/>
        </w:rPr>
        <w:t xml:space="preserve"> must maintain procedural fairness, emphasising the significance of following correct disciplinary and dismissal processes to avoid legal </w:t>
      </w:r>
      <w:r w:rsidR="004107CD">
        <w:rPr>
          <w:rFonts w:asciiTheme="majorHAnsi" w:eastAsia="Times New Roman" w:hAnsiTheme="majorHAnsi" w:cs="Times New Roman"/>
          <w:sz w:val="24"/>
          <w:szCs w:val="24"/>
        </w:rPr>
        <w:t>implications</w:t>
      </w:r>
      <w:r w:rsidR="00D56E72">
        <w:rPr>
          <w:rFonts w:asciiTheme="majorHAnsi" w:eastAsia="Times New Roman" w:hAnsiTheme="majorHAnsi" w:cs="Times New Roman"/>
          <w:sz w:val="24"/>
          <w:szCs w:val="24"/>
        </w:rPr>
        <w:t xml:space="preserve"> (CIPD, 2024).</w:t>
      </w:r>
    </w:p>
    <w:p w14:paraId="60994239" w14:textId="77777777" w:rsidR="002374BC" w:rsidRPr="003545F9" w:rsidRDefault="002374BC" w:rsidP="003545F9">
      <w:pPr>
        <w:pStyle w:val="Body"/>
        <w:jc w:val="both"/>
        <w:rPr>
          <w:rFonts w:asciiTheme="majorHAnsi" w:eastAsia="Times New Roman" w:hAnsiTheme="majorHAnsi" w:cs="Times New Roman"/>
          <w:sz w:val="24"/>
          <w:szCs w:val="24"/>
        </w:rPr>
      </w:pPr>
    </w:p>
    <w:p w14:paraId="738FD4D2" w14:textId="66EF5E64" w:rsidR="007F6BA0" w:rsidRDefault="007F6BA0" w:rsidP="003545F9">
      <w:pPr>
        <w:pStyle w:val="Body"/>
        <w:jc w:val="both"/>
        <w:rPr>
          <w:rFonts w:asciiTheme="majorHAnsi" w:eastAsia="Times New Roman" w:hAnsiTheme="majorHAnsi" w:cs="Times New Roman"/>
          <w:sz w:val="24"/>
          <w:szCs w:val="24"/>
        </w:rPr>
      </w:pPr>
      <w:r w:rsidRPr="007F6BA0">
        <w:rPr>
          <w:rFonts w:asciiTheme="majorHAnsi" w:eastAsia="Times New Roman" w:hAnsiTheme="majorHAnsi" w:cs="Times New Roman"/>
          <w:sz w:val="24"/>
          <w:szCs w:val="24"/>
        </w:rPr>
        <w:t xml:space="preserve">Another key </w:t>
      </w:r>
      <w:r>
        <w:rPr>
          <w:rFonts w:asciiTheme="majorHAnsi" w:eastAsia="Times New Roman" w:hAnsiTheme="majorHAnsi" w:cs="Times New Roman"/>
          <w:sz w:val="24"/>
          <w:szCs w:val="24"/>
        </w:rPr>
        <w:t>aspect</w:t>
      </w:r>
      <w:r w:rsidRPr="007F6BA0">
        <w:rPr>
          <w:rFonts w:asciiTheme="majorHAnsi" w:eastAsia="Times New Roman" w:hAnsiTheme="majorHAnsi" w:cs="Times New Roman"/>
          <w:sz w:val="24"/>
          <w:szCs w:val="24"/>
        </w:rPr>
        <w:t xml:space="preserve"> of employment regulation is to guarantee </w:t>
      </w:r>
      <w:r w:rsidR="004107CD">
        <w:rPr>
          <w:rFonts w:asciiTheme="majorHAnsi" w:eastAsia="Times New Roman" w:hAnsiTheme="majorHAnsi" w:cs="Times New Roman"/>
          <w:sz w:val="24"/>
          <w:szCs w:val="24"/>
        </w:rPr>
        <w:t>fair</w:t>
      </w:r>
      <w:r w:rsidRPr="007F6BA0">
        <w:rPr>
          <w:rFonts w:asciiTheme="majorHAnsi" w:eastAsia="Times New Roman" w:hAnsiTheme="majorHAnsi" w:cs="Times New Roman"/>
          <w:sz w:val="24"/>
          <w:szCs w:val="24"/>
        </w:rPr>
        <w:t xml:space="preserve"> pay and working conditions. The National Minimum Wage Act of 1998 prohibits unfair wage practices (Gov.UK, 2024). These safeguards assist </w:t>
      </w:r>
      <w:r w:rsidR="006B3362">
        <w:rPr>
          <w:rFonts w:asciiTheme="majorHAnsi" w:eastAsia="Times New Roman" w:hAnsiTheme="majorHAnsi" w:cs="Times New Roman"/>
          <w:sz w:val="24"/>
          <w:szCs w:val="24"/>
        </w:rPr>
        <w:t xml:space="preserve">us when it comes to recruiting for the Trust and enabling us to </w:t>
      </w:r>
      <w:r w:rsidRPr="007F6BA0">
        <w:rPr>
          <w:rFonts w:asciiTheme="majorHAnsi" w:eastAsia="Times New Roman" w:hAnsiTheme="majorHAnsi" w:cs="Times New Roman"/>
          <w:sz w:val="24"/>
          <w:szCs w:val="24"/>
        </w:rPr>
        <w:t xml:space="preserve">retain skilled </w:t>
      </w:r>
      <w:r w:rsidR="006B3362">
        <w:rPr>
          <w:rFonts w:asciiTheme="majorHAnsi" w:eastAsia="Times New Roman" w:hAnsiTheme="majorHAnsi" w:cs="Times New Roman"/>
          <w:sz w:val="24"/>
          <w:szCs w:val="24"/>
        </w:rPr>
        <w:t>professionals</w:t>
      </w:r>
      <w:r w:rsidRPr="007F6BA0">
        <w:rPr>
          <w:rFonts w:asciiTheme="majorHAnsi" w:eastAsia="Times New Roman" w:hAnsiTheme="majorHAnsi" w:cs="Times New Roman"/>
          <w:sz w:val="24"/>
          <w:szCs w:val="24"/>
        </w:rPr>
        <w:t xml:space="preserve"> (TUC, 2023).</w:t>
      </w:r>
    </w:p>
    <w:p w14:paraId="3E7B00E3" w14:textId="09789F9C" w:rsidR="00C834BC" w:rsidRPr="003545F9" w:rsidRDefault="004037AA" w:rsidP="003545F9">
      <w:pPr>
        <w:pStyle w:val="Body"/>
        <w:jc w:val="both"/>
        <w:rPr>
          <w:rFonts w:asciiTheme="majorHAnsi" w:eastAsia="Times New Roman" w:hAnsiTheme="majorHAnsi" w:cs="Times New Roman"/>
          <w:sz w:val="24"/>
          <w:szCs w:val="24"/>
        </w:rPr>
      </w:pPr>
      <w:r w:rsidRPr="003545F9">
        <w:rPr>
          <w:rFonts w:asciiTheme="majorHAnsi" w:eastAsia="Times New Roman" w:hAnsiTheme="majorHAnsi" w:cs="Times New Roman"/>
          <w:sz w:val="24"/>
          <w:szCs w:val="24"/>
        </w:rPr>
        <w:t> </w:t>
      </w:r>
    </w:p>
    <w:p w14:paraId="044A9FD6" w14:textId="5711AEE4" w:rsidR="00F460BD" w:rsidRDefault="009B1B53" w:rsidP="003545F9">
      <w:pPr>
        <w:pStyle w:val="Body"/>
        <w:jc w:val="both"/>
        <w:rPr>
          <w:rFonts w:asciiTheme="majorHAnsi" w:eastAsia="Times New Roman" w:hAnsiTheme="majorHAnsi" w:cs="Times New Roman"/>
          <w:sz w:val="24"/>
          <w:szCs w:val="24"/>
        </w:rPr>
      </w:pPr>
      <w:r w:rsidRPr="009B1B53">
        <w:rPr>
          <w:rFonts w:asciiTheme="majorHAnsi" w:eastAsia="Times New Roman" w:hAnsiTheme="majorHAnsi" w:cs="Times New Roman"/>
          <w:sz w:val="24"/>
          <w:szCs w:val="24"/>
        </w:rPr>
        <w:t xml:space="preserve">While some employers view compliance as bureaucratic, it </w:t>
      </w:r>
      <w:r w:rsidR="00327E65">
        <w:rPr>
          <w:rFonts w:asciiTheme="majorHAnsi" w:eastAsia="Times New Roman" w:hAnsiTheme="majorHAnsi" w:cs="Times New Roman"/>
          <w:sz w:val="24"/>
          <w:szCs w:val="24"/>
        </w:rPr>
        <w:t xml:space="preserve">is crucial to </w:t>
      </w:r>
      <w:r w:rsidR="00BA462E">
        <w:rPr>
          <w:rFonts w:asciiTheme="majorHAnsi" w:eastAsia="Times New Roman" w:hAnsiTheme="majorHAnsi" w:cs="Times New Roman"/>
          <w:sz w:val="24"/>
          <w:szCs w:val="24"/>
        </w:rPr>
        <w:t>recognise its</w:t>
      </w:r>
      <w:r w:rsidR="00BA468F">
        <w:rPr>
          <w:rFonts w:asciiTheme="majorHAnsi" w:eastAsia="Times New Roman" w:hAnsiTheme="majorHAnsi" w:cs="Times New Roman"/>
          <w:sz w:val="24"/>
          <w:szCs w:val="24"/>
        </w:rPr>
        <w:t xml:space="preserve"> role in </w:t>
      </w:r>
      <w:r w:rsidR="00EB55FC">
        <w:rPr>
          <w:rFonts w:asciiTheme="majorHAnsi" w:eastAsia="Times New Roman" w:hAnsiTheme="majorHAnsi" w:cs="Times New Roman"/>
          <w:sz w:val="24"/>
          <w:szCs w:val="24"/>
        </w:rPr>
        <w:t xml:space="preserve">ensuring </w:t>
      </w:r>
      <w:r w:rsidR="00F21441">
        <w:rPr>
          <w:rFonts w:asciiTheme="majorHAnsi" w:eastAsia="Times New Roman" w:hAnsiTheme="majorHAnsi" w:cs="Times New Roman"/>
          <w:sz w:val="24"/>
          <w:szCs w:val="24"/>
        </w:rPr>
        <w:t>fairness and</w:t>
      </w:r>
      <w:r w:rsidRPr="009B1B53">
        <w:rPr>
          <w:rFonts w:asciiTheme="majorHAnsi" w:eastAsia="Times New Roman" w:hAnsiTheme="majorHAnsi" w:cs="Times New Roman"/>
          <w:sz w:val="24"/>
          <w:szCs w:val="24"/>
        </w:rPr>
        <w:t xml:space="preserve"> consistency in employment practices</w:t>
      </w:r>
      <w:r w:rsidR="00DC055D">
        <w:rPr>
          <w:rFonts w:asciiTheme="majorHAnsi" w:eastAsia="Times New Roman" w:hAnsiTheme="majorHAnsi" w:cs="Times New Roman"/>
          <w:sz w:val="24"/>
          <w:szCs w:val="24"/>
        </w:rPr>
        <w:t xml:space="preserve">. </w:t>
      </w:r>
      <w:r w:rsidR="001524B9">
        <w:rPr>
          <w:rFonts w:asciiTheme="majorHAnsi" w:eastAsia="Times New Roman" w:hAnsiTheme="majorHAnsi" w:cs="Times New Roman"/>
          <w:sz w:val="24"/>
          <w:szCs w:val="24"/>
        </w:rPr>
        <w:t>T</w:t>
      </w:r>
      <w:r w:rsidR="005B52F8" w:rsidRPr="005B52F8">
        <w:rPr>
          <w:rFonts w:asciiTheme="majorHAnsi" w:eastAsia="Times New Roman" w:hAnsiTheme="majorHAnsi" w:cs="Times New Roman"/>
          <w:sz w:val="24"/>
          <w:szCs w:val="24"/>
        </w:rPr>
        <w:t xml:space="preserve">rade unions and employee representatives </w:t>
      </w:r>
      <w:r w:rsidR="00FD0FED">
        <w:rPr>
          <w:rFonts w:asciiTheme="majorHAnsi" w:eastAsia="Times New Roman" w:hAnsiTheme="majorHAnsi" w:cs="Times New Roman"/>
          <w:sz w:val="24"/>
          <w:szCs w:val="24"/>
        </w:rPr>
        <w:t xml:space="preserve">emphasise </w:t>
      </w:r>
      <w:r w:rsidR="005B52F8" w:rsidRPr="005B52F8">
        <w:rPr>
          <w:rFonts w:asciiTheme="majorHAnsi" w:eastAsia="Times New Roman" w:hAnsiTheme="majorHAnsi" w:cs="Times New Roman"/>
          <w:sz w:val="24"/>
          <w:szCs w:val="24"/>
        </w:rPr>
        <w:t xml:space="preserve">that these </w:t>
      </w:r>
      <w:r w:rsidR="002742D8">
        <w:rPr>
          <w:rFonts w:asciiTheme="majorHAnsi" w:eastAsia="Times New Roman" w:hAnsiTheme="majorHAnsi" w:cs="Times New Roman"/>
          <w:sz w:val="24"/>
          <w:szCs w:val="24"/>
        </w:rPr>
        <w:t>regulations</w:t>
      </w:r>
      <w:r w:rsidR="005B52F8" w:rsidRPr="005B52F8">
        <w:rPr>
          <w:rFonts w:asciiTheme="majorHAnsi" w:eastAsia="Times New Roman" w:hAnsiTheme="majorHAnsi" w:cs="Times New Roman"/>
          <w:sz w:val="24"/>
          <w:szCs w:val="24"/>
        </w:rPr>
        <w:t xml:space="preserve"> are </w:t>
      </w:r>
      <w:r w:rsidR="00516E19">
        <w:rPr>
          <w:rFonts w:asciiTheme="majorHAnsi" w:eastAsia="Times New Roman" w:hAnsiTheme="majorHAnsi" w:cs="Times New Roman"/>
          <w:sz w:val="24"/>
          <w:szCs w:val="24"/>
        </w:rPr>
        <w:t xml:space="preserve">necessary to ensure equitable treatment </w:t>
      </w:r>
      <w:r w:rsidR="00516E19">
        <w:rPr>
          <w:rFonts w:asciiTheme="majorHAnsi" w:eastAsia="Times New Roman" w:hAnsiTheme="majorHAnsi" w:cs="Times New Roman"/>
          <w:sz w:val="24"/>
          <w:szCs w:val="24"/>
        </w:rPr>
        <w:lastRenderedPageBreak/>
        <w:t xml:space="preserve">for all employees </w:t>
      </w:r>
      <w:r w:rsidR="005B52F8" w:rsidRPr="005B52F8">
        <w:rPr>
          <w:rFonts w:asciiTheme="majorHAnsi" w:eastAsia="Times New Roman" w:hAnsiTheme="majorHAnsi" w:cs="Times New Roman"/>
          <w:sz w:val="24"/>
          <w:szCs w:val="24"/>
        </w:rPr>
        <w:t>(TUC, 202</w:t>
      </w:r>
      <w:r w:rsidR="00727C95">
        <w:rPr>
          <w:rFonts w:asciiTheme="majorHAnsi" w:eastAsia="Times New Roman" w:hAnsiTheme="majorHAnsi" w:cs="Times New Roman"/>
          <w:sz w:val="24"/>
          <w:szCs w:val="24"/>
        </w:rPr>
        <w:t>4</w:t>
      </w:r>
      <w:r w:rsidR="005B52F8" w:rsidRPr="005B52F8">
        <w:rPr>
          <w:rFonts w:asciiTheme="majorHAnsi" w:eastAsia="Times New Roman" w:hAnsiTheme="majorHAnsi" w:cs="Times New Roman"/>
          <w:sz w:val="24"/>
          <w:szCs w:val="24"/>
        </w:rPr>
        <w:t>).</w:t>
      </w:r>
      <w:r w:rsidR="005A30EB">
        <w:rPr>
          <w:rFonts w:asciiTheme="majorHAnsi" w:eastAsia="Times New Roman" w:hAnsiTheme="majorHAnsi" w:cs="Times New Roman"/>
          <w:sz w:val="24"/>
          <w:szCs w:val="24"/>
        </w:rPr>
        <w:t xml:space="preserve"> </w:t>
      </w:r>
      <w:r w:rsidR="00011552">
        <w:rPr>
          <w:rFonts w:asciiTheme="majorHAnsi" w:eastAsia="Times New Roman" w:hAnsiTheme="majorHAnsi" w:cs="Times New Roman"/>
          <w:sz w:val="24"/>
          <w:szCs w:val="24"/>
        </w:rPr>
        <w:t>Compliance is integral to long-term organisational success and employee well-being (People Man</w:t>
      </w:r>
      <w:r w:rsidR="00643EB7">
        <w:rPr>
          <w:rFonts w:asciiTheme="majorHAnsi" w:eastAsia="Times New Roman" w:hAnsiTheme="majorHAnsi" w:cs="Times New Roman"/>
          <w:sz w:val="24"/>
          <w:szCs w:val="24"/>
        </w:rPr>
        <w:t>agement, 2025)</w:t>
      </w:r>
      <w:r w:rsidR="00BA462E">
        <w:rPr>
          <w:rFonts w:asciiTheme="majorHAnsi" w:eastAsia="Times New Roman" w:hAnsiTheme="majorHAnsi" w:cs="Times New Roman"/>
          <w:sz w:val="24"/>
          <w:szCs w:val="24"/>
        </w:rPr>
        <w:t>.</w:t>
      </w:r>
    </w:p>
    <w:p w14:paraId="0C29EB8E" w14:textId="77777777" w:rsidR="005D5AF1" w:rsidRPr="003545F9" w:rsidRDefault="005D5AF1" w:rsidP="003545F9">
      <w:pPr>
        <w:pStyle w:val="Body"/>
        <w:jc w:val="both"/>
        <w:rPr>
          <w:rFonts w:asciiTheme="majorHAnsi" w:eastAsia="Times New Roman" w:hAnsiTheme="majorHAnsi" w:cs="Times New Roman"/>
          <w:sz w:val="24"/>
          <w:szCs w:val="24"/>
        </w:rPr>
      </w:pPr>
    </w:p>
    <w:p w14:paraId="31581F56" w14:textId="21D610EF" w:rsidR="00E36103" w:rsidRPr="00C800B8" w:rsidRDefault="005F69A0" w:rsidP="00641185">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t>(</w:t>
      </w:r>
      <w:r w:rsidR="00E36103" w:rsidRPr="00C800B8">
        <w:rPr>
          <w:rFonts w:asciiTheme="majorHAnsi" w:hAnsiTheme="majorHAnsi"/>
          <w:b/>
          <w:bCs/>
          <w:color w:val="323E4F" w:themeColor="text2" w:themeShade="BF"/>
          <w:sz w:val="24"/>
          <w:szCs w:val="24"/>
          <w:lang w:val="en-US"/>
        </w:rPr>
        <w:t>AC 1.2</w:t>
      </w:r>
      <w:r w:rsidRPr="00C800B8">
        <w:rPr>
          <w:rFonts w:asciiTheme="majorHAnsi" w:hAnsiTheme="majorHAnsi"/>
          <w:b/>
          <w:bCs/>
          <w:color w:val="323E4F" w:themeColor="text2" w:themeShade="BF"/>
          <w:sz w:val="24"/>
          <w:szCs w:val="24"/>
          <w:lang w:val="en-US"/>
        </w:rPr>
        <w:t>)</w:t>
      </w:r>
      <w:r w:rsidR="00855E0D"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 xml:space="preserve">You are asked to brief a senior manager in your team about the status of judgements made by the European Court of Justice (ECJ) prior to the UK's departure from the European Union in 2020. </w:t>
      </w:r>
    </w:p>
    <w:p w14:paraId="11C164E7" w14:textId="77777777" w:rsidR="003F5B3C" w:rsidRPr="003F5B3C" w:rsidRDefault="003F5B3C" w:rsidP="003F5B3C">
      <w:pPr>
        <w:pStyle w:val="NormalWeb"/>
        <w:jc w:val="both"/>
        <w:rPr>
          <w:rFonts w:asciiTheme="majorHAnsi" w:hAnsiTheme="majorHAnsi"/>
        </w:rPr>
      </w:pPr>
      <w:r w:rsidRPr="003F5B3C">
        <w:rPr>
          <w:rFonts w:asciiTheme="majorHAnsi" w:hAnsiTheme="majorHAnsi"/>
        </w:rPr>
        <w:t>I wanted to provide you with an update on the status of European Court of Justice (ECJ) judgements issued prior to the UK's exit from the EU in 2020, as well as their significance to UK law.</w:t>
      </w:r>
    </w:p>
    <w:p w14:paraId="2CCB4969" w14:textId="77777777" w:rsidR="006C2B0D" w:rsidRPr="006C2B0D" w:rsidRDefault="006C2B0D" w:rsidP="006C2B0D">
      <w:pPr>
        <w:pStyle w:val="NormalWeb"/>
        <w:jc w:val="both"/>
        <w:rPr>
          <w:rFonts w:asciiTheme="majorHAnsi" w:hAnsiTheme="majorHAnsi"/>
        </w:rPr>
      </w:pPr>
      <w:r w:rsidRPr="006C2B0D">
        <w:rPr>
          <w:rFonts w:asciiTheme="majorHAnsi" w:hAnsiTheme="majorHAnsi"/>
        </w:rPr>
        <w:t>Before Brexit, the ECJ played an important role in establishing UK law, particularly in areas like employment rights. The European Union (Withdrawal) Act 2018 guaranteed that all EU regulations, including ECJ judgements issued up to December 31, 2020, were integrated into UK law. This implies that these rulings remain "good law" and must be followed until overturned by UK courts or changed by Parliament.</w:t>
      </w:r>
    </w:p>
    <w:p w14:paraId="147A2835" w14:textId="0B50A750" w:rsidR="00EE43AF" w:rsidRPr="00EE43AF" w:rsidRDefault="00ED1A27" w:rsidP="00EE43AF">
      <w:pPr>
        <w:pStyle w:val="NormalWeb"/>
        <w:jc w:val="both"/>
        <w:rPr>
          <w:rFonts w:asciiTheme="majorHAnsi" w:hAnsiTheme="majorHAnsi"/>
        </w:rPr>
      </w:pPr>
      <w:r w:rsidRPr="00ED1A27">
        <w:rPr>
          <w:rFonts w:asciiTheme="majorHAnsi" w:hAnsiTheme="majorHAnsi"/>
        </w:rPr>
        <w:t>In practice,</w:t>
      </w:r>
      <w:r w:rsidR="00EE43AF">
        <w:rPr>
          <w:rFonts w:asciiTheme="majorHAnsi" w:hAnsiTheme="majorHAnsi"/>
        </w:rPr>
        <w:t xml:space="preserve"> t</w:t>
      </w:r>
      <w:r w:rsidR="00EE43AF" w:rsidRPr="00EE43AF">
        <w:rPr>
          <w:rFonts w:asciiTheme="majorHAnsi" w:hAnsiTheme="majorHAnsi"/>
        </w:rPr>
        <w:t xml:space="preserve">his means that subordinate courts, including employment tribunals, must continue to apply pre-Brexit rulings. Higher courts, including as the Court of Appeal and the Supreme Court, now have the authority to move away from these rulings if they deem it essential (European Union (Withdrawal) Act 2020). So, although UK courts are no longer </w:t>
      </w:r>
      <w:r w:rsidR="006241EF" w:rsidRPr="00EE43AF">
        <w:rPr>
          <w:rFonts w:asciiTheme="majorHAnsi" w:hAnsiTheme="majorHAnsi"/>
        </w:rPr>
        <w:t>having</w:t>
      </w:r>
      <w:r w:rsidR="00EE43AF" w:rsidRPr="00EE43AF">
        <w:rPr>
          <w:rFonts w:asciiTheme="majorHAnsi" w:hAnsiTheme="majorHAnsi"/>
        </w:rPr>
        <w:t xml:space="preserve"> to adopt new ECJ judgements, they nevertheless regard previous rulings as persuasive, particularly when UK law remains consistent with EU law </w:t>
      </w:r>
      <w:r w:rsidR="000E286F" w:rsidRPr="000E286F">
        <w:rPr>
          <w:rFonts w:asciiTheme="majorHAnsi" w:hAnsiTheme="majorHAnsi"/>
        </w:rPr>
        <w:t>(De Mars, 2020)</w:t>
      </w:r>
      <w:r w:rsidR="000E286F">
        <w:rPr>
          <w:rFonts w:asciiTheme="majorHAnsi" w:hAnsiTheme="majorHAnsi"/>
        </w:rPr>
        <w:t>.</w:t>
      </w:r>
    </w:p>
    <w:p w14:paraId="019FD951" w14:textId="77777777" w:rsidR="0083025E" w:rsidRDefault="0083025E" w:rsidP="006241EF">
      <w:pPr>
        <w:pStyle w:val="NormalWeb"/>
        <w:jc w:val="both"/>
        <w:rPr>
          <w:rFonts w:asciiTheme="majorHAnsi" w:hAnsiTheme="majorHAnsi"/>
        </w:rPr>
      </w:pPr>
      <w:r w:rsidRPr="0083025E">
        <w:rPr>
          <w:rFonts w:asciiTheme="majorHAnsi" w:hAnsiTheme="majorHAnsi"/>
        </w:rPr>
        <w:t>For example, in the Uber BV and others v Aslam and others case (2021), the UK Supreme Court determined that Uber drivers qualify as ‘workers’ under UK law, entitling them to rights such as holiday pay and the minimum wage. This ruling continues to impact UK employers and will stay in effect until UK law changes, or a UK court overturns it (Daniels, 2022). For example, if Parliament alters the Working Time Regulations 1998, the classification of gig economy workers and their entitlements may change, but for the time being, this ruling remains.</w:t>
      </w:r>
    </w:p>
    <w:p w14:paraId="5FFA23E1" w14:textId="190637DD" w:rsidR="006241EF" w:rsidRPr="006241EF" w:rsidRDefault="006241EF" w:rsidP="006241EF">
      <w:pPr>
        <w:pStyle w:val="NormalWeb"/>
        <w:jc w:val="both"/>
        <w:rPr>
          <w:rFonts w:asciiTheme="majorHAnsi" w:hAnsiTheme="majorHAnsi"/>
        </w:rPr>
      </w:pPr>
      <w:r w:rsidRPr="006241EF">
        <w:rPr>
          <w:rFonts w:asciiTheme="majorHAnsi" w:hAnsiTheme="majorHAnsi"/>
        </w:rPr>
        <w:t xml:space="preserve">One significant change after Brexit is that UK courts no longer refer cases to the ECJ for clarification of EU law. Previously, UK courts may seek help from the ECJ on interpreting EU law, but the Supreme Court now has ultimate say on certain issues </w:t>
      </w:r>
      <w:r w:rsidR="00EA1186" w:rsidRPr="000E286F">
        <w:rPr>
          <w:rFonts w:asciiTheme="majorHAnsi" w:hAnsiTheme="majorHAnsi"/>
        </w:rPr>
        <w:t>(De Mars, 2020</w:t>
      </w:r>
      <w:r w:rsidR="00EA1186">
        <w:rPr>
          <w:rFonts w:asciiTheme="majorHAnsi" w:hAnsiTheme="majorHAnsi"/>
        </w:rPr>
        <w:t>a</w:t>
      </w:r>
      <w:r w:rsidR="00EA1186" w:rsidRPr="000E286F">
        <w:rPr>
          <w:rFonts w:asciiTheme="majorHAnsi" w:hAnsiTheme="majorHAnsi"/>
        </w:rPr>
        <w:t>)</w:t>
      </w:r>
      <w:r w:rsidR="00EA1186">
        <w:rPr>
          <w:rFonts w:asciiTheme="majorHAnsi" w:hAnsiTheme="majorHAnsi"/>
        </w:rPr>
        <w:t>.</w:t>
      </w:r>
    </w:p>
    <w:p w14:paraId="4C95FF10" w14:textId="77777777" w:rsidR="00E06927" w:rsidRDefault="00E06927" w:rsidP="00E06927">
      <w:pPr>
        <w:pStyle w:val="Body"/>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r w:rsidRPr="00E06927">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t>When it comes to enforcing employment law, cases normally begin in the Employment Tribunal, with appeals proceeding to the Employment Appeal Tribunal, the Court of Appeal, and eventually the Supreme Court. While prior ECJ rules continue to impact decisions, UK courts now have complete authority over how employment law develops in the future.</w:t>
      </w:r>
    </w:p>
    <w:p w14:paraId="217D6BCA" w14:textId="77777777" w:rsidR="00641185" w:rsidRDefault="00641185" w:rsidP="00641185">
      <w:pPr>
        <w:pStyle w:val="Body"/>
        <w:spacing w:line="240" w:lineRule="auto"/>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p>
    <w:p w14:paraId="04177A47" w14:textId="77777777" w:rsidR="006B57EE" w:rsidRDefault="006B57EE" w:rsidP="00641185">
      <w:pPr>
        <w:pStyle w:val="Body"/>
        <w:spacing w:line="240" w:lineRule="auto"/>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p>
    <w:p w14:paraId="794D6122" w14:textId="77777777" w:rsidR="006B57EE" w:rsidRDefault="006B57EE" w:rsidP="00641185">
      <w:pPr>
        <w:pStyle w:val="Body"/>
        <w:spacing w:line="240" w:lineRule="auto"/>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p>
    <w:p w14:paraId="5E38739B" w14:textId="77777777" w:rsidR="006B57EE" w:rsidRDefault="006B57EE" w:rsidP="00641185">
      <w:pPr>
        <w:pStyle w:val="Body"/>
        <w:spacing w:line="240" w:lineRule="auto"/>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p>
    <w:p w14:paraId="49BA8BCF" w14:textId="77777777" w:rsidR="006B57EE" w:rsidRDefault="006B57EE" w:rsidP="00641185">
      <w:pPr>
        <w:pStyle w:val="Body"/>
        <w:spacing w:line="240" w:lineRule="auto"/>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p>
    <w:p w14:paraId="4D6DDFF8" w14:textId="77777777" w:rsidR="006B57EE" w:rsidRDefault="006B57EE" w:rsidP="00641185">
      <w:pPr>
        <w:pStyle w:val="Body"/>
        <w:spacing w:line="240" w:lineRule="auto"/>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p>
    <w:p w14:paraId="33C5E436" w14:textId="77777777" w:rsidR="006B57EE" w:rsidRDefault="006B57EE" w:rsidP="00641185">
      <w:pPr>
        <w:pStyle w:val="Body"/>
        <w:spacing w:line="240" w:lineRule="auto"/>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p>
    <w:p w14:paraId="51F664EA" w14:textId="7CA131D1" w:rsidR="00E36103" w:rsidRPr="00C800B8" w:rsidRDefault="005F69A0" w:rsidP="00641185">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lastRenderedPageBreak/>
        <w:t>(</w:t>
      </w:r>
      <w:r w:rsidR="00E36103" w:rsidRPr="00C800B8">
        <w:rPr>
          <w:rFonts w:asciiTheme="majorHAnsi" w:hAnsiTheme="majorHAnsi"/>
          <w:b/>
          <w:bCs/>
          <w:color w:val="323E4F" w:themeColor="text2" w:themeShade="BF"/>
          <w:sz w:val="24"/>
          <w:szCs w:val="24"/>
          <w:lang w:val="en-US"/>
        </w:rPr>
        <w:t>AC 2.1</w:t>
      </w:r>
      <w:r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2E07E987" w14:textId="77777777" w:rsidR="00396588" w:rsidRPr="003637C6" w:rsidRDefault="00396588" w:rsidP="005B268D">
      <w:pPr>
        <w:pStyle w:val="Body"/>
        <w:spacing w:line="240" w:lineRule="auto"/>
        <w:rPr>
          <w:rFonts w:ascii="Trebuchet MS" w:eastAsia="Trebuchet MS" w:hAnsi="Trebuchet MS" w:cs="Trebuchet MS"/>
          <w:b/>
          <w:bCs/>
          <w:color w:val="7030A0"/>
          <w:lang w:val="en-US"/>
        </w:rPr>
      </w:pPr>
    </w:p>
    <w:p w14:paraId="0956BE27" w14:textId="61DAADD1" w:rsidR="004454AF" w:rsidRPr="00ED7899" w:rsidRDefault="009F6AF7" w:rsidP="00ED7899">
      <w:pPr>
        <w:pStyle w:val="Body"/>
        <w:jc w:val="both"/>
        <w:rPr>
          <w:rFonts w:asciiTheme="majorHAnsi" w:eastAsia="Trebuchet MS" w:hAnsiTheme="majorHAnsi" w:cs="Trebuchet MS"/>
          <w:sz w:val="24"/>
          <w:szCs w:val="24"/>
        </w:rPr>
      </w:pPr>
      <w:r w:rsidRPr="009F6AF7">
        <w:rPr>
          <w:rFonts w:asciiTheme="majorHAnsi" w:eastAsia="Trebuchet MS" w:hAnsiTheme="majorHAnsi" w:cs="Trebuchet MS"/>
          <w:sz w:val="24"/>
          <w:szCs w:val="24"/>
        </w:rPr>
        <w:t>It is only appropriate to specify that a job must be performed by a man or a woman in very specific and limited circumstances</w:t>
      </w:r>
      <w:r w:rsidR="00E14799">
        <w:rPr>
          <w:rFonts w:asciiTheme="majorHAnsi" w:eastAsia="Trebuchet MS" w:hAnsiTheme="majorHAnsi" w:cs="Trebuchet MS"/>
          <w:sz w:val="24"/>
          <w:szCs w:val="24"/>
        </w:rPr>
        <w:t xml:space="preserve">, </w:t>
      </w:r>
      <w:r w:rsidR="00052348" w:rsidRPr="00ED7899">
        <w:rPr>
          <w:rFonts w:asciiTheme="majorHAnsi" w:eastAsia="Trebuchet MS" w:hAnsiTheme="majorHAnsi" w:cs="Trebuchet MS"/>
          <w:sz w:val="24"/>
          <w:szCs w:val="24"/>
        </w:rPr>
        <w:t>where it is a legally justified occupational requirement.</w:t>
      </w:r>
    </w:p>
    <w:p w14:paraId="2CF679BE" w14:textId="77777777" w:rsidR="00052348" w:rsidRPr="00ED7899" w:rsidRDefault="00052348" w:rsidP="00ED7899">
      <w:pPr>
        <w:pStyle w:val="Body"/>
        <w:jc w:val="both"/>
        <w:rPr>
          <w:rFonts w:asciiTheme="majorHAnsi" w:eastAsia="Trebuchet MS" w:hAnsiTheme="majorHAnsi" w:cs="Trebuchet MS"/>
          <w:sz w:val="24"/>
          <w:szCs w:val="24"/>
        </w:rPr>
      </w:pPr>
    </w:p>
    <w:p w14:paraId="28A34311" w14:textId="6C3C80F5" w:rsidR="00757D85" w:rsidRPr="00ED7899" w:rsidRDefault="00100368" w:rsidP="00ED7899">
      <w:pPr>
        <w:pStyle w:val="Body"/>
        <w:jc w:val="both"/>
        <w:rPr>
          <w:rFonts w:asciiTheme="majorHAnsi" w:eastAsia="Trebuchet MS" w:hAnsiTheme="majorHAnsi" w:cs="Trebuchet MS"/>
          <w:sz w:val="24"/>
          <w:szCs w:val="24"/>
        </w:rPr>
      </w:pPr>
      <w:r w:rsidRPr="00ED7899">
        <w:rPr>
          <w:rFonts w:asciiTheme="majorHAnsi" w:eastAsia="Trebuchet MS" w:hAnsiTheme="majorHAnsi" w:cs="Trebuchet MS"/>
          <w:sz w:val="24"/>
          <w:szCs w:val="24"/>
        </w:rPr>
        <w:t>The Equality Act 2010 is the main legislation governing discrimination in employment</w:t>
      </w:r>
      <w:r w:rsidR="00E14799">
        <w:rPr>
          <w:rFonts w:asciiTheme="majorHAnsi" w:eastAsia="Trebuchet MS" w:hAnsiTheme="majorHAnsi" w:cs="Trebuchet MS"/>
          <w:sz w:val="24"/>
          <w:szCs w:val="24"/>
        </w:rPr>
        <w:t xml:space="preserve">. </w:t>
      </w:r>
      <w:r w:rsidR="00C63658" w:rsidRPr="00C63658">
        <w:rPr>
          <w:rFonts w:asciiTheme="majorHAnsi" w:eastAsia="Trebuchet MS" w:hAnsiTheme="majorHAnsi" w:cs="Trebuchet MS"/>
          <w:sz w:val="24"/>
          <w:szCs w:val="24"/>
        </w:rPr>
        <w:t>This legislation prohibits discrimination based on characteristics such as sex, race, disability, and age</w:t>
      </w:r>
      <w:r w:rsidR="00C63658">
        <w:rPr>
          <w:rFonts w:asciiTheme="majorHAnsi" w:eastAsia="Trebuchet MS" w:hAnsiTheme="majorHAnsi" w:cs="Trebuchet MS"/>
          <w:sz w:val="24"/>
          <w:szCs w:val="24"/>
        </w:rPr>
        <w:t xml:space="preserve">. </w:t>
      </w:r>
      <w:r w:rsidR="00397B86" w:rsidRPr="00ED7899">
        <w:rPr>
          <w:rFonts w:asciiTheme="majorHAnsi" w:eastAsia="Trebuchet MS" w:hAnsiTheme="majorHAnsi" w:cs="Trebuchet MS"/>
          <w:sz w:val="24"/>
          <w:szCs w:val="24"/>
        </w:rPr>
        <w:t>T</w:t>
      </w:r>
      <w:r w:rsidR="00036B47" w:rsidRPr="00ED7899">
        <w:rPr>
          <w:rFonts w:asciiTheme="majorHAnsi" w:eastAsia="Trebuchet MS" w:hAnsiTheme="majorHAnsi" w:cs="Trebuchet MS"/>
          <w:sz w:val="24"/>
          <w:szCs w:val="24"/>
        </w:rPr>
        <w:t>he law</w:t>
      </w:r>
      <w:r w:rsidR="00397B86" w:rsidRPr="00ED7899">
        <w:rPr>
          <w:rFonts w:asciiTheme="majorHAnsi" w:eastAsia="Trebuchet MS" w:hAnsiTheme="majorHAnsi" w:cs="Trebuchet MS"/>
          <w:sz w:val="24"/>
          <w:szCs w:val="24"/>
        </w:rPr>
        <w:t xml:space="preserve"> </w:t>
      </w:r>
      <w:r w:rsidR="00C55BB8" w:rsidRPr="00ED7899">
        <w:rPr>
          <w:rFonts w:asciiTheme="majorHAnsi" w:eastAsia="Trebuchet MS" w:hAnsiTheme="majorHAnsi" w:cs="Trebuchet MS"/>
          <w:sz w:val="24"/>
          <w:szCs w:val="24"/>
        </w:rPr>
        <w:t>does,</w:t>
      </w:r>
      <w:r w:rsidR="00397B86" w:rsidRPr="00ED7899">
        <w:rPr>
          <w:rFonts w:asciiTheme="majorHAnsi" w:eastAsia="Trebuchet MS" w:hAnsiTheme="majorHAnsi" w:cs="Trebuchet MS"/>
          <w:sz w:val="24"/>
          <w:szCs w:val="24"/>
        </w:rPr>
        <w:t xml:space="preserve"> however,</w:t>
      </w:r>
      <w:r w:rsidR="00036B47" w:rsidRPr="00ED7899">
        <w:rPr>
          <w:rFonts w:asciiTheme="majorHAnsi" w:eastAsia="Trebuchet MS" w:hAnsiTheme="majorHAnsi" w:cs="Trebuchet MS"/>
          <w:sz w:val="24"/>
          <w:szCs w:val="24"/>
        </w:rPr>
        <w:t xml:space="preserve"> allow for specific exceptions where an employer can requ</w:t>
      </w:r>
      <w:r w:rsidR="00A16EF6" w:rsidRPr="00ED7899">
        <w:rPr>
          <w:rFonts w:asciiTheme="majorHAnsi" w:eastAsia="Trebuchet MS" w:hAnsiTheme="majorHAnsi" w:cs="Trebuchet MS"/>
          <w:sz w:val="24"/>
          <w:szCs w:val="24"/>
        </w:rPr>
        <w:t>est for</w:t>
      </w:r>
      <w:r w:rsidR="00036B47" w:rsidRPr="00ED7899">
        <w:rPr>
          <w:rFonts w:asciiTheme="majorHAnsi" w:eastAsia="Trebuchet MS" w:hAnsiTheme="majorHAnsi" w:cs="Trebuchet MS"/>
          <w:sz w:val="24"/>
          <w:szCs w:val="24"/>
        </w:rPr>
        <w:t xml:space="preserve"> a </w:t>
      </w:r>
      <w:r w:rsidR="00A16EF6" w:rsidRPr="00ED7899">
        <w:rPr>
          <w:rFonts w:asciiTheme="majorHAnsi" w:eastAsia="Trebuchet MS" w:hAnsiTheme="majorHAnsi" w:cs="Trebuchet MS"/>
          <w:sz w:val="24"/>
          <w:szCs w:val="24"/>
        </w:rPr>
        <w:t>role</w:t>
      </w:r>
      <w:r w:rsidR="00036B47" w:rsidRPr="00ED7899">
        <w:rPr>
          <w:rFonts w:asciiTheme="majorHAnsi" w:eastAsia="Trebuchet MS" w:hAnsiTheme="majorHAnsi" w:cs="Trebuchet MS"/>
          <w:sz w:val="24"/>
          <w:szCs w:val="24"/>
        </w:rPr>
        <w:t xml:space="preserve"> to be performed by </w:t>
      </w:r>
      <w:r w:rsidR="0081765C" w:rsidRPr="00ED7899">
        <w:rPr>
          <w:rFonts w:asciiTheme="majorHAnsi" w:eastAsia="Trebuchet MS" w:hAnsiTheme="majorHAnsi" w:cs="Trebuchet MS"/>
          <w:sz w:val="24"/>
          <w:szCs w:val="24"/>
        </w:rPr>
        <w:t>a specific</w:t>
      </w:r>
      <w:r w:rsidR="00036B47" w:rsidRPr="00ED7899">
        <w:rPr>
          <w:rFonts w:asciiTheme="majorHAnsi" w:eastAsia="Trebuchet MS" w:hAnsiTheme="majorHAnsi" w:cs="Trebuchet MS"/>
          <w:sz w:val="24"/>
          <w:szCs w:val="24"/>
        </w:rPr>
        <w:t xml:space="preserve"> gende</w:t>
      </w:r>
      <w:r w:rsidR="001B1882" w:rsidRPr="00ED7899">
        <w:rPr>
          <w:rFonts w:asciiTheme="majorHAnsi" w:eastAsia="Trebuchet MS" w:hAnsiTheme="majorHAnsi" w:cs="Trebuchet MS"/>
          <w:sz w:val="24"/>
          <w:szCs w:val="24"/>
        </w:rPr>
        <w:t>r</w:t>
      </w:r>
      <w:r w:rsidR="00A16EF6" w:rsidRPr="00ED7899">
        <w:rPr>
          <w:rFonts w:asciiTheme="majorHAnsi" w:eastAsia="Trebuchet MS" w:hAnsiTheme="majorHAnsi" w:cs="Trebuchet MS"/>
          <w:sz w:val="24"/>
          <w:szCs w:val="24"/>
        </w:rPr>
        <w:t xml:space="preserve">. This is only </w:t>
      </w:r>
      <w:r w:rsidR="0020135F" w:rsidRPr="00ED7899">
        <w:rPr>
          <w:rFonts w:asciiTheme="majorHAnsi" w:eastAsia="Trebuchet MS" w:hAnsiTheme="majorHAnsi" w:cs="Trebuchet MS"/>
          <w:sz w:val="24"/>
          <w:szCs w:val="24"/>
        </w:rPr>
        <w:t xml:space="preserve">justifiable </w:t>
      </w:r>
      <w:r w:rsidR="007E4C40" w:rsidRPr="00ED7899">
        <w:rPr>
          <w:rFonts w:asciiTheme="majorHAnsi" w:eastAsia="Trebuchet MS" w:hAnsiTheme="majorHAnsi" w:cs="Trebuchet MS"/>
          <w:sz w:val="24"/>
          <w:szCs w:val="24"/>
        </w:rPr>
        <w:t>if it is genuinely necessary for the role</w:t>
      </w:r>
      <w:r w:rsidR="0020135F" w:rsidRPr="00ED7899">
        <w:rPr>
          <w:rFonts w:asciiTheme="majorHAnsi" w:eastAsia="Trebuchet MS" w:hAnsiTheme="majorHAnsi" w:cs="Trebuchet MS"/>
          <w:sz w:val="24"/>
          <w:szCs w:val="24"/>
        </w:rPr>
        <w:t xml:space="preserve"> in question</w:t>
      </w:r>
      <w:r w:rsidR="007E4C40" w:rsidRPr="00ED7899">
        <w:rPr>
          <w:rFonts w:asciiTheme="majorHAnsi" w:eastAsia="Trebuchet MS" w:hAnsiTheme="majorHAnsi" w:cs="Trebuchet MS"/>
          <w:sz w:val="24"/>
          <w:szCs w:val="24"/>
        </w:rPr>
        <w:t xml:space="preserve"> and can be properly justified (EHRC, 2023). The law applies this rule very strictly, so employers must prove that the requirement is essential, not just preferable.</w:t>
      </w:r>
    </w:p>
    <w:p w14:paraId="3ACA3340" w14:textId="77777777" w:rsidR="007E4C40" w:rsidRPr="00ED7899" w:rsidRDefault="007E4C40" w:rsidP="00ED7899">
      <w:pPr>
        <w:pStyle w:val="Body"/>
        <w:jc w:val="both"/>
        <w:rPr>
          <w:rFonts w:asciiTheme="majorHAnsi" w:eastAsia="Trebuchet MS" w:hAnsiTheme="majorHAnsi" w:cs="Trebuchet MS"/>
          <w:sz w:val="24"/>
          <w:szCs w:val="24"/>
        </w:rPr>
      </w:pPr>
    </w:p>
    <w:p w14:paraId="239BB4B8" w14:textId="2B3F1741" w:rsidR="00757D85" w:rsidRPr="00ED7899" w:rsidRDefault="0016675C" w:rsidP="00ED7899">
      <w:pPr>
        <w:pStyle w:val="Body"/>
        <w:jc w:val="both"/>
        <w:rPr>
          <w:rFonts w:asciiTheme="majorHAnsi" w:eastAsia="Trebuchet MS" w:hAnsiTheme="majorHAnsi" w:cs="Trebuchet MS"/>
          <w:sz w:val="24"/>
          <w:szCs w:val="24"/>
        </w:rPr>
      </w:pPr>
      <w:r w:rsidRPr="00ED7899">
        <w:rPr>
          <w:rFonts w:asciiTheme="majorHAnsi" w:eastAsia="Trebuchet MS" w:hAnsiTheme="majorHAnsi" w:cs="Trebuchet MS"/>
          <w:sz w:val="24"/>
          <w:szCs w:val="24"/>
        </w:rPr>
        <w:t>An</w:t>
      </w:r>
      <w:r w:rsidR="00F5335F" w:rsidRPr="00ED7899">
        <w:rPr>
          <w:rFonts w:asciiTheme="majorHAnsi" w:eastAsia="Trebuchet MS" w:hAnsiTheme="majorHAnsi" w:cs="Trebuchet MS"/>
          <w:sz w:val="24"/>
          <w:szCs w:val="24"/>
        </w:rPr>
        <w:t xml:space="preserve"> example where occupational </w:t>
      </w:r>
      <w:r w:rsidR="00A26482" w:rsidRPr="00ED7899">
        <w:rPr>
          <w:rFonts w:asciiTheme="majorHAnsi" w:eastAsia="Trebuchet MS" w:hAnsiTheme="majorHAnsi" w:cs="Trebuchet MS"/>
          <w:sz w:val="24"/>
          <w:szCs w:val="24"/>
        </w:rPr>
        <w:t>requirement</w:t>
      </w:r>
      <w:r w:rsidR="00F5335F" w:rsidRPr="00ED7899">
        <w:rPr>
          <w:rFonts w:asciiTheme="majorHAnsi" w:eastAsia="Trebuchet MS" w:hAnsiTheme="majorHAnsi" w:cs="Trebuchet MS"/>
          <w:sz w:val="24"/>
          <w:szCs w:val="24"/>
        </w:rPr>
        <w:t xml:space="preserve"> </w:t>
      </w:r>
      <w:r w:rsidRPr="00ED7899">
        <w:rPr>
          <w:rFonts w:asciiTheme="majorHAnsi" w:eastAsia="Trebuchet MS" w:hAnsiTheme="majorHAnsi" w:cs="Trebuchet MS"/>
          <w:sz w:val="24"/>
          <w:szCs w:val="24"/>
        </w:rPr>
        <w:t>is</w:t>
      </w:r>
      <w:r w:rsidR="00F5335F" w:rsidRPr="00ED7899">
        <w:rPr>
          <w:rFonts w:asciiTheme="majorHAnsi" w:eastAsia="Trebuchet MS" w:hAnsiTheme="majorHAnsi" w:cs="Trebuchet MS"/>
          <w:sz w:val="24"/>
          <w:szCs w:val="24"/>
        </w:rPr>
        <w:t xml:space="preserve"> applied</w:t>
      </w:r>
      <w:r w:rsidR="00FB5E4E" w:rsidRPr="00ED7899">
        <w:rPr>
          <w:rFonts w:asciiTheme="majorHAnsi" w:eastAsia="Trebuchet MS" w:hAnsiTheme="majorHAnsi" w:cs="Trebuchet MS"/>
          <w:sz w:val="24"/>
          <w:szCs w:val="24"/>
        </w:rPr>
        <w:t xml:space="preserve"> and is justifiable,</w:t>
      </w:r>
      <w:r w:rsidR="00F5335F" w:rsidRPr="00ED7899">
        <w:rPr>
          <w:rFonts w:asciiTheme="majorHAnsi" w:eastAsia="Trebuchet MS" w:hAnsiTheme="majorHAnsi" w:cs="Trebuchet MS"/>
          <w:sz w:val="24"/>
          <w:szCs w:val="24"/>
        </w:rPr>
        <w:t xml:space="preserve"> is </w:t>
      </w:r>
      <w:r w:rsidR="00F41EDB" w:rsidRPr="00ED7899">
        <w:rPr>
          <w:rFonts w:asciiTheme="majorHAnsi" w:eastAsia="Trebuchet MS" w:hAnsiTheme="majorHAnsi" w:cs="Trebuchet MS"/>
          <w:sz w:val="24"/>
          <w:szCs w:val="24"/>
        </w:rPr>
        <w:t xml:space="preserve">within </w:t>
      </w:r>
      <w:r w:rsidR="00F5335F" w:rsidRPr="00ED7899">
        <w:rPr>
          <w:rFonts w:asciiTheme="majorHAnsi" w:eastAsia="Trebuchet MS" w:hAnsiTheme="majorHAnsi" w:cs="Trebuchet MS"/>
          <w:sz w:val="24"/>
          <w:szCs w:val="24"/>
        </w:rPr>
        <w:t>women’s refuges, such as those run by Women’s Aid</w:t>
      </w:r>
      <w:r w:rsidR="00F41EDB" w:rsidRPr="00ED7899">
        <w:rPr>
          <w:rFonts w:asciiTheme="majorHAnsi" w:eastAsia="Trebuchet MS" w:hAnsiTheme="majorHAnsi" w:cs="Trebuchet MS"/>
          <w:sz w:val="24"/>
          <w:szCs w:val="24"/>
        </w:rPr>
        <w:t>. It is</w:t>
      </w:r>
      <w:r w:rsidR="005137B0" w:rsidRPr="00ED7899">
        <w:rPr>
          <w:rFonts w:asciiTheme="majorHAnsi" w:eastAsia="Trebuchet MS" w:hAnsiTheme="majorHAnsi" w:cs="Trebuchet MS"/>
          <w:sz w:val="24"/>
          <w:szCs w:val="24"/>
        </w:rPr>
        <w:t xml:space="preserve"> understandable that </w:t>
      </w:r>
      <w:r w:rsidR="00EC1651" w:rsidRPr="00ED7899">
        <w:rPr>
          <w:rFonts w:asciiTheme="majorHAnsi" w:eastAsia="Trebuchet MS" w:hAnsiTheme="majorHAnsi" w:cs="Trebuchet MS"/>
          <w:sz w:val="24"/>
          <w:szCs w:val="24"/>
        </w:rPr>
        <w:t>in these situations they</w:t>
      </w:r>
      <w:r w:rsidR="00F5335F" w:rsidRPr="00ED7899">
        <w:rPr>
          <w:rFonts w:asciiTheme="majorHAnsi" w:eastAsia="Trebuchet MS" w:hAnsiTheme="majorHAnsi" w:cs="Trebuchet MS"/>
          <w:sz w:val="24"/>
          <w:szCs w:val="24"/>
        </w:rPr>
        <w:t xml:space="preserve"> may only recruit female support workers. </w:t>
      </w:r>
      <w:r w:rsidR="00E82C0C" w:rsidRPr="00E82C0C">
        <w:rPr>
          <w:rFonts w:asciiTheme="majorHAnsi" w:eastAsia="Trebuchet MS" w:hAnsiTheme="majorHAnsi" w:cs="Trebuchet MS"/>
          <w:sz w:val="24"/>
          <w:szCs w:val="24"/>
        </w:rPr>
        <w:t>This is justified by the fact that women, particularly survivors of domestic abuse, may require a female-only environment</w:t>
      </w:r>
      <w:r w:rsidR="00E82C0C">
        <w:rPr>
          <w:rFonts w:asciiTheme="majorHAnsi" w:eastAsia="Trebuchet MS" w:hAnsiTheme="majorHAnsi" w:cs="Trebuchet MS"/>
          <w:sz w:val="24"/>
          <w:szCs w:val="24"/>
        </w:rPr>
        <w:t xml:space="preserve"> </w:t>
      </w:r>
      <w:r w:rsidR="00F5335F" w:rsidRPr="00ED7899">
        <w:rPr>
          <w:rFonts w:asciiTheme="majorHAnsi" w:eastAsia="Trebuchet MS" w:hAnsiTheme="majorHAnsi" w:cs="Trebuchet MS"/>
          <w:sz w:val="24"/>
          <w:szCs w:val="24"/>
        </w:rPr>
        <w:t>(CIPD, 202</w:t>
      </w:r>
      <w:r w:rsidR="004E1D3A">
        <w:rPr>
          <w:rFonts w:asciiTheme="majorHAnsi" w:eastAsia="Trebuchet MS" w:hAnsiTheme="majorHAnsi" w:cs="Trebuchet MS"/>
          <w:sz w:val="24"/>
          <w:szCs w:val="24"/>
        </w:rPr>
        <w:t>4</w:t>
      </w:r>
      <w:r w:rsidR="00F5335F" w:rsidRPr="00ED7899">
        <w:rPr>
          <w:rFonts w:asciiTheme="majorHAnsi" w:eastAsia="Trebuchet MS" w:hAnsiTheme="majorHAnsi" w:cs="Trebuchet MS"/>
          <w:sz w:val="24"/>
          <w:szCs w:val="24"/>
        </w:rPr>
        <w:t xml:space="preserve">). </w:t>
      </w:r>
      <w:r w:rsidR="00665928" w:rsidRPr="00ED7899">
        <w:rPr>
          <w:rFonts w:asciiTheme="majorHAnsi" w:eastAsia="Trebuchet MS" w:hAnsiTheme="majorHAnsi" w:cs="Trebuchet MS"/>
          <w:sz w:val="24"/>
          <w:szCs w:val="24"/>
        </w:rPr>
        <w:t xml:space="preserve">The same </w:t>
      </w:r>
      <w:r w:rsidR="006F7264" w:rsidRPr="00ED7899">
        <w:rPr>
          <w:rFonts w:asciiTheme="majorHAnsi" w:eastAsia="Trebuchet MS" w:hAnsiTheme="majorHAnsi" w:cs="Trebuchet MS"/>
          <w:sz w:val="24"/>
          <w:szCs w:val="24"/>
        </w:rPr>
        <w:t>is often seen</w:t>
      </w:r>
      <w:r w:rsidR="00F5335F" w:rsidRPr="00ED7899">
        <w:rPr>
          <w:rFonts w:asciiTheme="majorHAnsi" w:eastAsia="Trebuchet MS" w:hAnsiTheme="majorHAnsi" w:cs="Trebuchet MS"/>
          <w:sz w:val="24"/>
          <w:szCs w:val="24"/>
        </w:rPr>
        <w:t xml:space="preserve"> </w:t>
      </w:r>
      <w:r w:rsidR="006F7264" w:rsidRPr="00ED7899">
        <w:rPr>
          <w:rFonts w:asciiTheme="majorHAnsi" w:eastAsia="Trebuchet MS" w:hAnsiTheme="majorHAnsi" w:cs="Trebuchet MS"/>
          <w:sz w:val="24"/>
          <w:szCs w:val="24"/>
        </w:rPr>
        <w:t xml:space="preserve">within </w:t>
      </w:r>
      <w:r w:rsidR="006F0794">
        <w:rPr>
          <w:rFonts w:asciiTheme="majorHAnsi" w:eastAsia="Trebuchet MS" w:hAnsiTheme="majorHAnsi" w:cs="Trebuchet MS"/>
          <w:sz w:val="24"/>
          <w:szCs w:val="24"/>
        </w:rPr>
        <w:t xml:space="preserve">certain </w:t>
      </w:r>
      <w:r w:rsidR="00F5335F" w:rsidRPr="00ED7899">
        <w:rPr>
          <w:rFonts w:asciiTheme="majorHAnsi" w:eastAsia="Trebuchet MS" w:hAnsiTheme="majorHAnsi" w:cs="Trebuchet MS"/>
          <w:sz w:val="24"/>
          <w:szCs w:val="24"/>
        </w:rPr>
        <w:t>healthcare</w:t>
      </w:r>
      <w:r w:rsidR="00CB1DB5" w:rsidRPr="00ED7899">
        <w:rPr>
          <w:rFonts w:asciiTheme="majorHAnsi" w:eastAsia="Trebuchet MS" w:hAnsiTheme="majorHAnsi" w:cs="Trebuchet MS"/>
          <w:sz w:val="24"/>
          <w:szCs w:val="24"/>
        </w:rPr>
        <w:t xml:space="preserve"> roles</w:t>
      </w:r>
      <w:r w:rsidR="006F0794">
        <w:rPr>
          <w:rFonts w:asciiTheme="majorHAnsi" w:eastAsia="Trebuchet MS" w:hAnsiTheme="majorHAnsi" w:cs="Trebuchet MS"/>
          <w:sz w:val="24"/>
          <w:szCs w:val="24"/>
        </w:rPr>
        <w:t>. O</w:t>
      </w:r>
      <w:r w:rsidR="00F5335F" w:rsidRPr="00ED7899">
        <w:rPr>
          <w:rFonts w:asciiTheme="majorHAnsi" w:eastAsia="Trebuchet MS" w:hAnsiTheme="majorHAnsi" w:cs="Trebuchet MS"/>
          <w:sz w:val="24"/>
          <w:szCs w:val="24"/>
        </w:rPr>
        <w:t xml:space="preserve">ccupational requirements are used when a specific gender is needed to preserve the dignity of patients (Daniels, 2022). </w:t>
      </w:r>
      <w:r w:rsidR="00707704" w:rsidRPr="00707704">
        <w:rPr>
          <w:rFonts w:asciiTheme="majorHAnsi" w:eastAsia="Trebuchet MS" w:hAnsiTheme="majorHAnsi" w:cs="Trebuchet MS"/>
          <w:sz w:val="24"/>
          <w:szCs w:val="24"/>
        </w:rPr>
        <w:t>The entertainment industry sometimes requires a specific gender for roles to ensure authenticity, like when casting a character in a play or film.</w:t>
      </w:r>
    </w:p>
    <w:p w14:paraId="53EBE0BB" w14:textId="77777777" w:rsidR="00145274" w:rsidRPr="00ED7899" w:rsidRDefault="00145274" w:rsidP="00ED7899">
      <w:pPr>
        <w:pStyle w:val="Body"/>
        <w:jc w:val="both"/>
        <w:rPr>
          <w:rFonts w:asciiTheme="majorHAnsi" w:eastAsia="Trebuchet MS" w:hAnsiTheme="majorHAnsi" w:cs="Trebuchet MS"/>
          <w:sz w:val="24"/>
          <w:szCs w:val="24"/>
        </w:rPr>
      </w:pPr>
    </w:p>
    <w:p w14:paraId="3C80377B" w14:textId="43F73522" w:rsidR="006208C6" w:rsidRPr="00325EF6" w:rsidRDefault="00166F6D" w:rsidP="006208C6">
      <w:pPr>
        <w:pStyle w:val="Body"/>
        <w:jc w:val="both"/>
        <w:rPr>
          <w:rFonts w:asciiTheme="majorHAnsi" w:eastAsia="Trebuchet MS" w:hAnsiTheme="majorHAnsi" w:cs="Trebuchet MS"/>
          <w:sz w:val="24"/>
          <w:szCs w:val="24"/>
        </w:rPr>
      </w:pPr>
      <w:r w:rsidRPr="00ED7899">
        <w:rPr>
          <w:rFonts w:asciiTheme="majorHAnsi" w:eastAsia="Trebuchet MS" w:hAnsiTheme="majorHAnsi" w:cs="Trebuchet MS"/>
          <w:sz w:val="24"/>
          <w:szCs w:val="24"/>
        </w:rPr>
        <w:t>Occupational requirements cannot be based on assumptions or preferences.</w:t>
      </w:r>
      <w:r w:rsidR="00F27DFE" w:rsidRPr="00F27DFE">
        <w:rPr>
          <w:rFonts w:asciiTheme="minorHAnsi" w:eastAsiaTheme="minorHAnsi" w:hAnsiTheme="minorHAnsi" w:cstheme="minorBidi"/>
          <w:color w:val="auto"/>
          <w:kern w:val="2"/>
          <w:bdr w:val="none" w:sz="0" w:space="0" w:color="auto"/>
          <w:lang w:eastAsia="en-US"/>
          <w14:textOutline w14:w="0" w14:cap="rnd" w14:cmpd="sng" w14:algn="ctr">
            <w14:noFill/>
            <w14:prstDash w14:val="solid"/>
            <w14:bevel/>
          </w14:textOutline>
          <w14:ligatures w14:val="standardContextual"/>
        </w:rPr>
        <w:t xml:space="preserve"> </w:t>
      </w:r>
      <w:r w:rsidR="00F27DFE" w:rsidRPr="00F27DFE">
        <w:rPr>
          <w:rFonts w:asciiTheme="majorHAnsi" w:eastAsia="Trebuchet MS" w:hAnsiTheme="majorHAnsi" w:cs="Trebuchet MS"/>
          <w:sz w:val="24"/>
          <w:szCs w:val="24"/>
        </w:rPr>
        <w:t>For example, a fashion retail employer in a women's clothing store cannot state that only women can work on the shop floor simply because customers might prefer it; this would not be lawful</w:t>
      </w:r>
      <w:r w:rsidRPr="00ED7899">
        <w:rPr>
          <w:rFonts w:asciiTheme="majorHAnsi" w:eastAsia="Trebuchet MS" w:hAnsiTheme="majorHAnsi" w:cs="Trebuchet MS"/>
          <w:sz w:val="24"/>
          <w:szCs w:val="24"/>
        </w:rPr>
        <w:t xml:space="preserve">. </w:t>
      </w:r>
      <w:r w:rsidR="006208C6" w:rsidRPr="006208C6">
        <w:rPr>
          <w:rFonts w:asciiTheme="majorHAnsi" w:eastAsia="Trebuchet MS" w:hAnsiTheme="majorHAnsi" w:cs="Trebuchet MS"/>
          <w:sz w:val="24"/>
          <w:szCs w:val="24"/>
        </w:rPr>
        <w:t>A key case is Etam plc v Rowan [1989], in which the court held that a female-only employment strategy for shop assistants was illegal since there was no legitimate occupational demand for the position (Daniels, 2022). The same would apply if a corporation advertised for male security guards without providing a clear, job-related rationale, since this would most certainly violate discrimination regulations.</w:t>
      </w:r>
    </w:p>
    <w:p w14:paraId="28991995" w14:textId="07A76029" w:rsidR="00757D85" w:rsidRDefault="006208C6" w:rsidP="00ED7899">
      <w:pPr>
        <w:pStyle w:val="Body"/>
        <w:jc w:val="both"/>
        <w:rPr>
          <w:rFonts w:asciiTheme="majorHAnsi" w:eastAsia="Trebuchet MS" w:hAnsiTheme="majorHAnsi" w:cs="Trebuchet MS"/>
          <w:sz w:val="24"/>
          <w:szCs w:val="24"/>
        </w:rPr>
      </w:pPr>
      <w:r w:rsidRPr="006208C6">
        <w:rPr>
          <w:rFonts w:asciiTheme="majorHAnsi" w:eastAsia="Trebuchet MS" w:hAnsiTheme="majorHAnsi" w:cs="Trebuchet MS"/>
          <w:sz w:val="24"/>
          <w:szCs w:val="24"/>
        </w:rPr>
        <w:t> </w:t>
      </w:r>
    </w:p>
    <w:p w14:paraId="79520883" w14:textId="77777777" w:rsidR="00641185" w:rsidRDefault="007861D8" w:rsidP="00641185">
      <w:pPr>
        <w:pStyle w:val="Body"/>
        <w:jc w:val="both"/>
        <w:rPr>
          <w:rFonts w:asciiTheme="majorHAnsi" w:eastAsia="Trebuchet MS" w:hAnsiTheme="majorHAnsi" w:cs="Trebuchet MS"/>
          <w:sz w:val="24"/>
          <w:szCs w:val="24"/>
        </w:rPr>
      </w:pPr>
      <w:r w:rsidRPr="007861D8">
        <w:rPr>
          <w:rFonts w:asciiTheme="majorHAnsi" w:eastAsia="Trebuchet MS" w:hAnsiTheme="majorHAnsi" w:cs="Trebuchet MS"/>
          <w:sz w:val="24"/>
          <w:szCs w:val="24"/>
        </w:rPr>
        <w:t xml:space="preserve">Employers must demonstrate that an occupational requirement is both necessary and proportionate </w:t>
      </w:r>
      <w:r w:rsidR="002312AC" w:rsidRPr="007861D8">
        <w:rPr>
          <w:rFonts w:asciiTheme="majorHAnsi" w:eastAsia="Trebuchet MS" w:hAnsiTheme="majorHAnsi" w:cs="Trebuchet MS"/>
          <w:sz w:val="24"/>
          <w:szCs w:val="24"/>
        </w:rPr>
        <w:t>to</w:t>
      </w:r>
      <w:r w:rsidRPr="007861D8">
        <w:rPr>
          <w:rFonts w:asciiTheme="majorHAnsi" w:eastAsia="Trebuchet MS" w:hAnsiTheme="majorHAnsi" w:cs="Trebuchet MS"/>
          <w:sz w:val="24"/>
          <w:szCs w:val="24"/>
        </w:rPr>
        <w:t xml:space="preserve"> support it.</w:t>
      </w:r>
      <w:r w:rsidR="003B1A83" w:rsidRPr="00ED7899">
        <w:rPr>
          <w:rFonts w:asciiTheme="majorHAnsi" w:eastAsia="Trebuchet MS" w:hAnsiTheme="majorHAnsi" w:cs="Trebuchet MS"/>
          <w:sz w:val="24"/>
          <w:szCs w:val="24"/>
        </w:rPr>
        <w:t xml:space="preserve"> If challenged, the tribunal will assess whether the requirement is genuinely essential for that specific role</w:t>
      </w:r>
      <w:r w:rsidR="00F52F32">
        <w:rPr>
          <w:rFonts w:asciiTheme="majorHAnsi" w:eastAsia="Trebuchet MS" w:hAnsiTheme="majorHAnsi" w:cs="Trebuchet MS"/>
          <w:sz w:val="24"/>
          <w:szCs w:val="24"/>
        </w:rPr>
        <w:t xml:space="preserve"> (EHRC, 20</w:t>
      </w:r>
      <w:r w:rsidR="00F04DAD">
        <w:rPr>
          <w:rFonts w:asciiTheme="majorHAnsi" w:eastAsia="Trebuchet MS" w:hAnsiTheme="majorHAnsi" w:cs="Trebuchet MS"/>
          <w:sz w:val="24"/>
          <w:szCs w:val="24"/>
        </w:rPr>
        <w:t>15</w:t>
      </w:r>
      <w:r w:rsidR="00F52F32">
        <w:rPr>
          <w:rFonts w:asciiTheme="majorHAnsi" w:eastAsia="Trebuchet MS" w:hAnsiTheme="majorHAnsi" w:cs="Trebuchet MS"/>
          <w:sz w:val="24"/>
          <w:szCs w:val="24"/>
        </w:rPr>
        <w:t>)</w:t>
      </w:r>
      <w:r w:rsidR="00807414">
        <w:rPr>
          <w:rFonts w:asciiTheme="majorHAnsi" w:eastAsia="Trebuchet MS" w:hAnsiTheme="majorHAnsi" w:cs="Trebuchet MS"/>
          <w:sz w:val="24"/>
          <w:szCs w:val="24"/>
        </w:rPr>
        <w:t>.</w:t>
      </w:r>
      <w:r w:rsidR="003B1A83" w:rsidRPr="00ED7899">
        <w:rPr>
          <w:rFonts w:asciiTheme="majorHAnsi" w:eastAsia="Trebuchet MS" w:hAnsiTheme="majorHAnsi" w:cs="Trebuchet MS"/>
          <w:sz w:val="24"/>
          <w:szCs w:val="24"/>
        </w:rPr>
        <w:t xml:space="preserve"> </w:t>
      </w:r>
      <w:r w:rsidRPr="007861D8">
        <w:rPr>
          <w:rFonts w:asciiTheme="majorHAnsi" w:eastAsia="Trebuchet MS" w:hAnsiTheme="majorHAnsi" w:cs="Trebuchet MS"/>
          <w:sz w:val="24"/>
          <w:szCs w:val="24"/>
        </w:rPr>
        <w:t xml:space="preserve">Therefore, you should carefully consider whether an occupational condition is necessary for the post before applying </w:t>
      </w:r>
      <w:r w:rsidR="007561D0" w:rsidRPr="007861D8">
        <w:rPr>
          <w:rFonts w:asciiTheme="majorHAnsi" w:eastAsia="Trebuchet MS" w:hAnsiTheme="majorHAnsi" w:cs="Trebuchet MS"/>
          <w:sz w:val="24"/>
          <w:szCs w:val="24"/>
        </w:rPr>
        <w:t>it and</w:t>
      </w:r>
      <w:r w:rsidRPr="007861D8">
        <w:rPr>
          <w:rFonts w:asciiTheme="majorHAnsi" w:eastAsia="Trebuchet MS" w:hAnsiTheme="majorHAnsi" w:cs="Trebuchet MS"/>
          <w:sz w:val="24"/>
          <w:szCs w:val="24"/>
        </w:rPr>
        <w:t xml:space="preserve"> be ready to defend it under the Equality Act 2010 if it is contested.</w:t>
      </w:r>
    </w:p>
    <w:p w14:paraId="67F4D987" w14:textId="77777777" w:rsidR="006B57EE" w:rsidRDefault="006B57EE" w:rsidP="00641185">
      <w:pPr>
        <w:pStyle w:val="Body"/>
        <w:jc w:val="both"/>
        <w:rPr>
          <w:rFonts w:asciiTheme="majorHAnsi" w:eastAsia="Trebuchet MS" w:hAnsiTheme="majorHAnsi" w:cs="Trebuchet MS"/>
          <w:sz w:val="24"/>
          <w:szCs w:val="24"/>
        </w:rPr>
      </w:pPr>
    </w:p>
    <w:p w14:paraId="2EDCB861" w14:textId="77777777" w:rsidR="006B57EE" w:rsidRDefault="006B57EE" w:rsidP="00641185">
      <w:pPr>
        <w:pStyle w:val="Body"/>
        <w:jc w:val="both"/>
        <w:rPr>
          <w:rFonts w:asciiTheme="majorHAnsi" w:eastAsia="Trebuchet MS" w:hAnsiTheme="majorHAnsi" w:cs="Trebuchet MS"/>
          <w:sz w:val="24"/>
          <w:szCs w:val="24"/>
        </w:rPr>
      </w:pPr>
    </w:p>
    <w:p w14:paraId="40B3808A" w14:textId="77777777" w:rsidR="006B57EE" w:rsidRDefault="006B57EE" w:rsidP="00641185">
      <w:pPr>
        <w:pStyle w:val="Body"/>
        <w:jc w:val="both"/>
        <w:rPr>
          <w:rFonts w:asciiTheme="majorHAnsi" w:eastAsia="Trebuchet MS" w:hAnsiTheme="majorHAnsi" w:cs="Trebuchet MS"/>
          <w:sz w:val="24"/>
          <w:szCs w:val="24"/>
        </w:rPr>
      </w:pPr>
    </w:p>
    <w:p w14:paraId="77D6F61E" w14:textId="77777777" w:rsidR="005F69A0" w:rsidRDefault="005F69A0" w:rsidP="00641185">
      <w:pPr>
        <w:pStyle w:val="Body"/>
        <w:jc w:val="both"/>
        <w:rPr>
          <w:rFonts w:asciiTheme="majorHAnsi" w:eastAsia="Trebuchet MS" w:hAnsiTheme="majorHAnsi" w:cs="Trebuchet MS"/>
          <w:sz w:val="24"/>
          <w:szCs w:val="24"/>
        </w:rPr>
      </w:pPr>
    </w:p>
    <w:p w14:paraId="7718FF04" w14:textId="4B798491" w:rsidR="00E36103" w:rsidRPr="00C800B8" w:rsidRDefault="005F69A0" w:rsidP="00C800B8">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lastRenderedPageBreak/>
        <w:t>(</w:t>
      </w:r>
      <w:r w:rsidR="00E36103" w:rsidRPr="00C800B8">
        <w:rPr>
          <w:rFonts w:asciiTheme="majorHAnsi" w:hAnsiTheme="majorHAnsi"/>
          <w:b/>
          <w:bCs/>
          <w:color w:val="323E4F" w:themeColor="text2" w:themeShade="BF"/>
          <w:sz w:val="24"/>
          <w:szCs w:val="24"/>
          <w:lang w:val="en-US"/>
        </w:rPr>
        <w:t>AC 2.2</w:t>
      </w:r>
      <w:r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 xml:space="preserve">A nurse manager wants to upgrade two of her health care assistants (HCAs) using some surplus money left over from a research project she has been carrying out. She wants to move them from the A grade on which </w:t>
      </w:r>
      <w:proofErr w:type="gramStart"/>
      <w:r w:rsidR="00E36103" w:rsidRPr="00C800B8">
        <w:rPr>
          <w:rFonts w:asciiTheme="majorHAnsi" w:hAnsiTheme="majorHAnsi"/>
          <w:b/>
          <w:bCs/>
          <w:color w:val="323E4F" w:themeColor="text2" w:themeShade="BF"/>
          <w:sz w:val="24"/>
          <w:szCs w:val="24"/>
          <w:lang w:val="en-US"/>
        </w:rPr>
        <w:t>the vast majority of</w:t>
      </w:r>
      <w:proofErr w:type="gramEnd"/>
      <w:r w:rsidR="00E36103" w:rsidRPr="00C800B8">
        <w:rPr>
          <w:rFonts w:asciiTheme="majorHAnsi" w:hAnsiTheme="majorHAnsi"/>
          <w:b/>
          <w:bCs/>
          <w:color w:val="323E4F" w:themeColor="text2" w:themeShade="BF"/>
          <w:sz w:val="24"/>
          <w:szCs w:val="24"/>
          <w:lang w:val="en-US"/>
        </w:rPr>
        <w:t xml:space="preserve"> HCAs in the Trust are employed to the higher B grade. The two people concerned are men. 80% of the HCAs in your Trust are women. She is asking you to approve the upgrade. Include discussion of the legal requirements of equal pay in your reply.</w:t>
      </w:r>
    </w:p>
    <w:p w14:paraId="14FC3637" w14:textId="77777777" w:rsidR="00E36103" w:rsidRDefault="00E36103" w:rsidP="00E36103">
      <w:pPr>
        <w:pStyle w:val="Body"/>
        <w:spacing w:line="240" w:lineRule="auto"/>
        <w:rPr>
          <w:rFonts w:ascii="Trebuchet MS" w:eastAsia="Trebuchet MS" w:hAnsi="Trebuchet MS" w:cs="Trebuchet MS"/>
          <w:b/>
          <w:bCs/>
        </w:rPr>
      </w:pPr>
    </w:p>
    <w:p w14:paraId="45622AB2" w14:textId="292419D9" w:rsidR="00C94DC0" w:rsidRDefault="00CE62BB" w:rsidP="00C94DC0">
      <w:pPr>
        <w:pStyle w:val="Body"/>
        <w:jc w:val="both"/>
        <w:rPr>
          <w:rFonts w:asciiTheme="majorHAnsi" w:eastAsia="Trebuchet MS" w:hAnsiTheme="majorHAnsi" w:cs="Trebuchet MS"/>
          <w:color w:val="auto"/>
          <w:sz w:val="24"/>
          <w:szCs w:val="24"/>
          <w:u w:color="004147"/>
        </w:rPr>
      </w:pPr>
      <w:r w:rsidRPr="00CE62BB">
        <w:rPr>
          <w:rFonts w:asciiTheme="majorHAnsi" w:eastAsia="Trebuchet MS" w:hAnsiTheme="majorHAnsi" w:cs="Trebuchet MS"/>
          <w:color w:val="auto"/>
          <w:sz w:val="24"/>
          <w:szCs w:val="24"/>
          <w:u w:color="004147"/>
        </w:rPr>
        <w:t xml:space="preserve">Your request </w:t>
      </w:r>
      <w:r w:rsidR="006A60BC">
        <w:rPr>
          <w:rFonts w:asciiTheme="majorHAnsi" w:eastAsia="Trebuchet MS" w:hAnsiTheme="majorHAnsi" w:cs="Trebuchet MS"/>
          <w:color w:val="auto"/>
          <w:sz w:val="24"/>
          <w:szCs w:val="24"/>
          <w:u w:color="004147"/>
        </w:rPr>
        <w:t xml:space="preserve">raises </w:t>
      </w:r>
      <w:r w:rsidR="000B51C7">
        <w:rPr>
          <w:rFonts w:asciiTheme="majorHAnsi" w:eastAsia="Trebuchet MS" w:hAnsiTheme="majorHAnsi" w:cs="Trebuchet MS"/>
          <w:color w:val="auto"/>
          <w:sz w:val="24"/>
          <w:szCs w:val="24"/>
          <w:u w:color="004147"/>
        </w:rPr>
        <w:t xml:space="preserve">potential </w:t>
      </w:r>
      <w:r w:rsidRPr="00CE62BB">
        <w:rPr>
          <w:rFonts w:asciiTheme="majorHAnsi" w:eastAsia="Trebuchet MS" w:hAnsiTheme="majorHAnsi" w:cs="Trebuchet MS"/>
          <w:color w:val="auto"/>
          <w:sz w:val="24"/>
          <w:szCs w:val="24"/>
          <w:u w:color="004147"/>
        </w:rPr>
        <w:t xml:space="preserve">legal </w:t>
      </w:r>
      <w:r w:rsidR="00122A8C" w:rsidRPr="00CE62BB">
        <w:rPr>
          <w:rFonts w:asciiTheme="majorHAnsi" w:eastAsia="Trebuchet MS" w:hAnsiTheme="majorHAnsi" w:cs="Trebuchet MS"/>
          <w:color w:val="auto"/>
          <w:sz w:val="24"/>
          <w:szCs w:val="24"/>
          <w:u w:color="004147"/>
        </w:rPr>
        <w:t>conc</w:t>
      </w:r>
      <w:r w:rsidR="00122A8C">
        <w:rPr>
          <w:rFonts w:asciiTheme="majorHAnsi" w:eastAsia="Trebuchet MS" w:hAnsiTheme="majorHAnsi" w:cs="Trebuchet MS"/>
          <w:color w:val="auto"/>
          <w:sz w:val="24"/>
          <w:szCs w:val="24"/>
          <w:u w:color="004147"/>
        </w:rPr>
        <w:t>erns</w:t>
      </w:r>
      <w:r w:rsidRPr="00CE62BB">
        <w:rPr>
          <w:rFonts w:asciiTheme="majorHAnsi" w:eastAsia="Trebuchet MS" w:hAnsiTheme="majorHAnsi" w:cs="Trebuchet MS"/>
          <w:color w:val="auto"/>
          <w:sz w:val="24"/>
          <w:szCs w:val="24"/>
          <w:u w:color="004147"/>
        </w:rPr>
        <w:t xml:space="preserve"> under the Equality Act 2010, p</w:t>
      </w:r>
      <w:r w:rsidR="000B51C7">
        <w:rPr>
          <w:rFonts w:asciiTheme="majorHAnsi" w:eastAsia="Trebuchet MS" w:hAnsiTheme="majorHAnsi" w:cs="Trebuchet MS"/>
          <w:color w:val="auto"/>
          <w:sz w:val="24"/>
          <w:szCs w:val="24"/>
          <w:u w:color="004147"/>
        </w:rPr>
        <w:t>articularly</w:t>
      </w:r>
      <w:r w:rsidR="003D75BC">
        <w:rPr>
          <w:rFonts w:asciiTheme="majorHAnsi" w:eastAsia="Trebuchet MS" w:hAnsiTheme="majorHAnsi" w:cs="Trebuchet MS"/>
          <w:color w:val="auto"/>
          <w:sz w:val="24"/>
          <w:szCs w:val="24"/>
          <w:u w:color="004147"/>
        </w:rPr>
        <w:t xml:space="preserve"> in relation to</w:t>
      </w:r>
      <w:r w:rsidRPr="00CE62BB">
        <w:rPr>
          <w:rFonts w:asciiTheme="majorHAnsi" w:eastAsia="Trebuchet MS" w:hAnsiTheme="majorHAnsi" w:cs="Trebuchet MS"/>
          <w:color w:val="auto"/>
          <w:sz w:val="24"/>
          <w:szCs w:val="24"/>
          <w:u w:color="004147"/>
        </w:rPr>
        <w:t xml:space="preserve"> equal pay.</w:t>
      </w:r>
      <w:r w:rsidR="00861941">
        <w:rPr>
          <w:rFonts w:asciiTheme="majorHAnsi" w:eastAsia="Trebuchet MS" w:hAnsiTheme="majorHAnsi" w:cs="Trebuchet MS"/>
          <w:color w:val="auto"/>
          <w:sz w:val="24"/>
          <w:szCs w:val="24"/>
          <w:u w:color="004147"/>
        </w:rPr>
        <w:t xml:space="preserve"> </w:t>
      </w:r>
      <w:r w:rsidR="00D15D9F">
        <w:rPr>
          <w:rFonts w:asciiTheme="majorHAnsi" w:eastAsia="Trebuchet MS" w:hAnsiTheme="majorHAnsi" w:cs="Trebuchet MS"/>
          <w:color w:val="auto"/>
          <w:sz w:val="24"/>
          <w:szCs w:val="24"/>
          <w:u w:color="004147"/>
        </w:rPr>
        <w:t xml:space="preserve">Under this legislation, </w:t>
      </w:r>
      <w:r w:rsidR="00C94DC0" w:rsidRPr="00C94DC0">
        <w:rPr>
          <w:rFonts w:asciiTheme="majorHAnsi" w:eastAsia="Trebuchet MS" w:hAnsiTheme="majorHAnsi" w:cs="Trebuchet MS"/>
          <w:color w:val="auto"/>
          <w:sz w:val="24"/>
          <w:szCs w:val="24"/>
          <w:u w:color="004147"/>
        </w:rPr>
        <w:t>men and women</w:t>
      </w:r>
      <w:r w:rsidR="00262BD4">
        <w:rPr>
          <w:rFonts w:asciiTheme="majorHAnsi" w:eastAsia="Trebuchet MS" w:hAnsiTheme="majorHAnsi" w:cs="Trebuchet MS"/>
          <w:color w:val="auto"/>
          <w:sz w:val="24"/>
          <w:szCs w:val="24"/>
          <w:u w:color="004147"/>
        </w:rPr>
        <w:t xml:space="preserve"> </w:t>
      </w:r>
      <w:r w:rsidR="00D15D9F">
        <w:rPr>
          <w:rFonts w:asciiTheme="majorHAnsi" w:eastAsia="Trebuchet MS" w:hAnsiTheme="majorHAnsi" w:cs="Trebuchet MS"/>
          <w:color w:val="auto"/>
          <w:sz w:val="24"/>
          <w:szCs w:val="24"/>
          <w:u w:color="004147"/>
        </w:rPr>
        <w:t xml:space="preserve">must </w:t>
      </w:r>
      <w:r w:rsidR="003D75BC">
        <w:rPr>
          <w:rFonts w:asciiTheme="majorHAnsi" w:eastAsia="Trebuchet MS" w:hAnsiTheme="majorHAnsi" w:cs="Trebuchet MS"/>
          <w:color w:val="auto"/>
          <w:sz w:val="24"/>
          <w:szCs w:val="24"/>
          <w:u w:color="004147"/>
        </w:rPr>
        <w:t>receive equal pay for equal work</w:t>
      </w:r>
      <w:r w:rsidR="00C94DC0" w:rsidRPr="00C94DC0">
        <w:rPr>
          <w:rFonts w:asciiTheme="majorHAnsi" w:eastAsia="Trebuchet MS" w:hAnsiTheme="majorHAnsi" w:cs="Trebuchet MS"/>
          <w:color w:val="auto"/>
          <w:sz w:val="24"/>
          <w:szCs w:val="24"/>
          <w:u w:color="004147"/>
        </w:rPr>
        <w:t xml:space="preserve"> (EHRC, 2023). </w:t>
      </w:r>
      <w:r w:rsidR="00D5185F">
        <w:rPr>
          <w:rFonts w:asciiTheme="majorHAnsi" w:eastAsia="Trebuchet MS" w:hAnsiTheme="majorHAnsi" w:cs="Trebuchet MS"/>
          <w:color w:val="auto"/>
          <w:sz w:val="24"/>
          <w:szCs w:val="24"/>
          <w:u w:color="004147"/>
        </w:rPr>
        <w:t xml:space="preserve"> Regardless of gender, this </w:t>
      </w:r>
      <w:r w:rsidR="0077406F" w:rsidRPr="0077406F">
        <w:rPr>
          <w:rFonts w:asciiTheme="majorHAnsi" w:eastAsia="Trebuchet MS" w:hAnsiTheme="majorHAnsi" w:cs="Trebuchet MS"/>
          <w:color w:val="auto"/>
          <w:sz w:val="24"/>
          <w:szCs w:val="24"/>
          <w:u w:color="004147"/>
        </w:rPr>
        <w:t xml:space="preserve">principle ensures that employees doing work of </w:t>
      </w:r>
      <w:r w:rsidR="00D5185F">
        <w:rPr>
          <w:rFonts w:asciiTheme="majorHAnsi" w:eastAsia="Trebuchet MS" w:hAnsiTheme="majorHAnsi" w:cs="Trebuchet MS"/>
          <w:color w:val="auto"/>
          <w:sz w:val="24"/>
          <w:szCs w:val="24"/>
          <w:u w:color="004147"/>
        </w:rPr>
        <w:t xml:space="preserve">equivalent </w:t>
      </w:r>
      <w:r w:rsidR="0077406F" w:rsidRPr="00CA6A4A">
        <w:rPr>
          <w:rFonts w:asciiTheme="majorHAnsi" w:eastAsia="Trebuchet MS" w:hAnsiTheme="majorHAnsi" w:cs="Trebuchet MS"/>
          <w:color w:val="auto"/>
          <w:sz w:val="24"/>
          <w:szCs w:val="24"/>
          <w:u w:color="004147"/>
        </w:rPr>
        <w:t>value</w:t>
      </w:r>
      <w:r w:rsidR="0077406F" w:rsidRPr="0077406F">
        <w:rPr>
          <w:rFonts w:asciiTheme="majorHAnsi" w:eastAsia="Trebuchet MS" w:hAnsiTheme="majorHAnsi" w:cs="Trebuchet MS"/>
          <w:color w:val="auto"/>
          <w:sz w:val="24"/>
          <w:szCs w:val="24"/>
          <w:u w:color="004147"/>
        </w:rPr>
        <w:t xml:space="preserve"> are paid fairly, regardless of gender</w:t>
      </w:r>
      <w:r w:rsidR="0077406F">
        <w:rPr>
          <w:rFonts w:asciiTheme="majorHAnsi" w:eastAsia="Trebuchet MS" w:hAnsiTheme="majorHAnsi" w:cs="Trebuchet MS"/>
          <w:color w:val="auto"/>
          <w:sz w:val="24"/>
          <w:szCs w:val="24"/>
          <w:u w:color="004147"/>
        </w:rPr>
        <w:t>.</w:t>
      </w:r>
    </w:p>
    <w:p w14:paraId="43738143" w14:textId="4D95844A" w:rsidR="00644C08" w:rsidRDefault="0005281C" w:rsidP="00C94DC0">
      <w:pPr>
        <w:pStyle w:val="Body"/>
        <w:jc w:val="both"/>
        <w:rPr>
          <w:rFonts w:asciiTheme="majorHAnsi" w:eastAsia="Trebuchet MS" w:hAnsiTheme="majorHAnsi" w:cs="Trebuchet MS"/>
          <w:color w:val="auto"/>
          <w:sz w:val="24"/>
          <w:szCs w:val="24"/>
          <w:u w:color="004147"/>
        </w:rPr>
      </w:pPr>
      <w:r>
        <w:rPr>
          <w:rFonts w:asciiTheme="majorHAnsi" w:eastAsia="Trebuchet MS" w:hAnsiTheme="majorHAnsi" w:cs="Trebuchet MS"/>
          <w:color w:val="auto"/>
          <w:sz w:val="24"/>
          <w:szCs w:val="24"/>
          <w:u w:color="004147"/>
        </w:rPr>
        <w:t>Equa</w:t>
      </w:r>
      <w:r w:rsidR="006B08E6">
        <w:rPr>
          <w:rFonts w:asciiTheme="majorHAnsi" w:eastAsia="Trebuchet MS" w:hAnsiTheme="majorHAnsi" w:cs="Trebuchet MS"/>
          <w:color w:val="auto"/>
          <w:sz w:val="24"/>
          <w:szCs w:val="24"/>
          <w:u w:color="004147"/>
        </w:rPr>
        <w:t xml:space="preserve">l work is defined by the law in three different ways: </w:t>
      </w:r>
    </w:p>
    <w:p w14:paraId="296CF745" w14:textId="77777777" w:rsidR="00DB7642" w:rsidRPr="00C94DC0" w:rsidRDefault="00DB7642" w:rsidP="00C94DC0">
      <w:pPr>
        <w:pStyle w:val="Body"/>
        <w:jc w:val="both"/>
        <w:rPr>
          <w:rFonts w:asciiTheme="majorHAnsi" w:eastAsia="Trebuchet MS" w:hAnsiTheme="majorHAnsi" w:cs="Trebuchet MS"/>
          <w:color w:val="auto"/>
          <w:sz w:val="24"/>
          <w:szCs w:val="24"/>
          <w:u w:color="004147"/>
        </w:rPr>
      </w:pPr>
    </w:p>
    <w:p w14:paraId="620CD89C" w14:textId="65678207" w:rsidR="00C94DC0" w:rsidRPr="00C94DC0" w:rsidRDefault="00C94DC0" w:rsidP="00B05BDC">
      <w:pPr>
        <w:pStyle w:val="Body"/>
        <w:numPr>
          <w:ilvl w:val="0"/>
          <w:numId w:val="33"/>
        </w:numPr>
        <w:jc w:val="both"/>
        <w:rPr>
          <w:rFonts w:asciiTheme="majorHAnsi" w:eastAsia="Trebuchet MS" w:hAnsiTheme="majorHAnsi" w:cs="Trebuchet MS"/>
          <w:color w:val="auto"/>
          <w:sz w:val="24"/>
          <w:szCs w:val="24"/>
          <w:u w:color="004147"/>
        </w:rPr>
      </w:pPr>
      <w:r w:rsidRPr="00C94DC0">
        <w:rPr>
          <w:rFonts w:asciiTheme="majorHAnsi" w:eastAsia="Trebuchet MS" w:hAnsiTheme="majorHAnsi" w:cs="Trebuchet MS"/>
          <w:color w:val="auto"/>
          <w:sz w:val="24"/>
          <w:szCs w:val="24"/>
          <w:u w:color="004147"/>
        </w:rPr>
        <w:t>Like work</w:t>
      </w:r>
    </w:p>
    <w:p w14:paraId="21DED2BB" w14:textId="27C17C1D" w:rsidR="00C94DC0" w:rsidRPr="00C94DC0" w:rsidRDefault="00C94DC0" w:rsidP="00B05BDC">
      <w:pPr>
        <w:pStyle w:val="Body"/>
        <w:numPr>
          <w:ilvl w:val="0"/>
          <w:numId w:val="33"/>
        </w:numPr>
        <w:jc w:val="both"/>
        <w:rPr>
          <w:rFonts w:asciiTheme="majorHAnsi" w:eastAsia="Trebuchet MS" w:hAnsiTheme="majorHAnsi" w:cs="Trebuchet MS"/>
          <w:color w:val="auto"/>
          <w:sz w:val="24"/>
          <w:szCs w:val="24"/>
          <w:u w:color="004147"/>
        </w:rPr>
      </w:pPr>
      <w:r w:rsidRPr="00C94DC0">
        <w:rPr>
          <w:rFonts w:asciiTheme="majorHAnsi" w:eastAsia="Trebuchet MS" w:hAnsiTheme="majorHAnsi" w:cs="Trebuchet MS"/>
          <w:color w:val="auto"/>
          <w:sz w:val="24"/>
          <w:szCs w:val="24"/>
          <w:u w:color="004147"/>
        </w:rPr>
        <w:t xml:space="preserve">Work </w:t>
      </w:r>
      <w:r w:rsidR="00C8522B">
        <w:rPr>
          <w:rFonts w:asciiTheme="majorHAnsi" w:eastAsia="Trebuchet MS" w:hAnsiTheme="majorHAnsi" w:cs="Trebuchet MS"/>
          <w:color w:val="auto"/>
          <w:sz w:val="24"/>
          <w:szCs w:val="24"/>
          <w:u w:color="004147"/>
        </w:rPr>
        <w:t>rated as equivalent</w:t>
      </w:r>
    </w:p>
    <w:p w14:paraId="7C4725A6" w14:textId="1397DF3A" w:rsidR="00C94DC0" w:rsidRDefault="00C94DC0" w:rsidP="00B05BDC">
      <w:pPr>
        <w:pStyle w:val="Body"/>
        <w:numPr>
          <w:ilvl w:val="0"/>
          <w:numId w:val="33"/>
        </w:numPr>
        <w:jc w:val="both"/>
        <w:rPr>
          <w:rFonts w:asciiTheme="majorHAnsi" w:eastAsia="Trebuchet MS" w:hAnsiTheme="majorHAnsi" w:cs="Trebuchet MS"/>
          <w:color w:val="auto"/>
          <w:sz w:val="24"/>
          <w:szCs w:val="24"/>
          <w:u w:color="004147"/>
        </w:rPr>
      </w:pPr>
      <w:r w:rsidRPr="00C94DC0">
        <w:rPr>
          <w:rFonts w:asciiTheme="majorHAnsi" w:eastAsia="Trebuchet MS" w:hAnsiTheme="majorHAnsi" w:cs="Trebuchet MS"/>
          <w:color w:val="auto"/>
          <w:sz w:val="24"/>
          <w:szCs w:val="24"/>
          <w:u w:color="004147"/>
        </w:rPr>
        <w:t>Work of equal value</w:t>
      </w:r>
      <w:r w:rsidR="00C8522B">
        <w:rPr>
          <w:rFonts w:asciiTheme="majorHAnsi" w:eastAsia="Trebuchet MS" w:hAnsiTheme="majorHAnsi" w:cs="Trebuchet MS"/>
          <w:color w:val="auto"/>
          <w:sz w:val="24"/>
          <w:szCs w:val="24"/>
          <w:u w:color="004147"/>
        </w:rPr>
        <w:t xml:space="preserve"> (</w:t>
      </w:r>
      <w:r w:rsidR="00BD7087">
        <w:rPr>
          <w:rFonts w:asciiTheme="majorHAnsi" w:eastAsia="Trebuchet MS" w:hAnsiTheme="majorHAnsi" w:cs="Trebuchet MS"/>
          <w:color w:val="auto"/>
          <w:sz w:val="24"/>
          <w:szCs w:val="24"/>
          <w:u w:color="004147"/>
        </w:rPr>
        <w:t>Daniels, 2022).</w:t>
      </w:r>
    </w:p>
    <w:p w14:paraId="0B8D5563" w14:textId="77777777" w:rsidR="00C94DC0" w:rsidRPr="00C94DC0" w:rsidRDefault="00C94DC0" w:rsidP="00C94DC0">
      <w:pPr>
        <w:pStyle w:val="Body"/>
        <w:ind w:left="720"/>
        <w:jc w:val="both"/>
        <w:rPr>
          <w:rFonts w:asciiTheme="majorHAnsi" w:eastAsia="Trebuchet MS" w:hAnsiTheme="majorHAnsi" w:cs="Trebuchet MS"/>
          <w:color w:val="auto"/>
          <w:sz w:val="24"/>
          <w:szCs w:val="24"/>
          <w:u w:color="004147"/>
        </w:rPr>
      </w:pPr>
    </w:p>
    <w:p w14:paraId="178200E4" w14:textId="5DF2D8E9" w:rsidR="008E7291" w:rsidRPr="008E7291" w:rsidRDefault="007157FF" w:rsidP="00484E17">
      <w:pPr>
        <w:pStyle w:val="Body"/>
        <w:jc w:val="both"/>
        <w:rPr>
          <w:rFonts w:asciiTheme="majorHAnsi" w:eastAsia="Trebuchet MS" w:hAnsiTheme="majorHAnsi" w:cs="Trebuchet MS"/>
          <w:u w:color="004147"/>
        </w:rPr>
      </w:pPr>
      <w:r w:rsidRPr="007157FF">
        <w:rPr>
          <w:rFonts w:asciiTheme="majorHAnsi" w:eastAsia="Trebuchet MS" w:hAnsiTheme="majorHAnsi" w:cs="Trebuchet MS"/>
          <w:sz w:val="24"/>
          <w:szCs w:val="24"/>
          <w:u w:color="004147"/>
        </w:rPr>
        <w:t xml:space="preserve">Given that 80% of the Trust's HCAs are female, promoting two male workers without providing the same chance to </w:t>
      </w:r>
      <w:r w:rsidR="00B21EB8">
        <w:rPr>
          <w:rFonts w:asciiTheme="majorHAnsi" w:eastAsia="Trebuchet MS" w:hAnsiTheme="majorHAnsi" w:cs="Trebuchet MS"/>
          <w:sz w:val="24"/>
          <w:szCs w:val="24"/>
          <w:u w:color="004147"/>
        </w:rPr>
        <w:t xml:space="preserve">equally </w:t>
      </w:r>
      <w:r w:rsidR="008D57BF">
        <w:rPr>
          <w:rFonts w:asciiTheme="majorHAnsi" w:eastAsia="Trebuchet MS" w:hAnsiTheme="majorHAnsi" w:cs="Trebuchet MS"/>
          <w:sz w:val="24"/>
          <w:szCs w:val="24"/>
          <w:u w:color="004147"/>
        </w:rPr>
        <w:t>capable</w:t>
      </w:r>
      <w:r w:rsidRPr="007157FF">
        <w:rPr>
          <w:rFonts w:asciiTheme="majorHAnsi" w:eastAsia="Trebuchet MS" w:hAnsiTheme="majorHAnsi" w:cs="Trebuchet MS"/>
          <w:sz w:val="24"/>
          <w:szCs w:val="24"/>
          <w:u w:color="004147"/>
        </w:rPr>
        <w:t xml:space="preserve"> female colleagues may constitute indirect discrimination</w:t>
      </w:r>
      <w:r>
        <w:rPr>
          <w:rFonts w:asciiTheme="majorHAnsi" w:eastAsia="Trebuchet MS" w:hAnsiTheme="majorHAnsi" w:cs="Trebuchet MS"/>
          <w:sz w:val="24"/>
          <w:szCs w:val="24"/>
          <w:u w:color="004147"/>
        </w:rPr>
        <w:t xml:space="preserve">. </w:t>
      </w:r>
      <w:r w:rsidR="008E7291" w:rsidRPr="008E7291">
        <w:rPr>
          <w:rFonts w:asciiTheme="majorHAnsi" w:eastAsia="Trebuchet MS" w:hAnsiTheme="majorHAnsi" w:cs="Trebuchet MS"/>
          <w:color w:val="auto"/>
          <w:sz w:val="24"/>
          <w:szCs w:val="24"/>
          <w:u w:color="004147"/>
        </w:rPr>
        <w:t xml:space="preserve">The "sex equality clause" is implemented by the Equality Act of 2010, which </w:t>
      </w:r>
      <w:r w:rsidR="008D57BF">
        <w:rPr>
          <w:rFonts w:asciiTheme="majorHAnsi" w:eastAsia="Trebuchet MS" w:hAnsiTheme="majorHAnsi" w:cs="Trebuchet MS"/>
          <w:color w:val="auto"/>
          <w:sz w:val="24"/>
          <w:szCs w:val="24"/>
          <w:u w:color="004147"/>
        </w:rPr>
        <w:t xml:space="preserve">states </w:t>
      </w:r>
      <w:r w:rsidR="008E7291" w:rsidRPr="008E7291">
        <w:rPr>
          <w:rFonts w:asciiTheme="majorHAnsi" w:eastAsia="Trebuchet MS" w:hAnsiTheme="majorHAnsi" w:cs="Trebuchet MS"/>
          <w:color w:val="auto"/>
          <w:sz w:val="24"/>
          <w:szCs w:val="24"/>
          <w:u w:color="004147"/>
        </w:rPr>
        <w:t>if female HCAs do work of comparable value, they have a legal claim to equal compensation and opportunity unless a substantial factor defence can be shown (CIPD, 202</w:t>
      </w:r>
      <w:r w:rsidR="0027643F">
        <w:rPr>
          <w:rFonts w:asciiTheme="majorHAnsi" w:eastAsia="Trebuchet MS" w:hAnsiTheme="majorHAnsi" w:cs="Trebuchet MS"/>
          <w:color w:val="auto"/>
          <w:sz w:val="24"/>
          <w:szCs w:val="24"/>
          <w:u w:color="004147"/>
        </w:rPr>
        <w:t>4</w:t>
      </w:r>
      <w:r w:rsidR="008E7291" w:rsidRPr="008E7291">
        <w:rPr>
          <w:rFonts w:asciiTheme="majorHAnsi" w:eastAsia="Trebuchet MS" w:hAnsiTheme="majorHAnsi" w:cs="Trebuchet MS"/>
          <w:color w:val="auto"/>
          <w:sz w:val="24"/>
          <w:szCs w:val="24"/>
          <w:u w:color="004147"/>
        </w:rPr>
        <w:t>).</w:t>
      </w:r>
    </w:p>
    <w:p w14:paraId="4AAD83F8" w14:textId="7168D84F" w:rsidR="00320732" w:rsidRPr="007157FF" w:rsidRDefault="00320732" w:rsidP="00484E17">
      <w:pPr>
        <w:pStyle w:val="Body"/>
        <w:jc w:val="both"/>
        <w:rPr>
          <w:rFonts w:asciiTheme="majorHAnsi" w:eastAsia="Trebuchet MS" w:hAnsiTheme="majorHAnsi" w:cs="Trebuchet MS"/>
          <w:sz w:val="24"/>
          <w:szCs w:val="24"/>
          <w:u w:color="004147"/>
        </w:rPr>
      </w:pPr>
    </w:p>
    <w:p w14:paraId="19253ED7" w14:textId="3C0EDA6A" w:rsidR="00CA6A4A" w:rsidRDefault="00CA6A4A" w:rsidP="00484E17">
      <w:pPr>
        <w:pStyle w:val="Body"/>
        <w:jc w:val="both"/>
        <w:rPr>
          <w:rFonts w:asciiTheme="majorHAnsi" w:eastAsia="Trebuchet MS" w:hAnsiTheme="majorHAnsi" w:cs="Trebuchet MS"/>
          <w:color w:val="auto"/>
          <w:sz w:val="24"/>
          <w:szCs w:val="24"/>
          <w:u w:color="004147"/>
        </w:rPr>
      </w:pPr>
      <w:r w:rsidRPr="00CA6A4A">
        <w:rPr>
          <w:rFonts w:asciiTheme="majorHAnsi" w:eastAsia="Trebuchet MS" w:hAnsiTheme="majorHAnsi" w:cs="Trebuchet MS"/>
          <w:color w:val="auto"/>
          <w:sz w:val="24"/>
          <w:szCs w:val="24"/>
          <w:u w:color="004147"/>
        </w:rPr>
        <w:t xml:space="preserve">A key legal case, Enderby v </w:t>
      </w:r>
      <w:proofErr w:type="spellStart"/>
      <w:r w:rsidRPr="00CA6A4A">
        <w:rPr>
          <w:rFonts w:asciiTheme="majorHAnsi" w:eastAsia="Trebuchet MS" w:hAnsiTheme="majorHAnsi" w:cs="Trebuchet MS"/>
          <w:color w:val="auto"/>
          <w:sz w:val="24"/>
          <w:szCs w:val="24"/>
          <w:u w:color="004147"/>
        </w:rPr>
        <w:t>Frenchay</w:t>
      </w:r>
      <w:proofErr w:type="spellEnd"/>
      <w:r w:rsidRPr="00CA6A4A">
        <w:rPr>
          <w:rFonts w:asciiTheme="majorHAnsi" w:eastAsia="Trebuchet MS" w:hAnsiTheme="majorHAnsi" w:cs="Trebuchet MS"/>
          <w:color w:val="auto"/>
          <w:sz w:val="24"/>
          <w:szCs w:val="24"/>
          <w:u w:color="004147"/>
        </w:rPr>
        <w:t xml:space="preserve"> Health Authority (1993), established that pay disparities must be justified by factors unrelated to gender (Daniels, 2022).</w:t>
      </w:r>
      <w:r w:rsidR="00594059" w:rsidRPr="00594059">
        <w:rPr>
          <w:rFonts w:ascii="Segoe UI" w:eastAsia="Times New Roman" w:hAnsi="Segoe UI" w:cs="Segoe UI"/>
          <w:sz w:val="21"/>
          <w:szCs w:val="21"/>
        </w:rPr>
        <w:t xml:space="preserve"> </w:t>
      </w:r>
      <w:r w:rsidR="00594059" w:rsidRPr="00661EC3">
        <w:rPr>
          <w:rFonts w:asciiTheme="majorHAnsi" w:eastAsia="Trebuchet MS" w:hAnsiTheme="majorHAnsi" w:cs="Trebuchet MS"/>
          <w:color w:val="auto"/>
          <w:sz w:val="24"/>
          <w:szCs w:val="24"/>
          <w:u w:color="004147"/>
        </w:rPr>
        <w:t>The employer has the responsibility of demonstrating that compensation or promotion inequalities are due to genuine, non-discriminatory grounds such as experience, increased duties, or speciality skills. If no such rationale is given, the Trust may face an equal pay claim</w:t>
      </w:r>
      <w:r w:rsidR="00926839">
        <w:rPr>
          <w:rFonts w:asciiTheme="majorHAnsi" w:eastAsia="Trebuchet MS" w:hAnsiTheme="majorHAnsi" w:cs="Trebuchet MS"/>
          <w:color w:val="auto"/>
          <w:sz w:val="24"/>
          <w:szCs w:val="24"/>
          <w:u w:color="004147"/>
        </w:rPr>
        <w:t xml:space="preserve"> </w:t>
      </w:r>
      <w:r w:rsidR="00926839" w:rsidRPr="00C0016C">
        <w:rPr>
          <w:rFonts w:asciiTheme="majorHAnsi" w:eastAsia="Trebuchet MS" w:hAnsiTheme="majorHAnsi" w:cs="Trebuchet MS"/>
          <w:color w:val="auto"/>
          <w:sz w:val="24"/>
          <w:szCs w:val="24"/>
          <w:u w:color="004147"/>
        </w:rPr>
        <w:t>(ACAS, 202</w:t>
      </w:r>
      <w:r w:rsidR="00C7172F">
        <w:rPr>
          <w:rFonts w:asciiTheme="majorHAnsi" w:eastAsia="Trebuchet MS" w:hAnsiTheme="majorHAnsi" w:cs="Trebuchet MS"/>
          <w:color w:val="auto"/>
          <w:sz w:val="24"/>
          <w:szCs w:val="24"/>
          <w:u w:color="004147"/>
        </w:rPr>
        <w:t>4</w:t>
      </w:r>
      <w:r w:rsidR="00926839" w:rsidRPr="00C0016C">
        <w:rPr>
          <w:rFonts w:asciiTheme="majorHAnsi" w:eastAsia="Trebuchet MS" w:hAnsiTheme="majorHAnsi" w:cs="Trebuchet MS"/>
          <w:color w:val="auto"/>
          <w:sz w:val="24"/>
          <w:szCs w:val="24"/>
          <w:u w:color="004147"/>
        </w:rPr>
        <w:t>)</w:t>
      </w:r>
      <w:r w:rsidR="00594059" w:rsidRPr="00661EC3">
        <w:rPr>
          <w:rFonts w:asciiTheme="majorHAnsi" w:eastAsia="Trebuchet MS" w:hAnsiTheme="majorHAnsi" w:cs="Trebuchet MS"/>
          <w:color w:val="auto"/>
          <w:sz w:val="24"/>
          <w:szCs w:val="24"/>
          <w:u w:color="004147"/>
        </w:rPr>
        <w:t>.</w:t>
      </w:r>
      <w:r w:rsidR="00661EC3" w:rsidRPr="00661EC3">
        <w:rPr>
          <w:rFonts w:asciiTheme="majorHAnsi" w:eastAsia="Trebuchet MS" w:hAnsiTheme="majorHAnsi" w:cs="Trebuchet MS"/>
          <w:color w:val="auto"/>
          <w:sz w:val="24"/>
          <w:szCs w:val="24"/>
          <w:u w:color="004147"/>
        </w:rPr>
        <w:t xml:space="preserve"> </w:t>
      </w:r>
    </w:p>
    <w:p w14:paraId="7C7824BA" w14:textId="77777777" w:rsidR="00F73606" w:rsidRDefault="00F73606" w:rsidP="00484E17">
      <w:pPr>
        <w:pStyle w:val="Body"/>
        <w:jc w:val="both"/>
        <w:rPr>
          <w:rFonts w:asciiTheme="majorHAnsi" w:eastAsia="Trebuchet MS" w:hAnsiTheme="majorHAnsi" w:cs="Trebuchet MS"/>
          <w:color w:val="auto"/>
          <w:sz w:val="24"/>
          <w:szCs w:val="24"/>
          <w:u w:color="004147"/>
        </w:rPr>
      </w:pPr>
    </w:p>
    <w:p w14:paraId="7190C21B" w14:textId="32B333D7" w:rsidR="00BD6546" w:rsidRPr="00BD6546" w:rsidRDefault="00074550" w:rsidP="00BD6546">
      <w:pPr>
        <w:pStyle w:val="Body"/>
        <w:jc w:val="both"/>
        <w:rPr>
          <w:rFonts w:asciiTheme="majorHAnsi" w:eastAsia="Trebuchet MS" w:hAnsiTheme="majorHAnsi" w:cs="Trebuchet MS"/>
          <w:color w:val="auto"/>
          <w:sz w:val="24"/>
          <w:szCs w:val="24"/>
          <w:u w:color="004147"/>
        </w:rPr>
      </w:pPr>
      <w:r w:rsidRPr="00074550">
        <w:rPr>
          <w:rFonts w:asciiTheme="majorHAnsi" w:eastAsia="Trebuchet MS" w:hAnsiTheme="majorHAnsi" w:cs="Trebuchet MS"/>
          <w:color w:val="auto"/>
          <w:sz w:val="24"/>
          <w:szCs w:val="24"/>
          <w:u w:color="004147"/>
        </w:rPr>
        <w:t>A</w:t>
      </w:r>
      <w:r w:rsidR="00BD6546" w:rsidRPr="00BD6546">
        <w:rPr>
          <w:rFonts w:asciiTheme="majorHAnsi" w:eastAsia="Trebuchet MS" w:hAnsiTheme="majorHAnsi" w:cs="Trebuchet MS"/>
          <w:color w:val="auto"/>
          <w:sz w:val="24"/>
          <w:szCs w:val="24"/>
          <w:u w:color="004147"/>
        </w:rPr>
        <w:t xml:space="preserve"> more recent </w:t>
      </w:r>
      <w:r w:rsidRPr="00074550">
        <w:rPr>
          <w:rFonts w:asciiTheme="majorHAnsi" w:eastAsia="Trebuchet MS" w:hAnsiTheme="majorHAnsi" w:cs="Trebuchet MS"/>
          <w:color w:val="auto"/>
          <w:sz w:val="24"/>
          <w:szCs w:val="24"/>
          <w:u w:color="004147"/>
        </w:rPr>
        <w:t>case</w:t>
      </w:r>
      <w:r w:rsidR="00BD6546" w:rsidRPr="00BD6546">
        <w:rPr>
          <w:rFonts w:asciiTheme="majorHAnsi" w:eastAsia="Trebuchet MS" w:hAnsiTheme="majorHAnsi" w:cs="Trebuchet MS"/>
          <w:color w:val="auto"/>
          <w:sz w:val="24"/>
          <w:szCs w:val="24"/>
          <w:u w:color="004147"/>
        </w:rPr>
        <w:t>, Asda Stores Ltd v Brierley and others (2021), established that the legal value of a role remains constant regardless of its title. This case emphasised the idea of equal pay for equal work, which states employees doing equivalent work in various job titles or positions should be paid equally. If the Trust's female HCAs do the same work as their male colleagues, they may have a legal claim if they are promoted to a higher grade without clear, job-related reasons.</w:t>
      </w:r>
    </w:p>
    <w:p w14:paraId="2C13164B" w14:textId="597389E8" w:rsidR="00C0016C" w:rsidRPr="00CA6A4A" w:rsidRDefault="00BD6546" w:rsidP="00BD6546">
      <w:pPr>
        <w:pStyle w:val="Body"/>
        <w:jc w:val="both"/>
        <w:rPr>
          <w:rFonts w:asciiTheme="majorHAnsi" w:eastAsia="Trebuchet MS" w:hAnsiTheme="majorHAnsi" w:cs="Trebuchet MS"/>
          <w:u w:color="004147"/>
        </w:rPr>
      </w:pPr>
      <w:r w:rsidRPr="00BD6546">
        <w:rPr>
          <w:rFonts w:asciiTheme="majorHAnsi" w:eastAsia="Trebuchet MS" w:hAnsiTheme="majorHAnsi" w:cs="Trebuchet MS"/>
          <w:u w:color="004147"/>
        </w:rPr>
        <w:t> </w:t>
      </w:r>
    </w:p>
    <w:p w14:paraId="7F855A16" w14:textId="4EBE3B8D" w:rsidR="007138FA" w:rsidRPr="007138FA" w:rsidRDefault="007138FA" w:rsidP="00484E17">
      <w:pPr>
        <w:pStyle w:val="Body"/>
        <w:jc w:val="both"/>
        <w:rPr>
          <w:rFonts w:asciiTheme="majorHAnsi" w:eastAsia="Trebuchet MS" w:hAnsiTheme="majorHAnsi" w:cs="Trebuchet MS"/>
          <w:sz w:val="24"/>
          <w:szCs w:val="24"/>
          <w:u w:color="004147"/>
        </w:rPr>
      </w:pPr>
      <w:r w:rsidRPr="007138FA">
        <w:rPr>
          <w:rFonts w:asciiTheme="majorHAnsi" w:eastAsia="Trebuchet MS" w:hAnsiTheme="majorHAnsi" w:cs="Trebuchet MS"/>
          <w:sz w:val="24"/>
          <w:szCs w:val="24"/>
          <w:u w:color="004147"/>
        </w:rPr>
        <w:t>Non-compliance with equal pay laws may lead to Employment Tribunal claims for compensation and back pay</w:t>
      </w:r>
      <w:r w:rsidR="004240FC">
        <w:rPr>
          <w:rFonts w:asciiTheme="majorHAnsi" w:eastAsia="Trebuchet MS" w:hAnsiTheme="majorHAnsi" w:cs="Trebuchet MS"/>
          <w:sz w:val="24"/>
          <w:szCs w:val="24"/>
          <w:u w:color="004147"/>
        </w:rPr>
        <w:t>, r</w:t>
      </w:r>
      <w:r w:rsidRPr="007138FA">
        <w:rPr>
          <w:rFonts w:asciiTheme="majorHAnsi" w:eastAsia="Trebuchet MS" w:hAnsiTheme="majorHAnsi" w:cs="Trebuchet MS"/>
          <w:sz w:val="24"/>
          <w:szCs w:val="24"/>
          <w:u w:color="004147"/>
        </w:rPr>
        <w:t>eputational harm may have an influence on recruiting and public trust</w:t>
      </w:r>
      <w:r w:rsidR="004240FC">
        <w:rPr>
          <w:rFonts w:asciiTheme="majorHAnsi" w:eastAsia="Trebuchet MS" w:hAnsiTheme="majorHAnsi" w:cs="Trebuchet MS"/>
          <w:sz w:val="24"/>
          <w:szCs w:val="24"/>
          <w:u w:color="004147"/>
        </w:rPr>
        <w:t xml:space="preserve"> and f</w:t>
      </w:r>
      <w:r w:rsidRPr="007138FA">
        <w:rPr>
          <w:rFonts w:asciiTheme="majorHAnsi" w:eastAsia="Trebuchet MS" w:hAnsiTheme="majorHAnsi" w:cs="Trebuchet MS"/>
          <w:sz w:val="24"/>
          <w:szCs w:val="24"/>
          <w:u w:color="004147"/>
        </w:rPr>
        <w:t>inancial penalties include legal fees and mandated equal pay adjustments.</w:t>
      </w:r>
    </w:p>
    <w:p w14:paraId="235D3E2F" w14:textId="77777777" w:rsidR="00CA6A4A" w:rsidRPr="00CA6A4A" w:rsidRDefault="00CA6A4A" w:rsidP="00484E17">
      <w:pPr>
        <w:pStyle w:val="Body"/>
        <w:ind w:left="720"/>
        <w:jc w:val="both"/>
        <w:rPr>
          <w:rFonts w:asciiTheme="majorHAnsi" w:eastAsia="Trebuchet MS" w:hAnsiTheme="majorHAnsi" w:cs="Trebuchet MS"/>
          <w:color w:val="auto"/>
          <w:sz w:val="24"/>
          <w:szCs w:val="24"/>
          <w:u w:color="004147"/>
        </w:rPr>
      </w:pPr>
    </w:p>
    <w:p w14:paraId="113171B4" w14:textId="0D7A1803" w:rsidR="00AF0FEF" w:rsidRPr="00AF0FEF" w:rsidRDefault="00AF0FEF" w:rsidP="00484E17">
      <w:pPr>
        <w:pStyle w:val="Body"/>
        <w:jc w:val="both"/>
        <w:rPr>
          <w:rFonts w:asciiTheme="majorHAnsi" w:eastAsia="Trebuchet MS" w:hAnsiTheme="majorHAnsi" w:cs="Trebuchet MS"/>
          <w:sz w:val="24"/>
          <w:szCs w:val="24"/>
          <w:u w:color="004147"/>
        </w:rPr>
      </w:pPr>
      <w:r w:rsidRPr="00AF0FEF">
        <w:rPr>
          <w:rFonts w:asciiTheme="majorHAnsi" w:eastAsia="Trebuchet MS" w:hAnsiTheme="majorHAnsi" w:cs="Trebuchet MS"/>
          <w:sz w:val="24"/>
          <w:szCs w:val="24"/>
          <w:u w:color="004147"/>
        </w:rPr>
        <w:t xml:space="preserve">I suggest doing a job review to see whether these HCAs have notably distinct tasks that call for an upgrade </w:t>
      </w:r>
      <w:r w:rsidR="007142F7" w:rsidRPr="00AF0FEF">
        <w:rPr>
          <w:rFonts w:asciiTheme="majorHAnsi" w:eastAsia="Trebuchet MS" w:hAnsiTheme="majorHAnsi" w:cs="Trebuchet MS"/>
          <w:sz w:val="24"/>
          <w:szCs w:val="24"/>
          <w:u w:color="004147"/>
        </w:rPr>
        <w:t>to</w:t>
      </w:r>
      <w:r w:rsidRPr="00AF0FEF">
        <w:rPr>
          <w:rFonts w:asciiTheme="majorHAnsi" w:eastAsia="Trebuchet MS" w:hAnsiTheme="majorHAnsi" w:cs="Trebuchet MS"/>
          <w:sz w:val="24"/>
          <w:szCs w:val="24"/>
          <w:u w:color="004147"/>
        </w:rPr>
        <w:t xml:space="preserve"> reduce risk.</w:t>
      </w:r>
      <w:r w:rsidR="007142F7">
        <w:rPr>
          <w:rFonts w:asciiTheme="majorHAnsi" w:eastAsia="Trebuchet MS" w:hAnsiTheme="majorHAnsi" w:cs="Trebuchet MS"/>
          <w:sz w:val="24"/>
          <w:szCs w:val="24"/>
          <w:u w:color="004147"/>
        </w:rPr>
        <w:t xml:space="preserve"> P</w:t>
      </w:r>
      <w:r w:rsidRPr="00AF0FEF">
        <w:rPr>
          <w:rFonts w:asciiTheme="majorHAnsi" w:eastAsia="Trebuchet MS" w:hAnsiTheme="majorHAnsi" w:cs="Trebuchet MS"/>
          <w:sz w:val="24"/>
          <w:szCs w:val="24"/>
          <w:u w:color="004147"/>
        </w:rPr>
        <w:t>utting in place a fair selection procedure and making sure that all HCAs, regardless of gender, have open access to any advancement prospects.</w:t>
      </w:r>
      <w:r w:rsidRPr="00AF0FEF">
        <w:rPr>
          <w:rFonts w:asciiTheme="majorHAnsi" w:eastAsia="Trebuchet MS" w:hAnsiTheme="majorHAnsi" w:cs="Trebuchet MS"/>
          <w:sz w:val="24"/>
          <w:szCs w:val="24"/>
          <w:u w:color="004147"/>
        </w:rPr>
        <w:br/>
      </w:r>
      <w:r w:rsidRPr="00AF0FEF">
        <w:rPr>
          <w:rFonts w:asciiTheme="majorHAnsi" w:eastAsia="Trebuchet MS" w:hAnsiTheme="majorHAnsi" w:cs="Trebuchet MS"/>
          <w:sz w:val="24"/>
          <w:szCs w:val="24"/>
          <w:u w:color="004147"/>
        </w:rPr>
        <w:lastRenderedPageBreak/>
        <w:t>looking for other ways to spend extra money, including staff development or training initiatives that help a larger group of workers.</w:t>
      </w:r>
    </w:p>
    <w:p w14:paraId="3F0749AB" w14:textId="30E3B06D" w:rsidR="00CA6A4A" w:rsidRPr="00CA6A4A" w:rsidRDefault="00AF0FEF" w:rsidP="00484E17">
      <w:pPr>
        <w:pStyle w:val="Body"/>
        <w:jc w:val="both"/>
        <w:rPr>
          <w:rFonts w:asciiTheme="majorHAnsi" w:eastAsia="Trebuchet MS" w:hAnsiTheme="majorHAnsi" w:cs="Trebuchet MS"/>
          <w:color w:val="auto"/>
          <w:sz w:val="24"/>
          <w:szCs w:val="24"/>
          <w:u w:color="004147"/>
        </w:rPr>
      </w:pPr>
      <w:r w:rsidRPr="00AF0FEF">
        <w:rPr>
          <w:rFonts w:asciiTheme="majorHAnsi" w:eastAsia="Trebuchet MS" w:hAnsiTheme="majorHAnsi" w:cs="Trebuchet MS"/>
          <w:color w:val="auto"/>
          <w:sz w:val="24"/>
          <w:szCs w:val="24"/>
          <w:u w:color="004147"/>
        </w:rPr>
        <w:t> </w:t>
      </w:r>
    </w:p>
    <w:p w14:paraId="7990371B" w14:textId="048CC5DB" w:rsidR="00484E17" w:rsidRDefault="00484E17" w:rsidP="00484E17">
      <w:pPr>
        <w:pStyle w:val="Body"/>
        <w:jc w:val="both"/>
        <w:rPr>
          <w:rFonts w:asciiTheme="majorHAnsi" w:eastAsia="Trebuchet MS" w:hAnsiTheme="majorHAnsi" w:cs="Trebuchet MS"/>
          <w:sz w:val="24"/>
          <w:szCs w:val="24"/>
          <w:u w:color="004147"/>
        </w:rPr>
      </w:pPr>
      <w:r w:rsidRPr="00484E17">
        <w:rPr>
          <w:rFonts w:asciiTheme="majorHAnsi" w:eastAsia="Trebuchet MS" w:hAnsiTheme="majorHAnsi" w:cs="Trebuchet MS"/>
          <w:sz w:val="24"/>
          <w:szCs w:val="24"/>
          <w:u w:color="004147"/>
        </w:rPr>
        <w:t>If the up</w:t>
      </w:r>
      <w:r w:rsidR="00233E38">
        <w:rPr>
          <w:rFonts w:asciiTheme="majorHAnsi" w:eastAsia="Trebuchet MS" w:hAnsiTheme="majorHAnsi" w:cs="Trebuchet MS"/>
          <w:sz w:val="24"/>
          <w:szCs w:val="24"/>
          <w:u w:color="004147"/>
        </w:rPr>
        <w:t xml:space="preserve">grade </w:t>
      </w:r>
      <w:r w:rsidRPr="00484E17">
        <w:rPr>
          <w:rFonts w:asciiTheme="majorHAnsi" w:eastAsia="Trebuchet MS" w:hAnsiTheme="majorHAnsi" w:cs="Trebuchet MS"/>
          <w:sz w:val="24"/>
          <w:szCs w:val="24"/>
          <w:u w:color="004147"/>
        </w:rPr>
        <w:t>is carried out without legitimate cause, the Trust may face tribunal action, financial penalties, and a violation of its legal responsibilities. As a result, I highly urge against allowing this request unless there is a clear, objective, and documented reason unrelated to gender.</w:t>
      </w:r>
    </w:p>
    <w:p w14:paraId="726AB1D8" w14:textId="77777777" w:rsidR="000F004D" w:rsidRDefault="000F004D" w:rsidP="00484E17">
      <w:pPr>
        <w:pStyle w:val="Body"/>
        <w:jc w:val="both"/>
        <w:rPr>
          <w:rFonts w:asciiTheme="majorHAnsi" w:eastAsia="Trebuchet MS" w:hAnsiTheme="majorHAnsi" w:cs="Trebuchet MS"/>
          <w:sz w:val="24"/>
          <w:szCs w:val="24"/>
          <w:u w:color="004147"/>
        </w:rPr>
      </w:pPr>
    </w:p>
    <w:p w14:paraId="45B67BBC" w14:textId="5709B809" w:rsidR="00E36103" w:rsidRPr="00C800B8" w:rsidRDefault="005F69A0" w:rsidP="00C800B8">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t>(</w:t>
      </w:r>
      <w:r w:rsidR="00E36103" w:rsidRPr="00C800B8">
        <w:rPr>
          <w:rFonts w:asciiTheme="majorHAnsi" w:hAnsiTheme="majorHAnsi"/>
          <w:b/>
          <w:bCs/>
          <w:color w:val="323E4F" w:themeColor="text2" w:themeShade="BF"/>
          <w:sz w:val="24"/>
          <w:szCs w:val="24"/>
          <w:lang w:val="en-US"/>
        </w:rPr>
        <w:t>AC 3.1</w:t>
      </w:r>
      <w:r w:rsidRPr="00C800B8">
        <w:rPr>
          <w:rFonts w:asciiTheme="majorHAnsi" w:hAnsiTheme="majorHAnsi"/>
          <w:b/>
          <w:bCs/>
          <w:color w:val="323E4F" w:themeColor="text2" w:themeShade="BF"/>
          <w:sz w:val="24"/>
          <w:szCs w:val="24"/>
          <w:lang w:val="en-US"/>
        </w:rPr>
        <w:t>)</w:t>
      </w:r>
      <w:r w:rsidR="00E36103" w:rsidRPr="00C800B8">
        <w:rPr>
          <w:rFonts w:asciiTheme="majorHAnsi" w:hAnsiTheme="majorHAnsi"/>
          <w:b/>
          <w:bCs/>
          <w:color w:val="323E4F" w:themeColor="text2" w:themeShade="BF"/>
          <w:sz w:val="24"/>
          <w:szCs w:val="24"/>
          <w:lang w:val="en-US"/>
        </w:rPr>
        <w:t xml:space="preserve"> 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w:t>
      </w:r>
      <w:proofErr w:type="gramStart"/>
      <w:r w:rsidR="00E36103" w:rsidRPr="00C800B8">
        <w:rPr>
          <w:rFonts w:asciiTheme="majorHAnsi" w:hAnsiTheme="majorHAnsi"/>
          <w:b/>
          <w:bCs/>
          <w:color w:val="323E4F" w:themeColor="text2" w:themeShade="BF"/>
          <w:sz w:val="24"/>
          <w:szCs w:val="24"/>
          <w:lang w:val="en-US"/>
        </w:rPr>
        <w:t>have to</w:t>
      </w:r>
      <w:proofErr w:type="gramEnd"/>
      <w:r w:rsidR="00E36103" w:rsidRPr="00C800B8">
        <w:rPr>
          <w:rFonts w:asciiTheme="majorHAnsi" w:hAnsiTheme="majorHAnsi"/>
          <w:b/>
          <w:bCs/>
          <w:color w:val="323E4F" w:themeColor="text2" w:themeShade="BF"/>
          <w:sz w:val="24"/>
          <w:szCs w:val="24"/>
          <w:lang w:val="en-US"/>
        </w:rPr>
        <w:t xml:space="preserve"> make claims before they are considered to be 'out of time' by the Employment Tribunal Service. </w:t>
      </w:r>
    </w:p>
    <w:p w14:paraId="554BBDEB" w14:textId="77777777" w:rsidR="006E678C" w:rsidRDefault="006E678C" w:rsidP="00E36103">
      <w:pPr>
        <w:pStyle w:val="Body"/>
        <w:spacing w:line="240" w:lineRule="auto"/>
        <w:rPr>
          <w:rFonts w:ascii="Trebuchet MS" w:hAnsi="Trebuchet MS"/>
          <w:lang w:val="en-US"/>
        </w:rPr>
      </w:pPr>
    </w:p>
    <w:p w14:paraId="3F10B2DE" w14:textId="77777777" w:rsidR="008D49FA" w:rsidRDefault="00840873" w:rsidP="00840873">
      <w:pPr>
        <w:pStyle w:val="Body"/>
        <w:jc w:val="both"/>
        <w:rPr>
          <w:rFonts w:asciiTheme="majorHAnsi" w:eastAsia="Trebuchet MS" w:hAnsiTheme="majorHAnsi" w:cs="Trebuchet MS"/>
          <w:sz w:val="24"/>
          <w:szCs w:val="24"/>
        </w:rPr>
      </w:pPr>
      <w:r w:rsidRPr="00840873">
        <w:rPr>
          <w:rFonts w:asciiTheme="majorHAnsi" w:eastAsia="Trebuchet MS" w:hAnsiTheme="majorHAnsi" w:cs="Trebuchet MS"/>
          <w:sz w:val="24"/>
          <w:szCs w:val="24"/>
        </w:rPr>
        <w:t>A constructive dismissal claim occurs when an employee resigns after their employer significantly changes the terms of their contract, often without the employee's agreement</w:t>
      </w:r>
      <w:r w:rsidR="00C6704A">
        <w:rPr>
          <w:rFonts w:asciiTheme="majorHAnsi" w:eastAsia="Trebuchet MS" w:hAnsiTheme="majorHAnsi" w:cs="Trebuchet MS"/>
          <w:sz w:val="24"/>
          <w:szCs w:val="24"/>
        </w:rPr>
        <w:t xml:space="preserve"> </w:t>
      </w:r>
      <w:r w:rsidR="00C6704A" w:rsidRPr="00C6704A">
        <w:rPr>
          <w:rFonts w:asciiTheme="majorHAnsi" w:eastAsia="Trebuchet MS" w:hAnsiTheme="majorHAnsi" w:cs="Trebuchet MS"/>
          <w:sz w:val="24"/>
          <w:szCs w:val="24"/>
        </w:rPr>
        <w:t>(</w:t>
      </w:r>
      <w:r w:rsidR="00C6704A" w:rsidRPr="00C6704A">
        <w:rPr>
          <w:rFonts w:asciiTheme="majorHAnsi" w:eastAsia="Trebuchet MS" w:hAnsiTheme="majorHAnsi" w:cs="Trebuchet MS"/>
          <w:i/>
          <w:iCs/>
          <w:sz w:val="24"/>
          <w:szCs w:val="24"/>
        </w:rPr>
        <w:t>Employment Rights Act 1996</w:t>
      </w:r>
      <w:r w:rsidR="00C6704A" w:rsidRPr="00C6704A">
        <w:rPr>
          <w:rFonts w:asciiTheme="majorHAnsi" w:eastAsia="Trebuchet MS" w:hAnsiTheme="majorHAnsi" w:cs="Trebuchet MS"/>
          <w:sz w:val="24"/>
          <w:szCs w:val="24"/>
        </w:rPr>
        <w:t>).</w:t>
      </w:r>
    </w:p>
    <w:p w14:paraId="1068E798" w14:textId="3E037BCD" w:rsidR="006A6369" w:rsidRPr="006A6369" w:rsidRDefault="00840873" w:rsidP="00840873">
      <w:pPr>
        <w:pStyle w:val="Body"/>
        <w:jc w:val="both"/>
        <w:rPr>
          <w:rFonts w:asciiTheme="majorHAnsi" w:eastAsia="Trebuchet MS" w:hAnsiTheme="majorHAnsi" w:cs="Trebuchet MS"/>
          <w:sz w:val="24"/>
          <w:szCs w:val="24"/>
        </w:rPr>
      </w:pPr>
      <w:r w:rsidRPr="00840873">
        <w:rPr>
          <w:rFonts w:asciiTheme="majorHAnsi" w:eastAsia="Trebuchet MS" w:hAnsiTheme="majorHAnsi" w:cs="Trebuchet MS"/>
          <w:sz w:val="24"/>
          <w:szCs w:val="24"/>
        </w:rPr>
        <w:br/>
        <w:t xml:space="preserve">If the Trust changed the radiographer's working hours without </w:t>
      </w:r>
      <w:r w:rsidR="00AF4C6E">
        <w:rPr>
          <w:rFonts w:asciiTheme="majorHAnsi" w:eastAsia="Trebuchet MS" w:hAnsiTheme="majorHAnsi" w:cs="Trebuchet MS"/>
          <w:sz w:val="24"/>
          <w:szCs w:val="24"/>
        </w:rPr>
        <w:t>consultation</w:t>
      </w:r>
      <w:r w:rsidRPr="00840873">
        <w:rPr>
          <w:rFonts w:asciiTheme="majorHAnsi" w:eastAsia="Trebuchet MS" w:hAnsiTheme="majorHAnsi" w:cs="Trebuchet MS"/>
          <w:sz w:val="24"/>
          <w:szCs w:val="24"/>
        </w:rPr>
        <w:t>, this might be a violation of contract</w:t>
      </w:r>
      <w:r w:rsidR="006A6369" w:rsidRPr="006A6369">
        <w:rPr>
          <w:rFonts w:asciiTheme="majorHAnsi" w:eastAsia="Trebuchet MS" w:hAnsiTheme="majorHAnsi" w:cs="Trebuchet MS"/>
          <w:sz w:val="24"/>
          <w:szCs w:val="24"/>
        </w:rPr>
        <w:t xml:space="preserve">. </w:t>
      </w:r>
      <w:r w:rsidR="00EA17FC" w:rsidRPr="00EA17FC">
        <w:rPr>
          <w:rFonts w:asciiTheme="majorHAnsi" w:eastAsia="Trebuchet MS" w:hAnsiTheme="majorHAnsi" w:cs="Trebuchet MS"/>
          <w:sz w:val="24"/>
          <w:szCs w:val="24"/>
        </w:rPr>
        <w:t>This might potentially provide the employee grounds to pursue a constructive dismissal claim. The change would have to be drastic and unreasonable, giving the employee no choice but to resign. Changes such as a significant reduction in their hours or pay, or a change that severely impacted their work-life balance.</w:t>
      </w:r>
    </w:p>
    <w:p w14:paraId="24812F53" w14:textId="1FB12BED" w:rsidR="009C675B" w:rsidRDefault="006A6369" w:rsidP="00F73DCA">
      <w:pPr>
        <w:pStyle w:val="Body"/>
        <w:jc w:val="both"/>
        <w:rPr>
          <w:rFonts w:asciiTheme="majorHAnsi" w:eastAsia="Trebuchet MS" w:hAnsiTheme="majorHAnsi" w:cs="Trebuchet MS"/>
          <w:sz w:val="24"/>
          <w:szCs w:val="24"/>
        </w:rPr>
      </w:pPr>
      <w:r w:rsidRPr="006A6369">
        <w:rPr>
          <w:rFonts w:asciiTheme="majorHAnsi" w:eastAsia="Trebuchet MS" w:hAnsiTheme="majorHAnsi" w:cs="Trebuchet MS"/>
          <w:sz w:val="24"/>
          <w:szCs w:val="24"/>
        </w:rPr>
        <w:t> </w:t>
      </w:r>
    </w:p>
    <w:p w14:paraId="4CFA9DB9" w14:textId="01076227" w:rsidR="009C675B" w:rsidRDefault="00C32CCB" w:rsidP="00F73DCA">
      <w:pPr>
        <w:pStyle w:val="Body"/>
        <w:jc w:val="both"/>
        <w:rPr>
          <w:rFonts w:asciiTheme="majorHAnsi" w:eastAsia="Trebuchet MS" w:hAnsiTheme="majorHAnsi" w:cs="Trebuchet MS"/>
          <w:sz w:val="24"/>
          <w:szCs w:val="24"/>
        </w:rPr>
      </w:pPr>
      <w:r>
        <w:rPr>
          <w:rFonts w:asciiTheme="majorHAnsi" w:eastAsia="Trebuchet MS" w:hAnsiTheme="majorHAnsi" w:cs="Trebuchet MS"/>
          <w:sz w:val="24"/>
          <w:szCs w:val="24"/>
        </w:rPr>
        <w:t>The case of</w:t>
      </w:r>
      <w:r w:rsidR="009C675B" w:rsidRPr="009C675B">
        <w:rPr>
          <w:rFonts w:asciiTheme="majorHAnsi" w:eastAsia="Trebuchet MS" w:hAnsiTheme="majorHAnsi" w:cs="Trebuchet MS"/>
          <w:sz w:val="24"/>
          <w:szCs w:val="24"/>
        </w:rPr>
        <w:t xml:space="preserve"> Western Excavating (ECC) Ltd v Sharp [1978] ICR 221, the court </w:t>
      </w:r>
      <w:r w:rsidR="00200BEC">
        <w:rPr>
          <w:rFonts w:asciiTheme="majorHAnsi" w:eastAsia="Trebuchet MS" w:hAnsiTheme="majorHAnsi" w:cs="Trebuchet MS"/>
          <w:sz w:val="24"/>
          <w:szCs w:val="24"/>
        </w:rPr>
        <w:t>decided</w:t>
      </w:r>
      <w:r w:rsidR="009C675B" w:rsidRPr="009C675B">
        <w:rPr>
          <w:rFonts w:asciiTheme="majorHAnsi" w:eastAsia="Trebuchet MS" w:hAnsiTheme="majorHAnsi" w:cs="Trebuchet MS"/>
          <w:sz w:val="24"/>
          <w:szCs w:val="24"/>
        </w:rPr>
        <w:t xml:space="preserve"> that </w:t>
      </w:r>
      <w:r w:rsidR="00200BEC">
        <w:rPr>
          <w:rFonts w:asciiTheme="majorHAnsi" w:eastAsia="Trebuchet MS" w:hAnsiTheme="majorHAnsi" w:cs="Trebuchet MS"/>
          <w:sz w:val="24"/>
          <w:szCs w:val="24"/>
        </w:rPr>
        <w:t>changing</w:t>
      </w:r>
      <w:r w:rsidR="009C675B" w:rsidRPr="009C675B">
        <w:rPr>
          <w:rFonts w:asciiTheme="majorHAnsi" w:eastAsia="Trebuchet MS" w:hAnsiTheme="majorHAnsi" w:cs="Trebuchet MS"/>
          <w:sz w:val="24"/>
          <w:szCs w:val="24"/>
        </w:rPr>
        <w:t xml:space="preserve"> an employee’s hours without their consent could amount to constructive dismissal. </w:t>
      </w:r>
      <w:r w:rsidR="00CF2685" w:rsidRPr="00CF2685">
        <w:rPr>
          <w:rFonts w:asciiTheme="majorHAnsi" w:eastAsia="Trebuchet MS" w:hAnsiTheme="majorHAnsi" w:cs="Trebuchet MS"/>
          <w:sz w:val="24"/>
          <w:szCs w:val="24"/>
        </w:rPr>
        <w:t xml:space="preserve">Similarly, in Lewis v </w:t>
      </w:r>
      <w:proofErr w:type="spellStart"/>
      <w:r w:rsidR="00CF2685" w:rsidRPr="00CF2685">
        <w:rPr>
          <w:rFonts w:asciiTheme="majorHAnsi" w:eastAsia="Trebuchet MS" w:hAnsiTheme="majorHAnsi" w:cs="Trebuchet MS"/>
          <w:sz w:val="24"/>
          <w:szCs w:val="24"/>
        </w:rPr>
        <w:t>Motorworld</w:t>
      </w:r>
      <w:proofErr w:type="spellEnd"/>
      <w:r w:rsidR="00CF2685" w:rsidRPr="00CF2685">
        <w:rPr>
          <w:rFonts w:asciiTheme="majorHAnsi" w:eastAsia="Trebuchet MS" w:hAnsiTheme="majorHAnsi" w:cs="Trebuchet MS"/>
          <w:sz w:val="24"/>
          <w:szCs w:val="24"/>
        </w:rPr>
        <w:t xml:space="preserve"> Garages Ltd (1985), the court determined that persistent abuse, such as revisions to a contract without approval, might undermine the trust and confidence required in an employment relationship—an important criteria in constructive dismissal cases.</w:t>
      </w:r>
    </w:p>
    <w:p w14:paraId="4E28E34D" w14:textId="77777777" w:rsidR="00F73DCA" w:rsidRPr="00F73DCA" w:rsidRDefault="00F73DCA" w:rsidP="00F73DCA">
      <w:pPr>
        <w:pStyle w:val="Body"/>
        <w:jc w:val="both"/>
        <w:rPr>
          <w:rFonts w:asciiTheme="majorHAnsi" w:eastAsia="Trebuchet MS" w:hAnsiTheme="majorHAnsi" w:cs="Trebuchet MS"/>
          <w:sz w:val="24"/>
          <w:szCs w:val="24"/>
        </w:rPr>
      </w:pPr>
    </w:p>
    <w:p w14:paraId="62FB3ED0" w14:textId="5FFDF11D" w:rsidR="00947BD4" w:rsidRPr="00947BD4" w:rsidRDefault="00947BD4" w:rsidP="00947BD4">
      <w:pPr>
        <w:pStyle w:val="Body"/>
        <w:jc w:val="both"/>
        <w:rPr>
          <w:rFonts w:asciiTheme="majorHAnsi" w:eastAsia="Trebuchet MS" w:hAnsiTheme="majorHAnsi" w:cs="Trebuchet MS"/>
          <w:sz w:val="24"/>
          <w:szCs w:val="24"/>
        </w:rPr>
      </w:pPr>
      <w:r w:rsidRPr="00947BD4">
        <w:rPr>
          <w:rFonts w:asciiTheme="majorHAnsi" w:eastAsia="Trebuchet MS" w:hAnsiTheme="majorHAnsi" w:cs="Trebuchet MS"/>
          <w:sz w:val="24"/>
          <w:szCs w:val="24"/>
        </w:rPr>
        <w:t>An employee must file a constructive dismissal claim with the Employment Tribunal within three months, minus one day, following the date of resignation. If they do</w:t>
      </w:r>
      <w:r w:rsidR="008F62C0">
        <w:rPr>
          <w:rFonts w:asciiTheme="majorHAnsi" w:eastAsia="Trebuchet MS" w:hAnsiTheme="majorHAnsi" w:cs="Trebuchet MS"/>
          <w:sz w:val="24"/>
          <w:szCs w:val="24"/>
        </w:rPr>
        <w:t>n’t</w:t>
      </w:r>
      <w:r w:rsidRPr="00947BD4">
        <w:rPr>
          <w:rFonts w:asciiTheme="majorHAnsi" w:eastAsia="Trebuchet MS" w:hAnsiTheme="majorHAnsi" w:cs="Trebuchet MS"/>
          <w:sz w:val="24"/>
          <w:szCs w:val="24"/>
        </w:rPr>
        <w:t xml:space="preserve"> submit within this time frame, their claim may be rejected as "out of time," unless there are special circumstances for the delay. It is critical that the employee's resignation is related to the violation, since claiming constructive dismissal without this connection is likely to fail.</w:t>
      </w:r>
    </w:p>
    <w:p w14:paraId="7A7425DD" w14:textId="77777777" w:rsidR="00F73DCA" w:rsidRPr="00F73DCA" w:rsidRDefault="00F73DCA" w:rsidP="00F73DCA">
      <w:pPr>
        <w:pStyle w:val="Body"/>
        <w:jc w:val="both"/>
        <w:rPr>
          <w:rFonts w:asciiTheme="majorHAnsi" w:eastAsia="Trebuchet MS" w:hAnsiTheme="majorHAnsi" w:cs="Trebuchet MS"/>
          <w:sz w:val="24"/>
          <w:szCs w:val="24"/>
        </w:rPr>
      </w:pPr>
    </w:p>
    <w:p w14:paraId="519D2E54" w14:textId="13C5CB5A" w:rsidR="00F73DCA" w:rsidRPr="00B94B03" w:rsidRDefault="000867E8" w:rsidP="00F73DCA">
      <w:pPr>
        <w:pStyle w:val="Body"/>
        <w:jc w:val="both"/>
        <w:rPr>
          <w:rFonts w:asciiTheme="majorHAnsi" w:eastAsia="Trebuchet MS" w:hAnsiTheme="majorHAnsi" w:cs="Trebuchet MS"/>
          <w:color w:val="auto"/>
          <w:sz w:val="24"/>
          <w:szCs w:val="24"/>
        </w:rPr>
      </w:pPr>
      <w:r w:rsidRPr="00B94B03">
        <w:rPr>
          <w:rFonts w:asciiTheme="majorHAnsi" w:eastAsia="Trebuchet MS" w:hAnsiTheme="majorHAnsi" w:cs="Trebuchet MS"/>
          <w:color w:val="auto"/>
          <w:sz w:val="24"/>
          <w:szCs w:val="24"/>
        </w:rPr>
        <w:t xml:space="preserve">When making changes to an employee’s working hours, the Trust must ensure that any </w:t>
      </w:r>
      <w:r w:rsidR="00351D5C" w:rsidRPr="00B94B03">
        <w:rPr>
          <w:rFonts w:asciiTheme="majorHAnsi" w:eastAsia="Trebuchet MS" w:hAnsiTheme="majorHAnsi" w:cs="Trebuchet MS"/>
          <w:color w:val="auto"/>
          <w:sz w:val="24"/>
          <w:szCs w:val="24"/>
        </w:rPr>
        <w:t>changes</w:t>
      </w:r>
      <w:r w:rsidRPr="00B94B03">
        <w:rPr>
          <w:rFonts w:asciiTheme="majorHAnsi" w:eastAsia="Trebuchet MS" w:hAnsiTheme="majorHAnsi" w:cs="Trebuchet MS"/>
          <w:color w:val="auto"/>
          <w:sz w:val="24"/>
          <w:szCs w:val="24"/>
        </w:rPr>
        <w:t xml:space="preserve"> are discussed with employee</w:t>
      </w:r>
      <w:r w:rsidR="00351D5C" w:rsidRPr="00B94B03">
        <w:rPr>
          <w:rFonts w:asciiTheme="majorHAnsi" w:eastAsia="Trebuchet MS" w:hAnsiTheme="majorHAnsi" w:cs="Trebuchet MS"/>
          <w:color w:val="auto"/>
          <w:sz w:val="24"/>
          <w:szCs w:val="24"/>
        </w:rPr>
        <w:t>s</w:t>
      </w:r>
      <w:r w:rsidRPr="00B94B03">
        <w:rPr>
          <w:rFonts w:asciiTheme="majorHAnsi" w:eastAsia="Trebuchet MS" w:hAnsiTheme="majorHAnsi" w:cs="Trebuchet MS"/>
          <w:color w:val="auto"/>
          <w:sz w:val="24"/>
          <w:szCs w:val="24"/>
        </w:rPr>
        <w:t xml:space="preserve"> beforehand</w:t>
      </w:r>
      <w:r w:rsidR="00351D5C" w:rsidRPr="00B94B03">
        <w:rPr>
          <w:rFonts w:asciiTheme="majorHAnsi" w:eastAsia="Trebuchet MS" w:hAnsiTheme="majorHAnsi" w:cs="Trebuchet MS"/>
          <w:color w:val="auto"/>
          <w:sz w:val="24"/>
          <w:szCs w:val="24"/>
        </w:rPr>
        <w:t>.</w:t>
      </w:r>
      <w:r w:rsidR="00F8535D" w:rsidRPr="00B94B03">
        <w:rPr>
          <w:rFonts w:asciiTheme="minorHAnsi" w:eastAsiaTheme="minorHAnsi" w:hAnsiTheme="minorHAnsi" w:cstheme="minorBidi"/>
          <w:color w:val="auto"/>
          <w:kern w:val="2"/>
          <w:bdr w:val="none" w:sz="0" w:space="0" w:color="auto"/>
          <w:lang w:eastAsia="en-US"/>
          <w14:textOutline w14:w="0" w14:cap="rnd" w14:cmpd="sng" w14:algn="ctr">
            <w14:noFill/>
            <w14:prstDash w14:val="solid"/>
            <w14:bevel/>
          </w14:textOutline>
          <w14:ligatures w14:val="standardContextual"/>
        </w:rPr>
        <w:t xml:space="preserve"> </w:t>
      </w:r>
      <w:r w:rsidR="00F8535D" w:rsidRPr="00B94B03">
        <w:rPr>
          <w:rFonts w:asciiTheme="majorHAnsi" w:eastAsia="Trebuchet MS" w:hAnsiTheme="majorHAnsi" w:cs="Trebuchet MS"/>
          <w:color w:val="auto"/>
          <w:sz w:val="24"/>
          <w:szCs w:val="24"/>
        </w:rPr>
        <w:t xml:space="preserve">This gives individuals a chance to express their concerns and understand how the change may </w:t>
      </w:r>
      <w:r w:rsidR="00790825" w:rsidRPr="00B94B03">
        <w:rPr>
          <w:rFonts w:asciiTheme="majorHAnsi" w:eastAsia="Trebuchet MS" w:hAnsiTheme="majorHAnsi" w:cs="Trebuchet MS"/>
          <w:color w:val="auto"/>
          <w:sz w:val="24"/>
          <w:szCs w:val="24"/>
        </w:rPr>
        <w:t>affect them</w:t>
      </w:r>
      <w:r w:rsidR="00F8535D" w:rsidRPr="00B94B03">
        <w:rPr>
          <w:rFonts w:asciiTheme="majorHAnsi" w:eastAsia="Trebuchet MS" w:hAnsiTheme="majorHAnsi" w:cs="Trebuchet MS"/>
          <w:color w:val="auto"/>
          <w:sz w:val="24"/>
          <w:szCs w:val="24"/>
        </w:rPr>
        <w:t xml:space="preserve">. If working hours are contractually agreed, any changes must be agreed upon </w:t>
      </w:r>
      <w:r w:rsidR="00790825" w:rsidRPr="00B94B03">
        <w:rPr>
          <w:rFonts w:asciiTheme="majorHAnsi" w:eastAsia="Trebuchet MS" w:hAnsiTheme="majorHAnsi" w:cs="Trebuchet MS"/>
          <w:color w:val="auto"/>
          <w:sz w:val="24"/>
          <w:szCs w:val="24"/>
        </w:rPr>
        <w:t>to</w:t>
      </w:r>
      <w:r w:rsidR="00F8535D" w:rsidRPr="00B94B03">
        <w:rPr>
          <w:rFonts w:asciiTheme="majorHAnsi" w:eastAsia="Trebuchet MS" w:hAnsiTheme="majorHAnsi" w:cs="Trebuchet MS"/>
          <w:color w:val="auto"/>
          <w:sz w:val="24"/>
          <w:szCs w:val="24"/>
        </w:rPr>
        <w:t xml:space="preserve"> prevent a breach of contract, and the Trust must also offer adequate notice, giving the employee time to adapt. </w:t>
      </w:r>
      <w:r w:rsidR="00A14B67" w:rsidRPr="00B94B03">
        <w:rPr>
          <w:rFonts w:asciiTheme="majorHAnsi" w:eastAsia="Trebuchet MS" w:hAnsiTheme="majorHAnsi" w:cs="Trebuchet MS"/>
          <w:color w:val="auto"/>
          <w:sz w:val="24"/>
          <w:szCs w:val="24"/>
        </w:rPr>
        <w:t xml:space="preserve"> (CIPD, 2024)</w:t>
      </w:r>
      <w:r w:rsidR="008B62BC" w:rsidRPr="00B94B03">
        <w:rPr>
          <w:rFonts w:asciiTheme="majorHAnsi" w:eastAsia="Trebuchet MS" w:hAnsiTheme="majorHAnsi" w:cs="Trebuchet MS"/>
          <w:color w:val="auto"/>
          <w:sz w:val="24"/>
          <w:szCs w:val="24"/>
        </w:rPr>
        <w:t>.</w:t>
      </w:r>
      <w:r w:rsidR="00790825" w:rsidRPr="00B94B03">
        <w:rPr>
          <w:rFonts w:asciiTheme="minorHAnsi" w:eastAsiaTheme="minorHAnsi" w:hAnsiTheme="minorHAnsi" w:cstheme="minorBidi"/>
          <w:color w:val="auto"/>
          <w:kern w:val="2"/>
          <w:bdr w:val="none" w:sz="0" w:space="0" w:color="auto"/>
          <w:lang w:eastAsia="en-US"/>
          <w14:textOutline w14:w="0" w14:cap="rnd" w14:cmpd="sng" w14:algn="ctr">
            <w14:noFill/>
            <w14:prstDash w14:val="solid"/>
            <w14:bevel/>
          </w14:textOutline>
          <w14:ligatures w14:val="standardContextual"/>
        </w:rPr>
        <w:t xml:space="preserve"> </w:t>
      </w:r>
      <w:r w:rsidR="00790825" w:rsidRPr="00B94B03">
        <w:rPr>
          <w:rFonts w:asciiTheme="majorHAnsi" w:eastAsia="Trebuchet MS" w:hAnsiTheme="majorHAnsi" w:cs="Trebuchet MS"/>
          <w:color w:val="auto"/>
          <w:sz w:val="24"/>
          <w:szCs w:val="24"/>
        </w:rPr>
        <w:t xml:space="preserve">Proper documenting of conversations and agreements is critical for ensuring openness and minimising </w:t>
      </w:r>
      <w:r w:rsidR="00790825" w:rsidRPr="00B94B03">
        <w:rPr>
          <w:rFonts w:asciiTheme="majorHAnsi" w:eastAsia="Trebuchet MS" w:hAnsiTheme="majorHAnsi" w:cs="Trebuchet MS"/>
          <w:color w:val="auto"/>
          <w:sz w:val="24"/>
          <w:szCs w:val="24"/>
        </w:rPr>
        <w:lastRenderedPageBreak/>
        <w:t xml:space="preserve">the risk of disputes (CIPD, 2024). It is important to </w:t>
      </w:r>
      <w:proofErr w:type="gramStart"/>
      <w:r w:rsidR="00790825" w:rsidRPr="00B94B03">
        <w:rPr>
          <w:rFonts w:asciiTheme="majorHAnsi" w:eastAsia="Trebuchet MS" w:hAnsiTheme="majorHAnsi" w:cs="Trebuchet MS"/>
          <w:color w:val="auto"/>
          <w:sz w:val="24"/>
          <w:szCs w:val="24"/>
        </w:rPr>
        <w:t>look into</w:t>
      </w:r>
      <w:proofErr w:type="gramEnd"/>
      <w:r w:rsidR="00790825" w:rsidRPr="00B94B03">
        <w:rPr>
          <w:rFonts w:asciiTheme="majorHAnsi" w:eastAsia="Trebuchet MS" w:hAnsiTheme="majorHAnsi" w:cs="Trebuchet MS"/>
          <w:color w:val="auto"/>
          <w:sz w:val="24"/>
          <w:szCs w:val="24"/>
        </w:rPr>
        <w:t xml:space="preserve"> the impact on employees’ personal lives, since significant changes that disturb work-life balance may raise the risk of legal action (CIPD, 2024).</w:t>
      </w:r>
    </w:p>
    <w:p w14:paraId="3D7BECA7" w14:textId="77777777" w:rsidR="000867E8" w:rsidRPr="00F73DCA" w:rsidRDefault="000867E8" w:rsidP="00F73DCA">
      <w:pPr>
        <w:pStyle w:val="Body"/>
        <w:jc w:val="both"/>
        <w:rPr>
          <w:rFonts w:asciiTheme="majorHAnsi" w:eastAsia="Trebuchet MS" w:hAnsiTheme="majorHAnsi" w:cs="Trebuchet MS"/>
          <w:sz w:val="24"/>
          <w:szCs w:val="24"/>
        </w:rPr>
      </w:pPr>
    </w:p>
    <w:p w14:paraId="6875F281" w14:textId="77777777" w:rsidR="005F69A0" w:rsidRPr="008F3005" w:rsidRDefault="00F73DCA" w:rsidP="005F69A0">
      <w:pPr>
        <w:pStyle w:val="Body"/>
        <w:jc w:val="both"/>
        <w:rPr>
          <w:rFonts w:asciiTheme="majorHAnsi" w:eastAsia="Trebuchet MS" w:hAnsiTheme="majorHAnsi" w:cs="Trebuchet MS"/>
          <w:color w:val="auto"/>
          <w:sz w:val="24"/>
          <w:szCs w:val="24"/>
        </w:rPr>
      </w:pPr>
      <w:r w:rsidRPr="008F3005">
        <w:rPr>
          <w:rFonts w:asciiTheme="majorHAnsi" w:eastAsia="Trebuchet MS" w:hAnsiTheme="majorHAnsi" w:cs="Trebuchet MS"/>
          <w:color w:val="auto"/>
          <w:sz w:val="24"/>
          <w:szCs w:val="24"/>
        </w:rPr>
        <w:t xml:space="preserve">The Trust must be careful when making significant changes to an employee’s contract without their consent. </w:t>
      </w:r>
      <w:r w:rsidR="00733354" w:rsidRPr="008F3005">
        <w:rPr>
          <w:rFonts w:asciiTheme="majorHAnsi" w:eastAsia="Trebuchet MS" w:hAnsiTheme="majorHAnsi" w:cs="Trebuchet MS"/>
          <w:color w:val="auto"/>
          <w:sz w:val="24"/>
          <w:szCs w:val="24"/>
        </w:rPr>
        <w:t xml:space="preserve">Clear communication, securing staff approval, and assessing the impact of any changes on workers may all assist to avoid possible claims and </w:t>
      </w:r>
      <w:r w:rsidR="00946C6A" w:rsidRPr="008F3005">
        <w:rPr>
          <w:rFonts w:asciiTheme="majorHAnsi" w:eastAsia="Trebuchet MS" w:hAnsiTheme="majorHAnsi" w:cs="Trebuchet MS"/>
          <w:color w:val="auto"/>
          <w:sz w:val="24"/>
          <w:szCs w:val="24"/>
        </w:rPr>
        <w:t>maintain a positive</w:t>
      </w:r>
      <w:r w:rsidR="00733354" w:rsidRPr="008F3005">
        <w:rPr>
          <w:rFonts w:asciiTheme="majorHAnsi" w:eastAsia="Trebuchet MS" w:hAnsiTheme="majorHAnsi" w:cs="Trebuchet MS"/>
          <w:color w:val="auto"/>
          <w:sz w:val="24"/>
          <w:szCs w:val="24"/>
        </w:rPr>
        <w:t xml:space="preserve"> working environment</w:t>
      </w:r>
      <w:r w:rsidR="000A4CB4" w:rsidRPr="008F3005">
        <w:rPr>
          <w:rFonts w:asciiTheme="majorHAnsi" w:eastAsia="Trebuchet MS" w:hAnsiTheme="majorHAnsi" w:cs="Trebuchet MS"/>
          <w:color w:val="auto"/>
          <w:sz w:val="24"/>
          <w:szCs w:val="24"/>
        </w:rPr>
        <w:t xml:space="preserve"> (</w:t>
      </w:r>
      <w:r w:rsidR="00A24BDC" w:rsidRPr="008F3005">
        <w:rPr>
          <w:rFonts w:asciiTheme="majorHAnsi" w:eastAsia="Trebuchet MS" w:hAnsiTheme="majorHAnsi" w:cs="Trebuchet MS"/>
          <w:color w:val="auto"/>
          <w:sz w:val="24"/>
          <w:szCs w:val="24"/>
        </w:rPr>
        <w:t>Landy</w:t>
      </w:r>
      <w:r w:rsidR="000A4CB4" w:rsidRPr="008F3005">
        <w:rPr>
          <w:rFonts w:asciiTheme="majorHAnsi" w:eastAsia="Trebuchet MS" w:hAnsiTheme="majorHAnsi" w:cs="Trebuchet MS"/>
          <w:color w:val="auto"/>
          <w:sz w:val="24"/>
          <w:szCs w:val="24"/>
        </w:rPr>
        <w:t>, 20</w:t>
      </w:r>
      <w:r w:rsidR="00A24BDC" w:rsidRPr="008F3005">
        <w:rPr>
          <w:rFonts w:asciiTheme="majorHAnsi" w:eastAsia="Trebuchet MS" w:hAnsiTheme="majorHAnsi" w:cs="Trebuchet MS"/>
          <w:color w:val="auto"/>
          <w:sz w:val="24"/>
          <w:szCs w:val="24"/>
        </w:rPr>
        <w:t>17</w:t>
      </w:r>
      <w:r w:rsidR="000A4CB4" w:rsidRPr="008F3005">
        <w:rPr>
          <w:rFonts w:asciiTheme="majorHAnsi" w:eastAsia="Trebuchet MS" w:hAnsiTheme="majorHAnsi" w:cs="Trebuchet MS"/>
          <w:color w:val="auto"/>
          <w:sz w:val="24"/>
          <w:szCs w:val="24"/>
        </w:rPr>
        <w:t>).</w:t>
      </w:r>
    </w:p>
    <w:p w14:paraId="39BBC318" w14:textId="77777777" w:rsidR="00EA17FC" w:rsidRDefault="00EA17FC" w:rsidP="005F69A0">
      <w:pPr>
        <w:pStyle w:val="Body"/>
        <w:jc w:val="both"/>
        <w:rPr>
          <w:rFonts w:asciiTheme="majorHAnsi" w:eastAsia="Trebuchet MS" w:hAnsiTheme="majorHAnsi" w:cs="Trebuchet MS"/>
          <w:sz w:val="24"/>
          <w:szCs w:val="24"/>
        </w:rPr>
      </w:pPr>
    </w:p>
    <w:p w14:paraId="0F4CFC81" w14:textId="1D8419F6" w:rsidR="00E36103" w:rsidRPr="00C800B8" w:rsidRDefault="005F69A0" w:rsidP="00C800B8">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t>(</w:t>
      </w:r>
      <w:r w:rsidR="00E36103" w:rsidRPr="00C800B8">
        <w:rPr>
          <w:rFonts w:asciiTheme="majorHAnsi" w:hAnsiTheme="majorHAnsi"/>
          <w:b/>
          <w:bCs/>
          <w:color w:val="323E4F" w:themeColor="text2" w:themeShade="BF"/>
          <w:sz w:val="24"/>
          <w:szCs w:val="24"/>
          <w:lang w:val="en-US"/>
        </w:rPr>
        <w:t>AC 3.2</w:t>
      </w:r>
      <w:r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 xml:space="preserve">A senior manager is leading on a </w:t>
      </w:r>
      <w:proofErr w:type="spellStart"/>
      <w:r w:rsidR="00E36103" w:rsidRPr="00C800B8">
        <w:rPr>
          <w:rFonts w:asciiTheme="majorHAnsi" w:hAnsiTheme="majorHAnsi"/>
          <w:b/>
          <w:bCs/>
          <w:color w:val="323E4F" w:themeColor="text2" w:themeShade="BF"/>
          <w:sz w:val="24"/>
          <w:szCs w:val="24"/>
          <w:lang w:val="en-US"/>
        </w:rPr>
        <w:t>reorganisation</w:t>
      </w:r>
      <w:proofErr w:type="spellEnd"/>
      <w:r w:rsidR="00E36103" w:rsidRPr="00C800B8">
        <w:rPr>
          <w:rFonts w:asciiTheme="majorHAnsi" w:hAnsiTheme="majorHAnsi"/>
          <w:b/>
          <w:bCs/>
          <w:color w:val="323E4F" w:themeColor="text2" w:themeShade="BF"/>
          <w:sz w:val="24"/>
          <w:szCs w:val="24"/>
          <w:lang w:val="en-US"/>
        </w:rPr>
        <w:t xml:space="preserve">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4F8C5098" w14:textId="77777777" w:rsidR="00291611" w:rsidRDefault="00291611" w:rsidP="00DD2789">
      <w:pPr>
        <w:pStyle w:val="Body"/>
        <w:spacing w:line="240" w:lineRule="auto"/>
        <w:rPr>
          <w:rFonts w:ascii="Trebuchet MS" w:eastAsia="Trebuchet MS" w:hAnsi="Trebuchet MS" w:cs="Trebuchet MS"/>
          <w:b/>
          <w:bCs/>
        </w:rPr>
      </w:pPr>
    </w:p>
    <w:p w14:paraId="1B95635D" w14:textId="7DBE20FB" w:rsidR="00B37562" w:rsidRPr="00B37562" w:rsidRDefault="00D65303" w:rsidP="00B37562">
      <w:pPr>
        <w:pStyle w:val="Body"/>
        <w:jc w:val="both"/>
        <w:rPr>
          <w:rFonts w:asciiTheme="majorHAnsi" w:eastAsia="Trebuchet MS" w:hAnsiTheme="majorHAnsi" w:cs="Trebuchet MS"/>
        </w:rPr>
      </w:pPr>
      <w:r w:rsidRPr="00D65303">
        <w:rPr>
          <w:rFonts w:asciiTheme="majorHAnsi" w:eastAsia="Trebuchet MS" w:hAnsiTheme="majorHAnsi" w:cs="Trebuchet MS"/>
          <w:sz w:val="24"/>
          <w:szCs w:val="24"/>
        </w:rPr>
        <w:t xml:space="preserve">Redundancy is defined </w:t>
      </w:r>
      <w:r w:rsidR="00556DFF">
        <w:rPr>
          <w:rFonts w:asciiTheme="majorHAnsi" w:eastAsia="Trebuchet MS" w:hAnsiTheme="majorHAnsi" w:cs="Trebuchet MS"/>
          <w:sz w:val="24"/>
          <w:szCs w:val="24"/>
        </w:rPr>
        <w:t xml:space="preserve">under </w:t>
      </w:r>
      <w:r w:rsidRPr="00D65303">
        <w:rPr>
          <w:rFonts w:asciiTheme="majorHAnsi" w:eastAsia="Trebuchet MS" w:hAnsiTheme="majorHAnsi" w:cs="Trebuchet MS"/>
          <w:sz w:val="24"/>
          <w:szCs w:val="24"/>
        </w:rPr>
        <w:t>the Employment Rights Act 1996 as a situation where an employee is dismissed because their role is no longer needed</w:t>
      </w:r>
      <w:r w:rsidR="00E221EB">
        <w:rPr>
          <w:rFonts w:asciiTheme="majorHAnsi" w:eastAsia="Trebuchet MS" w:hAnsiTheme="majorHAnsi" w:cs="Trebuchet MS"/>
          <w:sz w:val="24"/>
          <w:szCs w:val="24"/>
        </w:rPr>
        <w:t>, often</w:t>
      </w:r>
      <w:r w:rsidRPr="00D65303">
        <w:rPr>
          <w:rFonts w:asciiTheme="majorHAnsi" w:eastAsia="Trebuchet MS" w:hAnsiTheme="majorHAnsi" w:cs="Trebuchet MS"/>
          <w:sz w:val="24"/>
          <w:szCs w:val="24"/>
        </w:rPr>
        <w:t xml:space="preserve"> due to </w:t>
      </w:r>
      <w:r w:rsidR="00AE445E">
        <w:rPr>
          <w:rFonts w:asciiTheme="majorHAnsi" w:eastAsia="Trebuchet MS" w:hAnsiTheme="majorHAnsi" w:cs="Trebuchet MS"/>
          <w:sz w:val="24"/>
          <w:szCs w:val="24"/>
        </w:rPr>
        <w:t>organisational</w:t>
      </w:r>
      <w:r w:rsidRPr="00D65303">
        <w:rPr>
          <w:rFonts w:asciiTheme="majorHAnsi" w:eastAsia="Trebuchet MS" w:hAnsiTheme="majorHAnsi" w:cs="Trebuchet MS"/>
          <w:sz w:val="24"/>
          <w:szCs w:val="24"/>
        </w:rPr>
        <w:t xml:space="preserve"> closure</w:t>
      </w:r>
      <w:r w:rsidR="008960B5">
        <w:rPr>
          <w:rFonts w:asciiTheme="majorHAnsi" w:eastAsia="Trebuchet MS" w:hAnsiTheme="majorHAnsi" w:cs="Trebuchet MS"/>
          <w:sz w:val="24"/>
          <w:szCs w:val="24"/>
        </w:rPr>
        <w:t xml:space="preserve"> or</w:t>
      </w:r>
      <w:r w:rsidRPr="00D65303">
        <w:rPr>
          <w:rFonts w:asciiTheme="majorHAnsi" w:eastAsia="Trebuchet MS" w:hAnsiTheme="majorHAnsi" w:cs="Trebuchet MS"/>
          <w:sz w:val="24"/>
          <w:szCs w:val="24"/>
        </w:rPr>
        <w:t xml:space="preserve"> relocation</w:t>
      </w:r>
      <w:r w:rsidR="0094627C">
        <w:rPr>
          <w:rFonts w:asciiTheme="majorHAnsi" w:eastAsia="Trebuchet MS" w:hAnsiTheme="majorHAnsi" w:cs="Trebuchet MS"/>
          <w:sz w:val="24"/>
          <w:szCs w:val="24"/>
        </w:rPr>
        <w:t xml:space="preserve"> </w:t>
      </w:r>
      <w:r w:rsidRPr="00D65303">
        <w:rPr>
          <w:rFonts w:asciiTheme="majorHAnsi" w:eastAsia="Trebuchet MS" w:hAnsiTheme="majorHAnsi" w:cs="Trebuchet MS"/>
          <w:sz w:val="24"/>
          <w:szCs w:val="24"/>
        </w:rPr>
        <w:t>(Daniels, 202</w:t>
      </w:r>
      <w:r w:rsidR="00AD7D1C">
        <w:rPr>
          <w:rFonts w:asciiTheme="majorHAnsi" w:eastAsia="Trebuchet MS" w:hAnsiTheme="majorHAnsi" w:cs="Trebuchet MS"/>
          <w:sz w:val="24"/>
          <w:szCs w:val="24"/>
        </w:rPr>
        <w:t>2</w:t>
      </w:r>
      <w:r w:rsidRPr="00D65303">
        <w:rPr>
          <w:rFonts w:asciiTheme="majorHAnsi" w:eastAsia="Trebuchet MS" w:hAnsiTheme="majorHAnsi" w:cs="Trebuchet MS"/>
          <w:sz w:val="24"/>
          <w:szCs w:val="24"/>
        </w:rPr>
        <w:t xml:space="preserve">). </w:t>
      </w:r>
      <w:r w:rsidR="00702336" w:rsidRPr="00702336">
        <w:rPr>
          <w:rFonts w:asciiTheme="majorHAnsi" w:eastAsia="Trebuchet MS" w:hAnsiTheme="majorHAnsi" w:cs="Trebuchet MS"/>
          <w:sz w:val="24"/>
          <w:szCs w:val="24"/>
        </w:rPr>
        <w:t xml:space="preserve">Following the correct legal processes is crucial to </w:t>
      </w:r>
      <w:r w:rsidR="00056659">
        <w:rPr>
          <w:rFonts w:asciiTheme="majorHAnsi" w:eastAsia="Trebuchet MS" w:hAnsiTheme="majorHAnsi" w:cs="Trebuchet MS"/>
          <w:sz w:val="24"/>
          <w:szCs w:val="24"/>
        </w:rPr>
        <w:t>avoid</w:t>
      </w:r>
      <w:r w:rsidR="00702336" w:rsidRPr="00702336">
        <w:rPr>
          <w:rFonts w:asciiTheme="majorHAnsi" w:eastAsia="Trebuchet MS" w:hAnsiTheme="majorHAnsi" w:cs="Trebuchet MS"/>
          <w:sz w:val="24"/>
          <w:szCs w:val="24"/>
        </w:rPr>
        <w:t xml:space="preserve"> allegations of unfair dismissal</w:t>
      </w:r>
      <w:r w:rsidR="00C66147">
        <w:rPr>
          <w:rFonts w:asciiTheme="majorHAnsi" w:eastAsia="Trebuchet MS" w:hAnsiTheme="majorHAnsi" w:cs="Trebuchet MS"/>
          <w:sz w:val="24"/>
          <w:szCs w:val="24"/>
        </w:rPr>
        <w:t xml:space="preserve">. </w:t>
      </w:r>
    </w:p>
    <w:p w14:paraId="21379E28" w14:textId="1E23B4ED" w:rsidR="00D65303" w:rsidRPr="00D65303" w:rsidRDefault="00B37562" w:rsidP="00D65303">
      <w:pPr>
        <w:pStyle w:val="Body"/>
        <w:jc w:val="both"/>
        <w:rPr>
          <w:rFonts w:asciiTheme="majorHAnsi" w:eastAsia="Trebuchet MS" w:hAnsiTheme="majorHAnsi" w:cs="Trebuchet MS"/>
          <w:sz w:val="24"/>
          <w:szCs w:val="24"/>
        </w:rPr>
      </w:pPr>
      <w:r w:rsidRPr="00B37562">
        <w:rPr>
          <w:rFonts w:asciiTheme="majorHAnsi" w:eastAsia="Trebuchet MS" w:hAnsiTheme="majorHAnsi" w:cs="Trebuchet MS"/>
          <w:sz w:val="24"/>
          <w:szCs w:val="24"/>
        </w:rPr>
        <w:t> </w:t>
      </w:r>
    </w:p>
    <w:p w14:paraId="070C7BDB" w14:textId="02042FE7" w:rsidR="00EE592C" w:rsidRPr="003A5651" w:rsidRDefault="00717730" w:rsidP="003A5651">
      <w:pPr>
        <w:pStyle w:val="Body"/>
        <w:jc w:val="both"/>
        <w:rPr>
          <w:rFonts w:asciiTheme="majorHAnsi" w:eastAsia="Trebuchet MS" w:hAnsiTheme="majorHAnsi" w:cs="Trebuchet MS"/>
        </w:rPr>
      </w:pPr>
      <w:r w:rsidRPr="00717730">
        <w:rPr>
          <w:rFonts w:asciiTheme="majorHAnsi" w:eastAsia="Trebuchet MS" w:hAnsiTheme="majorHAnsi" w:cs="Trebuchet MS"/>
          <w:sz w:val="24"/>
          <w:szCs w:val="24"/>
        </w:rPr>
        <w:t xml:space="preserve">A fair selection method is </w:t>
      </w:r>
      <w:r w:rsidR="00056659">
        <w:rPr>
          <w:rFonts w:asciiTheme="majorHAnsi" w:eastAsia="Trebuchet MS" w:hAnsiTheme="majorHAnsi" w:cs="Trebuchet MS"/>
          <w:sz w:val="24"/>
          <w:szCs w:val="24"/>
        </w:rPr>
        <w:t>essential</w:t>
      </w:r>
      <w:r w:rsidRPr="00717730">
        <w:rPr>
          <w:rFonts w:asciiTheme="majorHAnsi" w:eastAsia="Trebuchet MS" w:hAnsiTheme="majorHAnsi" w:cs="Trebuchet MS"/>
          <w:sz w:val="24"/>
          <w:szCs w:val="24"/>
        </w:rPr>
        <w:t xml:space="preserve"> </w:t>
      </w:r>
      <w:r w:rsidR="00056659">
        <w:rPr>
          <w:rFonts w:asciiTheme="majorHAnsi" w:eastAsia="Trebuchet MS" w:hAnsiTheme="majorHAnsi" w:cs="Trebuchet MS"/>
          <w:sz w:val="24"/>
          <w:szCs w:val="24"/>
        </w:rPr>
        <w:t>for</w:t>
      </w:r>
      <w:r w:rsidRPr="00717730">
        <w:rPr>
          <w:rFonts w:asciiTheme="majorHAnsi" w:eastAsia="Trebuchet MS" w:hAnsiTheme="majorHAnsi" w:cs="Trebuchet MS"/>
          <w:sz w:val="24"/>
          <w:szCs w:val="24"/>
        </w:rPr>
        <w:t xml:space="preserve"> redundancy dismissals are legally binding. CIPD 2024 emphasises the need of fair, transparent, and discrimination-free selection procedures.</w:t>
      </w:r>
      <w:r>
        <w:rPr>
          <w:rFonts w:asciiTheme="majorHAnsi" w:eastAsia="Trebuchet MS" w:hAnsiTheme="majorHAnsi" w:cs="Trebuchet MS"/>
          <w:sz w:val="24"/>
          <w:szCs w:val="24"/>
        </w:rPr>
        <w:t xml:space="preserve"> </w:t>
      </w:r>
      <w:r w:rsidR="00CC1D1D" w:rsidRPr="00CC1D1D">
        <w:rPr>
          <w:rFonts w:asciiTheme="majorHAnsi" w:eastAsia="Trebuchet MS" w:hAnsiTheme="majorHAnsi" w:cs="Trebuchet MS"/>
          <w:sz w:val="24"/>
          <w:szCs w:val="24"/>
        </w:rPr>
        <w:t>Redundancy should not be u</w:t>
      </w:r>
      <w:r w:rsidR="000E5225">
        <w:rPr>
          <w:rFonts w:asciiTheme="majorHAnsi" w:eastAsia="Trebuchet MS" w:hAnsiTheme="majorHAnsi" w:cs="Trebuchet MS"/>
          <w:sz w:val="24"/>
          <w:szCs w:val="24"/>
        </w:rPr>
        <w:t xml:space="preserve">sed </w:t>
      </w:r>
      <w:r w:rsidR="00CC1D1D" w:rsidRPr="00CC1D1D">
        <w:rPr>
          <w:rFonts w:asciiTheme="majorHAnsi" w:eastAsia="Trebuchet MS" w:hAnsiTheme="majorHAnsi" w:cs="Trebuchet MS"/>
          <w:sz w:val="24"/>
          <w:szCs w:val="24"/>
        </w:rPr>
        <w:t>for dismissing underperforming employees</w:t>
      </w:r>
      <w:r w:rsidR="002C32BF">
        <w:rPr>
          <w:rFonts w:asciiTheme="majorHAnsi" w:eastAsia="Trebuchet MS" w:hAnsiTheme="majorHAnsi" w:cs="Trebuchet MS"/>
          <w:sz w:val="24"/>
          <w:szCs w:val="24"/>
        </w:rPr>
        <w:t xml:space="preserve">, </w:t>
      </w:r>
      <w:r w:rsidR="00820FCC">
        <w:rPr>
          <w:rFonts w:asciiTheme="majorHAnsi" w:eastAsia="Trebuchet MS" w:hAnsiTheme="majorHAnsi" w:cs="Trebuchet MS"/>
          <w:sz w:val="24"/>
          <w:szCs w:val="24"/>
        </w:rPr>
        <w:t>which should</w:t>
      </w:r>
      <w:r w:rsidR="002C32BF">
        <w:rPr>
          <w:rFonts w:asciiTheme="majorHAnsi" w:eastAsia="Trebuchet MS" w:hAnsiTheme="majorHAnsi" w:cs="Trebuchet MS"/>
          <w:sz w:val="24"/>
          <w:szCs w:val="24"/>
        </w:rPr>
        <w:t xml:space="preserve"> instead be </w:t>
      </w:r>
      <w:r w:rsidR="00820FCC">
        <w:rPr>
          <w:rFonts w:asciiTheme="majorHAnsi" w:eastAsia="Trebuchet MS" w:hAnsiTheme="majorHAnsi" w:cs="Trebuchet MS"/>
          <w:sz w:val="24"/>
          <w:szCs w:val="24"/>
        </w:rPr>
        <w:t xml:space="preserve">managed </w:t>
      </w:r>
      <w:r w:rsidR="002C32BF">
        <w:rPr>
          <w:rFonts w:asciiTheme="majorHAnsi" w:eastAsia="Trebuchet MS" w:hAnsiTheme="majorHAnsi" w:cs="Trebuchet MS"/>
          <w:sz w:val="24"/>
          <w:szCs w:val="24"/>
        </w:rPr>
        <w:t xml:space="preserve">through capability or </w:t>
      </w:r>
      <w:r w:rsidR="00CC1D1D" w:rsidRPr="00CC1D1D">
        <w:rPr>
          <w:rFonts w:asciiTheme="majorHAnsi" w:eastAsia="Trebuchet MS" w:hAnsiTheme="majorHAnsi" w:cs="Trebuchet MS"/>
          <w:sz w:val="24"/>
          <w:szCs w:val="24"/>
        </w:rPr>
        <w:t>disciplinary procedure</w:t>
      </w:r>
      <w:r w:rsidR="002C32BF">
        <w:rPr>
          <w:rFonts w:asciiTheme="majorHAnsi" w:eastAsia="Trebuchet MS" w:hAnsiTheme="majorHAnsi" w:cs="Trebuchet MS"/>
          <w:sz w:val="24"/>
          <w:szCs w:val="24"/>
        </w:rPr>
        <w:t xml:space="preserve">s. </w:t>
      </w:r>
      <w:r w:rsidR="00EE592C">
        <w:rPr>
          <w:rFonts w:asciiTheme="majorHAnsi" w:eastAsia="Trebuchet MS" w:hAnsiTheme="majorHAnsi" w:cs="Trebuchet MS"/>
          <w:sz w:val="24"/>
          <w:szCs w:val="24"/>
        </w:rPr>
        <w:t xml:space="preserve"> </w:t>
      </w:r>
      <w:r w:rsidR="008E3668">
        <w:rPr>
          <w:rFonts w:asciiTheme="majorHAnsi" w:eastAsia="Trebuchet MS" w:hAnsiTheme="majorHAnsi" w:cs="Trebuchet MS"/>
          <w:sz w:val="24"/>
          <w:szCs w:val="24"/>
        </w:rPr>
        <w:t>Also,</w:t>
      </w:r>
      <w:r w:rsidR="003A5651" w:rsidRPr="003A5651">
        <w:rPr>
          <w:rFonts w:asciiTheme="majorHAnsi" w:eastAsia="Trebuchet MS" w:hAnsiTheme="majorHAnsi" w:cs="Trebuchet MS"/>
          <w:sz w:val="24"/>
          <w:szCs w:val="24"/>
        </w:rPr>
        <w:t xml:space="preserve"> factors like sickness absence may </w:t>
      </w:r>
      <w:r w:rsidR="002713E5">
        <w:rPr>
          <w:rFonts w:asciiTheme="majorHAnsi" w:eastAsia="Trebuchet MS" w:hAnsiTheme="majorHAnsi" w:cs="Trebuchet MS"/>
          <w:sz w:val="24"/>
          <w:szCs w:val="24"/>
        </w:rPr>
        <w:t>unfairly disadvantage</w:t>
      </w:r>
      <w:r w:rsidR="003A5651" w:rsidRPr="003A5651">
        <w:rPr>
          <w:rFonts w:asciiTheme="majorHAnsi" w:eastAsia="Trebuchet MS" w:hAnsiTheme="majorHAnsi" w:cs="Trebuchet MS"/>
          <w:sz w:val="24"/>
          <w:szCs w:val="24"/>
        </w:rPr>
        <w:t xml:space="preserve"> employees with disabilities, possibly leading to discrimination claims under the Equality Act 2010 (Daniels, 202</w:t>
      </w:r>
      <w:r w:rsidR="00C129CC">
        <w:rPr>
          <w:rFonts w:asciiTheme="majorHAnsi" w:eastAsia="Trebuchet MS" w:hAnsiTheme="majorHAnsi" w:cs="Trebuchet MS"/>
          <w:sz w:val="24"/>
          <w:szCs w:val="24"/>
        </w:rPr>
        <w:t>2</w:t>
      </w:r>
      <w:r w:rsidR="003A5651" w:rsidRPr="003A5651">
        <w:rPr>
          <w:rFonts w:asciiTheme="majorHAnsi" w:eastAsia="Trebuchet MS" w:hAnsiTheme="majorHAnsi" w:cs="Trebuchet MS"/>
          <w:sz w:val="24"/>
          <w:szCs w:val="24"/>
        </w:rPr>
        <w:t>).</w:t>
      </w:r>
      <w:r w:rsidR="00CF2685">
        <w:rPr>
          <w:rFonts w:asciiTheme="majorHAnsi" w:eastAsia="Trebuchet MS" w:hAnsiTheme="majorHAnsi" w:cs="Trebuchet MS"/>
          <w:sz w:val="24"/>
          <w:szCs w:val="24"/>
        </w:rPr>
        <w:t xml:space="preserve"> </w:t>
      </w:r>
      <w:r w:rsidR="00A374F6">
        <w:rPr>
          <w:rFonts w:asciiTheme="majorHAnsi" w:eastAsia="Trebuchet MS" w:hAnsiTheme="majorHAnsi" w:cs="Trebuchet MS"/>
          <w:sz w:val="24"/>
          <w:szCs w:val="24"/>
        </w:rPr>
        <w:t>A</w:t>
      </w:r>
      <w:r w:rsidR="003A5651" w:rsidRPr="003A5651">
        <w:rPr>
          <w:rFonts w:asciiTheme="majorHAnsi" w:eastAsia="Trebuchet MS" w:hAnsiTheme="majorHAnsi" w:cs="Trebuchet MS"/>
          <w:sz w:val="24"/>
          <w:szCs w:val="24"/>
        </w:rPr>
        <w:t xml:space="preserve"> "Last In, First Out" (LIFO) method may unfairly disadvantage younger workers, increasing the risk of age discrimination claims. </w:t>
      </w:r>
      <w:r w:rsidR="00EE592C" w:rsidRPr="00EE592C">
        <w:rPr>
          <w:rFonts w:asciiTheme="majorHAnsi" w:eastAsia="Trebuchet MS" w:hAnsiTheme="majorHAnsi" w:cs="Trebuchet MS"/>
          <w:sz w:val="24"/>
          <w:szCs w:val="24"/>
        </w:rPr>
        <w:t xml:space="preserve">A fair approach is to apply a </w:t>
      </w:r>
      <w:r w:rsidR="00927414">
        <w:rPr>
          <w:rFonts w:asciiTheme="majorHAnsi" w:eastAsia="Trebuchet MS" w:hAnsiTheme="majorHAnsi" w:cs="Trebuchet MS"/>
          <w:sz w:val="24"/>
          <w:szCs w:val="24"/>
        </w:rPr>
        <w:t>consistent set of criteria such as abilities, qualifications, and experience</w:t>
      </w:r>
    </w:p>
    <w:p w14:paraId="63420964" w14:textId="77777777" w:rsidR="00EE592C" w:rsidRPr="00D65303" w:rsidRDefault="00EE592C" w:rsidP="00D65303">
      <w:pPr>
        <w:pStyle w:val="Body"/>
        <w:jc w:val="both"/>
        <w:rPr>
          <w:rFonts w:asciiTheme="majorHAnsi" w:eastAsia="Trebuchet MS" w:hAnsiTheme="majorHAnsi" w:cs="Trebuchet MS"/>
          <w:sz w:val="24"/>
          <w:szCs w:val="24"/>
        </w:rPr>
      </w:pPr>
    </w:p>
    <w:p w14:paraId="0BA8FD15" w14:textId="05F6F188" w:rsidR="005448CB" w:rsidRPr="005448CB" w:rsidRDefault="00927414" w:rsidP="005448CB">
      <w:pPr>
        <w:pStyle w:val="Body"/>
        <w:jc w:val="both"/>
        <w:rPr>
          <w:rFonts w:asciiTheme="majorHAnsi" w:eastAsia="Trebuchet MS" w:hAnsiTheme="majorHAnsi" w:cs="Trebuchet MS"/>
          <w:sz w:val="24"/>
          <w:szCs w:val="24"/>
        </w:rPr>
      </w:pPr>
      <w:r>
        <w:rPr>
          <w:rFonts w:asciiTheme="majorHAnsi" w:eastAsia="Trebuchet MS" w:hAnsiTheme="majorHAnsi" w:cs="Trebuchet MS"/>
          <w:sz w:val="24"/>
          <w:szCs w:val="24"/>
        </w:rPr>
        <w:t xml:space="preserve">Consultation is a legal requirement </w:t>
      </w:r>
      <w:r w:rsidR="001D7A71">
        <w:rPr>
          <w:rFonts w:asciiTheme="majorHAnsi" w:eastAsia="Trebuchet MS" w:hAnsiTheme="majorHAnsi" w:cs="Trebuchet MS"/>
          <w:sz w:val="24"/>
          <w:szCs w:val="24"/>
        </w:rPr>
        <w:t>in redundancy situations</w:t>
      </w:r>
      <w:r w:rsidR="00CF2B68" w:rsidRPr="00CF2B68">
        <w:rPr>
          <w:rFonts w:asciiTheme="majorHAnsi" w:eastAsia="Trebuchet MS" w:hAnsiTheme="majorHAnsi" w:cs="Trebuchet MS"/>
          <w:sz w:val="24"/>
          <w:szCs w:val="24"/>
        </w:rPr>
        <w:t>.</w:t>
      </w:r>
      <w:r w:rsidR="00CF2B68">
        <w:rPr>
          <w:rFonts w:asciiTheme="majorHAnsi" w:eastAsia="Trebuchet MS" w:hAnsiTheme="majorHAnsi" w:cs="Trebuchet MS"/>
          <w:sz w:val="24"/>
          <w:szCs w:val="24"/>
        </w:rPr>
        <w:t xml:space="preserve"> </w:t>
      </w:r>
      <w:r w:rsidR="00D65303" w:rsidRPr="00D65303">
        <w:rPr>
          <w:rFonts w:asciiTheme="majorHAnsi" w:eastAsia="Trebuchet MS" w:hAnsiTheme="majorHAnsi" w:cs="Trebuchet MS"/>
          <w:sz w:val="24"/>
          <w:szCs w:val="24"/>
        </w:rPr>
        <w:t xml:space="preserve">Under the Trade Union and Labour Relations (Consolidation) Act 1992, employers must consult employees as soon as redundancies are being considered. </w:t>
      </w:r>
      <w:r w:rsidR="000A3FD0" w:rsidRPr="000A3FD0">
        <w:rPr>
          <w:rFonts w:asciiTheme="majorHAnsi" w:eastAsia="Trebuchet MS" w:hAnsiTheme="majorHAnsi" w:cs="Trebuchet MS"/>
          <w:sz w:val="24"/>
          <w:szCs w:val="24"/>
        </w:rPr>
        <w:t xml:space="preserve">If 20 or more employees are impacted within a 90-day period, a consultation with trade unions or elected representatives </w:t>
      </w:r>
      <w:r w:rsidR="001D7A71">
        <w:rPr>
          <w:rFonts w:asciiTheme="majorHAnsi" w:eastAsia="Trebuchet MS" w:hAnsiTheme="majorHAnsi" w:cs="Trebuchet MS"/>
          <w:sz w:val="24"/>
          <w:szCs w:val="24"/>
        </w:rPr>
        <w:t xml:space="preserve">is required, lasting at least </w:t>
      </w:r>
      <w:r w:rsidR="000A3FD0" w:rsidRPr="000A3FD0">
        <w:rPr>
          <w:rFonts w:asciiTheme="majorHAnsi" w:eastAsia="Trebuchet MS" w:hAnsiTheme="majorHAnsi" w:cs="Trebuchet MS"/>
          <w:sz w:val="24"/>
          <w:szCs w:val="24"/>
        </w:rPr>
        <w:t>30 days.</w:t>
      </w:r>
      <w:r w:rsidR="00E96B93">
        <w:rPr>
          <w:rFonts w:asciiTheme="majorHAnsi" w:eastAsia="Trebuchet MS" w:hAnsiTheme="majorHAnsi" w:cs="Trebuchet MS"/>
          <w:sz w:val="24"/>
          <w:szCs w:val="24"/>
        </w:rPr>
        <w:t xml:space="preserve"> </w:t>
      </w:r>
      <w:r w:rsidR="005448CB" w:rsidRPr="005448CB">
        <w:rPr>
          <w:rFonts w:asciiTheme="majorHAnsi" w:eastAsia="Trebuchet MS" w:hAnsiTheme="majorHAnsi" w:cs="Trebuchet MS"/>
          <w:sz w:val="24"/>
          <w:szCs w:val="24"/>
        </w:rPr>
        <w:t xml:space="preserve">If 100 or more redundancies are planned, the term is extended to at least 45 days. Given that the NHS Trust is likely to recognise trade unions, meaningful consultation </w:t>
      </w:r>
      <w:r w:rsidR="00111B70">
        <w:rPr>
          <w:rFonts w:asciiTheme="majorHAnsi" w:eastAsia="Trebuchet MS" w:hAnsiTheme="majorHAnsi" w:cs="Trebuchet MS"/>
          <w:sz w:val="24"/>
          <w:szCs w:val="24"/>
        </w:rPr>
        <w:t>must take place</w:t>
      </w:r>
      <w:r w:rsidR="004875B3">
        <w:rPr>
          <w:rFonts w:asciiTheme="majorHAnsi" w:eastAsia="Trebuchet MS" w:hAnsiTheme="majorHAnsi" w:cs="Trebuchet MS"/>
          <w:sz w:val="24"/>
          <w:szCs w:val="24"/>
        </w:rPr>
        <w:t>.</w:t>
      </w:r>
      <w:r w:rsidR="005448CB" w:rsidRPr="005448CB">
        <w:rPr>
          <w:rFonts w:asciiTheme="majorHAnsi" w:eastAsia="Trebuchet MS" w:hAnsiTheme="majorHAnsi" w:cs="Trebuchet MS"/>
          <w:sz w:val="24"/>
          <w:szCs w:val="24"/>
        </w:rPr>
        <w:t xml:space="preserve"> The employer must inform the Redundancy Payments Service (RPS) at least 30 or 45 days before</w:t>
      </w:r>
      <w:r w:rsidR="00823380">
        <w:rPr>
          <w:rFonts w:asciiTheme="majorHAnsi" w:eastAsia="Trebuchet MS" w:hAnsiTheme="majorHAnsi" w:cs="Trebuchet MS"/>
          <w:sz w:val="24"/>
          <w:szCs w:val="24"/>
        </w:rPr>
        <w:t xml:space="preserve"> dismissals</w:t>
      </w:r>
      <w:r w:rsidR="005448CB" w:rsidRPr="005448CB">
        <w:rPr>
          <w:rFonts w:asciiTheme="majorHAnsi" w:eastAsia="Trebuchet MS" w:hAnsiTheme="majorHAnsi" w:cs="Trebuchet MS"/>
          <w:sz w:val="24"/>
          <w:szCs w:val="24"/>
        </w:rPr>
        <w:t xml:space="preserve"> (Daniels, 202</w:t>
      </w:r>
      <w:r w:rsidR="009A6AF2">
        <w:rPr>
          <w:rFonts w:asciiTheme="majorHAnsi" w:eastAsia="Trebuchet MS" w:hAnsiTheme="majorHAnsi" w:cs="Trebuchet MS"/>
          <w:sz w:val="24"/>
          <w:szCs w:val="24"/>
        </w:rPr>
        <w:t>2</w:t>
      </w:r>
      <w:r w:rsidR="005448CB" w:rsidRPr="005448CB">
        <w:rPr>
          <w:rFonts w:asciiTheme="majorHAnsi" w:eastAsia="Trebuchet MS" w:hAnsiTheme="majorHAnsi" w:cs="Trebuchet MS"/>
          <w:sz w:val="24"/>
          <w:szCs w:val="24"/>
        </w:rPr>
        <w:t>). Failure to comply with these consultation requirements may result in workers receiving up to 90 days' full pay as a protective award (</w:t>
      </w:r>
      <w:r w:rsidR="00C55517">
        <w:rPr>
          <w:rFonts w:asciiTheme="majorHAnsi" w:eastAsia="Trebuchet MS" w:hAnsiTheme="majorHAnsi" w:cs="Trebuchet MS"/>
          <w:sz w:val="24"/>
          <w:szCs w:val="24"/>
        </w:rPr>
        <w:t>ACAS, 2024).</w:t>
      </w:r>
    </w:p>
    <w:p w14:paraId="6C3B4BF6" w14:textId="6D01C433" w:rsidR="00D65303" w:rsidRDefault="00D65303" w:rsidP="00CF2B68">
      <w:pPr>
        <w:pStyle w:val="Body"/>
        <w:jc w:val="both"/>
        <w:rPr>
          <w:rFonts w:asciiTheme="majorHAnsi" w:eastAsia="Trebuchet MS" w:hAnsiTheme="majorHAnsi" w:cs="Trebuchet MS"/>
          <w:sz w:val="24"/>
          <w:szCs w:val="24"/>
        </w:rPr>
      </w:pPr>
    </w:p>
    <w:p w14:paraId="04526BF9" w14:textId="13CDB69F" w:rsidR="00C15689" w:rsidRPr="00C15689" w:rsidRDefault="00C15689" w:rsidP="00C15689">
      <w:pPr>
        <w:pStyle w:val="Body"/>
        <w:jc w:val="both"/>
        <w:rPr>
          <w:rFonts w:asciiTheme="majorHAnsi" w:eastAsia="Trebuchet MS" w:hAnsiTheme="majorHAnsi" w:cs="Trebuchet MS"/>
          <w:sz w:val="24"/>
          <w:szCs w:val="24"/>
        </w:rPr>
      </w:pPr>
      <w:r w:rsidRPr="00C15689">
        <w:rPr>
          <w:rFonts w:asciiTheme="majorHAnsi" w:eastAsia="Trebuchet MS" w:hAnsiTheme="majorHAnsi" w:cs="Trebuchet MS"/>
          <w:sz w:val="24"/>
          <w:szCs w:val="24"/>
        </w:rPr>
        <w:t xml:space="preserve">Employees with at least two years of continuous employment are eligible for statutory redundancy pay, </w:t>
      </w:r>
      <w:r w:rsidR="00823380">
        <w:rPr>
          <w:rFonts w:asciiTheme="majorHAnsi" w:eastAsia="Trebuchet MS" w:hAnsiTheme="majorHAnsi" w:cs="Trebuchet MS"/>
          <w:sz w:val="24"/>
          <w:szCs w:val="24"/>
        </w:rPr>
        <w:t>based on</w:t>
      </w:r>
      <w:r w:rsidRPr="00C15689">
        <w:rPr>
          <w:rFonts w:asciiTheme="majorHAnsi" w:eastAsia="Trebuchet MS" w:hAnsiTheme="majorHAnsi" w:cs="Trebuchet MS"/>
          <w:sz w:val="24"/>
          <w:szCs w:val="24"/>
        </w:rPr>
        <w:t xml:space="preserve"> their age, length of service, and weekly earnings (Gov.uk, </w:t>
      </w:r>
      <w:proofErr w:type="spellStart"/>
      <w:r w:rsidR="00322297">
        <w:rPr>
          <w:rFonts w:asciiTheme="majorHAnsi" w:eastAsia="Trebuchet MS" w:hAnsiTheme="majorHAnsi" w:cs="Trebuchet MS"/>
          <w:sz w:val="24"/>
          <w:szCs w:val="24"/>
        </w:rPr>
        <w:t>n.d</w:t>
      </w:r>
      <w:proofErr w:type="spellEnd"/>
      <w:r w:rsidRPr="00C15689">
        <w:rPr>
          <w:rFonts w:asciiTheme="majorHAnsi" w:eastAsia="Trebuchet MS" w:hAnsiTheme="majorHAnsi" w:cs="Trebuchet MS"/>
          <w:sz w:val="24"/>
          <w:szCs w:val="24"/>
        </w:rPr>
        <w:t xml:space="preserve">). They </w:t>
      </w:r>
      <w:r w:rsidRPr="00C15689">
        <w:rPr>
          <w:rFonts w:asciiTheme="majorHAnsi" w:eastAsia="Trebuchet MS" w:hAnsiTheme="majorHAnsi" w:cs="Trebuchet MS"/>
          <w:sz w:val="24"/>
          <w:szCs w:val="24"/>
        </w:rPr>
        <w:lastRenderedPageBreak/>
        <w:t>must also be given their contractual or statutory notice period, which is at least one week each year of service and up to a maximum of 12 weeks (Daniels, 202</w:t>
      </w:r>
      <w:r w:rsidR="009A6AF2">
        <w:rPr>
          <w:rFonts w:asciiTheme="majorHAnsi" w:eastAsia="Trebuchet MS" w:hAnsiTheme="majorHAnsi" w:cs="Trebuchet MS"/>
          <w:sz w:val="24"/>
          <w:szCs w:val="24"/>
        </w:rPr>
        <w:t>2</w:t>
      </w:r>
      <w:r w:rsidRPr="00C15689">
        <w:rPr>
          <w:rFonts w:asciiTheme="majorHAnsi" w:eastAsia="Trebuchet MS" w:hAnsiTheme="majorHAnsi" w:cs="Trebuchet MS"/>
          <w:sz w:val="24"/>
          <w:szCs w:val="24"/>
        </w:rPr>
        <w:t>).</w:t>
      </w:r>
    </w:p>
    <w:p w14:paraId="6904E507" w14:textId="77777777" w:rsidR="00C15689" w:rsidRPr="00C15689" w:rsidRDefault="00C15689" w:rsidP="00C15689">
      <w:pPr>
        <w:pStyle w:val="Body"/>
        <w:jc w:val="both"/>
        <w:rPr>
          <w:rFonts w:asciiTheme="majorHAnsi" w:eastAsia="Trebuchet MS" w:hAnsiTheme="majorHAnsi" w:cs="Trebuchet MS"/>
          <w:sz w:val="24"/>
          <w:szCs w:val="24"/>
        </w:rPr>
      </w:pPr>
      <w:r w:rsidRPr="00C15689">
        <w:rPr>
          <w:rFonts w:asciiTheme="majorHAnsi" w:eastAsia="Trebuchet MS" w:hAnsiTheme="majorHAnsi" w:cs="Trebuchet MS"/>
          <w:sz w:val="24"/>
          <w:szCs w:val="24"/>
        </w:rPr>
        <w:t> </w:t>
      </w:r>
    </w:p>
    <w:p w14:paraId="2A49713C" w14:textId="285F3689" w:rsidR="00641185" w:rsidRPr="00EF18E1" w:rsidRDefault="00EF18E1" w:rsidP="00641185">
      <w:pPr>
        <w:pStyle w:val="Body"/>
        <w:spacing w:line="240" w:lineRule="auto"/>
        <w:jc w:val="both"/>
        <w:rPr>
          <w:rFonts w:asciiTheme="majorHAnsi" w:eastAsia="Trebuchet MS" w:hAnsiTheme="majorHAnsi" w:cs="Trebuchet MS"/>
          <w:sz w:val="24"/>
          <w:szCs w:val="24"/>
        </w:rPr>
      </w:pPr>
      <w:r w:rsidRPr="00EF18E1">
        <w:rPr>
          <w:rFonts w:asciiTheme="majorHAnsi" w:eastAsia="Trebuchet MS" w:hAnsiTheme="majorHAnsi" w:cs="Trebuchet MS"/>
          <w:sz w:val="24"/>
          <w:szCs w:val="24"/>
        </w:rPr>
        <w:t xml:space="preserve">If </w:t>
      </w:r>
      <w:r w:rsidR="00B80DC8">
        <w:rPr>
          <w:rFonts w:asciiTheme="majorHAnsi" w:eastAsia="Trebuchet MS" w:hAnsiTheme="majorHAnsi" w:cs="Trebuchet MS"/>
          <w:sz w:val="24"/>
          <w:szCs w:val="24"/>
        </w:rPr>
        <w:t>employers</w:t>
      </w:r>
      <w:r w:rsidRPr="00EF18E1">
        <w:rPr>
          <w:rFonts w:asciiTheme="majorHAnsi" w:eastAsia="Trebuchet MS" w:hAnsiTheme="majorHAnsi" w:cs="Trebuchet MS"/>
          <w:sz w:val="24"/>
          <w:szCs w:val="24"/>
        </w:rPr>
        <w:t xml:space="preserve"> </w:t>
      </w:r>
      <w:r w:rsidR="00DD2D03" w:rsidRPr="00EF18E1">
        <w:rPr>
          <w:rFonts w:asciiTheme="majorHAnsi" w:eastAsia="Trebuchet MS" w:hAnsiTheme="majorHAnsi" w:cs="Trebuchet MS"/>
          <w:sz w:val="24"/>
          <w:szCs w:val="24"/>
        </w:rPr>
        <w:t>violate</w:t>
      </w:r>
      <w:r w:rsidRPr="00EF18E1">
        <w:rPr>
          <w:rFonts w:asciiTheme="majorHAnsi" w:eastAsia="Trebuchet MS" w:hAnsiTheme="majorHAnsi" w:cs="Trebuchet MS"/>
          <w:sz w:val="24"/>
          <w:szCs w:val="24"/>
        </w:rPr>
        <w:t xml:space="preserve"> these legal obligations by dismissing employees without enough consultation or a fair selection process, concerned individuals may file unfair dismissal claims under the Employment Rights Act of 1996. In 2023, compensation for unlawful dismissal </w:t>
      </w:r>
      <w:r w:rsidR="00823380">
        <w:rPr>
          <w:rFonts w:asciiTheme="majorHAnsi" w:eastAsia="Trebuchet MS" w:hAnsiTheme="majorHAnsi" w:cs="Trebuchet MS"/>
          <w:sz w:val="24"/>
          <w:szCs w:val="24"/>
        </w:rPr>
        <w:t>could</w:t>
      </w:r>
      <w:r w:rsidRPr="00EF18E1">
        <w:rPr>
          <w:rFonts w:asciiTheme="majorHAnsi" w:eastAsia="Trebuchet MS" w:hAnsiTheme="majorHAnsi" w:cs="Trebuchet MS"/>
          <w:sz w:val="24"/>
          <w:szCs w:val="24"/>
        </w:rPr>
        <w:t xml:space="preserve"> be up to one year's wages or £105,707 (whichever is less). To </w:t>
      </w:r>
      <w:r w:rsidR="00823380">
        <w:rPr>
          <w:rFonts w:asciiTheme="majorHAnsi" w:eastAsia="Trebuchet MS" w:hAnsiTheme="majorHAnsi" w:cs="Trebuchet MS"/>
          <w:sz w:val="24"/>
          <w:szCs w:val="24"/>
        </w:rPr>
        <w:t>reduce</w:t>
      </w:r>
      <w:r w:rsidRPr="00EF18E1">
        <w:rPr>
          <w:rFonts w:asciiTheme="majorHAnsi" w:eastAsia="Trebuchet MS" w:hAnsiTheme="majorHAnsi" w:cs="Trebuchet MS"/>
          <w:sz w:val="24"/>
          <w:szCs w:val="24"/>
        </w:rPr>
        <w:t xml:space="preserve"> legal and financial risks, the Trust must use fair selection methods, communicate with trade unions, and follow redundancy guidelines.</w:t>
      </w:r>
    </w:p>
    <w:p w14:paraId="20A02AF3" w14:textId="77777777" w:rsidR="00EF18E1" w:rsidRPr="005A59FD" w:rsidRDefault="00EF18E1" w:rsidP="00641185">
      <w:pPr>
        <w:pStyle w:val="Body"/>
        <w:spacing w:line="240" w:lineRule="auto"/>
        <w:jc w:val="both"/>
        <w:rPr>
          <w:rFonts w:asciiTheme="majorHAnsi" w:hAnsiTheme="majorHAnsi"/>
          <w:b/>
          <w:bCs/>
          <w:color w:val="002060"/>
          <w:sz w:val="24"/>
          <w:szCs w:val="24"/>
          <w:lang w:val="en-US"/>
        </w:rPr>
      </w:pPr>
    </w:p>
    <w:p w14:paraId="05B0CCDA" w14:textId="10DACA13" w:rsidR="00E36103" w:rsidRPr="00C800B8" w:rsidRDefault="005A59FD" w:rsidP="00641185">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t>(</w:t>
      </w:r>
      <w:r w:rsidR="00E36103" w:rsidRPr="00C800B8">
        <w:rPr>
          <w:rFonts w:asciiTheme="majorHAnsi" w:hAnsiTheme="majorHAnsi"/>
          <w:b/>
          <w:bCs/>
          <w:color w:val="323E4F" w:themeColor="text2" w:themeShade="BF"/>
          <w:sz w:val="24"/>
          <w:szCs w:val="24"/>
          <w:lang w:val="en-US"/>
        </w:rPr>
        <w:t>AC 3.3</w:t>
      </w:r>
      <w:r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 xml:space="preserve">Your Chief Executive Officer is about to open preliminary negotiations with a </w:t>
      </w:r>
      <w:r w:rsidRPr="00C800B8">
        <w:rPr>
          <w:rFonts w:asciiTheme="majorHAnsi" w:hAnsiTheme="majorHAnsi"/>
          <w:b/>
          <w:bCs/>
          <w:color w:val="323E4F" w:themeColor="text2" w:themeShade="BF"/>
          <w:sz w:val="24"/>
          <w:szCs w:val="24"/>
          <w:lang w:val="en-US"/>
        </w:rPr>
        <w:t>neighboring</w:t>
      </w:r>
      <w:r w:rsidR="00E36103" w:rsidRPr="00C800B8">
        <w:rPr>
          <w:rFonts w:asciiTheme="majorHAnsi" w:hAnsiTheme="majorHAnsi"/>
          <w:b/>
          <w:bCs/>
          <w:color w:val="323E4F" w:themeColor="text2" w:themeShade="BF"/>
          <w:sz w:val="24"/>
          <w:szCs w:val="24"/>
          <w:lang w:val="en-US"/>
        </w:rPr>
        <w:t xml:space="preserve"> hospital trust about the possibility of merging their two major pharmacy operations. The new </w:t>
      </w:r>
      <w:proofErr w:type="spellStart"/>
      <w:r w:rsidR="00E36103" w:rsidRPr="00C800B8">
        <w:rPr>
          <w:rFonts w:asciiTheme="majorHAnsi" w:hAnsiTheme="majorHAnsi"/>
          <w:b/>
          <w:bCs/>
          <w:color w:val="323E4F" w:themeColor="text2" w:themeShade="BF"/>
          <w:sz w:val="24"/>
          <w:szCs w:val="24"/>
          <w:lang w:val="en-US"/>
        </w:rPr>
        <w:t>centralised</w:t>
      </w:r>
      <w:proofErr w:type="spellEnd"/>
      <w:r w:rsidR="00E36103" w:rsidRPr="00C800B8">
        <w:rPr>
          <w:rFonts w:asciiTheme="majorHAnsi" w:hAnsiTheme="majorHAnsi"/>
          <w:b/>
          <w:bCs/>
          <w:color w:val="323E4F" w:themeColor="text2" w:themeShade="BF"/>
          <w:sz w:val="24"/>
          <w:szCs w:val="24"/>
          <w:lang w:val="en-US"/>
        </w:rPr>
        <w:t xml:space="preserve"> pharmacy will be based in your Trust but will provide services to the </w:t>
      </w:r>
      <w:r w:rsidRPr="00C800B8">
        <w:rPr>
          <w:rFonts w:asciiTheme="majorHAnsi" w:hAnsiTheme="majorHAnsi"/>
          <w:b/>
          <w:bCs/>
          <w:color w:val="323E4F" w:themeColor="text2" w:themeShade="BF"/>
          <w:sz w:val="24"/>
          <w:szCs w:val="24"/>
          <w:lang w:val="en-US"/>
        </w:rPr>
        <w:t>neighboring</w:t>
      </w:r>
      <w:r w:rsidR="00E36103" w:rsidRPr="00C800B8">
        <w:rPr>
          <w:rFonts w:asciiTheme="majorHAnsi" w:hAnsiTheme="majorHAnsi"/>
          <w:b/>
          <w:bCs/>
          <w:color w:val="323E4F" w:themeColor="text2" w:themeShade="BF"/>
          <w:sz w:val="24"/>
          <w:szCs w:val="24"/>
          <w:lang w:val="en-US"/>
        </w:rPr>
        <w:t xml:space="preserve"> trust as an expanded operation. She asks you to explain the major relevant rights that any employees involved in the merger might have in respect of the Transfer of Undertakings (i.e. TUPE) regulations should it go ahead at some date in the future.    </w:t>
      </w:r>
    </w:p>
    <w:p w14:paraId="6AAF811D" w14:textId="77777777" w:rsidR="00E36103" w:rsidRDefault="00E36103" w:rsidP="00E36103">
      <w:pPr>
        <w:pStyle w:val="Body"/>
        <w:spacing w:line="240" w:lineRule="auto"/>
        <w:rPr>
          <w:rFonts w:ascii="Trebuchet MS" w:eastAsia="Trebuchet MS" w:hAnsi="Trebuchet MS" w:cs="Trebuchet MS"/>
          <w:b/>
          <w:bCs/>
        </w:rPr>
      </w:pPr>
    </w:p>
    <w:p w14:paraId="2A647797" w14:textId="77777777" w:rsidR="006E24ED" w:rsidRDefault="005367B1" w:rsidP="008D0535">
      <w:pPr>
        <w:pStyle w:val="Body"/>
        <w:jc w:val="both"/>
        <w:rPr>
          <w:rFonts w:asciiTheme="majorHAnsi" w:eastAsia="Trebuchet MS" w:hAnsiTheme="majorHAnsi" w:cs="Trebuchet MS"/>
          <w:color w:val="auto"/>
          <w:sz w:val="24"/>
          <w:szCs w:val="24"/>
        </w:rPr>
      </w:pPr>
      <w:r>
        <w:rPr>
          <w:rFonts w:asciiTheme="majorHAnsi" w:eastAsia="Trebuchet MS" w:hAnsiTheme="majorHAnsi" w:cs="Trebuchet MS"/>
          <w:color w:val="auto"/>
          <w:sz w:val="24"/>
          <w:szCs w:val="24"/>
        </w:rPr>
        <w:t>TUPE regulations,</w:t>
      </w:r>
      <w:r w:rsidR="00234404">
        <w:rPr>
          <w:rFonts w:asciiTheme="majorHAnsi" w:eastAsia="Trebuchet MS" w:hAnsiTheme="majorHAnsi" w:cs="Trebuchet MS"/>
          <w:color w:val="auto"/>
          <w:sz w:val="24"/>
          <w:szCs w:val="24"/>
        </w:rPr>
        <w:t xml:space="preserve"> derived from EU law and implemented in the UK through t</w:t>
      </w:r>
      <w:r w:rsidR="001A235C" w:rsidRPr="00722027">
        <w:rPr>
          <w:rFonts w:asciiTheme="majorHAnsi" w:eastAsia="Trebuchet MS" w:hAnsiTheme="majorHAnsi" w:cs="Trebuchet MS"/>
          <w:color w:val="auto"/>
          <w:sz w:val="24"/>
          <w:szCs w:val="24"/>
        </w:rPr>
        <w:t>he Transfer of Undertakings (Protection of Employment) Regulations 2006</w:t>
      </w:r>
      <w:r w:rsidR="009D1802">
        <w:rPr>
          <w:rFonts w:asciiTheme="majorHAnsi" w:eastAsia="Trebuchet MS" w:hAnsiTheme="majorHAnsi" w:cs="Trebuchet MS"/>
          <w:color w:val="auto"/>
          <w:sz w:val="24"/>
          <w:szCs w:val="24"/>
        </w:rPr>
        <w:t xml:space="preserve">, </w:t>
      </w:r>
      <w:r w:rsidR="001A235C" w:rsidRPr="00722027">
        <w:rPr>
          <w:rFonts w:asciiTheme="majorHAnsi" w:eastAsia="Trebuchet MS" w:hAnsiTheme="majorHAnsi" w:cs="Trebuchet MS"/>
          <w:color w:val="auto"/>
          <w:sz w:val="24"/>
          <w:szCs w:val="24"/>
        </w:rPr>
        <w:t xml:space="preserve">safeguard </w:t>
      </w:r>
      <w:r w:rsidR="00EC23EC">
        <w:rPr>
          <w:rFonts w:asciiTheme="majorHAnsi" w:eastAsia="Trebuchet MS" w:hAnsiTheme="majorHAnsi" w:cs="Trebuchet MS"/>
          <w:color w:val="auto"/>
          <w:sz w:val="24"/>
          <w:szCs w:val="24"/>
        </w:rPr>
        <w:t>employees</w:t>
      </w:r>
      <w:r w:rsidR="001A235C" w:rsidRPr="00722027">
        <w:rPr>
          <w:rFonts w:asciiTheme="majorHAnsi" w:eastAsia="Trebuchet MS" w:hAnsiTheme="majorHAnsi" w:cs="Trebuchet MS"/>
          <w:color w:val="auto"/>
          <w:sz w:val="24"/>
          <w:szCs w:val="24"/>
        </w:rPr>
        <w:t xml:space="preserve">' rights when their employment </w:t>
      </w:r>
      <w:r w:rsidR="00E853FA" w:rsidRPr="00722027">
        <w:rPr>
          <w:rFonts w:asciiTheme="majorHAnsi" w:eastAsia="Trebuchet MS" w:hAnsiTheme="majorHAnsi" w:cs="Trebuchet MS"/>
          <w:color w:val="auto"/>
          <w:sz w:val="24"/>
          <w:szCs w:val="24"/>
        </w:rPr>
        <w:t>is</w:t>
      </w:r>
      <w:r w:rsidR="001A235C" w:rsidRPr="00722027">
        <w:rPr>
          <w:rFonts w:asciiTheme="majorHAnsi" w:eastAsia="Trebuchet MS" w:hAnsiTheme="majorHAnsi" w:cs="Trebuchet MS"/>
          <w:color w:val="auto"/>
          <w:sz w:val="24"/>
          <w:szCs w:val="24"/>
        </w:rPr>
        <w:t xml:space="preserve"> </w:t>
      </w:r>
      <w:r w:rsidR="00EC23EC">
        <w:rPr>
          <w:rFonts w:asciiTheme="majorHAnsi" w:eastAsia="Trebuchet MS" w:hAnsiTheme="majorHAnsi" w:cs="Trebuchet MS"/>
          <w:color w:val="auto"/>
          <w:sz w:val="24"/>
          <w:szCs w:val="24"/>
        </w:rPr>
        <w:t>transferred</w:t>
      </w:r>
      <w:r w:rsidR="001A235C" w:rsidRPr="00722027">
        <w:rPr>
          <w:rFonts w:asciiTheme="majorHAnsi" w:eastAsia="Trebuchet MS" w:hAnsiTheme="majorHAnsi" w:cs="Trebuchet MS"/>
          <w:color w:val="auto"/>
          <w:sz w:val="24"/>
          <w:szCs w:val="24"/>
        </w:rPr>
        <w:t xml:space="preserve"> to a new employer as part of </w:t>
      </w:r>
      <w:r w:rsidR="00B4345C">
        <w:rPr>
          <w:rFonts w:asciiTheme="majorHAnsi" w:eastAsia="Trebuchet MS" w:hAnsiTheme="majorHAnsi" w:cs="Trebuchet MS"/>
          <w:color w:val="auto"/>
          <w:sz w:val="24"/>
          <w:szCs w:val="24"/>
        </w:rPr>
        <w:t xml:space="preserve">an organisational </w:t>
      </w:r>
      <w:r w:rsidR="00D114A3">
        <w:rPr>
          <w:rFonts w:asciiTheme="majorHAnsi" w:eastAsia="Trebuchet MS" w:hAnsiTheme="majorHAnsi" w:cs="Trebuchet MS"/>
          <w:color w:val="auto"/>
          <w:sz w:val="24"/>
          <w:szCs w:val="24"/>
        </w:rPr>
        <w:t>change</w:t>
      </w:r>
      <w:r w:rsidR="001A235C" w:rsidRPr="00722027">
        <w:rPr>
          <w:rFonts w:asciiTheme="majorHAnsi" w:eastAsia="Trebuchet MS" w:hAnsiTheme="majorHAnsi" w:cs="Trebuchet MS"/>
          <w:color w:val="auto"/>
          <w:sz w:val="24"/>
          <w:szCs w:val="24"/>
        </w:rPr>
        <w:t xml:space="preserve">, such as a merger (ACAS, </w:t>
      </w:r>
      <w:proofErr w:type="spellStart"/>
      <w:r w:rsidR="001A235C" w:rsidRPr="00722027">
        <w:rPr>
          <w:rFonts w:asciiTheme="majorHAnsi" w:eastAsia="Trebuchet MS" w:hAnsiTheme="majorHAnsi" w:cs="Trebuchet MS"/>
          <w:color w:val="auto"/>
          <w:sz w:val="24"/>
          <w:szCs w:val="24"/>
        </w:rPr>
        <w:t>n.d</w:t>
      </w:r>
      <w:proofErr w:type="spellEnd"/>
      <w:r w:rsidR="001A235C" w:rsidRPr="00722027">
        <w:rPr>
          <w:rFonts w:asciiTheme="majorHAnsi" w:eastAsia="Trebuchet MS" w:hAnsiTheme="majorHAnsi" w:cs="Trebuchet MS"/>
          <w:color w:val="auto"/>
          <w:sz w:val="24"/>
          <w:szCs w:val="24"/>
        </w:rPr>
        <w:t>).</w:t>
      </w:r>
    </w:p>
    <w:p w14:paraId="7905BDC8" w14:textId="77777777" w:rsidR="006E24ED" w:rsidRDefault="006E24ED" w:rsidP="008D0535">
      <w:pPr>
        <w:pStyle w:val="Body"/>
        <w:jc w:val="both"/>
        <w:rPr>
          <w:rFonts w:asciiTheme="majorHAnsi" w:eastAsia="Trebuchet MS" w:hAnsiTheme="majorHAnsi" w:cs="Trebuchet MS"/>
          <w:color w:val="auto"/>
          <w:sz w:val="24"/>
          <w:szCs w:val="24"/>
        </w:rPr>
      </w:pPr>
    </w:p>
    <w:p w14:paraId="4F9FF631" w14:textId="59E7B26E" w:rsidR="008D0535" w:rsidRPr="00722027" w:rsidRDefault="001A235C" w:rsidP="008D0535">
      <w:pPr>
        <w:pStyle w:val="Body"/>
        <w:jc w:val="both"/>
        <w:rPr>
          <w:rFonts w:asciiTheme="majorHAnsi" w:eastAsia="Trebuchet MS" w:hAnsiTheme="majorHAnsi" w:cs="Trebuchet MS"/>
          <w:color w:val="auto"/>
        </w:rPr>
      </w:pPr>
      <w:r w:rsidRPr="00722027">
        <w:rPr>
          <w:rFonts w:asciiTheme="majorHAnsi" w:eastAsia="Trebuchet MS" w:hAnsiTheme="majorHAnsi" w:cs="Trebuchet MS"/>
          <w:color w:val="auto"/>
          <w:sz w:val="24"/>
          <w:szCs w:val="24"/>
        </w:rPr>
        <w:t xml:space="preserve">If </w:t>
      </w:r>
      <w:r w:rsidR="00A25C0A">
        <w:rPr>
          <w:rFonts w:asciiTheme="majorHAnsi" w:eastAsia="Trebuchet MS" w:hAnsiTheme="majorHAnsi" w:cs="Trebuchet MS"/>
          <w:color w:val="auto"/>
          <w:sz w:val="24"/>
          <w:szCs w:val="24"/>
        </w:rPr>
        <w:t xml:space="preserve">the </w:t>
      </w:r>
      <w:r w:rsidRPr="00722027">
        <w:rPr>
          <w:rFonts w:asciiTheme="majorHAnsi" w:eastAsia="Trebuchet MS" w:hAnsiTheme="majorHAnsi" w:cs="Trebuchet MS"/>
          <w:color w:val="auto"/>
          <w:sz w:val="24"/>
          <w:szCs w:val="24"/>
        </w:rPr>
        <w:t xml:space="preserve">pharmaceutical services are </w:t>
      </w:r>
      <w:r w:rsidR="00147F23">
        <w:rPr>
          <w:rFonts w:asciiTheme="majorHAnsi" w:eastAsia="Trebuchet MS" w:hAnsiTheme="majorHAnsi" w:cs="Trebuchet MS"/>
          <w:color w:val="auto"/>
          <w:sz w:val="24"/>
          <w:szCs w:val="24"/>
        </w:rPr>
        <w:t>merged</w:t>
      </w:r>
      <w:r w:rsidRPr="00722027">
        <w:rPr>
          <w:rFonts w:asciiTheme="majorHAnsi" w:eastAsia="Trebuchet MS" w:hAnsiTheme="majorHAnsi" w:cs="Trebuchet MS"/>
          <w:color w:val="auto"/>
          <w:sz w:val="24"/>
          <w:szCs w:val="24"/>
        </w:rPr>
        <w:t xml:space="preserve">, TUPE guarantees that </w:t>
      </w:r>
      <w:r w:rsidR="005F0D30">
        <w:rPr>
          <w:rFonts w:asciiTheme="majorHAnsi" w:eastAsia="Trebuchet MS" w:hAnsiTheme="majorHAnsi" w:cs="Trebuchet MS"/>
          <w:color w:val="auto"/>
          <w:sz w:val="24"/>
          <w:szCs w:val="24"/>
        </w:rPr>
        <w:t>any</w:t>
      </w:r>
      <w:r w:rsidR="001B1257">
        <w:rPr>
          <w:rFonts w:asciiTheme="majorHAnsi" w:eastAsia="Trebuchet MS" w:hAnsiTheme="majorHAnsi" w:cs="Trebuchet MS"/>
          <w:color w:val="auto"/>
          <w:sz w:val="24"/>
          <w:szCs w:val="24"/>
        </w:rPr>
        <w:t xml:space="preserve"> impacted</w:t>
      </w:r>
      <w:r w:rsidR="005F0D30">
        <w:rPr>
          <w:rFonts w:asciiTheme="majorHAnsi" w:eastAsia="Trebuchet MS" w:hAnsiTheme="majorHAnsi" w:cs="Trebuchet MS"/>
          <w:color w:val="auto"/>
          <w:sz w:val="24"/>
          <w:szCs w:val="24"/>
        </w:rPr>
        <w:t xml:space="preserve"> employees</w:t>
      </w:r>
      <w:r w:rsidRPr="00722027">
        <w:rPr>
          <w:rFonts w:asciiTheme="majorHAnsi" w:eastAsia="Trebuchet MS" w:hAnsiTheme="majorHAnsi" w:cs="Trebuchet MS"/>
          <w:color w:val="auto"/>
          <w:sz w:val="24"/>
          <w:szCs w:val="24"/>
        </w:rPr>
        <w:t xml:space="preserve"> are immediately transferred to their new employer</w:t>
      </w:r>
      <w:r w:rsidR="007634F9">
        <w:rPr>
          <w:rFonts w:asciiTheme="majorHAnsi" w:eastAsia="Trebuchet MS" w:hAnsiTheme="majorHAnsi" w:cs="Trebuchet MS"/>
          <w:color w:val="auto"/>
          <w:sz w:val="24"/>
          <w:szCs w:val="24"/>
        </w:rPr>
        <w:t>, and any</w:t>
      </w:r>
      <w:r w:rsidR="008D0535" w:rsidRPr="00722027">
        <w:rPr>
          <w:rFonts w:asciiTheme="majorHAnsi" w:eastAsia="Trebuchet MS" w:hAnsiTheme="majorHAnsi" w:cs="Trebuchet MS"/>
          <w:color w:val="auto"/>
          <w:sz w:val="24"/>
          <w:szCs w:val="24"/>
        </w:rPr>
        <w:t xml:space="preserve"> existing terms and conditions</w:t>
      </w:r>
      <w:r w:rsidR="005E36BC">
        <w:rPr>
          <w:rFonts w:asciiTheme="majorHAnsi" w:eastAsia="Trebuchet MS" w:hAnsiTheme="majorHAnsi" w:cs="Trebuchet MS"/>
          <w:color w:val="auto"/>
          <w:sz w:val="24"/>
          <w:szCs w:val="24"/>
        </w:rPr>
        <w:t xml:space="preserve">, including pay, benefits and continuation in service </w:t>
      </w:r>
      <w:r w:rsidR="008D0535" w:rsidRPr="00722027">
        <w:rPr>
          <w:rFonts w:asciiTheme="majorHAnsi" w:eastAsia="Trebuchet MS" w:hAnsiTheme="majorHAnsi" w:cs="Trebuchet MS"/>
          <w:color w:val="auto"/>
          <w:sz w:val="24"/>
          <w:szCs w:val="24"/>
        </w:rPr>
        <w:t>remain unchanged (CIPD, 2024).</w:t>
      </w:r>
      <w:r w:rsidR="00623B20">
        <w:rPr>
          <w:rFonts w:asciiTheme="majorHAnsi" w:eastAsia="Trebuchet MS" w:hAnsiTheme="majorHAnsi" w:cs="Trebuchet MS"/>
          <w:color w:val="auto"/>
          <w:sz w:val="24"/>
          <w:szCs w:val="24"/>
        </w:rPr>
        <w:t xml:space="preserve"> This </w:t>
      </w:r>
      <w:r w:rsidR="00D62526">
        <w:rPr>
          <w:rFonts w:asciiTheme="majorHAnsi" w:eastAsia="Trebuchet MS" w:hAnsiTheme="majorHAnsi" w:cs="Trebuchet MS"/>
          <w:color w:val="auto"/>
          <w:sz w:val="24"/>
          <w:szCs w:val="24"/>
        </w:rPr>
        <w:t>protection</w:t>
      </w:r>
      <w:r w:rsidR="00623B20">
        <w:rPr>
          <w:rFonts w:asciiTheme="majorHAnsi" w:eastAsia="Trebuchet MS" w:hAnsiTheme="majorHAnsi" w:cs="Trebuchet MS"/>
          <w:color w:val="auto"/>
          <w:sz w:val="24"/>
          <w:szCs w:val="24"/>
        </w:rPr>
        <w:t xml:space="preserve"> prevents employees from losing accrued rights, such as redundancy pay and statutory leave </w:t>
      </w:r>
      <w:r w:rsidR="00D62526">
        <w:rPr>
          <w:rFonts w:asciiTheme="majorHAnsi" w:eastAsia="Trebuchet MS" w:hAnsiTheme="majorHAnsi" w:cs="Trebuchet MS"/>
          <w:color w:val="auto"/>
          <w:sz w:val="24"/>
          <w:szCs w:val="24"/>
        </w:rPr>
        <w:t>entitlements</w:t>
      </w:r>
      <w:r w:rsidR="00623B20">
        <w:rPr>
          <w:rFonts w:asciiTheme="majorHAnsi" w:eastAsia="Trebuchet MS" w:hAnsiTheme="majorHAnsi" w:cs="Trebuchet MS"/>
          <w:color w:val="auto"/>
          <w:sz w:val="24"/>
          <w:szCs w:val="24"/>
        </w:rPr>
        <w:t>.</w:t>
      </w:r>
      <w:r w:rsidR="00CC1AA1">
        <w:rPr>
          <w:rFonts w:asciiTheme="majorHAnsi" w:eastAsia="Trebuchet MS" w:hAnsiTheme="majorHAnsi" w:cs="Trebuchet MS"/>
          <w:color w:val="auto"/>
          <w:sz w:val="24"/>
          <w:szCs w:val="24"/>
        </w:rPr>
        <w:t xml:space="preserve"> </w:t>
      </w:r>
      <w:r w:rsidR="00F00EC6" w:rsidRPr="00F00EC6">
        <w:rPr>
          <w:rFonts w:asciiTheme="majorHAnsi" w:eastAsia="Trebuchet MS" w:hAnsiTheme="majorHAnsi" w:cs="Trebuchet MS"/>
          <w:color w:val="auto"/>
          <w:sz w:val="24"/>
          <w:szCs w:val="24"/>
        </w:rPr>
        <w:t xml:space="preserve">Employees </w:t>
      </w:r>
      <w:r w:rsidR="002167A3">
        <w:rPr>
          <w:rFonts w:asciiTheme="majorHAnsi" w:eastAsia="Trebuchet MS" w:hAnsiTheme="majorHAnsi" w:cs="Trebuchet MS"/>
          <w:color w:val="auto"/>
          <w:sz w:val="24"/>
          <w:szCs w:val="24"/>
        </w:rPr>
        <w:t xml:space="preserve">cannot be </w:t>
      </w:r>
      <w:r w:rsidR="00F00EC6" w:rsidRPr="00F00EC6">
        <w:rPr>
          <w:rFonts w:asciiTheme="majorHAnsi" w:eastAsia="Trebuchet MS" w:hAnsiTheme="majorHAnsi" w:cs="Trebuchet MS"/>
          <w:color w:val="auto"/>
          <w:sz w:val="24"/>
          <w:szCs w:val="24"/>
        </w:rPr>
        <w:t>dis</w:t>
      </w:r>
      <w:r w:rsidR="002167A3">
        <w:rPr>
          <w:rFonts w:asciiTheme="majorHAnsi" w:eastAsia="Trebuchet MS" w:hAnsiTheme="majorHAnsi" w:cs="Trebuchet MS"/>
          <w:color w:val="auto"/>
          <w:sz w:val="24"/>
          <w:szCs w:val="24"/>
        </w:rPr>
        <w:t>missed unfairly</w:t>
      </w:r>
      <w:r w:rsidR="00F00EC6" w:rsidRPr="00F00EC6">
        <w:rPr>
          <w:rFonts w:asciiTheme="majorHAnsi" w:eastAsia="Trebuchet MS" w:hAnsiTheme="majorHAnsi" w:cs="Trebuchet MS"/>
          <w:color w:val="auto"/>
          <w:sz w:val="24"/>
          <w:szCs w:val="24"/>
        </w:rPr>
        <w:t xml:space="preserve"> unless their employer can </w:t>
      </w:r>
      <w:r w:rsidR="002167A3">
        <w:rPr>
          <w:rFonts w:asciiTheme="majorHAnsi" w:eastAsia="Trebuchet MS" w:hAnsiTheme="majorHAnsi" w:cs="Trebuchet MS"/>
          <w:color w:val="auto"/>
          <w:sz w:val="24"/>
          <w:szCs w:val="24"/>
        </w:rPr>
        <w:t xml:space="preserve">justify it with a genuine </w:t>
      </w:r>
      <w:r w:rsidR="00F00EC6" w:rsidRPr="00F00EC6">
        <w:rPr>
          <w:rFonts w:asciiTheme="majorHAnsi" w:eastAsia="Trebuchet MS" w:hAnsiTheme="majorHAnsi" w:cs="Trebuchet MS"/>
          <w:color w:val="auto"/>
          <w:sz w:val="24"/>
          <w:szCs w:val="24"/>
        </w:rPr>
        <w:t>Economic, Technical, or Organisational (ETO) reason.</w:t>
      </w:r>
    </w:p>
    <w:p w14:paraId="44C69C27" w14:textId="46B49423" w:rsidR="00C02A44" w:rsidRPr="00722027" w:rsidRDefault="008D0535" w:rsidP="008D0535">
      <w:pPr>
        <w:pStyle w:val="Body"/>
        <w:jc w:val="both"/>
        <w:rPr>
          <w:rFonts w:asciiTheme="majorHAnsi" w:eastAsia="Trebuchet MS" w:hAnsiTheme="majorHAnsi" w:cs="Trebuchet MS"/>
          <w:color w:val="auto"/>
          <w:sz w:val="24"/>
          <w:szCs w:val="24"/>
        </w:rPr>
      </w:pPr>
      <w:r w:rsidRPr="00722027">
        <w:rPr>
          <w:rFonts w:asciiTheme="majorHAnsi" w:eastAsia="Trebuchet MS" w:hAnsiTheme="majorHAnsi" w:cs="Trebuchet MS"/>
          <w:color w:val="auto"/>
          <w:sz w:val="24"/>
          <w:szCs w:val="24"/>
        </w:rPr>
        <w:t> </w:t>
      </w:r>
    </w:p>
    <w:p w14:paraId="1AF32734" w14:textId="5912EF7E" w:rsidR="00C02A44" w:rsidRPr="00722027" w:rsidRDefault="007D54E5" w:rsidP="00C02A44">
      <w:pPr>
        <w:pStyle w:val="Body"/>
        <w:jc w:val="both"/>
        <w:rPr>
          <w:rFonts w:asciiTheme="majorHAnsi" w:eastAsia="Trebuchet MS" w:hAnsiTheme="majorHAnsi" w:cs="Trebuchet MS"/>
          <w:color w:val="auto"/>
          <w:sz w:val="24"/>
          <w:szCs w:val="24"/>
        </w:rPr>
      </w:pPr>
      <w:r w:rsidRPr="007D54E5">
        <w:rPr>
          <w:rFonts w:asciiTheme="majorHAnsi" w:eastAsia="Trebuchet MS" w:hAnsiTheme="majorHAnsi" w:cs="Trebuchet MS"/>
          <w:color w:val="auto"/>
          <w:sz w:val="24"/>
          <w:szCs w:val="24"/>
        </w:rPr>
        <w:t>TUPE</w:t>
      </w:r>
      <w:r w:rsidR="00B47559">
        <w:rPr>
          <w:rFonts w:asciiTheme="majorHAnsi" w:eastAsia="Trebuchet MS" w:hAnsiTheme="majorHAnsi" w:cs="Trebuchet MS"/>
          <w:color w:val="auto"/>
          <w:sz w:val="24"/>
          <w:szCs w:val="24"/>
        </w:rPr>
        <w:t xml:space="preserve"> requires </w:t>
      </w:r>
      <w:r w:rsidRPr="007D54E5">
        <w:rPr>
          <w:rFonts w:asciiTheme="majorHAnsi" w:eastAsia="Trebuchet MS" w:hAnsiTheme="majorHAnsi" w:cs="Trebuchet MS"/>
          <w:color w:val="auto"/>
          <w:sz w:val="24"/>
          <w:szCs w:val="24"/>
        </w:rPr>
        <w:t xml:space="preserve">that employees must be </w:t>
      </w:r>
      <w:r w:rsidR="00006407">
        <w:rPr>
          <w:rFonts w:asciiTheme="majorHAnsi" w:eastAsia="Trebuchet MS" w:hAnsiTheme="majorHAnsi" w:cs="Trebuchet MS"/>
          <w:color w:val="auto"/>
          <w:sz w:val="24"/>
          <w:szCs w:val="24"/>
        </w:rPr>
        <w:t>consulted</w:t>
      </w:r>
      <w:r w:rsidRPr="007D54E5">
        <w:rPr>
          <w:rFonts w:asciiTheme="majorHAnsi" w:eastAsia="Trebuchet MS" w:hAnsiTheme="majorHAnsi" w:cs="Trebuchet MS"/>
          <w:color w:val="auto"/>
          <w:sz w:val="24"/>
          <w:szCs w:val="24"/>
        </w:rPr>
        <w:t xml:space="preserve"> </w:t>
      </w:r>
      <w:r w:rsidR="003E1EFF">
        <w:rPr>
          <w:rFonts w:asciiTheme="majorHAnsi" w:eastAsia="Trebuchet MS" w:hAnsiTheme="majorHAnsi" w:cs="Trebuchet MS"/>
          <w:color w:val="auto"/>
          <w:sz w:val="24"/>
          <w:szCs w:val="24"/>
        </w:rPr>
        <w:t xml:space="preserve">before </w:t>
      </w:r>
      <w:r w:rsidR="00045539">
        <w:rPr>
          <w:rFonts w:asciiTheme="majorHAnsi" w:eastAsia="Trebuchet MS" w:hAnsiTheme="majorHAnsi" w:cs="Trebuchet MS"/>
          <w:color w:val="auto"/>
          <w:sz w:val="24"/>
          <w:szCs w:val="24"/>
        </w:rPr>
        <w:t>the transfer takes place</w:t>
      </w:r>
      <w:r w:rsidR="008D2342">
        <w:rPr>
          <w:rFonts w:asciiTheme="majorHAnsi" w:eastAsia="Trebuchet MS" w:hAnsiTheme="majorHAnsi" w:cs="Trebuchet MS"/>
          <w:color w:val="auto"/>
          <w:sz w:val="24"/>
          <w:szCs w:val="24"/>
        </w:rPr>
        <w:t xml:space="preserve"> </w:t>
      </w:r>
      <w:r w:rsidRPr="007D54E5">
        <w:rPr>
          <w:rFonts w:asciiTheme="majorHAnsi" w:eastAsia="Trebuchet MS" w:hAnsiTheme="majorHAnsi" w:cs="Trebuchet MS"/>
          <w:color w:val="auto"/>
          <w:sz w:val="24"/>
          <w:szCs w:val="24"/>
        </w:rPr>
        <w:t xml:space="preserve">and </w:t>
      </w:r>
      <w:r w:rsidR="00202076">
        <w:rPr>
          <w:rFonts w:asciiTheme="majorHAnsi" w:eastAsia="Trebuchet MS" w:hAnsiTheme="majorHAnsi" w:cs="Trebuchet MS"/>
          <w:color w:val="auto"/>
          <w:sz w:val="24"/>
          <w:szCs w:val="24"/>
        </w:rPr>
        <w:t xml:space="preserve">employees </w:t>
      </w:r>
      <w:r w:rsidR="009657EA">
        <w:rPr>
          <w:rFonts w:asciiTheme="majorHAnsi" w:eastAsia="Trebuchet MS" w:hAnsiTheme="majorHAnsi" w:cs="Trebuchet MS"/>
          <w:color w:val="auto"/>
          <w:sz w:val="24"/>
          <w:szCs w:val="24"/>
        </w:rPr>
        <w:t xml:space="preserve">understanding any potential </w:t>
      </w:r>
      <w:r w:rsidRPr="007D54E5">
        <w:rPr>
          <w:rFonts w:asciiTheme="majorHAnsi" w:eastAsia="Trebuchet MS" w:hAnsiTheme="majorHAnsi" w:cs="Trebuchet MS"/>
          <w:color w:val="auto"/>
          <w:sz w:val="24"/>
          <w:szCs w:val="24"/>
        </w:rPr>
        <w:t xml:space="preserve">impact </w:t>
      </w:r>
      <w:r w:rsidR="009657EA">
        <w:rPr>
          <w:rFonts w:asciiTheme="majorHAnsi" w:eastAsia="Trebuchet MS" w:hAnsiTheme="majorHAnsi" w:cs="Trebuchet MS"/>
          <w:color w:val="auto"/>
          <w:sz w:val="24"/>
          <w:szCs w:val="24"/>
        </w:rPr>
        <w:t>to their roles</w:t>
      </w:r>
      <w:r w:rsidR="00510DE8">
        <w:rPr>
          <w:rFonts w:asciiTheme="majorHAnsi" w:eastAsia="Trebuchet MS" w:hAnsiTheme="majorHAnsi" w:cs="Trebuchet MS"/>
          <w:color w:val="auto"/>
          <w:sz w:val="24"/>
          <w:szCs w:val="24"/>
        </w:rPr>
        <w:t>. Failure</w:t>
      </w:r>
      <w:r w:rsidR="00DE3F37" w:rsidRPr="00722027">
        <w:rPr>
          <w:rFonts w:asciiTheme="majorHAnsi" w:eastAsia="Trebuchet MS" w:hAnsiTheme="majorHAnsi" w:cs="Trebuchet MS"/>
          <w:color w:val="auto"/>
          <w:sz w:val="24"/>
          <w:szCs w:val="24"/>
        </w:rPr>
        <w:t xml:space="preserve"> to </w:t>
      </w:r>
      <w:r w:rsidR="003645BA">
        <w:rPr>
          <w:rFonts w:asciiTheme="majorHAnsi" w:eastAsia="Trebuchet MS" w:hAnsiTheme="majorHAnsi" w:cs="Trebuchet MS"/>
          <w:color w:val="auto"/>
          <w:sz w:val="24"/>
          <w:szCs w:val="24"/>
        </w:rPr>
        <w:t xml:space="preserve">do this </w:t>
      </w:r>
      <w:r w:rsidR="00DE3F37" w:rsidRPr="00722027">
        <w:rPr>
          <w:rFonts w:asciiTheme="majorHAnsi" w:eastAsia="Trebuchet MS" w:hAnsiTheme="majorHAnsi" w:cs="Trebuchet MS"/>
          <w:color w:val="auto"/>
          <w:sz w:val="24"/>
          <w:szCs w:val="24"/>
        </w:rPr>
        <w:t>may result in claims for compensation, with financial penalties of up to 13 weeks' salary per affected employee (ACAS, 2024)</w:t>
      </w:r>
      <w:r w:rsidR="00EC2AAC" w:rsidRPr="00722027">
        <w:rPr>
          <w:rFonts w:asciiTheme="majorHAnsi" w:eastAsia="Trebuchet MS" w:hAnsiTheme="majorHAnsi" w:cs="Trebuchet MS"/>
          <w:color w:val="auto"/>
          <w:sz w:val="24"/>
          <w:szCs w:val="24"/>
        </w:rPr>
        <w:t xml:space="preserve">. Any contractual </w:t>
      </w:r>
      <w:r w:rsidR="00570409">
        <w:rPr>
          <w:rFonts w:asciiTheme="majorHAnsi" w:eastAsia="Trebuchet MS" w:hAnsiTheme="majorHAnsi" w:cs="Trebuchet MS"/>
          <w:color w:val="auto"/>
          <w:sz w:val="24"/>
          <w:szCs w:val="24"/>
        </w:rPr>
        <w:t xml:space="preserve">change </w:t>
      </w:r>
      <w:r w:rsidR="00F97D63">
        <w:rPr>
          <w:rFonts w:asciiTheme="majorHAnsi" w:eastAsia="Trebuchet MS" w:hAnsiTheme="majorHAnsi" w:cs="Trebuchet MS"/>
          <w:color w:val="auto"/>
          <w:sz w:val="24"/>
          <w:szCs w:val="24"/>
        </w:rPr>
        <w:t>must</w:t>
      </w:r>
      <w:r w:rsidR="00570409">
        <w:rPr>
          <w:rFonts w:asciiTheme="majorHAnsi" w:eastAsia="Trebuchet MS" w:hAnsiTheme="majorHAnsi" w:cs="Trebuchet MS"/>
          <w:color w:val="auto"/>
          <w:sz w:val="24"/>
          <w:szCs w:val="24"/>
        </w:rPr>
        <w:t xml:space="preserve"> be legally supported </w:t>
      </w:r>
      <w:r w:rsidR="00EC2AAC" w:rsidRPr="00722027">
        <w:rPr>
          <w:rFonts w:asciiTheme="majorHAnsi" w:eastAsia="Trebuchet MS" w:hAnsiTheme="majorHAnsi" w:cs="Trebuchet MS"/>
          <w:color w:val="auto"/>
          <w:sz w:val="24"/>
          <w:szCs w:val="24"/>
        </w:rPr>
        <w:t>under the TUPE</w:t>
      </w:r>
      <w:r w:rsidR="000C054E">
        <w:rPr>
          <w:rFonts w:asciiTheme="majorHAnsi" w:eastAsia="Trebuchet MS" w:hAnsiTheme="majorHAnsi" w:cs="Trebuchet MS"/>
          <w:color w:val="auto"/>
          <w:sz w:val="24"/>
          <w:szCs w:val="24"/>
        </w:rPr>
        <w:t>, otherwise they may be deemed unlawful.</w:t>
      </w:r>
    </w:p>
    <w:p w14:paraId="20F179DE" w14:textId="77777777" w:rsidR="00EC2AAC" w:rsidRPr="00722027" w:rsidRDefault="00EC2AAC" w:rsidP="00C02A44">
      <w:pPr>
        <w:pStyle w:val="Body"/>
        <w:jc w:val="both"/>
        <w:rPr>
          <w:rFonts w:asciiTheme="majorHAnsi" w:eastAsia="Trebuchet MS" w:hAnsiTheme="majorHAnsi" w:cs="Trebuchet MS"/>
          <w:color w:val="auto"/>
          <w:sz w:val="24"/>
          <w:szCs w:val="24"/>
        </w:rPr>
      </w:pPr>
    </w:p>
    <w:p w14:paraId="3CDC1E35" w14:textId="77777777" w:rsidR="00374600" w:rsidRPr="00374600" w:rsidRDefault="00D62526" w:rsidP="00374600">
      <w:pPr>
        <w:pStyle w:val="Body"/>
        <w:jc w:val="both"/>
        <w:rPr>
          <w:rFonts w:asciiTheme="majorHAnsi" w:eastAsia="Trebuchet MS" w:hAnsiTheme="majorHAnsi" w:cs="Trebuchet MS"/>
        </w:rPr>
      </w:pPr>
      <w:r>
        <w:rPr>
          <w:rFonts w:asciiTheme="majorHAnsi" w:eastAsia="Trebuchet MS" w:hAnsiTheme="majorHAnsi" w:cs="Trebuchet MS"/>
          <w:color w:val="auto"/>
          <w:sz w:val="24"/>
          <w:szCs w:val="24"/>
        </w:rPr>
        <w:t>Another</w:t>
      </w:r>
      <w:r w:rsidRPr="007D54E5">
        <w:rPr>
          <w:rFonts w:asciiTheme="majorHAnsi" w:eastAsia="Trebuchet MS" w:hAnsiTheme="majorHAnsi" w:cs="Trebuchet MS"/>
          <w:color w:val="auto"/>
          <w:sz w:val="24"/>
          <w:szCs w:val="24"/>
        </w:rPr>
        <w:t xml:space="preserve"> major safeguard under </w:t>
      </w:r>
      <w:r w:rsidR="00B47559">
        <w:rPr>
          <w:rFonts w:asciiTheme="majorHAnsi" w:eastAsia="Trebuchet MS" w:hAnsiTheme="majorHAnsi" w:cs="Trebuchet MS"/>
          <w:color w:val="auto"/>
          <w:sz w:val="24"/>
          <w:szCs w:val="24"/>
        </w:rPr>
        <w:t>TUPE is</w:t>
      </w:r>
      <w:r w:rsidR="0024125D">
        <w:rPr>
          <w:rFonts w:asciiTheme="majorHAnsi" w:eastAsia="Trebuchet MS" w:hAnsiTheme="majorHAnsi" w:cs="Trebuchet MS"/>
          <w:color w:val="auto"/>
          <w:sz w:val="24"/>
          <w:szCs w:val="24"/>
        </w:rPr>
        <w:t xml:space="preserve"> protection from unfair </w:t>
      </w:r>
      <w:r w:rsidR="002250D3">
        <w:rPr>
          <w:rFonts w:asciiTheme="majorHAnsi" w:eastAsia="Trebuchet MS" w:hAnsiTheme="majorHAnsi" w:cs="Trebuchet MS"/>
          <w:color w:val="auto"/>
          <w:sz w:val="24"/>
          <w:szCs w:val="24"/>
        </w:rPr>
        <w:t>dismissals</w:t>
      </w:r>
      <w:r w:rsidR="0024125D">
        <w:rPr>
          <w:rFonts w:asciiTheme="majorHAnsi" w:eastAsia="Trebuchet MS" w:hAnsiTheme="majorHAnsi" w:cs="Trebuchet MS"/>
          <w:color w:val="auto"/>
          <w:sz w:val="24"/>
          <w:szCs w:val="24"/>
        </w:rPr>
        <w:t xml:space="preserve">. </w:t>
      </w:r>
      <w:r w:rsidR="006837F2" w:rsidRPr="006837F2">
        <w:rPr>
          <w:rFonts w:asciiTheme="majorHAnsi" w:eastAsia="Trebuchet MS" w:hAnsiTheme="majorHAnsi" w:cs="Trebuchet MS"/>
          <w:color w:val="auto"/>
          <w:sz w:val="24"/>
          <w:szCs w:val="24"/>
        </w:rPr>
        <w:t xml:space="preserve">Any redundancies must be based on legitimate business </w:t>
      </w:r>
      <w:r w:rsidR="00355C5C">
        <w:rPr>
          <w:rFonts w:asciiTheme="majorHAnsi" w:eastAsia="Trebuchet MS" w:hAnsiTheme="majorHAnsi" w:cs="Trebuchet MS"/>
          <w:color w:val="auto"/>
          <w:sz w:val="24"/>
          <w:szCs w:val="24"/>
        </w:rPr>
        <w:t>needs</w:t>
      </w:r>
      <w:r w:rsidR="006837F2" w:rsidRPr="006837F2">
        <w:rPr>
          <w:rFonts w:asciiTheme="majorHAnsi" w:eastAsia="Trebuchet MS" w:hAnsiTheme="majorHAnsi" w:cs="Trebuchet MS"/>
          <w:color w:val="auto"/>
          <w:sz w:val="24"/>
          <w:szCs w:val="24"/>
        </w:rPr>
        <w:t xml:space="preserve">, rather than the transfer itself. </w:t>
      </w:r>
      <w:r w:rsidR="005C5B3D">
        <w:rPr>
          <w:rFonts w:asciiTheme="majorHAnsi" w:eastAsia="Trebuchet MS" w:hAnsiTheme="majorHAnsi" w:cs="Trebuchet MS"/>
          <w:color w:val="auto"/>
          <w:sz w:val="24"/>
          <w:szCs w:val="24"/>
        </w:rPr>
        <w:t>E</w:t>
      </w:r>
      <w:r w:rsidR="005C5B3D" w:rsidRPr="005C5B3D">
        <w:rPr>
          <w:rFonts w:asciiTheme="majorHAnsi" w:eastAsia="Trebuchet MS" w:hAnsiTheme="majorHAnsi" w:cs="Trebuchet MS"/>
          <w:color w:val="auto"/>
          <w:sz w:val="24"/>
          <w:szCs w:val="24"/>
        </w:rPr>
        <w:t xml:space="preserve">mployers must follow fair selection criteria and engage in meaningful consultation with affected employees. </w:t>
      </w:r>
      <w:r w:rsidR="00374600" w:rsidRPr="00374600">
        <w:rPr>
          <w:rFonts w:asciiTheme="majorHAnsi" w:eastAsia="Trebuchet MS" w:hAnsiTheme="majorHAnsi" w:cs="Trebuchet MS"/>
          <w:color w:val="auto"/>
          <w:sz w:val="24"/>
          <w:szCs w:val="24"/>
        </w:rPr>
        <w:t>The case of Whitehouse v Chas A Blatchford &amp; Sons Ltd (2000) established that redundancies occurring close to a TUPE transfer are presumed to be transfer-related unless the employer can prove a valid Economic, Technical, or Organisational (ETO) reason. Without this justification, such dismissals are likely to be deemed unfair (CIPD, 2024).</w:t>
      </w:r>
    </w:p>
    <w:p w14:paraId="389AE41C" w14:textId="77777777" w:rsidR="006837F2" w:rsidRDefault="006837F2" w:rsidP="00C02A44">
      <w:pPr>
        <w:pStyle w:val="Body"/>
        <w:jc w:val="both"/>
        <w:rPr>
          <w:rFonts w:asciiTheme="majorHAnsi" w:eastAsia="Trebuchet MS" w:hAnsiTheme="majorHAnsi" w:cs="Trebuchet MS"/>
          <w:color w:val="auto"/>
          <w:sz w:val="24"/>
          <w:szCs w:val="24"/>
        </w:rPr>
      </w:pPr>
    </w:p>
    <w:p w14:paraId="3078ECFC" w14:textId="77777777" w:rsidR="00CB0240" w:rsidRPr="00CB0240" w:rsidRDefault="00CB0240" w:rsidP="00CB0240">
      <w:pPr>
        <w:pStyle w:val="Body"/>
        <w:jc w:val="both"/>
        <w:rPr>
          <w:rFonts w:asciiTheme="majorHAnsi" w:eastAsia="Trebuchet MS" w:hAnsiTheme="majorHAnsi" w:cs="Trebuchet MS"/>
          <w:color w:val="auto"/>
          <w:sz w:val="24"/>
          <w:szCs w:val="24"/>
        </w:rPr>
      </w:pPr>
      <w:r w:rsidRPr="00CB0240">
        <w:rPr>
          <w:rFonts w:asciiTheme="majorHAnsi" w:eastAsia="Trebuchet MS" w:hAnsiTheme="majorHAnsi" w:cs="Trebuchet MS"/>
          <w:color w:val="auto"/>
          <w:sz w:val="24"/>
          <w:szCs w:val="24"/>
        </w:rPr>
        <w:lastRenderedPageBreak/>
        <w:t>It is important to remember how noncompliance with TUPE requirements, such as failing to consult or changing terms illegally, may result in tribunal claims and reputational harm for the Trust (ACAS, 2024). Ensuring compliance will facilitate a seamless transition and maintain employee confidence throughout the merger.</w:t>
      </w:r>
    </w:p>
    <w:p w14:paraId="511FA4B2" w14:textId="2A285C76" w:rsidR="005A59FD" w:rsidRDefault="00CB0240" w:rsidP="00CB0240">
      <w:pPr>
        <w:pStyle w:val="Body"/>
        <w:spacing w:line="240" w:lineRule="auto"/>
        <w:jc w:val="both"/>
        <w:rPr>
          <w:rFonts w:asciiTheme="majorHAnsi" w:hAnsiTheme="majorHAnsi"/>
          <w:b/>
          <w:bCs/>
          <w:color w:val="002060"/>
          <w:sz w:val="24"/>
          <w:szCs w:val="24"/>
          <w:lang w:val="en-US"/>
        </w:rPr>
      </w:pPr>
      <w:r w:rsidRPr="00CB0240">
        <w:rPr>
          <w:rFonts w:asciiTheme="majorHAnsi" w:hAnsiTheme="majorHAnsi"/>
          <w:b/>
          <w:bCs/>
          <w:color w:val="002060"/>
          <w:sz w:val="24"/>
          <w:szCs w:val="24"/>
        </w:rPr>
        <w:t> </w:t>
      </w:r>
    </w:p>
    <w:p w14:paraId="5F295031" w14:textId="7C391D7B" w:rsidR="00E36103" w:rsidRPr="00C800B8" w:rsidRDefault="00C800B8" w:rsidP="00641185">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t>(</w:t>
      </w:r>
      <w:r w:rsidR="00E36103" w:rsidRPr="00C800B8">
        <w:rPr>
          <w:rFonts w:asciiTheme="majorHAnsi" w:hAnsiTheme="majorHAnsi"/>
          <w:b/>
          <w:bCs/>
          <w:color w:val="323E4F" w:themeColor="text2" w:themeShade="BF"/>
          <w:sz w:val="24"/>
          <w:szCs w:val="24"/>
          <w:lang w:val="en-US"/>
        </w:rPr>
        <w:t>AC 4.1</w:t>
      </w:r>
      <w:r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29085528" w14:textId="77777777" w:rsidR="002979F1" w:rsidRDefault="002979F1" w:rsidP="002901C6">
      <w:pPr>
        <w:pStyle w:val="Body"/>
        <w:spacing w:line="240" w:lineRule="auto"/>
        <w:rPr>
          <w:rFonts w:ascii="Trebuchet MS" w:eastAsia="Trebuchet MS" w:hAnsi="Trebuchet MS" w:cs="Trebuchet MS"/>
          <w:b/>
          <w:bCs/>
        </w:rPr>
      </w:pPr>
    </w:p>
    <w:p w14:paraId="19DFC308" w14:textId="73A9DA7F" w:rsidR="008F6417" w:rsidRDefault="00287441" w:rsidP="000F0627">
      <w:pPr>
        <w:pStyle w:val="Body"/>
        <w:jc w:val="both"/>
        <w:rPr>
          <w:rFonts w:asciiTheme="majorHAnsi" w:eastAsia="Trebuchet MS" w:hAnsiTheme="majorHAnsi" w:cs="Trebuchet MS"/>
          <w:sz w:val="24"/>
          <w:szCs w:val="24"/>
        </w:rPr>
      </w:pPr>
      <w:r w:rsidRPr="00287441">
        <w:rPr>
          <w:rFonts w:asciiTheme="majorHAnsi" w:eastAsia="Trebuchet MS" w:hAnsiTheme="majorHAnsi" w:cs="Trebuchet MS"/>
          <w:sz w:val="24"/>
          <w:szCs w:val="24"/>
        </w:rPr>
        <w:t>Holiday pay for casual workers, such as nurses and bank employees, may be complicated, but it is essential to calculate it accurately to maintain compliance with UK employment law. Casual workers are employed on an as-needed basis to replace shifts when regular employees are absent. Despite having no set hours, they are entitled to 5.6 weeks of paid leave each year under the Working Time Regulations 1998. The difficulty comes in determining their holiday pay, which reflects their varying working patterns.</w:t>
      </w:r>
    </w:p>
    <w:p w14:paraId="1D21EBB4" w14:textId="77777777" w:rsidR="00287441" w:rsidRPr="008F6417" w:rsidRDefault="00287441" w:rsidP="000F0627">
      <w:pPr>
        <w:pStyle w:val="Body"/>
        <w:jc w:val="both"/>
        <w:rPr>
          <w:rFonts w:asciiTheme="majorHAnsi" w:eastAsia="Trebuchet MS" w:hAnsiTheme="majorHAnsi" w:cs="Trebuchet MS"/>
          <w:sz w:val="24"/>
          <w:szCs w:val="24"/>
        </w:rPr>
      </w:pPr>
    </w:p>
    <w:p w14:paraId="100170B5" w14:textId="023A8B11" w:rsidR="00E16A42" w:rsidRPr="00E16A42" w:rsidRDefault="00E16A42" w:rsidP="000F0627">
      <w:pPr>
        <w:pStyle w:val="Body"/>
        <w:jc w:val="both"/>
        <w:rPr>
          <w:rFonts w:asciiTheme="majorHAnsi" w:eastAsia="Trebuchet MS" w:hAnsiTheme="majorHAnsi" w:cs="Trebuchet MS"/>
          <w:sz w:val="24"/>
          <w:szCs w:val="24"/>
        </w:rPr>
      </w:pPr>
      <w:r w:rsidRPr="00E16A42">
        <w:rPr>
          <w:rFonts w:asciiTheme="majorHAnsi" w:eastAsia="Trebuchet MS" w:hAnsiTheme="majorHAnsi" w:cs="Trebuchet MS"/>
          <w:sz w:val="24"/>
          <w:szCs w:val="24"/>
        </w:rPr>
        <w:t>The Working Time Regulations 1998 govern statutory holiday compensation for all workers, including casual employees. Casual workers get holiday payment depending on the hours worked. For irregular hours, the common method of calculation is the 12.07% accrual rate. This method ensures they receive the same entitlement as permanent employees, even if their hours vary. The 12.07% figure is derived from 5.6 weeks of holiday divided by 52 weeks in a year</w:t>
      </w:r>
      <w:r w:rsidR="00A95CB2" w:rsidRPr="00A95CB2">
        <w:rPr>
          <w:rFonts w:asciiTheme="minorHAnsi" w:eastAsiaTheme="minorHAnsi" w:hAnsiTheme="minorHAnsi" w:cstheme="minorBidi"/>
          <w:color w:val="auto"/>
          <w:kern w:val="2"/>
          <w:bdr w:val="none" w:sz="0" w:space="0" w:color="auto"/>
          <w:lang w:eastAsia="en-US"/>
          <w14:textOutline w14:w="0" w14:cap="rnd" w14:cmpd="sng" w14:algn="ctr">
            <w14:noFill/>
            <w14:prstDash w14:val="solid"/>
            <w14:bevel/>
          </w14:textOutline>
          <w14:ligatures w14:val="standardContextual"/>
        </w:rPr>
        <w:t xml:space="preserve"> </w:t>
      </w:r>
      <w:r w:rsidR="00A95CB2" w:rsidRPr="00A95CB2">
        <w:rPr>
          <w:rFonts w:asciiTheme="majorHAnsi" w:eastAsia="Trebuchet MS" w:hAnsiTheme="majorHAnsi" w:cs="Trebuchet MS"/>
          <w:sz w:val="24"/>
          <w:szCs w:val="24"/>
        </w:rPr>
        <w:t>(Gov.uk, 2024</w:t>
      </w:r>
      <w:r w:rsidRPr="00E16A42">
        <w:rPr>
          <w:rFonts w:asciiTheme="majorHAnsi" w:eastAsia="Trebuchet MS" w:hAnsiTheme="majorHAnsi" w:cs="Trebuchet MS"/>
          <w:sz w:val="24"/>
          <w:szCs w:val="24"/>
        </w:rPr>
        <w:t>). For example, if a nurse bank staff member earns £100 for a shift, their holiday pay would be £12.07 (12.07% of their pay).</w:t>
      </w:r>
    </w:p>
    <w:p w14:paraId="7F0774E0" w14:textId="066063AB" w:rsidR="008F6417" w:rsidRPr="008F6417" w:rsidRDefault="00E16A42" w:rsidP="000F0627">
      <w:pPr>
        <w:pStyle w:val="Body"/>
        <w:jc w:val="both"/>
        <w:rPr>
          <w:rFonts w:asciiTheme="majorHAnsi" w:eastAsia="Trebuchet MS" w:hAnsiTheme="majorHAnsi" w:cs="Trebuchet MS"/>
          <w:sz w:val="24"/>
          <w:szCs w:val="24"/>
        </w:rPr>
      </w:pPr>
      <w:r w:rsidRPr="00E16A42">
        <w:rPr>
          <w:rFonts w:asciiTheme="majorHAnsi" w:eastAsia="Trebuchet MS" w:hAnsiTheme="majorHAnsi" w:cs="Trebuchet MS"/>
          <w:sz w:val="24"/>
          <w:szCs w:val="24"/>
        </w:rPr>
        <w:t> </w:t>
      </w:r>
    </w:p>
    <w:p w14:paraId="67F278DC" w14:textId="1F88151E" w:rsidR="008F6417" w:rsidRDefault="00DA49F3" w:rsidP="00287384">
      <w:pPr>
        <w:pStyle w:val="Body"/>
        <w:jc w:val="both"/>
        <w:rPr>
          <w:rFonts w:asciiTheme="majorHAnsi" w:eastAsia="Trebuchet MS" w:hAnsiTheme="majorHAnsi" w:cs="Trebuchet MS"/>
          <w:sz w:val="24"/>
          <w:szCs w:val="24"/>
        </w:rPr>
      </w:pPr>
      <w:r w:rsidRPr="00DA49F3">
        <w:rPr>
          <w:rFonts w:asciiTheme="majorHAnsi" w:eastAsia="Trebuchet MS" w:hAnsiTheme="majorHAnsi" w:cs="Trebuchet MS"/>
          <w:sz w:val="24"/>
          <w:szCs w:val="24"/>
        </w:rPr>
        <w:t>It is important to include all elements of pay that make up "normal earnings," such as overtime and bonuses.</w:t>
      </w:r>
      <w:r>
        <w:rPr>
          <w:rFonts w:asciiTheme="majorHAnsi" w:eastAsia="Trebuchet MS" w:hAnsiTheme="majorHAnsi" w:cs="Trebuchet MS"/>
          <w:sz w:val="24"/>
          <w:szCs w:val="24"/>
        </w:rPr>
        <w:t xml:space="preserve"> </w:t>
      </w:r>
      <w:r w:rsidR="00287384" w:rsidRPr="00287384">
        <w:rPr>
          <w:rFonts w:asciiTheme="majorHAnsi" w:eastAsia="Trebuchet MS" w:hAnsiTheme="majorHAnsi" w:cs="Trebuchet MS"/>
          <w:sz w:val="24"/>
          <w:szCs w:val="24"/>
        </w:rPr>
        <w:t xml:space="preserve">The case of East of England Ambulance Service NHS Trust v Flowers (2014) clarified that these must be factored into holiday pay calculations. As a result, any regular payments provided to casual employees should be included when determining their holiday </w:t>
      </w:r>
      <w:r>
        <w:rPr>
          <w:rFonts w:asciiTheme="majorHAnsi" w:eastAsia="Trebuchet MS" w:hAnsiTheme="majorHAnsi" w:cs="Trebuchet MS"/>
          <w:sz w:val="24"/>
          <w:szCs w:val="24"/>
        </w:rPr>
        <w:t>pat</w:t>
      </w:r>
      <w:r w:rsidR="00287384" w:rsidRPr="00287384">
        <w:rPr>
          <w:rFonts w:asciiTheme="majorHAnsi" w:eastAsia="Trebuchet MS" w:hAnsiTheme="majorHAnsi" w:cs="Trebuchet MS"/>
          <w:sz w:val="24"/>
          <w:szCs w:val="24"/>
        </w:rPr>
        <w:t>.</w:t>
      </w:r>
      <w:r w:rsidR="00287384">
        <w:rPr>
          <w:rFonts w:asciiTheme="majorHAnsi" w:eastAsia="Trebuchet MS" w:hAnsiTheme="majorHAnsi" w:cs="Trebuchet MS"/>
          <w:sz w:val="24"/>
          <w:szCs w:val="24"/>
        </w:rPr>
        <w:t xml:space="preserve"> </w:t>
      </w:r>
      <w:r w:rsidR="00CF1ED4" w:rsidRPr="00CF1ED4">
        <w:rPr>
          <w:rFonts w:asciiTheme="majorHAnsi" w:eastAsia="Trebuchet MS" w:hAnsiTheme="majorHAnsi" w:cs="Trebuchet MS"/>
          <w:sz w:val="24"/>
          <w:szCs w:val="24"/>
        </w:rPr>
        <w:t>There is also the option of rolled-up holiday pay, in which holiday pay is included in the worker's hourly rate rather than paid separately when the holiday is taken. However, this strategy must be agreed upon in the employment contract to ensure that all statutory obligations are met (ACAS, 2024).</w:t>
      </w:r>
    </w:p>
    <w:p w14:paraId="2CE6CDF7" w14:textId="77777777" w:rsidR="008F6417" w:rsidRPr="008F6417" w:rsidRDefault="008F6417" w:rsidP="000F0627">
      <w:pPr>
        <w:pStyle w:val="Body"/>
        <w:jc w:val="both"/>
        <w:rPr>
          <w:rFonts w:asciiTheme="majorHAnsi" w:eastAsia="Trebuchet MS" w:hAnsiTheme="majorHAnsi" w:cs="Trebuchet MS"/>
          <w:sz w:val="24"/>
          <w:szCs w:val="24"/>
        </w:rPr>
      </w:pPr>
    </w:p>
    <w:p w14:paraId="5A7468E7" w14:textId="19EF152D" w:rsidR="00E36103" w:rsidRPr="00BD2F08" w:rsidRDefault="00BD2F08" w:rsidP="006B57EE">
      <w:pPr>
        <w:pStyle w:val="Body"/>
        <w:jc w:val="both"/>
        <w:rPr>
          <w:rFonts w:asciiTheme="majorHAnsi" w:eastAsia="Trebuchet MS" w:hAnsiTheme="majorHAnsi" w:cs="Trebuchet MS"/>
          <w:sz w:val="24"/>
          <w:szCs w:val="24"/>
        </w:rPr>
      </w:pPr>
      <w:r w:rsidRPr="00BD2F08">
        <w:rPr>
          <w:rFonts w:asciiTheme="majorHAnsi" w:eastAsia="Trebuchet MS" w:hAnsiTheme="majorHAnsi" w:cs="Trebuchet MS"/>
          <w:sz w:val="24"/>
          <w:szCs w:val="24"/>
        </w:rPr>
        <w:t>Casual workers are not guaranteed shifts</w:t>
      </w:r>
      <w:r w:rsidR="0034102F">
        <w:rPr>
          <w:rFonts w:asciiTheme="majorHAnsi" w:eastAsia="Trebuchet MS" w:hAnsiTheme="majorHAnsi" w:cs="Trebuchet MS"/>
          <w:sz w:val="24"/>
          <w:szCs w:val="24"/>
        </w:rPr>
        <w:t>. E</w:t>
      </w:r>
      <w:r w:rsidRPr="00BD2F08">
        <w:rPr>
          <w:rFonts w:asciiTheme="majorHAnsi" w:eastAsia="Trebuchet MS" w:hAnsiTheme="majorHAnsi" w:cs="Trebuchet MS"/>
          <w:sz w:val="24"/>
          <w:szCs w:val="24"/>
        </w:rPr>
        <w:t>mployers are not obligated to offer work, nor are workers required to accept it. This flexibility means holiday pay calculations must account for fluctuating hours. By following the Working Time Regulations 1998 and case law such as Flowers</w:t>
      </w:r>
      <w:r w:rsidR="001E5D82">
        <w:rPr>
          <w:rFonts w:asciiTheme="majorHAnsi" w:eastAsia="Trebuchet MS" w:hAnsiTheme="majorHAnsi" w:cs="Trebuchet MS"/>
          <w:sz w:val="24"/>
          <w:szCs w:val="24"/>
        </w:rPr>
        <w:t xml:space="preserve">, </w:t>
      </w:r>
      <w:r w:rsidRPr="00BD2F08">
        <w:rPr>
          <w:rFonts w:asciiTheme="majorHAnsi" w:eastAsia="Trebuchet MS" w:hAnsiTheme="majorHAnsi" w:cs="Trebuchet MS"/>
          <w:sz w:val="24"/>
          <w:szCs w:val="24"/>
        </w:rPr>
        <w:t xml:space="preserve">nurse bank staff holiday pay can be accurately and lawfully </w:t>
      </w:r>
      <w:r w:rsidR="0034102F">
        <w:rPr>
          <w:rFonts w:asciiTheme="majorHAnsi" w:eastAsia="Trebuchet MS" w:hAnsiTheme="majorHAnsi" w:cs="Trebuchet MS"/>
          <w:sz w:val="24"/>
          <w:szCs w:val="24"/>
        </w:rPr>
        <w:t>calculated</w:t>
      </w:r>
      <w:r w:rsidR="00B87FD5">
        <w:rPr>
          <w:rFonts w:asciiTheme="majorHAnsi" w:eastAsia="Trebuchet MS" w:hAnsiTheme="majorHAnsi" w:cs="Trebuchet MS"/>
          <w:sz w:val="24"/>
          <w:szCs w:val="24"/>
        </w:rPr>
        <w:t xml:space="preserve"> (ACAS, 2024).</w:t>
      </w:r>
    </w:p>
    <w:p w14:paraId="27A6E560" w14:textId="77777777" w:rsidR="00C800B8" w:rsidRDefault="00C800B8" w:rsidP="00641185">
      <w:pPr>
        <w:pStyle w:val="Body"/>
        <w:spacing w:line="240" w:lineRule="auto"/>
        <w:jc w:val="both"/>
        <w:rPr>
          <w:rFonts w:asciiTheme="majorHAnsi" w:hAnsiTheme="majorHAnsi"/>
          <w:b/>
          <w:bCs/>
          <w:color w:val="002060"/>
          <w:sz w:val="24"/>
          <w:szCs w:val="24"/>
          <w:lang w:val="en-US"/>
        </w:rPr>
      </w:pPr>
    </w:p>
    <w:p w14:paraId="5AEAD794" w14:textId="77777777" w:rsidR="006B57EE" w:rsidRDefault="006B57EE" w:rsidP="00641185">
      <w:pPr>
        <w:pStyle w:val="Body"/>
        <w:spacing w:line="240" w:lineRule="auto"/>
        <w:jc w:val="both"/>
        <w:rPr>
          <w:rFonts w:asciiTheme="majorHAnsi" w:hAnsiTheme="majorHAnsi"/>
          <w:b/>
          <w:bCs/>
          <w:color w:val="002060"/>
          <w:sz w:val="24"/>
          <w:szCs w:val="24"/>
          <w:lang w:val="en-US"/>
        </w:rPr>
      </w:pPr>
    </w:p>
    <w:p w14:paraId="55954B06" w14:textId="77777777" w:rsidR="006B57EE" w:rsidRDefault="006B57EE" w:rsidP="00641185">
      <w:pPr>
        <w:pStyle w:val="Body"/>
        <w:spacing w:line="240" w:lineRule="auto"/>
        <w:jc w:val="both"/>
        <w:rPr>
          <w:rFonts w:asciiTheme="majorHAnsi" w:hAnsiTheme="majorHAnsi"/>
          <w:b/>
          <w:bCs/>
          <w:color w:val="002060"/>
          <w:sz w:val="24"/>
          <w:szCs w:val="24"/>
          <w:lang w:val="en-US"/>
        </w:rPr>
      </w:pPr>
    </w:p>
    <w:p w14:paraId="5A2BA897" w14:textId="77777777" w:rsidR="006B57EE" w:rsidRDefault="006B57EE" w:rsidP="00641185">
      <w:pPr>
        <w:pStyle w:val="Body"/>
        <w:spacing w:line="240" w:lineRule="auto"/>
        <w:jc w:val="both"/>
        <w:rPr>
          <w:rFonts w:asciiTheme="majorHAnsi" w:hAnsiTheme="majorHAnsi"/>
          <w:b/>
          <w:bCs/>
          <w:color w:val="002060"/>
          <w:sz w:val="24"/>
          <w:szCs w:val="24"/>
          <w:lang w:val="en-US"/>
        </w:rPr>
      </w:pPr>
    </w:p>
    <w:p w14:paraId="1B10F15B" w14:textId="77777777" w:rsidR="006B57EE" w:rsidRDefault="006B57EE" w:rsidP="00641185">
      <w:pPr>
        <w:pStyle w:val="Body"/>
        <w:spacing w:line="240" w:lineRule="auto"/>
        <w:jc w:val="both"/>
        <w:rPr>
          <w:rFonts w:asciiTheme="majorHAnsi" w:hAnsiTheme="majorHAnsi"/>
          <w:b/>
          <w:bCs/>
          <w:color w:val="002060"/>
          <w:sz w:val="24"/>
          <w:szCs w:val="24"/>
          <w:lang w:val="en-US"/>
        </w:rPr>
      </w:pPr>
    </w:p>
    <w:p w14:paraId="256DC5EA" w14:textId="6FDA6022" w:rsidR="00E36103" w:rsidRPr="00C800B8" w:rsidRDefault="00C800B8" w:rsidP="00641185">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lastRenderedPageBreak/>
        <w:t>(</w:t>
      </w:r>
      <w:r w:rsidR="00E36103" w:rsidRPr="00C800B8">
        <w:rPr>
          <w:rFonts w:asciiTheme="majorHAnsi" w:hAnsiTheme="majorHAnsi"/>
          <w:b/>
          <w:bCs/>
          <w:color w:val="323E4F" w:themeColor="text2" w:themeShade="BF"/>
          <w:sz w:val="24"/>
          <w:szCs w:val="24"/>
          <w:lang w:val="en-US"/>
        </w:rPr>
        <w:t>AC 4.2</w:t>
      </w:r>
      <w:r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 xml:space="preserve">A </w:t>
      </w:r>
      <w:r w:rsidRPr="00C800B8">
        <w:rPr>
          <w:rFonts w:asciiTheme="majorHAnsi" w:hAnsiTheme="majorHAnsi"/>
          <w:b/>
          <w:bCs/>
          <w:color w:val="323E4F" w:themeColor="text2" w:themeShade="BF"/>
          <w:sz w:val="24"/>
          <w:szCs w:val="24"/>
          <w:lang w:val="en-US"/>
        </w:rPr>
        <w:t>m</w:t>
      </w:r>
      <w:r w:rsidR="00E36103" w:rsidRPr="00C800B8">
        <w:rPr>
          <w:rFonts w:asciiTheme="majorHAnsi" w:hAnsiTheme="majorHAnsi"/>
          <w:b/>
          <w:bCs/>
          <w:color w:val="323E4F" w:themeColor="text2" w:themeShade="BF"/>
          <w:sz w:val="24"/>
          <w:szCs w:val="24"/>
          <w:lang w:val="en-US"/>
        </w:rPr>
        <w:t xml:space="preserve">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7F4E637E" w14:textId="77777777" w:rsidR="00E36103" w:rsidRDefault="00E36103" w:rsidP="00E36103">
      <w:pPr>
        <w:pStyle w:val="Body"/>
        <w:spacing w:line="240" w:lineRule="auto"/>
        <w:rPr>
          <w:rFonts w:ascii="Trebuchet MS" w:eastAsia="Trebuchet MS" w:hAnsi="Trebuchet MS" w:cs="Trebuchet MS"/>
          <w:b/>
          <w:bCs/>
        </w:rPr>
      </w:pPr>
    </w:p>
    <w:p w14:paraId="63462675" w14:textId="6761549D" w:rsidR="00163E1E" w:rsidRPr="00163E1E" w:rsidRDefault="00163E1E" w:rsidP="00163E1E">
      <w:pPr>
        <w:pStyle w:val="Body"/>
        <w:jc w:val="both"/>
        <w:rPr>
          <w:rFonts w:asciiTheme="majorHAnsi" w:eastAsia="Trebuchet MS" w:hAnsiTheme="majorHAnsi" w:cs="Trebuchet MS"/>
          <w:sz w:val="24"/>
          <w:szCs w:val="24"/>
        </w:rPr>
      </w:pPr>
      <w:r w:rsidRPr="00163E1E">
        <w:rPr>
          <w:rFonts w:asciiTheme="majorHAnsi" w:eastAsia="Trebuchet MS" w:hAnsiTheme="majorHAnsi" w:cs="Trebuchet MS"/>
          <w:sz w:val="24"/>
          <w:szCs w:val="24"/>
        </w:rPr>
        <w:t>UK law</w:t>
      </w:r>
      <w:r w:rsidR="00C332E7">
        <w:rPr>
          <w:rFonts w:asciiTheme="majorHAnsi" w:eastAsia="Trebuchet MS" w:hAnsiTheme="majorHAnsi" w:cs="Trebuchet MS"/>
          <w:sz w:val="24"/>
          <w:szCs w:val="24"/>
        </w:rPr>
        <w:t xml:space="preserve"> offer two </w:t>
      </w:r>
      <w:r w:rsidR="009A6640">
        <w:rPr>
          <w:rFonts w:asciiTheme="majorHAnsi" w:eastAsia="Trebuchet MS" w:hAnsiTheme="majorHAnsi" w:cs="Trebuchet MS"/>
          <w:sz w:val="24"/>
          <w:szCs w:val="24"/>
        </w:rPr>
        <w:t xml:space="preserve">options </w:t>
      </w:r>
      <w:r w:rsidR="00A91A1A">
        <w:rPr>
          <w:rFonts w:asciiTheme="majorHAnsi" w:eastAsia="Trebuchet MS" w:hAnsiTheme="majorHAnsi" w:cs="Trebuchet MS"/>
          <w:sz w:val="24"/>
          <w:szCs w:val="24"/>
        </w:rPr>
        <w:t>for parents</w:t>
      </w:r>
      <w:r w:rsidR="00D13066">
        <w:rPr>
          <w:rFonts w:asciiTheme="majorHAnsi" w:eastAsia="Trebuchet MS" w:hAnsiTheme="majorHAnsi" w:cs="Trebuchet MS"/>
          <w:sz w:val="24"/>
          <w:szCs w:val="24"/>
        </w:rPr>
        <w:t>,</w:t>
      </w:r>
      <w:r w:rsidRPr="00163E1E">
        <w:rPr>
          <w:rFonts w:asciiTheme="majorHAnsi" w:eastAsia="Trebuchet MS" w:hAnsiTheme="majorHAnsi" w:cs="Trebuchet MS"/>
          <w:sz w:val="24"/>
          <w:szCs w:val="24"/>
        </w:rPr>
        <w:t xml:space="preserve"> maternity leave and shared paren</w:t>
      </w:r>
      <w:r w:rsidR="00A91A1A">
        <w:rPr>
          <w:rFonts w:asciiTheme="majorHAnsi" w:eastAsia="Trebuchet MS" w:hAnsiTheme="majorHAnsi" w:cs="Trebuchet MS"/>
          <w:sz w:val="24"/>
          <w:szCs w:val="24"/>
        </w:rPr>
        <w:t>tal</w:t>
      </w:r>
      <w:r w:rsidRPr="00163E1E">
        <w:rPr>
          <w:rFonts w:asciiTheme="majorHAnsi" w:eastAsia="Trebuchet MS" w:hAnsiTheme="majorHAnsi" w:cs="Trebuchet MS"/>
          <w:sz w:val="24"/>
          <w:szCs w:val="24"/>
        </w:rPr>
        <w:t xml:space="preserve"> leave (SPL). They vary </w:t>
      </w:r>
      <w:r w:rsidR="00A91A1A">
        <w:rPr>
          <w:rFonts w:asciiTheme="majorHAnsi" w:eastAsia="Trebuchet MS" w:hAnsiTheme="majorHAnsi" w:cs="Trebuchet MS"/>
          <w:sz w:val="24"/>
          <w:szCs w:val="24"/>
        </w:rPr>
        <w:t>in</w:t>
      </w:r>
      <w:r w:rsidR="00D13066">
        <w:rPr>
          <w:rFonts w:asciiTheme="majorHAnsi" w:eastAsia="Trebuchet MS" w:hAnsiTheme="majorHAnsi" w:cs="Trebuchet MS"/>
          <w:sz w:val="24"/>
          <w:szCs w:val="24"/>
        </w:rPr>
        <w:t xml:space="preserve"> </w:t>
      </w:r>
      <w:r w:rsidRPr="00163E1E">
        <w:rPr>
          <w:rFonts w:asciiTheme="majorHAnsi" w:eastAsia="Trebuchet MS" w:hAnsiTheme="majorHAnsi" w:cs="Trebuchet MS"/>
          <w:sz w:val="24"/>
          <w:szCs w:val="24"/>
        </w:rPr>
        <w:t>structure and</w:t>
      </w:r>
      <w:r w:rsidR="00D13066">
        <w:rPr>
          <w:rFonts w:asciiTheme="majorHAnsi" w:eastAsia="Trebuchet MS" w:hAnsiTheme="majorHAnsi" w:cs="Trebuchet MS"/>
          <w:sz w:val="24"/>
          <w:szCs w:val="24"/>
        </w:rPr>
        <w:t xml:space="preserve"> </w:t>
      </w:r>
      <w:r w:rsidR="00A91A1A">
        <w:rPr>
          <w:rFonts w:asciiTheme="majorHAnsi" w:eastAsia="Trebuchet MS" w:hAnsiTheme="majorHAnsi" w:cs="Trebuchet MS"/>
          <w:sz w:val="24"/>
          <w:szCs w:val="24"/>
        </w:rPr>
        <w:t>flexibility</w:t>
      </w:r>
      <w:r w:rsidR="009433C0">
        <w:rPr>
          <w:rFonts w:asciiTheme="majorHAnsi" w:eastAsia="Trebuchet MS" w:hAnsiTheme="majorHAnsi" w:cs="Trebuchet MS"/>
          <w:sz w:val="24"/>
          <w:szCs w:val="24"/>
        </w:rPr>
        <w:t>, and u</w:t>
      </w:r>
      <w:r w:rsidR="00511FA6">
        <w:rPr>
          <w:rFonts w:asciiTheme="majorHAnsi" w:eastAsia="Trebuchet MS" w:hAnsiTheme="majorHAnsi" w:cs="Trebuchet MS"/>
          <w:sz w:val="24"/>
          <w:szCs w:val="24"/>
        </w:rPr>
        <w:t xml:space="preserve">nderstanding </w:t>
      </w:r>
      <w:r w:rsidR="00511FA6" w:rsidRPr="00163E1E">
        <w:rPr>
          <w:rFonts w:asciiTheme="majorHAnsi" w:eastAsia="Trebuchet MS" w:hAnsiTheme="majorHAnsi" w:cs="Trebuchet MS"/>
          <w:sz w:val="24"/>
          <w:szCs w:val="24"/>
        </w:rPr>
        <w:t>their</w:t>
      </w:r>
      <w:r w:rsidR="006C0A6E">
        <w:rPr>
          <w:rFonts w:asciiTheme="majorHAnsi" w:eastAsia="Trebuchet MS" w:hAnsiTheme="majorHAnsi" w:cs="Trebuchet MS"/>
          <w:sz w:val="24"/>
          <w:szCs w:val="24"/>
        </w:rPr>
        <w:t xml:space="preserve"> </w:t>
      </w:r>
      <w:r w:rsidRPr="00163E1E">
        <w:rPr>
          <w:rFonts w:asciiTheme="majorHAnsi" w:eastAsia="Trebuchet MS" w:hAnsiTheme="majorHAnsi" w:cs="Trebuchet MS"/>
          <w:sz w:val="24"/>
          <w:szCs w:val="24"/>
        </w:rPr>
        <w:t xml:space="preserve">differences will help you and your </w:t>
      </w:r>
      <w:r>
        <w:rPr>
          <w:rFonts w:asciiTheme="majorHAnsi" w:eastAsia="Trebuchet MS" w:hAnsiTheme="majorHAnsi" w:cs="Trebuchet MS"/>
          <w:sz w:val="24"/>
          <w:szCs w:val="24"/>
        </w:rPr>
        <w:t>partner</w:t>
      </w:r>
      <w:r w:rsidRPr="00163E1E">
        <w:rPr>
          <w:rFonts w:asciiTheme="majorHAnsi" w:eastAsia="Trebuchet MS" w:hAnsiTheme="majorHAnsi" w:cs="Trebuchet MS"/>
          <w:sz w:val="24"/>
          <w:szCs w:val="24"/>
        </w:rPr>
        <w:t xml:space="preserve"> make the best decision.</w:t>
      </w:r>
    </w:p>
    <w:p w14:paraId="1DC32B1A" w14:textId="77777777" w:rsidR="00375F71" w:rsidRDefault="00375F71" w:rsidP="008D2313">
      <w:pPr>
        <w:pStyle w:val="Body"/>
        <w:jc w:val="both"/>
        <w:rPr>
          <w:rFonts w:asciiTheme="majorHAnsi" w:eastAsia="Trebuchet MS" w:hAnsiTheme="majorHAnsi" w:cs="Trebuchet MS"/>
          <w:sz w:val="24"/>
          <w:szCs w:val="24"/>
        </w:rPr>
      </w:pPr>
    </w:p>
    <w:p w14:paraId="46ED9679" w14:textId="70E33AC8" w:rsidR="008D2313" w:rsidRPr="008D2313" w:rsidRDefault="003A7FB5" w:rsidP="008D2313">
      <w:pPr>
        <w:pStyle w:val="Body"/>
        <w:jc w:val="both"/>
        <w:rPr>
          <w:rFonts w:asciiTheme="majorHAnsi" w:eastAsia="Trebuchet MS" w:hAnsiTheme="majorHAnsi" w:cs="Trebuchet MS"/>
        </w:rPr>
      </w:pPr>
      <w:r w:rsidRPr="003A7FB5">
        <w:rPr>
          <w:rFonts w:asciiTheme="majorHAnsi" w:eastAsia="Trebuchet MS" w:hAnsiTheme="majorHAnsi" w:cs="Trebuchet MS"/>
          <w:sz w:val="24"/>
          <w:szCs w:val="24"/>
        </w:rPr>
        <w:t xml:space="preserve">Maternity leave is </w:t>
      </w:r>
      <w:r w:rsidR="00952D06">
        <w:rPr>
          <w:rFonts w:asciiTheme="majorHAnsi" w:eastAsia="Trebuchet MS" w:hAnsiTheme="majorHAnsi" w:cs="Trebuchet MS"/>
          <w:sz w:val="24"/>
          <w:szCs w:val="24"/>
        </w:rPr>
        <w:t>solely for the</w:t>
      </w:r>
      <w:r w:rsidRPr="003A7FB5">
        <w:rPr>
          <w:rFonts w:asciiTheme="majorHAnsi" w:eastAsia="Trebuchet MS" w:hAnsiTheme="majorHAnsi" w:cs="Trebuchet MS"/>
          <w:sz w:val="24"/>
          <w:szCs w:val="24"/>
        </w:rPr>
        <w:t xml:space="preserve"> mother </w:t>
      </w:r>
      <w:r w:rsidR="00952D06">
        <w:rPr>
          <w:rFonts w:asciiTheme="majorHAnsi" w:eastAsia="Trebuchet MS" w:hAnsiTheme="majorHAnsi" w:cs="Trebuchet MS"/>
          <w:sz w:val="24"/>
          <w:szCs w:val="24"/>
        </w:rPr>
        <w:t>and</w:t>
      </w:r>
      <w:r w:rsidRPr="003A7FB5">
        <w:rPr>
          <w:rFonts w:asciiTheme="majorHAnsi" w:eastAsia="Trebuchet MS" w:hAnsiTheme="majorHAnsi" w:cs="Trebuchet MS"/>
          <w:sz w:val="24"/>
          <w:szCs w:val="24"/>
        </w:rPr>
        <w:t xml:space="preserve"> consists of two parts: compulsory</w:t>
      </w:r>
      <w:r w:rsidR="00227C2B">
        <w:rPr>
          <w:rFonts w:asciiTheme="majorHAnsi" w:eastAsia="Trebuchet MS" w:hAnsiTheme="majorHAnsi" w:cs="Trebuchet MS"/>
          <w:sz w:val="24"/>
          <w:szCs w:val="24"/>
        </w:rPr>
        <w:t xml:space="preserve"> maternity</w:t>
      </w:r>
      <w:r w:rsidRPr="003A7FB5">
        <w:rPr>
          <w:rFonts w:asciiTheme="majorHAnsi" w:eastAsia="Trebuchet MS" w:hAnsiTheme="majorHAnsi" w:cs="Trebuchet MS"/>
          <w:sz w:val="24"/>
          <w:szCs w:val="24"/>
        </w:rPr>
        <w:t xml:space="preserve"> leave, which lasts for two weeks (or four weeks for factory workers), and additional </w:t>
      </w:r>
      <w:r w:rsidR="00227C2B">
        <w:rPr>
          <w:rFonts w:asciiTheme="majorHAnsi" w:eastAsia="Trebuchet MS" w:hAnsiTheme="majorHAnsi" w:cs="Trebuchet MS"/>
          <w:sz w:val="24"/>
          <w:szCs w:val="24"/>
        </w:rPr>
        <w:t xml:space="preserve">maternity </w:t>
      </w:r>
      <w:r w:rsidRPr="003A7FB5">
        <w:rPr>
          <w:rFonts w:asciiTheme="majorHAnsi" w:eastAsia="Trebuchet MS" w:hAnsiTheme="majorHAnsi" w:cs="Trebuchet MS"/>
          <w:sz w:val="24"/>
          <w:szCs w:val="24"/>
        </w:rPr>
        <w:t xml:space="preserve">leave, which can last up to 26 weeks. </w:t>
      </w:r>
      <w:r w:rsidR="008D2313" w:rsidRPr="008D2313">
        <w:rPr>
          <w:rFonts w:asciiTheme="majorHAnsi" w:eastAsia="Trebuchet MS" w:hAnsiTheme="majorHAnsi" w:cs="Trebuchet MS"/>
          <w:sz w:val="24"/>
          <w:szCs w:val="24"/>
        </w:rPr>
        <w:t>Up to 39 weeks of statutory maternity pay (SMP) are available; the first six weeks are paid at 90% of your average weekly salary, and the remaining weeks are paid at a fixed statutory rate</w:t>
      </w:r>
      <w:r w:rsidR="00E30944">
        <w:rPr>
          <w:rFonts w:asciiTheme="majorHAnsi" w:eastAsia="Trebuchet MS" w:hAnsiTheme="majorHAnsi" w:cs="Trebuchet MS"/>
          <w:sz w:val="24"/>
          <w:szCs w:val="24"/>
        </w:rPr>
        <w:t xml:space="preserve"> </w:t>
      </w:r>
      <w:r w:rsidR="008D2313" w:rsidRPr="008D2313">
        <w:rPr>
          <w:rFonts w:asciiTheme="majorHAnsi" w:eastAsia="Trebuchet MS" w:hAnsiTheme="majorHAnsi" w:cs="Trebuchet MS"/>
          <w:sz w:val="24"/>
          <w:szCs w:val="24"/>
        </w:rPr>
        <w:t>(CIPD, 202</w:t>
      </w:r>
      <w:r w:rsidR="00674899">
        <w:rPr>
          <w:rFonts w:asciiTheme="majorHAnsi" w:eastAsia="Trebuchet MS" w:hAnsiTheme="majorHAnsi" w:cs="Trebuchet MS"/>
          <w:sz w:val="24"/>
          <w:szCs w:val="24"/>
        </w:rPr>
        <w:t>4</w:t>
      </w:r>
      <w:r w:rsidR="008D2313" w:rsidRPr="008D2313">
        <w:rPr>
          <w:rFonts w:asciiTheme="majorHAnsi" w:eastAsia="Trebuchet MS" w:hAnsiTheme="majorHAnsi" w:cs="Trebuchet MS"/>
          <w:sz w:val="24"/>
          <w:szCs w:val="24"/>
        </w:rPr>
        <w:t>).</w:t>
      </w:r>
    </w:p>
    <w:p w14:paraId="5C0F0B28" w14:textId="3AF6029F" w:rsidR="003A7FB5" w:rsidRPr="003A7FB5" w:rsidRDefault="008D2313" w:rsidP="000A7760">
      <w:pPr>
        <w:pStyle w:val="Body"/>
        <w:jc w:val="both"/>
        <w:rPr>
          <w:rFonts w:asciiTheme="majorHAnsi" w:eastAsia="Trebuchet MS" w:hAnsiTheme="majorHAnsi" w:cs="Trebuchet MS"/>
          <w:sz w:val="24"/>
          <w:szCs w:val="24"/>
        </w:rPr>
      </w:pPr>
      <w:r w:rsidRPr="008D2313">
        <w:rPr>
          <w:rFonts w:asciiTheme="majorHAnsi" w:eastAsia="Trebuchet MS" w:hAnsiTheme="majorHAnsi" w:cs="Trebuchet MS"/>
          <w:sz w:val="24"/>
          <w:szCs w:val="24"/>
        </w:rPr>
        <w:t> </w:t>
      </w:r>
    </w:p>
    <w:p w14:paraId="5C648556" w14:textId="747A97C9" w:rsidR="00233151" w:rsidRPr="00233151" w:rsidRDefault="00233151" w:rsidP="00233151">
      <w:pPr>
        <w:pStyle w:val="Body"/>
        <w:jc w:val="both"/>
        <w:rPr>
          <w:rFonts w:asciiTheme="majorHAnsi" w:eastAsia="Trebuchet MS" w:hAnsiTheme="majorHAnsi" w:cs="Trebuchet MS"/>
          <w:sz w:val="24"/>
          <w:szCs w:val="24"/>
        </w:rPr>
      </w:pPr>
      <w:r w:rsidRPr="00233151">
        <w:rPr>
          <w:rFonts w:asciiTheme="majorHAnsi" w:eastAsia="Trebuchet MS" w:hAnsiTheme="majorHAnsi" w:cs="Trebuchet MS"/>
          <w:sz w:val="24"/>
          <w:szCs w:val="24"/>
        </w:rPr>
        <w:t>SPL provide</w:t>
      </w:r>
      <w:r w:rsidR="00204E0F">
        <w:rPr>
          <w:rFonts w:asciiTheme="majorHAnsi" w:eastAsia="Trebuchet MS" w:hAnsiTheme="majorHAnsi" w:cs="Trebuchet MS"/>
          <w:sz w:val="24"/>
          <w:szCs w:val="24"/>
        </w:rPr>
        <w:t>s</w:t>
      </w:r>
      <w:r w:rsidRPr="00233151">
        <w:rPr>
          <w:rFonts w:asciiTheme="majorHAnsi" w:eastAsia="Trebuchet MS" w:hAnsiTheme="majorHAnsi" w:cs="Trebuchet MS"/>
          <w:sz w:val="24"/>
          <w:szCs w:val="24"/>
        </w:rPr>
        <w:t xml:space="preserve"> both parents greater flexibility.</w:t>
      </w:r>
      <w:r w:rsidR="009B6E0A">
        <w:rPr>
          <w:rFonts w:asciiTheme="majorHAnsi" w:eastAsia="Trebuchet MS" w:hAnsiTheme="majorHAnsi" w:cs="Trebuchet MS"/>
          <w:sz w:val="24"/>
          <w:szCs w:val="24"/>
        </w:rPr>
        <w:t xml:space="preserve"> You must </w:t>
      </w:r>
      <w:r w:rsidR="006C7BE5">
        <w:rPr>
          <w:rFonts w:asciiTheme="majorHAnsi" w:eastAsia="Trebuchet MS" w:hAnsiTheme="majorHAnsi" w:cs="Trebuchet MS"/>
          <w:sz w:val="24"/>
          <w:szCs w:val="24"/>
        </w:rPr>
        <w:t xml:space="preserve">both </w:t>
      </w:r>
      <w:r w:rsidR="006C7BE5" w:rsidRPr="00233151">
        <w:rPr>
          <w:rFonts w:asciiTheme="majorHAnsi" w:eastAsia="Trebuchet MS" w:hAnsiTheme="majorHAnsi" w:cs="Trebuchet MS"/>
          <w:sz w:val="24"/>
          <w:szCs w:val="24"/>
        </w:rPr>
        <w:t>fulfil</w:t>
      </w:r>
      <w:r w:rsidRPr="00233151">
        <w:rPr>
          <w:rFonts w:asciiTheme="majorHAnsi" w:eastAsia="Trebuchet MS" w:hAnsiTheme="majorHAnsi" w:cs="Trebuchet MS"/>
          <w:sz w:val="24"/>
          <w:szCs w:val="24"/>
        </w:rPr>
        <w:t xml:space="preserve"> certain eligibility requirements </w:t>
      </w:r>
      <w:r w:rsidR="0050071D" w:rsidRPr="00233151">
        <w:rPr>
          <w:rFonts w:asciiTheme="majorHAnsi" w:eastAsia="Trebuchet MS" w:hAnsiTheme="majorHAnsi" w:cs="Trebuchet MS"/>
          <w:sz w:val="24"/>
          <w:szCs w:val="24"/>
        </w:rPr>
        <w:t>to</w:t>
      </w:r>
      <w:r w:rsidRPr="00233151">
        <w:rPr>
          <w:rFonts w:asciiTheme="majorHAnsi" w:eastAsia="Trebuchet MS" w:hAnsiTheme="majorHAnsi" w:cs="Trebuchet MS"/>
          <w:sz w:val="24"/>
          <w:szCs w:val="24"/>
        </w:rPr>
        <w:t xml:space="preserve"> share up to 50 weeks of leave with SPL, of which 37 weeks are paid at the statutory rate. </w:t>
      </w:r>
      <w:r w:rsidR="00C528FF">
        <w:rPr>
          <w:rFonts w:asciiTheme="majorHAnsi" w:eastAsia="Trebuchet MS" w:hAnsiTheme="majorHAnsi" w:cs="Trebuchet MS"/>
          <w:sz w:val="24"/>
          <w:szCs w:val="24"/>
        </w:rPr>
        <w:t>Y</w:t>
      </w:r>
      <w:r w:rsidRPr="00233151">
        <w:rPr>
          <w:rFonts w:asciiTheme="majorHAnsi" w:eastAsia="Trebuchet MS" w:hAnsiTheme="majorHAnsi" w:cs="Trebuchet MS"/>
          <w:sz w:val="24"/>
          <w:szCs w:val="24"/>
        </w:rPr>
        <w:t>ou or your partner must have worked for the employer for 26 weeks by the 15th week before to the anticipated week of childbirth</w:t>
      </w:r>
      <w:r w:rsidR="0050071D">
        <w:rPr>
          <w:rFonts w:asciiTheme="majorHAnsi" w:eastAsia="Trebuchet MS" w:hAnsiTheme="majorHAnsi" w:cs="Trebuchet MS"/>
          <w:sz w:val="24"/>
          <w:szCs w:val="24"/>
        </w:rPr>
        <w:t xml:space="preserve"> (</w:t>
      </w:r>
      <w:r w:rsidR="00373FF6">
        <w:rPr>
          <w:rFonts w:asciiTheme="majorHAnsi" w:eastAsia="Trebuchet MS" w:hAnsiTheme="majorHAnsi" w:cs="Trebuchet MS"/>
          <w:sz w:val="24"/>
          <w:szCs w:val="24"/>
        </w:rPr>
        <w:t>CIPD, 2024a</w:t>
      </w:r>
      <w:r w:rsidR="0050071D">
        <w:rPr>
          <w:rFonts w:asciiTheme="majorHAnsi" w:eastAsia="Trebuchet MS" w:hAnsiTheme="majorHAnsi" w:cs="Trebuchet MS"/>
          <w:sz w:val="24"/>
          <w:szCs w:val="24"/>
        </w:rPr>
        <w:t>)</w:t>
      </w:r>
      <w:r w:rsidR="00C528FF">
        <w:rPr>
          <w:rFonts w:asciiTheme="majorHAnsi" w:eastAsia="Trebuchet MS" w:hAnsiTheme="majorHAnsi" w:cs="Trebuchet MS"/>
          <w:sz w:val="24"/>
          <w:szCs w:val="24"/>
        </w:rPr>
        <w:t>.</w:t>
      </w:r>
      <w:r w:rsidRPr="00233151">
        <w:rPr>
          <w:rFonts w:asciiTheme="majorHAnsi" w:eastAsia="Trebuchet MS" w:hAnsiTheme="majorHAnsi" w:cs="Trebuchet MS"/>
          <w:sz w:val="24"/>
          <w:szCs w:val="24"/>
        </w:rPr>
        <w:t xml:space="preserve"> </w:t>
      </w:r>
      <w:r w:rsidR="00340F25" w:rsidRPr="00340F25">
        <w:rPr>
          <w:rFonts w:asciiTheme="majorHAnsi" w:eastAsia="Trebuchet MS" w:hAnsiTheme="majorHAnsi" w:cs="Trebuchet MS"/>
          <w:sz w:val="24"/>
          <w:szCs w:val="24"/>
        </w:rPr>
        <w:t xml:space="preserve">SPL can be taken in blocks, together or separately, offering more flexibility </w:t>
      </w:r>
      <w:r w:rsidRPr="00233151">
        <w:rPr>
          <w:rFonts w:asciiTheme="majorHAnsi" w:eastAsia="Trebuchet MS" w:hAnsiTheme="majorHAnsi" w:cs="Trebuchet MS"/>
          <w:sz w:val="24"/>
          <w:szCs w:val="24"/>
        </w:rPr>
        <w:t>(</w:t>
      </w:r>
      <w:r w:rsidR="00D26E76">
        <w:rPr>
          <w:rFonts w:asciiTheme="majorHAnsi" w:eastAsia="Trebuchet MS" w:hAnsiTheme="majorHAnsi" w:cs="Trebuchet MS"/>
          <w:sz w:val="24"/>
          <w:szCs w:val="24"/>
        </w:rPr>
        <w:t xml:space="preserve">Gov.uk, </w:t>
      </w:r>
      <w:proofErr w:type="spellStart"/>
      <w:r w:rsidR="00D26E76">
        <w:rPr>
          <w:rFonts w:asciiTheme="majorHAnsi" w:eastAsia="Trebuchet MS" w:hAnsiTheme="majorHAnsi" w:cs="Trebuchet MS"/>
          <w:sz w:val="24"/>
          <w:szCs w:val="24"/>
        </w:rPr>
        <w:t>n.d</w:t>
      </w:r>
      <w:proofErr w:type="spellEnd"/>
      <w:r w:rsidRPr="00233151">
        <w:rPr>
          <w:rFonts w:asciiTheme="majorHAnsi" w:eastAsia="Trebuchet MS" w:hAnsiTheme="majorHAnsi" w:cs="Trebuchet MS"/>
          <w:sz w:val="24"/>
          <w:szCs w:val="24"/>
        </w:rPr>
        <w:t>).</w:t>
      </w:r>
    </w:p>
    <w:p w14:paraId="55D25F18" w14:textId="175C1DE5" w:rsidR="003A7FB5" w:rsidRDefault="00233151" w:rsidP="00233151">
      <w:pPr>
        <w:pStyle w:val="Body"/>
        <w:jc w:val="both"/>
        <w:rPr>
          <w:rFonts w:asciiTheme="majorHAnsi" w:eastAsia="Trebuchet MS" w:hAnsiTheme="majorHAnsi" w:cs="Trebuchet MS"/>
          <w:sz w:val="24"/>
          <w:szCs w:val="24"/>
        </w:rPr>
      </w:pPr>
      <w:r w:rsidRPr="00233151">
        <w:rPr>
          <w:rFonts w:asciiTheme="majorHAnsi" w:eastAsia="Trebuchet MS" w:hAnsiTheme="majorHAnsi" w:cs="Trebuchet MS"/>
          <w:sz w:val="24"/>
          <w:szCs w:val="24"/>
        </w:rPr>
        <w:t> </w:t>
      </w:r>
    </w:p>
    <w:p w14:paraId="2A19847B" w14:textId="26DA1FB1" w:rsidR="003A7FB5" w:rsidRDefault="003A7FB5" w:rsidP="000A7760">
      <w:pPr>
        <w:pStyle w:val="Body"/>
        <w:jc w:val="both"/>
        <w:rPr>
          <w:rFonts w:asciiTheme="majorHAnsi" w:eastAsia="Trebuchet MS" w:hAnsiTheme="majorHAnsi" w:cs="Trebuchet MS"/>
          <w:sz w:val="24"/>
          <w:szCs w:val="24"/>
        </w:rPr>
      </w:pPr>
      <w:r w:rsidRPr="003A7FB5">
        <w:rPr>
          <w:rFonts w:asciiTheme="majorHAnsi" w:eastAsia="Trebuchet MS" w:hAnsiTheme="majorHAnsi" w:cs="Trebuchet MS"/>
          <w:sz w:val="24"/>
          <w:szCs w:val="24"/>
        </w:rPr>
        <w:t>The main difference is the flexibility</w:t>
      </w:r>
      <w:r w:rsidR="00644B3C">
        <w:rPr>
          <w:rFonts w:asciiTheme="majorHAnsi" w:eastAsia="Trebuchet MS" w:hAnsiTheme="majorHAnsi" w:cs="Trebuchet MS"/>
          <w:sz w:val="24"/>
          <w:szCs w:val="24"/>
        </w:rPr>
        <w:t>; ma</w:t>
      </w:r>
      <w:r w:rsidRPr="003A7FB5">
        <w:rPr>
          <w:rFonts w:asciiTheme="majorHAnsi" w:eastAsia="Trebuchet MS" w:hAnsiTheme="majorHAnsi" w:cs="Trebuchet MS"/>
          <w:sz w:val="24"/>
          <w:szCs w:val="24"/>
        </w:rPr>
        <w:t xml:space="preserve">ternity leave is structured, with a set duration and pay, </w:t>
      </w:r>
      <w:r w:rsidR="00644B3C">
        <w:rPr>
          <w:rFonts w:asciiTheme="majorHAnsi" w:eastAsia="Trebuchet MS" w:hAnsiTheme="majorHAnsi" w:cs="Trebuchet MS"/>
          <w:sz w:val="24"/>
          <w:szCs w:val="24"/>
        </w:rPr>
        <w:t xml:space="preserve">while </w:t>
      </w:r>
      <w:r w:rsidRPr="003A7FB5">
        <w:rPr>
          <w:rFonts w:asciiTheme="majorHAnsi" w:eastAsia="Trebuchet MS" w:hAnsiTheme="majorHAnsi" w:cs="Trebuchet MS"/>
          <w:sz w:val="24"/>
          <w:szCs w:val="24"/>
        </w:rPr>
        <w:t xml:space="preserve">SPL allows you and your partner to share the leave, providing more </w:t>
      </w:r>
      <w:r w:rsidR="00E96CC2">
        <w:rPr>
          <w:rFonts w:asciiTheme="majorHAnsi" w:eastAsia="Trebuchet MS" w:hAnsiTheme="majorHAnsi" w:cs="Trebuchet MS"/>
          <w:sz w:val="24"/>
          <w:szCs w:val="24"/>
        </w:rPr>
        <w:t>options</w:t>
      </w:r>
      <w:r w:rsidRPr="003A7FB5">
        <w:rPr>
          <w:rFonts w:asciiTheme="majorHAnsi" w:eastAsia="Trebuchet MS" w:hAnsiTheme="majorHAnsi" w:cs="Trebuchet MS"/>
          <w:sz w:val="24"/>
          <w:szCs w:val="24"/>
        </w:rPr>
        <w:t xml:space="preserve"> in how you balance work and childcare</w:t>
      </w:r>
      <w:r w:rsidR="000F55F1">
        <w:rPr>
          <w:rFonts w:asciiTheme="majorHAnsi" w:eastAsia="Trebuchet MS" w:hAnsiTheme="majorHAnsi" w:cs="Trebuchet MS"/>
          <w:sz w:val="24"/>
          <w:szCs w:val="24"/>
        </w:rPr>
        <w:t xml:space="preserve"> (Gov.uk, </w:t>
      </w:r>
      <w:proofErr w:type="spellStart"/>
      <w:r w:rsidR="000F55F1">
        <w:rPr>
          <w:rFonts w:asciiTheme="majorHAnsi" w:eastAsia="Trebuchet MS" w:hAnsiTheme="majorHAnsi" w:cs="Trebuchet MS"/>
          <w:sz w:val="24"/>
          <w:szCs w:val="24"/>
        </w:rPr>
        <w:t>n.d</w:t>
      </w:r>
      <w:proofErr w:type="spellEnd"/>
      <w:r w:rsidR="000F55F1">
        <w:rPr>
          <w:rFonts w:asciiTheme="majorHAnsi" w:eastAsia="Trebuchet MS" w:hAnsiTheme="majorHAnsi" w:cs="Trebuchet MS"/>
          <w:sz w:val="24"/>
          <w:szCs w:val="24"/>
        </w:rPr>
        <w:t>).</w:t>
      </w:r>
      <w:r w:rsidRPr="003A7FB5">
        <w:rPr>
          <w:rFonts w:asciiTheme="majorHAnsi" w:eastAsia="Trebuchet MS" w:hAnsiTheme="majorHAnsi" w:cs="Trebuchet MS"/>
          <w:sz w:val="24"/>
          <w:szCs w:val="24"/>
        </w:rPr>
        <w:t xml:space="preserve"> This flexibility can be valuable if both of you wish to spend time with the baby or return to work at different times.</w:t>
      </w:r>
    </w:p>
    <w:p w14:paraId="77D81845" w14:textId="77777777" w:rsidR="003A7FB5" w:rsidRPr="003A7FB5" w:rsidRDefault="003A7FB5" w:rsidP="000A7760">
      <w:pPr>
        <w:pStyle w:val="Body"/>
        <w:jc w:val="both"/>
        <w:rPr>
          <w:rFonts w:asciiTheme="majorHAnsi" w:eastAsia="Trebuchet MS" w:hAnsiTheme="majorHAnsi" w:cs="Trebuchet MS"/>
          <w:sz w:val="24"/>
          <w:szCs w:val="24"/>
        </w:rPr>
      </w:pPr>
    </w:p>
    <w:p w14:paraId="49CE743D" w14:textId="2D477B89" w:rsidR="005C5314" w:rsidRPr="005C5314" w:rsidRDefault="005C5314" w:rsidP="005C5314">
      <w:pPr>
        <w:pStyle w:val="Body"/>
        <w:jc w:val="both"/>
        <w:rPr>
          <w:rFonts w:asciiTheme="majorHAnsi" w:eastAsia="Trebuchet MS" w:hAnsiTheme="majorHAnsi" w:cs="Trebuchet MS"/>
          <w:sz w:val="24"/>
          <w:szCs w:val="24"/>
        </w:rPr>
      </w:pPr>
      <w:r w:rsidRPr="005C5314">
        <w:rPr>
          <w:rFonts w:asciiTheme="majorHAnsi" w:eastAsia="Trebuchet MS" w:hAnsiTheme="majorHAnsi" w:cs="Trebuchet MS"/>
          <w:sz w:val="24"/>
          <w:szCs w:val="24"/>
        </w:rPr>
        <w:t xml:space="preserve">Maternity leave </w:t>
      </w:r>
      <w:r w:rsidR="00166ED5">
        <w:rPr>
          <w:rFonts w:asciiTheme="majorHAnsi" w:eastAsia="Trebuchet MS" w:hAnsiTheme="majorHAnsi" w:cs="Trebuchet MS"/>
          <w:sz w:val="24"/>
          <w:szCs w:val="24"/>
        </w:rPr>
        <w:t>does offer</w:t>
      </w:r>
      <w:r w:rsidRPr="005C5314">
        <w:rPr>
          <w:rFonts w:asciiTheme="majorHAnsi" w:eastAsia="Trebuchet MS" w:hAnsiTheme="majorHAnsi" w:cs="Trebuchet MS"/>
          <w:sz w:val="24"/>
          <w:szCs w:val="24"/>
        </w:rPr>
        <w:t xml:space="preserve"> a more stable pay structure in terms of financial support</w:t>
      </w:r>
      <w:r w:rsidR="00166ED5">
        <w:rPr>
          <w:rFonts w:asciiTheme="majorHAnsi" w:eastAsia="Trebuchet MS" w:hAnsiTheme="majorHAnsi" w:cs="Trebuchet MS"/>
          <w:sz w:val="24"/>
          <w:szCs w:val="24"/>
        </w:rPr>
        <w:t xml:space="preserve"> which you might </w:t>
      </w:r>
      <w:r w:rsidR="00DB0FB3">
        <w:rPr>
          <w:rFonts w:asciiTheme="majorHAnsi" w:eastAsia="Trebuchet MS" w:hAnsiTheme="majorHAnsi" w:cs="Trebuchet MS"/>
          <w:sz w:val="24"/>
          <w:szCs w:val="24"/>
        </w:rPr>
        <w:t>appreciate for</w:t>
      </w:r>
      <w:r w:rsidR="00FC6551">
        <w:rPr>
          <w:rFonts w:asciiTheme="majorHAnsi" w:eastAsia="Trebuchet MS" w:hAnsiTheme="majorHAnsi" w:cs="Trebuchet MS"/>
          <w:sz w:val="24"/>
          <w:szCs w:val="24"/>
        </w:rPr>
        <w:t xml:space="preserve"> budgeting</w:t>
      </w:r>
      <w:r w:rsidR="00DB0FB3">
        <w:rPr>
          <w:rFonts w:asciiTheme="majorHAnsi" w:eastAsia="Trebuchet MS" w:hAnsiTheme="majorHAnsi" w:cs="Trebuchet MS"/>
          <w:sz w:val="24"/>
          <w:szCs w:val="24"/>
        </w:rPr>
        <w:t xml:space="preserve"> purposes</w:t>
      </w:r>
      <w:r w:rsidRPr="005C5314">
        <w:rPr>
          <w:rFonts w:asciiTheme="majorHAnsi" w:eastAsia="Trebuchet MS" w:hAnsiTheme="majorHAnsi" w:cs="Trebuchet MS"/>
          <w:sz w:val="24"/>
          <w:szCs w:val="24"/>
        </w:rPr>
        <w:t xml:space="preserve">. </w:t>
      </w:r>
      <w:r w:rsidR="005F2ACC" w:rsidRPr="005F2ACC">
        <w:rPr>
          <w:rFonts w:asciiTheme="majorHAnsi" w:eastAsia="Trebuchet MS" w:hAnsiTheme="majorHAnsi" w:cs="Trebuchet MS"/>
          <w:sz w:val="24"/>
          <w:szCs w:val="24"/>
        </w:rPr>
        <w:t>Although statutory pay is the same for SPL, splitting leave can affect when and how you receive payments, which may impact your household finance</w:t>
      </w:r>
      <w:r w:rsidR="005F2ACC">
        <w:rPr>
          <w:rFonts w:asciiTheme="majorHAnsi" w:eastAsia="Trebuchet MS" w:hAnsiTheme="majorHAnsi" w:cs="Trebuchet MS"/>
          <w:sz w:val="24"/>
          <w:szCs w:val="24"/>
        </w:rPr>
        <w:t xml:space="preserve">s. </w:t>
      </w:r>
      <w:r w:rsidR="00511FA6">
        <w:rPr>
          <w:rFonts w:asciiTheme="majorHAnsi" w:eastAsia="Trebuchet MS" w:hAnsiTheme="majorHAnsi" w:cs="Trebuchet MS"/>
          <w:sz w:val="24"/>
          <w:szCs w:val="24"/>
        </w:rPr>
        <w:t>Also,</w:t>
      </w:r>
      <w:r w:rsidR="00EC15C8">
        <w:rPr>
          <w:rFonts w:asciiTheme="majorHAnsi" w:eastAsia="Trebuchet MS" w:hAnsiTheme="majorHAnsi" w:cs="Trebuchet MS"/>
          <w:sz w:val="24"/>
          <w:szCs w:val="24"/>
        </w:rPr>
        <w:t xml:space="preserve"> you need to consider how</w:t>
      </w:r>
      <w:r w:rsidRPr="005C5314">
        <w:rPr>
          <w:rFonts w:asciiTheme="majorHAnsi" w:eastAsia="Trebuchet MS" w:hAnsiTheme="majorHAnsi" w:cs="Trebuchet MS"/>
          <w:sz w:val="24"/>
          <w:szCs w:val="24"/>
        </w:rPr>
        <w:t xml:space="preserve"> finances may be strained if one of you chooses to take a prolonged term of unpaid leave beyond the legally required paid time.</w:t>
      </w:r>
    </w:p>
    <w:p w14:paraId="70D695A8" w14:textId="77777777" w:rsidR="003A7FB5" w:rsidRPr="003A7FB5" w:rsidRDefault="003A7FB5" w:rsidP="000A7760">
      <w:pPr>
        <w:pStyle w:val="Body"/>
        <w:jc w:val="both"/>
        <w:rPr>
          <w:rFonts w:asciiTheme="majorHAnsi" w:eastAsia="Trebuchet MS" w:hAnsiTheme="majorHAnsi" w:cs="Trebuchet MS"/>
          <w:sz w:val="24"/>
          <w:szCs w:val="24"/>
        </w:rPr>
      </w:pPr>
    </w:p>
    <w:p w14:paraId="794C0220" w14:textId="7B7DF76F" w:rsidR="003A7FB5" w:rsidRDefault="009567F7" w:rsidP="000A7760">
      <w:pPr>
        <w:pStyle w:val="Body"/>
        <w:jc w:val="both"/>
        <w:rPr>
          <w:rFonts w:asciiTheme="majorHAnsi" w:eastAsia="Trebuchet MS" w:hAnsiTheme="majorHAnsi" w:cs="Trebuchet MS"/>
          <w:sz w:val="24"/>
          <w:szCs w:val="24"/>
        </w:rPr>
      </w:pPr>
      <w:r>
        <w:rPr>
          <w:rFonts w:asciiTheme="majorHAnsi" w:eastAsia="Trebuchet MS" w:hAnsiTheme="majorHAnsi" w:cs="Trebuchet MS"/>
          <w:sz w:val="24"/>
          <w:szCs w:val="24"/>
        </w:rPr>
        <w:t>T</w:t>
      </w:r>
      <w:r w:rsidR="003A7FB5" w:rsidRPr="003A7FB5">
        <w:rPr>
          <w:rFonts w:asciiTheme="majorHAnsi" w:eastAsia="Trebuchet MS" w:hAnsiTheme="majorHAnsi" w:cs="Trebuchet MS"/>
          <w:sz w:val="24"/>
          <w:szCs w:val="24"/>
        </w:rPr>
        <w:t xml:space="preserve">he decision between maternity leave and </w:t>
      </w:r>
      <w:r w:rsidR="00F573CA">
        <w:rPr>
          <w:rFonts w:asciiTheme="majorHAnsi" w:eastAsia="Trebuchet MS" w:hAnsiTheme="majorHAnsi" w:cs="Trebuchet MS"/>
          <w:sz w:val="24"/>
          <w:szCs w:val="24"/>
        </w:rPr>
        <w:t>SPL</w:t>
      </w:r>
      <w:r w:rsidR="003A7FB5" w:rsidRPr="003A7FB5">
        <w:rPr>
          <w:rFonts w:asciiTheme="majorHAnsi" w:eastAsia="Trebuchet MS" w:hAnsiTheme="majorHAnsi" w:cs="Trebuchet MS"/>
          <w:sz w:val="24"/>
          <w:szCs w:val="24"/>
        </w:rPr>
        <w:t xml:space="preserve"> </w:t>
      </w:r>
      <w:r w:rsidR="00477699">
        <w:rPr>
          <w:rFonts w:asciiTheme="majorHAnsi" w:eastAsia="Trebuchet MS" w:hAnsiTheme="majorHAnsi" w:cs="Trebuchet MS"/>
          <w:sz w:val="24"/>
          <w:szCs w:val="24"/>
        </w:rPr>
        <w:t xml:space="preserve">is a personal decision which you and your partner need </w:t>
      </w:r>
      <w:r w:rsidR="0097372B">
        <w:rPr>
          <w:rFonts w:asciiTheme="majorHAnsi" w:eastAsia="Trebuchet MS" w:hAnsiTheme="majorHAnsi" w:cs="Trebuchet MS"/>
          <w:sz w:val="24"/>
          <w:szCs w:val="24"/>
        </w:rPr>
        <w:t xml:space="preserve">weigh up the advantages and disadvantages of each. </w:t>
      </w:r>
      <w:r w:rsidR="0086640B">
        <w:rPr>
          <w:rFonts w:asciiTheme="majorHAnsi" w:eastAsia="Trebuchet MS" w:hAnsiTheme="majorHAnsi" w:cs="Trebuchet MS"/>
          <w:sz w:val="24"/>
          <w:szCs w:val="24"/>
        </w:rPr>
        <w:t xml:space="preserve">It is essential to consider </w:t>
      </w:r>
      <w:r w:rsidR="003A7FB5" w:rsidRPr="003A7FB5">
        <w:rPr>
          <w:rFonts w:asciiTheme="majorHAnsi" w:eastAsia="Trebuchet MS" w:hAnsiTheme="majorHAnsi" w:cs="Trebuchet MS"/>
          <w:sz w:val="24"/>
          <w:szCs w:val="24"/>
        </w:rPr>
        <w:t xml:space="preserve">financial </w:t>
      </w:r>
      <w:r w:rsidR="00265C54">
        <w:rPr>
          <w:rFonts w:asciiTheme="majorHAnsi" w:eastAsia="Trebuchet MS" w:hAnsiTheme="majorHAnsi" w:cs="Trebuchet MS"/>
          <w:sz w:val="24"/>
          <w:szCs w:val="24"/>
        </w:rPr>
        <w:t>factors</w:t>
      </w:r>
      <w:r w:rsidR="00F93A06">
        <w:rPr>
          <w:rFonts w:asciiTheme="majorHAnsi" w:eastAsia="Trebuchet MS" w:hAnsiTheme="majorHAnsi" w:cs="Trebuchet MS"/>
          <w:sz w:val="24"/>
          <w:szCs w:val="24"/>
        </w:rPr>
        <w:t xml:space="preserve"> along with your </w:t>
      </w:r>
      <w:r w:rsidR="008E5D01">
        <w:rPr>
          <w:rFonts w:asciiTheme="majorHAnsi" w:eastAsia="Trebuchet MS" w:hAnsiTheme="majorHAnsi" w:cs="Trebuchet MS"/>
          <w:sz w:val="24"/>
          <w:szCs w:val="24"/>
        </w:rPr>
        <w:t>desire</w:t>
      </w:r>
      <w:r w:rsidR="003A7FB5" w:rsidRPr="003A7FB5">
        <w:rPr>
          <w:rFonts w:asciiTheme="majorHAnsi" w:eastAsia="Trebuchet MS" w:hAnsiTheme="majorHAnsi" w:cs="Trebuchet MS"/>
          <w:sz w:val="24"/>
          <w:szCs w:val="24"/>
        </w:rPr>
        <w:t xml:space="preserve"> for flexibility. </w:t>
      </w:r>
    </w:p>
    <w:p w14:paraId="755F81CD" w14:textId="77777777" w:rsidR="00B641AB" w:rsidRDefault="00B641AB" w:rsidP="000A7760">
      <w:pPr>
        <w:pStyle w:val="Body"/>
        <w:jc w:val="both"/>
        <w:rPr>
          <w:rFonts w:asciiTheme="majorHAnsi" w:eastAsia="Trebuchet MS" w:hAnsiTheme="majorHAnsi" w:cs="Trebuchet MS"/>
          <w:sz w:val="24"/>
          <w:szCs w:val="24"/>
        </w:rPr>
      </w:pPr>
    </w:p>
    <w:p w14:paraId="7D4BCF88" w14:textId="6AC126A6" w:rsidR="00E36103" w:rsidRDefault="009B4E49" w:rsidP="000A7760">
      <w:pPr>
        <w:pStyle w:val="Body"/>
        <w:spacing w:line="240" w:lineRule="auto"/>
        <w:jc w:val="both"/>
        <w:rPr>
          <w:rFonts w:asciiTheme="majorHAnsi" w:eastAsia="Trebuchet MS" w:hAnsiTheme="majorHAnsi" w:cs="Trebuchet MS"/>
          <w:sz w:val="24"/>
          <w:szCs w:val="24"/>
        </w:rPr>
      </w:pPr>
      <w:r w:rsidRPr="009B4E49">
        <w:rPr>
          <w:rFonts w:asciiTheme="majorHAnsi" w:eastAsia="Trebuchet MS" w:hAnsiTheme="majorHAnsi" w:cs="Trebuchet MS"/>
          <w:sz w:val="24"/>
          <w:szCs w:val="24"/>
        </w:rPr>
        <w:t>For further information on maternity rights and leave options, Maternity Action offers valuable guidance that can assist in making a well-informed decision (Maternity Action, n.d.).</w:t>
      </w:r>
    </w:p>
    <w:p w14:paraId="396E5D12" w14:textId="77777777" w:rsidR="00641185" w:rsidRDefault="00641185" w:rsidP="000A7760">
      <w:pPr>
        <w:pStyle w:val="Body"/>
        <w:spacing w:line="240" w:lineRule="auto"/>
        <w:jc w:val="both"/>
        <w:rPr>
          <w:rFonts w:asciiTheme="majorHAnsi" w:eastAsia="Trebuchet MS" w:hAnsiTheme="majorHAnsi" w:cs="Trebuchet MS"/>
          <w:sz w:val="24"/>
          <w:szCs w:val="24"/>
        </w:rPr>
      </w:pPr>
    </w:p>
    <w:p w14:paraId="6EC4C406" w14:textId="77777777" w:rsidR="006B57EE" w:rsidRDefault="006B57EE" w:rsidP="000A7760">
      <w:pPr>
        <w:pStyle w:val="Body"/>
        <w:spacing w:line="240" w:lineRule="auto"/>
        <w:jc w:val="both"/>
        <w:rPr>
          <w:rFonts w:asciiTheme="majorHAnsi" w:eastAsia="Trebuchet MS" w:hAnsiTheme="majorHAnsi" w:cs="Trebuchet MS"/>
          <w:sz w:val="24"/>
          <w:szCs w:val="24"/>
        </w:rPr>
      </w:pPr>
    </w:p>
    <w:p w14:paraId="76A6888E" w14:textId="77777777" w:rsidR="006B57EE" w:rsidRDefault="006B57EE" w:rsidP="000A7760">
      <w:pPr>
        <w:pStyle w:val="Body"/>
        <w:spacing w:line="240" w:lineRule="auto"/>
        <w:jc w:val="both"/>
        <w:rPr>
          <w:rFonts w:asciiTheme="majorHAnsi" w:eastAsia="Trebuchet MS" w:hAnsiTheme="majorHAnsi" w:cs="Trebuchet MS"/>
          <w:sz w:val="24"/>
          <w:szCs w:val="24"/>
        </w:rPr>
      </w:pPr>
    </w:p>
    <w:p w14:paraId="1F18584E" w14:textId="77777777" w:rsidR="006B57EE" w:rsidRDefault="006B57EE" w:rsidP="000A7760">
      <w:pPr>
        <w:pStyle w:val="Body"/>
        <w:spacing w:line="240" w:lineRule="auto"/>
        <w:jc w:val="both"/>
        <w:rPr>
          <w:rFonts w:asciiTheme="majorHAnsi" w:eastAsia="Trebuchet MS" w:hAnsiTheme="majorHAnsi" w:cs="Trebuchet MS"/>
          <w:sz w:val="24"/>
          <w:szCs w:val="24"/>
        </w:rPr>
      </w:pPr>
    </w:p>
    <w:p w14:paraId="1D2B0819" w14:textId="77777777" w:rsidR="006B57EE" w:rsidRDefault="006B57EE" w:rsidP="000A7760">
      <w:pPr>
        <w:pStyle w:val="Body"/>
        <w:spacing w:line="240" w:lineRule="auto"/>
        <w:jc w:val="both"/>
        <w:rPr>
          <w:rFonts w:asciiTheme="majorHAnsi" w:eastAsia="Trebuchet MS" w:hAnsiTheme="majorHAnsi" w:cs="Trebuchet MS"/>
          <w:sz w:val="24"/>
          <w:szCs w:val="24"/>
        </w:rPr>
      </w:pPr>
    </w:p>
    <w:p w14:paraId="07E38D28" w14:textId="77777777" w:rsidR="006B57EE" w:rsidRPr="009B4E49" w:rsidRDefault="006B57EE" w:rsidP="000A7760">
      <w:pPr>
        <w:pStyle w:val="Body"/>
        <w:spacing w:line="240" w:lineRule="auto"/>
        <w:jc w:val="both"/>
        <w:rPr>
          <w:rFonts w:asciiTheme="majorHAnsi" w:eastAsia="Trebuchet MS" w:hAnsiTheme="majorHAnsi" w:cs="Trebuchet MS"/>
          <w:sz w:val="24"/>
          <w:szCs w:val="24"/>
        </w:rPr>
      </w:pPr>
    </w:p>
    <w:p w14:paraId="65AD4D0A" w14:textId="3EEC2B8E" w:rsidR="00B158F1" w:rsidRPr="00C800B8" w:rsidRDefault="00C800B8" w:rsidP="00C800B8">
      <w:pPr>
        <w:pStyle w:val="Body"/>
        <w:spacing w:line="240" w:lineRule="auto"/>
        <w:jc w:val="both"/>
        <w:rPr>
          <w:rFonts w:asciiTheme="majorHAnsi" w:hAnsiTheme="majorHAnsi"/>
          <w:b/>
          <w:bCs/>
          <w:color w:val="002060"/>
          <w:sz w:val="24"/>
          <w:szCs w:val="24"/>
          <w:lang w:val="en-US"/>
        </w:rPr>
      </w:pPr>
      <w:r>
        <w:rPr>
          <w:rFonts w:asciiTheme="majorHAnsi" w:hAnsiTheme="majorHAnsi"/>
          <w:b/>
          <w:bCs/>
          <w:color w:val="002060"/>
          <w:sz w:val="24"/>
          <w:szCs w:val="24"/>
          <w:lang w:val="en-US"/>
        </w:rPr>
        <w:lastRenderedPageBreak/>
        <w:t>(</w:t>
      </w:r>
      <w:r w:rsidR="00E36103" w:rsidRPr="00C800B8">
        <w:rPr>
          <w:rFonts w:asciiTheme="majorHAnsi" w:hAnsiTheme="majorHAnsi"/>
          <w:b/>
          <w:bCs/>
          <w:color w:val="323E4F" w:themeColor="text2" w:themeShade="BF"/>
          <w:sz w:val="24"/>
          <w:szCs w:val="24"/>
          <w:lang w:val="en-US"/>
        </w:rPr>
        <w:t>AC 4.3</w:t>
      </w:r>
      <w:r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5E080FE6" w14:textId="77777777" w:rsidR="00454ACF" w:rsidRPr="006B57EE" w:rsidRDefault="00454ACF" w:rsidP="002312AC">
      <w:pPr>
        <w:pStyle w:val="NormalWeb"/>
        <w:jc w:val="both"/>
        <w:rPr>
          <w:rFonts w:asciiTheme="majorHAnsi" w:eastAsiaTheme="minorHAnsi" w:hAnsiTheme="majorHAnsi" w:cstheme="minorBidi"/>
          <w:kern w:val="2"/>
          <w:lang w:eastAsia="en-US"/>
          <w14:ligatures w14:val="standardContextual"/>
        </w:rPr>
      </w:pPr>
      <w:r w:rsidRPr="006B57EE">
        <w:rPr>
          <w:rFonts w:asciiTheme="majorHAnsi" w:eastAsiaTheme="minorHAnsi" w:hAnsiTheme="majorHAnsi" w:cstheme="minorBidi"/>
          <w:kern w:val="2"/>
          <w:lang w:eastAsia="en-US"/>
          <w14:ligatures w14:val="standardContextual"/>
        </w:rPr>
        <w:t>Employees may seek flexible working arrangements after 26 weeks of continuous employment. The Flexible Working Regulations of 2014 allow for this request to be made twice a year. The employee must submit their request in writing, including the intended change and any ramifications for their employment.</w:t>
      </w:r>
    </w:p>
    <w:p w14:paraId="32E1F5C7" w14:textId="1F9993EF" w:rsidR="00B158F1" w:rsidRPr="006B57EE" w:rsidRDefault="00B158F1" w:rsidP="002312AC">
      <w:pPr>
        <w:pStyle w:val="NormalWeb"/>
        <w:jc w:val="both"/>
        <w:rPr>
          <w:rFonts w:asciiTheme="majorHAnsi" w:eastAsiaTheme="minorHAnsi" w:hAnsiTheme="majorHAnsi" w:cstheme="minorBidi"/>
          <w:kern w:val="2"/>
          <w:lang w:eastAsia="en-US"/>
          <w14:ligatures w14:val="standardContextual"/>
        </w:rPr>
      </w:pPr>
      <w:r w:rsidRPr="006B57EE">
        <w:rPr>
          <w:rFonts w:asciiTheme="majorHAnsi" w:eastAsiaTheme="minorHAnsi" w:hAnsiTheme="majorHAnsi" w:cstheme="minorBidi"/>
          <w:kern w:val="2"/>
          <w:lang w:eastAsia="en-US"/>
          <w14:ligatures w14:val="standardContextual"/>
        </w:rPr>
        <w:t>As an employer, you</w:t>
      </w:r>
      <w:r w:rsidR="00E27FFE" w:rsidRPr="006B57EE">
        <w:rPr>
          <w:rFonts w:asciiTheme="majorHAnsi" w:eastAsiaTheme="minorHAnsi" w:hAnsiTheme="majorHAnsi" w:cstheme="minorBidi"/>
          <w:kern w:val="2"/>
          <w:lang w:eastAsia="en-US"/>
          <w14:ligatures w14:val="standardContextual"/>
        </w:rPr>
        <w:t xml:space="preserve"> must</w:t>
      </w:r>
      <w:r w:rsidRPr="006B57EE">
        <w:rPr>
          <w:rFonts w:asciiTheme="majorHAnsi" w:eastAsiaTheme="minorHAnsi" w:hAnsiTheme="majorHAnsi" w:cstheme="minorBidi"/>
          <w:kern w:val="2"/>
          <w:lang w:eastAsia="en-US"/>
          <w14:ligatures w14:val="standardContextual"/>
        </w:rPr>
        <w:t xml:space="preserve"> process this request fairly and</w:t>
      </w:r>
      <w:r w:rsidR="0096698C" w:rsidRPr="006B57EE">
        <w:rPr>
          <w:rFonts w:asciiTheme="majorHAnsi" w:eastAsiaTheme="minorHAnsi" w:hAnsiTheme="majorHAnsi" w:cstheme="minorBidi"/>
          <w:kern w:val="2"/>
          <w:lang w:eastAsia="en-US"/>
          <w14:ligatures w14:val="standardContextual"/>
        </w:rPr>
        <w:t xml:space="preserve"> within a </w:t>
      </w:r>
      <w:r w:rsidRPr="006B57EE">
        <w:rPr>
          <w:rFonts w:asciiTheme="majorHAnsi" w:eastAsiaTheme="minorHAnsi" w:hAnsiTheme="majorHAnsi" w:cstheme="minorBidi"/>
          <w:kern w:val="2"/>
          <w:lang w:eastAsia="en-US"/>
          <w14:ligatures w14:val="standardContextual"/>
        </w:rPr>
        <w:t>reasonable timeframe</w:t>
      </w:r>
      <w:r w:rsidR="0096698C" w:rsidRPr="006B57EE">
        <w:rPr>
          <w:rFonts w:asciiTheme="majorHAnsi" w:eastAsiaTheme="minorHAnsi" w:hAnsiTheme="majorHAnsi" w:cstheme="minorBidi"/>
          <w:kern w:val="2"/>
          <w:lang w:eastAsia="en-US"/>
          <w14:ligatures w14:val="standardContextual"/>
        </w:rPr>
        <w:t xml:space="preserve">, which is </w:t>
      </w:r>
      <w:r w:rsidRPr="006B57EE">
        <w:rPr>
          <w:rFonts w:asciiTheme="majorHAnsi" w:eastAsiaTheme="minorHAnsi" w:hAnsiTheme="majorHAnsi" w:cstheme="minorBidi"/>
          <w:kern w:val="2"/>
          <w:lang w:eastAsia="en-US"/>
          <w14:ligatures w14:val="standardContextual"/>
        </w:rPr>
        <w:t>usually three months. The employer must respond with a decision, either granting or refusing the request, and provide</w:t>
      </w:r>
      <w:r w:rsidR="000F7AF0" w:rsidRPr="006B57EE">
        <w:rPr>
          <w:rFonts w:asciiTheme="majorHAnsi" w:eastAsiaTheme="minorHAnsi" w:hAnsiTheme="majorHAnsi" w:cstheme="minorBidi"/>
          <w:kern w:val="2"/>
          <w:lang w:eastAsia="en-US"/>
          <w14:ligatures w14:val="standardContextual"/>
        </w:rPr>
        <w:t xml:space="preserve"> statutory</w:t>
      </w:r>
      <w:r w:rsidRPr="006B57EE">
        <w:rPr>
          <w:rFonts w:asciiTheme="majorHAnsi" w:eastAsiaTheme="minorHAnsi" w:hAnsiTheme="majorHAnsi" w:cstheme="minorBidi"/>
          <w:kern w:val="2"/>
          <w:lang w:eastAsia="en-US"/>
          <w14:ligatures w14:val="standardContextual"/>
        </w:rPr>
        <w:t xml:space="preserve"> reasons for any refusal</w:t>
      </w:r>
      <w:r w:rsidR="000F7AF0" w:rsidRPr="006B57EE">
        <w:rPr>
          <w:rFonts w:asciiTheme="majorHAnsi" w:eastAsiaTheme="minorHAnsi" w:hAnsiTheme="majorHAnsi" w:cstheme="minorBidi"/>
          <w:kern w:val="2"/>
          <w:lang w:eastAsia="en-US"/>
          <w14:ligatures w14:val="standardContextual"/>
        </w:rPr>
        <w:t xml:space="preserve"> (ACAS, 2024).</w:t>
      </w:r>
    </w:p>
    <w:p w14:paraId="77F40D08" w14:textId="003BDF34" w:rsidR="005D2D1F" w:rsidRPr="005D2D1F" w:rsidRDefault="00795F82" w:rsidP="002312AC">
      <w:pPr>
        <w:jc w:val="both"/>
        <w:rPr>
          <w:rFonts w:asciiTheme="majorHAnsi" w:hAnsiTheme="majorHAnsi"/>
        </w:rPr>
      </w:pPr>
      <w:r w:rsidRPr="002312AC">
        <w:rPr>
          <w:rFonts w:asciiTheme="majorHAnsi" w:hAnsiTheme="majorHAnsi"/>
          <w:sz w:val="24"/>
          <w:szCs w:val="24"/>
        </w:rPr>
        <w:t>Under the Flexible Working Regulations 2014</w:t>
      </w:r>
      <w:r w:rsidR="00D3301B" w:rsidRPr="002312AC">
        <w:rPr>
          <w:rFonts w:asciiTheme="majorHAnsi" w:hAnsiTheme="majorHAnsi"/>
          <w:sz w:val="24"/>
          <w:szCs w:val="24"/>
        </w:rPr>
        <w:t>,</w:t>
      </w:r>
      <w:r w:rsidRPr="002312AC">
        <w:rPr>
          <w:rFonts w:asciiTheme="majorHAnsi" w:hAnsiTheme="majorHAnsi"/>
          <w:sz w:val="24"/>
          <w:szCs w:val="24"/>
        </w:rPr>
        <w:t xml:space="preserve"> s</w:t>
      </w:r>
      <w:r w:rsidR="005A3625" w:rsidRPr="002312AC">
        <w:rPr>
          <w:rFonts w:asciiTheme="majorHAnsi" w:hAnsiTheme="majorHAnsi"/>
          <w:sz w:val="24"/>
          <w:szCs w:val="24"/>
        </w:rPr>
        <w:t>tatutory grounds for refusal are well-defined and include considerations such as higher expenses, difficulty to balance and sustain workload among current employees, effect on team performance, or failure to satisfy customer expectations. Refusing a request because other workers may also want flexible working hours is not a justified reason</w:t>
      </w:r>
      <w:r w:rsidR="005D2D1F" w:rsidRPr="002312AC">
        <w:rPr>
          <w:rFonts w:asciiTheme="majorHAnsi" w:hAnsiTheme="majorHAnsi"/>
          <w:sz w:val="24"/>
          <w:szCs w:val="24"/>
        </w:rPr>
        <w:t xml:space="preserve">. </w:t>
      </w:r>
      <w:r w:rsidR="00A915B1" w:rsidRPr="002312AC">
        <w:rPr>
          <w:rFonts w:asciiTheme="majorHAnsi" w:hAnsiTheme="majorHAnsi"/>
          <w:sz w:val="24"/>
          <w:szCs w:val="24"/>
        </w:rPr>
        <w:t xml:space="preserve">Dealing </w:t>
      </w:r>
      <w:r w:rsidR="00A915B1" w:rsidRPr="00A915B1">
        <w:rPr>
          <w:rFonts w:asciiTheme="majorHAnsi" w:hAnsiTheme="majorHAnsi"/>
          <w:sz w:val="24"/>
          <w:szCs w:val="24"/>
        </w:rPr>
        <w:t>with a request in this way may increase the chance of a tribunal claim, particularly if the employer is unable to justify their decision based on operational reasons (CIPD, 202</w:t>
      </w:r>
      <w:r w:rsidR="006F1A14">
        <w:rPr>
          <w:rFonts w:asciiTheme="majorHAnsi" w:hAnsiTheme="majorHAnsi"/>
          <w:sz w:val="24"/>
          <w:szCs w:val="24"/>
        </w:rPr>
        <w:t>4</w:t>
      </w:r>
      <w:r w:rsidR="00A915B1" w:rsidRPr="00A915B1">
        <w:rPr>
          <w:rFonts w:asciiTheme="majorHAnsi" w:hAnsiTheme="majorHAnsi"/>
          <w:sz w:val="24"/>
          <w:szCs w:val="24"/>
        </w:rPr>
        <w:t>).</w:t>
      </w:r>
    </w:p>
    <w:p w14:paraId="200E8046" w14:textId="404FF84F" w:rsidR="00350E9C" w:rsidRDefault="00350E9C" w:rsidP="005D2D1F">
      <w:pPr>
        <w:jc w:val="both"/>
        <w:rPr>
          <w:rFonts w:asciiTheme="majorHAnsi" w:hAnsiTheme="majorHAnsi"/>
          <w:sz w:val="24"/>
          <w:szCs w:val="24"/>
        </w:rPr>
      </w:pPr>
      <w:r w:rsidRPr="00350E9C">
        <w:rPr>
          <w:rFonts w:asciiTheme="majorHAnsi" w:hAnsiTheme="majorHAnsi"/>
          <w:sz w:val="24"/>
          <w:szCs w:val="24"/>
        </w:rPr>
        <w:t xml:space="preserve">When evaluating flexible working requests, employers must follow a fair and legal approach. </w:t>
      </w:r>
      <w:r w:rsidR="00F5171C" w:rsidRPr="00F5171C">
        <w:rPr>
          <w:rFonts w:asciiTheme="majorHAnsi" w:hAnsiTheme="majorHAnsi"/>
          <w:sz w:val="24"/>
          <w:szCs w:val="24"/>
        </w:rPr>
        <w:t>Failure to do so might lead to accusations of unfair treatment or discrimination. This is commonly evident when decisions impact certain groups, such as working parents or disabled workers. Case law, such as G4S Cash Solutions (UK) Ltd v Powell (2016), emphasises the need of making reasonable alterations when dealing with flexible working requests (Daniels, 2022).</w:t>
      </w:r>
      <w:r w:rsidR="00F5171C">
        <w:rPr>
          <w:rFonts w:asciiTheme="majorHAnsi" w:hAnsiTheme="majorHAnsi"/>
          <w:sz w:val="24"/>
          <w:szCs w:val="24"/>
        </w:rPr>
        <w:t xml:space="preserve"> </w:t>
      </w:r>
      <w:r w:rsidRPr="00350E9C">
        <w:rPr>
          <w:rFonts w:asciiTheme="majorHAnsi" w:hAnsiTheme="majorHAnsi"/>
          <w:sz w:val="24"/>
          <w:szCs w:val="24"/>
        </w:rPr>
        <w:t xml:space="preserve">If an employer declines a request without clear and legal </w:t>
      </w:r>
      <w:r w:rsidR="004624A3">
        <w:rPr>
          <w:rFonts w:asciiTheme="majorHAnsi" w:hAnsiTheme="majorHAnsi"/>
          <w:sz w:val="24"/>
          <w:szCs w:val="24"/>
        </w:rPr>
        <w:t>reason</w:t>
      </w:r>
      <w:r w:rsidRPr="00350E9C">
        <w:rPr>
          <w:rFonts w:asciiTheme="majorHAnsi" w:hAnsiTheme="majorHAnsi"/>
          <w:sz w:val="24"/>
          <w:szCs w:val="24"/>
        </w:rPr>
        <w:t xml:space="preserve"> or fails to follow the proper procedure, they risk losing a tribunal claim (ACAS, 2024).</w:t>
      </w:r>
    </w:p>
    <w:p w14:paraId="592B02F6" w14:textId="4F15C20D" w:rsidR="007E7E41" w:rsidRPr="007E7E41" w:rsidRDefault="001B6765" w:rsidP="007E7E41">
      <w:pPr>
        <w:jc w:val="both"/>
        <w:rPr>
          <w:rFonts w:asciiTheme="majorHAnsi" w:hAnsiTheme="majorHAnsi"/>
          <w:sz w:val="24"/>
          <w:szCs w:val="24"/>
        </w:rPr>
      </w:pPr>
      <w:r>
        <w:rPr>
          <w:rFonts w:asciiTheme="majorHAnsi" w:hAnsiTheme="majorHAnsi"/>
          <w:sz w:val="24"/>
          <w:szCs w:val="24"/>
        </w:rPr>
        <w:t>Under the Employment Rights Act 1996, e</w:t>
      </w:r>
      <w:r w:rsidR="007E7E41" w:rsidRPr="007E7E41">
        <w:rPr>
          <w:rFonts w:asciiTheme="majorHAnsi" w:hAnsiTheme="majorHAnsi"/>
          <w:sz w:val="24"/>
          <w:szCs w:val="24"/>
        </w:rPr>
        <w:t xml:space="preserve">mployees have the right to appeal if their request is refused, and the employer must fairly consider the request while considering any new information presented. Employers should evaluate each request individually rather than taking a one-size-fits-all approach to rejecting flexible working arrangements, </w:t>
      </w:r>
      <w:r w:rsidR="002164CE">
        <w:rPr>
          <w:rFonts w:asciiTheme="majorHAnsi" w:hAnsiTheme="majorHAnsi"/>
          <w:sz w:val="24"/>
          <w:szCs w:val="24"/>
        </w:rPr>
        <w:t>protecting themselves from</w:t>
      </w:r>
      <w:r w:rsidR="003E5478">
        <w:rPr>
          <w:rFonts w:asciiTheme="majorHAnsi" w:hAnsiTheme="majorHAnsi"/>
          <w:sz w:val="24"/>
          <w:szCs w:val="24"/>
        </w:rPr>
        <w:t xml:space="preserve"> potential</w:t>
      </w:r>
      <w:r w:rsidR="007E7E41" w:rsidRPr="007E7E41">
        <w:rPr>
          <w:rFonts w:asciiTheme="majorHAnsi" w:hAnsiTheme="majorHAnsi"/>
          <w:sz w:val="24"/>
          <w:szCs w:val="24"/>
        </w:rPr>
        <w:t xml:space="preserve"> discrimination claims.</w:t>
      </w:r>
    </w:p>
    <w:p w14:paraId="11967F9D" w14:textId="4A2DB993" w:rsidR="00641185" w:rsidRDefault="004865A1" w:rsidP="007E7E41">
      <w:pPr>
        <w:jc w:val="both"/>
        <w:rPr>
          <w:rFonts w:asciiTheme="majorHAnsi" w:hAnsiTheme="majorHAnsi"/>
          <w:sz w:val="24"/>
          <w:szCs w:val="24"/>
        </w:rPr>
      </w:pPr>
      <w:r w:rsidRPr="004865A1">
        <w:rPr>
          <w:rFonts w:asciiTheme="majorHAnsi" w:hAnsiTheme="majorHAnsi"/>
          <w:sz w:val="24"/>
          <w:szCs w:val="24"/>
        </w:rPr>
        <w:t xml:space="preserve">Beyond </w:t>
      </w:r>
      <w:r w:rsidR="003E5478">
        <w:rPr>
          <w:rFonts w:asciiTheme="majorHAnsi" w:hAnsiTheme="majorHAnsi"/>
          <w:sz w:val="24"/>
          <w:szCs w:val="24"/>
        </w:rPr>
        <w:t>being legally</w:t>
      </w:r>
      <w:r w:rsidRPr="004865A1">
        <w:rPr>
          <w:rFonts w:asciiTheme="majorHAnsi" w:hAnsiTheme="majorHAnsi"/>
          <w:sz w:val="24"/>
          <w:szCs w:val="24"/>
        </w:rPr>
        <w:t xml:space="preserve"> complia</w:t>
      </w:r>
      <w:r w:rsidR="003E5478">
        <w:rPr>
          <w:rFonts w:asciiTheme="majorHAnsi" w:hAnsiTheme="majorHAnsi"/>
          <w:sz w:val="24"/>
          <w:szCs w:val="24"/>
        </w:rPr>
        <w:t>nt</w:t>
      </w:r>
      <w:r w:rsidRPr="004865A1">
        <w:rPr>
          <w:rFonts w:asciiTheme="majorHAnsi" w:hAnsiTheme="majorHAnsi"/>
          <w:sz w:val="24"/>
          <w:szCs w:val="24"/>
        </w:rPr>
        <w:t xml:space="preserve">, flexible working </w:t>
      </w:r>
      <w:r w:rsidR="003E5478">
        <w:rPr>
          <w:rFonts w:asciiTheme="majorHAnsi" w:hAnsiTheme="majorHAnsi"/>
          <w:sz w:val="24"/>
          <w:szCs w:val="24"/>
        </w:rPr>
        <w:t>offers</w:t>
      </w:r>
      <w:r w:rsidRPr="004865A1">
        <w:rPr>
          <w:rFonts w:asciiTheme="majorHAnsi" w:hAnsiTheme="majorHAnsi"/>
          <w:sz w:val="24"/>
          <w:szCs w:val="24"/>
        </w:rPr>
        <w:t xml:space="preserve"> </w:t>
      </w:r>
      <w:r w:rsidR="003E5478">
        <w:rPr>
          <w:rFonts w:asciiTheme="majorHAnsi" w:hAnsiTheme="majorHAnsi"/>
          <w:sz w:val="24"/>
          <w:szCs w:val="24"/>
        </w:rPr>
        <w:t>positive</w:t>
      </w:r>
      <w:r w:rsidRPr="004865A1">
        <w:rPr>
          <w:rFonts w:asciiTheme="majorHAnsi" w:hAnsiTheme="majorHAnsi"/>
          <w:sz w:val="24"/>
          <w:szCs w:val="24"/>
        </w:rPr>
        <w:t xml:space="preserve"> advantages</w:t>
      </w:r>
      <w:r w:rsidR="003E5478">
        <w:rPr>
          <w:rFonts w:asciiTheme="majorHAnsi" w:hAnsiTheme="majorHAnsi"/>
          <w:sz w:val="24"/>
          <w:szCs w:val="24"/>
        </w:rPr>
        <w:t>.</w:t>
      </w:r>
      <w:r w:rsidRPr="004865A1">
        <w:rPr>
          <w:rFonts w:asciiTheme="majorHAnsi" w:hAnsiTheme="majorHAnsi"/>
          <w:sz w:val="24"/>
          <w:szCs w:val="24"/>
        </w:rPr>
        <w:t xml:space="preserve"> </w:t>
      </w:r>
      <w:r w:rsidR="003E5478">
        <w:rPr>
          <w:rFonts w:asciiTheme="majorHAnsi" w:hAnsiTheme="majorHAnsi"/>
          <w:sz w:val="24"/>
          <w:szCs w:val="24"/>
        </w:rPr>
        <w:t xml:space="preserve">Having a </w:t>
      </w:r>
      <w:r w:rsidR="001D14A0">
        <w:rPr>
          <w:rFonts w:asciiTheme="majorHAnsi" w:hAnsiTheme="majorHAnsi"/>
          <w:sz w:val="24"/>
          <w:szCs w:val="24"/>
        </w:rPr>
        <w:t xml:space="preserve">more flexible work/life balance can </w:t>
      </w:r>
      <w:r w:rsidR="00D56438">
        <w:rPr>
          <w:rFonts w:asciiTheme="majorHAnsi" w:hAnsiTheme="majorHAnsi"/>
          <w:sz w:val="24"/>
          <w:szCs w:val="24"/>
        </w:rPr>
        <w:t>improve</w:t>
      </w:r>
      <w:r w:rsidR="001D14A0">
        <w:rPr>
          <w:rFonts w:asciiTheme="majorHAnsi" w:hAnsiTheme="majorHAnsi"/>
          <w:sz w:val="24"/>
          <w:szCs w:val="24"/>
        </w:rPr>
        <w:t xml:space="preserve"> employee engagement</w:t>
      </w:r>
      <w:r w:rsidR="00D56438">
        <w:rPr>
          <w:rFonts w:asciiTheme="majorHAnsi" w:hAnsiTheme="majorHAnsi"/>
          <w:sz w:val="24"/>
          <w:szCs w:val="24"/>
        </w:rPr>
        <w:t xml:space="preserve"> and increase</w:t>
      </w:r>
      <w:r w:rsidRPr="004865A1">
        <w:rPr>
          <w:rFonts w:asciiTheme="majorHAnsi" w:hAnsiTheme="majorHAnsi"/>
          <w:sz w:val="24"/>
          <w:szCs w:val="24"/>
        </w:rPr>
        <w:t xml:space="preserve"> retention (CIPD, 20</w:t>
      </w:r>
      <w:r w:rsidR="007C30D1">
        <w:rPr>
          <w:rFonts w:asciiTheme="majorHAnsi" w:hAnsiTheme="majorHAnsi"/>
          <w:sz w:val="24"/>
          <w:szCs w:val="24"/>
        </w:rPr>
        <w:t>19</w:t>
      </w:r>
      <w:r w:rsidRPr="004865A1">
        <w:rPr>
          <w:rFonts w:asciiTheme="majorHAnsi" w:hAnsiTheme="majorHAnsi"/>
          <w:sz w:val="24"/>
          <w:szCs w:val="24"/>
        </w:rPr>
        <w:t xml:space="preserve">). </w:t>
      </w:r>
    </w:p>
    <w:p w14:paraId="5B281B27" w14:textId="77777777" w:rsidR="00641185" w:rsidRDefault="00641185" w:rsidP="007E7E41">
      <w:pPr>
        <w:jc w:val="both"/>
        <w:rPr>
          <w:rFonts w:asciiTheme="majorHAnsi" w:hAnsiTheme="majorHAnsi"/>
          <w:sz w:val="24"/>
          <w:szCs w:val="24"/>
        </w:rPr>
      </w:pPr>
    </w:p>
    <w:p w14:paraId="57E77E7F" w14:textId="77777777" w:rsidR="00102BEA" w:rsidRPr="00534A73" w:rsidRDefault="00102BEA" w:rsidP="00102BEA">
      <w:pPr>
        <w:keepNext/>
        <w:keepLines/>
        <w:pBdr>
          <w:bottom w:val="single" w:sz="4" w:space="1" w:color="5B9BD5" w:themeColor="accent1"/>
        </w:pBdr>
        <w:spacing w:before="400" w:after="40" w:line="240" w:lineRule="auto"/>
        <w:jc w:val="center"/>
        <w:outlineLvl w:val="0"/>
        <w:rPr>
          <w:rFonts w:asciiTheme="majorHAnsi" w:eastAsia="Times New Roman" w:hAnsiTheme="majorHAnsi" w:cstheme="minorHAnsi"/>
          <w:color w:val="2E74B5" w:themeColor="accent1" w:themeShade="BF"/>
          <w:kern w:val="0"/>
          <w:sz w:val="24"/>
          <w:szCs w:val="24"/>
          <w:lang w:eastAsia="en-GB"/>
          <w14:ligatures w14:val="none"/>
        </w:rPr>
      </w:pPr>
      <w:r w:rsidRPr="00534A73">
        <w:rPr>
          <w:rFonts w:asciiTheme="majorHAnsi" w:eastAsiaTheme="majorEastAsia" w:hAnsiTheme="majorHAnsi" w:cstheme="majorBidi"/>
          <w:color w:val="2E74B5" w:themeColor="accent1" w:themeShade="BF"/>
          <w:kern w:val="0"/>
          <w:sz w:val="36"/>
          <w:szCs w:val="36"/>
          <w:lang w:val="en-US"/>
          <w14:ligatures w14:val="none"/>
        </w:rPr>
        <w:lastRenderedPageBreak/>
        <w:t>Bibliography</w:t>
      </w:r>
    </w:p>
    <w:p w14:paraId="66ECACFE" w14:textId="77777777" w:rsidR="00102BEA" w:rsidRDefault="00102BEA" w:rsidP="00102BEA">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p>
    <w:p w14:paraId="746759E8"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ACAS (2024) 'Collective consultation and redundancy'. Available at: </w:t>
      </w:r>
      <w:hyperlink r:id="rId9" w:tgtFrame="_new" w:history="1">
        <w:r w:rsidRPr="00C2752B">
          <w:rPr>
            <w:rFonts w:asciiTheme="majorHAnsi" w:eastAsia="Times New Roman" w:hAnsiTheme="majorHAnsi" w:cs="Times New Roman"/>
            <w:color w:val="0000FF"/>
            <w:kern w:val="0"/>
            <w:sz w:val="24"/>
            <w:szCs w:val="24"/>
            <w:u w:val="single"/>
            <w:lang w:eastAsia="en-GB"/>
            <w14:ligatures w14:val="none"/>
          </w:rPr>
          <w:t>https://www.acas.org.uk/collective-consultation-redundancy/if-an-employer-does-not-collectively-consult</w:t>
        </w:r>
      </w:hyperlink>
      <w:r w:rsidRPr="00C2752B">
        <w:rPr>
          <w:rFonts w:asciiTheme="majorHAnsi" w:eastAsia="Times New Roman" w:hAnsiTheme="majorHAnsi" w:cs="Times New Roman"/>
          <w:kern w:val="0"/>
          <w:sz w:val="24"/>
          <w:szCs w:val="24"/>
          <w:lang w:eastAsia="en-GB"/>
          <w14:ligatures w14:val="none"/>
        </w:rPr>
        <w:t xml:space="preserve"> (Accessed: 23 January 2025).</w:t>
      </w:r>
    </w:p>
    <w:p w14:paraId="3BF0FE36"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ACAS (2024) 'Equal pay law'. Available at: </w:t>
      </w:r>
      <w:hyperlink r:id="rId10" w:tgtFrame="_new" w:history="1">
        <w:r w:rsidRPr="00C2752B">
          <w:rPr>
            <w:rFonts w:asciiTheme="majorHAnsi" w:eastAsia="Times New Roman" w:hAnsiTheme="majorHAnsi" w:cs="Times New Roman"/>
            <w:color w:val="0000FF"/>
            <w:kern w:val="0"/>
            <w:sz w:val="24"/>
            <w:szCs w:val="24"/>
            <w:u w:val="single"/>
            <w:lang w:eastAsia="en-GB"/>
            <w14:ligatures w14:val="none"/>
          </w:rPr>
          <w:t>https://www.acas.org.uk/equal-pay/equal-pay-law/</w:t>
        </w:r>
      </w:hyperlink>
      <w:r w:rsidRPr="00C2752B">
        <w:rPr>
          <w:rFonts w:asciiTheme="majorHAnsi" w:eastAsia="Times New Roman" w:hAnsiTheme="majorHAnsi" w:cs="Times New Roman"/>
          <w:kern w:val="0"/>
          <w:sz w:val="24"/>
          <w:szCs w:val="24"/>
          <w:lang w:eastAsia="en-GB"/>
          <w14:ligatures w14:val="none"/>
        </w:rPr>
        <w:t xml:space="preserve"> (Accessed: 2 February 2025).</w:t>
      </w:r>
    </w:p>
    <w:p w14:paraId="275541CC"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ACAS (2024) 'Irregular hours and part-year workers: Calculating holiday pay'. Available at: </w:t>
      </w:r>
      <w:hyperlink r:id="rId11" w:tgtFrame="_new" w:history="1">
        <w:r w:rsidRPr="00C2752B">
          <w:rPr>
            <w:rFonts w:asciiTheme="majorHAnsi" w:eastAsia="Times New Roman" w:hAnsiTheme="majorHAnsi" w:cs="Times New Roman"/>
            <w:color w:val="0000FF"/>
            <w:kern w:val="0"/>
            <w:sz w:val="24"/>
            <w:szCs w:val="24"/>
            <w:u w:val="single"/>
            <w:lang w:eastAsia="en-GB"/>
            <w14:ligatures w14:val="none"/>
          </w:rPr>
          <w:t>https://www.acas.org.uk/irregular-hours-and-part-year-workers/calculating-holiday-pay</w:t>
        </w:r>
      </w:hyperlink>
      <w:r w:rsidRPr="00C2752B">
        <w:rPr>
          <w:rFonts w:asciiTheme="majorHAnsi" w:eastAsia="Times New Roman" w:hAnsiTheme="majorHAnsi" w:cs="Times New Roman"/>
          <w:kern w:val="0"/>
          <w:sz w:val="24"/>
          <w:szCs w:val="24"/>
          <w:lang w:eastAsia="en-GB"/>
          <w14:ligatures w14:val="none"/>
        </w:rPr>
        <w:t xml:space="preserve"> (Accessed: 12 March 2025).</w:t>
      </w:r>
    </w:p>
    <w:p w14:paraId="0CCA0355"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ACAS (2024) 'Irregular hours and part-year workers: Rolled-up holiday pay'. Available at: </w:t>
      </w:r>
      <w:hyperlink r:id="rId12" w:tgtFrame="_new" w:history="1">
        <w:r w:rsidRPr="00C2752B">
          <w:rPr>
            <w:rFonts w:asciiTheme="majorHAnsi" w:eastAsia="Times New Roman" w:hAnsiTheme="majorHAnsi" w:cs="Times New Roman"/>
            <w:color w:val="0000FF"/>
            <w:kern w:val="0"/>
            <w:sz w:val="24"/>
            <w:szCs w:val="24"/>
            <w:u w:val="single"/>
            <w:lang w:eastAsia="en-GB"/>
            <w14:ligatures w14:val="none"/>
          </w:rPr>
          <w:t>https://www.acas.org.uk/irregular-hours-and-part-year-workers/rolled-up-holiday-pay/</w:t>
        </w:r>
      </w:hyperlink>
      <w:r w:rsidRPr="00C2752B">
        <w:rPr>
          <w:rFonts w:asciiTheme="majorHAnsi" w:eastAsia="Times New Roman" w:hAnsiTheme="majorHAnsi" w:cs="Times New Roman"/>
          <w:kern w:val="0"/>
          <w:sz w:val="24"/>
          <w:szCs w:val="24"/>
          <w:lang w:eastAsia="en-GB"/>
          <w14:ligatures w14:val="none"/>
        </w:rPr>
        <w:t xml:space="preserve"> (Accessed: 11 February 2025).</w:t>
      </w:r>
    </w:p>
    <w:p w14:paraId="3CEE8DA6"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ACAS (2024) 'Making a decision on flexible working requests'. Available at: </w:t>
      </w:r>
      <w:hyperlink r:id="rId13" w:tgtFrame="_new" w:history="1">
        <w:r w:rsidRPr="00C2752B">
          <w:rPr>
            <w:rFonts w:asciiTheme="majorHAnsi" w:eastAsia="Times New Roman" w:hAnsiTheme="majorHAnsi" w:cs="Times New Roman"/>
            <w:color w:val="0000FF"/>
            <w:kern w:val="0"/>
            <w:sz w:val="24"/>
            <w:szCs w:val="24"/>
            <w:u w:val="single"/>
            <w:lang w:eastAsia="en-GB"/>
            <w14:ligatures w14:val="none"/>
          </w:rPr>
          <w:t>https://www.acas.org.uk/statutory-flexible-working-requests/making-a-decision/</w:t>
        </w:r>
      </w:hyperlink>
      <w:r w:rsidRPr="00C2752B">
        <w:rPr>
          <w:rFonts w:asciiTheme="majorHAnsi" w:eastAsia="Times New Roman" w:hAnsiTheme="majorHAnsi" w:cs="Times New Roman"/>
          <w:kern w:val="0"/>
          <w:sz w:val="24"/>
          <w:szCs w:val="24"/>
          <w:lang w:eastAsia="en-GB"/>
          <w14:ligatures w14:val="none"/>
        </w:rPr>
        <w:t xml:space="preserve"> (Accessed: 26 February 2025).</w:t>
      </w:r>
    </w:p>
    <w:p w14:paraId="26BCF4DE"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ACAS (2024) 'Statutory flexible working requests: Considering a request'. Available at: </w:t>
      </w:r>
      <w:hyperlink r:id="rId14" w:tgtFrame="_new" w:history="1">
        <w:r w:rsidRPr="00C2752B">
          <w:rPr>
            <w:rFonts w:asciiTheme="majorHAnsi" w:eastAsia="Times New Roman" w:hAnsiTheme="majorHAnsi" w:cs="Times New Roman"/>
            <w:color w:val="0000FF"/>
            <w:kern w:val="0"/>
            <w:sz w:val="24"/>
            <w:szCs w:val="24"/>
            <w:u w:val="single"/>
            <w:lang w:eastAsia="en-GB"/>
            <w14:ligatures w14:val="none"/>
          </w:rPr>
          <w:t>https://www.acas.org.uk/statutory-flexible-working-requests/considering-a-request/</w:t>
        </w:r>
      </w:hyperlink>
      <w:r w:rsidRPr="00C2752B">
        <w:rPr>
          <w:rFonts w:asciiTheme="majorHAnsi" w:eastAsia="Times New Roman" w:hAnsiTheme="majorHAnsi" w:cs="Times New Roman"/>
          <w:kern w:val="0"/>
          <w:sz w:val="24"/>
          <w:szCs w:val="24"/>
          <w:lang w:eastAsia="en-GB"/>
          <w14:ligatures w14:val="none"/>
        </w:rPr>
        <w:t xml:space="preserve"> (Accessed: 15 March 2025).</w:t>
      </w:r>
    </w:p>
    <w:p w14:paraId="3A0AC124"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Armstrong, M. and Taylor, S. (2023) </w:t>
      </w:r>
      <w:r w:rsidRPr="00C2752B">
        <w:rPr>
          <w:rFonts w:asciiTheme="majorHAnsi" w:eastAsia="Times New Roman" w:hAnsiTheme="majorHAnsi" w:cs="Times New Roman"/>
          <w:i/>
          <w:iCs/>
          <w:kern w:val="0"/>
          <w:sz w:val="24"/>
          <w:szCs w:val="24"/>
          <w:lang w:eastAsia="en-GB"/>
          <w14:ligatures w14:val="none"/>
        </w:rPr>
        <w:t>Armstrong’s Handbook of Human Resource Management Practice</w:t>
      </w:r>
      <w:r w:rsidRPr="00C2752B">
        <w:rPr>
          <w:rFonts w:asciiTheme="majorHAnsi" w:eastAsia="Times New Roman" w:hAnsiTheme="majorHAnsi" w:cs="Times New Roman"/>
          <w:kern w:val="0"/>
          <w:sz w:val="24"/>
          <w:szCs w:val="24"/>
          <w:lang w:eastAsia="en-GB"/>
          <w14:ligatures w14:val="none"/>
        </w:rPr>
        <w:t xml:space="preserve">. 16th </w:t>
      </w:r>
      <w:proofErr w:type="spellStart"/>
      <w:r w:rsidRPr="00C2752B">
        <w:rPr>
          <w:rFonts w:asciiTheme="majorHAnsi" w:eastAsia="Times New Roman" w:hAnsiTheme="majorHAnsi" w:cs="Times New Roman"/>
          <w:kern w:val="0"/>
          <w:sz w:val="24"/>
          <w:szCs w:val="24"/>
          <w:lang w:eastAsia="en-GB"/>
          <w14:ligatures w14:val="none"/>
        </w:rPr>
        <w:t>edn</w:t>
      </w:r>
      <w:proofErr w:type="spellEnd"/>
      <w:r w:rsidRPr="00C2752B">
        <w:rPr>
          <w:rFonts w:asciiTheme="majorHAnsi" w:eastAsia="Times New Roman" w:hAnsiTheme="majorHAnsi" w:cs="Times New Roman"/>
          <w:kern w:val="0"/>
          <w:sz w:val="24"/>
          <w:szCs w:val="24"/>
          <w:lang w:eastAsia="en-GB"/>
          <w14:ligatures w14:val="none"/>
        </w:rPr>
        <w:t>. London: Kogan Page.</w:t>
      </w:r>
    </w:p>
    <w:p w14:paraId="49A04969" w14:textId="1B4DB96D"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Asda Stores Ltd (Appellant) v Brierley and others (Respondents) [2021] UKSC 10, UK Supreme Court. Available at: </w:t>
      </w:r>
      <w:hyperlink r:id="rId15" w:tgtFrame="_new" w:history="1">
        <w:r w:rsidRPr="00751616">
          <w:rPr>
            <w:rFonts w:asciiTheme="majorHAnsi" w:eastAsia="Times New Roman" w:hAnsiTheme="majorHAnsi" w:cs="Times New Roman"/>
            <w:kern w:val="0"/>
            <w:sz w:val="24"/>
            <w:szCs w:val="24"/>
            <w:lang w:eastAsia="en-GB"/>
            <w14:ligatures w14:val="none"/>
          </w:rPr>
          <w:t>https://www.supremecou</w:t>
        </w:r>
        <w:r w:rsidRPr="00751616">
          <w:rPr>
            <w:rFonts w:asciiTheme="majorHAnsi" w:eastAsia="Times New Roman" w:hAnsiTheme="majorHAnsi" w:cs="Times New Roman"/>
            <w:kern w:val="0"/>
            <w:sz w:val="24"/>
            <w:szCs w:val="24"/>
            <w:lang w:eastAsia="en-GB"/>
            <w14:ligatures w14:val="none"/>
          </w:rPr>
          <w:t>r</w:t>
        </w:r>
        <w:r w:rsidRPr="00751616">
          <w:rPr>
            <w:rFonts w:asciiTheme="majorHAnsi" w:eastAsia="Times New Roman" w:hAnsiTheme="majorHAnsi" w:cs="Times New Roman"/>
            <w:kern w:val="0"/>
            <w:sz w:val="24"/>
            <w:szCs w:val="24"/>
            <w:lang w:eastAsia="en-GB"/>
            <w14:ligatures w14:val="none"/>
          </w:rPr>
          <w:t>t.uk/cases/uksc-2019-0039</w:t>
        </w:r>
      </w:hyperlink>
      <w:r w:rsidRPr="00751616">
        <w:rPr>
          <w:rFonts w:asciiTheme="majorHAnsi" w:eastAsia="Times New Roman" w:hAnsiTheme="majorHAnsi" w:cs="Times New Roman"/>
          <w:kern w:val="0"/>
          <w:sz w:val="24"/>
          <w:szCs w:val="24"/>
          <w:lang w:eastAsia="en-GB"/>
          <w14:ligatures w14:val="none"/>
        </w:rPr>
        <w:t xml:space="preserve"> (Accessed: 1</w:t>
      </w:r>
      <w:r w:rsidR="0031007C">
        <w:rPr>
          <w:rFonts w:asciiTheme="majorHAnsi" w:eastAsia="Times New Roman" w:hAnsiTheme="majorHAnsi" w:cs="Times New Roman"/>
          <w:kern w:val="0"/>
          <w:sz w:val="24"/>
          <w:szCs w:val="24"/>
          <w:lang w:eastAsia="en-GB"/>
          <w14:ligatures w14:val="none"/>
        </w:rPr>
        <w:t>1 February</w:t>
      </w:r>
      <w:r w:rsidRPr="00751616">
        <w:rPr>
          <w:rFonts w:asciiTheme="majorHAnsi" w:eastAsia="Times New Roman" w:hAnsiTheme="majorHAnsi" w:cs="Times New Roman"/>
          <w:kern w:val="0"/>
          <w:sz w:val="24"/>
          <w:szCs w:val="24"/>
          <w:lang w:eastAsia="en-GB"/>
          <w14:ligatures w14:val="none"/>
        </w:rPr>
        <w:t xml:space="preserve"> 2025).</w:t>
      </w:r>
    </w:p>
    <w:p w14:paraId="252D17FD" w14:textId="77777777" w:rsidR="00E12509"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‘How UK employment law has been impacted by Brexit’. Available at: </w:t>
      </w:r>
      <w:hyperlink r:id="rId16"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https://www.cipd.org/uk/knowledge/employment-law/uk-employment-law-eu/</w:t>
        </w:r>
      </w:hyperlink>
      <w:r w:rsidRPr="00C2752B">
        <w:rPr>
          <w:rFonts w:asciiTheme="majorHAnsi" w:eastAsia="Times New Roman" w:hAnsiTheme="majorHAnsi" w:cs="Times New Roman"/>
          <w:kern w:val="0"/>
          <w:sz w:val="24"/>
          <w:szCs w:val="24"/>
          <w:lang w:eastAsia="en-GB"/>
          <w14:ligatures w14:val="none"/>
        </w:rPr>
        <w:t xml:space="preserve"> (Accessed 16 March 2025).</w:t>
      </w:r>
    </w:p>
    <w:p w14:paraId="4DFE0C64" w14:textId="025A617E"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0270F">
        <w:rPr>
          <w:rFonts w:asciiTheme="majorHAnsi" w:eastAsia="Times New Roman" w:hAnsiTheme="majorHAnsi" w:cs="Times New Roman"/>
          <w:kern w:val="0"/>
          <w:sz w:val="24"/>
          <w:szCs w:val="24"/>
          <w:lang w:eastAsia="en-GB"/>
          <w14:ligatures w14:val="none"/>
        </w:rPr>
        <w:t xml:space="preserve">CIPD (2024) 'Discipline and grievance'. Available at: </w:t>
      </w:r>
      <w:hyperlink r:id="rId17" w:tgtFrame="_new" w:history="1">
        <w:r w:rsidRPr="0070270F">
          <w:rPr>
            <w:rStyle w:val="Hyperlink"/>
            <w:rFonts w:asciiTheme="majorHAnsi" w:eastAsia="Times New Roman" w:hAnsiTheme="majorHAnsi" w:cs="Times New Roman"/>
            <w:kern w:val="0"/>
            <w:sz w:val="24"/>
            <w:szCs w:val="24"/>
            <w:lang w:eastAsia="en-GB"/>
            <w14:ligatures w14:val="none"/>
          </w:rPr>
          <w:t>https://www.cipd.org/uk/knowledge/factsheets/discipline-factsheet/</w:t>
        </w:r>
      </w:hyperlink>
      <w:r w:rsidRPr="0070270F">
        <w:rPr>
          <w:rFonts w:asciiTheme="majorHAnsi" w:eastAsia="Times New Roman" w:hAnsiTheme="majorHAnsi" w:cs="Times New Roman"/>
          <w:kern w:val="0"/>
          <w:sz w:val="24"/>
          <w:szCs w:val="24"/>
          <w:lang w:eastAsia="en-GB"/>
          <w14:ligatures w14:val="none"/>
        </w:rPr>
        <w:t xml:space="preserve"> (Accessed: </w:t>
      </w:r>
      <w:r w:rsidR="0031007C">
        <w:rPr>
          <w:rFonts w:asciiTheme="majorHAnsi" w:eastAsia="Times New Roman" w:hAnsiTheme="majorHAnsi" w:cs="Times New Roman"/>
          <w:kern w:val="0"/>
          <w:sz w:val="24"/>
          <w:szCs w:val="24"/>
          <w:lang w:eastAsia="en-GB"/>
          <w14:ligatures w14:val="none"/>
        </w:rPr>
        <w:t>4</w:t>
      </w:r>
      <w:r w:rsidRPr="0070270F">
        <w:rPr>
          <w:rFonts w:asciiTheme="majorHAnsi" w:eastAsia="Times New Roman" w:hAnsiTheme="majorHAnsi" w:cs="Times New Roman"/>
          <w:kern w:val="0"/>
          <w:sz w:val="24"/>
          <w:szCs w:val="24"/>
          <w:lang w:eastAsia="en-GB"/>
          <w14:ligatures w14:val="none"/>
        </w:rPr>
        <w:t xml:space="preserve"> March 2025).</w:t>
      </w:r>
    </w:p>
    <w:p w14:paraId="262E3D1C"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'Dismissal'. Available at: </w:t>
      </w:r>
      <w:hyperlink r:id="rId18"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https://www.cipd.org/uk/knowledge/employment-law/dismissal/</w:t>
        </w:r>
      </w:hyperlink>
      <w:r w:rsidRPr="00C2752B">
        <w:rPr>
          <w:rFonts w:asciiTheme="majorHAnsi" w:eastAsia="Times New Roman" w:hAnsiTheme="majorHAnsi" w:cs="Times New Roman"/>
          <w:kern w:val="0"/>
          <w:sz w:val="24"/>
          <w:szCs w:val="24"/>
          <w:lang w:eastAsia="en-GB"/>
          <w14:ligatures w14:val="none"/>
        </w:rPr>
        <w:t xml:space="preserve"> (Accessed: 7 February 2025).</w:t>
      </w:r>
    </w:p>
    <w:p w14:paraId="56EB1A69"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'Diversity in the workplace'. Available at: </w:t>
      </w:r>
      <w:hyperlink r:id="rId19"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https://www.cipd.org/uk/knowledge/factsheets/diversity-factsheet/</w:t>
        </w:r>
      </w:hyperlink>
      <w:r w:rsidRPr="00C2752B">
        <w:rPr>
          <w:rFonts w:asciiTheme="majorHAnsi" w:eastAsia="Times New Roman" w:hAnsiTheme="majorHAnsi" w:cs="Times New Roman"/>
          <w:kern w:val="0"/>
          <w:sz w:val="24"/>
          <w:szCs w:val="24"/>
          <w:lang w:eastAsia="en-GB"/>
          <w14:ligatures w14:val="none"/>
        </w:rPr>
        <w:t xml:space="preserve"> (Accessed: 4 April 2025).</w:t>
      </w:r>
    </w:p>
    <w:p w14:paraId="146113AD"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lastRenderedPageBreak/>
        <w:t xml:space="preserve">CIPD (2024) 'Employee relations in the UK'. Available at: </w:t>
      </w:r>
      <w:hyperlink r:id="rId20" w:anchor="TheUK"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https://www.cipd.org/uk/knowledge/factsheets/relations-employees-factsheet/#TheUK</w:t>
        </w:r>
      </w:hyperlink>
      <w:r w:rsidRPr="00C2752B">
        <w:rPr>
          <w:rFonts w:asciiTheme="majorHAnsi" w:eastAsia="Times New Roman" w:hAnsiTheme="majorHAnsi" w:cs="Times New Roman"/>
          <w:kern w:val="0"/>
          <w:sz w:val="24"/>
          <w:szCs w:val="24"/>
          <w:lang w:eastAsia="en-GB"/>
          <w14:ligatures w14:val="none"/>
        </w:rPr>
        <w:t xml:space="preserve"> (Accessed: 9 March 2025).</w:t>
      </w:r>
    </w:p>
    <w:p w14:paraId="6B3C8C0B"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'Equal pay'. Available at: </w:t>
      </w:r>
      <w:hyperlink r:id="rId21"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https://www.cipd.org/uk/knowledge/employment-law/equal-pay/</w:t>
        </w:r>
      </w:hyperlink>
      <w:r w:rsidRPr="00C2752B">
        <w:rPr>
          <w:rFonts w:asciiTheme="majorHAnsi" w:eastAsia="Times New Roman" w:hAnsiTheme="majorHAnsi" w:cs="Times New Roman"/>
          <w:kern w:val="0"/>
          <w:sz w:val="24"/>
          <w:szCs w:val="24"/>
          <w:lang w:eastAsia="en-GB"/>
          <w14:ligatures w14:val="none"/>
        </w:rPr>
        <w:t xml:space="preserve"> (Accessed: 1 February 2025).</w:t>
      </w:r>
    </w:p>
    <w:p w14:paraId="0CD564AE"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'Equal pay'. Available at: </w:t>
      </w:r>
      <w:hyperlink r:id="rId22"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https://www.cipd.org/uk/knowledge/employment-law/equal-pay/</w:t>
        </w:r>
      </w:hyperlink>
      <w:r w:rsidRPr="00C2752B">
        <w:rPr>
          <w:rFonts w:asciiTheme="majorHAnsi" w:eastAsia="Times New Roman" w:hAnsiTheme="majorHAnsi" w:cs="Times New Roman"/>
          <w:kern w:val="0"/>
          <w:sz w:val="24"/>
          <w:szCs w:val="24"/>
          <w:lang w:eastAsia="en-GB"/>
          <w14:ligatures w14:val="none"/>
        </w:rPr>
        <w:t xml:space="preserve"> (Accessed: 13 February 2025).</w:t>
      </w:r>
    </w:p>
    <w:p w14:paraId="7184233A"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'Flexible working factsheet'. Available at: </w:t>
      </w:r>
      <w:hyperlink r:id="rId23"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https://www.cipd.org/uk/knowledge/factsheets/flexible-working-factsheet/</w:t>
        </w:r>
      </w:hyperlink>
      <w:r w:rsidRPr="00C2752B">
        <w:rPr>
          <w:rFonts w:asciiTheme="majorHAnsi" w:eastAsia="Times New Roman" w:hAnsiTheme="majorHAnsi" w:cs="Times New Roman"/>
          <w:kern w:val="0"/>
          <w:sz w:val="24"/>
          <w:szCs w:val="24"/>
          <w:lang w:eastAsia="en-GB"/>
          <w14:ligatures w14:val="none"/>
        </w:rPr>
        <w:t xml:space="preserve"> (Accessed: 16 March 2025).</w:t>
      </w:r>
    </w:p>
    <w:p w14:paraId="754854DD" w14:textId="511AEE41"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'Health and safety at work'. Available at: </w:t>
      </w:r>
      <w:hyperlink r:id="rId24"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https://www.cipd.org/uk/knowledge/employment-law/health-safety/</w:t>
        </w:r>
      </w:hyperlink>
      <w:r w:rsidRPr="00C2752B">
        <w:rPr>
          <w:rFonts w:asciiTheme="majorHAnsi" w:eastAsia="Times New Roman" w:hAnsiTheme="majorHAnsi" w:cs="Times New Roman"/>
          <w:kern w:val="0"/>
          <w:sz w:val="24"/>
          <w:szCs w:val="24"/>
          <w:lang w:eastAsia="en-GB"/>
          <w14:ligatures w14:val="none"/>
        </w:rPr>
        <w:t xml:space="preserve"> (Accessed: 8 March 2025).</w:t>
      </w:r>
    </w:p>
    <w:p w14:paraId="72EC9898"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'Managing flexible working requests'. Available at: </w:t>
      </w:r>
      <w:hyperlink r:id="rId25"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https://www.cipd.org/uk/knowledge/guides/managing-flexible-working-requests-guide/</w:t>
        </w:r>
      </w:hyperlink>
      <w:r w:rsidRPr="00C2752B">
        <w:rPr>
          <w:rFonts w:asciiTheme="majorHAnsi" w:eastAsia="Times New Roman" w:hAnsiTheme="majorHAnsi" w:cs="Times New Roman"/>
          <w:kern w:val="0"/>
          <w:sz w:val="24"/>
          <w:szCs w:val="24"/>
          <w:lang w:eastAsia="en-GB"/>
          <w14:ligatures w14:val="none"/>
        </w:rPr>
        <w:t xml:space="preserve"> (Accessed: 5 March 2025).</w:t>
      </w:r>
    </w:p>
    <w:p w14:paraId="79A6F83A"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'Maternity and paternity rights'. Available at: </w:t>
      </w:r>
      <w:hyperlink r:id="rId26" w:anchor="maternityrights"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https://www.cipd.org/uk/knowledge/factsheets/maternity-paternity-rights-factsheet/#maternityrights</w:t>
        </w:r>
      </w:hyperlink>
      <w:r w:rsidRPr="00C2752B">
        <w:rPr>
          <w:rFonts w:asciiTheme="majorHAnsi" w:eastAsia="Times New Roman" w:hAnsiTheme="majorHAnsi" w:cs="Times New Roman"/>
          <w:kern w:val="0"/>
          <w:sz w:val="24"/>
          <w:szCs w:val="24"/>
          <w:lang w:eastAsia="en-GB"/>
          <w14:ligatures w14:val="none"/>
        </w:rPr>
        <w:t xml:space="preserve"> (Accessed: 27 February 2025).</w:t>
      </w:r>
    </w:p>
    <w:p w14:paraId="158DB066"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'Recruitment and the law'. Available at: </w:t>
      </w:r>
      <w:hyperlink r:id="rId27"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https://www.cipd.org/uk/knowledge/employment-law/recruitment/</w:t>
        </w:r>
      </w:hyperlink>
      <w:r w:rsidRPr="00C2752B">
        <w:rPr>
          <w:rFonts w:asciiTheme="majorHAnsi" w:eastAsia="Times New Roman" w:hAnsiTheme="majorHAnsi" w:cs="Times New Roman"/>
          <w:kern w:val="0"/>
          <w:sz w:val="24"/>
          <w:szCs w:val="24"/>
          <w:lang w:eastAsia="en-GB"/>
          <w14:ligatures w14:val="none"/>
        </w:rPr>
        <w:t xml:space="preserve"> (Accessed: 16 March 2025).</w:t>
      </w:r>
    </w:p>
    <w:p w14:paraId="77B4FF1C"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'Recruitment and the law'. Available at: </w:t>
      </w:r>
      <w:hyperlink r:id="rId28"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https://www.cipd.org/uk/knowledge/employment-law/recruitment/</w:t>
        </w:r>
      </w:hyperlink>
      <w:r w:rsidRPr="00C2752B">
        <w:rPr>
          <w:rFonts w:asciiTheme="majorHAnsi" w:eastAsia="Times New Roman" w:hAnsiTheme="majorHAnsi" w:cs="Times New Roman"/>
          <w:kern w:val="0"/>
          <w:sz w:val="24"/>
          <w:szCs w:val="24"/>
          <w:lang w:eastAsia="en-GB"/>
          <w14:ligatures w14:val="none"/>
        </w:rPr>
        <w:t xml:space="preserve"> (Accessed: 16 March 2025).</w:t>
      </w:r>
    </w:p>
    <w:p w14:paraId="75ABCF01"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'Redundancy'. Available at: </w:t>
      </w:r>
      <w:hyperlink r:id="rId29"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https://www.cipd.org/uk/knowledge/employment-law/redundancy/</w:t>
        </w:r>
      </w:hyperlink>
      <w:r w:rsidRPr="00C2752B">
        <w:rPr>
          <w:rFonts w:asciiTheme="majorHAnsi" w:eastAsia="Times New Roman" w:hAnsiTheme="majorHAnsi" w:cs="Times New Roman"/>
          <w:kern w:val="0"/>
          <w:sz w:val="24"/>
          <w:szCs w:val="24"/>
          <w:lang w:eastAsia="en-GB"/>
          <w14:ligatures w14:val="none"/>
        </w:rPr>
        <w:t xml:space="preserve"> (Accessed: 14 February 2025).</w:t>
      </w:r>
    </w:p>
    <w:p w14:paraId="5B3140B0"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'Redundancy'. Available at: </w:t>
      </w:r>
      <w:hyperlink r:id="rId30"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https://www.cipd.org/uk/knowledge/employment-law/redundancy/</w:t>
        </w:r>
      </w:hyperlink>
      <w:r w:rsidRPr="00C2752B">
        <w:rPr>
          <w:rFonts w:asciiTheme="majorHAnsi" w:eastAsia="Times New Roman" w:hAnsiTheme="majorHAnsi" w:cs="Times New Roman"/>
          <w:kern w:val="0"/>
          <w:sz w:val="24"/>
          <w:szCs w:val="24"/>
          <w:lang w:eastAsia="en-GB"/>
          <w14:ligatures w14:val="none"/>
        </w:rPr>
        <w:t xml:space="preserve"> (Accessed: 14 February 2025).</w:t>
      </w:r>
    </w:p>
    <w:p w14:paraId="0B8B8C5D"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'TUPE: Transfer of undertakings'. Available at: </w:t>
      </w:r>
      <w:hyperlink r:id="rId31"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https://www.cipd.org/uk/knowledge/employment-law/tupe/</w:t>
        </w:r>
      </w:hyperlink>
      <w:r w:rsidRPr="00C2752B">
        <w:rPr>
          <w:rFonts w:asciiTheme="majorHAnsi" w:eastAsia="Times New Roman" w:hAnsiTheme="majorHAnsi" w:cs="Times New Roman"/>
          <w:kern w:val="0"/>
          <w:sz w:val="24"/>
          <w:szCs w:val="24"/>
          <w:lang w:eastAsia="en-GB"/>
          <w14:ligatures w14:val="none"/>
        </w:rPr>
        <w:t xml:space="preserve"> (Accessed: 20 March 2025).</w:t>
      </w:r>
    </w:p>
    <w:p w14:paraId="039478E5" w14:textId="7B1E366D"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'TUPE: Transfer of undertakings'. Available at: </w:t>
      </w:r>
      <w:hyperlink r:id="rId32"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https://www.cipd.org/uk/knowledge/guides/tupe-guide/</w:t>
        </w:r>
      </w:hyperlink>
      <w:r w:rsidRPr="00C2752B">
        <w:rPr>
          <w:rFonts w:asciiTheme="majorHAnsi" w:eastAsia="Times New Roman" w:hAnsiTheme="majorHAnsi" w:cs="Times New Roman"/>
          <w:kern w:val="0"/>
          <w:sz w:val="24"/>
          <w:szCs w:val="24"/>
          <w:lang w:eastAsia="en-GB"/>
          <w14:ligatures w14:val="none"/>
        </w:rPr>
        <w:t xml:space="preserve"> (Accessed: </w:t>
      </w:r>
      <w:r w:rsidR="0031007C">
        <w:rPr>
          <w:rFonts w:asciiTheme="majorHAnsi" w:eastAsia="Times New Roman" w:hAnsiTheme="majorHAnsi" w:cs="Times New Roman"/>
          <w:kern w:val="0"/>
          <w:sz w:val="24"/>
          <w:szCs w:val="24"/>
          <w:lang w:eastAsia="en-GB"/>
          <w14:ligatures w14:val="none"/>
        </w:rPr>
        <w:t>21 February</w:t>
      </w:r>
      <w:r w:rsidRPr="00C2752B">
        <w:rPr>
          <w:rFonts w:asciiTheme="majorHAnsi" w:eastAsia="Times New Roman" w:hAnsiTheme="majorHAnsi" w:cs="Times New Roman"/>
          <w:kern w:val="0"/>
          <w:sz w:val="24"/>
          <w:szCs w:val="24"/>
          <w:lang w:eastAsia="en-GB"/>
          <w14:ligatures w14:val="none"/>
        </w:rPr>
        <w:t xml:space="preserve"> 2025).</w:t>
      </w:r>
    </w:p>
    <w:p w14:paraId="71EEAA00" w14:textId="77777777" w:rsidR="00E12509"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B7791C">
        <w:rPr>
          <w:rFonts w:asciiTheme="majorHAnsi" w:eastAsia="Times New Roman" w:hAnsiTheme="majorHAnsi" w:cs="Times New Roman"/>
          <w:kern w:val="0"/>
          <w:sz w:val="24"/>
          <w:szCs w:val="24"/>
          <w:lang w:eastAsia="en-GB"/>
          <w14:ligatures w14:val="none"/>
        </w:rPr>
        <w:t>Daniels, K. (2022) Introduction to Employment Law. Fundamentals for HR and Business Students (6 ed.). London: CIPD</w:t>
      </w:r>
    </w:p>
    <w:p w14:paraId="6BFCC6C5"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lastRenderedPageBreak/>
        <w:t xml:space="preserve">De Mars, S. (2020) 'Brexit next steps: The Court of Justice of the EU and the UK'. House of Commons Library. Available at: </w:t>
      </w:r>
      <w:hyperlink r:id="rId33" w:tgtFrame="_new" w:history="1">
        <w:r w:rsidRPr="00C2752B">
          <w:rPr>
            <w:rFonts w:asciiTheme="majorHAnsi" w:eastAsia="Times New Roman" w:hAnsiTheme="majorHAnsi" w:cs="Times New Roman"/>
            <w:color w:val="0000FF"/>
            <w:kern w:val="0"/>
            <w:sz w:val="24"/>
            <w:szCs w:val="24"/>
            <w:u w:val="single"/>
            <w:lang w:eastAsia="en-GB"/>
            <w14:ligatures w14:val="none"/>
          </w:rPr>
          <w:t>https://commonslibrary.parliament.uk/brexit-next-steps-the-court-of-justice-of-the-eu-and-the-uk/</w:t>
        </w:r>
      </w:hyperlink>
      <w:r w:rsidRPr="00C2752B">
        <w:rPr>
          <w:rFonts w:asciiTheme="majorHAnsi" w:eastAsia="Times New Roman" w:hAnsiTheme="majorHAnsi" w:cs="Times New Roman"/>
          <w:kern w:val="0"/>
          <w:sz w:val="24"/>
          <w:szCs w:val="24"/>
          <w:lang w:eastAsia="en-GB"/>
          <w14:ligatures w14:val="none"/>
        </w:rPr>
        <w:t xml:space="preserve"> (Accessed: 6 February 2025).</w:t>
      </w:r>
    </w:p>
    <w:p w14:paraId="5B626EAC" w14:textId="1BBE39E3"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East of England Ambulance Service NHS Trust v Flowers (2014). Employment Appeal Tribunal. Available at: </w:t>
      </w:r>
      <w:hyperlink r:id="rId34" w:tgtFrame="_new" w:history="1">
        <w:r w:rsidRPr="00751616">
          <w:rPr>
            <w:rFonts w:asciiTheme="majorHAnsi" w:eastAsia="Times New Roman" w:hAnsiTheme="majorHAnsi" w:cs="Times New Roman"/>
            <w:kern w:val="0"/>
            <w:sz w:val="24"/>
            <w:szCs w:val="24"/>
            <w:lang w:eastAsia="en-GB"/>
            <w14:ligatures w14:val="none"/>
          </w:rPr>
          <w:t>https://www.gov.uk/employment-appeal-tribunal-decisions/mr-n-flowers-and-others-v-east-of-england-ambulance-trust-ukeat-0235-17-joj</w:t>
        </w:r>
      </w:hyperlink>
      <w:r w:rsidR="00B0166A">
        <w:rPr>
          <w:rFonts w:asciiTheme="majorHAnsi" w:eastAsia="Times New Roman" w:hAnsiTheme="majorHAnsi" w:cs="Times New Roman"/>
          <w:kern w:val="0"/>
          <w:sz w:val="24"/>
          <w:szCs w:val="24"/>
          <w:lang w:eastAsia="en-GB"/>
          <w14:ligatures w14:val="none"/>
        </w:rPr>
        <w:t xml:space="preserve"> </w:t>
      </w:r>
      <w:r w:rsidRPr="00751616">
        <w:rPr>
          <w:rFonts w:asciiTheme="majorHAnsi" w:eastAsia="Times New Roman" w:hAnsiTheme="majorHAnsi" w:cs="Times New Roman"/>
          <w:kern w:val="0"/>
          <w:sz w:val="24"/>
          <w:szCs w:val="24"/>
          <w:lang w:eastAsia="en-GB"/>
          <w14:ligatures w14:val="none"/>
        </w:rPr>
        <w:t>(Accessed: 1</w:t>
      </w:r>
      <w:r w:rsidR="0031007C">
        <w:rPr>
          <w:rFonts w:asciiTheme="majorHAnsi" w:eastAsia="Times New Roman" w:hAnsiTheme="majorHAnsi" w:cs="Times New Roman"/>
          <w:kern w:val="0"/>
          <w:sz w:val="24"/>
          <w:szCs w:val="24"/>
          <w:lang w:eastAsia="en-GB"/>
          <w14:ligatures w14:val="none"/>
        </w:rPr>
        <w:t xml:space="preserve"> </w:t>
      </w:r>
      <w:r w:rsidRPr="00751616">
        <w:rPr>
          <w:rFonts w:asciiTheme="majorHAnsi" w:eastAsia="Times New Roman" w:hAnsiTheme="majorHAnsi" w:cs="Times New Roman"/>
          <w:kern w:val="0"/>
          <w:sz w:val="24"/>
          <w:szCs w:val="24"/>
          <w:lang w:eastAsia="en-GB"/>
          <w14:ligatures w14:val="none"/>
        </w:rPr>
        <w:t>March 2025).</w:t>
      </w:r>
    </w:p>
    <w:p w14:paraId="6A3CA71B"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EHRC (2015) 'Employment: Statutory Code of Practice'. Available at: </w:t>
      </w:r>
      <w:hyperlink r:id="rId35" w:tgtFrame="_new" w:history="1">
        <w:r w:rsidRPr="00C2752B">
          <w:rPr>
            <w:rFonts w:asciiTheme="majorHAnsi" w:eastAsia="Times New Roman" w:hAnsiTheme="majorHAnsi" w:cs="Times New Roman"/>
            <w:color w:val="0000FF"/>
            <w:kern w:val="0"/>
            <w:sz w:val="24"/>
            <w:szCs w:val="24"/>
            <w:u w:val="single"/>
            <w:lang w:eastAsia="en-GB"/>
            <w14:ligatures w14:val="none"/>
          </w:rPr>
          <w:t>https://www.equalityhumanrights.com/equality/equality-act-2010/codes-practice/employment-code-practice-0</w:t>
        </w:r>
      </w:hyperlink>
      <w:r w:rsidRPr="00C2752B">
        <w:rPr>
          <w:rFonts w:asciiTheme="majorHAnsi" w:eastAsia="Times New Roman" w:hAnsiTheme="majorHAnsi" w:cs="Times New Roman"/>
          <w:kern w:val="0"/>
          <w:sz w:val="24"/>
          <w:szCs w:val="24"/>
          <w:lang w:eastAsia="en-GB"/>
          <w14:ligatures w14:val="none"/>
        </w:rPr>
        <w:t xml:space="preserve"> (Accessed: 16 February 2025).</w:t>
      </w:r>
    </w:p>
    <w:p w14:paraId="33E3A2DB" w14:textId="15F64FB3"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EHRC (2015). Equality Act Code of Practice. Available at: </w:t>
      </w:r>
      <w:hyperlink r:id="rId36" w:tgtFrame="_new" w:history="1">
        <w:r w:rsidRPr="00751616">
          <w:rPr>
            <w:rFonts w:asciiTheme="majorHAnsi" w:eastAsia="Times New Roman" w:hAnsiTheme="majorHAnsi" w:cs="Times New Roman"/>
            <w:kern w:val="0"/>
            <w:sz w:val="24"/>
            <w:szCs w:val="24"/>
            <w:lang w:eastAsia="en-GB"/>
            <w14:ligatures w14:val="none"/>
          </w:rPr>
          <w:t>https://www.equalityhumanrights.com</w:t>
        </w:r>
        <w:r w:rsidRPr="00751616">
          <w:rPr>
            <w:rFonts w:asciiTheme="majorHAnsi" w:eastAsia="Times New Roman" w:hAnsiTheme="majorHAnsi" w:cs="Times New Roman"/>
            <w:kern w:val="0"/>
            <w:sz w:val="24"/>
            <w:szCs w:val="24"/>
            <w:lang w:eastAsia="en-GB"/>
            <w14:ligatures w14:val="none"/>
          </w:rPr>
          <w:t>/</w:t>
        </w:r>
        <w:r w:rsidRPr="00751616">
          <w:rPr>
            <w:rFonts w:asciiTheme="majorHAnsi" w:eastAsia="Times New Roman" w:hAnsiTheme="majorHAnsi" w:cs="Times New Roman"/>
            <w:kern w:val="0"/>
            <w:sz w:val="24"/>
            <w:szCs w:val="24"/>
            <w:lang w:eastAsia="en-GB"/>
            <w14:ligatures w14:val="none"/>
          </w:rPr>
          <w:t>equality/equality-act-2010/codes-practice</w:t>
        </w:r>
      </w:hyperlink>
      <w:r w:rsidRPr="00751616">
        <w:rPr>
          <w:rFonts w:asciiTheme="majorHAnsi" w:eastAsia="Times New Roman" w:hAnsiTheme="majorHAnsi" w:cs="Times New Roman"/>
          <w:kern w:val="0"/>
          <w:sz w:val="24"/>
          <w:szCs w:val="24"/>
          <w:lang w:eastAsia="en-GB"/>
          <w14:ligatures w14:val="none"/>
        </w:rPr>
        <w:t xml:space="preserve"> (Accessed: 1 March 2025).</w:t>
      </w:r>
    </w:p>
    <w:p w14:paraId="3EEB828D" w14:textId="04BB0688"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Employment Rights Act 1996. Available at: </w:t>
      </w:r>
      <w:hyperlink r:id="rId37" w:tgtFrame="_new" w:history="1">
        <w:r w:rsidRPr="00751616">
          <w:rPr>
            <w:rFonts w:asciiTheme="majorHAnsi" w:eastAsia="Times New Roman" w:hAnsiTheme="majorHAnsi" w:cs="Times New Roman"/>
            <w:kern w:val="0"/>
            <w:sz w:val="24"/>
            <w:szCs w:val="24"/>
            <w:lang w:eastAsia="en-GB"/>
            <w14:ligatures w14:val="none"/>
          </w:rPr>
          <w:t>https://www.legislation.gov.uk/ukpga/1996/18/contents</w:t>
        </w:r>
      </w:hyperlink>
      <w:r w:rsidRPr="00751616">
        <w:rPr>
          <w:rFonts w:asciiTheme="majorHAnsi" w:eastAsia="Times New Roman" w:hAnsiTheme="majorHAnsi" w:cs="Times New Roman"/>
          <w:kern w:val="0"/>
          <w:sz w:val="24"/>
          <w:szCs w:val="24"/>
          <w:lang w:eastAsia="en-GB"/>
          <w14:ligatures w14:val="none"/>
        </w:rPr>
        <w:t xml:space="preserve"> (Accessed: </w:t>
      </w:r>
      <w:r w:rsidR="0031007C">
        <w:rPr>
          <w:rFonts w:asciiTheme="majorHAnsi" w:eastAsia="Times New Roman" w:hAnsiTheme="majorHAnsi" w:cs="Times New Roman"/>
          <w:kern w:val="0"/>
          <w:sz w:val="24"/>
          <w:szCs w:val="24"/>
          <w:lang w:eastAsia="en-GB"/>
          <w14:ligatures w14:val="none"/>
        </w:rPr>
        <w:t>11</w:t>
      </w:r>
      <w:r w:rsidRPr="00751616">
        <w:rPr>
          <w:rFonts w:asciiTheme="majorHAnsi" w:eastAsia="Times New Roman" w:hAnsiTheme="majorHAnsi" w:cs="Times New Roman"/>
          <w:kern w:val="0"/>
          <w:sz w:val="24"/>
          <w:szCs w:val="24"/>
          <w:lang w:eastAsia="en-GB"/>
          <w14:ligatures w14:val="none"/>
        </w:rPr>
        <w:t xml:space="preserve"> </w:t>
      </w:r>
      <w:r w:rsidR="0031007C">
        <w:rPr>
          <w:rFonts w:asciiTheme="majorHAnsi" w:eastAsia="Times New Roman" w:hAnsiTheme="majorHAnsi" w:cs="Times New Roman"/>
          <w:kern w:val="0"/>
          <w:sz w:val="24"/>
          <w:szCs w:val="24"/>
          <w:lang w:eastAsia="en-GB"/>
          <w14:ligatures w14:val="none"/>
        </w:rPr>
        <w:t>February</w:t>
      </w:r>
      <w:r w:rsidRPr="00751616">
        <w:rPr>
          <w:rFonts w:asciiTheme="majorHAnsi" w:eastAsia="Times New Roman" w:hAnsiTheme="majorHAnsi" w:cs="Times New Roman"/>
          <w:kern w:val="0"/>
          <w:sz w:val="24"/>
          <w:szCs w:val="24"/>
          <w:lang w:eastAsia="en-GB"/>
          <w14:ligatures w14:val="none"/>
        </w:rPr>
        <w:t xml:space="preserve"> 2025).</w:t>
      </w:r>
    </w:p>
    <w:p w14:paraId="6BFC30A3" w14:textId="77777777"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Enderby v </w:t>
      </w:r>
      <w:proofErr w:type="spellStart"/>
      <w:r w:rsidRPr="00751616">
        <w:rPr>
          <w:rFonts w:asciiTheme="majorHAnsi" w:eastAsia="Times New Roman" w:hAnsiTheme="majorHAnsi" w:cs="Times New Roman"/>
          <w:kern w:val="0"/>
          <w:sz w:val="24"/>
          <w:szCs w:val="24"/>
          <w:lang w:eastAsia="en-GB"/>
          <w14:ligatures w14:val="none"/>
        </w:rPr>
        <w:t>Frenchay</w:t>
      </w:r>
      <w:proofErr w:type="spellEnd"/>
      <w:r w:rsidRPr="00751616">
        <w:rPr>
          <w:rFonts w:asciiTheme="majorHAnsi" w:eastAsia="Times New Roman" w:hAnsiTheme="majorHAnsi" w:cs="Times New Roman"/>
          <w:kern w:val="0"/>
          <w:sz w:val="24"/>
          <w:szCs w:val="24"/>
          <w:lang w:eastAsia="en-GB"/>
          <w14:ligatures w14:val="none"/>
        </w:rPr>
        <w:t xml:space="preserve"> Health Authority and Secretary of State for Health [1993] IRLR 591, European Court of Justice, cited in Daniels (2022).</w:t>
      </w:r>
    </w:p>
    <w:p w14:paraId="44E2E01D" w14:textId="4E0BE136"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Equality Act 2010. Available at: </w:t>
      </w:r>
      <w:hyperlink r:id="rId38" w:tgtFrame="_new" w:history="1">
        <w:r w:rsidRPr="00751616">
          <w:rPr>
            <w:rFonts w:asciiTheme="majorHAnsi" w:eastAsia="Times New Roman" w:hAnsiTheme="majorHAnsi" w:cs="Times New Roman"/>
            <w:kern w:val="0"/>
            <w:sz w:val="24"/>
            <w:szCs w:val="24"/>
            <w:lang w:eastAsia="en-GB"/>
            <w14:ligatures w14:val="none"/>
          </w:rPr>
          <w:t>https://www.legislation.gov.uk/ukpga/2010/15/contents</w:t>
        </w:r>
      </w:hyperlink>
      <w:r w:rsidRPr="00751616">
        <w:rPr>
          <w:rFonts w:asciiTheme="majorHAnsi" w:eastAsia="Times New Roman" w:hAnsiTheme="majorHAnsi" w:cs="Times New Roman"/>
          <w:kern w:val="0"/>
          <w:sz w:val="24"/>
          <w:szCs w:val="24"/>
          <w:lang w:eastAsia="en-GB"/>
          <w14:ligatures w14:val="none"/>
        </w:rPr>
        <w:t xml:space="preserve"> (Accessed: 1</w:t>
      </w:r>
      <w:r w:rsidR="0031007C">
        <w:rPr>
          <w:rFonts w:asciiTheme="majorHAnsi" w:eastAsia="Times New Roman" w:hAnsiTheme="majorHAnsi" w:cs="Times New Roman"/>
          <w:kern w:val="0"/>
          <w:sz w:val="24"/>
          <w:szCs w:val="24"/>
          <w:lang w:eastAsia="en-GB"/>
          <w14:ligatures w14:val="none"/>
        </w:rPr>
        <w:t>0</w:t>
      </w:r>
      <w:r w:rsidRPr="00751616">
        <w:rPr>
          <w:rFonts w:asciiTheme="majorHAnsi" w:eastAsia="Times New Roman" w:hAnsiTheme="majorHAnsi" w:cs="Times New Roman"/>
          <w:kern w:val="0"/>
          <w:sz w:val="24"/>
          <w:szCs w:val="24"/>
          <w:lang w:eastAsia="en-GB"/>
          <w14:ligatures w14:val="none"/>
        </w:rPr>
        <w:t xml:space="preserve"> March 2025).</w:t>
      </w:r>
    </w:p>
    <w:p w14:paraId="4EBC9EF6"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Equality and Human Rights Commission (2010) 'Employment Statutory Code of Practice'. Available at: </w:t>
      </w:r>
      <w:hyperlink r:id="rId39" w:tgtFrame="_new" w:history="1">
        <w:r w:rsidRPr="00C2752B">
          <w:rPr>
            <w:rFonts w:asciiTheme="majorHAnsi" w:eastAsia="Times New Roman" w:hAnsiTheme="majorHAnsi" w:cs="Times New Roman"/>
            <w:color w:val="0000FF"/>
            <w:kern w:val="0"/>
            <w:sz w:val="24"/>
            <w:szCs w:val="24"/>
            <w:u w:val="single"/>
            <w:lang w:eastAsia="en-GB"/>
            <w14:ligatures w14:val="none"/>
          </w:rPr>
          <w:t>https://www.equalityhumanrights.com/sites/default/files/employercode.pdf</w:t>
        </w:r>
      </w:hyperlink>
      <w:r w:rsidRPr="00C2752B">
        <w:rPr>
          <w:rFonts w:asciiTheme="majorHAnsi" w:eastAsia="Times New Roman" w:hAnsiTheme="majorHAnsi" w:cs="Times New Roman"/>
          <w:kern w:val="0"/>
          <w:sz w:val="24"/>
          <w:szCs w:val="24"/>
          <w:lang w:eastAsia="en-GB"/>
          <w14:ligatures w14:val="none"/>
        </w:rPr>
        <w:t xml:space="preserve"> (Accessed: 22 January 2025).</w:t>
      </w:r>
    </w:p>
    <w:p w14:paraId="352B28D2"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Equality and Human Rights Commission (2024) 'Employment Code of Practice'. Available at: </w:t>
      </w:r>
      <w:hyperlink r:id="rId40" w:tgtFrame="_new" w:history="1">
        <w:r w:rsidRPr="00C2752B">
          <w:rPr>
            <w:rFonts w:asciiTheme="majorHAnsi" w:eastAsia="Times New Roman" w:hAnsiTheme="majorHAnsi" w:cs="Times New Roman"/>
            <w:color w:val="0000FF"/>
            <w:kern w:val="0"/>
            <w:sz w:val="24"/>
            <w:szCs w:val="24"/>
            <w:u w:val="single"/>
            <w:lang w:eastAsia="en-GB"/>
            <w14:ligatures w14:val="none"/>
          </w:rPr>
          <w:t>https://www.equalityhumanrights.com/equality/equality-act-2010/codes-practice/employment-code-practice-0</w:t>
        </w:r>
      </w:hyperlink>
      <w:r w:rsidRPr="00C2752B">
        <w:rPr>
          <w:rFonts w:asciiTheme="majorHAnsi" w:eastAsia="Times New Roman" w:hAnsiTheme="majorHAnsi" w:cs="Times New Roman"/>
          <w:kern w:val="0"/>
          <w:sz w:val="24"/>
          <w:szCs w:val="24"/>
          <w:lang w:eastAsia="en-GB"/>
          <w14:ligatures w14:val="none"/>
        </w:rPr>
        <w:t xml:space="preserve"> (Accessed: 16 March 2025).</w:t>
      </w:r>
    </w:p>
    <w:p w14:paraId="53C9D7E1" w14:textId="77777777"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Etam plc v Rowan [1989] IRLR 150, Employment Appeal Tribunal, cited in Daniels (2022).</w:t>
      </w:r>
    </w:p>
    <w:p w14:paraId="016BB98B" w14:textId="75F13DFA"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European Union (Withdrawal) Act 2018. Available at: </w:t>
      </w:r>
      <w:hyperlink r:id="rId41" w:tgtFrame="_new" w:history="1">
        <w:r w:rsidRPr="00751616">
          <w:rPr>
            <w:rFonts w:asciiTheme="majorHAnsi" w:eastAsia="Times New Roman" w:hAnsiTheme="majorHAnsi" w:cs="Times New Roman"/>
            <w:kern w:val="0"/>
            <w:sz w:val="24"/>
            <w:szCs w:val="24"/>
            <w:lang w:eastAsia="en-GB"/>
            <w14:ligatures w14:val="none"/>
          </w:rPr>
          <w:t>https://www.legislation.gov.uk/ukpga/2018/16/contents</w:t>
        </w:r>
      </w:hyperlink>
      <w:r w:rsidRPr="00751616">
        <w:rPr>
          <w:rFonts w:asciiTheme="majorHAnsi" w:eastAsia="Times New Roman" w:hAnsiTheme="majorHAnsi" w:cs="Times New Roman"/>
          <w:kern w:val="0"/>
          <w:sz w:val="24"/>
          <w:szCs w:val="24"/>
          <w:lang w:eastAsia="en-GB"/>
          <w14:ligatures w14:val="none"/>
        </w:rPr>
        <w:t xml:space="preserve"> (Accessed: </w:t>
      </w:r>
      <w:r w:rsidR="003512F2">
        <w:rPr>
          <w:rFonts w:asciiTheme="majorHAnsi" w:eastAsia="Times New Roman" w:hAnsiTheme="majorHAnsi" w:cs="Times New Roman"/>
          <w:kern w:val="0"/>
          <w:sz w:val="24"/>
          <w:szCs w:val="24"/>
          <w:lang w:eastAsia="en-GB"/>
          <w14:ligatures w14:val="none"/>
        </w:rPr>
        <w:t>24 February</w:t>
      </w:r>
      <w:r w:rsidRPr="00751616">
        <w:rPr>
          <w:rFonts w:asciiTheme="majorHAnsi" w:eastAsia="Times New Roman" w:hAnsiTheme="majorHAnsi" w:cs="Times New Roman"/>
          <w:kern w:val="0"/>
          <w:sz w:val="24"/>
          <w:szCs w:val="24"/>
          <w:lang w:eastAsia="en-GB"/>
          <w14:ligatures w14:val="none"/>
        </w:rPr>
        <w:t xml:space="preserve"> 2025).</w:t>
      </w:r>
    </w:p>
    <w:p w14:paraId="1CB9C511" w14:textId="7F5ADF58"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European Union (Withdrawal) Act 2020. Available at: </w:t>
      </w:r>
      <w:hyperlink r:id="rId42" w:tgtFrame="_new" w:history="1">
        <w:r w:rsidRPr="00751616">
          <w:rPr>
            <w:rFonts w:asciiTheme="majorHAnsi" w:eastAsia="Times New Roman" w:hAnsiTheme="majorHAnsi" w:cs="Times New Roman"/>
            <w:kern w:val="0"/>
            <w:sz w:val="24"/>
            <w:szCs w:val="24"/>
            <w:lang w:eastAsia="en-GB"/>
            <w14:ligatures w14:val="none"/>
          </w:rPr>
          <w:t>https://www.legislation.gov.uk/ukpga/2020/1/contents</w:t>
        </w:r>
      </w:hyperlink>
      <w:r w:rsidRPr="00751616">
        <w:rPr>
          <w:rFonts w:asciiTheme="majorHAnsi" w:eastAsia="Times New Roman" w:hAnsiTheme="majorHAnsi" w:cs="Times New Roman"/>
          <w:kern w:val="0"/>
          <w:sz w:val="24"/>
          <w:szCs w:val="24"/>
          <w:lang w:eastAsia="en-GB"/>
          <w14:ligatures w14:val="none"/>
        </w:rPr>
        <w:t xml:space="preserve"> (Accessed: 8 March 2025).</w:t>
      </w:r>
    </w:p>
    <w:p w14:paraId="1DC9E02A" w14:textId="4B330530"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Flexible Working Regulations 2014. Available at: </w:t>
      </w:r>
      <w:hyperlink r:id="rId43" w:tgtFrame="_new" w:history="1">
        <w:r w:rsidRPr="00751616">
          <w:rPr>
            <w:rFonts w:asciiTheme="majorHAnsi" w:eastAsia="Times New Roman" w:hAnsiTheme="majorHAnsi" w:cs="Times New Roman"/>
            <w:kern w:val="0"/>
            <w:sz w:val="24"/>
            <w:szCs w:val="24"/>
            <w:lang w:eastAsia="en-GB"/>
            <w14:ligatures w14:val="none"/>
          </w:rPr>
          <w:t>https://www.legislation.gov.uk/uksi/2014/1398</w:t>
        </w:r>
      </w:hyperlink>
      <w:r w:rsidRPr="00751616">
        <w:rPr>
          <w:rFonts w:asciiTheme="majorHAnsi" w:eastAsia="Times New Roman" w:hAnsiTheme="majorHAnsi" w:cs="Times New Roman"/>
          <w:kern w:val="0"/>
          <w:sz w:val="24"/>
          <w:szCs w:val="24"/>
          <w:lang w:eastAsia="en-GB"/>
          <w14:ligatures w14:val="none"/>
        </w:rPr>
        <w:t xml:space="preserve"> (Accessed: 18 </w:t>
      </w:r>
      <w:r w:rsidR="0031007C">
        <w:rPr>
          <w:rFonts w:asciiTheme="majorHAnsi" w:eastAsia="Times New Roman" w:hAnsiTheme="majorHAnsi" w:cs="Times New Roman"/>
          <w:kern w:val="0"/>
          <w:sz w:val="24"/>
          <w:szCs w:val="24"/>
          <w:lang w:eastAsia="en-GB"/>
          <w14:ligatures w14:val="none"/>
        </w:rPr>
        <w:t>February</w:t>
      </w:r>
      <w:r w:rsidRPr="00751616">
        <w:rPr>
          <w:rFonts w:asciiTheme="majorHAnsi" w:eastAsia="Times New Roman" w:hAnsiTheme="majorHAnsi" w:cs="Times New Roman"/>
          <w:kern w:val="0"/>
          <w:sz w:val="24"/>
          <w:szCs w:val="24"/>
          <w:lang w:eastAsia="en-GB"/>
          <w14:ligatures w14:val="none"/>
        </w:rPr>
        <w:t xml:space="preserve"> 2025).</w:t>
      </w:r>
    </w:p>
    <w:p w14:paraId="64A97912" w14:textId="77777777"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G4S Cash Solutions (UK) Ltd v Powell (2016). UKEAT/0243/15 162, Employment Appeal Tribunal, cited in Daniels (2022).</w:t>
      </w:r>
    </w:p>
    <w:p w14:paraId="54968682"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lastRenderedPageBreak/>
        <w:t xml:space="preserve">Gov.uk (2023) 'A research paper on employer perceptions and the impact of employment regulation'. Available at: </w:t>
      </w:r>
      <w:hyperlink r:id="rId44" w:tgtFrame="_new" w:history="1">
        <w:r w:rsidRPr="00C2752B">
          <w:rPr>
            <w:rFonts w:asciiTheme="majorHAnsi" w:eastAsia="Times New Roman" w:hAnsiTheme="majorHAnsi" w:cs="Times New Roman"/>
            <w:color w:val="0000FF"/>
            <w:kern w:val="0"/>
            <w:sz w:val="24"/>
            <w:szCs w:val="24"/>
            <w:u w:val="single"/>
            <w:lang w:eastAsia="en-GB"/>
            <w14:ligatures w14:val="none"/>
          </w:rPr>
          <w:t>https://www.gov.uk/government/publications/a-research-paper-on-employer-perceptions-and-the-impact-of-employment-regulation</w:t>
        </w:r>
      </w:hyperlink>
      <w:r w:rsidRPr="00C2752B">
        <w:rPr>
          <w:rFonts w:asciiTheme="majorHAnsi" w:eastAsia="Times New Roman" w:hAnsiTheme="majorHAnsi" w:cs="Times New Roman"/>
          <w:kern w:val="0"/>
          <w:sz w:val="24"/>
          <w:szCs w:val="24"/>
          <w:lang w:eastAsia="en-GB"/>
          <w14:ligatures w14:val="none"/>
        </w:rPr>
        <w:t xml:space="preserve"> (Accessed: 9 February 2025).</w:t>
      </w:r>
    </w:p>
    <w:p w14:paraId="2DB31F04"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Gov.uk (2024) 'Holiday entitlement rights'. Available at: </w:t>
      </w:r>
      <w:hyperlink r:id="rId45" w:tgtFrame="_new" w:history="1">
        <w:r w:rsidRPr="00C2752B">
          <w:rPr>
            <w:rFonts w:asciiTheme="majorHAnsi" w:eastAsia="Times New Roman" w:hAnsiTheme="majorHAnsi" w:cs="Times New Roman"/>
            <w:color w:val="0000FF"/>
            <w:kern w:val="0"/>
            <w:sz w:val="24"/>
            <w:szCs w:val="24"/>
            <w:u w:val="single"/>
            <w:lang w:eastAsia="en-GB"/>
            <w14:ligatures w14:val="none"/>
          </w:rPr>
          <w:t>https://www.gov.uk/holiday-entitlement-rights</w:t>
        </w:r>
      </w:hyperlink>
      <w:r w:rsidRPr="00C2752B">
        <w:rPr>
          <w:rFonts w:asciiTheme="majorHAnsi" w:eastAsia="Times New Roman" w:hAnsiTheme="majorHAnsi" w:cs="Times New Roman"/>
          <w:kern w:val="0"/>
          <w:sz w:val="24"/>
          <w:szCs w:val="24"/>
          <w:lang w:eastAsia="en-GB"/>
          <w14:ligatures w14:val="none"/>
        </w:rPr>
        <w:t xml:space="preserve"> (Accessed: 12 February 2025).</w:t>
      </w:r>
    </w:p>
    <w:p w14:paraId="4BB9A49C"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Gov.uk (2024) 'Redundancy rights: Redundancy pay'. Available at: </w:t>
      </w:r>
      <w:hyperlink r:id="rId46" w:tgtFrame="_new" w:history="1">
        <w:r w:rsidRPr="00C2752B">
          <w:rPr>
            <w:rFonts w:asciiTheme="majorHAnsi" w:eastAsia="Times New Roman" w:hAnsiTheme="majorHAnsi" w:cs="Times New Roman"/>
            <w:color w:val="0000FF"/>
            <w:kern w:val="0"/>
            <w:sz w:val="24"/>
            <w:szCs w:val="24"/>
            <w:u w:val="single"/>
            <w:lang w:eastAsia="en-GB"/>
            <w14:ligatures w14:val="none"/>
          </w:rPr>
          <w:t>https://www.gov.uk/redundancy-your-rights/redundancy-pay</w:t>
        </w:r>
      </w:hyperlink>
      <w:r w:rsidRPr="00C2752B">
        <w:rPr>
          <w:rFonts w:asciiTheme="majorHAnsi" w:eastAsia="Times New Roman" w:hAnsiTheme="majorHAnsi" w:cs="Times New Roman"/>
          <w:kern w:val="0"/>
          <w:sz w:val="24"/>
          <w:szCs w:val="24"/>
          <w:lang w:eastAsia="en-GB"/>
          <w14:ligatures w14:val="none"/>
        </w:rPr>
        <w:t xml:space="preserve"> (Accessed: 25 February 2025).</w:t>
      </w:r>
    </w:p>
    <w:p w14:paraId="2BECCB71" w14:textId="691FEFDF"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Health and Safety at Work Act 1974. Available at: </w:t>
      </w:r>
      <w:hyperlink r:id="rId47" w:tgtFrame="_new" w:history="1">
        <w:r w:rsidRPr="00751616">
          <w:rPr>
            <w:rFonts w:asciiTheme="majorHAnsi" w:eastAsia="Times New Roman" w:hAnsiTheme="majorHAnsi" w:cs="Times New Roman"/>
            <w:kern w:val="0"/>
            <w:sz w:val="24"/>
            <w:szCs w:val="24"/>
            <w:lang w:eastAsia="en-GB"/>
            <w14:ligatures w14:val="none"/>
          </w:rPr>
          <w:t>https://www.legislation.gov.uk/ukpga/1974/37</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 xml:space="preserve">2 February </w:t>
      </w:r>
      <w:r w:rsidRPr="00751616">
        <w:rPr>
          <w:rFonts w:asciiTheme="majorHAnsi" w:eastAsia="Times New Roman" w:hAnsiTheme="majorHAnsi" w:cs="Times New Roman"/>
          <w:kern w:val="0"/>
          <w:sz w:val="24"/>
          <w:szCs w:val="24"/>
          <w:lang w:eastAsia="en-GB"/>
          <w14:ligatures w14:val="none"/>
        </w:rPr>
        <w:t>2025).</w:t>
      </w:r>
    </w:p>
    <w:p w14:paraId="36456E91" w14:textId="77777777"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Lewis v </w:t>
      </w:r>
      <w:proofErr w:type="spellStart"/>
      <w:r w:rsidRPr="00751616">
        <w:rPr>
          <w:rFonts w:asciiTheme="majorHAnsi" w:eastAsia="Times New Roman" w:hAnsiTheme="majorHAnsi" w:cs="Times New Roman"/>
          <w:kern w:val="0"/>
          <w:sz w:val="24"/>
          <w:szCs w:val="24"/>
          <w:lang w:eastAsia="en-GB"/>
          <w14:ligatures w14:val="none"/>
        </w:rPr>
        <w:t>Motorworld</w:t>
      </w:r>
      <w:proofErr w:type="spellEnd"/>
      <w:r w:rsidRPr="00751616">
        <w:rPr>
          <w:rFonts w:asciiTheme="majorHAnsi" w:eastAsia="Times New Roman" w:hAnsiTheme="majorHAnsi" w:cs="Times New Roman"/>
          <w:kern w:val="0"/>
          <w:sz w:val="24"/>
          <w:szCs w:val="24"/>
          <w:lang w:eastAsia="en-GB"/>
          <w14:ligatures w14:val="none"/>
        </w:rPr>
        <w:t xml:space="preserve"> Garages Ltd [1986] ICR 157 183, Employment Appeal Tribunal, cited in Daniels (2022).</w:t>
      </w:r>
    </w:p>
    <w:p w14:paraId="20AF7337"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Maternity Action (2025) 'Maternity Rights and Support'. Available at: </w:t>
      </w:r>
      <w:hyperlink r:id="rId48" w:tgtFrame="_new" w:history="1">
        <w:r w:rsidRPr="00C2752B">
          <w:rPr>
            <w:rFonts w:asciiTheme="majorHAnsi" w:eastAsia="Times New Roman" w:hAnsiTheme="majorHAnsi" w:cs="Times New Roman"/>
            <w:color w:val="0000FF"/>
            <w:kern w:val="0"/>
            <w:sz w:val="24"/>
            <w:szCs w:val="24"/>
            <w:u w:val="single"/>
            <w:lang w:eastAsia="en-GB"/>
            <w14:ligatures w14:val="none"/>
          </w:rPr>
          <w:t>https://maternityaction.org.uk/</w:t>
        </w:r>
      </w:hyperlink>
      <w:r w:rsidRPr="00C2752B">
        <w:rPr>
          <w:rFonts w:asciiTheme="majorHAnsi" w:eastAsia="Times New Roman" w:hAnsiTheme="majorHAnsi" w:cs="Times New Roman"/>
          <w:kern w:val="0"/>
          <w:sz w:val="24"/>
          <w:szCs w:val="24"/>
          <w:lang w:eastAsia="en-GB"/>
          <w14:ligatures w14:val="none"/>
        </w:rPr>
        <w:t xml:space="preserve"> (Accessed: 15 March 2025).</w:t>
      </w:r>
    </w:p>
    <w:p w14:paraId="05E3C3D9" w14:textId="75C2FDAD"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Maternity Leave Regulations 1999. Available at: </w:t>
      </w:r>
      <w:hyperlink r:id="rId49" w:tgtFrame="_new" w:history="1">
        <w:r w:rsidRPr="00751616">
          <w:rPr>
            <w:rFonts w:asciiTheme="majorHAnsi" w:eastAsia="Times New Roman" w:hAnsiTheme="majorHAnsi" w:cs="Times New Roman"/>
            <w:kern w:val="0"/>
            <w:sz w:val="24"/>
            <w:szCs w:val="24"/>
            <w:lang w:eastAsia="en-GB"/>
            <w14:ligatures w14:val="none"/>
          </w:rPr>
          <w:t>https://www.legislation.gov.uk/uksi/1999/3312/contents</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28 February</w:t>
      </w:r>
      <w:r w:rsidRPr="00751616">
        <w:rPr>
          <w:rFonts w:asciiTheme="majorHAnsi" w:eastAsia="Times New Roman" w:hAnsiTheme="majorHAnsi" w:cs="Times New Roman"/>
          <w:kern w:val="0"/>
          <w:sz w:val="24"/>
          <w:szCs w:val="24"/>
          <w:lang w:eastAsia="en-GB"/>
          <w14:ligatures w14:val="none"/>
        </w:rPr>
        <w:t xml:space="preserve"> 2025).</w:t>
      </w:r>
    </w:p>
    <w:p w14:paraId="0DDD1E86" w14:textId="149F6836"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National Minimum Wage Act 1998. Available at: </w:t>
      </w:r>
      <w:hyperlink r:id="rId50" w:tgtFrame="_new" w:history="1">
        <w:r w:rsidRPr="00751616">
          <w:rPr>
            <w:rFonts w:asciiTheme="majorHAnsi" w:eastAsia="Times New Roman" w:hAnsiTheme="majorHAnsi" w:cs="Times New Roman"/>
            <w:kern w:val="0"/>
            <w:sz w:val="24"/>
            <w:szCs w:val="24"/>
            <w:lang w:eastAsia="en-GB"/>
            <w14:ligatures w14:val="none"/>
          </w:rPr>
          <w:t>https://www.legislation.gov.uk/ukpga/1998/39/contents</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4</w:t>
      </w:r>
      <w:r w:rsidRPr="00751616">
        <w:rPr>
          <w:rFonts w:asciiTheme="majorHAnsi" w:eastAsia="Times New Roman" w:hAnsiTheme="majorHAnsi" w:cs="Times New Roman"/>
          <w:kern w:val="0"/>
          <w:sz w:val="24"/>
          <w:szCs w:val="24"/>
          <w:lang w:eastAsia="en-GB"/>
          <w14:ligatures w14:val="none"/>
        </w:rPr>
        <w:t xml:space="preserve"> March 2025).</w:t>
      </w:r>
    </w:p>
    <w:p w14:paraId="76E8A11D"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People Management (2023) 'Constructive dismissal guide'. Available at: </w:t>
      </w:r>
      <w:hyperlink r:id="rId51" w:tgtFrame="_new" w:history="1">
        <w:r w:rsidRPr="00C2752B">
          <w:rPr>
            <w:rFonts w:asciiTheme="majorHAnsi" w:eastAsia="Times New Roman" w:hAnsiTheme="majorHAnsi" w:cs="Times New Roman"/>
            <w:color w:val="0000FF"/>
            <w:kern w:val="0"/>
            <w:sz w:val="24"/>
            <w:szCs w:val="24"/>
            <w:u w:val="single"/>
            <w:lang w:eastAsia="en-GB"/>
            <w14:ligatures w14:val="none"/>
          </w:rPr>
          <w:t>https://www.peoplemanagement.co.uk/article/1743377/constructive-dismissal-guide</w:t>
        </w:r>
      </w:hyperlink>
      <w:r w:rsidRPr="00C2752B">
        <w:rPr>
          <w:rFonts w:asciiTheme="majorHAnsi" w:eastAsia="Times New Roman" w:hAnsiTheme="majorHAnsi" w:cs="Times New Roman"/>
          <w:kern w:val="0"/>
          <w:sz w:val="24"/>
          <w:szCs w:val="24"/>
          <w:lang w:eastAsia="en-GB"/>
          <w14:ligatures w14:val="none"/>
        </w:rPr>
        <w:t xml:space="preserve"> (Accessed: 11 March 2025).</w:t>
      </w:r>
    </w:p>
    <w:p w14:paraId="5579DCB4"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People Management (2025) ‘Employment law: What to expect in 2025’. Available at: </w:t>
      </w:r>
      <w:hyperlink r:id="rId52" w:tgtFrame="_new" w:history="1">
        <w:r w:rsidRPr="00C2752B">
          <w:rPr>
            <w:rFonts w:asciiTheme="majorHAnsi" w:eastAsia="Times New Roman" w:hAnsiTheme="majorHAnsi" w:cs="Times New Roman"/>
            <w:color w:val="0000FF"/>
            <w:kern w:val="0"/>
            <w:sz w:val="24"/>
            <w:szCs w:val="24"/>
            <w:u w:val="single"/>
            <w:lang w:eastAsia="en-GB"/>
            <w14:ligatures w14:val="none"/>
          </w:rPr>
          <w:t>https://www.peoplemanagement.co.uk/article/1901051/employment-law-expect-2025</w:t>
        </w:r>
      </w:hyperlink>
      <w:r w:rsidRPr="00C2752B">
        <w:rPr>
          <w:rFonts w:asciiTheme="majorHAnsi" w:eastAsia="Times New Roman" w:hAnsiTheme="majorHAnsi" w:cs="Times New Roman"/>
          <w:kern w:val="0"/>
          <w:sz w:val="24"/>
          <w:szCs w:val="24"/>
          <w:lang w:eastAsia="en-GB"/>
          <w14:ligatures w14:val="none"/>
        </w:rPr>
        <w:t xml:space="preserve"> (Accessed: 16 February 2025).</w:t>
      </w:r>
    </w:p>
    <w:p w14:paraId="3F14D94E" w14:textId="30A723C2"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Shared Parental Leave Regulations 2014. Available at: </w:t>
      </w:r>
      <w:hyperlink r:id="rId53" w:tgtFrame="_new" w:history="1">
        <w:r w:rsidRPr="00751616">
          <w:rPr>
            <w:rFonts w:asciiTheme="majorHAnsi" w:eastAsia="Times New Roman" w:hAnsiTheme="majorHAnsi" w:cs="Times New Roman"/>
            <w:kern w:val="0"/>
            <w:sz w:val="24"/>
            <w:szCs w:val="24"/>
            <w:lang w:eastAsia="en-GB"/>
            <w14:ligatures w14:val="none"/>
          </w:rPr>
          <w:t>https://www.legislation.gov.uk/ukdsi/2014/9780111118856</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16 February</w:t>
      </w:r>
      <w:r w:rsidRPr="00751616">
        <w:rPr>
          <w:rFonts w:asciiTheme="majorHAnsi" w:eastAsia="Times New Roman" w:hAnsiTheme="majorHAnsi" w:cs="Times New Roman"/>
          <w:kern w:val="0"/>
          <w:sz w:val="24"/>
          <w:szCs w:val="24"/>
          <w:lang w:eastAsia="en-GB"/>
          <w14:ligatures w14:val="none"/>
        </w:rPr>
        <w:t xml:space="preserve"> 2025).</w:t>
      </w:r>
    </w:p>
    <w:p w14:paraId="1DE15F1A" w14:textId="6DEE5A1D"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Sutherland, E. v. London General Transport Services Ltd (2024). Employment Tribunal decision, Case No. 2303569/2022. Available at: </w:t>
      </w:r>
      <w:hyperlink r:id="rId54" w:tgtFrame="_new" w:history="1">
        <w:r w:rsidRPr="00751616">
          <w:rPr>
            <w:rFonts w:asciiTheme="majorHAnsi" w:eastAsia="Times New Roman" w:hAnsiTheme="majorHAnsi" w:cs="Times New Roman"/>
            <w:kern w:val="0"/>
            <w:sz w:val="24"/>
            <w:szCs w:val="24"/>
            <w:lang w:eastAsia="en-GB"/>
            <w14:ligatures w14:val="none"/>
          </w:rPr>
          <w:t>https://www.gov.uk/employment-tribunal-decisions/e-sutherland-v-london-general-transport-services-ltd-2303569-slash-2022</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17 February</w:t>
      </w:r>
      <w:r w:rsidRPr="00751616">
        <w:rPr>
          <w:rFonts w:asciiTheme="majorHAnsi" w:eastAsia="Times New Roman" w:hAnsiTheme="majorHAnsi" w:cs="Times New Roman"/>
          <w:kern w:val="0"/>
          <w:sz w:val="24"/>
          <w:szCs w:val="24"/>
          <w:lang w:eastAsia="en-GB"/>
          <w14:ligatures w14:val="none"/>
        </w:rPr>
        <w:t xml:space="preserve"> 2025).</w:t>
      </w:r>
    </w:p>
    <w:p w14:paraId="6A0A3326" w14:textId="6C0403FE"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Trade Union and Labour Relations (Consolidation) Act 1992. Available at: </w:t>
      </w:r>
      <w:hyperlink r:id="rId55" w:tgtFrame="_new" w:history="1">
        <w:r w:rsidRPr="00751616">
          <w:rPr>
            <w:rFonts w:asciiTheme="majorHAnsi" w:eastAsia="Times New Roman" w:hAnsiTheme="majorHAnsi" w:cs="Times New Roman"/>
            <w:kern w:val="0"/>
            <w:sz w:val="24"/>
            <w:szCs w:val="24"/>
            <w:lang w:eastAsia="en-GB"/>
            <w14:ligatures w14:val="none"/>
          </w:rPr>
          <w:t>https://www.legislation.gov.uk/ukpga/1992/52/contents</w:t>
        </w:r>
      </w:hyperlink>
      <w:r w:rsidRPr="00751616">
        <w:rPr>
          <w:rFonts w:asciiTheme="majorHAnsi" w:eastAsia="Times New Roman" w:hAnsiTheme="majorHAnsi" w:cs="Times New Roman"/>
          <w:kern w:val="0"/>
          <w:sz w:val="24"/>
          <w:szCs w:val="24"/>
          <w:lang w:eastAsia="en-GB"/>
          <w14:ligatures w14:val="none"/>
        </w:rPr>
        <w:t xml:space="preserve"> (Accessed: 8 March 2025).</w:t>
      </w:r>
    </w:p>
    <w:p w14:paraId="24591651" w14:textId="61CE3930"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Transfer of Undertakings (Protection of Employment) Regulations 2006. Available at: </w:t>
      </w:r>
      <w:hyperlink r:id="rId56" w:tgtFrame="_new" w:history="1">
        <w:r w:rsidRPr="00751616">
          <w:rPr>
            <w:rFonts w:asciiTheme="majorHAnsi" w:eastAsia="Times New Roman" w:hAnsiTheme="majorHAnsi" w:cs="Times New Roman"/>
            <w:kern w:val="0"/>
            <w:sz w:val="24"/>
            <w:szCs w:val="24"/>
            <w:lang w:eastAsia="en-GB"/>
            <w14:ligatures w14:val="none"/>
          </w:rPr>
          <w:t>https://www.legislation.gov.uk/uksi/2006/246/contents</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4 February</w:t>
      </w:r>
      <w:r w:rsidRPr="00751616">
        <w:rPr>
          <w:rFonts w:asciiTheme="majorHAnsi" w:eastAsia="Times New Roman" w:hAnsiTheme="majorHAnsi" w:cs="Times New Roman"/>
          <w:kern w:val="0"/>
          <w:sz w:val="24"/>
          <w:szCs w:val="24"/>
          <w:lang w:eastAsia="en-GB"/>
          <w14:ligatures w14:val="none"/>
        </w:rPr>
        <w:t xml:space="preserve"> 2025).</w:t>
      </w:r>
    </w:p>
    <w:p w14:paraId="08B9EF48"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lastRenderedPageBreak/>
        <w:t xml:space="preserve">TUC (2023) 'Collective voice: How the Employment Rights Bill could boost trade union presence at work'. Available at: </w:t>
      </w:r>
      <w:hyperlink r:id="rId57" w:tgtFrame="_new" w:history="1">
        <w:r w:rsidRPr="00C2752B">
          <w:rPr>
            <w:rFonts w:asciiTheme="majorHAnsi" w:eastAsia="Times New Roman" w:hAnsiTheme="majorHAnsi" w:cs="Times New Roman"/>
            <w:color w:val="0000FF"/>
            <w:kern w:val="0"/>
            <w:sz w:val="24"/>
            <w:szCs w:val="24"/>
            <w:u w:val="single"/>
            <w:lang w:eastAsia="en-GB"/>
            <w14:ligatures w14:val="none"/>
          </w:rPr>
          <w:t>https://www.tuc.org.uk/blogs/collective-voice-how-employment-rights-bill-could-boost-trade-union-presence-work</w:t>
        </w:r>
      </w:hyperlink>
      <w:r w:rsidRPr="00C2752B">
        <w:rPr>
          <w:rFonts w:asciiTheme="majorHAnsi" w:eastAsia="Times New Roman" w:hAnsiTheme="majorHAnsi" w:cs="Times New Roman"/>
          <w:kern w:val="0"/>
          <w:sz w:val="24"/>
          <w:szCs w:val="24"/>
          <w:lang w:eastAsia="en-GB"/>
          <w14:ligatures w14:val="none"/>
        </w:rPr>
        <w:t xml:space="preserve"> (Accessed: 3 March 2025).</w:t>
      </w:r>
    </w:p>
    <w:p w14:paraId="601D4611"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TUC (2023) 'General Council Report 2023'. Available at: </w:t>
      </w:r>
      <w:hyperlink r:id="rId58" w:tgtFrame="_new" w:history="1">
        <w:r w:rsidRPr="00C2752B">
          <w:rPr>
            <w:rFonts w:asciiTheme="majorHAnsi" w:eastAsia="Times New Roman" w:hAnsiTheme="majorHAnsi" w:cs="Times New Roman"/>
            <w:color w:val="0000FF"/>
            <w:kern w:val="0"/>
            <w:sz w:val="24"/>
            <w:szCs w:val="24"/>
            <w:u w:val="single"/>
            <w:lang w:eastAsia="en-GB"/>
            <w14:ligatures w14:val="none"/>
          </w:rPr>
          <w:t>https://www.tuc.org.uk/research-analysis/reports/general-council-report-2023</w:t>
        </w:r>
      </w:hyperlink>
      <w:r w:rsidRPr="00C2752B">
        <w:rPr>
          <w:rFonts w:asciiTheme="majorHAnsi" w:eastAsia="Times New Roman" w:hAnsiTheme="majorHAnsi" w:cs="Times New Roman"/>
          <w:kern w:val="0"/>
          <w:sz w:val="24"/>
          <w:szCs w:val="24"/>
          <w:lang w:eastAsia="en-GB"/>
          <w14:ligatures w14:val="none"/>
        </w:rPr>
        <w:t xml:space="preserve"> (Accessed: 17 March 2025).</w:t>
      </w:r>
    </w:p>
    <w:p w14:paraId="5E15DAC2" w14:textId="3F74D315" w:rsidR="00E12509" w:rsidRDefault="00E12509" w:rsidP="00A830C2">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TUC (2023) 'How Ford’s Striking Women Drove Equal Pay Act'. Available at: </w:t>
      </w:r>
      <w:hyperlink r:id="rId59" w:tgtFrame="_new" w:history="1">
        <w:r w:rsidRPr="00C2752B">
          <w:rPr>
            <w:rFonts w:asciiTheme="majorHAnsi" w:eastAsia="Times New Roman" w:hAnsiTheme="majorHAnsi" w:cs="Times New Roman"/>
            <w:color w:val="0000FF"/>
            <w:kern w:val="0"/>
            <w:sz w:val="24"/>
            <w:szCs w:val="24"/>
            <w:u w:val="single"/>
            <w:lang w:eastAsia="en-GB"/>
            <w14:ligatures w14:val="none"/>
          </w:rPr>
          <w:t>https://www.tuc.org.uk/workplace-guidance/case-studies/how-fords-striking-women-drove-equal-pay-act</w:t>
        </w:r>
      </w:hyperlink>
      <w:r w:rsidRPr="00C2752B">
        <w:rPr>
          <w:rFonts w:asciiTheme="majorHAnsi" w:eastAsia="Times New Roman" w:hAnsiTheme="majorHAnsi" w:cs="Times New Roman"/>
          <w:kern w:val="0"/>
          <w:sz w:val="24"/>
          <w:szCs w:val="24"/>
          <w:lang w:eastAsia="en-GB"/>
          <w14:ligatures w14:val="none"/>
        </w:rPr>
        <w:t xml:space="preserve"> (Accessed: 2 March 2025).</w:t>
      </w:r>
    </w:p>
    <w:p w14:paraId="0776237D" w14:textId="540417E1"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Uber BV and others (Appellants) v Aslam and others (Respondents) (2021). UK Supreme Court, Case No. UKSC/2019/0029. Available at: </w:t>
      </w:r>
      <w:hyperlink r:id="rId60" w:tgtFrame="_new" w:history="1">
        <w:r w:rsidRPr="00751616">
          <w:rPr>
            <w:rFonts w:asciiTheme="majorHAnsi" w:eastAsia="Times New Roman" w:hAnsiTheme="majorHAnsi" w:cs="Times New Roman"/>
            <w:kern w:val="0"/>
            <w:sz w:val="24"/>
            <w:szCs w:val="24"/>
            <w:lang w:eastAsia="en-GB"/>
            <w14:ligatures w14:val="none"/>
          </w:rPr>
          <w:t>https://www.supremecourt.uk/cases/uksc-2019-0029</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3</w:t>
      </w:r>
      <w:r w:rsidRPr="00751616">
        <w:rPr>
          <w:rFonts w:asciiTheme="majorHAnsi" w:eastAsia="Times New Roman" w:hAnsiTheme="majorHAnsi" w:cs="Times New Roman"/>
          <w:kern w:val="0"/>
          <w:sz w:val="24"/>
          <w:szCs w:val="24"/>
          <w:lang w:eastAsia="en-GB"/>
          <w14:ligatures w14:val="none"/>
        </w:rPr>
        <w:t xml:space="preserve"> March 2025).</w:t>
      </w:r>
    </w:p>
    <w:p w14:paraId="5A3C322C" w14:textId="4E6DBFE0"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Western Excavating (ECC) Ltd v Sharp [1978] IRLR 27, Court of Appeal. Available at: https://www.bailii.org/uk/cases/UKCA/1978/27.html (if available) (Accessed: </w:t>
      </w:r>
      <w:r w:rsidR="006116D7">
        <w:rPr>
          <w:rFonts w:asciiTheme="majorHAnsi" w:eastAsia="Times New Roman" w:hAnsiTheme="majorHAnsi" w:cs="Times New Roman"/>
          <w:kern w:val="0"/>
          <w:sz w:val="24"/>
          <w:szCs w:val="24"/>
          <w:lang w:eastAsia="en-GB"/>
          <w14:ligatures w14:val="none"/>
        </w:rPr>
        <w:t>29 February</w:t>
      </w:r>
      <w:r w:rsidRPr="00751616">
        <w:rPr>
          <w:rFonts w:asciiTheme="majorHAnsi" w:eastAsia="Times New Roman" w:hAnsiTheme="majorHAnsi" w:cs="Times New Roman"/>
          <w:kern w:val="0"/>
          <w:sz w:val="24"/>
          <w:szCs w:val="24"/>
          <w:lang w:eastAsia="en-GB"/>
          <w14:ligatures w14:val="none"/>
        </w:rPr>
        <w:t xml:space="preserve"> 2025).</w:t>
      </w:r>
    </w:p>
    <w:p w14:paraId="525DB1ED" w14:textId="77777777"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Whitehouse v Chas A Blatchford &amp; Sons Ltd (1999) IRLR 492 211, Employment Appeal Tribunal, cited in Daniels (2022).</w:t>
      </w:r>
    </w:p>
    <w:p w14:paraId="76B79F11" w14:textId="3B8879B6" w:rsidR="00F83CAC" w:rsidRPr="00A830C2" w:rsidRDefault="00E12509" w:rsidP="00F83CAC">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Working Time Regulations 1998. Available at: </w:t>
      </w:r>
      <w:hyperlink r:id="rId61" w:tgtFrame="_new" w:history="1">
        <w:r w:rsidRPr="00751616">
          <w:rPr>
            <w:rFonts w:asciiTheme="majorHAnsi" w:eastAsia="Times New Roman" w:hAnsiTheme="majorHAnsi" w:cs="Times New Roman"/>
            <w:kern w:val="0"/>
            <w:sz w:val="24"/>
            <w:szCs w:val="24"/>
            <w:lang w:eastAsia="en-GB"/>
            <w14:ligatures w14:val="none"/>
          </w:rPr>
          <w:t>https://www.legislation.gov.uk/uksi/1998/1833/contents/made</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4</w:t>
      </w:r>
      <w:r w:rsidRPr="00751616">
        <w:rPr>
          <w:rFonts w:asciiTheme="majorHAnsi" w:eastAsia="Times New Roman" w:hAnsiTheme="majorHAnsi" w:cs="Times New Roman"/>
          <w:kern w:val="0"/>
          <w:sz w:val="24"/>
          <w:szCs w:val="24"/>
          <w:lang w:eastAsia="en-GB"/>
          <w14:ligatures w14:val="none"/>
        </w:rPr>
        <w:t xml:space="preserve"> March 2025).</w:t>
      </w:r>
    </w:p>
    <w:sectPr w:rsidR="00F83CAC" w:rsidRPr="00A830C2" w:rsidSect="004E7560">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Helvetica Neue">
    <w:altName w:val="Arial"/>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004A8"/>
    <w:multiLevelType w:val="multilevel"/>
    <w:tmpl w:val="A6B4F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A72ADB"/>
    <w:multiLevelType w:val="multilevel"/>
    <w:tmpl w:val="B0982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104AA2"/>
    <w:multiLevelType w:val="multilevel"/>
    <w:tmpl w:val="EF94C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806EC5"/>
    <w:multiLevelType w:val="multilevel"/>
    <w:tmpl w:val="9A346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D5303"/>
    <w:multiLevelType w:val="hybridMultilevel"/>
    <w:tmpl w:val="D2602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42533E"/>
    <w:multiLevelType w:val="multilevel"/>
    <w:tmpl w:val="6B38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340752"/>
    <w:multiLevelType w:val="multilevel"/>
    <w:tmpl w:val="2E32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331D6"/>
    <w:multiLevelType w:val="multilevel"/>
    <w:tmpl w:val="4C389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D6022"/>
    <w:multiLevelType w:val="hybridMultilevel"/>
    <w:tmpl w:val="905A74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B2405C"/>
    <w:multiLevelType w:val="multilevel"/>
    <w:tmpl w:val="91444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2556F"/>
    <w:multiLevelType w:val="hybridMultilevel"/>
    <w:tmpl w:val="7CE49B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D81622"/>
    <w:multiLevelType w:val="multilevel"/>
    <w:tmpl w:val="AF0A9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9E4442"/>
    <w:multiLevelType w:val="hybridMultilevel"/>
    <w:tmpl w:val="BCD0F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C058A4"/>
    <w:multiLevelType w:val="multilevel"/>
    <w:tmpl w:val="C17AF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DE51CA"/>
    <w:multiLevelType w:val="multilevel"/>
    <w:tmpl w:val="0E82F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0032A5"/>
    <w:multiLevelType w:val="multilevel"/>
    <w:tmpl w:val="54F80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51077E"/>
    <w:multiLevelType w:val="multilevel"/>
    <w:tmpl w:val="40B00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7002A0"/>
    <w:multiLevelType w:val="multilevel"/>
    <w:tmpl w:val="BDB6A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813495"/>
    <w:multiLevelType w:val="hybridMultilevel"/>
    <w:tmpl w:val="D1EC0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0728AC"/>
    <w:multiLevelType w:val="hybridMultilevel"/>
    <w:tmpl w:val="294CC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C46230"/>
    <w:multiLevelType w:val="hybridMultilevel"/>
    <w:tmpl w:val="8E087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776C9D"/>
    <w:multiLevelType w:val="multilevel"/>
    <w:tmpl w:val="13AE3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B412EC"/>
    <w:multiLevelType w:val="hybridMultilevel"/>
    <w:tmpl w:val="31B2C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2165C9"/>
    <w:multiLevelType w:val="multilevel"/>
    <w:tmpl w:val="2D487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300F55"/>
    <w:multiLevelType w:val="multilevel"/>
    <w:tmpl w:val="DFF8C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6660FF"/>
    <w:multiLevelType w:val="multilevel"/>
    <w:tmpl w:val="E1DC5216"/>
    <w:lvl w:ilvl="0">
      <w:start w:val="1"/>
      <w:numFmt w:val="bullet"/>
      <w:lvlText w:val=""/>
      <w:lvlJc w:val="left"/>
      <w:pPr>
        <w:tabs>
          <w:tab w:val="num" w:pos="720"/>
        </w:tabs>
        <w:ind w:left="720" w:hanging="72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7761F1"/>
    <w:multiLevelType w:val="multilevel"/>
    <w:tmpl w:val="468E1D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854781"/>
    <w:multiLevelType w:val="multilevel"/>
    <w:tmpl w:val="C958B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1E3F87"/>
    <w:multiLevelType w:val="multilevel"/>
    <w:tmpl w:val="E07CBA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877822"/>
    <w:multiLevelType w:val="hybridMultilevel"/>
    <w:tmpl w:val="FB3279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9F669A"/>
    <w:multiLevelType w:val="multilevel"/>
    <w:tmpl w:val="E3C23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C61F7A"/>
    <w:multiLevelType w:val="hybridMultilevel"/>
    <w:tmpl w:val="48D449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102E20"/>
    <w:multiLevelType w:val="multilevel"/>
    <w:tmpl w:val="89168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542E05"/>
    <w:multiLevelType w:val="hybridMultilevel"/>
    <w:tmpl w:val="6E1A5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8010B3"/>
    <w:multiLevelType w:val="multilevel"/>
    <w:tmpl w:val="9502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444D12"/>
    <w:multiLevelType w:val="hybridMultilevel"/>
    <w:tmpl w:val="DED08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B8E3AB1"/>
    <w:multiLevelType w:val="multilevel"/>
    <w:tmpl w:val="A22A9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181FC6"/>
    <w:multiLevelType w:val="multilevel"/>
    <w:tmpl w:val="49BC2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3B3E6F"/>
    <w:multiLevelType w:val="multilevel"/>
    <w:tmpl w:val="E1D4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6916800">
    <w:abstractNumId w:val="0"/>
  </w:num>
  <w:num w:numId="2" w16cid:durableId="378473972">
    <w:abstractNumId w:val="9"/>
  </w:num>
  <w:num w:numId="3" w16cid:durableId="643505687">
    <w:abstractNumId w:val="37"/>
  </w:num>
  <w:num w:numId="4" w16cid:durableId="1160197110">
    <w:abstractNumId w:val="30"/>
  </w:num>
  <w:num w:numId="5" w16cid:durableId="1488787118">
    <w:abstractNumId w:val="11"/>
  </w:num>
  <w:num w:numId="6" w16cid:durableId="1532258520">
    <w:abstractNumId w:val="6"/>
  </w:num>
  <w:num w:numId="7" w16cid:durableId="967122717">
    <w:abstractNumId w:val="23"/>
  </w:num>
  <w:num w:numId="8" w16cid:durableId="1550066630">
    <w:abstractNumId w:val="26"/>
  </w:num>
  <w:num w:numId="9" w16cid:durableId="967013235">
    <w:abstractNumId w:val="14"/>
  </w:num>
  <w:num w:numId="10" w16cid:durableId="2047942676">
    <w:abstractNumId w:val="28"/>
  </w:num>
  <w:num w:numId="11" w16cid:durableId="1132987084">
    <w:abstractNumId w:val="32"/>
  </w:num>
  <w:num w:numId="12" w16cid:durableId="523789294">
    <w:abstractNumId w:val="38"/>
  </w:num>
  <w:num w:numId="13" w16cid:durableId="444622656">
    <w:abstractNumId w:val="7"/>
  </w:num>
  <w:num w:numId="14" w16cid:durableId="1037656119">
    <w:abstractNumId w:val="27"/>
  </w:num>
  <w:num w:numId="15" w16cid:durableId="92825049">
    <w:abstractNumId w:val="34"/>
  </w:num>
  <w:num w:numId="16" w16cid:durableId="812521275">
    <w:abstractNumId w:val="1"/>
  </w:num>
  <w:num w:numId="17" w16cid:durableId="338889618">
    <w:abstractNumId w:val="22"/>
  </w:num>
  <w:num w:numId="18" w16cid:durableId="77749665">
    <w:abstractNumId w:val="12"/>
  </w:num>
  <w:num w:numId="19" w16cid:durableId="1049459424">
    <w:abstractNumId w:val="19"/>
  </w:num>
  <w:num w:numId="20" w16cid:durableId="1771200325">
    <w:abstractNumId w:val="8"/>
  </w:num>
  <w:num w:numId="21" w16cid:durableId="458113859">
    <w:abstractNumId w:val="31"/>
  </w:num>
  <w:num w:numId="22" w16cid:durableId="1579098143">
    <w:abstractNumId w:val="4"/>
  </w:num>
  <w:num w:numId="23" w16cid:durableId="1874657591">
    <w:abstractNumId w:val="20"/>
  </w:num>
  <w:num w:numId="24" w16cid:durableId="720326531">
    <w:abstractNumId w:val="10"/>
  </w:num>
  <w:num w:numId="25" w16cid:durableId="1370646616">
    <w:abstractNumId w:val="18"/>
  </w:num>
  <w:num w:numId="26" w16cid:durableId="329254367">
    <w:abstractNumId w:val="35"/>
  </w:num>
  <w:num w:numId="27" w16cid:durableId="167982926">
    <w:abstractNumId w:val="33"/>
  </w:num>
  <w:num w:numId="28" w16cid:durableId="47994554">
    <w:abstractNumId w:val="29"/>
  </w:num>
  <w:num w:numId="29" w16cid:durableId="1236479873">
    <w:abstractNumId w:val="3"/>
  </w:num>
  <w:num w:numId="30" w16cid:durableId="1348219258">
    <w:abstractNumId w:val="16"/>
  </w:num>
  <w:num w:numId="31" w16cid:durableId="1214271432">
    <w:abstractNumId w:val="24"/>
  </w:num>
  <w:num w:numId="32" w16cid:durableId="52166932">
    <w:abstractNumId w:val="36"/>
  </w:num>
  <w:num w:numId="33" w16cid:durableId="560412381">
    <w:abstractNumId w:val="25"/>
  </w:num>
  <w:num w:numId="34" w16cid:durableId="1760523713">
    <w:abstractNumId w:val="2"/>
  </w:num>
  <w:num w:numId="35" w16cid:durableId="1702054647">
    <w:abstractNumId w:val="17"/>
  </w:num>
  <w:num w:numId="36" w16cid:durableId="1157383771">
    <w:abstractNumId w:val="13"/>
  </w:num>
  <w:num w:numId="37" w16cid:durableId="1618172058">
    <w:abstractNumId w:val="5"/>
  </w:num>
  <w:num w:numId="38" w16cid:durableId="1344281592">
    <w:abstractNumId w:val="21"/>
  </w:num>
  <w:num w:numId="39" w16cid:durableId="15564335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6C3"/>
    <w:rsid w:val="00001321"/>
    <w:rsid w:val="0000258F"/>
    <w:rsid w:val="00002B23"/>
    <w:rsid w:val="00003642"/>
    <w:rsid w:val="000050A6"/>
    <w:rsid w:val="00005993"/>
    <w:rsid w:val="00006407"/>
    <w:rsid w:val="00006DB4"/>
    <w:rsid w:val="00007332"/>
    <w:rsid w:val="000074E7"/>
    <w:rsid w:val="00007BFA"/>
    <w:rsid w:val="00011351"/>
    <w:rsid w:val="00011552"/>
    <w:rsid w:val="00011599"/>
    <w:rsid w:val="000136F8"/>
    <w:rsid w:val="000155DB"/>
    <w:rsid w:val="000205C1"/>
    <w:rsid w:val="00021669"/>
    <w:rsid w:val="000222AA"/>
    <w:rsid w:val="000231FD"/>
    <w:rsid w:val="00024C94"/>
    <w:rsid w:val="00027FB2"/>
    <w:rsid w:val="0003382B"/>
    <w:rsid w:val="00033C40"/>
    <w:rsid w:val="000341FF"/>
    <w:rsid w:val="00036B47"/>
    <w:rsid w:val="000371C4"/>
    <w:rsid w:val="000430A8"/>
    <w:rsid w:val="00044E63"/>
    <w:rsid w:val="00045539"/>
    <w:rsid w:val="00047BA9"/>
    <w:rsid w:val="00052348"/>
    <w:rsid w:val="0005281C"/>
    <w:rsid w:val="00056122"/>
    <w:rsid w:val="00056659"/>
    <w:rsid w:val="0006020A"/>
    <w:rsid w:val="0006248B"/>
    <w:rsid w:val="000626FA"/>
    <w:rsid w:val="00062795"/>
    <w:rsid w:val="00063193"/>
    <w:rsid w:val="00063F8A"/>
    <w:rsid w:val="000640BF"/>
    <w:rsid w:val="000650AB"/>
    <w:rsid w:val="00071E92"/>
    <w:rsid w:val="00072CCD"/>
    <w:rsid w:val="00073167"/>
    <w:rsid w:val="00073A9C"/>
    <w:rsid w:val="00074550"/>
    <w:rsid w:val="0007484F"/>
    <w:rsid w:val="000756AF"/>
    <w:rsid w:val="000771B0"/>
    <w:rsid w:val="00080072"/>
    <w:rsid w:val="000814D9"/>
    <w:rsid w:val="000815D5"/>
    <w:rsid w:val="000830D9"/>
    <w:rsid w:val="00083575"/>
    <w:rsid w:val="000841BA"/>
    <w:rsid w:val="00086348"/>
    <w:rsid w:val="000867E8"/>
    <w:rsid w:val="00092F8A"/>
    <w:rsid w:val="0009437B"/>
    <w:rsid w:val="000947AC"/>
    <w:rsid w:val="0009490C"/>
    <w:rsid w:val="00097D5D"/>
    <w:rsid w:val="000A1349"/>
    <w:rsid w:val="000A1765"/>
    <w:rsid w:val="000A3FD0"/>
    <w:rsid w:val="000A4CB4"/>
    <w:rsid w:val="000A67E1"/>
    <w:rsid w:val="000A7760"/>
    <w:rsid w:val="000B4D57"/>
    <w:rsid w:val="000B4EC7"/>
    <w:rsid w:val="000B51C7"/>
    <w:rsid w:val="000B7D27"/>
    <w:rsid w:val="000C054E"/>
    <w:rsid w:val="000C1F5A"/>
    <w:rsid w:val="000C2419"/>
    <w:rsid w:val="000C2579"/>
    <w:rsid w:val="000C2D5D"/>
    <w:rsid w:val="000C4F6C"/>
    <w:rsid w:val="000C638B"/>
    <w:rsid w:val="000C67EE"/>
    <w:rsid w:val="000D061A"/>
    <w:rsid w:val="000D13F0"/>
    <w:rsid w:val="000D2927"/>
    <w:rsid w:val="000D395E"/>
    <w:rsid w:val="000D3FBE"/>
    <w:rsid w:val="000D4486"/>
    <w:rsid w:val="000D535B"/>
    <w:rsid w:val="000D61DF"/>
    <w:rsid w:val="000D6CE1"/>
    <w:rsid w:val="000D6D56"/>
    <w:rsid w:val="000D6DBF"/>
    <w:rsid w:val="000D7E6E"/>
    <w:rsid w:val="000E02C1"/>
    <w:rsid w:val="000E0E7E"/>
    <w:rsid w:val="000E0F5F"/>
    <w:rsid w:val="000E13D3"/>
    <w:rsid w:val="000E286F"/>
    <w:rsid w:val="000E3573"/>
    <w:rsid w:val="000E419D"/>
    <w:rsid w:val="000E5225"/>
    <w:rsid w:val="000E6013"/>
    <w:rsid w:val="000E69A0"/>
    <w:rsid w:val="000F004D"/>
    <w:rsid w:val="000F0627"/>
    <w:rsid w:val="000F0FA3"/>
    <w:rsid w:val="000F1A9C"/>
    <w:rsid w:val="000F3B4A"/>
    <w:rsid w:val="000F545B"/>
    <w:rsid w:val="000F55F1"/>
    <w:rsid w:val="000F5B67"/>
    <w:rsid w:val="000F63BE"/>
    <w:rsid w:val="000F6C11"/>
    <w:rsid w:val="000F701C"/>
    <w:rsid w:val="000F7602"/>
    <w:rsid w:val="000F7AF0"/>
    <w:rsid w:val="000F7FF1"/>
    <w:rsid w:val="00100368"/>
    <w:rsid w:val="00100764"/>
    <w:rsid w:val="001013ED"/>
    <w:rsid w:val="00102BEA"/>
    <w:rsid w:val="001050D6"/>
    <w:rsid w:val="0010688B"/>
    <w:rsid w:val="0010776E"/>
    <w:rsid w:val="001078CA"/>
    <w:rsid w:val="00111B70"/>
    <w:rsid w:val="001147C2"/>
    <w:rsid w:val="00114D29"/>
    <w:rsid w:val="00114FE6"/>
    <w:rsid w:val="00116B1F"/>
    <w:rsid w:val="001172AA"/>
    <w:rsid w:val="00117748"/>
    <w:rsid w:val="00122113"/>
    <w:rsid w:val="001226BB"/>
    <w:rsid w:val="00122A8C"/>
    <w:rsid w:val="001244BD"/>
    <w:rsid w:val="00124B26"/>
    <w:rsid w:val="0012511F"/>
    <w:rsid w:val="00125CFF"/>
    <w:rsid w:val="00127604"/>
    <w:rsid w:val="001279BC"/>
    <w:rsid w:val="001318B8"/>
    <w:rsid w:val="001329C2"/>
    <w:rsid w:val="00134160"/>
    <w:rsid w:val="00134296"/>
    <w:rsid w:val="00136346"/>
    <w:rsid w:val="00136838"/>
    <w:rsid w:val="0013743B"/>
    <w:rsid w:val="00142131"/>
    <w:rsid w:val="0014322A"/>
    <w:rsid w:val="00143DFF"/>
    <w:rsid w:val="00145274"/>
    <w:rsid w:val="00145394"/>
    <w:rsid w:val="001454B3"/>
    <w:rsid w:val="001464E9"/>
    <w:rsid w:val="00147058"/>
    <w:rsid w:val="00147F23"/>
    <w:rsid w:val="0015181D"/>
    <w:rsid w:val="001524B9"/>
    <w:rsid w:val="00154494"/>
    <w:rsid w:val="001564E4"/>
    <w:rsid w:val="00161369"/>
    <w:rsid w:val="00161EE5"/>
    <w:rsid w:val="00163E1E"/>
    <w:rsid w:val="00164C84"/>
    <w:rsid w:val="0016675C"/>
    <w:rsid w:val="00166ED5"/>
    <w:rsid w:val="00166F6D"/>
    <w:rsid w:val="00167210"/>
    <w:rsid w:val="001719ED"/>
    <w:rsid w:val="00172425"/>
    <w:rsid w:val="00173969"/>
    <w:rsid w:val="001746D6"/>
    <w:rsid w:val="00174C55"/>
    <w:rsid w:val="0017722D"/>
    <w:rsid w:val="001802D1"/>
    <w:rsid w:val="001812DF"/>
    <w:rsid w:val="0018179F"/>
    <w:rsid w:val="00181C55"/>
    <w:rsid w:val="001831E1"/>
    <w:rsid w:val="00183645"/>
    <w:rsid w:val="001868EB"/>
    <w:rsid w:val="001910FD"/>
    <w:rsid w:val="00191F8A"/>
    <w:rsid w:val="00195C2D"/>
    <w:rsid w:val="001969AC"/>
    <w:rsid w:val="00196C08"/>
    <w:rsid w:val="001A072A"/>
    <w:rsid w:val="001A08B9"/>
    <w:rsid w:val="001A235C"/>
    <w:rsid w:val="001A2E81"/>
    <w:rsid w:val="001A3928"/>
    <w:rsid w:val="001A3CDA"/>
    <w:rsid w:val="001A4D99"/>
    <w:rsid w:val="001A5F38"/>
    <w:rsid w:val="001B1063"/>
    <w:rsid w:val="001B11F7"/>
    <w:rsid w:val="001B1257"/>
    <w:rsid w:val="001B1882"/>
    <w:rsid w:val="001B249C"/>
    <w:rsid w:val="001B6765"/>
    <w:rsid w:val="001B7011"/>
    <w:rsid w:val="001B7FF0"/>
    <w:rsid w:val="001C01C0"/>
    <w:rsid w:val="001C1573"/>
    <w:rsid w:val="001C18E6"/>
    <w:rsid w:val="001C37F7"/>
    <w:rsid w:val="001C3C1C"/>
    <w:rsid w:val="001D0EAD"/>
    <w:rsid w:val="001D14A0"/>
    <w:rsid w:val="001D1583"/>
    <w:rsid w:val="001D48DA"/>
    <w:rsid w:val="001D630A"/>
    <w:rsid w:val="001D6C31"/>
    <w:rsid w:val="001D7A71"/>
    <w:rsid w:val="001E1929"/>
    <w:rsid w:val="001E2182"/>
    <w:rsid w:val="001E50D3"/>
    <w:rsid w:val="001E52D3"/>
    <w:rsid w:val="001E5831"/>
    <w:rsid w:val="001E5D82"/>
    <w:rsid w:val="001E723F"/>
    <w:rsid w:val="001F0161"/>
    <w:rsid w:val="001F0BB1"/>
    <w:rsid w:val="001F2849"/>
    <w:rsid w:val="001F30E3"/>
    <w:rsid w:val="001F5DE1"/>
    <w:rsid w:val="001F6317"/>
    <w:rsid w:val="001F6748"/>
    <w:rsid w:val="001F6A99"/>
    <w:rsid w:val="001F7B69"/>
    <w:rsid w:val="00200BEC"/>
    <w:rsid w:val="0020135F"/>
    <w:rsid w:val="00202076"/>
    <w:rsid w:val="00204E0F"/>
    <w:rsid w:val="00205083"/>
    <w:rsid w:val="002062B0"/>
    <w:rsid w:val="0021141A"/>
    <w:rsid w:val="00212CF0"/>
    <w:rsid w:val="0021601A"/>
    <w:rsid w:val="00216317"/>
    <w:rsid w:val="002164CE"/>
    <w:rsid w:val="002167A3"/>
    <w:rsid w:val="00217993"/>
    <w:rsid w:val="00217BB3"/>
    <w:rsid w:val="00221A6A"/>
    <w:rsid w:val="00221C90"/>
    <w:rsid w:val="0022229D"/>
    <w:rsid w:val="002250D3"/>
    <w:rsid w:val="00225629"/>
    <w:rsid w:val="0022618E"/>
    <w:rsid w:val="00226D8F"/>
    <w:rsid w:val="002270DC"/>
    <w:rsid w:val="00227C2B"/>
    <w:rsid w:val="00230F0D"/>
    <w:rsid w:val="002312AC"/>
    <w:rsid w:val="00231D88"/>
    <w:rsid w:val="00233151"/>
    <w:rsid w:val="00233471"/>
    <w:rsid w:val="00233B6A"/>
    <w:rsid w:val="00233E38"/>
    <w:rsid w:val="00234404"/>
    <w:rsid w:val="002344D7"/>
    <w:rsid w:val="00234E94"/>
    <w:rsid w:val="00235A94"/>
    <w:rsid w:val="002374BC"/>
    <w:rsid w:val="002404AD"/>
    <w:rsid w:val="002408BB"/>
    <w:rsid w:val="00240F22"/>
    <w:rsid w:val="0024125D"/>
    <w:rsid w:val="00242B63"/>
    <w:rsid w:val="00243557"/>
    <w:rsid w:val="0024374B"/>
    <w:rsid w:val="002444D5"/>
    <w:rsid w:val="00244DFF"/>
    <w:rsid w:val="0024627E"/>
    <w:rsid w:val="002502C5"/>
    <w:rsid w:val="00251DCD"/>
    <w:rsid w:val="002527AD"/>
    <w:rsid w:val="00255383"/>
    <w:rsid w:val="00256FB9"/>
    <w:rsid w:val="00261FC7"/>
    <w:rsid w:val="00262BD4"/>
    <w:rsid w:val="002631E4"/>
    <w:rsid w:val="00264213"/>
    <w:rsid w:val="00265C54"/>
    <w:rsid w:val="0026731B"/>
    <w:rsid w:val="00267C7C"/>
    <w:rsid w:val="002713E5"/>
    <w:rsid w:val="00272E94"/>
    <w:rsid w:val="002742D8"/>
    <w:rsid w:val="002757DC"/>
    <w:rsid w:val="0027643F"/>
    <w:rsid w:val="00277DD2"/>
    <w:rsid w:val="0028304F"/>
    <w:rsid w:val="002831D8"/>
    <w:rsid w:val="00283235"/>
    <w:rsid w:val="00284072"/>
    <w:rsid w:val="0028550C"/>
    <w:rsid w:val="00285BF9"/>
    <w:rsid w:val="00285DD1"/>
    <w:rsid w:val="00287384"/>
    <w:rsid w:val="00287441"/>
    <w:rsid w:val="002901C6"/>
    <w:rsid w:val="00290D9E"/>
    <w:rsid w:val="00291611"/>
    <w:rsid w:val="00292F3E"/>
    <w:rsid w:val="00293047"/>
    <w:rsid w:val="002944E0"/>
    <w:rsid w:val="00294884"/>
    <w:rsid w:val="00295F15"/>
    <w:rsid w:val="0029619A"/>
    <w:rsid w:val="00296205"/>
    <w:rsid w:val="002965AC"/>
    <w:rsid w:val="002979F1"/>
    <w:rsid w:val="002A01E3"/>
    <w:rsid w:val="002A21FD"/>
    <w:rsid w:val="002A2256"/>
    <w:rsid w:val="002A2975"/>
    <w:rsid w:val="002A4347"/>
    <w:rsid w:val="002B1CA9"/>
    <w:rsid w:val="002B261C"/>
    <w:rsid w:val="002B3876"/>
    <w:rsid w:val="002B5195"/>
    <w:rsid w:val="002B5FEB"/>
    <w:rsid w:val="002B6835"/>
    <w:rsid w:val="002B6EC7"/>
    <w:rsid w:val="002C217D"/>
    <w:rsid w:val="002C32BF"/>
    <w:rsid w:val="002C39F5"/>
    <w:rsid w:val="002C46BC"/>
    <w:rsid w:val="002C4A6A"/>
    <w:rsid w:val="002C5D86"/>
    <w:rsid w:val="002C677A"/>
    <w:rsid w:val="002C7671"/>
    <w:rsid w:val="002C76DD"/>
    <w:rsid w:val="002D4DBF"/>
    <w:rsid w:val="002D75FC"/>
    <w:rsid w:val="002E0210"/>
    <w:rsid w:val="002E0510"/>
    <w:rsid w:val="002E166A"/>
    <w:rsid w:val="002E1F9A"/>
    <w:rsid w:val="002E49EB"/>
    <w:rsid w:val="002E4FC3"/>
    <w:rsid w:val="002E70DE"/>
    <w:rsid w:val="002F12BC"/>
    <w:rsid w:val="002F169C"/>
    <w:rsid w:val="002F3570"/>
    <w:rsid w:val="002F4D64"/>
    <w:rsid w:val="002F548F"/>
    <w:rsid w:val="002F5D2F"/>
    <w:rsid w:val="002F6845"/>
    <w:rsid w:val="00300D1D"/>
    <w:rsid w:val="00303305"/>
    <w:rsid w:val="003047E6"/>
    <w:rsid w:val="00305AD6"/>
    <w:rsid w:val="00306405"/>
    <w:rsid w:val="003071D5"/>
    <w:rsid w:val="0031007C"/>
    <w:rsid w:val="0031110C"/>
    <w:rsid w:val="0031238D"/>
    <w:rsid w:val="003127E7"/>
    <w:rsid w:val="003141EA"/>
    <w:rsid w:val="0031475B"/>
    <w:rsid w:val="003158BF"/>
    <w:rsid w:val="00315987"/>
    <w:rsid w:val="00320732"/>
    <w:rsid w:val="00322297"/>
    <w:rsid w:val="00322A4B"/>
    <w:rsid w:val="00322B6E"/>
    <w:rsid w:val="0032464B"/>
    <w:rsid w:val="00325EF6"/>
    <w:rsid w:val="0032602B"/>
    <w:rsid w:val="00326982"/>
    <w:rsid w:val="003279A0"/>
    <w:rsid w:val="00327E65"/>
    <w:rsid w:val="00330B51"/>
    <w:rsid w:val="00330DA7"/>
    <w:rsid w:val="00333888"/>
    <w:rsid w:val="00333EC3"/>
    <w:rsid w:val="003340C4"/>
    <w:rsid w:val="003355E1"/>
    <w:rsid w:val="00335772"/>
    <w:rsid w:val="003369A9"/>
    <w:rsid w:val="00340F25"/>
    <w:rsid w:val="0034102F"/>
    <w:rsid w:val="0034745B"/>
    <w:rsid w:val="0034767C"/>
    <w:rsid w:val="00350E9C"/>
    <w:rsid w:val="00350ED8"/>
    <w:rsid w:val="003512F2"/>
    <w:rsid w:val="00351D5C"/>
    <w:rsid w:val="00352D9C"/>
    <w:rsid w:val="003532B3"/>
    <w:rsid w:val="003545F9"/>
    <w:rsid w:val="0035483E"/>
    <w:rsid w:val="0035496D"/>
    <w:rsid w:val="00355C5C"/>
    <w:rsid w:val="00356572"/>
    <w:rsid w:val="003605AD"/>
    <w:rsid w:val="00362581"/>
    <w:rsid w:val="00362A7C"/>
    <w:rsid w:val="00363684"/>
    <w:rsid w:val="003637C6"/>
    <w:rsid w:val="003645BA"/>
    <w:rsid w:val="003665D6"/>
    <w:rsid w:val="00366A9E"/>
    <w:rsid w:val="003704A3"/>
    <w:rsid w:val="00371306"/>
    <w:rsid w:val="003713B0"/>
    <w:rsid w:val="00371ABF"/>
    <w:rsid w:val="0037370E"/>
    <w:rsid w:val="00373FF6"/>
    <w:rsid w:val="00374198"/>
    <w:rsid w:val="00374600"/>
    <w:rsid w:val="00375F71"/>
    <w:rsid w:val="003762B3"/>
    <w:rsid w:val="003773A6"/>
    <w:rsid w:val="003802C1"/>
    <w:rsid w:val="00380E0F"/>
    <w:rsid w:val="0038739B"/>
    <w:rsid w:val="003878A2"/>
    <w:rsid w:val="00391769"/>
    <w:rsid w:val="0039238F"/>
    <w:rsid w:val="0039349E"/>
    <w:rsid w:val="00396588"/>
    <w:rsid w:val="00397B86"/>
    <w:rsid w:val="003A0074"/>
    <w:rsid w:val="003A03F6"/>
    <w:rsid w:val="003A29B7"/>
    <w:rsid w:val="003A2DAB"/>
    <w:rsid w:val="003A3C06"/>
    <w:rsid w:val="003A40D8"/>
    <w:rsid w:val="003A5651"/>
    <w:rsid w:val="003A62C8"/>
    <w:rsid w:val="003A7FB5"/>
    <w:rsid w:val="003B1A79"/>
    <w:rsid w:val="003B1A83"/>
    <w:rsid w:val="003B24AA"/>
    <w:rsid w:val="003B345A"/>
    <w:rsid w:val="003B4847"/>
    <w:rsid w:val="003B54B5"/>
    <w:rsid w:val="003B7872"/>
    <w:rsid w:val="003B7C86"/>
    <w:rsid w:val="003C2C94"/>
    <w:rsid w:val="003C440B"/>
    <w:rsid w:val="003C4D03"/>
    <w:rsid w:val="003C5FCF"/>
    <w:rsid w:val="003C68A3"/>
    <w:rsid w:val="003C6E1C"/>
    <w:rsid w:val="003D24AB"/>
    <w:rsid w:val="003D2578"/>
    <w:rsid w:val="003D3147"/>
    <w:rsid w:val="003D3238"/>
    <w:rsid w:val="003D75BC"/>
    <w:rsid w:val="003D7EDF"/>
    <w:rsid w:val="003E0B11"/>
    <w:rsid w:val="003E1EFF"/>
    <w:rsid w:val="003E2B0F"/>
    <w:rsid w:val="003E3E76"/>
    <w:rsid w:val="003E5478"/>
    <w:rsid w:val="003E68F4"/>
    <w:rsid w:val="003E75D1"/>
    <w:rsid w:val="003F02A1"/>
    <w:rsid w:val="003F204C"/>
    <w:rsid w:val="003F3926"/>
    <w:rsid w:val="003F5B3C"/>
    <w:rsid w:val="003F7CD4"/>
    <w:rsid w:val="004003BA"/>
    <w:rsid w:val="0040363D"/>
    <w:rsid w:val="004037AA"/>
    <w:rsid w:val="00406834"/>
    <w:rsid w:val="00407544"/>
    <w:rsid w:val="004107CD"/>
    <w:rsid w:val="0041273B"/>
    <w:rsid w:val="00417C17"/>
    <w:rsid w:val="004202F5"/>
    <w:rsid w:val="004208E4"/>
    <w:rsid w:val="004237D3"/>
    <w:rsid w:val="004240FC"/>
    <w:rsid w:val="00426C76"/>
    <w:rsid w:val="0043106D"/>
    <w:rsid w:val="0043265B"/>
    <w:rsid w:val="00432847"/>
    <w:rsid w:val="00433CB2"/>
    <w:rsid w:val="00435C0A"/>
    <w:rsid w:val="004425C1"/>
    <w:rsid w:val="004454AF"/>
    <w:rsid w:val="004459AC"/>
    <w:rsid w:val="00446E21"/>
    <w:rsid w:val="0044716D"/>
    <w:rsid w:val="004515C6"/>
    <w:rsid w:val="00453C4D"/>
    <w:rsid w:val="00453CD0"/>
    <w:rsid w:val="004540C1"/>
    <w:rsid w:val="00454ACF"/>
    <w:rsid w:val="004557A5"/>
    <w:rsid w:val="004570F9"/>
    <w:rsid w:val="004572B6"/>
    <w:rsid w:val="00460B5E"/>
    <w:rsid w:val="00461838"/>
    <w:rsid w:val="004624A3"/>
    <w:rsid w:val="00464202"/>
    <w:rsid w:val="00465656"/>
    <w:rsid w:val="004656E4"/>
    <w:rsid w:val="00467578"/>
    <w:rsid w:val="00470AD5"/>
    <w:rsid w:val="00473BA0"/>
    <w:rsid w:val="00475958"/>
    <w:rsid w:val="00477699"/>
    <w:rsid w:val="00480001"/>
    <w:rsid w:val="00480195"/>
    <w:rsid w:val="0048257B"/>
    <w:rsid w:val="00484E17"/>
    <w:rsid w:val="00485A1C"/>
    <w:rsid w:val="00485BF0"/>
    <w:rsid w:val="004865A1"/>
    <w:rsid w:val="004875B3"/>
    <w:rsid w:val="00492988"/>
    <w:rsid w:val="00494862"/>
    <w:rsid w:val="004948C9"/>
    <w:rsid w:val="004A0C6B"/>
    <w:rsid w:val="004A361E"/>
    <w:rsid w:val="004A3625"/>
    <w:rsid w:val="004A39B4"/>
    <w:rsid w:val="004A7139"/>
    <w:rsid w:val="004B2587"/>
    <w:rsid w:val="004B2BD2"/>
    <w:rsid w:val="004B2D25"/>
    <w:rsid w:val="004B3B05"/>
    <w:rsid w:val="004B4382"/>
    <w:rsid w:val="004B4754"/>
    <w:rsid w:val="004B4784"/>
    <w:rsid w:val="004B5447"/>
    <w:rsid w:val="004B6C4C"/>
    <w:rsid w:val="004C0013"/>
    <w:rsid w:val="004C0B2E"/>
    <w:rsid w:val="004C1054"/>
    <w:rsid w:val="004C2BB7"/>
    <w:rsid w:val="004C2F01"/>
    <w:rsid w:val="004C4273"/>
    <w:rsid w:val="004C46C9"/>
    <w:rsid w:val="004C5A13"/>
    <w:rsid w:val="004C5A99"/>
    <w:rsid w:val="004C5C8F"/>
    <w:rsid w:val="004D0AFA"/>
    <w:rsid w:val="004D29AA"/>
    <w:rsid w:val="004D2A82"/>
    <w:rsid w:val="004D6F2F"/>
    <w:rsid w:val="004D7247"/>
    <w:rsid w:val="004D76C4"/>
    <w:rsid w:val="004E02AF"/>
    <w:rsid w:val="004E02CC"/>
    <w:rsid w:val="004E1375"/>
    <w:rsid w:val="004E1D3A"/>
    <w:rsid w:val="004E2425"/>
    <w:rsid w:val="004E2DA8"/>
    <w:rsid w:val="004E47D4"/>
    <w:rsid w:val="004E5339"/>
    <w:rsid w:val="004E7560"/>
    <w:rsid w:val="004E7D19"/>
    <w:rsid w:val="004F043D"/>
    <w:rsid w:val="004F0B7B"/>
    <w:rsid w:val="0050071D"/>
    <w:rsid w:val="00501750"/>
    <w:rsid w:val="00505E51"/>
    <w:rsid w:val="00507117"/>
    <w:rsid w:val="0050747A"/>
    <w:rsid w:val="00510DE8"/>
    <w:rsid w:val="00511FA6"/>
    <w:rsid w:val="005137B0"/>
    <w:rsid w:val="00515DDC"/>
    <w:rsid w:val="00516E19"/>
    <w:rsid w:val="005174D9"/>
    <w:rsid w:val="00520B10"/>
    <w:rsid w:val="00520E0B"/>
    <w:rsid w:val="00525649"/>
    <w:rsid w:val="0052704E"/>
    <w:rsid w:val="0053213A"/>
    <w:rsid w:val="005343B1"/>
    <w:rsid w:val="005367B1"/>
    <w:rsid w:val="00536E6D"/>
    <w:rsid w:val="00537427"/>
    <w:rsid w:val="00540563"/>
    <w:rsid w:val="00540D70"/>
    <w:rsid w:val="00543F1F"/>
    <w:rsid w:val="005448CB"/>
    <w:rsid w:val="00546519"/>
    <w:rsid w:val="00546643"/>
    <w:rsid w:val="00546706"/>
    <w:rsid w:val="0055126E"/>
    <w:rsid w:val="005518CD"/>
    <w:rsid w:val="00554F75"/>
    <w:rsid w:val="0055657D"/>
    <w:rsid w:val="00556DFF"/>
    <w:rsid w:val="0056180E"/>
    <w:rsid w:val="005627F0"/>
    <w:rsid w:val="00564AC0"/>
    <w:rsid w:val="005652FA"/>
    <w:rsid w:val="00566AF9"/>
    <w:rsid w:val="00566F0F"/>
    <w:rsid w:val="00570409"/>
    <w:rsid w:val="0057163F"/>
    <w:rsid w:val="0057171A"/>
    <w:rsid w:val="005733FD"/>
    <w:rsid w:val="0057533D"/>
    <w:rsid w:val="00575F9D"/>
    <w:rsid w:val="00577B25"/>
    <w:rsid w:val="00577FEA"/>
    <w:rsid w:val="00581367"/>
    <w:rsid w:val="00581BC3"/>
    <w:rsid w:val="005839A8"/>
    <w:rsid w:val="00585351"/>
    <w:rsid w:val="005869B3"/>
    <w:rsid w:val="00587099"/>
    <w:rsid w:val="0059033C"/>
    <w:rsid w:val="00590F35"/>
    <w:rsid w:val="00594059"/>
    <w:rsid w:val="00595B2C"/>
    <w:rsid w:val="005A0FD7"/>
    <w:rsid w:val="005A21D4"/>
    <w:rsid w:val="005A2EF8"/>
    <w:rsid w:val="005A30EB"/>
    <w:rsid w:val="005A3625"/>
    <w:rsid w:val="005A4923"/>
    <w:rsid w:val="005A4978"/>
    <w:rsid w:val="005A59FD"/>
    <w:rsid w:val="005A6B18"/>
    <w:rsid w:val="005A6BF5"/>
    <w:rsid w:val="005A79B0"/>
    <w:rsid w:val="005B178D"/>
    <w:rsid w:val="005B268D"/>
    <w:rsid w:val="005B32FA"/>
    <w:rsid w:val="005B388E"/>
    <w:rsid w:val="005B4AE4"/>
    <w:rsid w:val="005B4D1A"/>
    <w:rsid w:val="005B52F8"/>
    <w:rsid w:val="005B5F4B"/>
    <w:rsid w:val="005B6B5C"/>
    <w:rsid w:val="005C1DF3"/>
    <w:rsid w:val="005C386D"/>
    <w:rsid w:val="005C4EE2"/>
    <w:rsid w:val="005C5314"/>
    <w:rsid w:val="005C5B3D"/>
    <w:rsid w:val="005C5B7C"/>
    <w:rsid w:val="005C5F1A"/>
    <w:rsid w:val="005C7439"/>
    <w:rsid w:val="005C7BB1"/>
    <w:rsid w:val="005C7CDD"/>
    <w:rsid w:val="005D1A63"/>
    <w:rsid w:val="005D2D1F"/>
    <w:rsid w:val="005D34A4"/>
    <w:rsid w:val="005D5AF1"/>
    <w:rsid w:val="005D5E5F"/>
    <w:rsid w:val="005E050C"/>
    <w:rsid w:val="005E154A"/>
    <w:rsid w:val="005E1D9E"/>
    <w:rsid w:val="005E1F13"/>
    <w:rsid w:val="005E36BC"/>
    <w:rsid w:val="005E3E5C"/>
    <w:rsid w:val="005E3F09"/>
    <w:rsid w:val="005E7E3F"/>
    <w:rsid w:val="005F0D30"/>
    <w:rsid w:val="005F1452"/>
    <w:rsid w:val="005F2ACC"/>
    <w:rsid w:val="005F5133"/>
    <w:rsid w:val="005F6303"/>
    <w:rsid w:val="005F671A"/>
    <w:rsid w:val="005F69A0"/>
    <w:rsid w:val="005F72CA"/>
    <w:rsid w:val="005F77C4"/>
    <w:rsid w:val="00600273"/>
    <w:rsid w:val="006002BF"/>
    <w:rsid w:val="00601A62"/>
    <w:rsid w:val="00601E59"/>
    <w:rsid w:val="00603177"/>
    <w:rsid w:val="006050B2"/>
    <w:rsid w:val="006050E9"/>
    <w:rsid w:val="00606E6E"/>
    <w:rsid w:val="00607188"/>
    <w:rsid w:val="006116D7"/>
    <w:rsid w:val="00611C01"/>
    <w:rsid w:val="00612CD8"/>
    <w:rsid w:val="006139CA"/>
    <w:rsid w:val="00613B9F"/>
    <w:rsid w:val="00613CD6"/>
    <w:rsid w:val="00613CE6"/>
    <w:rsid w:val="00614832"/>
    <w:rsid w:val="00614946"/>
    <w:rsid w:val="00616254"/>
    <w:rsid w:val="00616FA7"/>
    <w:rsid w:val="00617885"/>
    <w:rsid w:val="006205B8"/>
    <w:rsid w:val="006208C6"/>
    <w:rsid w:val="00620BD9"/>
    <w:rsid w:val="0062116A"/>
    <w:rsid w:val="00621E31"/>
    <w:rsid w:val="00623B20"/>
    <w:rsid w:val="006241EF"/>
    <w:rsid w:val="00626150"/>
    <w:rsid w:val="00630A28"/>
    <w:rsid w:val="00633F2D"/>
    <w:rsid w:val="00634672"/>
    <w:rsid w:val="00635043"/>
    <w:rsid w:val="00641185"/>
    <w:rsid w:val="00641229"/>
    <w:rsid w:val="006415E6"/>
    <w:rsid w:val="006439E0"/>
    <w:rsid w:val="00643EB7"/>
    <w:rsid w:val="00644B3C"/>
    <w:rsid w:val="00644C08"/>
    <w:rsid w:val="00647F0C"/>
    <w:rsid w:val="00652BE0"/>
    <w:rsid w:val="006570D0"/>
    <w:rsid w:val="0065720D"/>
    <w:rsid w:val="00657FF9"/>
    <w:rsid w:val="00661EC3"/>
    <w:rsid w:val="0066249A"/>
    <w:rsid w:val="006627C9"/>
    <w:rsid w:val="00662B88"/>
    <w:rsid w:val="00663D26"/>
    <w:rsid w:val="00665928"/>
    <w:rsid w:val="00666D8A"/>
    <w:rsid w:val="006679FF"/>
    <w:rsid w:val="00674899"/>
    <w:rsid w:val="00674F22"/>
    <w:rsid w:val="0067538C"/>
    <w:rsid w:val="00676885"/>
    <w:rsid w:val="00676F95"/>
    <w:rsid w:val="006779DD"/>
    <w:rsid w:val="00681235"/>
    <w:rsid w:val="0068212A"/>
    <w:rsid w:val="00682681"/>
    <w:rsid w:val="006837F2"/>
    <w:rsid w:val="00683827"/>
    <w:rsid w:val="00686475"/>
    <w:rsid w:val="00686608"/>
    <w:rsid w:val="00686EFC"/>
    <w:rsid w:val="006873C4"/>
    <w:rsid w:val="006904B8"/>
    <w:rsid w:val="0069079A"/>
    <w:rsid w:val="00692CD5"/>
    <w:rsid w:val="00692E7F"/>
    <w:rsid w:val="006A15CF"/>
    <w:rsid w:val="006A330E"/>
    <w:rsid w:val="006A4CC9"/>
    <w:rsid w:val="006A60BC"/>
    <w:rsid w:val="006A6369"/>
    <w:rsid w:val="006A6B21"/>
    <w:rsid w:val="006A7D74"/>
    <w:rsid w:val="006B08E6"/>
    <w:rsid w:val="006B09B4"/>
    <w:rsid w:val="006B0AA2"/>
    <w:rsid w:val="006B2819"/>
    <w:rsid w:val="006B2A22"/>
    <w:rsid w:val="006B30A6"/>
    <w:rsid w:val="006B3362"/>
    <w:rsid w:val="006B56E6"/>
    <w:rsid w:val="006B57EE"/>
    <w:rsid w:val="006B6F20"/>
    <w:rsid w:val="006C0A6E"/>
    <w:rsid w:val="006C1821"/>
    <w:rsid w:val="006C2B0D"/>
    <w:rsid w:val="006C6697"/>
    <w:rsid w:val="006C6A9D"/>
    <w:rsid w:val="006C6B2E"/>
    <w:rsid w:val="006C6E2E"/>
    <w:rsid w:val="006C7BE5"/>
    <w:rsid w:val="006D2AD9"/>
    <w:rsid w:val="006D2F3B"/>
    <w:rsid w:val="006D3537"/>
    <w:rsid w:val="006D4572"/>
    <w:rsid w:val="006E0394"/>
    <w:rsid w:val="006E1AA5"/>
    <w:rsid w:val="006E2125"/>
    <w:rsid w:val="006E24ED"/>
    <w:rsid w:val="006E293D"/>
    <w:rsid w:val="006E3BDB"/>
    <w:rsid w:val="006E55FF"/>
    <w:rsid w:val="006E678C"/>
    <w:rsid w:val="006E67AE"/>
    <w:rsid w:val="006E7374"/>
    <w:rsid w:val="006E7972"/>
    <w:rsid w:val="006E7ABD"/>
    <w:rsid w:val="006E7ACC"/>
    <w:rsid w:val="006F0794"/>
    <w:rsid w:val="006F1A14"/>
    <w:rsid w:val="006F2C6A"/>
    <w:rsid w:val="006F7264"/>
    <w:rsid w:val="00702336"/>
    <w:rsid w:val="0070270F"/>
    <w:rsid w:val="007027EE"/>
    <w:rsid w:val="00702C2E"/>
    <w:rsid w:val="00702E95"/>
    <w:rsid w:val="00704418"/>
    <w:rsid w:val="00704424"/>
    <w:rsid w:val="00704617"/>
    <w:rsid w:val="00705BFF"/>
    <w:rsid w:val="00707704"/>
    <w:rsid w:val="0071122F"/>
    <w:rsid w:val="00712BA2"/>
    <w:rsid w:val="00713237"/>
    <w:rsid w:val="0071380F"/>
    <w:rsid w:val="007138FA"/>
    <w:rsid w:val="007142F7"/>
    <w:rsid w:val="007150DB"/>
    <w:rsid w:val="0071579A"/>
    <w:rsid w:val="007157FF"/>
    <w:rsid w:val="00717730"/>
    <w:rsid w:val="00722027"/>
    <w:rsid w:val="0072300B"/>
    <w:rsid w:val="00726A1E"/>
    <w:rsid w:val="00726EB5"/>
    <w:rsid w:val="007275D6"/>
    <w:rsid w:val="00727C95"/>
    <w:rsid w:val="00730F1E"/>
    <w:rsid w:val="007312BA"/>
    <w:rsid w:val="00731E8C"/>
    <w:rsid w:val="007323E9"/>
    <w:rsid w:val="00733354"/>
    <w:rsid w:val="0074170A"/>
    <w:rsid w:val="0074279E"/>
    <w:rsid w:val="00745842"/>
    <w:rsid w:val="00746504"/>
    <w:rsid w:val="00746F75"/>
    <w:rsid w:val="00750D40"/>
    <w:rsid w:val="00751616"/>
    <w:rsid w:val="007553EC"/>
    <w:rsid w:val="007561D0"/>
    <w:rsid w:val="00756A2D"/>
    <w:rsid w:val="00756BD9"/>
    <w:rsid w:val="0075710F"/>
    <w:rsid w:val="00757D85"/>
    <w:rsid w:val="00760CA7"/>
    <w:rsid w:val="0076310A"/>
    <w:rsid w:val="007634F9"/>
    <w:rsid w:val="007635C9"/>
    <w:rsid w:val="00765961"/>
    <w:rsid w:val="0076685F"/>
    <w:rsid w:val="0076715A"/>
    <w:rsid w:val="00770AB8"/>
    <w:rsid w:val="0077105B"/>
    <w:rsid w:val="007719D4"/>
    <w:rsid w:val="00771C5C"/>
    <w:rsid w:val="00773870"/>
    <w:rsid w:val="00773F5E"/>
    <w:rsid w:val="0077406F"/>
    <w:rsid w:val="00777ABB"/>
    <w:rsid w:val="00780D5A"/>
    <w:rsid w:val="00780F50"/>
    <w:rsid w:val="007817E6"/>
    <w:rsid w:val="00784EDE"/>
    <w:rsid w:val="00785850"/>
    <w:rsid w:val="0078593B"/>
    <w:rsid w:val="00785C09"/>
    <w:rsid w:val="007861D8"/>
    <w:rsid w:val="00786EF8"/>
    <w:rsid w:val="00790825"/>
    <w:rsid w:val="007910D5"/>
    <w:rsid w:val="007919CB"/>
    <w:rsid w:val="007933A3"/>
    <w:rsid w:val="0079548D"/>
    <w:rsid w:val="00795F82"/>
    <w:rsid w:val="00797188"/>
    <w:rsid w:val="00797810"/>
    <w:rsid w:val="007978E6"/>
    <w:rsid w:val="007A1719"/>
    <w:rsid w:val="007A4DE1"/>
    <w:rsid w:val="007A4EC4"/>
    <w:rsid w:val="007A62BC"/>
    <w:rsid w:val="007B12F8"/>
    <w:rsid w:val="007B24E1"/>
    <w:rsid w:val="007B3DEF"/>
    <w:rsid w:val="007B4893"/>
    <w:rsid w:val="007C0C49"/>
    <w:rsid w:val="007C0D2A"/>
    <w:rsid w:val="007C30D1"/>
    <w:rsid w:val="007C3CC2"/>
    <w:rsid w:val="007C40B3"/>
    <w:rsid w:val="007C60A8"/>
    <w:rsid w:val="007C7A30"/>
    <w:rsid w:val="007D00C4"/>
    <w:rsid w:val="007D0D2E"/>
    <w:rsid w:val="007D54E5"/>
    <w:rsid w:val="007D67DD"/>
    <w:rsid w:val="007D7564"/>
    <w:rsid w:val="007D7942"/>
    <w:rsid w:val="007E0032"/>
    <w:rsid w:val="007E02E2"/>
    <w:rsid w:val="007E04FE"/>
    <w:rsid w:val="007E0BB3"/>
    <w:rsid w:val="007E1ADB"/>
    <w:rsid w:val="007E2422"/>
    <w:rsid w:val="007E2B47"/>
    <w:rsid w:val="007E2C93"/>
    <w:rsid w:val="007E3735"/>
    <w:rsid w:val="007E40D7"/>
    <w:rsid w:val="007E4C40"/>
    <w:rsid w:val="007E4E1E"/>
    <w:rsid w:val="007E5DF0"/>
    <w:rsid w:val="007E6F9F"/>
    <w:rsid w:val="007E7E41"/>
    <w:rsid w:val="007E7EC1"/>
    <w:rsid w:val="007F4D00"/>
    <w:rsid w:val="007F6BA0"/>
    <w:rsid w:val="00801A65"/>
    <w:rsid w:val="008030D4"/>
    <w:rsid w:val="00807414"/>
    <w:rsid w:val="0081018A"/>
    <w:rsid w:val="00810521"/>
    <w:rsid w:val="008141E1"/>
    <w:rsid w:val="0081765C"/>
    <w:rsid w:val="00817F76"/>
    <w:rsid w:val="00820FCC"/>
    <w:rsid w:val="00823380"/>
    <w:rsid w:val="00823B3C"/>
    <w:rsid w:val="0082544B"/>
    <w:rsid w:val="008254BE"/>
    <w:rsid w:val="008261F0"/>
    <w:rsid w:val="0083025E"/>
    <w:rsid w:val="00830699"/>
    <w:rsid w:val="00830D2E"/>
    <w:rsid w:val="0083283F"/>
    <w:rsid w:val="00832AD1"/>
    <w:rsid w:val="008342D8"/>
    <w:rsid w:val="008345F1"/>
    <w:rsid w:val="008346AF"/>
    <w:rsid w:val="008360E4"/>
    <w:rsid w:val="00840873"/>
    <w:rsid w:val="0084176E"/>
    <w:rsid w:val="00843E05"/>
    <w:rsid w:val="00845336"/>
    <w:rsid w:val="00846342"/>
    <w:rsid w:val="008471B1"/>
    <w:rsid w:val="00855E0D"/>
    <w:rsid w:val="008608E1"/>
    <w:rsid w:val="00860C9C"/>
    <w:rsid w:val="00860E98"/>
    <w:rsid w:val="00861941"/>
    <w:rsid w:val="00861D7A"/>
    <w:rsid w:val="008634AD"/>
    <w:rsid w:val="008640C2"/>
    <w:rsid w:val="0086640B"/>
    <w:rsid w:val="0086760F"/>
    <w:rsid w:val="00870200"/>
    <w:rsid w:val="00871743"/>
    <w:rsid w:val="00872159"/>
    <w:rsid w:val="00874416"/>
    <w:rsid w:val="00875693"/>
    <w:rsid w:val="00876049"/>
    <w:rsid w:val="00877D0A"/>
    <w:rsid w:val="008803FB"/>
    <w:rsid w:val="00880F19"/>
    <w:rsid w:val="00882EF1"/>
    <w:rsid w:val="00884CF4"/>
    <w:rsid w:val="00885B90"/>
    <w:rsid w:val="008916CB"/>
    <w:rsid w:val="00894186"/>
    <w:rsid w:val="00894782"/>
    <w:rsid w:val="008959F6"/>
    <w:rsid w:val="008960B5"/>
    <w:rsid w:val="008A15EE"/>
    <w:rsid w:val="008A187D"/>
    <w:rsid w:val="008A2AFE"/>
    <w:rsid w:val="008A3A12"/>
    <w:rsid w:val="008A61CD"/>
    <w:rsid w:val="008A636A"/>
    <w:rsid w:val="008A63E9"/>
    <w:rsid w:val="008A7671"/>
    <w:rsid w:val="008B1CC0"/>
    <w:rsid w:val="008B1E92"/>
    <w:rsid w:val="008B36C3"/>
    <w:rsid w:val="008B55DD"/>
    <w:rsid w:val="008B62BC"/>
    <w:rsid w:val="008B65A5"/>
    <w:rsid w:val="008B7BCC"/>
    <w:rsid w:val="008C0DDF"/>
    <w:rsid w:val="008C2874"/>
    <w:rsid w:val="008C2D39"/>
    <w:rsid w:val="008C440C"/>
    <w:rsid w:val="008C4D47"/>
    <w:rsid w:val="008C56A0"/>
    <w:rsid w:val="008C6BD9"/>
    <w:rsid w:val="008C700F"/>
    <w:rsid w:val="008D0535"/>
    <w:rsid w:val="008D0766"/>
    <w:rsid w:val="008D2313"/>
    <w:rsid w:val="008D2342"/>
    <w:rsid w:val="008D49FA"/>
    <w:rsid w:val="008D57BF"/>
    <w:rsid w:val="008D75BE"/>
    <w:rsid w:val="008D76EE"/>
    <w:rsid w:val="008E1396"/>
    <w:rsid w:val="008E3668"/>
    <w:rsid w:val="008E3A4D"/>
    <w:rsid w:val="008E5201"/>
    <w:rsid w:val="008E5D01"/>
    <w:rsid w:val="008E6133"/>
    <w:rsid w:val="008E7291"/>
    <w:rsid w:val="008E79C0"/>
    <w:rsid w:val="008F007D"/>
    <w:rsid w:val="008F1091"/>
    <w:rsid w:val="008F1BE7"/>
    <w:rsid w:val="008F21EC"/>
    <w:rsid w:val="008F3005"/>
    <w:rsid w:val="008F4545"/>
    <w:rsid w:val="008F5E5C"/>
    <w:rsid w:val="008F62C0"/>
    <w:rsid w:val="008F6417"/>
    <w:rsid w:val="008F6D6C"/>
    <w:rsid w:val="008F72E0"/>
    <w:rsid w:val="008F776D"/>
    <w:rsid w:val="008F7988"/>
    <w:rsid w:val="00900415"/>
    <w:rsid w:val="009022D2"/>
    <w:rsid w:val="009034F1"/>
    <w:rsid w:val="009049C9"/>
    <w:rsid w:val="00905884"/>
    <w:rsid w:val="009078F9"/>
    <w:rsid w:val="00907D39"/>
    <w:rsid w:val="00916378"/>
    <w:rsid w:val="009164FD"/>
    <w:rsid w:val="00917731"/>
    <w:rsid w:val="00920D02"/>
    <w:rsid w:val="00922AB0"/>
    <w:rsid w:val="009253A8"/>
    <w:rsid w:val="009264F1"/>
    <w:rsid w:val="0092661D"/>
    <w:rsid w:val="00926839"/>
    <w:rsid w:val="00927286"/>
    <w:rsid w:val="00927414"/>
    <w:rsid w:val="009315DF"/>
    <w:rsid w:val="00934EEE"/>
    <w:rsid w:val="00935C2E"/>
    <w:rsid w:val="00935F38"/>
    <w:rsid w:val="00936FC1"/>
    <w:rsid w:val="00937CA1"/>
    <w:rsid w:val="00940D2F"/>
    <w:rsid w:val="0094118D"/>
    <w:rsid w:val="00941333"/>
    <w:rsid w:val="0094191E"/>
    <w:rsid w:val="009420A7"/>
    <w:rsid w:val="009423B7"/>
    <w:rsid w:val="009433C0"/>
    <w:rsid w:val="0094437D"/>
    <w:rsid w:val="00944593"/>
    <w:rsid w:val="0094627C"/>
    <w:rsid w:val="00946C6A"/>
    <w:rsid w:val="00947BD4"/>
    <w:rsid w:val="00947C67"/>
    <w:rsid w:val="009500DC"/>
    <w:rsid w:val="00951247"/>
    <w:rsid w:val="00951B1D"/>
    <w:rsid w:val="009529E9"/>
    <w:rsid w:val="00952D06"/>
    <w:rsid w:val="0095357F"/>
    <w:rsid w:val="00954936"/>
    <w:rsid w:val="0095667F"/>
    <w:rsid w:val="009567F7"/>
    <w:rsid w:val="00957336"/>
    <w:rsid w:val="00957A76"/>
    <w:rsid w:val="009605F8"/>
    <w:rsid w:val="00963FF0"/>
    <w:rsid w:val="00964250"/>
    <w:rsid w:val="009642BC"/>
    <w:rsid w:val="00964BAB"/>
    <w:rsid w:val="009657EA"/>
    <w:rsid w:val="00965AA5"/>
    <w:rsid w:val="009661B5"/>
    <w:rsid w:val="0096698C"/>
    <w:rsid w:val="00967841"/>
    <w:rsid w:val="00970185"/>
    <w:rsid w:val="009709F3"/>
    <w:rsid w:val="0097281D"/>
    <w:rsid w:val="00972C26"/>
    <w:rsid w:val="00972C2E"/>
    <w:rsid w:val="009731F8"/>
    <w:rsid w:val="0097372B"/>
    <w:rsid w:val="00974A56"/>
    <w:rsid w:val="009750C1"/>
    <w:rsid w:val="00975429"/>
    <w:rsid w:val="00975D4E"/>
    <w:rsid w:val="00977F26"/>
    <w:rsid w:val="00980BAE"/>
    <w:rsid w:val="00983ACF"/>
    <w:rsid w:val="00987E4B"/>
    <w:rsid w:val="00991090"/>
    <w:rsid w:val="009917C9"/>
    <w:rsid w:val="0099182B"/>
    <w:rsid w:val="00993E69"/>
    <w:rsid w:val="00993FF0"/>
    <w:rsid w:val="00994306"/>
    <w:rsid w:val="009966A4"/>
    <w:rsid w:val="009967B4"/>
    <w:rsid w:val="009967C2"/>
    <w:rsid w:val="00996834"/>
    <w:rsid w:val="009A0A6E"/>
    <w:rsid w:val="009A0DCB"/>
    <w:rsid w:val="009A1A34"/>
    <w:rsid w:val="009A1A78"/>
    <w:rsid w:val="009A1D3F"/>
    <w:rsid w:val="009A3479"/>
    <w:rsid w:val="009A3E89"/>
    <w:rsid w:val="009A3F8F"/>
    <w:rsid w:val="009A6640"/>
    <w:rsid w:val="009A6AF2"/>
    <w:rsid w:val="009A6F3A"/>
    <w:rsid w:val="009A7FF8"/>
    <w:rsid w:val="009B0823"/>
    <w:rsid w:val="009B1B53"/>
    <w:rsid w:val="009B3BAD"/>
    <w:rsid w:val="009B4E49"/>
    <w:rsid w:val="009B615B"/>
    <w:rsid w:val="009B67D2"/>
    <w:rsid w:val="009B6E0A"/>
    <w:rsid w:val="009C07C9"/>
    <w:rsid w:val="009C0EB0"/>
    <w:rsid w:val="009C630B"/>
    <w:rsid w:val="009C675B"/>
    <w:rsid w:val="009C6AF8"/>
    <w:rsid w:val="009D1802"/>
    <w:rsid w:val="009D2797"/>
    <w:rsid w:val="009D2845"/>
    <w:rsid w:val="009D2D27"/>
    <w:rsid w:val="009D367E"/>
    <w:rsid w:val="009E173A"/>
    <w:rsid w:val="009E2CCC"/>
    <w:rsid w:val="009E31C2"/>
    <w:rsid w:val="009E4D09"/>
    <w:rsid w:val="009E5461"/>
    <w:rsid w:val="009E6155"/>
    <w:rsid w:val="009E7B13"/>
    <w:rsid w:val="009E7EAC"/>
    <w:rsid w:val="009F0504"/>
    <w:rsid w:val="009F1306"/>
    <w:rsid w:val="009F1676"/>
    <w:rsid w:val="009F584F"/>
    <w:rsid w:val="009F6AF7"/>
    <w:rsid w:val="009F7BBD"/>
    <w:rsid w:val="00A01C61"/>
    <w:rsid w:val="00A02849"/>
    <w:rsid w:val="00A03234"/>
    <w:rsid w:val="00A0400F"/>
    <w:rsid w:val="00A04C6A"/>
    <w:rsid w:val="00A05F59"/>
    <w:rsid w:val="00A065B7"/>
    <w:rsid w:val="00A06D3F"/>
    <w:rsid w:val="00A12434"/>
    <w:rsid w:val="00A14115"/>
    <w:rsid w:val="00A143BA"/>
    <w:rsid w:val="00A14B67"/>
    <w:rsid w:val="00A150AC"/>
    <w:rsid w:val="00A16EF6"/>
    <w:rsid w:val="00A24BDC"/>
    <w:rsid w:val="00A251EA"/>
    <w:rsid w:val="00A25C0A"/>
    <w:rsid w:val="00A26482"/>
    <w:rsid w:val="00A265F2"/>
    <w:rsid w:val="00A27435"/>
    <w:rsid w:val="00A3137E"/>
    <w:rsid w:val="00A36B09"/>
    <w:rsid w:val="00A36B82"/>
    <w:rsid w:val="00A37097"/>
    <w:rsid w:val="00A3731F"/>
    <w:rsid w:val="00A374F6"/>
    <w:rsid w:val="00A378CA"/>
    <w:rsid w:val="00A40EE9"/>
    <w:rsid w:val="00A41864"/>
    <w:rsid w:val="00A42D8E"/>
    <w:rsid w:val="00A4302A"/>
    <w:rsid w:val="00A43E15"/>
    <w:rsid w:val="00A44EC7"/>
    <w:rsid w:val="00A45557"/>
    <w:rsid w:val="00A45775"/>
    <w:rsid w:val="00A45E6B"/>
    <w:rsid w:val="00A53EC0"/>
    <w:rsid w:val="00A54F4D"/>
    <w:rsid w:val="00A55C27"/>
    <w:rsid w:val="00A5764A"/>
    <w:rsid w:val="00A5772B"/>
    <w:rsid w:val="00A57F27"/>
    <w:rsid w:val="00A60420"/>
    <w:rsid w:val="00A63159"/>
    <w:rsid w:val="00A67BCE"/>
    <w:rsid w:val="00A67DD3"/>
    <w:rsid w:val="00A708E5"/>
    <w:rsid w:val="00A72B47"/>
    <w:rsid w:val="00A731D2"/>
    <w:rsid w:val="00A74104"/>
    <w:rsid w:val="00A76060"/>
    <w:rsid w:val="00A76F60"/>
    <w:rsid w:val="00A7722D"/>
    <w:rsid w:val="00A825F7"/>
    <w:rsid w:val="00A82839"/>
    <w:rsid w:val="00A82AFE"/>
    <w:rsid w:val="00A830C2"/>
    <w:rsid w:val="00A84A2F"/>
    <w:rsid w:val="00A915B1"/>
    <w:rsid w:val="00A91A1A"/>
    <w:rsid w:val="00A93B09"/>
    <w:rsid w:val="00A95CB2"/>
    <w:rsid w:val="00A95DFC"/>
    <w:rsid w:val="00A962D1"/>
    <w:rsid w:val="00AA16C9"/>
    <w:rsid w:val="00AA5963"/>
    <w:rsid w:val="00AB0BFF"/>
    <w:rsid w:val="00AB13B4"/>
    <w:rsid w:val="00AB2B6D"/>
    <w:rsid w:val="00AB40D7"/>
    <w:rsid w:val="00AB60FF"/>
    <w:rsid w:val="00AC1932"/>
    <w:rsid w:val="00AC201B"/>
    <w:rsid w:val="00AC5372"/>
    <w:rsid w:val="00AC5DCA"/>
    <w:rsid w:val="00AC6770"/>
    <w:rsid w:val="00AC6C7F"/>
    <w:rsid w:val="00AC72F0"/>
    <w:rsid w:val="00AD1C29"/>
    <w:rsid w:val="00AD3264"/>
    <w:rsid w:val="00AD60B8"/>
    <w:rsid w:val="00AD7D1C"/>
    <w:rsid w:val="00AD7DE8"/>
    <w:rsid w:val="00AE04F8"/>
    <w:rsid w:val="00AE0F74"/>
    <w:rsid w:val="00AE445E"/>
    <w:rsid w:val="00AF0FEF"/>
    <w:rsid w:val="00AF2E84"/>
    <w:rsid w:val="00AF404E"/>
    <w:rsid w:val="00AF41FB"/>
    <w:rsid w:val="00AF4B7A"/>
    <w:rsid w:val="00AF4C6E"/>
    <w:rsid w:val="00AF7E3A"/>
    <w:rsid w:val="00B006DB"/>
    <w:rsid w:val="00B007AD"/>
    <w:rsid w:val="00B0166A"/>
    <w:rsid w:val="00B024F5"/>
    <w:rsid w:val="00B0306E"/>
    <w:rsid w:val="00B05BDC"/>
    <w:rsid w:val="00B10394"/>
    <w:rsid w:val="00B13D3A"/>
    <w:rsid w:val="00B1587A"/>
    <w:rsid w:val="00B158F1"/>
    <w:rsid w:val="00B17C67"/>
    <w:rsid w:val="00B21EB8"/>
    <w:rsid w:val="00B2251E"/>
    <w:rsid w:val="00B23C0F"/>
    <w:rsid w:val="00B23FF2"/>
    <w:rsid w:val="00B2454E"/>
    <w:rsid w:val="00B25C42"/>
    <w:rsid w:val="00B25D4C"/>
    <w:rsid w:val="00B26324"/>
    <w:rsid w:val="00B2680E"/>
    <w:rsid w:val="00B30ECE"/>
    <w:rsid w:val="00B315CA"/>
    <w:rsid w:val="00B353FD"/>
    <w:rsid w:val="00B35AE7"/>
    <w:rsid w:val="00B37562"/>
    <w:rsid w:val="00B4345C"/>
    <w:rsid w:val="00B43F12"/>
    <w:rsid w:val="00B447CB"/>
    <w:rsid w:val="00B45C39"/>
    <w:rsid w:val="00B47559"/>
    <w:rsid w:val="00B50607"/>
    <w:rsid w:val="00B50829"/>
    <w:rsid w:val="00B60A9D"/>
    <w:rsid w:val="00B61B50"/>
    <w:rsid w:val="00B61F41"/>
    <w:rsid w:val="00B63E8E"/>
    <w:rsid w:val="00B641AB"/>
    <w:rsid w:val="00B64248"/>
    <w:rsid w:val="00B66F5E"/>
    <w:rsid w:val="00B706CC"/>
    <w:rsid w:val="00B75F71"/>
    <w:rsid w:val="00B7791C"/>
    <w:rsid w:val="00B77D3C"/>
    <w:rsid w:val="00B77F44"/>
    <w:rsid w:val="00B80A6F"/>
    <w:rsid w:val="00B80DC8"/>
    <w:rsid w:val="00B81552"/>
    <w:rsid w:val="00B840E6"/>
    <w:rsid w:val="00B8470A"/>
    <w:rsid w:val="00B85314"/>
    <w:rsid w:val="00B85801"/>
    <w:rsid w:val="00B86A3E"/>
    <w:rsid w:val="00B86E7D"/>
    <w:rsid w:val="00B87ABD"/>
    <w:rsid w:val="00B87FD5"/>
    <w:rsid w:val="00B919DA"/>
    <w:rsid w:val="00B91D92"/>
    <w:rsid w:val="00B92A95"/>
    <w:rsid w:val="00B93433"/>
    <w:rsid w:val="00B93F28"/>
    <w:rsid w:val="00B94B03"/>
    <w:rsid w:val="00BA1DC6"/>
    <w:rsid w:val="00BA1E50"/>
    <w:rsid w:val="00BA462E"/>
    <w:rsid w:val="00BA468F"/>
    <w:rsid w:val="00BA6977"/>
    <w:rsid w:val="00BA7382"/>
    <w:rsid w:val="00BA7581"/>
    <w:rsid w:val="00BA7B69"/>
    <w:rsid w:val="00BB0C04"/>
    <w:rsid w:val="00BB532A"/>
    <w:rsid w:val="00BB73BD"/>
    <w:rsid w:val="00BC03ED"/>
    <w:rsid w:val="00BC2349"/>
    <w:rsid w:val="00BC409F"/>
    <w:rsid w:val="00BC68A3"/>
    <w:rsid w:val="00BD0C9D"/>
    <w:rsid w:val="00BD1446"/>
    <w:rsid w:val="00BD2F08"/>
    <w:rsid w:val="00BD4AF7"/>
    <w:rsid w:val="00BD5DC5"/>
    <w:rsid w:val="00BD6546"/>
    <w:rsid w:val="00BD6712"/>
    <w:rsid w:val="00BD7087"/>
    <w:rsid w:val="00BD7245"/>
    <w:rsid w:val="00BD7B35"/>
    <w:rsid w:val="00BD7C4F"/>
    <w:rsid w:val="00BE1717"/>
    <w:rsid w:val="00BE5D07"/>
    <w:rsid w:val="00BF0151"/>
    <w:rsid w:val="00BF1812"/>
    <w:rsid w:val="00BF1FDE"/>
    <w:rsid w:val="00BF2379"/>
    <w:rsid w:val="00BF32BD"/>
    <w:rsid w:val="00BF402F"/>
    <w:rsid w:val="00C0016C"/>
    <w:rsid w:val="00C01323"/>
    <w:rsid w:val="00C02A44"/>
    <w:rsid w:val="00C04B20"/>
    <w:rsid w:val="00C05ADD"/>
    <w:rsid w:val="00C07A29"/>
    <w:rsid w:val="00C07B99"/>
    <w:rsid w:val="00C10128"/>
    <w:rsid w:val="00C10F20"/>
    <w:rsid w:val="00C129CC"/>
    <w:rsid w:val="00C131B9"/>
    <w:rsid w:val="00C14209"/>
    <w:rsid w:val="00C1442B"/>
    <w:rsid w:val="00C145A6"/>
    <w:rsid w:val="00C15689"/>
    <w:rsid w:val="00C1633E"/>
    <w:rsid w:val="00C16614"/>
    <w:rsid w:val="00C16A60"/>
    <w:rsid w:val="00C16C52"/>
    <w:rsid w:val="00C202B5"/>
    <w:rsid w:val="00C20402"/>
    <w:rsid w:val="00C2272E"/>
    <w:rsid w:val="00C24AA3"/>
    <w:rsid w:val="00C2527A"/>
    <w:rsid w:val="00C26E1C"/>
    <w:rsid w:val="00C2752B"/>
    <w:rsid w:val="00C30A0A"/>
    <w:rsid w:val="00C32CCB"/>
    <w:rsid w:val="00C332E7"/>
    <w:rsid w:val="00C333C6"/>
    <w:rsid w:val="00C33910"/>
    <w:rsid w:val="00C345FB"/>
    <w:rsid w:val="00C35A9D"/>
    <w:rsid w:val="00C37C3E"/>
    <w:rsid w:val="00C418EC"/>
    <w:rsid w:val="00C42D01"/>
    <w:rsid w:val="00C51865"/>
    <w:rsid w:val="00C525FB"/>
    <w:rsid w:val="00C52661"/>
    <w:rsid w:val="00C528F6"/>
    <w:rsid w:val="00C528FF"/>
    <w:rsid w:val="00C52EA7"/>
    <w:rsid w:val="00C53174"/>
    <w:rsid w:val="00C54613"/>
    <w:rsid w:val="00C546B4"/>
    <w:rsid w:val="00C54B6E"/>
    <w:rsid w:val="00C55517"/>
    <w:rsid w:val="00C55BB8"/>
    <w:rsid w:val="00C56CF9"/>
    <w:rsid w:val="00C56E54"/>
    <w:rsid w:val="00C60F83"/>
    <w:rsid w:val="00C616B8"/>
    <w:rsid w:val="00C63658"/>
    <w:rsid w:val="00C639E4"/>
    <w:rsid w:val="00C63F9B"/>
    <w:rsid w:val="00C64AB0"/>
    <w:rsid w:val="00C66147"/>
    <w:rsid w:val="00C66526"/>
    <w:rsid w:val="00C6704A"/>
    <w:rsid w:val="00C70575"/>
    <w:rsid w:val="00C70DB7"/>
    <w:rsid w:val="00C7172F"/>
    <w:rsid w:val="00C738D7"/>
    <w:rsid w:val="00C73952"/>
    <w:rsid w:val="00C74506"/>
    <w:rsid w:val="00C76316"/>
    <w:rsid w:val="00C765DB"/>
    <w:rsid w:val="00C7661F"/>
    <w:rsid w:val="00C76DEA"/>
    <w:rsid w:val="00C778A4"/>
    <w:rsid w:val="00C800B8"/>
    <w:rsid w:val="00C806B4"/>
    <w:rsid w:val="00C83284"/>
    <w:rsid w:val="00C834BC"/>
    <w:rsid w:val="00C83873"/>
    <w:rsid w:val="00C845E6"/>
    <w:rsid w:val="00C8469A"/>
    <w:rsid w:val="00C8522B"/>
    <w:rsid w:val="00C85E12"/>
    <w:rsid w:val="00C865F9"/>
    <w:rsid w:val="00C9028E"/>
    <w:rsid w:val="00C90433"/>
    <w:rsid w:val="00C9141C"/>
    <w:rsid w:val="00C92C96"/>
    <w:rsid w:val="00C94DC0"/>
    <w:rsid w:val="00C96AA1"/>
    <w:rsid w:val="00C977C4"/>
    <w:rsid w:val="00CA16C4"/>
    <w:rsid w:val="00CA2674"/>
    <w:rsid w:val="00CA284E"/>
    <w:rsid w:val="00CA2C07"/>
    <w:rsid w:val="00CA5BA8"/>
    <w:rsid w:val="00CA6A4A"/>
    <w:rsid w:val="00CA7A16"/>
    <w:rsid w:val="00CB0240"/>
    <w:rsid w:val="00CB07E0"/>
    <w:rsid w:val="00CB10BC"/>
    <w:rsid w:val="00CB1DB5"/>
    <w:rsid w:val="00CB22AA"/>
    <w:rsid w:val="00CB266C"/>
    <w:rsid w:val="00CB3572"/>
    <w:rsid w:val="00CB72BF"/>
    <w:rsid w:val="00CC1AA1"/>
    <w:rsid w:val="00CC1D1D"/>
    <w:rsid w:val="00CC38ED"/>
    <w:rsid w:val="00CD39FC"/>
    <w:rsid w:val="00CD5C9C"/>
    <w:rsid w:val="00CD74F5"/>
    <w:rsid w:val="00CE1BB8"/>
    <w:rsid w:val="00CE27BC"/>
    <w:rsid w:val="00CE2CEC"/>
    <w:rsid w:val="00CE2DB9"/>
    <w:rsid w:val="00CE62BB"/>
    <w:rsid w:val="00CE6856"/>
    <w:rsid w:val="00CF08BF"/>
    <w:rsid w:val="00CF1ED4"/>
    <w:rsid w:val="00CF2685"/>
    <w:rsid w:val="00CF2B68"/>
    <w:rsid w:val="00CF3709"/>
    <w:rsid w:val="00CF571E"/>
    <w:rsid w:val="00CF6899"/>
    <w:rsid w:val="00CF7D42"/>
    <w:rsid w:val="00D0177B"/>
    <w:rsid w:val="00D01C0F"/>
    <w:rsid w:val="00D01CFD"/>
    <w:rsid w:val="00D02119"/>
    <w:rsid w:val="00D02A33"/>
    <w:rsid w:val="00D0319E"/>
    <w:rsid w:val="00D03D24"/>
    <w:rsid w:val="00D06423"/>
    <w:rsid w:val="00D10A70"/>
    <w:rsid w:val="00D10AA3"/>
    <w:rsid w:val="00D114A3"/>
    <w:rsid w:val="00D12CB7"/>
    <w:rsid w:val="00D13066"/>
    <w:rsid w:val="00D15041"/>
    <w:rsid w:val="00D153A1"/>
    <w:rsid w:val="00D15D9F"/>
    <w:rsid w:val="00D169D0"/>
    <w:rsid w:val="00D17459"/>
    <w:rsid w:val="00D17D46"/>
    <w:rsid w:val="00D23850"/>
    <w:rsid w:val="00D2414D"/>
    <w:rsid w:val="00D2485A"/>
    <w:rsid w:val="00D26120"/>
    <w:rsid w:val="00D26E76"/>
    <w:rsid w:val="00D307AD"/>
    <w:rsid w:val="00D3103F"/>
    <w:rsid w:val="00D3210A"/>
    <w:rsid w:val="00D32A03"/>
    <w:rsid w:val="00D32AEF"/>
    <w:rsid w:val="00D3301B"/>
    <w:rsid w:val="00D33F71"/>
    <w:rsid w:val="00D35D44"/>
    <w:rsid w:val="00D40BDB"/>
    <w:rsid w:val="00D41EB6"/>
    <w:rsid w:val="00D42541"/>
    <w:rsid w:val="00D44473"/>
    <w:rsid w:val="00D4479B"/>
    <w:rsid w:val="00D44AF1"/>
    <w:rsid w:val="00D44D6C"/>
    <w:rsid w:val="00D46135"/>
    <w:rsid w:val="00D47C2A"/>
    <w:rsid w:val="00D50A33"/>
    <w:rsid w:val="00D513D3"/>
    <w:rsid w:val="00D5185F"/>
    <w:rsid w:val="00D52CCE"/>
    <w:rsid w:val="00D5332A"/>
    <w:rsid w:val="00D5380E"/>
    <w:rsid w:val="00D55787"/>
    <w:rsid w:val="00D55AB7"/>
    <w:rsid w:val="00D5618B"/>
    <w:rsid w:val="00D56438"/>
    <w:rsid w:val="00D56E72"/>
    <w:rsid w:val="00D611C9"/>
    <w:rsid w:val="00D613B6"/>
    <w:rsid w:val="00D62309"/>
    <w:rsid w:val="00D62526"/>
    <w:rsid w:val="00D62568"/>
    <w:rsid w:val="00D62B22"/>
    <w:rsid w:val="00D643BA"/>
    <w:rsid w:val="00D65303"/>
    <w:rsid w:val="00D7136A"/>
    <w:rsid w:val="00D731EC"/>
    <w:rsid w:val="00D74C83"/>
    <w:rsid w:val="00D74DC3"/>
    <w:rsid w:val="00D7500D"/>
    <w:rsid w:val="00D7616D"/>
    <w:rsid w:val="00D7768E"/>
    <w:rsid w:val="00D809E4"/>
    <w:rsid w:val="00D83802"/>
    <w:rsid w:val="00D8573A"/>
    <w:rsid w:val="00D85D22"/>
    <w:rsid w:val="00D85F2E"/>
    <w:rsid w:val="00D9068C"/>
    <w:rsid w:val="00D9320E"/>
    <w:rsid w:val="00D93A3B"/>
    <w:rsid w:val="00D95584"/>
    <w:rsid w:val="00DA0D99"/>
    <w:rsid w:val="00DA49F3"/>
    <w:rsid w:val="00DA4E8F"/>
    <w:rsid w:val="00DA60E6"/>
    <w:rsid w:val="00DA770A"/>
    <w:rsid w:val="00DA7A22"/>
    <w:rsid w:val="00DB0FB3"/>
    <w:rsid w:val="00DB15CA"/>
    <w:rsid w:val="00DB3545"/>
    <w:rsid w:val="00DB4C6C"/>
    <w:rsid w:val="00DB5E4E"/>
    <w:rsid w:val="00DB7642"/>
    <w:rsid w:val="00DC043D"/>
    <w:rsid w:val="00DC055D"/>
    <w:rsid w:val="00DC08FE"/>
    <w:rsid w:val="00DC5F4C"/>
    <w:rsid w:val="00DC7D84"/>
    <w:rsid w:val="00DD2789"/>
    <w:rsid w:val="00DD2D03"/>
    <w:rsid w:val="00DD3EC0"/>
    <w:rsid w:val="00DD5772"/>
    <w:rsid w:val="00DD5D54"/>
    <w:rsid w:val="00DD64EE"/>
    <w:rsid w:val="00DD6AE8"/>
    <w:rsid w:val="00DE10CE"/>
    <w:rsid w:val="00DE1ABB"/>
    <w:rsid w:val="00DE1D22"/>
    <w:rsid w:val="00DE2205"/>
    <w:rsid w:val="00DE2590"/>
    <w:rsid w:val="00DE2DCD"/>
    <w:rsid w:val="00DE3DB3"/>
    <w:rsid w:val="00DE3E13"/>
    <w:rsid w:val="00DE3F37"/>
    <w:rsid w:val="00DE4C9E"/>
    <w:rsid w:val="00DE4F6F"/>
    <w:rsid w:val="00DE60FD"/>
    <w:rsid w:val="00DE6444"/>
    <w:rsid w:val="00DF1969"/>
    <w:rsid w:val="00DF1BB2"/>
    <w:rsid w:val="00DF6430"/>
    <w:rsid w:val="00DF64EA"/>
    <w:rsid w:val="00DF7B16"/>
    <w:rsid w:val="00E00048"/>
    <w:rsid w:val="00E00190"/>
    <w:rsid w:val="00E001C6"/>
    <w:rsid w:val="00E01643"/>
    <w:rsid w:val="00E03601"/>
    <w:rsid w:val="00E0393B"/>
    <w:rsid w:val="00E05EE7"/>
    <w:rsid w:val="00E06927"/>
    <w:rsid w:val="00E10AA1"/>
    <w:rsid w:val="00E12509"/>
    <w:rsid w:val="00E12594"/>
    <w:rsid w:val="00E12966"/>
    <w:rsid w:val="00E14799"/>
    <w:rsid w:val="00E147EF"/>
    <w:rsid w:val="00E16A42"/>
    <w:rsid w:val="00E16DC7"/>
    <w:rsid w:val="00E170CC"/>
    <w:rsid w:val="00E21B8D"/>
    <w:rsid w:val="00E221EB"/>
    <w:rsid w:val="00E22658"/>
    <w:rsid w:val="00E22FE2"/>
    <w:rsid w:val="00E23652"/>
    <w:rsid w:val="00E247CB"/>
    <w:rsid w:val="00E25DDB"/>
    <w:rsid w:val="00E27675"/>
    <w:rsid w:val="00E27FFE"/>
    <w:rsid w:val="00E30944"/>
    <w:rsid w:val="00E30F86"/>
    <w:rsid w:val="00E31896"/>
    <w:rsid w:val="00E31EC5"/>
    <w:rsid w:val="00E33771"/>
    <w:rsid w:val="00E33A12"/>
    <w:rsid w:val="00E357C8"/>
    <w:rsid w:val="00E35998"/>
    <w:rsid w:val="00E36103"/>
    <w:rsid w:val="00E366DB"/>
    <w:rsid w:val="00E36BDC"/>
    <w:rsid w:val="00E40171"/>
    <w:rsid w:val="00E4039B"/>
    <w:rsid w:val="00E42155"/>
    <w:rsid w:val="00E4480C"/>
    <w:rsid w:val="00E44C1A"/>
    <w:rsid w:val="00E46C4F"/>
    <w:rsid w:val="00E473BD"/>
    <w:rsid w:val="00E51ADA"/>
    <w:rsid w:val="00E52D67"/>
    <w:rsid w:val="00E53A2E"/>
    <w:rsid w:val="00E53CEB"/>
    <w:rsid w:val="00E5454A"/>
    <w:rsid w:val="00E559EB"/>
    <w:rsid w:val="00E6040B"/>
    <w:rsid w:val="00E62A40"/>
    <w:rsid w:val="00E644D9"/>
    <w:rsid w:val="00E65B20"/>
    <w:rsid w:val="00E65BEC"/>
    <w:rsid w:val="00E679E2"/>
    <w:rsid w:val="00E67B4F"/>
    <w:rsid w:val="00E70AA0"/>
    <w:rsid w:val="00E70F98"/>
    <w:rsid w:val="00E72C1E"/>
    <w:rsid w:val="00E76416"/>
    <w:rsid w:val="00E76E06"/>
    <w:rsid w:val="00E76E12"/>
    <w:rsid w:val="00E80028"/>
    <w:rsid w:val="00E82C0C"/>
    <w:rsid w:val="00E853FA"/>
    <w:rsid w:val="00E8753C"/>
    <w:rsid w:val="00E9029E"/>
    <w:rsid w:val="00E91A28"/>
    <w:rsid w:val="00E938D7"/>
    <w:rsid w:val="00E94A6E"/>
    <w:rsid w:val="00E9636C"/>
    <w:rsid w:val="00E96B93"/>
    <w:rsid w:val="00E96CC2"/>
    <w:rsid w:val="00E97728"/>
    <w:rsid w:val="00E97C6E"/>
    <w:rsid w:val="00EA1186"/>
    <w:rsid w:val="00EA17FC"/>
    <w:rsid w:val="00EA268F"/>
    <w:rsid w:val="00EB0389"/>
    <w:rsid w:val="00EB0E01"/>
    <w:rsid w:val="00EB145C"/>
    <w:rsid w:val="00EB27CC"/>
    <w:rsid w:val="00EB5352"/>
    <w:rsid w:val="00EB55FC"/>
    <w:rsid w:val="00EB75AF"/>
    <w:rsid w:val="00EC0C32"/>
    <w:rsid w:val="00EC15C8"/>
    <w:rsid w:val="00EC1651"/>
    <w:rsid w:val="00EC23EC"/>
    <w:rsid w:val="00EC2AAC"/>
    <w:rsid w:val="00EC3B90"/>
    <w:rsid w:val="00EC4073"/>
    <w:rsid w:val="00EC42F4"/>
    <w:rsid w:val="00EC56E4"/>
    <w:rsid w:val="00EC7D37"/>
    <w:rsid w:val="00EC7DA9"/>
    <w:rsid w:val="00EC7E65"/>
    <w:rsid w:val="00EC7E9F"/>
    <w:rsid w:val="00ED0E74"/>
    <w:rsid w:val="00ED1661"/>
    <w:rsid w:val="00ED1A27"/>
    <w:rsid w:val="00ED245F"/>
    <w:rsid w:val="00ED6CB6"/>
    <w:rsid w:val="00ED7899"/>
    <w:rsid w:val="00ED7DF3"/>
    <w:rsid w:val="00ED7EAC"/>
    <w:rsid w:val="00ED7EC1"/>
    <w:rsid w:val="00EE0532"/>
    <w:rsid w:val="00EE0E10"/>
    <w:rsid w:val="00EE1135"/>
    <w:rsid w:val="00EE1350"/>
    <w:rsid w:val="00EE1A29"/>
    <w:rsid w:val="00EE1E7E"/>
    <w:rsid w:val="00EE301B"/>
    <w:rsid w:val="00EE43AF"/>
    <w:rsid w:val="00EE50C5"/>
    <w:rsid w:val="00EE592C"/>
    <w:rsid w:val="00EE687A"/>
    <w:rsid w:val="00EE6C88"/>
    <w:rsid w:val="00EE7634"/>
    <w:rsid w:val="00EE793B"/>
    <w:rsid w:val="00EF1062"/>
    <w:rsid w:val="00EF18E1"/>
    <w:rsid w:val="00EF2F92"/>
    <w:rsid w:val="00EF5750"/>
    <w:rsid w:val="00EF5B1A"/>
    <w:rsid w:val="00EF7FDB"/>
    <w:rsid w:val="00F00377"/>
    <w:rsid w:val="00F00EC6"/>
    <w:rsid w:val="00F0357E"/>
    <w:rsid w:val="00F04DAD"/>
    <w:rsid w:val="00F06B9D"/>
    <w:rsid w:val="00F10857"/>
    <w:rsid w:val="00F11905"/>
    <w:rsid w:val="00F121D0"/>
    <w:rsid w:val="00F1538A"/>
    <w:rsid w:val="00F2031E"/>
    <w:rsid w:val="00F21441"/>
    <w:rsid w:val="00F24ABD"/>
    <w:rsid w:val="00F25F4D"/>
    <w:rsid w:val="00F263A4"/>
    <w:rsid w:val="00F26B50"/>
    <w:rsid w:val="00F27DFE"/>
    <w:rsid w:val="00F314A7"/>
    <w:rsid w:val="00F32236"/>
    <w:rsid w:val="00F337E1"/>
    <w:rsid w:val="00F34500"/>
    <w:rsid w:val="00F34E14"/>
    <w:rsid w:val="00F34EB4"/>
    <w:rsid w:val="00F36CF7"/>
    <w:rsid w:val="00F37812"/>
    <w:rsid w:val="00F37A29"/>
    <w:rsid w:val="00F41EDB"/>
    <w:rsid w:val="00F42292"/>
    <w:rsid w:val="00F429D4"/>
    <w:rsid w:val="00F430A9"/>
    <w:rsid w:val="00F44805"/>
    <w:rsid w:val="00F454BC"/>
    <w:rsid w:val="00F45B6B"/>
    <w:rsid w:val="00F45FD2"/>
    <w:rsid w:val="00F460BD"/>
    <w:rsid w:val="00F500CD"/>
    <w:rsid w:val="00F5171C"/>
    <w:rsid w:val="00F51875"/>
    <w:rsid w:val="00F52D5D"/>
    <w:rsid w:val="00F52F32"/>
    <w:rsid w:val="00F5322D"/>
    <w:rsid w:val="00F5335F"/>
    <w:rsid w:val="00F539BB"/>
    <w:rsid w:val="00F543BE"/>
    <w:rsid w:val="00F55534"/>
    <w:rsid w:val="00F56250"/>
    <w:rsid w:val="00F573CA"/>
    <w:rsid w:val="00F57B20"/>
    <w:rsid w:val="00F61699"/>
    <w:rsid w:val="00F61FC8"/>
    <w:rsid w:val="00F627A7"/>
    <w:rsid w:val="00F62ED2"/>
    <w:rsid w:val="00F6331E"/>
    <w:rsid w:val="00F646B5"/>
    <w:rsid w:val="00F65701"/>
    <w:rsid w:val="00F6770E"/>
    <w:rsid w:val="00F703DC"/>
    <w:rsid w:val="00F70DF0"/>
    <w:rsid w:val="00F72385"/>
    <w:rsid w:val="00F73373"/>
    <w:rsid w:val="00F73606"/>
    <w:rsid w:val="00F73DCA"/>
    <w:rsid w:val="00F74F36"/>
    <w:rsid w:val="00F75397"/>
    <w:rsid w:val="00F757E3"/>
    <w:rsid w:val="00F77763"/>
    <w:rsid w:val="00F8044A"/>
    <w:rsid w:val="00F81AF0"/>
    <w:rsid w:val="00F83CAC"/>
    <w:rsid w:val="00F84373"/>
    <w:rsid w:val="00F8535D"/>
    <w:rsid w:val="00F87275"/>
    <w:rsid w:val="00F874F1"/>
    <w:rsid w:val="00F90080"/>
    <w:rsid w:val="00F91698"/>
    <w:rsid w:val="00F93A06"/>
    <w:rsid w:val="00F94567"/>
    <w:rsid w:val="00F97D63"/>
    <w:rsid w:val="00FA10CF"/>
    <w:rsid w:val="00FA2490"/>
    <w:rsid w:val="00FA43CC"/>
    <w:rsid w:val="00FA52D8"/>
    <w:rsid w:val="00FA71F9"/>
    <w:rsid w:val="00FB2076"/>
    <w:rsid w:val="00FB28FF"/>
    <w:rsid w:val="00FB319E"/>
    <w:rsid w:val="00FB4220"/>
    <w:rsid w:val="00FB5E4E"/>
    <w:rsid w:val="00FB6DDD"/>
    <w:rsid w:val="00FB757C"/>
    <w:rsid w:val="00FC08FA"/>
    <w:rsid w:val="00FC0F54"/>
    <w:rsid w:val="00FC2FFE"/>
    <w:rsid w:val="00FC3D0D"/>
    <w:rsid w:val="00FC5DC4"/>
    <w:rsid w:val="00FC6551"/>
    <w:rsid w:val="00FC6918"/>
    <w:rsid w:val="00FC6B17"/>
    <w:rsid w:val="00FC6B66"/>
    <w:rsid w:val="00FC7821"/>
    <w:rsid w:val="00FD0CD3"/>
    <w:rsid w:val="00FD0FED"/>
    <w:rsid w:val="00FD1002"/>
    <w:rsid w:val="00FD22FD"/>
    <w:rsid w:val="00FD40E8"/>
    <w:rsid w:val="00FD4EC1"/>
    <w:rsid w:val="00FD75EF"/>
    <w:rsid w:val="00FE00A2"/>
    <w:rsid w:val="00FE2BC7"/>
    <w:rsid w:val="00FE34D0"/>
    <w:rsid w:val="00FE3B7D"/>
    <w:rsid w:val="00FE758B"/>
    <w:rsid w:val="00FF0331"/>
    <w:rsid w:val="00FF6EEC"/>
    <w:rsid w:val="00FF7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ECD78"/>
  <w15:chartTrackingRefBased/>
  <w15:docId w15:val="{F812A358-0B8A-4B7D-96CC-43907C15C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6C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B36C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B36C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B36C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B36C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B36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36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36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36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6C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B36C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B36C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B36C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B36C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B36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36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36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36C3"/>
    <w:rPr>
      <w:rFonts w:eastAsiaTheme="majorEastAsia" w:cstheme="majorBidi"/>
      <w:color w:val="272727" w:themeColor="text1" w:themeTint="D8"/>
    </w:rPr>
  </w:style>
  <w:style w:type="paragraph" w:styleId="Title">
    <w:name w:val="Title"/>
    <w:basedOn w:val="Normal"/>
    <w:next w:val="Normal"/>
    <w:link w:val="TitleChar"/>
    <w:uiPriority w:val="10"/>
    <w:qFormat/>
    <w:rsid w:val="008B36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36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36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6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36C3"/>
    <w:pPr>
      <w:spacing w:before="160"/>
      <w:jc w:val="center"/>
    </w:pPr>
    <w:rPr>
      <w:i/>
      <w:iCs/>
      <w:color w:val="404040" w:themeColor="text1" w:themeTint="BF"/>
    </w:rPr>
  </w:style>
  <w:style w:type="character" w:customStyle="1" w:styleId="QuoteChar">
    <w:name w:val="Quote Char"/>
    <w:basedOn w:val="DefaultParagraphFont"/>
    <w:link w:val="Quote"/>
    <w:uiPriority w:val="29"/>
    <w:rsid w:val="008B36C3"/>
    <w:rPr>
      <w:i/>
      <w:iCs/>
      <w:color w:val="404040" w:themeColor="text1" w:themeTint="BF"/>
    </w:rPr>
  </w:style>
  <w:style w:type="paragraph" w:styleId="ListParagraph">
    <w:name w:val="List Paragraph"/>
    <w:basedOn w:val="Normal"/>
    <w:uiPriority w:val="34"/>
    <w:qFormat/>
    <w:rsid w:val="008B36C3"/>
    <w:pPr>
      <w:ind w:left="720"/>
      <w:contextualSpacing/>
    </w:pPr>
  </w:style>
  <w:style w:type="character" w:styleId="IntenseEmphasis">
    <w:name w:val="Intense Emphasis"/>
    <w:basedOn w:val="DefaultParagraphFont"/>
    <w:uiPriority w:val="21"/>
    <w:qFormat/>
    <w:rsid w:val="008B36C3"/>
    <w:rPr>
      <w:i/>
      <w:iCs/>
      <w:color w:val="2E74B5" w:themeColor="accent1" w:themeShade="BF"/>
    </w:rPr>
  </w:style>
  <w:style w:type="paragraph" w:styleId="IntenseQuote">
    <w:name w:val="Intense Quote"/>
    <w:basedOn w:val="Normal"/>
    <w:next w:val="Normal"/>
    <w:link w:val="IntenseQuoteChar"/>
    <w:uiPriority w:val="30"/>
    <w:qFormat/>
    <w:rsid w:val="008B36C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B36C3"/>
    <w:rPr>
      <w:i/>
      <w:iCs/>
      <w:color w:val="2E74B5" w:themeColor="accent1" w:themeShade="BF"/>
    </w:rPr>
  </w:style>
  <w:style w:type="character" w:styleId="IntenseReference">
    <w:name w:val="Intense Reference"/>
    <w:basedOn w:val="DefaultParagraphFont"/>
    <w:uiPriority w:val="32"/>
    <w:qFormat/>
    <w:rsid w:val="008B36C3"/>
    <w:rPr>
      <w:b/>
      <w:bCs/>
      <w:smallCaps/>
      <w:color w:val="2E74B5" w:themeColor="accent1" w:themeShade="BF"/>
      <w:spacing w:val="5"/>
    </w:rPr>
  </w:style>
  <w:style w:type="table" w:styleId="TableGrid">
    <w:name w:val="Table Grid"/>
    <w:basedOn w:val="TableNormal"/>
    <w:uiPriority w:val="39"/>
    <w:rsid w:val="008B36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36C3"/>
    <w:rPr>
      <w:color w:val="0563C1" w:themeColor="hyperlink"/>
      <w:u w:val="single"/>
    </w:rPr>
  </w:style>
  <w:style w:type="character" w:styleId="UnresolvedMention">
    <w:name w:val="Unresolved Mention"/>
    <w:basedOn w:val="DefaultParagraphFont"/>
    <w:uiPriority w:val="99"/>
    <w:semiHidden/>
    <w:unhideWhenUsed/>
    <w:rsid w:val="008B36C3"/>
    <w:rPr>
      <w:color w:val="605E5C"/>
      <w:shd w:val="clear" w:color="auto" w:fill="E1DFDD"/>
    </w:rPr>
  </w:style>
  <w:style w:type="paragraph" w:customStyle="1" w:styleId="Body">
    <w:name w:val="Body"/>
    <w:rsid w:val="00E36103"/>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paragraph" w:customStyle="1" w:styleId="Listparag">
    <w:name w:val="List parag"/>
    <w:rsid w:val="00E36103"/>
    <w:pPr>
      <w:pBdr>
        <w:top w:val="nil"/>
        <w:left w:val="nil"/>
        <w:bottom w:val="nil"/>
        <w:right w:val="nil"/>
        <w:between w:val="nil"/>
        <w:bar w:val="nil"/>
      </w:pBdr>
      <w:spacing w:after="120" w:line="264" w:lineRule="auto"/>
    </w:pPr>
    <w:rPr>
      <w:rFonts w:ascii="Arial" w:eastAsia="Arial Unicode MS" w:hAnsi="Arial" w:cs="Arial Unicode MS"/>
      <w:color w:val="000000"/>
      <w:kern w:val="0"/>
      <w:u w:color="000000"/>
      <w:bdr w:val="nil"/>
      <w:lang w:val="en-US" w:eastAsia="en-GB"/>
      <w14:ligatures w14:val="none"/>
    </w:rPr>
  </w:style>
  <w:style w:type="paragraph" w:customStyle="1" w:styleId="Heading">
    <w:name w:val="Heading"/>
    <w:next w:val="Body"/>
    <w:rsid w:val="00E36103"/>
    <w:pPr>
      <w:pBdr>
        <w:top w:val="nil"/>
        <w:left w:val="nil"/>
        <w:bottom w:val="nil"/>
        <w:right w:val="nil"/>
        <w:between w:val="nil"/>
        <w:bar w:val="nil"/>
      </w:pBdr>
      <w:spacing w:before="120" w:after="360" w:line="264" w:lineRule="auto"/>
      <w:outlineLvl w:val="0"/>
    </w:pPr>
    <w:rPr>
      <w:rFonts w:ascii="Georgia" w:eastAsia="Arial Unicode MS" w:hAnsi="Georgia" w:cs="Arial Unicode MS"/>
      <w:i/>
      <w:iCs/>
      <w:color w:val="004147"/>
      <w:kern w:val="0"/>
      <w:sz w:val="48"/>
      <w:szCs w:val="48"/>
      <w:u w:color="004147"/>
      <w:bdr w:val="nil"/>
      <w:lang w:val="it-IT" w:eastAsia="en-GB"/>
      <w14:textOutline w14:w="0" w14:cap="flat" w14:cmpd="sng" w14:algn="ctr">
        <w14:noFill/>
        <w14:prstDash w14:val="solid"/>
        <w14:bevel/>
      </w14:textOutline>
      <w14:ligatures w14:val="none"/>
    </w:rPr>
  </w:style>
  <w:style w:type="character" w:styleId="FollowedHyperlink">
    <w:name w:val="FollowedHyperlink"/>
    <w:basedOn w:val="DefaultParagraphFont"/>
    <w:uiPriority w:val="99"/>
    <w:semiHidden/>
    <w:unhideWhenUsed/>
    <w:rsid w:val="00E33A12"/>
    <w:rPr>
      <w:color w:val="954F72" w:themeColor="followedHyperlink"/>
      <w:u w:val="single"/>
    </w:rPr>
  </w:style>
  <w:style w:type="character" w:customStyle="1" w:styleId="None">
    <w:name w:val="None"/>
    <w:rsid w:val="00E33A12"/>
  </w:style>
  <w:style w:type="character" w:customStyle="1" w:styleId="Link">
    <w:name w:val="Link"/>
    <w:rsid w:val="00E33A12"/>
    <w:rPr>
      <w:outline w:val="0"/>
      <w:shadow w:val="0"/>
      <w:emboss w:val="0"/>
      <w:imprint w:val="0"/>
      <w:color w:val="000000"/>
      <w:u w:val="single" w:color="0000FF"/>
    </w:rPr>
  </w:style>
  <w:style w:type="paragraph" w:customStyle="1" w:styleId="Default">
    <w:name w:val="Default"/>
    <w:rsid w:val="000341FF"/>
    <w:pPr>
      <w:spacing w:before="160" w:after="0" w:line="288" w:lineRule="auto"/>
    </w:pPr>
    <w:rPr>
      <w:rFonts w:ascii="Helvetica Neue" w:eastAsia="Arial Unicode MS" w:hAnsi="Helvetica Neue" w:cs="Arial Unicode MS"/>
      <w:color w:val="000000"/>
      <w:kern w:val="0"/>
      <w:sz w:val="24"/>
      <w:szCs w:val="24"/>
      <w:lang w:val="en-US" w:eastAsia="en-GB"/>
      <w14:textOutline w14:w="0" w14:cap="flat" w14:cmpd="sng" w14:algn="ctr">
        <w14:noFill/>
        <w14:prstDash w14:val="solid"/>
        <w14:bevel/>
      </w14:textOutline>
      <w14:ligatures w14:val="none"/>
    </w:rPr>
  </w:style>
  <w:style w:type="paragraph" w:styleId="NormalWeb">
    <w:name w:val="Normal (Web)"/>
    <w:basedOn w:val="Normal"/>
    <w:uiPriority w:val="99"/>
    <w:unhideWhenUsed/>
    <w:rsid w:val="00DD64E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E0510"/>
    <w:rPr>
      <w:b/>
      <w:bCs/>
    </w:rPr>
  </w:style>
  <w:style w:type="paragraph" w:styleId="NoSpacing">
    <w:name w:val="No Spacing"/>
    <w:link w:val="NoSpacingChar"/>
    <w:uiPriority w:val="1"/>
    <w:qFormat/>
    <w:rsid w:val="0043106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3106D"/>
    <w:rPr>
      <w:rFonts w:eastAsiaTheme="minorEastAsia"/>
      <w:kern w:val="0"/>
      <w:lang w:val="en-US"/>
      <w14:ligatures w14:val="none"/>
    </w:rPr>
  </w:style>
  <w:style w:type="character" w:styleId="Emphasis">
    <w:name w:val="Emphasis"/>
    <w:basedOn w:val="DefaultParagraphFont"/>
    <w:uiPriority w:val="20"/>
    <w:qFormat/>
    <w:rsid w:val="004C5C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9515">
      <w:bodyDiv w:val="1"/>
      <w:marLeft w:val="0"/>
      <w:marRight w:val="0"/>
      <w:marTop w:val="0"/>
      <w:marBottom w:val="0"/>
      <w:divBdr>
        <w:top w:val="none" w:sz="0" w:space="0" w:color="auto"/>
        <w:left w:val="none" w:sz="0" w:space="0" w:color="auto"/>
        <w:bottom w:val="none" w:sz="0" w:space="0" w:color="auto"/>
        <w:right w:val="none" w:sz="0" w:space="0" w:color="auto"/>
      </w:divBdr>
    </w:div>
    <w:div w:id="14768752">
      <w:bodyDiv w:val="1"/>
      <w:marLeft w:val="0"/>
      <w:marRight w:val="0"/>
      <w:marTop w:val="0"/>
      <w:marBottom w:val="0"/>
      <w:divBdr>
        <w:top w:val="none" w:sz="0" w:space="0" w:color="auto"/>
        <w:left w:val="none" w:sz="0" w:space="0" w:color="auto"/>
        <w:bottom w:val="none" w:sz="0" w:space="0" w:color="auto"/>
        <w:right w:val="none" w:sz="0" w:space="0" w:color="auto"/>
      </w:divBdr>
    </w:div>
    <w:div w:id="31198275">
      <w:bodyDiv w:val="1"/>
      <w:marLeft w:val="0"/>
      <w:marRight w:val="0"/>
      <w:marTop w:val="0"/>
      <w:marBottom w:val="0"/>
      <w:divBdr>
        <w:top w:val="none" w:sz="0" w:space="0" w:color="auto"/>
        <w:left w:val="none" w:sz="0" w:space="0" w:color="auto"/>
        <w:bottom w:val="none" w:sz="0" w:space="0" w:color="auto"/>
        <w:right w:val="none" w:sz="0" w:space="0" w:color="auto"/>
      </w:divBdr>
    </w:div>
    <w:div w:id="34626982">
      <w:bodyDiv w:val="1"/>
      <w:marLeft w:val="0"/>
      <w:marRight w:val="0"/>
      <w:marTop w:val="0"/>
      <w:marBottom w:val="0"/>
      <w:divBdr>
        <w:top w:val="none" w:sz="0" w:space="0" w:color="auto"/>
        <w:left w:val="none" w:sz="0" w:space="0" w:color="auto"/>
        <w:bottom w:val="none" w:sz="0" w:space="0" w:color="auto"/>
        <w:right w:val="none" w:sz="0" w:space="0" w:color="auto"/>
      </w:divBdr>
    </w:div>
    <w:div w:id="49812262">
      <w:bodyDiv w:val="1"/>
      <w:marLeft w:val="0"/>
      <w:marRight w:val="0"/>
      <w:marTop w:val="0"/>
      <w:marBottom w:val="0"/>
      <w:divBdr>
        <w:top w:val="none" w:sz="0" w:space="0" w:color="auto"/>
        <w:left w:val="none" w:sz="0" w:space="0" w:color="auto"/>
        <w:bottom w:val="none" w:sz="0" w:space="0" w:color="auto"/>
        <w:right w:val="none" w:sz="0" w:space="0" w:color="auto"/>
      </w:divBdr>
    </w:div>
    <w:div w:id="54671119">
      <w:bodyDiv w:val="1"/>
      <w:marLeft w:val="0"/>
      <w:marRight w:val="0"/>
      <w:marTop w:val="0"/>
      <w:marBottom w:val="0"/>
      <w:divBdr>
        <w:top w:val="none" w:sz="0" w:space="0" w:color="auto"/>
        <w:left w:val="none" w:sz="0" w:space="0" w:color="auto"/>
        <w:bottom w:val="none" w:sz="0" w:space="0" w:color="auto"/>
        <w:right w:val="none" w:sz="0" w:space="0" w:color="auto"/>
      </w:divBdr>
    </w:div>
    <w:div w:id="61563059">
      <w:bodyDiv w:val="1"/>
      <w:marLeft w:val="0"/>
      <w:marRight w:val="0"/>
      <w:marTop w:val="0"/>
      <w:marBottom w:val="0"/>
      <w:divBdr>
        <w:top w:val="none" w:sz="0" w:space="0" w:color="auto"/>
        <w:left w:val="none" w:sz="0" w:space="0" w:color="auto"/>
        <w:bottom w:val="none" w:sz="0" w:space="0" w:color="auto"/>
        <w:right w:val="none" w:sz="0" w:space="0" w:color="auto"/>
      </w:divBdr>
    </w:div>
    <w:div w:id="84346487">
      <w:bodyDiv w:val="1"/>
      <w:marLeft w:val="0"/>
      <w:marRight w:val="0"/>
      <w:marTop w:val="0"/>
      <w:marBottom w:val="0"/>
      <w:divBdr>
        <w:top w:val="none" w:sz="0" w:space="0" w:color="auto"/>
        <w:left w:val="none" w:sz="0" w:space="0" w:color="auto"/>
        <w:bottom w:val="none" w:sz="0" w:space="0" w:color="auto"/>
        <w:right w:val="none" w:sz="0" w:space="0" w:color="auto"/>
      </w:divBdr>
    </w:div>
    <w:div w:id="103622014">
      <w:bodyDiv w:val="1"/>
      <w:marLeft w:val="0"/>
      <w:marRight w:val="0"/>
      <w:marTop w:val="0"/>
      <w:marBottom w:val="0"/>
      <w:divBdr>
        <w:top w:val="none" w:sz="0" w:space="0" w:color="auto"/>
        <w:left w:val="none" w:sz="0" w:space="0" w:color="auto"/>
        <w:bottom w:val="none" w:sz="0" w:space="0" w:color="auto"/>
        <w:right w:val="none" w:sz="0" w:space="0" w:color="auto"/>
      </w:divBdr>
    </w:div>
    <w:div w:id="108398176">
      <w:bodyDiv w:val="1"/>
      <w:marLeft w:val="0"/>
      <w:marRight w:val="0"/>
      <w:marTop w:val="0"/>
      <w:marBottom w:val="0"/>
      <w:divBdr>
        <w:top w:val="none" w:sz="0" w:space="0" w:color="auto"/>
        <w:left w:val="none" w:sz="0" w:space="0" w:color="auto"/>
        <w:bottom w:val="none" w:sz="0" w:space="0" w:color="auto"/>
        <w:right w:val="none" w:sz="0" w:space="0" w:color="auto"/>
      </w:divBdr>
    </w:div>
    <w:div w:id="116685456">
      <w:bodyDiv w:val="1"/>
      <w:marLeft w:val="0"/>
      <w:marRight w:val="0"/>
      <w:marTop w:val="0"/>
      <w:marBottom w:val="0"/>
      <w:divBdr>
        <w:top w:val="none" w:sz="0" w:space="0" w:color="auto"/>
        <w:left w:val="none" w:sz="0" w:space="0" w:color="auto"/>
        <w:bottom w:val="none" w:sz="0" w:space="0" w:color="auto"/>
        <w:right w:val="none" w:sz="0" w:space="0" w:color="auto"/>
      </w:divBdr>
    </w:div>
    <w:div w:id="128130311">
      <w:bodyDiv w:val="1"/>
      <w:marLeft w:val="0"/>
      <w:marRight w:val="0"/>
      <w:marTop w:val="0"/>
      <w:marBottom w:val="0"/>
      <w:divBdr>
        <w:top w:val="none" w:sz="0" w:space="0" w:color="auto"/>
        <w:left w:val="none" w:sz="0" w:space="0" w:color="auto"/>
        <w:bottom w:val="none" w:sz="0" w:space="0" w:color="auto"/>
        <w:right w:val="none" w:sz="0" w:space="0" w:color="auto"/>
      </w:divBdr>
    </w:div>
    <w:div w:id="129368915">
      <w:bodyDiv w:val="1"/>
      <w:marLeft w:val="0"/>
      <w:marRight w:val="0"/>
      <w:marTop w:val="0"/>
      <w:marBottom w:val="0"/>
      <w:divBdr>
        <w:top w:val="none" w:sz="0" w:space="0" w:color="auto"/>
        <w:left w:val="none" w:sz="0" w:space="0" w:color="auto"/>
        <w:bottom w:val="none" w:sz="0" w:space="0" w:color="auto"/>
        <w:right w:val="none" w:sz="0" w:space="0" w:color="auto"/>
      </w:divBdr>
    </w:div>
    <w:div w:id="133570530">
      <w:bodyDiv w:val="1"/>
      <w:marLeft w:val="0"/>
      <w:marRight w:val="0"/>
      <w:marTop w:val="0"/>
      <w:marBottom w:val="0"/>
      <w:divBdr>
        <w:top w:val="none" w:sz="0" w:space="0" w:color="auto"/>
        <w:left w:val="none" w:sz="0" w:space="0" w:color="auto"/>
        <w:bottom w:val="none" w:sz="0" w:space="0" w:color="auto"/>
        <w:right w:val="none" w:sz="0" w:space="0" w:color="auto"/>
      </w:divBdr>
    </w:div>
    <w:div w:id="159931573">
      <w:bodyDiv w:val="1"/>
      <w:marLeft w:val="0"/>
      <w:marRight w:val="0"/>
      <w:marTop w:val="0"/>
      <w:marBottom w:val="0"/>
      <w:divBdr>
        <w:top w:val="none" w:sz="0" w:space="0" w:color="auto"/>
        <w:left w:val="none" w:sz="0" w:space="0" w:color="auto"/>
        <w:bottom w:val="none" w:sz="0" w:space="0" w:color="auto"/>
        <w:right w:val="none" w:sz="0" w:space="0" w:color="auto"/>
      </w:divBdr>
    </w:div>
    <w:div w:id="166748798">
      <w:bodyDiv w:val="1"/>
      <w:marLeft w:val="0"/>
      <w:marRight w:val="0"/>
      <w:marTop w:val="0"/>
      <w:marBottom w:val="0"/>
      <w:divBdr>
        <w:top w:val="none" w:sz="0" w:space="0" w:color="auto"/>
        <w:left w:val="none" w:sz="0" w:space="0" w:color="auto"/>
        <w:bottom w:val="none" w:sz="0" w:space="0" w:color="auto"/>
        <w:right w:val="none" w:sz="0" w:space="0" w:color="auto"/>
      </w:divBdr>
    </w:div>
    <w:div w:id="171531604">
      <w:bodyDiv w:val="1"/>
      <w:marLeft w:val="0"/>
      <w:marRight w:val="0"/>
      <w:marTop w:val="0"/>
      <w:marBottom w:val="0"/>
      <w:divBdr>
        <w:top w:val="none" w:sz="0" w:space="0" w:color="auto"/>
        <w:left w:val="none" w:sz="0" w:space="0" w:color="auto"/>
        <w:bottom w:val="none" w:sz="0" w:space="0" w:color="auto"/>
        <w:right w:val="none" w:sz="0" w:space="0" w:color="auto"/>
      </w:divBdr>
    </w:div>
    <w:div w:id="171728052">
      <w:bodyDiv w:val="1"/>
      <w:marLeft w:val="0"/>
      <w:marRight w:val="0"/>
      <w:marTop w:val="0"/>
      <w:marBottom w:val="0"/>
      <w:divBdr>
        <w:top w:val="none" w:sz="0" w:space="0" w:color="auto"/>
        <w:left w:val="none" w:sz="0" w:space="0" w:color="auto"/>
        <w:bottom w:val="none" w:sz="0" w:space="0" w:color="auto"/>
        <w:right w:val="none" w:sz="0" w:space="0" w:color="auto"/>
      </w:divBdr>
    </w:div>
    <w:div w:id="181824234">
      <w:bodyDiv w:val="1"/>
      <w:marLeft w:val="0"/>
      <w:marRight w:val="0"/>
      <w:marTop w:val="0"/>
      <w:marBottom w:val="0"/>
      <w:divBdr>
        <w:top w:val="none" w:sz="0" w:space="0" w:color="auto"/>
        <w:left w:val="none" w:sz="0" w:space="0" w:color="auto"/>
        <w:bottom w:val="none" w:sz="0" w:space="0" w:color="auto"/>
        <w:right w:val="none" w:sz="0" w:space="0" w:color="auto"/>
      </w:divBdr>
    </w:div>
    <w:div w:id="182669736">
      <w:bodyDiv w:val="1"/>
      <w:marLeft w:val="0"/>
      <w:marRight w:val="0"/>
      <w:marTop w:val="0"/>
      <w:marBottom w:val="0"/>
      <w:divBdr>
        <w:top w:val="none" w:sz="0" w:space="0" w:color="auto"/>
        <w:left w:val="none" w:sz="0" w:space="0" w:color="auto"/>
        <w:bottom w:val="none" w:sz="0" w:space="0" w:color="auto"/>
        <w:right w:val="none" w:sz="0" w:space="0" w:color="auto"/>
      </w:divBdr>
    </w:div>
    <w:div w:id="205723095">
      <w:bodyDiv w:val="1"/>
      <w:marLeft w:val="0"/>
      <w:marRight w:val="0"/>
      <w:marTop w:val="0"/>
      <w:marBottom w:val="0"/>
      <w:divBdr>
        <w:top w:val="none" w:sz="0" w:space="0" w:color="auto"/>
        <w:left w:val="none" w:sz="0" w:space="0" w:color="auto"/>
        <w:bottom w:val="none" w:sz="0" w:space="0" w:color="auto"/>
        <w:right w:val="none" w:sz="0" w:space="0" w:color="auto"/>
      </w:divBdr>
    </w:div>
    <w:div w:id="221790403">
      <w:bodyDiv w:val="1"/>
      <w:marLeft w:val="0"/>
      <w:marRight w:val="0"/>
      <w:marTop w:val="0"/>
      <w:marBottom w:val="0"/>
      <w:divBdr>
        <w:top w:val="none" w:sz="0" w:space="0" w:color="auto"/>
        <w:left w:val="none" w:sz="0" w:space="0" w:color="auto"/>
        <w:bottom w:val="none" w:sz="0" w:space="0" w:color="auto"/>
        <w:right w:val="none" w:sz="0" w:space="0" w:color="auto"/>
      </w:divBdr>
    </w:div>
    <w:div w:id="222446494">
      <w:bodyDiv w:val="1"/>
      <w:marLeft w:val="0"/>
      <w:marRight w:val="0"/>
      <w:marTop w:val="0"/>
      <w:marBottom w:val="0"/>
      <w:divBdr>
        <w:top w:val="none" w:sz="0" w:space="0" w:color="auto"/>
        <w:left w:val="none" w:sz="0" w:space="0" w:color="auto"/>
        <w:bottom w:val="none" w:sz="0" w:space="0" w:color="auto"/>
        <w:right w:val="none" w:sz="0" w:space="0" w:color="auto"/>
      </w:divBdr>
    </w:div>
    <w:div w:id="235021382">
      <w:bodyDiv w:val="1"/>
      <w:marLeft w:val="0"/>
      <w:marRight w:val="0"/>
      <w:marTop w:val="0"/>
      <w:marBottom w:val="0"/>
      <w:divBdr>
        <w:top w:val="none" w:sz="0" w:space="0" w:color="auto"/>
        <w:left w:val="none" w:sz="0" w:space="0" w:color="auto"/>
        <w:bottom w:val="none" w:sz="0" w:space="0" w:color="auto"/>
        <w:right w:val="none" w:sz="0" w:space="0" w:color="auto"/>
      </w:divBdr>
    </w:div>
    <w:div w:id="252007442">
      <w:bodyDiv w:val="1"/>
      <w:marLeft w:val="0"/>
      <w:marRight w:val="0"/>
      <w:marTop w:val="0"/>
      <w:marBottom w:val="0"/>
      <w:divBdr>
        <w:top w:val="none" w:sz="0" w:space="0" w:color="auto"/>
        <w:left w:val="none" w:sz="0" w:space="0" w:color="auto"/>
        <w:bottom w:val="none" w:sz="0" w:space="0" w:color="auto"/>
        <w:right w:val="none" w:sz="0" w:space="0" w:color="auto"/>
      </w:divBdr>
    </w:div>
    <w:div w:id="253053818">
      <w:bodyDiv w:val="1"/>
      <w:marLeft w:val="0"/>
      <w:marRight w:val="0"/>
      <w:marTop w:val="0"/>
      <w:marBottom w:val="0"/>
      <w:divBdr>
        <w:top w:val="none" w:sz="0" w:space="0" w:color="auto"/>
        <w:left w:val="none" w:sz="0" w:space="0" w:color="auto"/>
        <w:bottom w:val="none" w:sz="0" w:space="0" w:color="auto"/>
        <w:right w:val="none" w:sz="0" w:space="0" w:color="auto"/>
      </w:divBdr>
    </w:div>
    <w:div w:id="278223786">
      <w:bodyDiv w:val="1"/>
      <w:marLeft w:val="0"/>
      <w:marRight w:val="0"/>
      <w:marTop w:val="0"/>
      <w:marBottom w:val="0"/>
      <w:divBdr>
        <w:top w:val="none" w:sz="0" w:space="0" w:color="auto"/>
        <w:left w:val="none" w:sz="0" w:space="0" w:color="auto"/>
        <w:bottom w:val="none" w:sz="0" w:space="0" w:color="auto"/>
        <w:right w:val="none" w:sz="0" w:space="0" w:color="auto"/>
      </w:divBdr>
    </w:div>
    <w:div w:id="284196188">
      <w:bodyDiv w:val="1"/>
      <w:marLeft w:val="0"/>
      <w:marRight w:val="0"/>
      <w:marTop w:val="0"/>
      <w:marBottom w:val="0"/>
      <w:divBdr>
        <w:top w:val="none" w:sz="0" w:space="0" w:color="auto"/>
        <w:left w:val="none" w:sz="0" w:space="0" w:color="auto"/>
        <w:bottom w:val="none" w:sz="0" w:space="0" w:color="auto"/>
        <w:right w:val="none" w:sz="0" w:space="0" w:color="auto"/>
      </w:divBdr>
    </w:div>
    <w:div w:id="286205972">
      <w:bodyDiv w:val="1"/>
      <w:marLeft w:val="0"/>
      <w:marRight w:val="0"/>
      <w:marTop w:val="0"/>
      <w:marBottom w:val="0"/>
      <w:divBdr>
        <w:top w:val="none" w:sz="0" w:space="0" w:color="auto"/>
        <w:left w:val="none" w:sz="0" w:space="0" w:color="auto"/>
        <w:bottom w:val="none" w:sz="0" w:space="0" w:color="auto"/>
        <w:right w:val="none" w:sz="0" w:space="0" w:color="auto"/>
      </w:divBdr>
    </w:div>
    <w:div w:id="287704090">
      <w:bodyDiv w:val="1"/>
      <w:marLeft w:val="0"/>
      <w:marRight w:val="0"/>
      <w:marTop w:val="0"/>
      <w:marBottom w:val="0"/>
      <w:divBdr>
        <w:top w:val="none" w:sz="0" w:space="0" w:color="auto"/>
        <w:left w:val="none" w:sz="0" w:space="0" w:color="auto"/>
        <w:bottom w:val="none" w:sz="0" w:space="0" w:color="auto"/>
        <w:right w:val="none" w:sz="0" w:space="0" w:color="auto"/>
      </w:divBdr>
    </w:div>
    <w:div w:id="296378617">
      <w:bodyDiv w:val="1"/>
      <w:marLeft w:val="0"/>
      <w:marRight w:val="0"/>
      <w:marTop w:val="0"/>
      <w:marBottom w:val="0"/>
      <w:divBdr>
        <w:top w:val="none" w:sz="0" w:space="0" w:color="auto"/>
        <w:left w:val="none" w:sz="0" w:space="0" w:color="auto"/>
        <w:bottom w:val="none" w:sz="0" w:space="0" w:color="auto"/>
        <w:right w:val="none" w:sz="0" w:space="0" w:color="auto"/>
      </w:divBdr>
    </w:div>
    <w:div w:id="299652660">
      <w:bodyDiv w:val="1"/>
      <w:marLeft w:val="0"/>
      <w:marRight w:val="0"/>
      <w:marTop w:val="0"/>
      <w:marBottom w:val="0"/>
      <w:divBdr>
        <w:top w:val="none" w:sz="0" w:space="0" w:color="auto"/>
        <w:left w:val="none" w:sz="0" w:space="0" w:color="auto"/>
        <w:bottom w:val="none" w:sz="0" w:space="0" w:color="auto"/>
        <w:right w:val="none" w:sz="0" w:space="0" w:color="auto"/>
      </w:divBdr>
    </w:div>
    <w:div w:id="300233952">
      <w:bodyDiv w:val="1"/>
      <w:marLeft w:val="0"/>
      <w:marRight w:val="0"/>
      <w:marTop w:val="0"/>
      <w:marBottom w:val="0"/>
      <w:divBdr>
        <w:top w:val="none" w:sz="0" w:space="0" w:color="auto"/>
        <w:left w:val="none" w:sz="0" w:space="0" w:color="auto"/>
        <w:bottom w:val="none" w:sz="0" w:space="0" w:color="auto"/>
        <w:right w:val="none" w:sz="0" w:space="0" w:color="auto"/>
      </w:divBdr>
    </w:div>
    <w:div w:id="304510281">
      <w:bodyDiv w:val="1"/>
      <w:marLeft w:val="0"/>
      <w:marRight w:val="0"/>
      <w:marTop w:val="0"/>
      <w:marBottom w:val="0"/>
      <w:divBdr>
        <w:top w:val="none" w:sz="0" w:space="0" w:color="auto"/>
        <w:left w:val="none" w:sz="0" w:space="0" w:color="auto"/>
        <w:bottom w:val="none" w:sz="0" w:space="0" w:color="auto"/>
        <w:right w:val="none" w:sz="0" w:space="0" w:color="auto"/>
      </w:divBdr>
    </w:div>
    <w:div w:id="311256626">
      <w:bodyDiv w:val="1"/>
      <w:marLeft w:val="0"/>
      <w:marRight w:val="0"/>
      <w:marTop w:val="0"/>
      <w:marBottom w:val="0"/>
      <w:divBdr>
        <w:top w:val="none" w:sz="0" w:space="0" w:color="auto"/>
        <w:left w:val="none" w:sz="0" w:space="0" w:color="auto"/>
        <w:bottom w:val="none" w:sz="0" w:space="0" w:color="auto"/>
        <w:right w:val="none" w:sz="0" w:space="0" w:color="auto"/>
      </w:divBdr>
    </w:div>
    <w:div w:id="318464342">
      <w:bodyDiv w:val="1"/>
      <w:marLeft w:val="0"/>
      <w:marRight w:val="0"/>
      <w:marTop w:val="0"/>
      <w:marBottom w:val="0"/>
      <w:divBdr>
        <w:top w:val="none" w:sz="0" w:space="0" w:color="auto"/>
        <w:left w:val="none" w:sz="0" w:space="0" w:color="auto"/>
        <w:bottom w:val="none" w:sz="0" w:space="0" w:color="auto"/>
        <w:right w:val="none" w:sz="0" w:space="0" w:color="auto"/>
      </w:divBdr>
    </w:div>
    <w:div w:id="323630266">
      <w:bodyDiv w:val="1"/>
      <w:marLeft w:val="0"/>
      <w:marRight w:val="0"/>
      <w:marTop w:val="0"/>
      <w:marBottom w:val="0"/>
      <w:divBdr>
        <w:top w:val="none" w:sz="0" w:space="0" w:color="auto"/>
        <w:left w:val="none" w:sz="0" w:space="0" w:color="auto"/>
        <w:bottom w:val="none" w:sz="0" w:space="0" w:color="auto"/>
        <w:right w:val="none" w:sz="0" w:space="0" w:color="auto"/>
      </w:divBdr>
    </w:div>
    <w:div w:id="326522658">
      <w:bodyDiv w:val="1"/>
      <w:marLeft w:val="0"/>
      <w:marRight w:val="0"/>
      <w:marTop w:val="0"/>
      <w:marBottom w:val="0"/>
      <w:divBdr>
        <w:top w:val="none" w:sz="0" w:space="0" w:color="auto"/>
        <w:left w:val="none" w:sz="0" w:space="0" w:color="auto"/>
        <w:bottom w:val="none" w:sz="0" w:space="0" w:color="auto"/>
        <w:right w:val="none" w:sz="0" w:space="0" w:color="auto"/>
      </w:divBdr>
    </w:div>
    <w:div w:id="338774211">
      <w:bodyDiv w:val="1"/>
      <w:marLeft w:val="0"/>
      <w:marRight w:val="0"/>
      <w:marTop w:val="0"/>
      <w:marBottom w:val="0"/>
      <w:divBdr>
        <w:top w:val="none" w:sz="0" w:space="0" w:color="auto"/>
        <w:left w:val="none" w:sz="0" w:space="0" w:color="auto"/>
        <w:bottom w:val="none" w:sz="0" w:space="0" w:color="auto"/>
        <w:right w:val="none" w:sz="0" w:space="0" w:color="auto"/>
      </w:divBdr>
    </w:div>
    <w:div w:id="339815121">
      <w:bodyDiv w:val="1"/>
      <w:marLeft w:val="0"/>
      <w:marRight w:val="0"/>
      <w:marTop w:val="0"/>
      <w:marBottom w:val="0"/>
      <w:divBdr>
        <w:top w:val="none" w:sz="0" w:space="0" w:color="auto"/>
        <w:left w:val="none" w:sz="0" w:space="0" w:color="auto"/>
        <w:bottom w:val="none" w:sz="0" w:space="0" w:color="auto"/>
        <w:right w:val="none" w:sz="0" w:space="0" w:color="auto"/>
      </w:divBdr>
    </w:div>
    <w:div w:id="341013555">
      <w:bodyDiv w:val="1"/>
      <w:marLeft w:val="0"/>
      <w:marRight w:val="0"/>
      <w:marTop w:val="0"/>
      <w:marBottom w:val="0"/>
      <w:divBdr>
        <w:top w:val="none" w:sz="0" w:space="0" w:color="auto"/>
        <w:left w:val="none" w:sz="0" w:space="0" w:color="auto"/>
        <w:bottom w:val="none" w:sz="0" w:space="0" w:color="auto"/>
        <w:right w:val="none" w:sz="0" w:space="0" w:color="auto"/>
      </w:divBdr>
    </w:div>
    <w:div w:id="349383237">
      <w:bodyDiv w:val="1"/>
      <w:marLeft w:val="0"/>
      <w:marRight w:val="0"/>
      <w:marTop w:val="0"/>
      <w:marBottom w:val="0"/>
      <w:divBdr>
        <w:top w:val="none" w:sz="0" w:space="0" w:color="auto"/>
        <w:left w:val="none" w:sz="0" w:space="0" w:color="auto"/>
        <w:bottom w:val="none" w:sz="0" w:space="0" w:color="auto"/>
        <w:right w:val="none" w:sz="0" w:space="0" w:color="auto"/>
      </w:divBdr>
    </w:div>
    <w:div w:id="358629435">
      <w:bodyDiv w:val="1"/>
      <w:marLeft w:val="0"/>
      <w:marRight w:val="0"/>
      <w:marTop w:val="0"/>
      <w:marBottom w:val="0"/>
      <w:divBdr>
        <w:top w:val="none" w:sz="0" w:space="0" w:color="auto"/>
        <w:left w:val="none" w:sz="0" w:space="0" w:color="auto"/>
        <w:bottom w:val="none" w:sz="0" w:space="0" w:color="auto"/>
        <w:right w:val="none" w:sz="0" w:space="0" w:color="auto"/>
      </w:divBdr>
      <w:divsChild>
        <w:div w:id="1958490932">
          <w:marLeft w:val="0"/>
          <w:marRight w:val="0"/>
          <w:marTop w:val="0"/>
          <w:marBottom w:val="0"/>
          <w:divBdr>
            <w:top w:val="none" w:sz="0" w:space="0" w:color="auto"/>
            <w:left w:val="none" w:sz="0" w:space="0" w:color="auto"/>
            <w:bottom w:val="none" w:sz="0" w:space="0" w:color="auto"/>
            <w:right w:val="none" w:sz="0" w:space="0" w:color="auto"/>
          </w:divBdr>
          <w:divsChild>
            <w:div w:id="593633192">
              <w:marLeft w:val="0"/>
              <w:marRight w:val="0"/>
              <w:marTop w:val="0"/>
              <w:marBottom w:val="0"/>
              <w:divBdr>
                <w:top w:val="none" w:sz="0" w:space="0" w:color="auto"/>
                <w:left w:val="none" w:sz="0" w:space="0" w:color="auto"/>
                <w:bottom w:val="none" w:sz="0" w:space="0" w:color="auto"/>
                <w:right w:val="none" w:sz="0" w:space="0" w:color="auto"/>
              </w:divBdr>
              <w:divsChild>
                <w:div w:id="2082218914">
                  <w:marLeft w:val="0"/>
                  <w:marRight w:val="0"/>
                  <w:marTop w:val="0"/>
                  <w:marBottom w:val="0"/>
                  <w:divBdr>
                    <w:top w:val="none" w:sz="0" w:space="0" w:color="auto"/>
                    <w:left w:val="none" w:sz="0" w:space="0" w:color="auto"/>
                    <w:bottom w:val="none" w:sz="0" w:space="0" w:color="auto"/>
                    <w:right w:val="none" w:sz="0" w:space="0" w:color="auto"/>
                  </w:divBdr>
                  <w:divsChild>
                    <w:div w:id="139292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92213">
          <w:marLeft w:val="0"/>
          <w:marRight w:val="0"/>
          <w:marTop w:val="0"/>
          <w:marBottom w:val="0"/>
          <w:divBdr>
            <w:top w:val="none" w:sz="0" w:space="0" w:color="auto"/>
            <w:left w:val="none" w:sz="0" w:space="0" w:color="auto"/>
            <w:bottom w:val="none" w:sz="0" w:space="0" w:color="auto"/>
            <w:right w:val="none" w:sz="0" w:space="0" w:color="auto"/>
          </w:divBdr>
          <w:divsChild>
            <w:div w:id="226765633">
              <w:marLeft w:val="0"/>
              <w:marRight w:val="0"/>
              <w:marTop w:val="0"/>
              <w:marBottom w:val="0"/>
              <w:divBdr>
                <w:top w:val="none" w:sz="0" w:space="0" w:color="auto"/>
                <w:left w:val="none" w:sz="0" w:space="0" w:color="auto"/>
                <w:bottom w:val="none" w:sz="0" w:space="0" w:color="auto"/>
                <w:right w:val="none" w:sz="0" w:space="0" w:color="auto"/>
              </w:divBdr>
              <w:divsChild>
                <w:div w:id="581719123">
                  <w:marLeft w:val="0"/>
                  <w:marRight w:val="0"/>
                  <w:marTop w:val="0"/>
                  <w:marBottom w:val="0"/>
                  <w:divBdr>
                    <w:top w:val="none" w:sz="0" w:space="0" w:color="auto"/>
                    <w:left w:val="none" w:sz="0" w:space="0" w:color="auto"/>
                    <w:bottom w:val="none" w:sz="0" w:space="0" w:color="auto"/>
                    <w:right w:val="none" w:sz="0" w:space="0" w:color="auto"/>
                  </w:divBdr>
                  <w:divsChild>
                    <w:div w:id="153761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117249">
      <w:bodyDiv w:val="1"/>
      <w:marLeft w:val="0"/>
      <w:marRight w:val="0"/>
      <w:marTop w:val="0"/>
      <w:marBottom w:val="0"/>
      <w:divBdr>
        <w:top w:val="none" w:sz="0" w:space="0" w:color="auto"/>
        <w:left w:val="none" w:sz="0" w:space="0" w:color="auto"/>
        <w:bottom w:val="none" w:sz="0" w:space="0" w:color="auto"/>
        <w:right w:val="none" w:sz="0" w:space="0" w:color="auto"/>
      </w:divBdr>
    </w:div>
    <w:div w:id="381253425">
      <w:bodyDiv w:val="1"/>
      <w:marLeft w:val="0"/>
      <w:marRight w:val="0"/>
      <w:marTop w:val="0"/>
      <w:marBottom w:val="0"/>
      <w:divBdr>
        <w:top w:val="none" w:sz="0" w:space="0" w:color="auto"/>
        <w:left w:val="none" w:sz="0" w:space="0" w:color="auto"/>
        <w:bottom w:val="none" w:sz="0" w:space="0" w:color="auto"/>
        <w:right w:val="none" w:sz="0" w:space="0" w:color="auto"/>
      </w:divBdr>
    </w:div>
    <w:div w:id="387996594">
      <w:bodyDiv w:val="1"/>
      <w:marLeft w:val="0"/>
      <w:marRight w:val="0"/>
      <w:marTop w:val="0"/>
      <w:marBottom w:val="0"/>
      <w:divBdr>
        <w:top w:val="none" w:sz="0" w:space="0" w:color="auto"/>
        <w:left w:val="none" w:sz="0" w:space="0" w:color="auto"/>
        <w:bottom w:val="none" w:sz="0" w:space="0" w:color="auto"/>
        <w:right w:val="none" w:sz="0" w:space="0" w:color="auto"/>
      </w:divBdr>
    </w:div>
    <w:div w:id="399249708">
      <w:bodyDiv w:val="1"/>
      <w:marLeft w:val="0"/>
      <w:marRight w:val="0"/>
      <w:marTop w:val="0"/>
      <w:marBottom w:val="0"/>
      <w:divBdr>
        <w:top w:val="none" w:sz="0" w:space="0" w:color="auto"/>
        <w:left w:val="none" w:sz="0" w:space="0" w:color="auto"/>
        <w:bottom w:val="none" w:sz="0" w:space="0" w:color="auto"/>
        <w:right w:val="none" w:sz="0" w:space="0" w:color="auto"/>
      </w:divBdr>
    </w:div>
    <w:div w:id="408960365">
      <w:bodyDiv w:val="1"/>
      <w:marLeft w:val="0"/>
      <w:marRight w:val="0"/>
      <w:marTop w:val="0"/>
      <w:marBottom w:val="0"/>
      <w:divBdr>
        <w:top w:val="none" w:sz="0" w:space="0" w:color="auto"/>
        <w:left w:val="none" w:sz="0" w:space="0" w:color="auto"/>
        <w:bottom w:val="none" w:sz="0" w:space="0" w:color="auto"/>
        <w:right w:val="none" w:sz="0" w:space="0" w:color="auto"/>
      </w:divBdr>
    </w:div>
    <w:div w:id="415982629">
      <w:bodyDiv w:val="1"/>
      <w:marLeft w:val="0"/>
      <w:marRight w:val="0"/>
      <w:marTop w:val="0"/>
      <w:marBottom w:val="0"/>
      <w:divBdr>
        <w:top w:val="none" w:sz="0" w:space="0" w:color="auto"/>
        <w:left w:val="none" w:sz="0" w:space="0" w:color="auto"/>
        <w:bottom w:val="none" w:sz="0" w:space="0" w:color="auto"/>
        <w:right w:val="none" w:sz="0" w:space="0" w:color="auto"/>
      </w:divBdr>
    </w:div>
    <w:div w:id="430471213">
      <w:bodyDiv w:val="1"/>
      <w:marLeft w:val="0"/>
      <w:marRight w:val="0"/>
      <w:marTop w:val="0"/>
      <w:marBottom w:val="0"/>
      <w:divBdr>
        <w:top w:val="none" w:sz="0" w:space="0" w:color="auto"/>
        <w:left w:val="none" w:sz="0" w:space="0" w:color="auto"/>
        <w:bottom w:val="none" w:sz="0" w:space="0" w:color="auto"/>
        <w:right w:val="none" w:sz="0" w:space="0" w:color="auto"/>
      </w:divBdr>
    </w:div>
    <w:div w:id="444153554">
      <w:bodyDiv w:val="1"/>
      <w:marLeft w:val="0"/>
      <w:marRight w:val="0"/>
      <w:marTop w:val="0"/>
      <w:marBottom w:val="0"/>
      <w:divBdr>
        <w:top w:val="none" w:sz="0" w:space="0" w:color="auto"/>
        <w:left w:val="none" w:sz="0" w:space="0" w:color="auto"/>
        <w:bottom w:val="none" w:sz="0" w:space="0" w:color="auto"/>
        <w:right w:val="none" w:sz="0" w:space="0" w:color="auto"/>
      </w:divBdr>
    </w:div>
    <w:div w:id="464544734">
      <w:bodyDiv w:val="1"/>
      <w:marLeft w:val="0"/>
      <w:marRight w:val="0"/>
      <w:marTop w:val="0"/>
      <w:marBottom w:val="0"/>
      <w:divBdr>
        <w:top w:val="none" w:sz="0" w:space="0" w:color="auto"/>
        <w:left w:val="none" w:sz="0" w:space="0" w:color="auto"/>
        <w:bottom w:val="none" w:sz="0" w:space="0" w:color="auto"/>
        <w:right w:val="none" w:sz="0" w:space="0" w:color="auto"/>
      </w:divBdr>
    </w:div>
    <w:div w:id="466508549">
      <w:bodyDiv w:val="1"/>
      <w:marLeft w:val="0"/>
      <w:marRight w:val="0"/>
      <w:marTop w:val="0"/>
      <w:marBottom w:val="0"/>
      <w:divBdr>
        <w:top w:val="none" w:sz="0" w:space="0" w:color="auto"/>
        <w:left w:val="none" w:sz="0" w:space="0" w:color="auto"/>
        <w:bottom w:val="none" w:sz="0" w:space="0" w:color="auto"/>
        <w:right w:val="none" w:sz="0" w:space="0" w:color="auto"/>
      </w:divBdr>
    </w:div>
    <w:div w:id="466748036">
      <w:bodyDiv w:val="1"/>
      <w:marLeft w:val="0"/>
      <w:marRight w:val="0"/>
      <w:marTop w:val="0"/>
      <w:marBottom w:val="0"/>
      <w:divBdr>
        <w:top w:val="none" w:sz="0" w:space="0" w:color="auto"/>
        <w:left w:val="none" w:sz="0" w:space="0" w:color="auto"/>
        <w:bottom w:val="none" w:sz="0" w:space="0" w:color="auto"/>
        <w:right w:val="none" w:sz="0" w:space="0" w:color="auto"/>
      </w:divBdr>
    </w:div>
    <w:div w:id="489298572">
      <w:bodyDiv w:val="1"/>
      <w:marLeft w:val="0"/>
      <w:marRight w:val="0"/>
      <w:marTop w:val="0"/>
      <w:marBottom w:val="0"/>
      <w:divBdr>
        <w:top w:val="none" w:sz="0" w:space="0" w:color="auto"/>
        <w:left w:val="none" w:sz="0" w:space="0" w:color="auto"/>
        <w:bottom w:val="none" w:sz="0" w:space="0" w:color="auto"/>
        <w:right w:val="none" w:sz="0" w:space="0" w:color="auto"/>
      </w:divBdr>
    </w:div>
    <w:div w:id="489711423">
      <w:bodyDiv w:val="1"/>
      <w:marLeft w:val="0"/>
      <w:marRight w:val="0"/>
      <w:marTop w:val="0"/>
      <w:marBottom w:val="0"/>
      <w:divBdr>
        <w:top w:val="none" w:sz="0" w:space="0" w:color="auto"/>
        <w:left w:val="none" w:sz="0" w:space="0" w:color="auto"/>
        <w:bottom w:val="none" w:sz="0" w:space="0" w:color="auto"/>
        <w:right w:val="none" w:sz="0" w:space="0" w:color="auto"/>
      </w:divBdr>
    </w:div>
    <w:div w:id="490754311">
      <w:bodyDiv w:val="1"/>
      <w:marLeft w:val="0"/>
      <w:marRight w:val="0"/>
      <w:marTop w:val="0"/>
      <w:marBottom w:val="0"/>
      <w:divBdr>
        <w:top w:val="none" w:sz="0" w:space="0" w:color="auto"/>
        <w:left w:val="none" w:sz="0" w:space="0" w:color="auto"/>
        <w:bottom w:val="none" w:sz="0" w:space="0" w:color="auto"/>
        <w:right w:val="none" w:sz="0" w:space="0" w:color="auto"/>
      </w:divBdr>
    </w:div>
    <w:div w:id="517963413">
      <w:bodyDiv w:val="1"/>
      <w:marLeft w:val="0"/>
      <w:marRight w:val="0"/>
      <w:marTop w:val="0"/>
      <w:marBottom w:val="0"/>
      <w:divBdr>
        <w:top w:val="none" w:sz="0" w:space="0" w:color="auto"/>
        <w:left w:val="none" w:sz="0" w:space="0" w:color="auto"/>
        <w:bottom w:val="none" w:sz="0" w:space="0" w:color="auto"/>
        <w:right w:val="none" w:sz="0" w:space="0" w:color="auto"/>
      </w:divBdr>
    </w:div>
    <w:div w:id="525751634">
      <w:bodyDiv w:val="1"/>
      <w:marLeft w:val="0"/>
      <w:marRight w:val="0"/>
      <w:marTop w:val="0"/>
      <w:marBottom w:val="0"/>
      <w:divBdr>
        <w:top w:val="none" w:sz="0" w:space="0" w:color="auto"/>
        <w:left w:val="none" w:sz="0" w:space="0" w:color="auto"/>
        <w:bottom w:val="none" w:sz="0" w:space="0" w:color="auto"/>
        <w:right w:val="none" w:sz="0" w:space="0" w:color="auto"/>
      </w:divBdr>
    </w:div>
    <w:div w:id="545917119">
      <w:bodyDiv w:val="1"/>
      <w:marLeft w:val="0"/>
      <w:marRight w:val="0"/>
      <w:marTop w:val="0"/>
      <w:marBottom w:val="0"/>
      <w:divBdr>
        <w:top w:val="none" w:sz="0" w:space="0" w:color="auto"/>
        <w:left w:val="none" w:sz="0" w:space="0" w:color="auto"/>
        <w:bottom w:val="none" w:sz="0" w:space="0" w:color="auto"/>
        <w:right w:val="none" w:sz="0" w:space="0" w:color="auto"/>
      </w:divBdr>
    </w:div>
    <w:div w:id="554245821">
      <w:bodyDiv w:val="1"/>
      <w:marLeft w:val="0"/>
      <w:marRight w:val="0"/>
      <w:marTop w:val="0"/>
      <w:marBottom w:val="0"/>
      <w:divBdr>
        <w:top w:val="none" w:sz="0" w:space="0" w:color="auto"/>
        <w:left w:val="none" w:sz="0" w:space="0" w:color="auto"/>
        <w:bottom w:val="none" w:sz="0" w:space="0" w:color="auto"/>
        <w:right w:val="none" w:sz="0" w:space="0" w:color="auto"/>
      </w:divBdr>
    </w:div>
    <w:div w:id="557788170">
      <w:bodyDiv w:val="1"/>
      <w:marLeft w:val="0"/>
      <w:marRight w:val="0"/>
      <w:marTop w:val="0"/>
      <w:marBottom w:val="0"/>
      <w:divBdr>
        <w:top w:val="none" w:sz="0" w:space="0" w:color="auto"/>
        <w:left w:val="none" w:sz="0" w:space="0" w:color="auto"/>
        <w:bottom w:val="none" w:sz="0" w:space="0" w:color="auto"/>
        <w:right w:val="none" w:sz="0" w:space="0" w:color="auto"/>
      </w:divBdr>
    </w:div>
    <w:div w:id="571165397">
      <w:bodyDiv w:val="1"/>
      <w:marLeft w:val="0"/>
      <w:marRight w:val="0"/>
      <w:marTop w:val="0"/>
      <w:marBottom w:val="0"/>
      <w:divBdr>
        <w:top w:val="none" w:sz="0" w:space="0" w:color="auto"/>
        <w:left w:val="none" w:sz="0" w:space="0" w:color="auto"/>
        <w:bottom w:val="none" w:sz="0" w:space="0" w:color="auto"/>
        <w:right w:val="none" w:sz="0" w:space="0" w:color="auto"/>
      </w:divBdr>
    </w:div>
    <w:div w:id="572203269">
      <w:bodyDiv w:val="1"/>
      <w:marLeft w:val="0"/>
      <w:marRight w:val="0"/>
      <w:marTop w:val="0"/>
      <w:marBottom w:val="0"/>
      <w:divBdr>
        <w:top w:val="none" w:sz="0" w:space="0" w:color="auto"/>
        <w:left w:val="none" w:sz="0" w:space="0" w:color="auto"/>
        <w:bottom w:val="none" w:sz="0" w:space="0" w:color="auto"/>
        <w:right w:val="none" w:sz="0" w:space="0" w:color="auto"/>
      </w:divBdr>
    </w:div>
    <w:div w:id="583025978">
      <w:bodyDiv w:val="1"/>
      <w:marLeft w:val="0"/>
      <w:marRight w:val="0"/>
      <w:marTop w:val="0"/>
      <w:marBottom w:val="0"/>
      <w:divBdr>
        <w:top w:val="none" w:sz="0" w:space="0" w:color="auto"/>
        <w:left w:val="none" w:sz="0" w:space="0" w:color="auto"/>
        <w:bottom w:val="none" w:sz="0" w:space="0" w:color="auto"/>
        <w:right w:val="none" w:sz="0" w:space="0" w:color="auto"/>
      </w:divBdr>
    </w:div>
    <w:div w:id="585652676">
      <w:bodyDiv w:val="1"/>
      <w:marLeft w:val="0"/>
      <w:marRight w:val="0"/>
      <w:marTop w:val="0"/>
      <w:marBottom w:val="0"/>
      <w:divBdr>
        <w:top w:val="none" w:sz="0" w:space="0" w:color="auto"/>
        <w:left w:val="none" w:sz="0" w:space="0" w:color="auto"/>
        <w:bottom w:val="none" w:sz="0" w:space="0" w:color="auto"/>
        <w:right w:val="none" w:sz="0" w:space="0" w:color="auto"/>
      </w:divBdr>
    </w:div>
    <w:div w:id="589967690">
      <w:bodyDiv w:val="1"/>
      <w:marLeft w:val="0"/>
      <w:marRight w:val="0"/>
      <w:marTop w:val="0"/>
      <w:marBottom w:val="0"/>
      <w:divBdr>
        <w:top w:val="none" w:sz="0" w:space="0" w:color="auto"/>
        <w:left w:val="none" w:sz="0" w:space="0" w:color="auto"/>
        <w:bottom w:val="none" w:sz="0" w:space="0" w:color="auto"/>
        <w:right w:val="none" w:sz="0" w:space="0" w:color="auto"/>
      </w:divBdr>
    </w:div>
    <w:div w:id="597719904">
      <w:bodyDiv w:val="1"/>
      <w:marLeft w:val="0"/>
      <w:marRight w:val="0"/>
      <w:marTop w:val="0"/>
      <w:marBottom w:val="0"/>
      <w:divBdr>
        <w:top w:val="none" w:sz="0" w:space="0" w:color="auto"/>
        <w:left w:val="none" w:sz="0" w:space="0" w:color="auto"/>
        <w:bottom w:val="none" w:sz="0" w:space="0" w:color="auto"/>
        <w:right w:val="none" w:sz="0" w:space="0" w:color="auto"/>
      </w:divBdr>
    </w:div>
    <w:div w:id="603615480">
      <w:bodyDiv w:val="1"/>
      <w:marLeft w:val="0"/>
      <w:marRight w:val="0"/>
      <w:marTop w:val="0"/>
      <w:marBottom w:val="0"/>
      <w:divBdr>
        <w:top w:val="none" w:sz="0" w:space="0" w:color="auto"/>
        <w:left w:val="none" w:sz="0" w:space="0" w:color="auto"/>
        <w:bottom w:val="none" w:sz="0" w:space="0" w:color="auto"/>
        <w:right w:val="none" w:sz="0" w:space="0" w:color="auto"/>
      </w:divBdr>
    </w:div>
    <w:div w:id="627663089">
      <w:bodyDiv w:val="1"/>
      <w:marLeft w:val="0"/>
      <w:marRight w:val="0"/>
      <w:marTop w:val="0"/>
      <w:marBottom w:val="0"/>
      <w:divBdr>
        <w:top w:val="none" w:sz="0" w:space="0" w:color="auto"/>
        <w:left w:val="none" w:sz="0" w:space="0" w:color="auto"/>
        <w:bottom w:val="none" w:sz="0" w:space="0" w:color="auto"/>
        <w:right w:val="none" w:sz="0" w:space="0" w:color="auto"/>
      </w:divBdr>
    </w:div>
    <w:div w:id="638999862">
      <w:bodyDiv w:val="1"/>
      <w:marLeft w:val="0"/>
      <w:marRight w:val="0"/>
      <w:marTop w:val="0"/>
      <w:marBottom w:val="0"/>
      <w:divBdr>
        <w:top w:val="none" w:sz="0" w:space="0" w:color="auto"/>
        <w:left w:val="none" w:sz="0" w:space="0" w:color="auto"/>
        <w:bottom w:val="none" w:sz="0" w:space="0" w:color="auto"/>
        <w:right w:val="none" w:sz="0" w:space="0" w:color="auto"/>
      </w:divBdr>
    </w:div>
    <w:div w:id="644240088">
      <w:bodyDiv w:val="1"/>
      <w:marLeft w:val="0"/>
      <w:marRight w:val="0"/>
      <w:marTop w:val="0"/>
      <w:marBottom w:val="0"/>
      <w:divBdr>
        <w:top w:val="none" w:sz="0" w:space="0" w:color="auto"/>
        <w:left w:val="none" w:sz="0" w:space="0" w:color="auto"/>
        <w:bottom w:val="none" w:sz="0" w:space="0" w:color="auto"/>
        <w:right w:val="none" w:sz="0" w:space="0" w:color="auto"/>
      </w:divBdr>
    </w:div>
    <w:div w:id="664941768">
      <w:bodyDiv w:val="1"/>
      <w:marLeft w:val="0"/>
      <w:marRight w:val="0"/>
      <w:marTop w:val="0"/>
      <w:marBottom w:val="0"/>
      <w:divBdr>
        <w:top w:val="none" w:sz="0" w:space="0" w:color="auto"/>
        <w:left w:val="none" w:sz="0" w:space="0" w:color="auto"/>
        <w:bottom w:val="none" w:sz="0" w:space="0" w:color="auto"/>
        <w:right w:val="none" w:sz="0" w:space="0" w:color="auto"/>
      </w:divBdr>
    </w:div>
    <w:div w:id="668757696">
      <w:bodyDiv w:val="1"/>
      <w:marLeft w:val="0"/>
      <w:marRight w:val="0"/>
      <w:marTop w:val="0"/>
      <w:marBottom w:val="0"/>
      <w:divBdr>
        <w:top w:val="none" w:sz="0" w:space="0" w:color="auto"/>
        <w:left w:val="none" w:sz="0" w:space="0" w:color="auto"/>
        <w:bottom w:val="none" w:sz="0" w:space="0" w:color="auto"/>
        <w:right w:val="none" w:sz="0" w:space="0" w:color="auto"/>
      </w:divBdr>
    </w:div>
    <w:div w:id="668946148">
      <w:bodyDiv w:val="1"/>
      <w:marLeft w:val="0"/>
      <w:marRight w:val="0"/>
      <w:marTop w:val="0"/>
      <w:marBottom w:val="0"/>
      <w:divBdr>
        <w:top w:val="none" w:sz="0" w:space="0" w:color="auto"/>
        <w:left w:val="none" w:sz="0" w:space="0" w:color="auto"/>
        <w:bottom w:val="none" w:sz="0" w:space="0" w:color="auto"/>
        <w:right w:val="none" w:sz="0" w:space="0" w:color="auto"/>
      </w:divBdr>
    </w:div>
    <w:div w:id="671877514">
      <w:bodyDiv w:val="1"/>
      <w:marLeft w:val="0"/>
      <w:marRight w:val="0"/>
      <w:marTop w:val="0"/>
      <w:marBottom w:val="0"/>
      <w:divBdr>
        <w:top w:val="none" w:sz="0" w:space="0" w:color="auto"/>
        <w:left w:val="none" w:sz="0" w:space="0" w:color="auto"/>
        <w:bottom w:val="none" w:sz="0" w:space="0" w:color="auto"/>
        <w:right w:val="none" w:sz="0" w:space="0" w:color="auto"/>
      </w:divBdr>
    </w:div>
    <w:div w:id="684209453">
      <w:bodyDiv w:val="1"/>
      <w:marLeft w:val="0"/>
      <w:marRight w:val="0"/>
      <w:marTop w:val="0"/>
      <w:marBottom w:val="0"/>
      <w:divBdr>
        <w:top w:val="none" w:sz="0" w:space="0" w:color="auto"/>
        <w:left w:val="none" w:sz="0" w:space="0" w:color="auto"/>
        <w:bottom w:val="none" w:sz="0" w:space="0" w:color="auto"/>
        <w:right w:val="none" w:sz="0" w:space="0" w:color="auto"/>
      </w:divBdr>
    </w:div>
    <w:div w:id="687369859">
      <w:bodyDiv w:val="1"/>
      <w:marLeft w:val="0"/>
      <w:marRight w:val="0"/>
      <w:marTop w:val="0"/>
      <w:marBottom w:val="0"/>
      <w:divBdr>
        <w:top w:val="none" w:sz="0" w:space="0" w:color="auto"/>
        <w:left w:val="none" w:sz="0" w:space="0" w:color="auto"/>
        <w:bottom w:val="none" w:sz="0" w:space="0" w:color="auto"/>
        <w:right w:val="none" w:sz="0" w:space="0" w:color="auto"/>
      </w:divBdr>
    </w:div>
    <w:div w:id="688262428">
      <w:bodyDiv w:val="1"/>
      <w:marLeft w:val="0"/>
      <w:marRight w:val="0"/>
      <w:marTop w:val="0"/>
      <w:marBottom w:val="0"/>
      <w:divBdr>
        <w:top w:val="none" w:sz="0" w:space="0" w:color="auto"/>
        <w:left w:val="none" w:sz="0" w:space="0" w:color="auto"/>
        <w:bottom w:val="none" w:sz="0" w:space="0" w:color="auto"/>
        <w:right w:val="none" w:sz="0" w:space="0" w:color="auto"/>
      </w:divBdr>
    </w:div>
    <w:div w:id="692731965">
      <w:bodyDiv w:val="1"/>
      <w:marLeft w:val="0"/>
      <w:marRight w:val="0"/>
      <w:marTop w:val="0"/>
      <w:marBottom w:val="0"/>
      <w:divBdr>
        <w:top w:val="none" w:sz="0" w:space="0" w:color="auto"/>
        <w:left w:val="none" w:sz="0" w:space="0" w:color="auto"/>
        <w:bottom w:val="none" w:sz="0" w:space="0" w:color="auto"/>
        <w:right w:val="none" w:sz="0" w:space="0" w:color="auto"/>
      </w:divBdr>
    </w:div>
    <w:div w:id="693534503">
      <w:bodyDiv w:val="1"/>
      <w:marLeft w:val="0"/>
      <w:marRight w:val="0"/>
      <w:marTop w:val="0"/>
      <w:marBottom w:val="0"/>
      <w:divBdr>
        <w:top w:val="none" w:sz="0" w:space="0" w:color="auto"/>
        <w:left w:val="none" w:sz="0" w:space="0" w:color="auto"/>
        <w:bottom w:val="none" w:sz="0" w:space="0" w:color="auto"/>
        <w:right w:val="none" w:sz="0" w:space="0" w:color="auto"/>
      </w:divBdr>
    </w:div>
    <w:div w:id="693843676">
      <w:bodyDiv w:val="1"/>
      <w:marLeft w:val="0"/>
      <w:marRight w:val="0"/>
      <w:marTop w:val="0"/>
      <w:marBottom w:val="0"/>
      <w:divBdr>
        <w:top w:val="none" w:sz="0" w:space="0" w:color="auto"/>
        <w:left w:val="none" w:sz="0" w:space="0" w:color="auto"/>
        <w:bottom w:val="none" w:sz="0" w:space="0" w:color="auto"/>
        <w:right w:val="none" w:sz="0" w:space="0" w:color="auto"/>
      </w:divBdr>
    </w:div>
    <w:div w:id="694966818">
      <w:bodyDiv w:val="1"/>
      <w:marLeft w:val="0"/>
      <w:marRight w:val="0"/>
      <w:marTop w:val="0"/>
      <w:marBottom w:val="0"/>
      <w:divBdr>
        <w:top w:val="none" w:sz="0" w:space="0" w:color="auto"/>
        <w:left w:val="none" w:sz="0" w:space="0" w:color="auto"/>
        <w:bottom w:val="none" w:sz="0" w:space="0" w:color="auto"/>
        <w:right w:val="none" w:sz="0" w:space="0" w:color="auto"/>
      </w:divBdr>
    </w:div>
    <w:div w:id="703209269">
      <w:bodyDiv w:val="1"/>
      <w:marLeft w:val="0"/>
      <w:marRight w:val="0"/>
      <w:marTop w:val="0"/>
      <w:marBottom w:val="0"/>
      <w:divBdr>
        <w:top w:val="none" w:sz="0" w:space="0" w:color="auto"/>
        <w:left w:val="none" w:sz="0" w:space="0" w:color="auto"/>
        <w:bottom w:val="none" w:sz="0" w:space="0" w:color="auto"/>
        <w:right w:val="none" w:sz="0" w:space="0" w:color="auto"/>
      </w:divBdr>
    </w:div>
    <w:div w:id="705448809">
      <w:bodyDiv w:val="1"/>
      <w:marLeft w:val="0"/>
      <w:marRight w:val="0"/>
      <w:marTop w:val="0"/>
      <w:marBottom w:val="0"/>
      <w:divBdr>
        <w:top w:val="none" w:sz="0" w:space="0" w:color="auto"/>
        <w:left w:val="none" w:sz="0" w:space="0" w:color="auto"/>
        <w:bottom w:val="none" w:sz="0" w:space="0" w:color="auto"/>
        <w:right w:val="none" w:sz="0" w:space="0" w:color="auto"/>
      </w:divBdr>
    </w:div>
    <w:div w:id="710694159">
      <w:bodyDiv w:val="1"/>
      <w:marLeft w:val="0"/>
      <w:marRight w:val="0"/>
      <w:marTop w:val="0"/>
      <w:marBottom w:val="0"/>
      <w:divBdr>
        <w:top w:val="none" w:sz="0" w:space="0" w:color="auto"/>
        <w:left w:val="none" w:sz="0" w:space="0" w:color="auto"/>
        <w:bottom w:val="none" w:sz="0" w:space="0" w:color="auto"/>
        <w:right w:val="none" w:sz="0" w:space="0" w:color="auto"/>
      </w:divBdr>
    </w:div>
    <w:div w:id="719403120">
      <w:bodyDiv w:val="1"/>
      <w:marLeft w:val="0"/>
      <w:marRight w:val="0"/>
      <w:marTop w:val="0"/>
      <w:marBottom w:val="0"/>
      <w:divBdr>
        <w:top w:val="none" w:sz="0" w:space="0" w:color="auto"/>
        <w:left w:val="none" w:sz="0" w:space="0" w:color="auto"/>
        <w:bottom w:val="none" w:sz="0" w:space="0" w:color="auto"/>
        <w:right w:val="none" w:sz="0" w:space="0" w:color="auto"/>
      </w:divBdr>
    </w:div>
    <w:div w:id="728458557">
      <w:bodyDiv w:val="1"/>
      <w:marLeft w:val="0"/>
      <w:marRight w:val="0"/>
      <w:marTop w:val="0"/>
      <w:marBottom w:val="0"/>
      <w:divBdr>
        <w:top w:val="none" w:sz="0" w:space="0" w:color="auto"/>
        <w:left w:val="none" w:sz="0" w:space="0" w:color="auto"/>
        <w:bottom w:val="none" w:sz="0" w:space="0" w:color="auto"/>
        <w:right w:val="none" w:sz="0" w:space="0" w:color="auto"/>
      </w:divBdr>
    </w:div>
    <w:div w:id="736900199">
      <w:bodyDiv w:val="1"/>
      <w:marLeft w:val="0"/>
      <w:marRight w:val="0"/>
      <w:marTop w:val="0"/>
      <w:marBottom w:val="0"/>
      <w:divBdr>
        <w:top w:val="none" w:sz="0" w:space="0" w:color="auto"/>
        <w:left w:val="none" w:sz="0" w:space="0" w:color="auto"/>
        <w:bottom w:val="none" w:sz="0" w:space="0" w:color="auto"/>
        <w:right w:val="none" w:sz="0" w:space="0" w:color="auto"/>
      </w:divBdr>
    </w:div>
    <w:div w:id="761296645">
      <w:bodyDiv w:val="1"/>
      <w:marLeft w:val="0"/>
      <w:marRight w:val="0"/>
      <w:marTop w:val="0"/>
      <w:marBottom w:val="0"/>
      <w:divBdr>
        <w:top w:val="none" w:sz="0" w:space="0" w:color="auto"/>
        <w:left w:val="none" w:sz="0" w:space="0" w:color="auto"/>
        <w:bottom w:val="none" w:sz="0" w:space="0" w:color="auto"/>
        <w:right w:val="none" w:sz="0" w:space="0" w:color="auto"/>
      </w:divBdr>
    </w:div>
    <w:div w:id="772627773">
      <w:bodyDiv w:val="1"/>
      <w:marLeft w:val="0"/>
      <w:marRight w:val="0"/>
      <w:marTop w:val="0"/>
      <w:marBottom w:val="0"/>
      <w:divBdr>
        <w:top w:val="none" w:sz="0" w:space="0" w:color="auto"/>
        <w:left w:val="none" w:sz="0" w:space="0" w:color="auto"/>
        <w:bottom w:val="none" w:sz="0" w:space="0" w:color="auto"/>
        <w:right w:val="none" w:sz="0" w:space="0" w:color="auto"/>
      </w:divBdr>
    </w:div>
    <w:div w:id="777528171">
      <w:bodyDiv w:val="1"/>
      <w:marLeft w:val="0"/>
      <w:marRight w:val="0"/>
      <w:marTop w:val="0"/>
      <w:marBottom w:val="0"/>
      <w:divBdr>
        <w:top w:val="none" w:sz="0" w:space="0" w:color="auto"/>
        <w:left w:val="none" w:sz="0" w:space="0" w:color="auto"/>
        <w:bottom w:val="none" w:sz="0" w:space="0" w:color="auto"/>
        <w:right w:val="none" w:sz="0" w:space="0" w:color="auto"/>
      </w:divBdr>
    </w:div>
    <w:div w:id="782379895">
      <w:bodyDiv w:val="1"/>
      <w:marLeft w:val="0"/>
      <w:marRight w:val="0"/>
      <w:marTop w:val="0"/>
      <w:marBottom w:val="0"/>
      <w:divBdr>
        <w:top w:val="none" w:sz="0" w:space="0" w:color="auto"/>
        <w:left w:val="none" w:sz="0" w:space="0" w:color="auto"/>
        <w:bottom w:val="none" w:sz="0" w:space="0" w:color="auto"/>
        <w:right w:val="none" w:sz="0" w:space="0" w:color="auto"/>
      </w:divBdr>
    </w:div>
    <w:div w:id="796214659">
      <w:bodyDiv w:val="1"/>
      <w:marLeft w:val="0"/>
      <w:marRight w:val="0"/>
      <w:marTop w:val="0"/>
      <w:marBottom w:val="0"/>
      <w:divBdr>
        <w:top w:val="none" w:sz="0" w:space="0" w:color="auto"/>
        <w:left w:val="none" w:sz="0" w:space="0" w:color="auto"/>
        <w:bottom w:val="none" w:sz="0" w:space="0" w:color="auto"/>
        <w:right w:val="none" w:sz="0" w:space="0" w:color="auto"/>
      </w:divBdr>
    </w:div>
    <w:div w:id="809640715">
      <w:bodyDiv w:val="1"/>
      <w:marLeft w:val="0"/>
      <w:marRight w:val="0"/>
      <w:marTop w:val="0"/>
      <w:marBottom w:val="0"/>
      <w:divBdr>
        <w:top w:val="none" w:sz="0" w:space="0" w:color="auto"/>
        <w:left w:val="none" w:sz="0" w:space="0" w:color="auto"/>
        <w:bottom w:val="none" w:sz="0" w:space="0" w:color="auto"/>
        <w:right w:val="none" w:sz="0" w:space="0" w:color="auto"/>
      </w:divBdr>
    </w:div>
    <w:div w:id="812910849">
      <w:bodyDiv w:val="1"/>
      <w:marLeft w:val="0"/>
      <w:marRight w:val="0"/>
      <w:marTop w:val="0"/>
      <w:marBottom w:val="0"/>
      <w:divBdr>
        <w:top w:val="none" w:sz="0" w:space="0" w:color="auto"/>
        <w:left w:val="none" w:sz="0" w:space="0" w:color="auto"/>
        <w:bottom w:val="none" w:sz="0" w:space="0" w:color="auto"/>
        <w:right w:val="none" w:sz="0" w:space="0" w:color="auto"/>
      </w:divBdr>
    </w:div>
    <w:div w:id="814029546">
      <w:bodyDiv w:val="1"/>
      <w:marLeft w:val="0"/>
      <w:marRight w:val="0"/>
      <w:marTop w:val="0"/>
      <w:marBottom w:val="0"/>
      <w:divBdr>
        <w:top w:val="none" w:sz="0" w:space="0" w:color="auto"/>
        <w:left w:val="none" w:sz="0" w:space="0" w:color="auto"/>
        <w:bottom w:val="none" w:sz="0" w:space="0" w:color="auto"/>
        <w:right w:val="none" w:sz="0" w:space="0" w:color="auto"/>
      </w:divBdr>
    </w:div>
    <w:div w:id="854150747">
      <w:bodyDiv w:val="1"/>
      <w:marLeft w:val="0"/>
      <w:marRight w:val="0"/>
      <w:marTop w:val="0"/>
      <w:marBottom w:val="0"/>
      <w:divBdr>
        <w:top w:val="none" w:sz="0" w:space="0" w:color="auto"/>
        <w:left w:val="none" w:sz="0" w:space="0" w:color="auto"/>
        <w:bottom w:val="none" w:sz="0" w:space="0" w:color="auto"/>
        <w:right w:val="none" w:sz="0" w:space="0" w:color="auto"/>
      </w:divBdr>
    </w:div>
    <w:div w:id="860440359">
      <w:bodyDiv w:val="1"/>
      <w:marLeft w:val="0"/>
      <w:marRight w:val="0"/>
      <w:marTop w:val="0"/>
      <w:marBottom w:val="0"/>
      <w:divBdr>
        <w:top w:val="none" w:sz="0" w:space="0" w:color="auto"/>
        <w:left w:val="none" w:sz="0" w:space="0" w:color="auto"/>
        <w:bottom w:val="none" w:sz="0" w:space="0" w:color="auto"/>
        <w:right w:val="none" w:sz="0" w:space="0" w:color="auto"/>
      </w:divBdr>
    </w:div>
    <w:div w:id="865678396">
      <w:bodyDiv w:val="1"/>
      <w:marLeft w:val="0"/>
      <w:marRight w:val="0"/>
      <w:marTop w:val="0"/>
      <w:marBottom w:val="0"/>
      <w:divBdr>
        <w:top w:val="none" w:sz="0" w:space="0" w:color="auto"/>
        <w:left w:val="none" w:sz="0" w:space="0" w:color="auto"/>
        <w:bottom w:val="none" w:sz="0" w:space="0" w:color="auto"/>
        <w:right w:val="none" w:sz="0" w:space="0" w:color="auto"/>
      </w:divBdr>
    </w:div>
    <w:div w:id="867792371">
      <w:bodyDiv w:val="1"/>
      <w:marLeft w:val="0"/>
      <w:marRight w:val="0"/>
      <w:marTop w:val="0"/>
      <w:marBottom w:val="0"/>
      <w:divBdr>
        <w:top w:val="none" w:sz="0" w:space="0" w:color="auto"/>
        <w:left w:val="none" w:sz="0" w:space="0" w:color="auto"/>
        <w:bottom w:val="none" w:sz="0" w:space="0" w:color="auto"/>
        <w:right w:val="none" w:sz="0" w:space="0" w:color="auto"/>
      </w:divBdr>
    </w:div>
    <w:div w:id="880630179">
      <w:bodyDiv w:val="1"/>
      <w:marLeft w:val="0"/>
      <w:marRight w:val="0"/>
      <w:marTop w:val="0"/>
      <w:marBottom w:val="0"/>
      <w:divBdr>
        <w:top w:val="none" w:sz="0" w:space="0" w:color="auto"/>
        <w:left w:val="none" w:sz="0" w:space="0" w:color="auto"/>
        <w:bottom w:val="none" w:sz="0" w:space="0" w:color="auto"/>
        <w:right w:val="none" w:sz="0" w:space="0" w:color="auto"/>
      </w:divBdr>
    </w:div>
    <w:div w:id="893001586">
      <w:bodyDiv w:val="1"/>
      <w:marLeft w:val="0"/>
      <w:marRight w:val="0"/>
      <w:marTop w:val="0"/>
      <w:marBottom w:val="0"/>
      <w:divBdr>
        <w:top w:val="none" w:sz="0" w:space="0" w:color="auto"/>
        <w:left w:val="none" w:sz="0" w:space="0" w:color="auto"/>
        <w:bottom w:val="none" w:sz="0" w:space="0" w:color="auto"/>
        <w:right w:val="none" w:sz="0" w:space="0" w:color="auto"/>
      </w:divBdr>
    </w:div>
    <w:div w:id="911088728">
      <w:bodyDiv w:val="1"/>
      <w:marLeft w:val="0"/>
      <w:marRight w:val="0"/>
      <w:marTop w:val="0"/>
      <w:marBottom w:val="0"/>
      <w:divBdr>
        <w:top w:val="none" w:sz="0" w:space="0" w:color="auto"/>
        <w:left w:val="none" w:sz="0" w:space="0" w:color="auto"/>
        <w:bottom w:val="none" w:sz="0" w:space="0" w:color="auto"/>
        <w:right w:val="none" w:sz="0" w:space="0" w:color="auto"/>
      </w:divBdr>
    </w:div>
    <w:div w:id="924654213">
      <w:bodyDiv w:val="1"/>
      <w:marLeft w:val="0"/>
      <w:marRight w:val="0"/>
      <w:marTop w:val="0"/>
      <w:marBottom w:val="0"/>
      <w:divBdr>
        <w:top w:val="none" w:sz="0" w:space="0" w:color="auto"/>
        <w:left w:val="none" w:sz="0" w:space="0" w:color="auto"/>
        <w:bottom w:val="none" w:sz="0" w:space="0" w:color="auto"/>
        <w:right w:val="none" w:sz="0" w:space="0" w:color="auto"/>
      </w:divBdr>
    </w:div>
    <w:div w:id="927542377">
      <w:bodyDiv w:val="1"/>
      <w:marLeft w:val="0"/>
      <w:marRight w:val="0"/>
      <w:marTop w:val="0"/>
      <w:marBottom w:val="0"/>
      <w:divBdr>
        <w:top w:val="none" w:sz="0" w:space="0" w:color="auto"/>
        <w:left w:val="none" w:sz="0" w:space="0" w:color="auto"/>
        <w:bottom w:val="none" w:sz="0" w:space="0" w:color="auto"/>
        <w:right w:val="none" w:sz="0" w:space="0" w:color="auto"/>
      </w:divBdr>
    </w:div>
    <w:div w:id="927694350">
      <w:bodyDiv w:val="1"/>
      <w:marLeft w:val="0"/>
      <w:marRight w:val="0"/>
      <w:marTop w:val="0"/>
      <w:marBottom w:val="0"/>
      <w:divBdr>
        <w:top w:val="none" w:sz="0" w:space="0" w:color="auto"/>
        <w:left w:val="none" w:sz="0" w:space="0" w:color="auto"/>
        <w:bottom w:val="none" w:sz="0" w:space="0" w:color="auto"/>
        <w:right w:val="none" w:sz="0" w:space="0" w:color="auto"/>
      </w:divBdr>
    </w:div>
    <w:div w:id="937909455">
      <w:bodyDiv w:val="1"/>
      <w:marLeft w:val="0"/>
      <w:marRight w:val="0"/>
      <w:marTop w:val="0"/>
      <w:marBottom w:val="0"/>
      <w:divBdr>
        <w:top w:val="none" w:sz="0" w:space="0" w:color="auto"/>
        <w:left w:val="none" w:sz="0" w:space="0" w:color="auto"/>
        <w:bottom w:val="none" w:sz="0" w:space="0" w:color="auto"/>
        <w:right w:val="none" w:sz="0" w:space="0" w:color="auto"/>
      </w:divBdr>
    </w:div>
    <w:div w:id="941106754">
      <w:bodyDiv w:val="1"/>
      <w:marLeft w:val="0"/>
      <w:marRight w:val="0"/>
      <w:marTop w:val="0"/>
      <w:marBottom w:val="0"/>
      <w:divBdr>
        <w:top w:val="none" w:sz="0" w:space="0" w:color="auto"/>
        <w:left w:val="none" w:sz="0" w:space="0" w:color="auto"/>
        <w:bottom w:val="none" w:sz="0" w:space="0" w:color="auto"/>
        <w:right w:val="none" w:sz="0" w:space="0" w:color="auto"/>
      </w:divBdr>
    </w:div>
    <w:div w:id="948200845">
      <w:bodyDiv w:val="1"/>
      <w:marLeft w:val="0"/>
      <w:marRight w:val="0"/>
      <w:marTop w:val="0"/>
      <w:marBottom w:val="0"/>
      <w:divBdr>
        <w:top w:val="none" w:sz="0" w:space="0" w:color="auto"/>
        <w:left w:val="none" w:sz="0" w:space="0" w:color="auto"/>
        <w:bottom w:val="none" w:sz="0" w:space="0" w:color="auto"/>
        <w:right w:val="none" w:sz="0" w:space="0" w:color="auto"/>
      </w:divBdr>
    </w:div>
    <w:div w:id="956566487">
      <w:bodyDiv w:val="1"/>
      <w:marLeft w:val="0"/>
      <w:marRight w:val="0"/>
      <w:marTop w:val="0"/>
      <w:marBottom w:val="0"/>
      <w:divBdr>
        <w:top w:val="none" w:sz="0" w:space="0" w:color="auto"/>
        <w:left w:val="none" w:sz="0" w:space="0" w:color="auto"/>
        <w:bottom w:val="none" w:sz="0" w:space="0" w:color="auto"/>
        <w:right w:val="none" w:sz="0" w:space="0" w:color="auto"/>
      </w:divBdr>
    </w:div>
    <w:div w:id="961304573">
      <w:bodyDiv w:val="1"/>
      <w:marLeft w:val="0"/>
      <w:marRight w:val="0"/>
      <w:marTop w:val="0"/>
      <w:marBottom w:val="0"/>
      <w:divBdr>
        <w:top w:val="none" w:sz="0" w:space="0" w:color="auto"/>
        <w:left w:val="none" w:sz="0" w:space="0" w:color="auto"/>
        <w:bottom w:val="none" w:sz="0" w:space="0" w:color="auto"/>
        <w:right w:val="none" w:sz="0" w:space="0" w:color="auto"/>
      </w:divBdr>
    </w:div>
    <w:div w:id="966548546">
      <w:bodyDiv w:val="1"/>
      <w:marLeft w:val="0"/>
      <w:marRight w:val="0"/>
      <w:marTop w:val="0"/>
      <w:marBottom w:val="0"/>
      <w:divBdr>
        <w:top w:val="none" w:sz="0" w:space="0" w:color="auto"/>
        <w:left w:val="none" w:sz="0" w:space="0" w:color="auto"/>
        <w:bottom w:val="none" w:sz="0" w:space="0" w:color="auto"/>
        <w:right w:val="none" w:sz="0" w:space="0" w:color="auto"/>
      </w:divBdr>
    </w:div>
    <w:div w:id="973563146">
      <w:bodyDiv w:val="1"/>
      <w:marLeft w:val="0"/>
      <w:marRight w:val="0"/>
      <w:marTop w:val="0"/>
      <w:marBottom w:val="0"/>
      <w:divBdr>
        <w:top w:val="none" w:sz="0" w:space="0" w:color="auto"/>
        <w:left w:val="none" w:sz="0" w:space="0" w:color="auto"/>
        <w:bottom w:val="none" w:sz="0" w:space="0" w:color="auto"/>
        <w:right w:val="none" w:sz="0" w:space="0" w:color="auto"/>
      </w:divBdr>
    </w:div>
    <w:div w:id="974606962">
      <w:bodyDiv w:val="1"/>
      <w:marLeft w:val="0"/>
      <w:marRight w:val="0"/>
      <w:marTop w:val="0"/>
      <w:marBottom w:val="0"/>
      <w:divBdr>
        <w:top w:val="none" w:sz="0" w:space="0" w:color="auto"/>
        <w:left w:val="none" w:sz="0" w:space="0" w:color="auto"/>
        <w:bottom w:val="none" w:sz="0" w:space="0" w:color="auto"/>
        <w:right w:val="none" w:sz="0" w:space="0" w:color="auto"/>
      </w:divBdr>
    </w:div>
    <w:div w:id="978344005">
      <w:bodyDiv w:val="1"/>
      <w:marLeft w:val="0"/>
      <w:marRight w:val="0"/>
      <w:marTop w:val="0"/>
      <w:marBottom w:val="0"/>
      <w:divBdr>
        <w:top w:val="none" w:sz="0" w:space="0" w:color="auto"/>
        <w:left w:val="none" w:sz="0" w:space="0" w:color="auto"/>
        <w:bottom w:val="none" w:sz="0" w:space="0" w:color="auto"/>
        <w:right w:val="none" w:sz="0" w:space="0" w:color="auto"/>
      </w:divBdr>
    </w:div>
    <w:div w:id="995691775">
      <w:bodyDiv w:val="1"/>
      <w:marLeft w:val="0"/>
      <w:marRight w:val="0"/>
      <w:marTop w:val="0"/>
      <w:marBottom w:val="0"/>
      <w:divBdr>
        <w:top w:val="none" w:sz="0" w:space="0" w:color="auto"/>
        <w:left w:val="none" w:sz="0" w:space="0" w:color="auto"/>
        <w:bottom w:val="none" w:sz="0" w:space="0" w:color="auto"/>
        <w:right w:val="none" w:sz="0" w:space="0" w:color="auto"/>
      </w:divBdr>
    </w:div>
    <w:div w:id="1008368148">
      <w:bodyDiv w:val="1"/>
      <w:marLeft w:val="0"/>
      <w:marRight w:val="0"/>
      <w:marTop w:val="0"/>
      <w:marBottom w:val="0"/>
      <w:divBdr>
        <w:top w:val="none" w:sz="0" w:space="0" w:color="auto"/>
        <w:left w:val="none" w:sz="0" w:space="0" w:color="auto"/>
        <w:bottom w:val="none" w:sz="0" w:space="0" w:color="auto"/>
        <w:right w:val="none" w:sz="0" w:space="0" w:color="auto"/>
      </w:divBdr>
    </w:div>
    <w:div w:id="1010988759">
      <w:bodyDiv w:val="1"/>
      <w:marLeft w:val="0"/>
      <w:marRight w:val="0"/>
      <w:marTop w:val="0"/>
      <w:marBottom w:val="0"/>
      <w:divBdr>
        <w:top w:val="none" w:sz="0" w:space="0" w:color="auto"/>
        <w:left w:val="none" w:sz="0" w:space="0" w:color="auto"/>
        <w:bottom w:val="none" w:sz="0" w:space="0" w:color="auto"/>
        <w:right w:val="none" w:sz="0" w:space="0" w:color="auto"/>
      </w:divBdr>
    </w:div>
    <w:div w:id="1030640638">
      <w:bodyDiv w:val="1"/>
      <w:marLeft w:val="0"/>
      <w:marRight w:val="0"/>
      <w:marTop w:val="0"/>
      <w:marBottom w:val="0"/>
      <w:divBdr>
        <w:top w:val="none" w:sz="0" w:space="0" w:color="auto"/>
        <w:left w:val="none" w:sz="0" w:space="0" w:color="auto"/>
        <w:bottom w:val="none" w:sz="0" w:space="0" w:color="auto"/>
        <w:right w:val="none" w:sz="0" w:space="0" w:color="auto"/>
      </w:divBdr>
    </w:div>
    <w:div w:id="1048380500">
      <w:bodyDiv w:val="1"/>
      <w:marLeft w:val="0"/>
      <w:marRight w:val="0"/>
      <w:marTop w:val="0"/>
      <w:marBottom w:val="0"/>
      <w:divBdr>
        <w:top w:val="none" w:sz="0" w:space="0" w:color="auto"/>
        <w:left w:val="none" w:sz="0" w:space="0" w:color="auto"/>
        <w:bottom w:val="none" w:sz="0" w:space="0" w:color="auto"/>
        <w:right w:val="none" w:sz="0" w:space="0" w:color="auto"/>
      </w:divBdr>
    </w:div>
    <w:div w:id="1050376692">
      <w:bodyDiv w:val="1"/>
      <w:marLeft w:val="0"/>
      <w:marRight w:val="0"/>
      <w:marTop w:val="0"/>
      <w:marBottom w:val="0"/>
      <w:divBdr>
        <w:top w:val="none" w:sz="0" w:space="0" w:color="auto"/>
        <w:left w:val="none" w:sz="0" w:space="0" w:color="auto"/>
        <w:bottom w:val="none" w:sz="0" w:space="0" w:color="auto"/>
        <w:right w:val="none" w:sz="0" w:space="0" w:color="auto"/>
      </w:divBdr>
    </w:div>
    <w:div w:id="1055202253">
      <w:bodyDiv w:val="1"/>
      <w:marLeft w:val="0"/>
      <w:marRight w:val="0"/>
      <w:marTop w:val="0"/>
      <w:marBottom w:val="0"/>
      <w:divBdr>
        <w:top w:val="none" w:sz="0" w:space="0" w:color="auto"/>
        <w:left w:val="none" w:sz="0" w:space="0" w:color="auto"/>
        <w:bottom w:val="none" w:sz="0" w:space="0" w:color="auto"/>
        <w:right w:val="none" w:sz="0" w:space="0" w:color="auto"/>
      </w:divBdr>
    </w:div>
    <w:div w:id="1058673053">
      <w:bodyDiv w:val="1"/>
      <w:marLeft w:val="0"/>
      <w:marRight w:val="0"/>
      <w:marTop w:val="0"/>
      <w:marBottom w:val="0"/>
      <w:divBdr>
        <w:top w:val="none" w:sz="0" w:space="0" w:color="auto"/>
        <w:left w:val="none" w:sz="0" w:space="0" w:color="auto"/>
        <w:bottom w:val="none" w:sz="0" w:space="0" w:color="auto"/>
        <w:right w:val="none" w:sz="0" w:space="0" w:color="auto"/>
      </w:divBdr>
    </w:div>
    <w:div w:id="1061363250">
      <w:bodyDiv w:val="1"/>
      <w:marLeft w:val="0"/>
      <w:marRight w:val="0"/>
      <w:marTop w:val="0"/>
      <w:marBottom w:val="0"/>
      <w:divBdr>
        <w:top w:val="none" w:sz="0" w:space="0" w:color="auto"/>
        <w:left w:val="none" w:sz="0" w:space="0" w:color="auto"/>
        <w:bottom w:val="none" w:sz="0" w:space="0" w:color="auto"/>
        <w:right w:val="none" w:sz="0" w:space="0" w:color="auto"/>
      </w:divBdr>
    </w:div>
    <w:div w:id="1065683248">
      <w:bodyDiv w:val="1"/>
      <w:marLeft w:val="0"/>
      <w:marRight w:val="0"/>
      <w:marTop w:val="0"/>
      <w:marBottom w:val="0"/>
      <w:divBdr>
        <w:top w:val="none" w:sz="0" w:space="0" w:color="auto"/>
        <w:left w:val="none" w:sz="0" w:space="0" w:color="auto"/>
        <w:bottom w:val="none" w:sz="0" w:space="0" w:color="auto"/>
        <w:right w:val="none" w:sz="0" w:space="0" w:color="auto"/>
      </w:divBdr>
    </w:div>
    <w:div w:id="1072511700">
      <w:bodyDiv w:val="1"/>
      <w:marLeft w:val="0"/>
      <w:marRight w:val="0"/>
      <w:marTop w:val="0"/>
      <w:marBottom w:val="0"/>
      <w:divBdr>
        <w:top w:val="none" w:sz="0" w:space="0" w:color="auto"/>
        <w:left w:val="none" w:sz="0" w:space="0" w:color="auto"/>
        <w:bottom w:val="none" w:sz="0" w:space="0" w:color="auto"/>
        <w:right w:val="none" w:sz="0" w:space="0" w:color="auto"/>
      </w:divBdr>
    </w:div>
    <w:div w:id="1087462107">
      <w:bodyDiv w:val="1"/>
      <w:marLeft w:val="0"/>
      <w:marRight w:val="0"/>
      <w:marTop w:val="0"/>
      <w:marBottom w:val="0"/>
      <w:divBdr>
        <w:top w:val="none" w:sz="0" w:space="0" w:color="auto"/>
        <w:left w:val="none" w:sz="0" w:space="0" w:color="auto"/>
        <w:bottom w:val="none" w:sz="0" w:space="0" w:color="auto"/>
        <w:right w:val="none" w:sz="0" w:space="0" w:color="auto"/>
      </w:divBdr>
    </w:div>
    <w:div w:id="1097167303">
      <w:bodyDiv w:val="1"/>
      <w:marLeft w:val="0"/>
      <w:marRight w:val="0"/>
      <w:marTop w:val="0"/>
      <w:marBottom w:val="0"/>
      <w:divBdr>
        <w:top w:val="none" w:sz="0" w:space="0" w:color="auto"/>
        <w:left w:val="none" w:sz="0" w:space="0" w:color="auto"/>
        <w:bottom w:val="none" w:sz="0" w:space="0" w:color="auto"/>
        <w:right w:val="none" w:sz="0" w:space="0" w:color="auto"/>
      </w:divBdr>
    </w:div>
    <w:div w:id="1101604322">
      <w:bodyDiv w:val="1"/>
      <w:marLeft w:val="0"/>
      <w:marRight w:val="0"/>
      <w:marTop w:val="0"/>
      <w:marBottom w:val="0"/>
      <w:divBdr>
        <w:top w:val="none" w:sz="0" w:space="0" w:color="auto"/>
        <w:left w:val="none" w:sz="0" w:space="0" w:color="auto"/>
        <w:bottom w:val="none" w:sz="0" w:space="0" w:color="auto"/>
        <w:right w:val="none" w:sz="0" w:space="0" w:color="auto"/>
      </w:divBdr>
    </w:div>
    <w:div w:id="1102603368">
      <w:bodyDiv w:val="1"/>
      <w:marLeft w:val="0"/>
      <w:marRight w:val="0"/>
      <w:marTop w:val="0"/>
      <w:marBottom w:val="0"/>
      <w:divBdr>
        <w:top w:val="none" w:sz="0" w:space="0" w:color="auto"/>
        <w:left w:val="none" w:sz="0" w:space="0" w:color="auto"/>
        <w:bottom w:val="none" w:sz="0" w:space="0" w:color="auto"/>
        <w:right w:val="none" w:sz="0" w:space="0" w:color="auto"/>
      </w:divBdr>
    </w:div>
    <w:div w:id="1105227051">
      <w:bodyDiv w:val="1"/>
      <w:marLeft w:val="0"/>
      <w:marRight w:val="0"/>
      <w:marTop w:val="0"/>
      <w:marBottom w:val="0"/>
      <w:divBdr>
        <w:top w:val="none" w:sz="0" w:space="0" w:color="auto"/>
        <w:left w:val="none" w:sz="0" w:space="0" w:color="auto"/>
        <w:bottom w:val="none" w:sz="0" w:space="0" w:color="auto"/>
        <w:right w:val="none" w:sz="0" w:space="0" w:color="auto"/>
      </w:divBdr>
    </w:div>
    <w:div w:id="1110861388">
      <w:bodyDiv w:val="1"/>
      <w:marLeft w:val="0"/>
      <w:marRight w:val="0"/>
      <w:marTop w:val="0"/>
      <w:marBottom w:val="0"/>
      <w:divBdr>
        <w:top w:val="none" w:sz="0" w:space="0" w:color="auto"/>
        <w:left w:val="none" w:sz="0" w:space="0" w:color="auto"/>
        <w:bottom w:val="none" w:sz="0" w:space="0" w:color="auto"/>
        <w:right w:val="none" w:sz="0" w:space="0" w:color="auto"/>
      </w:divBdr>
    </w:div>
    <w:div w:id="1116103497">
      <w:bodyDiv w:val="1"/>
      <w:marLeft w:val="0"/>
      <w:marRight w:val="0"/>
      <w:marTop w:val="0"/>
      <w:marBottom w:val="0"/>
      <w:divBdr>
        <w:top w:val="none" w:sz="0" w:space="0" w:color="auto"/>
        <w:left w:val="none" w:sz="0" w:space="0" w:color="auto"/>
        <w:bottom w:val="none" w:sz="0" w:space="0" w:color="auto"/>
        <w:right w:val="none" w:sz="0" w:space="0" w:color="auto"/>
      </w:divBdr>
    </w:div>
    <w:div w:id="1117338490">
      <w:bodyDiv w:val="1"/>
      <w:marLeft w:val="0"/>
      <w:marRight w:val="0"/>
      <w:marTop w:val="0"/>
      <w:marBottom w:val="0"/>
      <w:divBdr>
        <w:top w:val="none" w:sz="0" w:space="0" w:color="auto"/>
        <w:left w:val="none" w:sz="0" w:space="0" w:color="auto"/>
        <w:bottom w:val="none" w:sz="0" w:space="0" w:color="auto"/>
        <w:right w:val="none" w:sz="0" w:space="0" w:color="auto"/>
      </w:divBdr>
    </w:div>
    <w:div w:id="1118446894">
      <w:bodyDiv w:val="1"/>
      <w:marLeft w:val="0"/>
      <w:marRight w:val="0"/>
      <w:marTop w:val="0"/>
      <w:marBottom w:val="0"/>
      <w:divBdr>
        <w:top w:val="none" w:sz="0" w:space="0" w:color="auto"/>
        <w:left w:val="none" w:sz="0" w:space="0" w:color="auto"/>
        <w:bottom w:val="none" w:sz="0" w:space="0" w:color="auto"/>
        <w:right w:val="none" w:sz="0" w:space="0" w:color="auto"/>
      </w:divBdr>
    </w:div>
    <w:div w:id="1128620526">
      <w:bodyDiv w:val="1"/>
      <w:marLeft w:val="0"/>
      <w:marRight w:val="0"/>
      <w:marTop w:val="0"/>
      <w:marBottom w:val="0"/>
      <w:divBdr>
        <w:top w:val="none" w:sz="0" w:space="0" w:color="auto"/>
        <w:left w:val="none" w:sz="0" w:space="0" w:color="auto"/>
        <w:bottom w:val="none" w:sz="0" w:space="0" w:color="auto"/>
        <w:right w:val="none" w:sz="0" w:space="0" w:color="auto"/>
      </w:divBdr>
    </w:div>
    <w:div w:id="1143734437">
      <w:bodyDiv w:val="1"/>
      <w:marLeft w:val="0"/>
      <w:marRight w:val="0"/>
      <w:marTop w:val="0"/>
      <w:marBottom w:val="0"/>
      <w:divBdr>
        <w:top w:val="none" w:sz="0" w:space="0" w:color="auto"/>
        <w:left w:val="none" w:sz="0" w:space="0" w:color="auto"/>
        <w:bottom w:val="none" w:sz="0" w:space="0" w:color="auto"/>
        <w:right w:val="none" w:sz="0" w:space="0" w:color="auto"/>
      </w:divBdr>
    </w:div>
    <w:div w:id="1149249310">
      <w:bodyDiv w:val="1"/>
      <w:marLeft w:val="0"/>
      <w:marRight w:val="0"/>
      <w:marTop w:val="0"/>
      <w:marBottom w:val="0"/>
      <w:divBdr>
        <w:top w:val="none" w:sz="0" w:space="0" w:color="auto"/>
        <w:left w:val="none" w:sz="0" w:space="0" w:color="auto"/>
        <w:bottom w:val="none" w:sz="0" w:space="0" w:color="auto"/>
        <w:right w:val="none" w:sz="0" w:space="0" w:color="auto"/>
      </w:divBdr>
    </w:div>
    <w:div w:id="1154836577">
      <w:bodyDiv w:val="1"/>
      <w:marLeft w:val="0"/>
      <w:marRight w:val="0"/>
      <w:marTop w:val="0"/>
      <w:marBottom w:val="0"/>
      <w:divBdr>
        <w:top w:val="none" w:sz="0" w:space="0" w:color="auto"/>
        <w:left w:val="none" w:sz="0" w:space="0" w:color="auto"/>
        <w:bottom w:val="none" w:sz="0" w:space="0" w:color="auto"/>
        <w:right w:val="none" w:sz="0" w:space="0" w:color="auto"/>
      </w:divBdr>
    </w:div>
    <w:div w:id="1156189128">
      <w:bodyDiv w:val="1"/>
      <w:marLeft w:val="0"/>
      <w:marRight w:val="0"/>
      <w:marTop w:val="0"/>
      <w:marBottom w:val="0"/>
      <w:divBdr>
        <w:top w:val="none" w:sz="0" w:space="0" w:color="auto"/>
        <w:left w:val="none" w:sz="0" w:space="0" w:color="auto"/>
        <w:bottom w:val="none" w:sz="0" w:space="0" w:color="auto"/>
        <w:right w:val="none" w:sz="0" w:space="0" w:color="auto"/>
      </w:divBdr>
    </w:div>
    <w:div w:id="1160390754">
      <w:bodyDiv w:val="1"/>
      <w:marLeft w:val="0"/>
      <w:marRight w:val="0"/>
      <w:marTop w:val="0"/>
      <w:marBottom w:val="0"/>
      <w:divBdr>
        <w:top w:val="none" w:sz="0" w:space="0" w:color="auto"/>
        <w:left w:val="none" w:sz="0" w:space="0" w:color="auto"/>
        <w:bottom w:val="none" w:sz="0" w:space="0" w:color="auto"/>
        <w:right w:val="none" w:sz="0" w:space="0" w:color="auto"/>
      </w:divBdr>
    </w:div>
    <w:div w:id="1169060589">
      <w:bodyDiv w:val="1"/>
      <w:marLeft w:val="0"/>
      <w:marRight w:val="0"/>
      <w:marTop w:val="0"/>
      <w:marBottom w:val="0"/>
      <w:divBdr>
        <w:top w:val="none" w:sz="0" w:space="0" w:color="auto"/>
        <w:left w:val="none" w:sz="0" w:space="0" w:color="auto"/>
        <w:bottom w:val="none" w:sz="0" w:space="0" w:color="auto"/>
        <w:right w:val="none" w:sz="0" w:space="0" w:color="auto"/>
      </w:divBdr>
    </w:div>
    <w:div w:id="1189828213">
      <w:bodyDiv w:val="1"/>
      <w:marLeft w:val="0"/>
      <w:marRight w:val="0"/>
      <w:marTop w:val="0"/>
      <w:marBottom w:val="0"/>
      <w:divBdr>
        <w:top w:val="none" w:sz="0" w:space="0" w:color="auto"/>
        <w:left w:val="none" w:sz="0" w:space="0" w:color="auto"/>
        <w:bottom w:val="none" w:sz="0" w:space="0" w:color="auto"/>
        <w:right w:val="none" w:sz="0" w:space="0" w:color="auto"/>
      </w:divBdr>
    </w:div>
    <w:div w:id="1201479805">
      <w:bodyDiv w:val="1"/>
      <w:marLeft w:val="0"/>
      <w:marRight w:val="0"/>
      <w:marTop w:val="0"/>
      <w:marBottom w:val="0"/>
      <w:divBdr>
        <w:top w:val="none" w:sz="0" w:space="0" w:color="auto"/>
        <w:left w:val="none" w:sz="0" w:space="0" w:color="auto"/>
        <w:bottom w:val="none" w:sz="0" w:space="0" w:color="auto"/>
        <w:right w:val="none" w:sz="0" w:space="0" w:color="auto"/>
      </w:divBdr>
    </w:div>
    <w:div w:id="1202471764">
      <w:bodyDiv w:val="1"/>
      <w:marLeft w:val="0"/>
      <w:marRight w:val="0"/>
      <w:marTop w:val="0"/>
      <w:marBottom w:val="0"/>
      <w:divBdr>
        <w:top w:val="none" w:sz="0" w:space="0" w:color="auto"/>
        <w:left w:val="none" w:sz="0" w:space="0" w:color="auto"/>
        <w:bottom w:val="none" w:sz="0" w:space="0" w:color="auto"/>
        <w:right w:val="none" w:sz="0" w:space="0" w:color="auto"/>
      </w:divBdr>
    </w:div>
    <w:div w:id="1206136680">
      <w:bodyDiv w:val="1"/>
      <w:marLeft w:val="0"/>
      <w:marRight w:val="0"/>
      <w:marTop w:val="0"/>
      <w:marBottom w:val="0"/>
      <w:divBdr>
        <w:top w:val="none" w:sz="0" w:space="0" w:color="auto"/>
        <w:left w:val="none" w:sz="0" w:space="0" w:color="auto"/>
        <w:bottom w:val="none" w:sz="0" w:space="0" w:color="auto"/>
        <w:right w:val="none" w:sz="0" w:space="0" w:color="auto"/>
      </w:divBdr>
    </w:div>
    <w:div w:id="1207525759">
      <w:bodyDiv w:val="1"/>
      <w:marLeft w:val="0"/>
      <w:marRight w:val="0"/>
      <w:marTop w:val="0"/>
      <w:marBottom w:val="0"/>
      <w:divBdr>
        <w:top w:val="none" w:sz="0" w:space="0" w:color="auto"/>
        <w:left w:val="none" w:sz="0" w:space="0" w:color="auto"/>
        <w:bottom w:val="none" w:sz="0" w:space="0" w:color="auto"/>
        <w:right w:val="none" w:sz="0" w:space="0" w:color="auto"/>
      </w:divBdr>
    </w:div>
    <w:div w:id="1211071591">
      <w:bodyDiv w:val="1"/>
      <w:marLeft w:val="0"/>
      <w:marRight w:val="0"/>
      <w:marTop w:val="0"/>
      <w:marBottom w:val="0"/>
      <w:divBdr>
        <w:top w:val="none" w:sz="0" w:space="0" w:color="auto"/>
        <w:left w:val="none" w:sz="0" w:space="0" w:color="auto"/>
        <w:bottom w:val="none" w:sz="0" w:space="0" w:color="auto"/>
        <w:right w:val="none" w:sz="0" w:space="0" w:color="auto"/>
      </w:divBdr>
    </w:div>
    <w:div w:id="1213035331">
      <w:bodyDiv w:val="1"/>
      <w:marLeft w:val="0"/>
      <w:marRight w:val="0"/>
      <w:marTop w:val="0"/>
      <w:marBottom w:val="0"/>
      <w:divBdr>
        <w:top w:val="none" w:sz="0" w:space="0" w:color="auto"/>
        <w:left w:val="none" w:sz="0" w:space="0" w:color="auto"/>
        <w:bottom w:val="none" w:sz="0" w:space="0" w:color="auto"/>
        <w:right w:val="none" w:sz="0" w:space="0" w:color="auto"/>
      </w:divBdr>
    </w:div>
    <w:div w:id="1224413566">
      <w:bodyDiv w:val="1"/>
      <w:marLeft w:val="0"/>
      <w:marRight w:val="0"/>
      <w:marTop w:val="0"/>
      <w:marBottom w:val="0"/>
      <w:divBdr>
        <w:top w:val="none" w:sz="0" w:space="0" w:color="auto"/>
        <w:left w:val="none" w:sz="0" w:space="0" w:color="auto"/>
        <w:bottom w:val="none" w:sz="0" w:space="0" w:color="auto"/>
        <w:right w:val="none" w:sz="0" w:space="0" w:color="auto"/>
      </w:divBdr>
    </w:div>
    <w:div w:id="1232350646">
      <w:bodyDiv w:val="1"/>
      <w:marLeft w:val="0"/>
      <w:marRight w:val="0"/>
      <w:marTop w:val="0"/>
      <w:marBottom w:val="0"/>
      <w:divBdr>
        <w:top w:val="none" w:sz="0" w:space="0" w:color="auto"/>
        <w:left w:val="none" w:sz="0" w:space="0" w:color="auto"/>
        <w:bottom w:val="none" w:sz="0" w:space="0" w:color="auto"/>
        <w:right w:val="none" w:sz="0" w:space="0" w:color="auto"/>
      </w:divBdr>
    </w:div>
    <w:div w:id="1246643932">
      <w:bodyDiv w:val="1"/>
      <w:marLeft w:val="0"/>
      <w:marRight w:val="0"/>
      <w:marTop w:val="0"/>
      <w:marBottom w:val="0"/>
      <w:divBdr>
        <w:top w:val="none" w:sz="0" w:space="0" w:color="auto"/>
        <w:left w:val="none" w:sz="0" w:space="0" w:color="auto"/>
        <w:bottom w:val="none" w:sz="0" w:space="0" w:color="auto"/>
        <w:right w:val="none" w:sz="0" w:space="0" w:color="auto"/>
      </w:divBdr>
    </w:div>
    <w:div w:id="1250846847">
      <w:bodyDiv w:val="1"/>
      <w:marLeft w:val="0"/>
      <w:marRight w:val="0"/>
      <w:marTop w:val="0"/>
      <w:marBottom w:val="0"/>
      <w:divBdr>
        <w:top w:val="none" w:sz="0" w:space="0" w:color="auto"/>
        <w:left w:val="none" w:sz="0" w:space="0" w:color="auto"/>
        <w:bottom w:val="none" w:sz="0" w:space="0" w:color="auto"/>
        <w:right w:val="none" w:sz="0" w:space="0" w:color="auto"/>
      </w:divBdr>
    </w:div>
    <w:div w:id="1251112451">
      <w:bodyDiv w:val="1"/>
      <w:marLeft w:val="0"/>
      <w:marRight w:val="0"/>
      <w:marTop w:val="0"/>
      <w:marBottom w:val="0"/>
      <w:divBdr>
        <w:top w:val="none" w:sz="0" w:space="0" w:color="auto"/>
        <w:left w:val="none" w:sz="0" w:space="0" w:color="auto"/>
        <w:bottom w:val="none" w:sz="0" w:space="0" w:color="auto"/>
        <w:right w:val="none" w:sz="0" w:space="0" w:color="auto"/>
      </w:divBdr>
    </w:div>
    <w:div w:id="1251427688">
      <w:bodyDiv w:val="1"/>
      <w:marLeft w:val="0"/>
      <w:marRight w:val="0"/>
      <w:marTop w:val="0"/>
      <w:marBottom w:val="0"/>
      <w:divBdr>
        <w:top w:val="none" w:sz="0" w:space="0" w:color="auto"/>
        <w:left w:val="none" w:sz="0" w:space="0" w:color="auto"/>
        <w:bottom w:val="none" w:sz="0" w:space="0" w:color="auto"/>
        <w:right w:val="none" w:sz="0" w:space="0" w:color="auto"/>
      </w:divBdr>
    </w:div>
    <w:div w:id="1258517522">
      <w:bodyDiv w:val="1"/>
      <w:marLeft w:val="0"/>
      <w:marRight w:val="0"/>
      <w:marTop w:val="0"/>
      <w:marBottom w:val="0"/>
      <w:divBdr>
        <w:top w:val="none" w:sz="0" w:space="0" w:color="auto"/>
        <w:left w:val="none" w:sz="0" w:space="0" w:color="auto"/>
        <w:bottom w:val="none" w:sz="0" w:space="0" w:color="auto"/>
        <w:right w:val="none" w:sz="0" w:space="0" w:color="auto"/>
      </w:divBdr>
    </w:div>
    <w:div w:id="1265648859">
      <w:bodyDiv w:val="1"/>
      <w:marLeft w:val="0"/>
      <w:marRight w:val="0"/>
      <w:marTop w:val="0"/>
      <w:marBottom w:val="0"/>
      <w:divBdr>
        <w:top w:val="none" w:sz="0" w:space="0" w:color="auto"/>
        <w:left w:val="none" w:sz="0" w:space="0" w:color="auto"/>
        <w:bottom w:val="none" w:sz="0" w:space="0" w:color="auto"/>
        <w:right w:val="none" w:sz="0" w:space="0" w:color="auto"/>
      </w:divBdr>
    </w:div>
    <w:div w:id="1266308238">
      <w:bodyDiv w:val="1"/>
      <w:marLeft w:val="0"/>
      <w:marRight w:val="0"/>
      <w:marTop w:val="0"/>
      <w:marBottom w:val="0"/>
      <w:divBdr>
        <w:top w:val="none" w:sz="0" w:space="0" w:color="auto"/>
        <w:left w:val="none" w:sz="0" w:space="0" w:color="auto"/>
        <w:bottom w:val="none" w:sz="0" w:space="0" w:color="auto"/>
        <w:right w:val="none" w:sz="0" w:space="0" w:color="auto"/>
      </w:divBdr>
    </w:div>
    <w:div w:id="1293945164">
      <w:bodyDiv w:val="1"/>
      <w:marLeft w:val="0"/>
      <w:marRight w:val="0"/>
      <w:marTop w:val="0"/>
      <w:marBottom w:val="0"/>
      <w:divBdr>
        <w:top w:val="none" w:sz="0" w:space="0" w:color="auto"/>
        <w:left w:val="none" w:sz="0" w:space="0" w:color="auto"/>
        <w:bottom w:val="none" w:sz="0" w:space="0" w:color="auto"/>
        <w:right w:val="none" w:sz="0" w:space="0" w:color="auto"/>
      </w:divBdr>
    </w:div>
    <w:div w:id="1296760852">
      <w:bodyDiv w:val="1"/>
      <w:marLeft w:val="0"/>
      <w:marRight w:val="0"/>
      <w:marTop w:val="0"/>
      <w:marBottom w:val="0"/>
      <w:divBdr>
        <w:top w:val="none" w:sz="0" w:space="0" w:color="auto"/>
        <w:left w:val="none" w:sz="0" w:space="0" w:color="auto"/>
        <w:bottom w:val="none" w:sz="0" w:space="0" w:color="auto"/>
        <w:right w:val="none" w:sz="0" w:space="0" w:color="auto"/>
      </w:divBdr>
    </w:div>
    <w:div w:id="1329751740">
      <w:bodyDiv w:val="1"/>
      <w:marLeft w:val="0"/>
      <w:marRight w:val="0"/>
      <w:marTop w:val="0"/>
      <w:marBottom w:val="0"/>
      <w:divBdr>
        <w:top w:val="none" w:sz="0" w:space="0" w:color="auto"/>
        <w:left w:val="none" w:sz="0" w:space="0" w:color="auto"/>
        <w:bottom w:val="none" w:sz="0" w:space="0" w:color="auto"/>
        <w:right w:val="none" w:sz="0" w:space="0" w:color="auto"/>
      </w:divBdr>
    </w:div>
    <w:div w:id="1331717953">
      <w:bodyDiv w:val="1"/>
      <w:marLeft w:val="0"/>
      <w:marRight w:val="0"/>
      <w:marTop w:val="0"/>
      <w:marBottom w:val="0"/>
      <w:divBdr>
        <w:top w:val="none" w:sz="0" w:space="0" w:color="auto"/>
        <w:left w:val="none" w:sz="0" w:space="0" w:color="auto"/>
        <w:bottom w:val="none" w:sz="0" w:space="0" w:color="auto"/>
        <w:right w:val="none" w:sz="0" w:space="0" w:color="auto"/>
      </w:divBdr>
    </w:div>
    <w:div w:id="1345205022">
      <w:bodyDiv w:val="1"/>
      <w:marLeft w:val="0"/>
      <w:marRight w:val="0"/>
      <w:marTop w:val="0"/>
      <w:marBottom w:val="0"/>
      <w:divBdr>
        <w:top w:val="none" w:sz="0" w:space="0" w:color="auto"/>
        <w:left w:val="none" w:sz="0" w:space="0" w:color="auto"/>
        <w:bottom w:val="none" w:sz="0" w:space="0" w:color="auto"/>
        <w:right w:val="none" w:sz="0" w:space="0" w:color="auto"/>
      </w:divBdr>
    </w:div>
    <w:div w:id="1346900635">
      <w:bodyDiv w:val="1"/>
      <w:marLeft w:val="0"/>
      <w:marRight w:val="0"/>
      <w:marTop w:val="0"/>
      <w:marBottom w:val="0"/>
      <w:divBdr>
        <w:top w:val="none" w:sz="0" w:space="0" w:color="auto"/>
        <w:left w:val="none" w:sz="0" w:space="0" w:color="auto"/>
        <w:bottom w:val="none" w:sz="0" w:space="0" w:color="auto"/>
        <w:right w:val="none" w:sz="0" w:space="0" w:color="auto"/>
      </w:divBdr>
    </w:div>
    <w:div w:id="1363364839">
      <w:bodyDiv w:val="1"/>
      <w:marLeft w:val="0"/>
      <w:marRight w:val="0"/>
      <w:marTop w:val="0"/>
      <w:marBottom w:val="0"/>
      <w:divBdr>
        <w:top w:val="none" w:sz="0" w:space="0" w:color="auto"/>
        <w:left w:val="none" w:sz="0" w:space="0" w:color="auto"/>
        <w:bottom w:val="none" w:sz="0" w:space="0" w:color="auto"/>
        <w:right w:val="none" w:sz="0" w:space="0" w:color="auto"/>
      </w:divBdr>
    </w:div>
    <w:div w:id="1365715592">
      <w:bodyDiv w:val="1"/>
      <w:marLeft w:val="0"/>
      <w:marRight w:val="0"/>
      <w:marTop w:val="0"/>
      <w:marBottom w:val="0"/>
      <w:divBdr>
        <w:top w:val="none" w:sz="0" w:space="0" w:color="auto"/>
        <w:left w:val="none" w:sz="0" w:space="0" w:color="auto"/>
        <w:bottom w:val="none" w:sz="0" w:space="0" w:color="auto"/>
        <w:right w:val="none" w:sz="0" w:space="0" w:color="auto"/>
      </w:divBdr>
    </w:div>
    <w:div w:id="1373384784">
      <w:bodyDiv w:val="1"/>
      <w:marLeft w:val="0"/>
      <w:marRight w:val="0"/>
      <w:marTop w:val="0"/>
      <w:marBottom w:val="0"/>
      <w:divBdr>
        <w:top w:val="none" w:sz="0" w:space="0" w:color="auto"/>
        <w:left w:val="none" w:sz="0" w:space="0" w:color="auto"/>
        <w:bottom w:val="none" w:sz="0" w:space="0" w:color="auto"/>
        <w:right w:val="none" w:sz="0" w:space="0" w:color="auto"/>
      </w:divBdr>
    </w:div>
    <w:div w:id="1375617676">
      <w:bodyDiv w:val="1"/>
      <w:marLeft w:val="0"/>
      <w:marRight w:val="0"/>
      <w:marTop w:val="0"/>
      <w:marBottom w:val="0"/>
      <w:divBdr>
        <w:top w:val="none" w:sz="0" w:space="0" w:color="auto"/>
        <w:left w:val="none" w:sz="0" w:space="0" w:color="auto"/>
        <w:bottom w:val="none" w:sz="0" w:space="0" w:color="auto"/>
        <w:right w:val="none" w:sz="0" w:space="0" w:color="auto"/>
      </w:divBdr>
    </w:div>
    <w:div w:id="1390225105">
      <w:bodyDiv w:val="1"/>
      <w:marLeft w:val="0"/>
      <w:marRight w:val="0"/>
      <w:marTop w:val="0"/>
      <w:marBottom w:val="0"/>
      <w:divBdr>
        <w:top w:val="none" w:sz="0" w:space="0" w:color="auto"/>
        <w:left w:val="none" w:sz="0" w:space="0" w:color="auto"/>
        <w:bottom w:val="none" w:sz="0" w:space="0" w:color="auto"/>
        <w:right w:val="none" w:sz="0" w:space="0" w:color="auto"/>
      </w:divBdr>
    </w:div>
    <w:div w:id="1398212833">
      <w:bodyDiv w:val="1"/>
      <w:marLeft w:val="0"/>
      <w:marRight w:val="0"/>
      <w:marTop w:val="0"/>
      <w:marBottom w:val="0"/>
      <w:divBdr>
        <w:top w:val="none" w:sz="0" w:space="0" w:color="auto"/>
        <w:left w:val="none" w:sz="0" w:space="0" w:color="auto"/>
        <w:bottom w:val="none" w:sz="0" w:space="0" w:color="auto"/>
        <w:right w:val="none" w:sz="0" w:space="0" w:color="auto"/>
      </w:divBdr>
    </w:div>
    <w:div w:id="1430077499">
      <w:bodyDiv w:val="1"/>
      <w:marLeft w:val="0"/>
      <w:marRight w:val="0"/>
      <w:marTop w:val="0"/>
      <w:marBottom w:val="0"/>
      <w:divBdr>
        <w:top w:val="none" w:sz="0" w:space="0" w:color="auto"/>
        <w:left w:val="none" w:sz="0" w:space="0" w:color="auto"/>
        <w:bottom w:val="none" w:sz="0" w:space="0" w:color="auto"/>
        <w:right w:val="none" w:sz="0" w:space="0" w:color="auto"/>
      </w:divBdr>
    </w:div>
    <w:div w:id="1442139976">
      <w:bodyDiv w:val="1"/>
      <w:marLeft w:val="0"/>
      <w:marRight w:val="0"/>
      <w:marTop w:val="0"/>
      <w:marBottom w:val="0"/>
      <w:divBdr>
        <w:top w:val="none" w:sz="0" w:space="0" w:color="auto"/>
        <w:left w:val="none" w:sz="0" w:space="0" w:color="auto"/>
        <w:bottom w:val="none" w:sz="0" w:space="0" w:color="auto"/>
        <w:right w:val="none" w:sz="0" w:space="0" w:color="auto"/>
      </w:divBdr>
    </w:div>
    <w:div w:id="1444887313">
      <w:bodyDiv w:val="1"/>
      <w:marLeft w:val="0"/>
      <w:marRight w:val="0"/>
      <w:marTop w:val="0"/>
      <w:marBottom w:val="0"/>
      <w:divBdr>
        <w:top w:val="none" w:sz="0" w:space="0" w:color="auto"/>
        <w:left w:val="none" w:sz="0" w:space="0" w:color="auto"/>
        <w:bottom w:val="none" w:sz="0" w:space="0" w:color="auto"/>
        <w:right w:val="none" w:sz="0" w:space="0" w:color="auto"/>
      </w:divBdr>
    </w:div>
    <w:div w:id="1445424845">
      <w:bodyDiv w:val="1"/>
      <w:marLeft w:val="0"/>
      <w:marRight w:val="0"/>
      <w:marTop w:val="0"/>
      <w:marBottom w:val="0"/>
      <w:divBdr>
        <w:top w:val="none" w:sz="0" w:space="0" w:color="auto"/>
        <w:left w:val="none" w:sz="0" w:space="0" w:color="auto"/>
        <w:bottom w:val="none" w:sz="0" w:space="0" w:color="auto"/>
        <w:right w:val="none" w:sz="0" w:space="0" w:color="auto"/>
      </w:divBdr>
    </w:div>
    <w:div w:id="1445729596">
      <w:bodyDiv w:val="1"/>
      <w:marLeft w:val="0"/>
      <w:marRight w:val="0"/>
      <w:marTop w:val="0"/>
      <w:marBottom w:val="0"/>
      <w:divBdr>
        <w:top w:val="none" w:sz="0" w:space="0" w:color="auto"/>
        <w:left w:val="none" w:sz="0" w:space="0" w:color="auto"/>
        <w:bottom w:val="none" w:sz="0" w:space="0" w:color="auto"/>
        <w:right w:val="none" w:sz="0" w:space="0" w:color="auto"/>
      </w:divBdr>
    </w:div>
    <w:div w:id="1449160115">
      <w:bodyDiv w:val="1"/>
      <w:marLeft w:val="0"/>
      <w:marRight w:val="0"/>
      <w:marTop w:val="0"/>
      <w:marBottom w:val="0"/>
      <w:divBdr>
        <w:top w:val="none" w:sz="0" w:space="0" w:color="auto"/>
        <w:left w:val="none" w:sz="0" w:space="0" w:color="auto"/>
        <w:bottom w:val="none" w:sz="0" w:space="0" w:color="auto"/>
        <w:right w:val="none" w:sz="0" w:space="0" w:color="auto"/>
      </w:divBdr>
    </w:div>
    <w:div w:id="1455902872">
      <w:bodyDiv w:val="1"/>
      <w:marLeft w:val="0"/>
      <w:marRight w:val="0"/>
      <w:marTop w:val="0"/>
      <w:marBottom w:val="0"/>
      <w:divBdr>
        <w:top w:val="none" w:sz="0" w:space="0" w:color="auto"/>
        <w:left w:val="none" w:sz="0" w:space="0" w:color="auto"/>
        <w:bottom w:val="none" w:sz="0" w:space="0" w:color="auto"/>
        <w:right w:val="none" w:sz="0" w:space="0" w:color="auto"/>
      </w:divBdr>
    </w:div>
    <w:div w:id="1457599940">
      <w:bodyDiv w:val="1"/>
      <w:marLeft w:val="0"/>
      <w:marRight w:val="0"/>
      <w:marTop w:val="0"/>
      <w:marBottom w:val="0"/>
      <w:divBdr>
        <w:top w:val="none" w:sz="0" w:space="0" w:color="auto"/>
        <w:left w:val="none" w:sz="0" w:space="0" w:color="auto"/>
        <w:bottom w:val="none" w:sz="0" w:space="0" w:color="auto"/>
        <w:right w:val="none" w:sz="0" w:space="0" w:color="auto"/>
      </w:divBdr>
    </w:div>
    <w:div w:id="1463498058">
      <w:bodyDiv w:val="1"/>
      <w:marLeft w:val="0"/>
      <w:marRight w:val="0"/>
      <w:marTop w:val="0"/>
      <w:marBottom w:val="0"/>
      <w:divBdr>
        <w:top w:val="none" w:sz="0" w:space="0" w:color="auto"/>
        <w:left w:val="none" w:sz="0" w:space="0" w:color="auto"/>
        <w:bottom w:val="none" w:sz="0" w:space="0" w:color="auto"/>
        <w:right w:val="none" w:sz="0" w:space="0" w:color="auto"/>
      </w:divBdr>
    </w:div>
    <w:div w:id="1473450986">
      <w:bodyDiv w:val="1"/>
      <w:marLeft w:val="0"/>
      <w:marRight w:val="0"/>
      <w:marTop w:val="0"/>
      <w:marBottom w:val="0"/>
      <w:divBdr>
        <w:top w:val="none" w:sz="0" w:space="0" w:color="auto"/>
        <w:left w:val="none" w:sz="0" w:space="0" w:color="auto"/>
        <w:bottom w:val="none" w:sz="0" w:space="0" w:color="auto"/>
        <w:right w:val="none" w:sz="0" w:space="0" w:color="auto"/>
      </w:divBdr>
    </w:div>
    <w:div w:id="1474709668">
      <w:bodyDiv w:val="1"/>
      <w:marLeft w:val="0"/>
      <w:marRight w:val="0"/>
      <w:marTop w:val="0"/>
      <w:marBottom w:val="0"/>
      <w:divBdr>
        <w:top w:val="none" w:sz="0" w:space="0" w:color="auto"/>
        <w:left w:val="none" w:sz="0" w:space="0" w:color="auto"/>
        <w:bottom w:val="none" w:sz="0" w:space="0" w:color="auto"/>
        <w:right w:val="none" w:sz="0" w:space="0" w:color="auto"/>
      </w:divBdr>
    </w:div>
    <w:div w:id="1487479171">
      <w:bodyDiv w:val="1"/>
      <w:marLeft w:val="0"/>
      <w:marRight w:val="0"/>
      <w:marTop w:val="0"/>
      <w:marBottom w:val="0"/>
      <w:divBdr>
        <w:top w:val="none" w:sz="0" w:space="0" w:color="auto"/>
        <w:left w:val="none" w:sz="0" w:space="0" w:color="auto"/>
        <w:bottom w:val="none" w:sz="0" w:space="0" w:color="auto"/>
        <w:right w:val="none" w:sz="0" w:space="0" w:color="auto"/>
      </w:divBdr>
    </w:div>
    <w:div w:id="1492480676">
      <w:bodyDiv w:val="1"/>
      <w:marLeft w:val="0"/>
      <w:marRight w:val="0"/>
      <w:marTop w:val="0"/>
      <w:marBottom w:val="0"/>
      <w:divBdr>
        <w:top w:val="none" w:sz="0" w:space="0" w:color="auto"/>
        <w:left w:val="none" w:sz="0" w:space="0" w:color="auto"/>
        <w:bottom w:val="none" w:sz="0" w:space="0" w:color="auto"/>
        <w:right w:val="none" w:sz="0" w:space="0" w:color="auto"/>
      </w:divBdr>
    </w:div>
    <w:div w:id="1502550455">
      <w:bodyDiv w:val="1"/>
      <w:marLeft w:val="0"/>
      <w:marRight w:val="0"/>
      <w:marTop w:val="0"/>
      <w:marBottom w:val="0"/>
      <w:divBdr>
        <w:top w:val="none" w:sz="0" w:space="0" w:color="auto"/>
        <w:left w:val="none" w:sz="0" w:space="0" w:color="auto"/>
        <w:bottom w:val="none" w:sz="0" w:space="0" w:color="auto"/>
        <w:right w:val="none" w:sz="0" w:space="0" w:color="auto"/>
      </w:divBdr>
    </w:div>
    <w:div w:id="1503743021">
      <w:bodyDiv w:val="1"/>
      <w:marLeft w:val="0"/>
      <w:marRight w:val="0"/>
      <w:marTop w:val="0"/>
      <w:marBottom w:val="0"/>
      <w:divBdr>
        <w:top w:val="none" w:sz="0" w:space="0" w:color="auto"/>
        <w:left w:val="none" w:sz="0" w:space="0" w:color="auto"/>
        <w:bottom w:val="none" w:sz="0" w:space="0" w:color="auto"/>
        <w:right w:val="none" w:sz="0" w:space="0" w:color="auto"/>
      </w:divBdr>
    </w:div>
    <w:div w:id="1504778394">
      <w:bodyDiv w:val="1"/>
      <w:marLeft w:val="0"/>
      <w:marRight w:val="0"/>
      <w:marTop w:val="0"/>
      <w:marBottom w:val="0"/>
      <w:divBdr>
        <w:top w:val="none" w:sz="0" w:space="0" w:color="auto"/>
        <w:left w:val="none" w:sz="0" w:space="0" w:color="auto"/>
        <w:bottom w:val="none" w:sz="0" w:space="0" w:color="auto"/>
        <w:right w:val="none" w:sz="0" w:space="0" w:color="auto"/>
      </w:divBdr>
    </w:div>
    <w:div w:id="1513837732">
      <w:bodyDiv w:val="1"/>
      <w:marLeft w:val="0"/>
      <w:marRight w:val="0"/>
      <w:marTop w:val="0"/>
      <w:marBottom w:val="0"/>
      <w:divBdr>
        <w:top w:val="none" w:sz="0" w:space="0" w:color="auto"/>
        <w:left w:val="none" w:sz="0" w:space="0" w:color="auto"/>
        <w:bottom w:val="none" w:sz="0" w:space="0" w:color="auto"/>
        <w:right w:val="none" w:sz="0" w:space="0" w:color="auto"/>
      </w:divBdr>
    </w:div>
    <w:div w:id="1538465538">
      <w:bodyDiv w:val="1"/>
      <w:marLeft w:val="0"/>
      <w:marRight w:val="0"/>
      <w:marTop w:val="0"/>
      <w:marBottom w:val="0"/>
      <w:divBdr>
        <w:top w:val="none" w:sz="0" w:space="0" w:color="auto"/>
        <w:left w:val="none" w:sz="0" w:space="0" w:color="auto"/>
        <w:bottom w:val="none" w:sz="0" w:space="0" w:color="auto"/>
        <w:right w:val="none" w:sz="0" w:space="0" w:color="auto"/>
      </w:divBdr>
    </w:div>
    <w:div w:id="1540047359">
      <w:bodyDiv w:val="1"/>
      <w:marLeft w:val="0"/>
      <w:marRight w:val="0"/>
      <w:marTop w:val="0"/>
      <w:marBottom w:val="0"/>
      <w:divBdr>
        <w:top w:val="none" w:sz="0" w:space="0" w:color="auto"/>
        <w:left w:val="none" w:sz="0" w:space="0" w:color="auto"/>
        <w:bottom w:val="none" w:sz="0" w:space="0" w:color="auto"/>
        <w:right w:val="none" w:sz="0" w:space="0" w:color="auto"/>
      </w:divBdr>
    </w:div>
    <w:div w:id="1540434562">
      <w:bodyDiv w:val="1"/>
      <w:marLeft w:val="0"/>
      <w:marRight w:val="0"/>
      <w:marTop w:val="0"/>
      <w:marBottom w:val="0"/>
      <w:divBdr>
        <w:top w:val="none" w:sz="0" w:space="0" w:color="auto"/>
        <w:left w:val="none" w:sz="0" w:space="0" w:color="auto"/>
        <w:bottom w:val="none" w:sz="0" w:space="0" w:color="auto"/>
        <w:right w:val="none" w:sz="0" w:space="0" w:color="auto"/>
      </w:divBdr>
    </w:div>
    <w:div w:id="1542477426">
      <w:bodyDiv w:val="1"/>
      <w:marLeft w:val="0"/>
      <w:marRight w:val="0"/>
      <w:marTop w:val="0"/>
      <w:marBottom w:val="0"/>
      <w:divBdr>
        <w:top w:val="none" w:sz="0" w:space="0" w:color="auto"/>
        <w:left w:val="none" w:sz="0" w:space="0" w:color="auto"/>
        <w:bottom w:val="none" w:sz="0" w:space="0" w:color="auto"/>
        <w:right w:val="none" w:sz="0" w:space="0" w:color="auto"/>
      </w:divBdr>
    </w:div>
    <w:div w:id="1556041946">
      <w:bodyDiv w:val="1"/>
      <w:marLeft w:val="0"/>
      <w:marRight w:val="0"/>
      <w:marTop w:val="0"/>
      <w:marBottom w:val="0"/>
      <w:divBdr>
        <w:top w:val="none" w:sz="0" w:space="0" w:color="auto"/>
        <w:left w:val="none" w:sz="0" w:space="0" w:color="auto"/>
        <w:bottom w:val="none" w:sz="0" w:space="0" w:color="auto"/>
        <w:right w:val="none" w:sz="0" w:space="0" w:color="auto"/>
      </w:divBdr>
    </w:div>
    <w:div w:id="1560507492">
      <w:bodyDiv w:val="1"/>
      <w:marLeft w:val="0"/>
      <w:marRight w:val="0"/>
      <w:marTop w:val="0"/>
      <w:marBottom w:val="0"/>
      <w:divBdr>
        <w:top w:val="none" w:sz="0" w:space="0" w:color="auto"/>
        <w:left w:val="none" w:sz="0" w:space="0" w:color="auto"/>
        <w:bottom w:val="none" w:sz="0" w:space="0" w:color="auto"/>
        <w:right w:val="none" w:sz="0" w:space="0" w:color="auto"/>
      </w:divBdr>
    </w:div>
    <w:div w:id="1572085175">
      <w:bodyDiv w:val="1"/>
      <w:marLeft w:val="0"/>
      <w:marRight w:val="0"/>
      <w:marTop w:val="0"/>
      <w:marBottom w:val="0"/>
      <w:divBdr>
        <w:top w:val="none" w:sz="0" w:space="0" w:color="auto"/>
        <w:left w:val="none" w:sz="0" w:space="0" w:color="auto"/>
        <w:bottom w:val="none" w:sz="0" w:space="0" w:color="auto"/>
        <w:right w:val="none" w:sz="0" w:space="0" w:color="auto"/>
      </w:divBdr>
    </w:div>
    <w:div w:id="1588658707">
      <w:bodyDiv w:val="1"/>
      <w:marLeft w:val="0"/>
      <w:marRight w:val="0"/>
      <w:marTop w:val="0"/>
      <w:marBottom w:val="0"/>
      <w:divBdr>
        <w:top w:val="none" w:sz="0" w:space="0" w:color="auto"/>
        <w:left w:val="none" w:sz="0" w:space="0" w:color="auto"/>
        <w:bottom w:val="none" w:sz="0" w:space="0" w:color="auto"/>
        <w:right w:val="none" w:sz="0" w:space="0" w:color="auto"/>
      </w:divBdr>
    </w:div>
    <w:div w:id="1598559319">
      <w:bodyDiv w:val="1"/>
      <w:marLeft w:val="0"/>
      <w:marRight w:val="0"/>
      <w:marTop w:val="0"/>
      <w:marBottom w:val="0"/>
      <w:divBdr>
        <w:top w:val="none" w:sz="0" w:space="0" w:color="auto"/>
        <w:left w:val="none" w:sz="0" w:space="0" w:color="auto"/>
        <w:bottom w:val="none" w:sz="0" w:space="0" w:color="auto"/>
        <w:right w:val="none" w:sz="0" w:space="0" w:color="auto"/>
      </w:divBdr>
    </w:div>
    <w:div w:id="1600525040">
      <w:bodyDiv w:val="1"/>
      <w:marLeft w:val="0"/>
      <w:marRight w:val="0"/>
      <w:marTop w:val="0"/>
      <w:marBottom w:val="0"/>
      <w:divBdr>
        <w:top w:val="none" w:sz="0" w:space="0" w:color="auto"/>
        <w:left w:val="none" w:sz="0" w:space="0" w:color="auto"/>
        <w:bottom w:val="none" w:sz="0" w:space="0" w:color="auto"/>
        <w:right w:val="none" w:sz="0" w:space="0" w:color="auto"/>
      </w:divBdr>
    </w:div>
    <w:div w:id="1605572274">
      <w:bodyDiv w:val="1"/>
      <w:marLeft w:val="0"/>
      <w:marRight w:val="0"/>
      <w:marTop w:val="0"/>
      <w:marBottom w:val="0"/>
      <w:divBdr>
        <w:top w:val="none" w:sz="0" w:space="0" w:color="auto"/>
        <w:left w:val="none" w:sz="0" w:space="0" w:color="auto"/>
        <w:bottom w:val="none" w:sz="0" w:space="0" w:color="auto"/>
        <w:right w:val="none" w:sz="0" w:space="0" w:color="auto"/>
      </w:divBdr>
    </w:div>
    <w:div w:id="1613591123">
      <w:bodyDiv w:val="1"/>
      <w:marLeft w:val="0"/>
      <w:marRight w:val="0"/>
      <w:marTop w:val="0"/>
      <w:marBottom w:val="0"/>
      <w:divBdr>
        <w:top w:val="none" w:sz="0" w:space="0" w:color="auto"/>
        <w:left w:val="none" w:sz="0" w:space="0" w:color="auto"/>
        <w:bottom w:val="none" w:sz="0" w:space="0" w:color="auto"/>
        <w:right w:val="none" w:sz="0" w:space="0" w:color="auto"/>
      </w:divBdr>
    </w:div>
    <w:div w:id="1620136908">
      <w:bodyDiv w:val="1"/>
      <w:marLeft w:val="0"/>
      <w:marRight w:val="0"/>
      <w:marTop w:val="0"/>
      <w:marBottom w:val="0"/>
      <w:divBdr>
        <w:top w:val="none" w:sz="0" w:space="0" w:color="auto"/>
        <w:left w:val="none" w:sz="0" w:space="0" w:color="auto"/>
        <w:bottom w:val="none" w:sz="0" w:space="0" w:color="auto"/>
        <w:right w:val="none" w:sz="0" w:space="0" w:color="auto"/>
      </w:divBdr>
    </w:div>
    <w:div w:id="1635406985">
      <w:bodyDiv w:val="1"/>
      <w:marLeft w:val="0"/>
      <w:marRight w:val="0"/>
      <w:marTop w:val="0"/>
      <w:marBottom w:val="0"/>
      <w:divBdr>
        <w:top w:val="none" w:sz="0" w:space="0" w:color="auto"/>
        <w:left w:val="none" w:sz="0" w:space="0" w:color="auto"/>
        <w:bottom w:val="none" w:sz="0" w:space="0" w:color="auto"/>
        <w:right w:val="none" w:sz="0" w:space="0" w:color="auto"/>
      </w:divBdr>
    </w:div>
    <w:div w:id="1638144226">
      <w:bodyDiv w:val="1"/>
      <w:marLeft w:val="0"/>
      <w:marRight w:val="0"/>
      <w:marTop w:val="0"/>
      <w:marBottom w:val="0"/>
      <w:divBdr>
        <w:top w:val="none" w:sz="0" w:space="0" w:color="auto"/>
        <w:left w:val="none" w:sz="0" w:space="0" w:color="auto"/>
        <w:bottom w:val="none" w:sz="0" w:space="0" w:color="auto"/>
        <w:right w:val="none" w:sz="0" w:space="0" w:color="auto"/>
      </w:divBdr>
    </w:div>
    <w:div w:id="1638797215">
      <w:bodyDiv w:val="1"/>
      <w:marLeft w:val="0"/>
      <w:marRight w:val="0"/>
      <w:marTop w:val="0"/>
      <w:marBottom w:val="0"/>
      <w:divBdr>
        <w:top w:val="none" w:sz="0" w:space="0" w:color="auto"/>
        <w:left w:val="none" w:sz="0" w:space="0" w:color="auto"/>
        <w:bottom w:val="none" w:sz="0" w:space="0" w:color="auto"/>
        <w:right w:val="none" w:sz="0" w:space="0" w:color="auto"/>
      </w:divBdr>
    </w:div>
    <w:div w:id="1641962933">
      <w:bodyDiv w:val="1"/>
      <w:marLeft w:val="0"/>
      <w:marRight w:val="0"/>
      <w:marTop w:val="0"/>
      <w:marBottom w:val="0"/>
      <w:divBdr>
        <w:top w:val="none" w:sz="0" w:space="0" w:color="auto"/>
        <w:left w:val="none" w:sz="0" w:space="0" w:color="auto"/>
        <w:bottom w:val="none" w:sz="0" w:space="0" w:color="auto"/>
        <w:right w:val="none" w:sz="0" w:space="0" w:color="auto"/>
      </w:divBdr>
    </w:div>
    <w:div w:id="1679194122">
      <w:bodyDiv w:val="1"/>
      <w:marLeft w:val="0"/>
      <w:marRight w:val="0"/>
      <w:marTop w:val="0"/>
      <w:marBottom w:val="0"/>
      <w:divBdr>
        <w:top w:val="none" w:sz="0" w:space="0" w:color="auto"/>
        <w:left w:val="none" w:sz="0" w:space="0" w:color="auto"/>
        <w:bottom w:val="none" w:sz="0" w:space="0" w:color="auto"/>
        <w:right w:val="none" w:sz="0" w:space="0" w:color="auto"/>
      </w:divBdr>
    </w:div>
    <w:div w:id="1692296106">
      <w:bodyDiv w:val="1"/>
      <w:marLeft w:val="0"/>
      <w:marRight w:val="0"/>
      <w:marTop w:val="0"/>
      <w:marBottom w:val="0"/>
      <w:divBdr>
        <w:top w:val="none" w:sz="0" w:space="0" w:color="auto"/>
        <w:left w:val="none" w:sz="0" w:space="0" w:color="auto"/>
        <w:bottom w:val="none" w:sz="0" w:space="0" w:color="auto"/>
        <w:right w:val="none" w:sz="0" w:space="0" w:color="auto"/>
      </w:divBdr>
    </w:div>
    <w:div w:id="1708792901">
      <w:bodyDiv w:val="1"/>
      <w:marLeft w:val="0"/>
      <w:marRight w:val="0"/>
      <w:marTop w:val="0"/>
      <w:marBottom w:val="0"/>
      <w:divBdr>
        <w:top w:val="none" w:sz="0" w:space="0" w:color="auto"/>
        <w:left w:val="none" w:sz="0" w:space="0" w:color="auto"/>
        <w:bottom w:val="none" w:sz="0" w:space="0" w:color="auto"/>
        <w:right w:val="none" w:sz="0" w:space="0" w:color="auto"/>
      </w:divBdr>
    </w:div>
    <w:div w:id="1718311988">
      <w:bodyDiv w:val="1"/>
      <w:marLeft w:val="0"/>
      <w:marRight w:val="0"/>
      <w:marTop w:val="0"/>
      <w:marBottom w:val="0"/>
      <w:divBdr>
        <w:top w:val="none" w:sz="0" w:space="0" w:color="auto"/>
        <w:left w:val="none" w:sz="0" w:space="0" w:color="auto"/>
        <w:bottom w:val="none" w:sz="0" w:space="0" w:color="auto"/>
        <w:right w:val="none" w:sz="0" w:space="0" w:color="auto"/>
      </w:divBdr>
    </w:div>
    <w:div w:id="1723290739">
      <w:bodyDiv w:val="1"/>
      <w:marLeft w:val="0"/>
      <w:marRight w:val="0"/>
      <w:marTop w:val="0"/>
      <w:marBottom w:val="0"/>
      <w:divBdr>
        <w:top w:val="none" w:sz="0" w:space="0" w:color="auto"/>
        <w:left w:val="none" w:sz="0" w:space="0" w:color="auto"/>
        <w:bottom w:val="none" w:sz="0" w:space="0" w:color="auto"/>
        <w:right w:val="none" w:sz="0" w:space="0" w:color="auto"/>
      </w:divBdr>
    </w:div>
    <w:div w:id="1725830768">
      <w:bodyDiv w:val="1"/>
      <w:marLeft w:val="0"/>
      <w:marRight w:val="0"/>
      <w:marTop w:val="0"/>
      <w:marBottom w:val="0"/>
      <w:divBdr>
        <w:top w:val="none" w:sz="0" w:space="0" w:color="auto"/>
        <w:left w:val="none" w:sz="0" w:space="0" w:color="auto"/>
        <w:bottom w:val="none" w:sz="0" w:space="0" w:color="auto"/>
        <w:right w:val="none" w:sz="0" w:space="0" w:color="auto"/>
      </w:divBdr>
    </w:div>
    <w:div w:id="1729456339">
      <w:bodyDiv w:val="1"/>
      <w:marLeft w:val="0"/>
      <w:marRight w:val="0"/>
      <w:marTop w:val="0"/>
      <w:marBottom w:val="0"/>
      <w:divBdr>
        <w:top w:val="none" w:sz="0" w:space="0" w:color="auto"/>
        <w:left w:val="none" w:sz="0" w:space="0" w:color="auto"/>
        <w:bottom w:val="none" w:sz="0" w:space="0" w:color="auto"/>
        <w:right w:val="none" w:sz="0" w:space="0" w:color="auto"/>
      </w:divBdr>
    </w:div>
    <w:div w:id="1739785391">
      <w:bodyDiv w:val="1"/>
      <w:marLeft w:val="0"/>
      <w:marRight w:val="0"/>
      <w:marTop w:val="0"/>
      <w:marBottom w:val="0"/>
      <w:divBdr>
        <w:top w:val="none" w:sz="0" w:space="0" w:color="auto"/>
        <w:left w:val="none" w:sz="0" w:space="0" w:color="auto"/>
        <w:bottom w:val="none" w:sz="0" w:space="0" w:color="auto"/>
        <w:right w:val="none" w:sz="0" w:space="0" w:color="auto"/>
      </w:divBdr>
    </w:div>
    <w:div w:id="1749762556">
      <w:bodyDiv w:val="1"/>
      <w:marLeft w:val="0"/>
      <w:marRight w:val="0"/>
      <w:marTop w:val="0"/>
      <w:marBottom w:val="0"/>
      <w:divBdr>
        <w:top w:val="none" w:sz="0" w:space="0" w:color="auto"/>
        <w:left w:val="none" w:sz="0" w:space="0" w:color="auto"/>
        <w:bottom w:val="none" w:sz="0" w:space="0" w:color="auto"/>
        <w:right w:val="none" w:sz="0" w:space="0" w:color="auto"/>
      </w:divBdr>
    </w:div>
    <w:div w:id="1753548460">
      <w:bodyDiv w:val="1"/>
      <w:marLeft w:val="0"/>
      <w:marRight w:val="0"/>
      <w:marTop w:val="0"/>
      <w:marBottom w:val="0"/>
      <w:divBdr>
        <w:top w:val="none" w:sz="0" w:space="0" w:color="auto"/>
        <w:left w:val="none" w:sz="0" w:space="0" w:color="auto"/>
        <w:bottom w:val="none" w:sz="0" w:space="0" w:color="auto"/>
        <w:right w:val="none" w:sz="0" w:space="0" w:color="auto"/>
      </w:divBdr>
    </w:div>
    <w:div w:id="1758743839">
      <w:bodyDiv w:val="1"/>
      <w:marLeft w:val="0"/>
      <w:marRight w:val="0"/>
      <w:marTop w:val="0"/>
      <w:marBottom w:val="0"/>
      <w:divBdr>
        <w:top w:val="none" w:sz="0" w:space="0" w:color="auto"/>
        <w:left w:val="none" w:sz="0" w:space="0" w:color="auto"/>
        <w:bottom w:val="none" w:sz="0" w:space="0" w:color="auto"/>
        <w:right w:val="none" w:sz="0" w:space="0" w:color="auto"/>
      </w:divBdr>
    </w:div>
    <w:div w:id="1763992914">
      <w:bodyDiv w:val="1"/>
      <w:marLeft w:val="0"/>
      <w:marRight w:val="0"/>
      <w:marTop w:val="0"/>
      <w:marBottom w:val="0"/>
      <w:divBdr>
        <w:top w:val="none" w:sz="0" w:space="0" w:color="auto"/>
        <w:left w:val="none" w:sz="0" w:space="0" w:color="auto"/>
        <w:bottom w:val="none" w:sz="0" w:space="0" w:color="auto"/>
        <w:right w:val="none" w:sz="0" w:space="0" w:color="auto"/>
      </w:divBdr>
    </w:div>
    <w:div w:id="1772043111">
      <w:bodyDiv w:val="1"/>
      <w:marLeft w:val="0"/>
      <w:marRight w:val="0"/>
      <w:marTop w:val="0"/>
      <w:marBottom w:val="0"/>
      <w:divBdr>
        <w:top w:val="none" w:sz="0" w:space="0" w:color="auto"/>
        <w:left w:val="none" w:sz="0" w:space="0" w:color="auto"/>
        <w:bottom w:val="none" w:sz="0" w:space="0" w:color="auto"/>
        <w:right w:val="none" w:sz="0" w:space="0" w:color="auto"/>
      </w:divBdr>
    </w:div>
    <w:div w:id="1777601071">
      <w:bodyDiv w:val="1"/>
      <w:marLeft w:val="0"/>
      <w:marRight w:val="0"/>
      <w:marTop w:val="0"/>
      <w:marBottom w:val="0"/>
      <w:divBdr>
        <w:top w:val="none" w:sz="0" w:space="0" w:color="auto"/>
        <w:left w:val="none" w:sz="0" w:space="0" w:color="auto"/>
        <w:bottom w:val="none" w:sz="0" w:space="0" w:color="auto"/>
        <w:right w:val="none" w:sz="0" w:space="0" w:color="auto"/>
      </w:divBdr>
    </w:div>
    <w:div w:id="1778794006">
      <w:bodyDiv w:val="1"/>
      <w:marLeft w:val="0"/>
      <w:marRight w:val="0"/>
      <w:marTop w:val="0"/>
      <w:marBottom w:val="0"/>
      <w:divBdr>
        <w:top w:val="none" w:sz="0" w:space="0" w:color="auto"/>
        <w:left w:val="none" w:sz="0" w:space="0" w:color="auto"/>
        <w:bottom w:val="none" w:sz="0" w:space="0" w:color="auto"/>
        <w:right w:val="none" w:sz="0" w:space="0" w:color="auto"/>
      </w:divBdr>
    </w:div>
    <w:div w:id="1780948707">
      <w:bodyDiv w:val="1"/>
      <w:marLeft w:val="0"/>
      <w:marRight w:val="0"/>
      <w:marTop w:val="0"/>
      <w:marBottom w:val="0"/>
      <w:divBdr>
        <w:top w:val="none" w:sz="0" w:space="0" w:color="auto"/>
        <w:left w:val="none" w:sz="0" w:space="0" w:color="auto"/>
        <w:bottom w:val="none" w:sz="0" w:space="0" w:color="auto"/>
        <w:right w:val="none" w:sz="0" w:space="0" w:color="auto"/>
      </w:divBdr>
    </w:div>
    <w:div w:id="1793478948">
      <w:bodyDiv w:val="1"/>
      <w:marLeft w:val="0"/>
      <w:marRight w:val="0"/>
      <w:marTop w:val="0"/>
      <w:marBottom w:val="0"/>
      <w:divBdr>
        <w:top w:val="none" w:sz="0" w:space="0" w:color="auto"/>
        <w:left w:val="none" w:sz="0" w:space="0" w:color="auto"/>
        <w:bottom w:val="none" w:sz="0" w:space="0" w:color="auto"/>
        <w:right w:val="none" w:sz="0" w:space="0" w:color="auto"/>
      </w:divBdr>
    </w:div>
    <w:div w:id="1801606344">
      <w:bodyDiv w:val="1"/>
      <w:marLeft w:val="0"/>
      <w:marRight w:val="0"/>
      <w:marTop w:val="0"/>
      <w:marBottom w:val="0"/>
      <w:divBdr>
        <w:top w:val="none" w:sz="0" w:space="0" w:color="auto"/>
        <w:left w:val="none" w:sz="0" w:space="0" w:color="auto"/>
        <w:bottom w:val="none" w:sz="0" w:space="0" w:color="auto"/>
        <w:right w:val="none" w:sz="0" w:space="0" w:color="auto"/>
      </w:divBdr>
    </w:div>
    <w:div w:id="1805582876">
      <w:bodyDiv w:val="1"/>
      <w:marLeft w:val="0"/>
      <w:marRight w:val="0"/>
      <w:marTop w:val="0"/>
      <w:marBottom w:val="0"/>
      <w:divBdr>
        <w:top w:val="none" w:sz="0" w:space="0" w:color="auto"/>
        <w:left w:val="none" w:sz="0" w:space="0" w:color="auto"/>
        <w:bottom w:val="none" w:sz="0" w:space="0" w:color="auto"/>
        <w:right w:val="none" w:sz="0" w:space="0" w:color="auto"/>
      </w:divBdr>
    </w:div>
    <w:div w:id="1806123107">
      <w:bodyDiv w:val="1"/>
      <w:marLeft w:val="0"/>
      <w:marRight w:val="0"/>
      <w:marTop w:val="0"/>
      <w:marBottom w:val="0"/>
      <w:divBdr>
        <w:top w:val="none" w:sz="0" w:space="0" w:color="auto"/>
        <w:left w:val="none" w:sz="0" w:space="0" w:color="auto"/>
        <w:bottom w:val="none" w:sz="0" w:space="0" w:color="auto"/>
        <w:right w:val="none" w:sz="0" w:space="0" w:color="auto"/>
      </w:divBdr>
    </w:div>
    <w:div w:id="1818762890">
      <w:bodyDiv w:val="1"/>
      <w:marLeft w:val="0"/>
      <w:marRight w:val="0"/>
      <w:marTop w:val="0"/>
      <w:marBottom w:val="0"/>
      <w:divBdr>
        <w:top w:val="none" w:sz="0" w:space="0" w:color="auto"/>
        <w:left w:val="none" w:sz="0" w:space="0" w:color="auto"/>
        <w:bottom w:val="none" w:sz="0" w:space="0" w:color="auto"/>
        <w:right w:val="none" w:sz="0" w:space="0" w:color="auto"/>
      </w:divBdr>
    </w:div>
    <w:div w:id="1821841834">
      <w:bodyDiv w:val="1"/>
      <w:marLeft w:val="0"/>
      <w:marRight w:val="0"/>
      <w:marTop w:val="0"/>
      <w:marBottom w:val="0"/>
      <w:divBdr>
        <w:top w:val="none" w:sz="0" w:space="0" w:color="auto"/>
        <w:left w:val="none" w:sz="0" w:space="0" w:color="auto"/>
        <w:bottom w:val="none" w:sz="0" w:space="0" w:color="auto"/>
        <w:right w:val="none" w:sz="0" w:space="0" w:color="auto"/>
      </w:divBdr>
    </w:div>
    <w:div w:id="1830974798">
      <w:bodyDiv w:val="1"/>
      <w:marLeft w:val="0"/>
      <w:marRight w:val="0"/>
      <w:marTop w:val="0"/>
      <w:marBottom w:val="0"/>
      <w:divBdr>
        <w:top w:val="none" w:sz="0" w:space="0" w:color="auto"/>
        <w:left w:val="none" w:sz="0" w:space="0" w:color="auto"/>
        <w:bottom w:val="none" w:sz="0" w:space="0" w:color="auto"/>
        <w:right w:val="none" w:sz="0" w:space="0" w:color="auto"/>
      </w:divBdr>
    </w:div>
    <w:div w:id="1844663204">
      <w:bodyDiv w:val="1"/>
      <w:marLeft w:val="0"/>
      <w:marRight w:val="0"/>
      <w:marTop w:val="0"/>
      <w:marBottom w:val="0"/>
      <w:divBdr>
        <w:top w:val="none" w:sz="0" w:space="0" w:color="auto"/>
        <w:left w:val="none" w:sz="0" w:space="0" w:color="auto"/>
        <w:bottom w:val="none" w:sz="0" w:space="0" w:color="auto"/>
        <w:right w:val="none" w:sz="0" w:space="0" w:color="auto"/>
      </w:divBdr>
    </w:div>
    <w:div w:id="1847595670">
      <w:bodyDiv w:val="1"/>
      <w:marLeft w:val="0"/>
      <w:marRight w:val="0"/>
      <w:marTop w:val="0"/>
      <w:marBottom w:val="0"/>
      <w:divBdr>
        <w:top w:val="none" w:sz="0" w:space="0" w:color="auto"/>
        <w:left w:val="none" w:sz="0" w:space="0" w:color="auto"/>
        <w:bottom w:val="none" w:sz="0" w:space="0" w:color="auto"/>
        <w:right w:val="none" w:sz="0" w:space="0" w:color="auto"/>
      </w:divBdr>
    </w:div>
    <w:div w:id="1856652357">
      <w:bodyDiv w:val="1"/>
      <w:marLeft w:val="0"/>
      <w:marRight w:val="0"/>
      <w:marTop w:val="0"/>
      <w:marBottom w:val="0"/>
      <w:divBdr>
        <w:top w:val="none" w:sz="0" w:space="0" w:color="auto"/>
        <w:left w:val="none" w:sz="0" w:space="0" w:color="auto"/>
        <w:bottom w:val="none" w:sz="0" w:space="0" w:color="auto"/>
        <w:right w:val="none" w:sz="0" w:space="0" w:color="auto"/>
      </w:divBdr>
    </w:div>
    <w:div w:id="1860849897">
      <w:bodyDiv w:val="1"/>
      <w:marLeft w:val="0"/>
      <w:marRight w:val="0"/>
      <w:marTop w:val="0"/>
      <w:marBottom w:val="0"/>
      <w:divBdr>
        <w:top w:val="none" w:sz="0" w:space="0" w:color="auto"/>
        <w:left w:val="none" w:sz="0" w:space="0" w:color="auto"/>
        <w:bottom w:val="none" w:sz="0" w:space="0" w:color="auto"/>
        <w:right w:val="none" w:sz="0" w:space="0" w:color="auto"/>
      </w:divBdr>
    </w:div>
    <w:div w:id="1868636449">
      <w:bodyDiv w:val="1"/>
      <w:marLeft w:val="0"/>
      <w:marRight w:val="0"/>
      <w:marTop w:val="0"/>
      <w:marBottom w:val="0"/>
      <w:divBdr>
        <w:top w:val="none" w:sz="0" w:space="0" w:color="auto"/>
        <w:left w:val="none" w:sz="0" w:space="0" w:color="auto"/>
        <w:bottom w:val="none" w:sz="0" w:space="0" w:color="auto"/>
        <w:right w:val="none" w:sz="0" w:space="0" w:color="auto"/>
      </w:divBdr>
    </w:div>
    <w:div w:id="1870991611">
      <w:bodyDiv w:val="1"/>
      <w:marLeft w:val="0"/>
      <w:marRight w:val="0"/>
      <w:marTop w:val="0"/>
      <w:marBottom w:val="0"/>
      <w:divBdr>
        <w:top w:val="none" w:sz="0" w:space="0" w:color="auto"/>
        <w:left w:val="none" w:sz="0" w:space="0" w:color="auto"/>
        <w:bottom w:val="none" w:sz="0" w:space="0" w:color="auto"/>
        <w:right w:val="none" w:sz="0" w:space="0" w:color="auto"/>
      </w:divBdr>
    </w:div>
    <w:div w:id="1890218562">
      <w:bodyDiv w:val="1"/>
      <w:marLeft w:val="0"/>
      <w:marRight w:val="0"/>
      <w:marTop w:val="0"/>
      <w:marBottom w:val="0"/>
      <w:divBdr>
        <w:top w:val="none" w:sz="0" w:space="0" w:color="auto"/>
        <w:left w:val="none" w:sz="0" w:space="0" w:color="auto"/>
        <w:bottom w:val="none" w:sz="0" w:space="0" w:color="auto"/>
        <w:right w:val="none" w:sz="0" w:space="0" w:color="auto"/>
      </w:divBdr>
    </w:div>
    <w:div w:id="1908371395">
      <w:bodyDiv w:val="1"/>
      <w:marLeft w:val="0"/>
      <w:marRight w:val="0"/>
      <w:marTop w:val="0"/>
      <w:marBottom w:val="0"/>
      <w:divBdr>
        <w:top w:val="none" w:sz="0" w:space="0" w:color="auto"/>
        <w:left w:val="none" w:sz="0" w:space="0" w:color="auto"/>
        <w:bottom w:val="none" w:sz="0" w:space="0" w:color="auto"/>
        <w:right w:val="none" w:sz="0" w:space="0" w:color="auto"/>
      </w:divBdr>
      <w:divsChild>
        <w:div w:id="889267846">
          <w:marLeft w:val="0"/>
          <w:marRight w:val="0"/>
          <w:marTop w:val="0"/>
          <w:marBottom w:val="0"/>
          <w:divBdr>
            <w:top w:val="none" w:sz="0" w:space="0" w:color="auto"/>
            <w:left w:val="none" w:sz="0" w:space="0" w:color="auto"/>
            <w:bottom w:val="none" w:sz="0" w:space="0" w:color="auto"/>
            <w:right w:val="none" w:sz="0" w:space="0" w:color="auto"/>
          </w:divBdr>
          <w:divsChild>
            <w:div w:id="1057238027">
              <w:marLeft w:val="0"/>
              <w:marRight w:val="0"/>
              <w:marTop w:val="0"/>
              <w:marBottom w:val="0"/>
              <w:divBdr>
                <w:top w:val="none" w:sz="0" w:space="0" w:color="auto"/>
                <w:left w:val="none" w:sz="0" w:space="0" w:color="auto"/>
                <w:bottom w:val="none" w:sz="0" w:space="0" w:color="auto"/>
                <w:right w:val="none" w:sz="0" w:space="0" w:color="auto"/>
              </w:divBdr>
              <w:divsChild>
                <w:div w:id="113595853">
                  <w:marLeft w:val="0"/>
                  <w:marRight w:val="0"/>
                  <w:marTop w:val="0"/>
                  <w:marBottom w:val="0"/>
                  <w:divBdr>
                    <w:top w:val="none" w:sz="0" w:space="0" w:color="auto"/>
                    <w:left w:val="none" w:sz="0" w:space="0" w:color="auto"/>
                    <w:bottom w:val="none" w:sz="0" w:space="0" w:color="auto"/>
                    <w:right w:val="none" w:sz="0" w:space="0" w:color="auto"/>
                  </w:divBdr>
                  <w:divsChild>
                    <w:div w:id="1486627806">
                      <w:marLeft w:val="0"/>
                      <w:marRight w:val="0"/>
                      <w:marTop w:val="0"/>
                      <w:marBottom w:val="0"/>
                      <w:divBdr>
                        <w:top w:val="none" w:sz="0" w:space="0" w:color="auto"/>
                        <w:left w:val="none" w:sz="0" w:space="0" w:color="auto"/>
                        <w:bottom w:val="none" w:sz="0" w:space="0" w:color="auto"/>
                        <w:right w:val="none" w:sz="0" w:space="0" w:color="auto"/>
                      </w:divBdr>
                      <w:divsChild>
                        <w:div w:id="1688631036">
                          <w:marLeft w:val="0"/>
                          <w:marRight w:val="0"/>
                          <w:marTop w:val="0"/>
                          <w:marBottom w:val="0"/>
                          <w:divBdr>
                            <w:top w:val="none" w:sz="0" w:space="0" w:color="auto"/>
                            <w:left w:val="none" w:sz="0" w:space="0" w:color="auto"/>
                            <w:bottom w:val="none" w:sz="0" w:space="0" w:color="auto"/>
                            <w:right w:val="none" w:sz="0" w:space="0" w:color="auto"/>
                          </w:divBdr>
                          <w:divsChild>
                            <w:div w:id="161566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8438383">
      <w:bodyDiv w:val="1"/>
      <w:marLeft w:val="0"/>
      <w:marRight w:val="0"/>
      <w:marTop w:val="0"/>
      <w:marBottom w:val="0"/>
      <w:divBdr>
        <w:top w:val="none" w:sz="0" w:space="0" w:color="auto"/>
        <w:left w:val="none" w:sz="0" w:space="0" w:color="auto"/>
        <w:bottom w:val="none" w:sz="0" w:space="0" w:color="auto"/>
        <w:right w:val="none" w:sz="0" w:space="0" w:color="auto"/>
      </w:divBdr>
    </w:div>
    <w:div w:id="1945531890">
      <w:bodyDiv w:val="1"/>
      <w:marLeft w:val="0"/>
      <w:marRight w:val="0"/>
      <w:marTop w:val="0"/>
      <w:marBottom w:val="0"/>
      <w:divBdr>
        <w:top w:val="none" w:sz="0" w:space="0" w:color="auto"/>
        <w:left w:val="none" w:sz="0" w:space="0" w:color="auto"/>
        <w:bottom w:val="none" w:sz="0" w:space="0" w:color="auto"/>
        <w:right w:val="none" w:sz="0" w:space="0" w:color="auto"/>
      </w:divBdr>
    </w:div>
    <w:div w:id="1957523389">
      <w:bodyDiv w:val="1"/>
      <w:marLeft w:val="0"/>
      <w:marRight w:val="0"/>
      <w:marTop w:val="0"/>
      <w:marBottom w:val="0"/>
      <w:divBdr>
        <w:top w:val="none" w:sz="0" w:space="0" w:color="auto"/>
        <w:left w:val="none" w:sz="0" w:space="0" w:color="auto"/>
        <w:bottom w:val="none" w:sz="0" w:space="0" w:color="auto"/>
        <w:right w:val="none" w:sz="0" w:space="0" w:color="auto"/>
      </w:divBdr>
    </w:div>
    <w:div w:id="1964993389">
      <w:bodyDiv w:val="1"/>
      <w:marLeft w:val="0"/>
      <w:marRight w:val="0"/>
      <w:marTop w:val="0"/>
      <w:marBottom w:val="0"/>
      <w:divBdr>
        <w:top w:val="none" w:sz="0" w:space="0" w:color="auto"/>
        <w:left w:val="none" w:sz="0" w:space="0" w:color="auto"/>
        <w:bottom w:val="none" w:sz="0" w:space="0" w:color="auto"/>
        <w:right w:val="none" w:sz="0" w:space="0" w:color="auto"/>
      </w:divBdr>
    </w:div>
    <w:div w:id="1982074299">
      <w:bodyDiv w:val="1"/>
      <w:marLeft w:val="0"/>
      <w:marRight w:val="0"/>
      <w:marTop w:val="0"/>
      <w:marBottom w:val="0"/>
      <w:divBdr>
        <w:top w:val="none" w:sz="0" w:space="0" w:color="auto"/>
        <w:left w:val="none" w:sz="0" w:space="0" w:color="auto"/>
        <w:bottom w:val="none" w:sz="0" w:space="0" w:color="auto"/>
        <w:right w:val="none" w:sz="0" w:space="0" w:color="auto"/>
      </w:divBdr>
    </w:div>
    <w:div w:id="1986856886">
      <w:bodyDiv w:val="1"/>
      <w:marLeft w:val="0"/>
      <w:marRight w:val="0"/>
      <w:marTop w:val="0"/>
      <w:marBottom w:val="0"/>
      <w:divBdr>
        <w:top w:val="none" w:sz="0" w:space="0" w:color="auto"/>
        <w:left w:val="none" w:sz="0" w:space="0" w:color="auto"/>
        <w:bottom w:val="none" w:sz="0" w:space="0" w:color="auto"/>
        <w:right w:val="none" w:sz="0" w:space="0" w:color="auto"/>
      </w:divBdr>
    </w:div>
    <w:div w:id="1997688373">
      <w:bodyDiv w:val="1"/>
      <w:marLeft w:val="0"/>
      <w:marRight w:val="0"/>
      <w:marTop w:val="0"/>
      <w:marBottom w:val="0"/>
      <w:divBdr>
        <w:top w:val="none" w:sz="0" w:space="0" w:color="auto"/>
        <w:left w:val="none" w:sz="0" w:space="0" w:color="auto"/>
        <w:bottom w:val="none" w:sz="0" w:space="0" w:color="auto"/>
        <w:right w:val="none" w:sz="0" w:space="0" w:color="auto"/>
      </w:divBdr>
    </w:div>
    <w:div w:id="2001537136">
      <w:bodyDiv w:val="1"/>
      <w:marLeft w:val="0"/>
      <w:marRight w:val="0"/>
      <w:marTop w:val="0"/>
      <w:marBottom w:val="0"/>
      <w:divBdr>
        <w:top w:val="none" w:sz="0" w:space="0" w:color="auto"/>
        <w:left w:val="none" w:sz="0" w:space="0" w:color="auto"/>
        <w:bottom w:val="none" w:sz="0" w:space="0" w:color="auto"/>
        <w:right w:val="none" w:sz="0" w:space="0" w:color="auto"/>
      </w:divBdr>
    </w:div>
    <w:div w:id="2007971895">
      <w:bodyDiv w:val="1"/>
      <w:marLeft w:val="0"/>
      <w:marRight w:val="0"/>
      <w:marTop w:val="0"/>
      <w:marBottom w:val="0"/>
      <w:divBdr>
        <w:top w:val="none" w:sz="0" w:space="0" w:color="auto"/>
        <w:left w:val="none" w:sz="0" w:space="0" w:color="auto"/>
        <w:bottom w:val="none" w:sz="0" w:space="0" w:color="auto"/>
        <w:right w:val="none" w:sz="0" w:space="0" w:color="auto"/>
      </w:divBdr>
    </w:div>
    <w:div w:id="2021274046">
      <w:bodyDiv w:val="1"/>
      <w:marLeft w:val="0"/>
      <w:marRight w:val="0"/>
      <w:marTop w:val="0"/>
      <w:marBottom w:val="0"/>
      <w:divBdr>
        <w:top w:val="none" w:sz="0" w:space="0" w:color="auto"/>
        <w:left w:val="none" w:sz="0" w:space="0" w:color="auto"/>
        <w:bottom w:val="none" w:sz="0" w:space="0" w:color="auto"/>
        <w:right w:val="none" w:sz="0" w:space="0" w:color="auto"/>
      </w:divBdr>
    </w:div>
    <w:div w:id="2026786589">
      <w:bodyDiv w:val="1"/>
      <w:marLeft w:val="0"/>
      <w:marRight w:val="0"/>
      <w:marTop w:val="0"/>
      <w:marBottom w:val="0"/>
      <w:divBdr>
        <w:top w:val="none" w:sz="0" w:space="0" w:color="auto"/>
        <w:left w:val="none" w:sz="0" w:space="0" w:color="auto"/>
        <w:bottom w:val="none" w:sz="0" w:space="0" w:color="auto"/>
        <w:right w:val="none" w:sz="0" w:space="0" w:color="auto"/>
      </w:divBdr>
    </w:div>
    <w:div w:id="2032799917">
      <w:bodyDiv w:val="1"/>
      <w:marLeft w:val="0"/>
      <w:marRight w:val="0"/>
      <w:marTop w:val="0"/>
      <w:marBottom w:val="0"/>
      <w:divBdr>
        <w:top w:val="none" w:sz="0" w:space="0" w:color="auto"/>
        <w:left w:val="none" w:sz="0" w:space="0" w:color="auto"/>
        <w:bottom w:val="none" w:sz="0" w:space="0" w:color="auto"/>
        <w:right w:val="none" w:sz="0" w:space="0" w:color="auto"/>
      </w:divBdr>
    </w:div>
    <w:div w:id="2054497044">
      <w:bodyDiv w:val="1"/>
      <w:marLeft w:val="0"/>
      <w:marRight w:val="0"/>
      <w:marTop w:val="0"/>
      <w:marBottom w:val="0"/>
      <w:divBdr>
        <w:top w:val="none" w:sz="0" w:space="0" w:color="auto"/>
        <w:left w:val="none" w:sz="0" w:space="0" w:color="auto"/>
        <w:bottom w:val="none" w:sz="0" w:space="0" w:color="auto"/>
        <w:right w:val="none" w:sz="0" w:space="0" w:color="auto"/>
      </w:divBdr>
    </w:div>
    <w:div w:id="2056544268">
      <w:bodyDiv w:val="1"/>
      <w:marLeft w:val="0"/>
      <w:marRight w:val="0"/>
      <w:marTop w:val="0"/>
      <w:marBottom w:val="0"/>
      <w:divBdr>
        <w:top w:val="none" w:sz="0" w:space="0" w:color="auto"/>
        <w:left w:val="none" w:sz="0" w:space="0" w:color="auto"/>
        <w:bottom w:val="none" w:sz="0" w:space="0" w:color="auto"/>
        <w:right w:val="none" w:sz="0" w:space="0" w:color="auto"/>
      </w:divBdr>
    </w:div>
    <w:div w:id="2061702956">
      <w:bodyDiv w:val="1"/>
      <w:marLeft w:val="0"/>
      <w:marRight w:val="0"/>
      <w:marTop w:val="0"/>
      <w:marBottom w:val="0"/>
      <w:divBdr>
        <w:top w:val="none" w:sz="0" w:space="0" w:color="auto"/>
        <w:left w:val="none" w:sz="0" w:space="0" w:color="auto"/>
        <w:bottom w:val="none" w:sz="0" w:space="0" w:color="auto"/>
        <w:right w:val="none" w:sz="0" w:space="0" w:color="auto"/>
      </w:divBdr>
    </w:div>
    <w:div w:id="2065135418">
      <w:bodyDiv w:val="1"/>
      <w:marLeft w:val="0"/>
      <w:marRight w:val="0"/>
      <w:marTop w:val="0"/>
      <w:marBottom w:val="0"/>
      <w:divBdr>
        <w:top w:val="none" w:sz="0" w:space="0" w:color="auto"/>
        <w:left w:val="none" w:sz="0" w:space="0" w:color="auto"/>
        <w:bottom w:val="none" w:sz="0" w:space="0" w:color="auto"/>
        <w:right w:val="none" w:sz="0" w:space="0" w:color="auto"/>
      </w:divBdr>
    </w:div>
    <w:div w:id="2077050266">
      <w:bodyDiv w:val="1"/>
      <w:marLeft w:val="0"/>
      <w:marRight w:val="0"/>
      <w:marTop w:val="0"/>
      <w:marBottom w:val="0"/>
      <w:divBdr>
        <w:top w:val="none" w:sz="0" w:space="0" w:color="auto"/>
        <w:left w:val="none" w:sz="0" w:space="0" w:color="auto"/>
        <w:bottom w:val="none" w:sz="0" w:space="0" w:color="auto"/>
        <w:right w:val="none" w:sz="0" w:space="0" w:color="auto"/>
      </w:divBdr>
    </w:div>
    <w:div w:id="2083015537">
      <w:bodyDiv w:val="1"/>
      <w:marLeft w:val="0"/>
      <w:marRight w:val="0"/>
      <w:marTop w:val="0"/>
      <w:marBottom w:val="0"/>
      <w:divBdr>
        <w:top w:val="none" w:sz="0" w:space="0" w:color="auto"/>
        <w:left w:val="none" w:sz="0" w:space="0" w:color="auto"/>
        <w:bottom w:val="none" w:sz="0" w:space="0" w:color="auto"/>
        <w:right w:val="none" w:sz="0" w:space="0" w:color="auto"/>
      </w:divBdr>
    </w:div>
    <w:div w:id="2094859672">
      <w:bodyDiv w:val="1"/>
      <w:marLeft w:val="0"/>
      <w:marRight w:val="0"/>
      <w:marTop w:val="0"/>
      <w:marBottom w:val="0"/>
      <w:divBdr>
        <w:top w:val="none" w:sz="0" w:space="0" w:color="auto"/>
        <w:left w:val="none" w:sz="0" w:space="0" w:color="auto"/>
        <w:bottom w:val="none" w:sz="0" w:space="0" w:color="auto"/>
        <w:right w:val="none" w:sz="0" w:space="0" w:color="auto"/>
      </w:divBdr>
    </w:div>
    <w:div w:id="2116971916">
      <w:bodyDiv w:val="1"/>
      <w:marLeft w:val="0"/>
      <w:marRight w:val="0"/>
      <w:marTop w:val="0"/>
      <w:marBottom w:val="0"/>
      <w:divBdr>
        <w:top w:val="none" w:sz="0" w:space="0" w:color="auto"/>
        <w:left w:val="none" w:sz="0" w:space="0" w:color="auto"/>
        <w:bottom w:val="none" w:sz="0" w:space="0" w:color="auto"/>
        <w:right w:val="none" w:sz="0" w:space="0" w:color="auto"/>
      </w:divBdr>
    </w:div>
    <w:div w:id="21379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statutory-flexible-working-requests/making-a-decision/" TargetMode="External"/><Relationship Id="rId18" Type="http://schemas.openxmlformats.org/officeDocument/2006/relationships/hyperlink" Target="https://www.cipd.org/uk/knowledge/employment-law/dismissal/" TargetMode="External"/><Relationship Id="rId26" Type="http://schemas.openxmlformats.org/officeDocument/2006/relationships/hyperlink" Target="https://www.cipd.org/uk/knowledge/factsheets/maternity-paternity-rights-factsheet/" TargetMode="External"/><Relationship Id="rId39" Type="http://schemas.openxmlformats.org/officeDocument/2006/relationships/hyperlink" Target="https://www.equalityhumanrights.com/sites/default/files/employercode.pdf" TargetMode="External"/><Relationship Id="rId21" Type="http://schemas.openxmlformats.org/officeDocument/2006/relationships/hyperlink" Target="https://www.cipd.org/uk/knowledge/employment-law/equal-pay/" TargetMode="External"/><Relationship Id="rId34" Type="http://schemas.openxmlformats.org/officeDocument/2006/relationships/hyperlink" Target="https://www.gov.uk/employment-appeal-tribunal-decisions/mr-n-flowers-and-others-v-east-of-england-ambulance-trust-ukeat-0235-17-joj" TargetMode="External"/><Relationship Id="rId42" Type="http://schemas.openxmlformats.org/officeDocument/2006/relationships/hyperlink" Target="https://www.legislation.gov.uk/ukpga/2020/1/contents" TargetMode="External"/><Relationship Id="rId47" Type="http://schemas.openxmlformats.org/officeDocument/2006/relationships/hyperlink" Target="https://www.legislation.gov.uk/ukpga/1974/37" TargetMode="External"/><Relationship Id="rId50" Type="http://schemas.openxmlformats.org/officeDocument/2006/relationships/hyperlink" Target="https://www.legislation.gov.uk/ukpga/1998/39/contents" TargetMode="External"/><Relationship Id="rId55" Type="http://schemas.openxmlformats.org/officeDocument/2006/relationships/hyperlink" Target="https://www.legislation.gov.uk/ukpga/1992/52/contents"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cipd.org/uk/knowledge/employment-law/uk-employment-law-eu/" TargetMode="External"/><Relationship Id="rId29" Type="http://schemas.openxmlformats.org/officeDocument/2006/relationships/hyperlink" Target="https://www.cipd.org/uk/knowledge/employment-law/redundancy/" TargetMode="External"/><Relationship Id="rId11" Type="http://schemas.openxmlformats.org/officeDocument/2006/relationships/hyperlink" Target="https://www.acas.org.uk/irregular-hours-and-part-year-workers/calculating-holiday-pay" TargetMode="External"/><Relationship Id="rId24" Type="http://schemas.openxmlformats.org/officeDocument/2006/relationships/hyperlink" Target="https://www.cipd.org/uk/knowledge/employment-law/health-safety/" TargetMode="External"/><Relationship Id="rId32" Type="http://schemas.openxmlformats.org/officeDocument/2006/relationships/hyperlink" Target="https://www.cipd.org/uk/knowledge/guides/tupe-guide/" TargetMode="External"/><Relationship Id="rId37" Type="http://schemas.openxmlformats.org/officeDocument/2006/relationships/hyperlink" Target="https://www.legislation.gov.uk/ukpga/1996/18/contents" TargetMode="External"/><Relationship Id="rId40" Type="http://schemas.openxmlformats.org/officeDocument/2006/relationships/hyperlink" Target="https://www.equalityhumanrights.com/equality/equality-act-2010/codes-practice/employment-code-practice-0" TargetMode="External"/><Relationship Id="rId45" Type="http://schemas.openxmlformats.org/officeDocument/2006/relationships/hyperlink" Target="https://www.gov.uk/holiday-entitlement-rights" TargetMode="External"/><Relationship Id="rId53" Type="http://schemas.openxmlformats.org/officeDocument/2006/relationships/hyperlink" Target="https://www.legislation.gov.uk/ukdsi/2014/9780111118856" TargetMode="External"/><Relationship Id="rId58" Type="http://schemas.openxmlformats.org/officeDocument/2006/relationships/hyperlink" Target="https://www.tuc.org.uk/research-analysis/reports/general-council-report-2023" TargetMode="External"/><Relationship Id="rId5" Type="http://schemas.openxmlformats.org/officeDocument/2006/relationships/settings" Target="settings.xml"/><Relationship Id="rId61" Type="http://schemas.openxmlformats.org/officeDocument/2006/relationships/hyperlink" Target="https://www.legislation.gov.uk/uksi/1998/1833/contents/made" TargetMode="External"/><Relationship Id="rId19" Type="http://schemas.openxmlformats.org/officeDocument/2006/relationships/hyperlink" Target="https://www.cipd.org/uk/knowledge/factsheets/diversity-factsheet/" TargetMode="External"/><Relationship Id="rId14" Type="http://schemas.openxmlformats.org/officeDocument/2006/relationships/hyperlink" Target="https://www.acas.org.uk/statutory-flexible-working-requests/considering-a-request/" TargetMode="External"/><Relationship Id="rId22" Type="http://schemas.openxmlformats.org/officeDocument/2006/relationships/hyperlink" Target="https://www.cipd.org/uk/knowledge/employment-law/equal-pay/" TargetMode="External"/><Relationship Id="rId27" Type="http://schemas.openxmlformats.org/officeDocument/2006/relationships/hyperlink" Target="https://www.cipd.org/uk/knowledge/employment-law/recruitment/" TargetMode="External"/><Relationship Id="rId30" Type="http://schemas.openxmlformats.org/officeDocument/2006/relationships/hyperlink" Target="https://www.cipd.org/uk/knowledge/employment-law/redundancy/" TargetMode="External"/><Relationship Id="rId35" Type="http://schemas.openxmlformats.org/officeDocument/2006/relationships/hyperlink" Target="https://www.equalityhumanrights.com/equality/equality-act-2010/codes-practice/employment-code-practice-0" TargetMode="External"/><Relationship Id="rId43" Type="http://schemas.openxmlformats.org/officeDocument/2006/relationships/hyperlink" Target="https://www.legislation.gov.uk/uksi/2014/1398" TargetMode="External"/><Relationship Id="rId48" Type="http://schemas.openxmlformats.org/officeDocument/2006/relationships/hyperlink" Target="https://maternityaction.org.uk/" TargetMode="External"/><Relationship Id="rId56" Type="http://schemas.openxmlformats.org/officeDocument/2006/relationships/hyperlink" Target="https://www.legislation.gov.uk/uksi/2006/246/contents" TargetMode="External"/><Relationship Id="rId8" Type="http://schemas.openxmlformats.org/officeDocument/2006/relationships/image" Target="media/image2.png"/><Relationship Id="rId51" Type="http://schemas.openxmlformats.org/officeDocument/2006/relationships/hyperlink" Target="https://www.peoplemanagement.co.uk/article/1743377/constructive-dismissal-guide" TargetMode="External"/><Relationship Id="rId3" Type="http://schemas.openxmlformats.org/officeDocument/2006/relationships/numbering" Target="numbering.xml"/><Relationship Id="rId12" Type="http://schemas.openxmlformats.org/officeDocument/2006/relationships/hyperlink" Target="https://www.acas.org.uk/irregular-hours-and-part-year-workers/rolled-up-holiday-pay/" TargetMode="External"/><Relationship Id="rId17" Type="http://schemas.openxmlformats.org/officeDocument/2006/relationships/hyperlink" Target="https://www.cipd.org/uk/knowledge/factsheets/discipline-factsheet/" TargetMode="External"/><Relationship Id="rId25" Type="http://schemas.openxmlformats.org/officeDocument/2006/relationships/hyperlink" Target="https://www.cipd.org/uk/knowledge/guides/managing-flexible-working-requests-guide/" TargetMode="External"/><Relationship Id="rId33" Type="http://schemas.openxmlformats.org/officeDocument/2006/relationships/hyperlink" Target="https://commonslibrary.parliament.uk/brexit-next-steps-the-court-of-justice-of-the-eu-and-the-uk/" TargetMode="External"/><Relationship Id="rId38" Type="http://schemas.openxmlformats.org/officeDocument/2006/relationships/hyperlink" Target="https://www.legislation.gov.uk/ukpga/2010/15/contents" TargetMode="External"/><Relationship Id="rId46" Type="http://schemas.openxmlformats.org/officeDocument/2006/relationships/hyperlink" Target="https://www.gov.uk/redundancy-your-rights/redundancy-pay" TargetMode="External"/><Relationship Id="rId59" Type="http://schemas.openxmlformats.org/officeDocument/2006/relationships/hyperlink" Target="https://www.tuc.org.uk/workplace-guidance/case-studies/how-fords-striking-women-drove-equal-pay-act" TargetMode="External"/><Relationship Id="rId20" Type="http://schemas.openxmlformats.org/officeDocument/2006/relationships/hyperlink" Target="https://www.cipd.org/uk/knowledge/factsheets/relations-employees-factsheet/" TargetMode="External"/><Relationship Id="rId41" Type="http://schemas.openxmlformats.org/officeDocument/2006/relationships/hyperlink" Target="https://www.legislation.gov.uk/ukpga/2018/16/contents" TargetMode="External"/><Relationship Id="rId54" Type="http://schemas.openxmlformats.org/officeDocument/2006/relationships/hyperlink" Target="https://www.gov.uk/employment-tribunal-decisions/e-sutherland-v-london-general-transport-services-ltd-2303569-slash-2022"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supremecourt.uk/cases/uksc-2019-0039" TargetMode="External"/><Relationship Id="rId23" Type="http://schemas.openxmlformats.org/officeDocument/2006/relationships/hyperlink" Target="https://www.cipd.org/uk/knowledge/factsheets/flexible-working-factsheet/" TargetMode="External"/><Relationship Id="rId28" Type="http://schemas.openxmlformats.org/officeDocument/2006/relationships/hyperlink" Target="https://www.cipd.org/uk/knowledge/employment-law/recruitment/" TargetMode="External"/><Relationship Id="rId36" Type="http://schemas.openxmlformats.org/officeDocument/2006/relationships/hyperlink" Target="https://www.equalityhumanrights.com/equality/equality-act-2010/codes-practice" TargetMode="External"/><Relationship Id="rId49" Type="http://schemas.openxmlformats.org/officeDocument/2006/relationships/hyperlink" Target="https://www.legislation.gov.uk/uksi/1999/3312/contents" TargetMode="External"/><Relationship Id="rId57" Type="http://schemas.openxmlformats.org/officeDocument/2006/relationships/hyperlink" Target="https://www.tuc.org.uk/blogs/collective-voice-how-employment-rights-bill-could-boost-trade-union-presence-work" TargetMode="External"/><Relationship Id="rId10" Type="http://schemas.openxmlformats.org/officeDocument/2006/relationships/hyperlink" Target="https://www.acas.org.uk/equal-pay/equal-pay-law/" TargetMode="External"/><Relationship Id="rId31" Type="http://schemas.openxmlformats.org/officeDocument/2006/relationships/hyperlink" Target="https://www.cipd.org/uk/knowledge/employment-law/tupe/" TargetMode="External"/><Relationship Id="rId44" Type="http://schemas.openxmlformats.org/officeDocument/2006/relationships/hyperlink" Target="https://www.gov.uk/government/publications/a-research-paper-on-employer-perceptions-and-the-impact-of-employment-regulation" TargetMode="External"/><Relationship Id="rId52" Type="http://schemas.openxmlformats.org/officeDocument/2006/relationships/hyperlink" Target="https://www.peoplemanagement.co.uk/article/1901051/employment-law-expect-2025" TargetMode="External"/><Relationship Id="rId60" Type="http://schemas.openxmlformats.org/officeDocument/2006/relationships/hyperlink" Target="https://www.supremecourt.uk/cases/uksc-2019-0029" TargetMode="External"/><Relationship Id="rId4" Type="http://schemas.openxmlformats.org/officeDocument/2006/relationships/styles" Target="styles.xml"/><Relationship Id="rId9" Type="http://schemas.openxmlformats.org/officeDocument/2006/relationships/hyperlink" Target="https://www.acas.org.uk/collective-consultation-redundancy/if-an-employer-does-not-collectively-consu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5OS01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970067-AD92-4898-A947-B5EF1AA2C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3885</TotalTime>
  <Pages>16</Pages>
  <Words>6555</Words>
  <Characters>37367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SBU</Company>
  <LinksUpToDate>false</LinksUpToDate>
  <CharactersWithSpaces>43835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SPECIALIST EMPLOYMENT LAW</dc:title>
  <dc:subject/>
  <dc:creator>Catherine Griffiths (Swansea Bay UHB - Resourcing)</dc:creator>
  <cp:keywords/>
  <dc:description/>
  <cp:lastModifiedBy>Catherine Griffiths (Swansea Bay UHB - Resourcing)</cp:lastModifiedBy>
  <cp:revision>1799</cp:revision>
  <dcterms:created xsi:type="dcterms:W3CDTF">2025-01-13T09:26:00Z</dcterms:created>
  <dcterms:modified xsi:type="dcterms:W3CDTF">2025-03-17T22:19:00Z</dcterms:modified>
</cp:coreProperties>
</file>