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B2DD3" w14:textId="77777777" w:rsidR="00947877" w:rsidRPr="00E34734" w:rsidRDefault="00947877" w:rsidP="00E34734">
      <w:pPr>
        <w:spacing w:line="360" w:lineRule="auto"/>
        <w:jc w:val="center"/>
        <w:rPr>
          <w:rFonts w:ascii="Times New Roman" w:hAnsi="Times New Roman" w:cs="Times New Roman"/>
          <w:b/>
          <w:bCs/>
          <w:sz w:val="24"/>
          <w:szCs w:val="24"/>
        </w:rPr>
      </w:pPr>
    </w:p>
    <w:p w14:paraId="4A9619AA" w14:textId="77777777" w:rsidR="00947877" w:rsidRPr="00E34734" w:rsidRDefault="00947877" w:rsidP="00E34734">
      <w:pPr>
        <w:spacing w:line="360" w:lineRule="auto"/>
        <w:jc w:val="center"/>
        <w:rPr>
          <w:rFonts w:ascii="Times New Roman" w:hAnsi="Times New Roman" w:cs="Times New Roman"/>
          <w:b/>
          <w:bCs/>
          <w:sz w:val="24"/>
          <w:szCs w:val="24"/>
        </w:rPr>
      </w:pPr>
    </w:p>
    <w:p w14:paraId="2F548B65" w14:textId="77777777" w:rsidR="00947877" w:rsidRPr="00E34734" w:rsidRDefault="00947877" w:rsidP="00E34734">
      <w:pPr>
        <w:spacing w:line="360" w:lineRule="auto"/>
        <w:jc w:val="center"/>
        <w:rPr>
          <w:rFonts w:ascii="Times New Roman" w:hAnsi="Times New Roman" w:cs="Times New Roman"/>
          <w:b/>
          <w:bCs/>
          <w:sz w:val="24"/>
          <w:szCs w:val="24"/>
        </w:rPr>
      </w:pPr>
    </w:p>
    <w:p w14:paraId="616C87D7" w14:textId="77777777" w:rsidR="00947877" w:rsidRPr="00E34734" w:rsidRDefault="00947877" w:rsidP="00E34734">
      <w:pPr>
        <w:spacing w:line="360" w:lineRule="auto"/>
        <w:jc w:val="center"/>
        <w:rPr>
          <w:rFonts w:ascii="Times New Roman" w:hAnsi="Times New Roman" w:cs="Times New Roman"/>
          <w:b/>
          <w:bCs/>
          <w:sz w:val="24"/>
          <w:szCs w:val="24"/>
        </w:rPr>
      </w:pPr>
    </w:p>
    <w:p w14:paraId="04026A0D" w14:textId="77777777" w:rsidR="00947877" w:rsidRPr="00E34734" w:rsidRDefault="00947877" w:rsidP="00E34734">
      <w:pPr>
        <w:spacing w:line="360" w:lineRule="auto"/>
        <w:jc w:val="center"/>
        <w:rPr>
          <w:rFonts w:ascii="Times New Roman" w:hAnsi="Times New Roman" w:cs="Times New Roman"/>
          <w:b/>
          <w:bCs/>
          <w:sz w:val="24"/>
          <w:szCs w:val="24"/>
        </w:rPr>
      </w:pPr>
    </w:p>
    <w:p w14:paraId="22B5E13B" w14:textId="77777777" w:rsidR="00947877" w:rsidRPr="00E34734" w:rsidRDefault="00947877" w:rsidP="00E34734">
      <w:pPr>
        <w:spacing w:line="360" w:lineRule="auto"/>
        <w:jc w:val="center"/>
        <w:rPr>
          <w:rFonts w:ascii="Times New Roman" w:hAnsi="Times New Roman" w:cs="Times New Roman"/>
          <w:b/>
          <w:bCs/>
          <w:sz w:val="24"/>
          <w:szCs w:val="24"/>
        </w:rPr>
      </w:pPr>
    </w:p>
    <w:p w14:paraId="10C1C9C3" w14:textId="77777777" w:rsidR="00947877" w:rsidRPr="00E34734" w:rsidRDefault="00947877" w:rsidP="00E34734">
      <w:pPr>
        <w:spacing w:line="360" w:lineRule="auto"/>
        <w:jc w:val="center"/>
        <w:rPr>
          <w:rFonts w:ascii="Times New Roman" w:hAnsi="Times New Roman" w:cs="Times New Roman"/>
          <w:b/>
          <w:bCs/>
          <w:sz w:val="24"/>
          <w:szCs w:val="24"/>
        </w:rPr>
      </w:pPr>
    </w:p>
    <w:p w14:paraId="6212CBAA" w14:textId="77777777" w:rsidR="00947877" w:rsidRPr="00E34734" w:rsidRDefault="00947877" w:rsidP="00E34734">
      <w:pPr>
        <w:spacing w:line="360" w:lineRule="auto"/>
        <w:jc w:val="center"/>
        <w:rPr>
          <w:rFonts w:ascii="Times New Roman" w:hAnsi="Times New Roman" w:cs="Times New Roman"/>
          <w:b/>
          <w:bCs/>
          <w:sz w:val="24"/>
          <w:szCs w:val="24"/>
        </w:rPr>
      </w:pPr>
    </w:p>
    <w:p w14:paraId="03660B2E" w14:textId="77777777" w:rsidR="00947877" w:rsidRPr="00E34734" w:rsidRDefault="00947877" w:rsidP="00E34734">
      <w:pPr>
        <w:spacing w:line="360" w:lineRule="auto"/>
        <w:jc w:val="center"/>
        <w:rPr>
          <w:rFonts w:ascii="Times New Roman" w:hAnsi="Times New Roman" w:cs="Times New Roman"/>
          <w:b/>
          <w:bCs/>
          <w:sz w:val="24"/>
          <w:szCs w:val="24"/>
        </w:rPr>
      </w:pPr>
    </w:p>
    <w:p w14:paraId="127281EB" w14:textId="77777777" w:rsidR="00947877" w:rsidRPr="00E34734" w:rsidRDefault="00947877" w:rsidP="00E34734">
      <w:pPr>
        <w:spacing w:line="360" w:lineRule="auto"/>
        <w:jc w:val="center"/>
        <w:rPr>
          <w:rFonts w:ascii="Times New Roman" w:hAnsi="Times New Roman" w:cs="Times New Roman"/>
          <w:b/>
          <w:bCs/>
          <w:sz w:val="24"/>
          <w:szCs w:val="24"/>
        </w:rPr>
      </w:pPr>
    </w:p>
    <w:p w14:paraId="7B7ED188" w14:textId="598D14DD" w:rsidR="003F0E3F" w:rsidRPr="00E34734" w:rsidRDefault="003F0E3F" w:rsidP="00E34734">
      <w:pPr>
        <w:spacing w:line="360" w:lineRule="auto"/>
        <w:jc w:val="center"/>
        <w:rPr>
          <w:rFonts w:ascii="Times New Roman" w:hAnsi="Times New Roman" w:cs="Times New Roman"/>
          <w:b/>
          <w:bCs/>
          <w:sz w:val="24"/>
          <w:szCs w:val="24"/>
        </w:rPr>
      </w:pPr>
      <w:r w:rsidRPr="00E34734">
        <w:rPr>
          <w:rFonts w:ascii="Times New Roman" w:hAnsi="Times New Roman" w:cs="Times New Roman"/>
          <w:b/>
          <w:bCs/>
          <w:sz w:val="24"/>
          <w:szCs w:val="24"/>
        </w:rPr>
        <w:t>Supporting Adults Aged 65+ with Dementia: A Critical Evaluation of Erikson’s Psychosocial Theory and Cognitive Behavioural Theory in a Care Home Setting</w:t>
      </w:r>
    </w:p>
    <w:p w14:paraId="0B6DB41F" w14:textId="1521FC32" w:rsidR="00947877" w:rsidRPr="00E34734" w:rsidRDefault="00947877" w:rsidP="00E34734">
      <w:pPr>
        <w:spacing w:line="360" w:lineRule="auto"/>
        <w:jc w:val="center"/>
        <w:rPr>
          <w:rFonts w:ascii="Times New Roman" w:hAnsi="Times New Roman" w:cs="Times New Roman"/>
          <w:b/>
          <w:bCs/>
          <w:sz w:val="24"/>
          <w:szCs w:val="24"/>
        </w:rPr>
      </w:pPr>
      <w:r w:rsidRPr="00E34734">
        <w:rPr>
          <w:rFonts w:ascii="Times New Roman" w:hAnsi="Times New Roman" w:cs="Times New Roman"/>
          <w:b/>
          <w:bCs/>
          <w:sz w:val="24"/>
          <w:szCs w:val="24"/>
        </w:rPr>
        <w:t>Student name:</w:t>
      </w:r>
      <w:r w:rsidR="00E75719">
        <w:rPr>
          <w:rFonts w:ascii="Times New Roman" w:hAnsi="Times New Roman" w:cs="Times New Roman"/>
          <w:b/>
          <w:bCs/>
          <w:sz w:val="24"/>
          <w:szCs w:val="24"/>
        </w:rPr>
        <w:t>Luiza Maria Trupita</w:t>
      </w:r>
    </w:p>
    <w:p w14:paraId="557B0DFF" w14:textId="2833FB9A" w:rsidR="00947877" w:rsidRPr="00E34734" w:rsidRDefault="00947877" w:rsidP="00E34734">
      <w:pPr>
        <w:spacing w:line="360" w:lineRule="auto"/>
        <w:jc w:val="center"/>
        <w:rPr>
          <w:rFonts w:ascii="Times New Roman" w:hAnsi="Times New Roman" w:cs="Times New Roman"/>
          <w:b/>
          <w:bCs/>
          <w:sz w:val="24"/>
          <w:szCs w:val="24"/>
        </w:rPr>
      </w:pPr>
      <w:r w:rsidRPr="00E34734">
        <w:rPr>
          <w:rFonts w:ascii="Times New Roman" w:hAnsi="Times New Roman" w:cs="Times New Roman"/>
          <w:b/>
          <w:bCs/>
          <w:sz w:val="24"/>
          <w:szCs w:val="24"/>
        </w:rPr>
        <w:t>Student ID:</w:t>
      </w:r>
      <w:r w:rsidR="00E75719">
        <w:rPr>
          <w:rFonts w:ascii="Times New Roman" w:hAnsi="Times New Roman" w:cs="Times New Roman"/>
          <w:b/>
          <w:bCs/>
          <w:sz w:val="24"/>
          <w:szCs w:val="24"/>
        </w:rPr>
        <w:t>2428228</w:t>
      </w:r>
    </w:p>
    <w:p w14:paraId="1ED5070C" w14:textId="77777777" w:rsidR="003F0E3F" w:rsidRPr="00E34734" w:rsidRDefault="003F0E3F" w:rsidP="00E34734">
      <w:pPr>
        <w:spacing w:line="360" w:lineRule="auto"/>
        <w:jc w:val="center"/>
        <w:rPr>
          <w:rFonts w:ascii="Times New Roman" w:hAnsi="Times New Roman" w:cs="Times New Roman"/>
          <w:b/>
          <w:bCs/>
          <w:sz w:val="24"/>
          <w:szCs w:val="24"/>
        </w:rPr>
      </w:pPr>
    </w:p>
    <w:p w14:paraId="4EA0D868" w14:textId="77777777" w:rsidR="003F0E3F" w:rsidRPr="00E34734" w:rsidRDefault="003F0E3F" w:rsidP="00E34734">
      <w:pPr>
        <w:spacing w:line="360" w:lineRule="auto"/>
        <w:jc w:val="center"/>
        <w:rPr>
          <w:rFonts w:ascii="Times New Roman" w:hAnsi="Times New Roman" w:cs="Times New Roman"/>
          <w:b/>
          <w:bCs/>
          <w:sz w:val="24"/>
          <w:szCs w:val="24"/>
        </w:rPr>
      </w:pPr>
    </w:p>
    <w:p w14:paraId="54356815" w14:textId="77777777" w:rsidR="003F0E3F" w:rsidRPr="00E34734" w:rsidRDefault="003F0E3F" w:rsidP="00E34734">
      <w:pPr>
        <w:spacing w:line="360" w:lineRule="auto"/>
        <w:jc w:val="center"/>
        <w:rPr>
          <w:rFonts w:ascii="Times New Roman" w:hAnsi="Times New Roman" w:cs="Times New Roman"/>
          <w:b/>
          <w:bCs/>
          <w:sz w:val="24"/>
          <w:szCs w:val="24"/>
        </w:rPr>
      </w:pPr>
    </w:p>
    <w:p w14:paraId="7636B8F7" w14:textId="77777777" w:rsidR="003F0E3F" w:rsidRPr="00E34734" w:rsidRDefault="003F0E3F" w:rsidP="00E34734">
      <w:pPr>
        <w:spacing w:line="360" w:lineRule="auto"/>
        <w:jc w:val="center"/>
        <w:rPr>
          <w:rFonts w:ascii="Times New Roman" w:hAnsi="Times New Roman" w:cs="Times New Roman"/>
          <w:b/>
          <w:bCs/>
          <w:sz w:val="24"/>
          <w:szCs w:val="24"/>
        </w:rPr>
      </w:pPr>
    </w:p>
    <w:p w14:paraId="6790B216" w14:textId="77777777" w:rsidR="003F0E3F" w:rsidRPr="00E34734" w:rsidRDefault="003F0E3F" w:rsidP="00E34734">
      <w:pPr>
        <w:spacing w:line="360" w:lineRule="auto"/>
        <w:jc w:val="center"/>
        <w:rPr>
          <w:rFonts w:ascii="Times New Roman" w:hAnsi="Times New Roman" w:cs="Times New Roman"/>
          <w:b/>
          <w:bCs/>
          <w:sz w:val="24"/>
          <w:szCs w:val="24"/>
        </w:rPr>
      </w:pPr>
    </w:p>
    <w:p w14:paraId="4B006859" w14:textId="77777777" w:rsidR="003F0E3F" w:rsidRPr="00E34734" w:rsidRDefault="003F0E3F" w:rsidP="00E34734">
      <w:pPr>
        <w:spacing w:line="360" w:lineRule="auto"/>
        <w:jc w:val="center"/>
        <w:rPr>
          <w:rFonts w:ascii="Times New Roman" w:hAnsi="Times New Roman" w:cs="Times New Roman"/>
          <w:b/>
          <w:bCs/>
          <w:sz w:val="24"/>
          <w:szCs w:val="24"/>
        </w:rPr>
      </w:pPr>
    </w:p>
    <w:p w14:paraId="1EDEE103" w14:textId="77777777" w:rsidR="003F0E3F" w:rsidRPr="00E34734" w:rsidRDefault="003F0E3F" w:rsidP="00E34734">
      <w:pPr>
        <w:spacing w:line="360" w:lineRule="auto"/>
        <w:jc w:val="center"/>
        <w:rPr>
          <w:rFonts w:ascii="Times New Roman" w:hAnsi="Times New Roman" w:cs="Times New Roman"/>
          <w:b/>
          <w:bCs/>
          <w:sz w:val="24"/>
          <w:szCs w:val="24"/>
        </w:rPr>
      </w:pPr>
    </w:p>
    <w:p w14:paraId="0D41057A" w14:textId="77777777" w:rsidR="003F0E3F" w:rsidRPr="00E34734" w:rsidRDefault="003F0E3F" w:rsidP="00E34734">
      <w:pPr>
        <w:spacing w:line="360" w:lineRule="auto"/>
        <w:jc w:val="center"/>
        <w:rPr>
          <w:rFonts w:ascii="Times New Roman" w:hAnsi="Times New Roman" w:cs="Times New Roman"/>
          <w:b/>
          <w:bCs/>
          <w:sz w:val="24"/>
          <w:szCs w:val="24"/>
        </w:rPr>
      </w:pPr>
    </w:p>
    <w:p w14:paraId="336C5446" w14:textId="77777777" w:rsidR="003F0E3F" w:rsidRPr="00E34734" w:rsidRDefault="003F0E3F" w:rsidP="00E34734">
      <w:pPr>
        <w:spacing w:line="360" w:lineRule="auto"/>
        <w:jc w:val="center"/>
        <w:rPr>
          <w:rFonts w:ascii="Times New Roman" w:hAnsi="Times New Roman" w:cs="Times New Roman"/>
          <w:b/>
          <w:bCs/>
          <w:sz w:val="24"/>
          <w:szCs w:val="24"/>
        </w:rPr>
      </w:pPr>
    </w:p>
    <w:p w14:paraId="6C437DA1" w14:textId="77777777" w:rsidR="003F0E3F" w:rsidRPr="00E34734" w:rsidRDefault="003F0E3F" w:rsidP="00E34734">
      <w:pPr>
        <w:spacing w:line="360" w:lineRule="auto"/>
        <w:jc w:val="center"/>
        <w:rPr>
          <w:rFonts w:ascii="Times New Roman" w:hAnsi="Times New Roman" w:cs="Times New Roman"/>
          <w:b/>
          <w:bCs/>
          <w:sz w:val="24"/>
          <w:szCs w:val="24"/>
        </w:rPr>
      </w:pPr>
    </w:p>
    <w:p w14:paraId="0E93A08A" w14:textId="77777777" w:rsidR="003F0E3F" w:rsidRPr="00E34734" w:rsidRDefault="003F0E3F" w:rsidP="00E34734">
      <w:pPr>
        <w:spacing w:line="360" w:lineRule="auto"/>
        <w:jc w:val="center"/>
        <w:rPr>
          <w:rFonts w:ascii="Times New Roman" w:hAnsi="Times New Roman" w:cs="Times New Roman"/>
          <w:b/>
          <w:bCs/>
          <w:sz w:val="24"/>
          <w:szCs w:val="24"/>
        </w:rPr>
      </w:pPr>
    </w:p>
    <w:p w14:paraId="3CC0EC2B" w14:textId="77777777" w:rsidR="003F0E3F" w:rsidRPr="00E34734" w:rsidRDefault="003F0E3F" w:rsidP="00E34734">
      <w:pPr>
        <w:spacing w:line="360" w:lineRule="auto"/>
        <w:jc w:val="center"/>
        <w:rPr>
          <w:rFonts w:ascii="Times New Roman" w:hAnsi="Times New Roman" w:cs="Times New Roman"/>
          <w:b/>
          <w:bCs/>
          <w:sz w:val="24"/>
          <w:szCs w:val="24"/>
        </w:rPr>
      </w:pPr>
    </w:p>
    <w:p w14:paraId="02A4DACE" w14:textId="77777777" w:rsidR="003F0E3F" w:rsidRPr="00E34734" w:rsidRDefault="003F0E3F" w:rsidP="00E34734">
      <w:pPr>
        <w:spacing w:line="360" w:lineRule="auto"/>
        <w:jc w:val="center"/>
        <w:rPr>
          <w:rFonts w:ascii="Times New Roman" w:hAnsi="Times New Roman" w:cs="Times New Roman"/>
          <w:b/>
          <w:bCs/>
          <w:sz w:val="24"/>
          <w:szCs w:val="24"/>
        </w:rPr>
      </w:pPr>
    </w:p>
    <w:p w14:paraId="5E0B98FB" w14:textId="77777777" w:rsidR="003F0E3F" w:rsidRPr="00E34734" w:rsidRDefault="003F0E3F" w:rsidP="00E34734">
      <w:pPr>
        <w:spacing w:line="360" w:lineRule="auto"/>
        <w:jc w:val="center"/>
        <w:rPr>
          <w:rFonts w:ascii="Times New Roman" w:hAnsi="Times New Roman" w:cs="Times New Roman"/>
          <w:b/>
          <w:bCs/>
          <w:sz w:val="24"/>
          <w:szCs w:val="24"/>
        </w:rPr>
      </w:pPr>
    </w:p>
    <w:p w14:paraId="48BDCA92" w14:textId="77777777" w:rsidR="003F0E3F" w:rsidRPr="00E34734" w:rsidRDefault="003F0E3F" w:rsidP="00E34734">
      <w:pPr>
        <w:spacing w:line="360" w:lineRule="auto"/>
        <w:jc w:val="center"/>
        <w:rPr>
          <w:rFonts w:ascii="Times New Roman" w:hAnsi="Times New Roman" w:cs="Times New Roman"/>
          <w:b/>
          <w:bCs/>
          <w:sz w:val="24"/>
          <w:szCs w:val="24"/>
        </w:rPr>
      </w:pPr>
    </w:p>
    <w:p w14:paraId="11CC9B8C" w14:textId="77777777" w:rsidR="003F0E3F" w:rsidRPr="00E34734" w:rsidRDefault="003F0E3F" w:rsidP="00E34734">
      <w:pPr>
        <w:spacing w:line="360" w:lineRule="auto"/>
        <w:jc w:val="center"/>
        <w:rPr>
          <w:rFonts w:ascii="Times New Roman" w:hAnsi="Times New Roman" w:cs="Times New Roman"/>
          <w:b/>
          <w:bCs/>
          <w:sz w:val="24"/>
          <w:szCs w:val="24"/>
        </w:rPr>
      </w:pPr>
    </w:p>
    <w:p w14:paraId="22E85E54" w14:textId="77777777" w:rsidR="00706A97" w:rsidRPr="00E34734" w:rsidRDefault="00706A97" w:rsidP="00E34734">
      <w:pPr>
        <w:pStyle w:val="Style3"/>
        <w:spacing w:line="360" w:lineRule="auto"/>
        <w:rPr>
          <w:rFonts w:cs="Times New Roman"/>
          <w:szCs w:val="24"/>
        </w:rPr>
      </w:pPr>
    </w:p>
    <w:sdt>
      <w:sdtPr>
        <w:rPr>
          <w:rFonts w:ascii="Times New Roman" w:eastAsiaTheme="minorHAnsi" w:hAnsi="Times New Roman" w:cs="Times New Roman"/>
          <w:color w:val="auto"/>
          <w:kern w:val="2"/>
          <w:sz w:val="24"/>
          <w:szCs w:val="24"/>
          <w:lang w:eastAsia="en-US"/>
          <w14:ligatures w14:val="standardContextual"/>
        </w:rPr>
        <w:id w:val="-1796133368"/>
        <w:docPartObj>
          <w:docPartGallery w:val="Table of Contents"/>
          <w:docPartUnique/>
        </w:docPartObj>
      </w:sdtPr>
      <w:sdtEndPr>
        <w:rPr>
          <w:b/>
          <w:bCs/>
        </w:rPr>
      </w:sdtEndPr>
      <w:sdtContent>
        <w:p w14:paraId="574291C1" w14:textId="359FB1E7" w:rsidR="00706A97" w:rsidRPr="00E34734" w:rsidRDefault="00706A97" w:rsidP="00E34734">
          <w:pPr>
            <w:pStyle w:val="Titlucuprins"/>
            <w:spacing w:line="360" w:lineRule="auto"/>
            <w:rPr>
              <w:rFonts w:ascii="Times New Roman" w:hAnsi="Times New Roman" w:cs="Times New Roman"/>
              <w:sz w:val="24"/>
              <w:szCs w:val="24"/>
            </w:rPr>
          </w:pPr>
          <w:r w:rsidRPr="00E34734">
            <w:rPr>
              <w:rFonts w:ascii="Times New Roman" w:hAnsi="Times New Roman" w:cs="Times New Roman"/>
              <w:sz w:val="24"/>
              <w:szCs w:val="24"/>
            </w:rPr>
            <w:t>Contents</w:t>
          </w:r>
        </w:p>
        <w:p w14:paraId="2E2B6FD9" w14:textId="45F1CD37" w:rsidR="00E34734" w:rsidRDefault="00706A97">
          <w:pPr>
            <w:pStyle w:val="Cuprins3"/>
            <w:tabs>
              <w:tab w:val="right" w:leader="dot" w:pos="9016"/>
            </w:tabs>
            <w:rPr>
              <w:rFonts w:eastAsiaTheme="minorEastAsia"/>
              <w:noProof/>
              <w:sz w:val="24"/>
              <w:szCs w:val="24"/>
              <w:lang w:eastAsia="en-GB"/>
            </w:rPr>
          </w:pPr>
          <w:r w:rsidRPr="00E34734">
            <w:rPr>
              <w:rFonts w:ascii="Times New Roman" w:hAnsi="Times New Roman" w:cs="Times New Roman"/>
              <w:sz w:val="24"/>
              <w:szCs w:val="24"/>
            </w:rPr>
            <w:fldChar w:fldCharType="begin"/>
          </w:r>
          <w:r w:rsidRPr="00E34734">
            <w:rPr>
              <w:rFonts w:ascii="Times New Roman" w:hAnsi="Times New Roman" w:cs="Times New Roman"/>
              <w:sz w:val="24"/>
              <w:szCs w:val="24"/>
            </w:rPr>
            <w:instrText xml:space="preserve"> TOC \o "1-3" \h \z \u </w:instrText>
          </w:r>
          <w:r w:rsidRPr="00E34734">
            <w:rPr>
              <w:rFonts w:ascii="Times New Roman" w:hAnsi="Times New Roman" w:cs="Times New Roman"/>
              <w:sz w:val="24"/>
              <w:szCs w:val="24"/>
            </w:rPr>
            <w:fldChar w:fldCharType="separate"/>
          </w:r>
          <w:hyperlink w:anchor="_Toc214551340" w:history="1">
            <w:r w:rsidR="00E34734" w:rsidRPr="0026305E">
              <w:rPr>
                <w:rStyle w:val="Hyperlink"/>
                <w:rFonts w:cs="Times New Roman"/>
                <w:noProof/>
              </w:rPr>
              <w:t>Introduction</w:t>
            </w:r>
            <w:r w:rsidR="00E34734">
              <w:rPr>
                <w:noProof/>
                <w:webHidden/>
              </w:rPr>
              <w:tab/>
            </w:r>
            <w:r w:rsidR="00E34734">
              <w:rPr>
                <w:noProof/>
                <w:webHidden/>
              </w:rPr>
              <w:fldChar w:fldCharType="begin"/>
            </w:r>
            <w:r w:rsidR="00E34734">
              <w:rPr>
                <w:noProof/>
                <w:webHidden/>
              </w:rPr>
              <w:instrText xml:space="preserve"> PAGEREF _Toc214551340 \h </w:instrText>
            </w:r>
            <w:r w:rsidR="00E34734">
              <w:rPr>
                <w:noProof/>
                <w:webHidden/>
              </w:rPr>
            </w:r>
            <w:r w:rsidR="00E34734">
              <w:rPr>
                <w:noProof/>
                <w:webHidden/>
              </w:rPr>
              <w:fldChar w:fldCharType="separate"/>
            </w:r>
            <w:r w:rsidR="00E34734">
              <w:rPr>
                <w:noProof/>
                <w:webHidden/>
              </w:rPr>
              <w:t>3</w:t>
            </w:r>
            <w:r w:rsidR="00E34734">
              <w:rPr>
                <w:noProof/>
                <w:webHidden/>
              </w:rPr>
              <w:fldChar w:fldCharType="end"/>
            </w:r>
          </w:hyperlink>
        </w:p>
        <w:p w14:paraId="536E9C51" w14:textId="097CBDCB" w:rsidR="00E34734" w:rsidRDefault="00E34734">
          <w:pPr>
            <w:pStyle w:val="Cuprins3"/>
            <w:tabs>
              <w:tab w:val="right" w:leader="dot" w:pos="9016"/>
            </w:tabs>
            <w:rPr>
              <w:rFonts w:eastAsiaTheme="minorEastAsia"/>
              <w:noProof/>
              <w:sz w:val="24"/>
              <w:szCs w:val="24"/>
              <w:lang w:eastAsia="en-GB"/>
            </w:rPr>
          </w:pPr>
          <w:hyperlink w:anchor="_Toc214551341" w:history="1">
            <w:r w:rsidRPr="0026305E">
              <w:rPr>
                <w:rStyle w:val="Hyperlink"/>
                <w:rFonts w:cs="Times New Roman"/>
                <w:noProof/>
              </w:rPr>
              <w:t>Erikson's Psychosocial Theory in the Context of Dementia</w:t>
            </w:r>
            <w:r>
              <w:rPr>
                <w:noProof/>
                <w:webHidden/>
              </w:rPr>
              <w:tab/>
            </w:r>
            <w:r>
              <w:rPr>
                <w:noProof/>
                <w:webHidden/>
              </w:rPr>
              <w:fldChar w:fldCharType="begin"/>
            </w:r>
            <w:r>
              <w:rPr>
                <w:noProof/>
                <w:webHidden/>
              </w:rPr>
              <w:instrText xml:space="preserve"> PAGEREF _Toc214551341 \h </w:instrText>
            </w:r>
            <w:r>
              <w:rPr>
                <w:noProof/>
                <w:webHidden/>
              </w:rPr>
            </w:r>
            <w:r>
              <w:rPr>
                <w:noProof/>
                <w:webHidden/>
              </w:rPr>
              <w:fldChar w:fldCharType="separate"/>
            </w:r>
            <w:r>
              <w:rPr>
                <w:noProof/>
                <w:webHidden/>
              </w:rPr>
              <w:t>3</w:t>
            </w:r>
            <w:r>
              <w:rPr>
                <w:noProof/>
                <w:webHidden/>
              </w:rPr>
              <w:fldChar w:fldCharType="end"/>
            </w:r>
          </w:hyperlink>
        </w:p>
        <w:p w14:paraId="556FAA03" w14:textId="41C15DA0" w:rsidR="00E34734" w:rsidRDefault="00E34734">
          <w:pPr>
            <w:pStyle w:val="Cuprins3"/>
            <w:tabs>
              <w:tab w:val="right" w:leader="dot" w:pos="9016"/>
            </w:tabs>
            <w:rPr>
              <w:rFonts w:eastAsiaTheme="minorEastAsia"/>
              <w:noProof/>
              <w:sz w:val="24"/>
              <w:szCs w:val="24"/>
              <w:lang w:eastAsia="en-GB"/>
            </w:rPr>
          </w:pPr>
          <w:hyperlink w:anchor="_Toc214551342" w:history="1">
            <w:r w:rsidRPr="0026305E">
              <w:rPr>
                <w:rStyle w:val="Hyperlink"/>
                <w:rFonts w:cs="Times New Roman"/>
                <w:noProof/>
              </w:rPr>
              <w:t>Cognitive Behavioural Theory in the Context of Dementia</w:t>
            </w:r>
            <w:r>
              <w:rPr>
                <w:noProof/>
                <w:webHidden/>
              </w:rPr>
              <w:tab/>
            </w:r>
            <w:r>
              <w:rPr>
                <w:noProof/>
                <w:webHidden/>
              </w:rPr>
              <w:fldChar w:fldCharType="begin"/>
            </w:r>
            <w:r>
              <w:rPr>
                <w:noProof/>
                <w:webHidden/>
              </w:rPr>
              <w:instrText xml:space="preserve"> PAGEREF _Toc214551342 \h </w:instrText>
            </w:r>
            <w:r>
              <w:rPr>
                <w:noProof/>
                <w:webHidden/>
              </w:rPr>
            </w:r>
            <w:r>
              <w:rPr>
                <w:noProof/>
                <w:webHidden/>
              </w:rPr>
              <w:fldChar w:fldCharType="separate"/>
            </w:r>
            <w:r>
              <w:rPr>
                <w:noProof/>
                <w:webHidden/>
              </w:rPr>
              <w:t>4</w:t>
            </w:r>
            <w:r>
              <w:rPr>
                <w:noProof/>
                <w:webHidden/>
              </w:rPr>
              <w:fldChar w:fldCharType="end"/>
            </w:r>
          </w:hyperlink>
        </w:p>
        <w:p w14:paraId="37DA2615" w14:textId="2D67DDA7" w:rsidR="00E34734" w:rsidRDefault="00E34734">
          <w:pPr>
            <w:pStyle w:val="Cuprins3"/>
            <w:tabs>
              <w:tab w:val="right" w:leader="dot" w:pos="9016"/>
            </w:tabs>
            <w:rPr>
              <w:rFonts w:eastAsiaTheme="minorEastAsia"/>
              <w:noProof/>
              <w:sz w:val="24"/>
              <w:szCs w:val="24"/>
              <w:lang w:eastAsia="en-GB"/>
            </w:rPr>
          </w:pPr>
          <w:hyperlink w:anchor="_Toc214551343" w:history="1">
            <w:r w:rsidRPr="0026305E">
              <w:rPr>
                <w:rStyle w:val="Hyperlink"/>
                <w:rFonts w:cs="Times New Roman"/>
                <w:noProof/>
              </w:rPr>
              <w:t>Critical Comparison of the Two Theories</w:t>
            </w:r>
            <w:r>
              <w:rPr>
                <w:noProof/>
                <w:webHidden/>
              </w:rPr>
              <w:tab/>
            </w:r>
            <w:r>
              <w:rPr>
                <w:noProof/>
                <w:webHidden/>
              </w:rPr>
              <w:fldChar w:fldCharType="begin"/>
            </w:r>
            <w:r>
              <w:rPr>
                <w:noProof/>
                <w:webHidden/>
              </w:rPr>
              <w:instrText xml:space="preserve"> PAGEREF _Toc214551343 \h </w:instrText>
            </w:r>
            <w:r>
              <w:rPr>
                <w:noProof/>
                <w:webHidden/>
              </w:rPr>
            </w:r>
            <w:r>
              <w:rPr>
                <w:noProof/>
                <w:webHidden/>
              </w:rPr>
              <w:fldChar w:fldCharType="separate"/>
            </w:r>
            <w:r>
              <w:rPr>
                <w:noProof/>
                <w:webHidden/>
              </w:rPr>
              <w:t>6</w:t>
            </w:r>
            <w:r>
              <w:rPr>
                <w:noProof/>
                <w:webHidden/>
              </w:rPr>
              <w:fldChar w:fldCharType="end"/>
            </w:r>
          </w:hyperlink>
        </w:p>
        <w:p w14:paraId="46F3CA2C" w14:textId="6A9F981D" w:rsidR="00E34734" w:rsidRDefault="00E34734">
          <w:pPr>
            <w:pStyle w:val="Cuprins3"/>
            <w:tabs>
              <w:tab w:val="right" w:leader="dot" w:pos="9016"/>
            </w:tabs>
            <w:rPr>
              <w:rFonts w:eastAsiaTheme="minorEastAsia"/>
              <w:noProof/>
              <w:sz w:val="24"/>
              <w:szCs w:val="24"/>
              <w:lang w:eastAsia="en-GB"/>
            </w:rPr>
          </w:pPr>
          <w:hyperlink w:anchor="_Toc214551344" w:history="1">
            <w:r w:rsidRPr="0026305E">
              <w:rPr>
                <w:rStyle w:val="Hyperlink"/>
                <w:rFonts w:cs="Times New Roman"/>
                <w:noProof/>
              </w:rPr>
              <w:t>Conclusion</w:t>
            </w:r>
            <w:r>
              <w:rPr>
                <w:noProof/>
                <w:webHidden/>
              </w:rPr>
              <w:tab/>
            </w:r>
            <w:r>
              <w:rPr>
                <w:noProof/>
                <w:webHidden/>
              </w:rPr>
              <w:fldChar w:fldCharType="begin"/>
            </w:r>
            <w:r>
              <w:rPr>
                <w:noProof/>
                <w:webHidden/>
              </w:rPr>
              <w:instrText xml:space="preserve"> PAGEREF _Toc214551344 \h </w:instrText>
            </w:r>
            <w:r>
              <w:rPr>
                <w:noProof/>
                <w:webHidden/>
              </w:rPr>
            </w:r>
            <w:r>
              <w:rPr>
                <w:noProof/>
                <w:webHidden/>
              </w:rPr>
              <w:fldChar w:fldCharType="separate"/>
            </w:r>
            <w:r>
              <w:rPr>
                <w:noProof/>
                <w:webHidden/>
              </w:rPr>
              <w:t>6</w:t>
            </w:r>
            <w:r>
              <w:rPr>
                <w:noProof/>
                <w:webHidden/>
              </w:rPr>
              <w:fldChar w:fldCharType="end"/>
            </w:r>
          </w:hyperlink>
        </w:p>
        <w:p w14:paraId="119FCBF6" w14:textId="74580014" w:rsidR="00E34734" w:rsidRDefault="00E34734">
          <w:pPr>
            <w:pStyle w:val="Cuprins3"/>
            <w:tabs>
              <w:tab w:val="right" w:leader="dot" w:pos="9016"/>
            </w:tabs>
            <w:rPr>
              <w:rFonts w:eastAsiaTheme="minorEastAsia"/>
              <w:noProof/>
              <w:sz w:val="24"/>
              <w:szCs w:val="24"/>
              <w:lang w:eastAsia="en-GB"/>
            </w:rPr>
          </w:pPr>
          <w:hyperlink w:anchor="_Toc214551345" w:history="1">
            <w:r w:rsidRPr="0026305E">
              <w:rPr>
                <w:rStyle w:val="Hyperlink"/>
                <w:rFonts w:cs="Times New Roman"/>
                <w:noProof/>
              </w:rPr>
              <w:t>References:</w:t>
            </w:r>
            <w:r>
              <w:rPr>
                <w:noProof/>
                <w:webHidden/>
              </w:rPr>
              <w:tab/>
            </w:r>
            <w:r>
              <w:rPr>
                <w:noProof/>
                <w:webHidden/>
              </w:rPr>
              <w:fldChar w:fldCharType="begin"/>
            </w:r>
            <w:r>
              <w:rPr>
                <w:noProof/>
                <w:webHidden/>
              </w:rPr>
              <w:instrText xml:space="preserve"> PAGEREF _Toc214551345 \h </w:instrText>
            </w:r>
            <w:r>
              <w:rPr>
                <w:noProof/>
                <w:webHidden/>
              </w:rPr>
            </w:r>
            <w:r>
              <w:rPr>
                <w:noProof/>
                <w:webHidden/>
              </w:rPr>
              <w:fldChar w:fldCharType="separate"/>
            </w:r>
            <w:r>
              <w:rPr>
                <w:noProof/>
                <w:webHidden/>
              </w:rPr>
              <w:t>8</w:t>
            </w:r>
            <w:r>
              <w:rPr>
                <w:noProof/>
                <w:webHidden/>
              </w:rPr>
              <w:fldChar w:fldCharType="end"/>
            </w:r>
          </w:hyperlink>
        </w:p>
        <w:p w14:paraId="2FDE79EC" w14:textId="3A6044E7" w:rsidR="00706A97" w:rsidRPr="00E34734" w:rsidRDefault="00706A97" w:rsidP="00E34734">
          <w:pPr>
            <w:spacing w:line="360" w:lineRule="auto"/>
            <w:rPr>
              <w:rFonts w:ascii="Times New Roman" w:hAnsi="Times New Roman" w:cs="Times New Roman"/>
              <w:sz w:val="24"/>
              <w:szCs w:val="24"/>
            </w:rPr>
          </w:pPr>
          <w:r w:rsidRPr="00E34734">
            <w:rPr>
              <w:rFonts w:ascii="Times New Roman" w:hAnsi="Times New Roman" w:cs="Times New Roman"/>
              <w:b/>
              <w:bCs/>
              <w:sz w:val="24"/>
              <w:szCs w:val="24"/>
            </w:rPr>
            <w:fldChar w:fldCharType="end"/>
          </w:r>
        </w:p>
      </w:sdtContent>
    </w:sdt>
    <w:p w14:paraId="4D4986D9" w14:textId="77777777" w:rsidR="00706A97" w:rsidRPr="00E34734" w:rsidRDefault="00706A97" w:rsidP="00E34734">
      <w:pPr>
        <w:pStyle w:val="Style3"/>
        <w:spacing w:line="360" w:lineRule="auto"/>
        <w:rPr>
          <w:rFonts w:cs="Times New Roman"/>
          <w:szCs w:val="24"/>
        </w:rPr>
      </w:pPr>
    </w:p>
    <w:p w14:paraId="28D901AA" w14:textId="77777777" w:rsidR="00706A97" w:rsidRPr="00E34734" w:rsidRDefault="00706A97" w:rsidP="00E34734">
      <w:pPr>
        <w:pStyle w:val="Style3"/>
        <w:spacing w:line="360" w:lineRule="auto"/>
        <w:rPr>
          <w:rFonts w:cs="Times New Roman"/>
          <w:szCs w:val="24"/>
        </w:rPr>
      </w:pPr>
    </w:p>
    <w:p w14:paraId="57AA38B3" w14:textId="77777777" w:rsidR="00E34734" w:rsidRPr="00E34734" w:rsidRDefault="00E34734" w:rsidP="00E34734">
      <w:pPr>
        <w:pStyle w:val="Style3"/>
        <w:spacing w:line="360" w:lineRule="auto"/>
        <w:rPr>
          <w:rFonts w:cs="Times New Roman"/>
          <w:szCs w:val="24"/>
        </w:rPr>
      </w:pPr>
    </w:p>
    <w:p w14:paraId="26063456" w14:textId="77777777" w:rsidR="00E34734" w:rsidRPr="00E34734" w:rsidRDefault="00E34734" w:rsidP="00E34734">
      <w:pPr>
        <w:pStyle w:val="Style3"/>
        <w:spacing w:line="360" w:lineRule="auto"/>
        <w:rPr>
          <w:rFonts w:cs="Times New Roman"/>
          <w:szCs w:val="24"/>
        </w:rPr>
      </w:pPr>
    </w:p>
    <w:p w14:paraId="3A865C0E" w14:textId="77777777" w:rsidR="00E34734" w:rsidRPr="00E34734" w:rsidRDefault="00E34734" w:rsidP="00E34734">
      <w:pPr>
        <w:pStyle w:val="Style3"/>
        <w:spacing w:line="360" w:lineRule="auto"/>
        <w:rPr>
          <w:rFonts w:cs="Times New Roman"/>
          <w:szCs w:val="24"/>
        </w:rPr>
      </w:pPr>
    </w:p>
    <w:p w14:paraId="09664167" w14:textId="77777777" w:rsidR="00E34734" w:rsidRPr="00E34734" w:rsidRDefault="00E34734" w:rsidP="00E34734">
      <w:pPr>
        <w:pStyle w:val="Style3"/>
        <w:spacing w:line="360" w:lineRule="auto"/>
        <w:rPr>
          <w:rFonts w:cs="Times New Roman"/>
          <w:szCs w:val="24"/>
        </w:rPr>
      </w:pPr>
    </w:p>
    <w:p w14:paraId="2E4A22BE" w14:textId="77777777" w:rsidR="00E34734" w:rsidRDefault="00E34734" w:rsidP="00E34734"/>
    <w:p w14:paraId="08A65A42" w14:textId="77777777" w:rsidR="00E34734" w:rsidRDefault="00E34734" w:rsidP="00E34734"/>
    <w:p w14:paraId="2B5F940E" w14:textId="77777777" w:rsidR="00E34734" w:rsidRPr="00E34734" w:rsidRDefault="00E34734" w:rsidP="00E34734"/>
    <w:p w14:paraId="0AA0AF8D" w14:textId="77777777" w:rsidR="00E34734" w:rsidRDefault="00E34734" w:rsidP="00E34734"/>
    <w:p w14:paraId="53758F76" w14:textId="77777777" w:rsidR="00E34734" w:rsidRDefault="00E34734" w:rsidP="00E34734"/>
    <w:p w14:paraId="768F78D6" w14:textId="77777777" w:rsidR="00E34734" w:rsidRPr="00E34734" w:rsidRDefault="00E34734" w:rsidP="00E34734"/>
    <w:p w14:paraId="4D909AED" w14:textId="4921D1F7" w:rsidR="003F0E3F" w:rsidRPr="00E34734" w:rsidRDefault="003F0E3F" w:rsidP="00E34734">
      <w:pPr>
        <w:pStyle w:val="Style3"/>
        <w:spacing w:line="360" w:lineRule="auto"/>
        <w:rPr>
          <w:rFonts w:cs="Times New Roman"/>
          <w:szCs w:val="24"/>
        </w:rPr>
      </w:pPr>
      <w:bookmarkStart w:id="0" w:name="_Toc214551340"/>
      <w:r w:rsidRPr="00E34734">
        <w:rPr>
          <w:rFonts w:cs="Times New Roman"/>
          <w:szCs w:val="24"/>
        </w:rPr>
        <w:t>Introduction</w:t>
      </w:r>
      <w:bookmarkEnd w:id="0"/>
    </w:p>
    <w:p w14:paraId="05001390" w14:textId="05CC7429" w:rsidR="003F0E3F" w:rsidRPr="00E34734" w:rsidRDefault="003F0E3F" w:rsidP="00E34734">
      <w:pPr>
        <w:spacing w:line="360" w:lineRule="auto"/>
        <w:jc w:val="both"/>
        <w:rPr>
          <w:rFonts w:ascii="Times New Roman" w:hAnsi="Times New Roman" w:cs="Times New Roman"/>
          <w:sz w:val="24"/>
          <w:szCs w:val="24"/>
        </w:rPr>
      </w:pPr>
      <w:r w:rsidRPr="00E34734">
        <w:rPr>
          <w:rFonts w:ascii="Times New Roman" w:hAnsi="Times New Roman" w:cs="Times New Roman"/>
          <w:sz w:val="24"/>
          <w:szCs w:val="24"/>
        </w:rPr>
        <w:t xml:space="preserve">Dementia is an irreversible neurocognitive disorder that gradually interferes with the mental capacities of older adults like memory, reasoning, and even their ability to regulate emotions and to behave properly. The problem of dementia in the elderly population has led to the opening of many care homes for the elderly and in these places, health and social care support are provided for a long term. Psychological theories provide good tools or frames of reference to understand the experiences, </w:t>
      </w:r>
      <w:r w:rsidR="00E34734" w:rsidRPr="00E34734">
        <w:rPr>
          <w:rFonts w:ascii="Times New Roman" w:hAnsi="Times New Roman" w:cs="Times New Roman"/>
          <w:sz w:val="24"/>
          <w:szCs w:val="24"/>
        </w:rPr>
        <w:t>behaviours</w:t>
      </w:r>
      <w:r w:rsidRPr="00E34734">
        <w:rPr>
          <w:rFonts w:ascii="Times New Roman" w:hAnsi="Times New Roman" w:cs="Times New Roman"/>
          <w:sz w:val="24"/>
          <w:szCs w:val="24"/>
        </w:rPr>
        <w:t>, and needs of the elderly and therefore also the frustration of not being understood, giving rise to interventions that restore the patient’s wellbeing and dignity. This paper goes through the different points of view and applications concerning the two psychological theories Erikson's Psychosocial Development and Cognitive-</w:t>
      </w:r>
      <w:r w:rsidR="00E34734" w:rsidRPr="00E34734">
        <w:rPr>
          <w:rFonts w:ascii="Times New Roman" w:hAnsi="Times New Roman" w:cs="Times New Roman"/>
          <w:sz w:val="24"/>
          <w:szCs w:val="24"/>
        </w:rPr>
        <w:t>behavioural</w:t>
      </w:r>
      <w:r w:rsidRPr="00E34734">
        <w:rPr>
          <w:rFonts w:ascii="Times New Roman" w:hAnsi="Times New Roman" w:cs="Times New Roman"/>
          <w:sz w:val="24"/>
          <w:szCs w:val="24"/>
        </w:rPr>
        <w:t xml:space="preserve"> therapy (CBT), which are very much relevant in supporting the aged populace with dementia in a nursing home setting. Each theory will be examined according to its principles, applicability to the later years of life, practical use in dementia caregiving, and the difficulties that may confront the professionals during their application.</w:t>
      </w:r>
    </w:p>
    <w:p w14:paraId="39B99735" w14:textId="0F90F5EE" w:rsidR="003F0E3F" w:rsidRPr="00E34734" w:rsidRDefault="003F0E3F" w:rsidP="00E34734">
      <w:pPr>
        <w:pStyle w:val="Style3"/>
        <w:spacing w:line="360" w:lineRule="auto"/>
        <w:rPr>
          <w:rFonts w:cs="Times New Roman"/>
          <w:szCs w:val="24"/>
        </w:rPr>
      </w:pPr>
      <w:bookmarkStart w:id="1" w:name="_Toc214551341"/>
      <w:r w:rsidRPr="00E34734">
        <w:rPr>
          <w:rFonts w:cs="Times New Roman"/>
          <w:szCs w:val="24"/>
        </w:rPr>
        <w:t>Erikson's Psychosocial Theory in the Context of Dementia</w:t>
      </w:r>
      <w:bookmarkEnd w:id="1"/>
    </w:p>
    <w:p w14:paraId="6976049C" w14:textId="1FEA8E6B" w:rsidR="003F0E3F" w:rsidRPr="00E34734" w:rsidRDefault="003F0E3F" w:rsidP="00E34734">
      <w:pPr>
        <w:spacing w:line="360" w:lineRule="auto"/>
        <w:jc w:val="both"/>
        <w:rPr>
          <w:rFonts w:ascii="Times New Roman" w:hAnsi="Times New Roman" w:cs="Times New Roman"/>
          <w:sz w:val="24"/>
          <w:szCs w:val="24"/>
        </w:rPr>
      </w:pPr>
      <w:r w:rsidRPr="00E34734">
        <w:rPr>
          <w:rFonts w:ascii="Times New Roman" w:hAnsi="Times New Roman" w:cs="Times New Roman"/>
          <w:sz w:val="24"/>
          <w:szCs w:val="24"/>
        </w:rPr>
        <w:t>Theory of Erikson's Psychosocial Development consists of eight successive stages and the last one- Integrity vs. Despair - indicates the psychosocial task of old age. The elderly people do a life review, either finding meaning and coherence or regretting and being dissatisfied (Erikson, 1959; Knight et al., 2016). Even though dementia affects the brain and the cognitive functions very seriously, it has been shown that emotional memory and some parts of the person’s identity are still able to cope with the situation, hence the application of the Erikson's model for understanding their psychological needs is well grounded (Westerhof &amp; Bohlmeijer, 2014). In the case of the aged population (65+), dementia frequently undermines the person’s identity causing confusion, anger, and anxiety, which can subsequently lead to despair. Thus, theorizing patients along with this framework, care professionals can easily see the needing for continuity of identity, support of memory, dignity, and emotional validation in their treatments (Gibson, 2018).</w:t>
      </w:r>
    </w:p>
    <w:p w14:paraId="66ADF844" w14:textId="2D0357C2" w:rsidR="003F0E3F" w:rsidRPr="00E34734" w:rsidRDefault="003F0E3F" w:rsidP="00E34734">
      <w:pPr>
        <w:spacing w:line="360" w:lineRule="auto"/>
        <w:jc w:val="both"/>
        <w:rPr>
          <w:rFonts w:ascii="Times New Roman" w:hAnsi="Times New Roman" w:cs="Times New Roman"/>
          <w:sz w:val="24"/>
          <w:szCs w:val="24"/>
        </w:rPr>
      </w:pPr>
      <w:r w:rsidRPr="00E34734">
        <w:rPr>
          <w:rFonts w:ascii="Times New Roman" w:hAnsi="Times New Roman" w:cs="Times New Roman"/>
          <w:sz w:val="24"/>
          <w:szCs w:val="24"/>
        </w:rPr>
        <w:t xml:space="preserve">Erikson's theory applied to this situation presents as its main advantage the idea of active making sense of events. Reminiscence therapy which </w:t>
      </w:r>
      <w:r w:rsidR="00E34734" w:rsidRPr="00E34734">
        <w:rPr>
          <w:rFonts w:ascii="Times New Roman" w:hAnsi="Times New Roman" w:cs="Times New Roman"/>
          <w:sz w:val="24"/>
          <w:szCs w:val="24"/>
        </w:rPr>
        <w:t>is</w:t>
      </w:r>
      <w:r w:rsidRPr="00E34734">
        <w:rPr>
          <w:rFonts w:ascii="Times New Roman" w:hAnsi="Times New Roman" w:cs="Times New Roman"/>
          <w:sz w:val="24"/>
          <w:szCs w:val="24"/>
        </w:rPr>
        <w:t xml:space="preserve"> a good way of dealing with cognitive decline among the old population, even when old age is not the only issue, provides life incoherence as a positive outcome. There </w:t>
      </w:r>
      <w:r w:rsidR="00E34734" w:rsidRPr="00E34734">
        <w:rPr>
          <w:rFonts w:ascii="Times New Roman" w:hAnsi="Times New Roman" w:cs="Times New Roman"/>
          <w:sz w:val="24"/>
          <w:szCs w:val="24"/>
        </w:rPr>
        <w:t>is</w:t>
      </w:r>
      <w:r w:rsidRPr="00E34734">
        <w:rPr>
          <w:rFonts w:ascii="Times New Roman" w:hAnsi="Times New Roman" w:cs="Times New Roman"/>
          <w:sz w:val="24"/>
          <w:szCs w:val="24"/>
        </w:rPr>
        <w:t xml:space="preserve"> </w:t>
      </w:r>
      <w:r w:rsidR="00E34734" w:rsidRPr="00E34734">
        <w:rPr>
          <w:rFonts w:ascii="Times New Roman" w:hAnsi="Times New Roman" w:cs="Times New Roman"/>
          <w:sz w:val="24"/>
          <w:szCs w:val="24"/>
        </w:rPr>
        <w:t>research</w:t>
      </w:r>
      <w:r w:rsidRPr="00E34734">
        <w:rPr>
          <w:rFonts w:ascii="Times New Roman" w:hAnsi="Times New Roman" w:cs="Times New Roman"/>
          <w:sz w:val="24"/>
          <w:szCs w:val="24"/>
        </w:rPr>
        <w:t xml:space="preserve"> that confirm that reminiscence therapy has beneficial effects on the psychical condition of the patient and that the activity is more common within the older crowd who have dementia (O’Shea et al., 2018). This is what Erikson stated that the older generation must feel like they accomplished living the life, even if they are sick. Nursing home staff can promote this by inviting the residents to share their experiences, using memory boxes, or having the residents' personal belongings close by as part of their daily routines. Such things can avoid the loss of identity and boost a sense of effectiveness that is </w:t>
      </w:r>
      <w:r w:rsidR="00E34734" w:rsidRPr="00E34734">
        <w:rPr>
          <w:rFonts w:ascii="Times New Roman" w:hAnsi="Times New Roman" w:cs="Times New Roman"/>
          <w:sz w:val="24"/>
          <w:szCs w:val="24"/>
        </w:rPr>
        <w:t>psychological</w:t>
      </w:r>
      <w:r w:rsidRPr="00E34734">
        <w:rPr>
          <w:rFonts w:ascii="Times New Roman" w:hAnsi="Times New Roman" w:cs="Times New Roman"/>
          <w:sz w:val="24"/>
          <w:szCs w:val="24"/>
        </w:rPr>
        <w:t xml:space="preserve"> wellbeing (Allen et al., 2020).</w:t>
      </w:r>
    </w:p>
    <w:p w14:paraId="3D741C19" w14:textId="4765D14B" w:rsidR="003F0E3F" w:rsidRPr="00E34734" w:rsidRDefault="003F0E3F" w:rsidP="00E34734">
      <w:pPr>
        <w:spacing w:line="360" w:lineRule="auto"/>
        <w:jc w:val="both"/>
        <w:rPr>
          <w:rFonts w:ascii="Times New Roman" w:hAnsi="Times New Roman" w:cs="Times New Roman"/>
          <w:sz w:val="24"/>
          <w:szCs w:val="24"/>
        </w:rPr>
      </w:pPr>
      <w:r w:rsidRPr="00E34734">
        <w:rPr>
          <w:rFonts w:ascii="Times New Roman" w:hAnsi="Times New Roman" w:cs="Times New Roman"/>
          <w:sz w:val="24"/>
          <w:szCs w:val="24"/>
        </w:rPr>
        <w:t>Nonetheless, the theory of Erikson has drawbacks as well. It presupposes a passage through stages in a straight line, which might not be the case for people whose minds are deteriorating. On the one hand, dementia affects the memory of life events, therefore, people living in nursing homes might find it difficult to reflect on their lives coherently (Chen et al., 2022). This situation creates a problem for the practitioners who want to apply life-review-based-methods. Moreover, cultural differences among the elderly influence their perception of “successful ageing”, hence, such differences may lead to a negative engagement of some residents with the reminiscence exercises (Cheng &amp; Teh, 2017). Besides, professionals witness the problem of reminiscence being a trigger of unhappy memories, which can lead to the escalation of agitation or anxiety in the patient (Haight &amp; Burnside, 2020). Thereby, even though Erikson's theory is very helpful, its practice is still demanding in terms of sensitivity, adaptation and continuous evaluation of each patient's cognitive and emotional status.</w:t>
      </w:r>
    </w:p>
    <w:p w14:paraId="30364921" w14:textId="27C2A233" w:rsidR="003F0E3F" w:rsidRPr="00E34734" w:rsidRDefault="003F0E3F" w:rsidP="00E34734">
      <w:pPr>
        <w:spacing w:line="360" w:lineRule="auto"/>
        <w:jc w:val="both"/>
        <w:rPr>
          <w:rFonts w:ascii="Times New Roman" w:hAnsi="Times New Roman" w:cs="Times New Roman"/>
          <w:sz w:val="24"/>
          <w:szCs w:val="24"/>
        </w:rPr>
      </w:pPr>
      <w:r w:rsidRPr="00E34734">
        <w:rPr>
          <w:rFonts w:ascii="Times New Roman" w:hAnsi="Times New Roman" w:cs="Times New Roman"/>
          <w:sz w:val="24"/>
          <w:szCs w:val="24"/>
        </w:rPr>
        <w:t>Practical strategies driven by Erikson's theory in the dementia care home are personalized care planning, including family members to keep the identity intact, and promoting peer interaction for the sake of social belonging. Different researchers, including Subramaniam and Woods (2016), have shown that structured reminiscence groups uplift the mood of the residents and lessen the behavioural symptoms. For those residents who cannot remember verbally, sensory-based reminiscence like music therapy and pleasant scents are some techniques that can evoke emotional memories (Camic et al., 2019). The nursing staff should also get proper training on how to interpret the gestures, affirm the feelings, and provide support through their psychological needs of the patients even when the verbal communication is poor. Hence, the application of Erikson's theory helps in bringing about a caring, dignity-focused practice in old age dementia care, yet it must be adopted flexibly and along with other therapeutic models.</w:t>
      </w:r>
    </w:p>
    <w:p w14:paraId="4D9C01CD" w14:textId="0DF21AD1" w:rsidR="003F0E3F" w:rsidRPr="00E34734" w:rsidRDefault="003F0E3F" w:rsidP="00E34734">
      <w:pPr>
        <w:pStyle w:val="Style3"/>
        <w:spacing w:line="360" w:lineRule="auto"/>
        <w:rPr>
          <w:rFonts w:cs="Times New Roman"/>
          <w:szCs w:val="24"/>
        </w:rPr>
      </w:pPr>
      <w:bookmarkStart w:id="2" w:name="_Toc214551342"/>
      <w:r w:rsidRPr="00E34734">
        <w:rPr>
          <w:rFonts w:cs="Times New Roman"/>
          <w:szCs w:val="24"/>
        </w:rPr>
        <w:t>Cognitive Behavioural Theory in the Context of Dementia</w:t>
      </w:r>
      <w:bookmarkEnd w:id="2"/>
    </w:p>
    <w:p w14:paraId="41503AFB" w14:textId="417F4679" w:rsidR="003F0E3F" w:rsidRPr="00E34734" w:rsidRDefault="003F0E3F" w:rsidP="00E34734">
      <w:pPr>
        <w:spacing w:line="360" w:lineRule="auto"/>
        <w:jc w:val="both"/>
        <w:rPr>
          <w:rFonts w:ascii="Times New Roman" w:hAnsi="Times New Roman" w:cs="Times New Roman"/>
          <w:sz w:val="24"/>
          <w:szCs w:val="24"/>
        </w:rPr>
      </w:pPr>
      <w:r w:rsidRPr="00E34734">
        <w:rPr>
          <w:rFonts w:ascii="Times New Roman" w:hAnsi="Times New Roman" w:cs="Times New Roman"/>
          <w:sz w:val="24"/>
          <w:szCs w:val="24"/>
        </w:rPr>
        <w:t xml:space="preserve">Cognitive Behavioural Theory (CBT) outlines the close relationships between thoughts, feelings, and actions. It suggests the changing of non-beneficial thoughts can lead to better psychological well-being (Beck, 2011). Dementia, despite being a challenged area, where cognitive ability is the main station, modified CBT has been found to be beneficial for elderly people with difficulties related to dementia's anxiety, depression and often, </w:t>
      </w:r>
      <w:r w:rsidR="00E34734" w:rsidRPr="00E34734">
        <w:rPr>
          <w:rFonts w:ascii="Times New Roman" w:hAnsi="Times New Roman" w:cs="Times New Roman"/>
          <w:sz w:val="24"/>
          <w:szCs w:val="24"/>
        </w:rPr>
        <w:t>behavioural</w:t>
      </w:r>
      <w:r w:rsidRPr="00E34734">
        <w:rPr>
          <w:rFonts w:ascii="Times New Roman" w:hAnsi="Times New Roman" w:cs="Times New Roman"/>
          <w:sz w:val="24"/>
          <w:szCs w:val="24"/>
        </w:rPr>
        <w:t xml:space="preserve"> disturbances (Orgeta et al., 2022). In this way, the principles of CBT can assist professionals in recognizing how misperceptions of reality, for example, the misinterpretation of surroundings or negative automatic thoughts, could lead to the elderly with dementia experiencing agitation, fear, or withdrawal (Kiosses et al., 2017). This way, CBT becomes an important approach not only for understanding but also for supporting the interventions through all the changes in </w:t>
      </w:r>
      <w:r w:rsidR="00E34734" w:rsidRPr="00E34734">
        <w:rPr>
          <w:rFonts w:ascii="Times New Roman" w:hAnsi="Times New Roman" w:cs="Times New Roman"/>
          <w:sz w:val="24"/>
          <w:szCs w:val="24"/>
        </w:rPr>
        <w:t>behaviour</w:t>
      </w:r>
      <w:r w:rsidRPr="00E34734">
        <w:rPr>
          <w:rFonts w:ascii="Times New Roman" w:hAnsi="Times New Roman" w:cs="Times New Roman"/>
          <w:sz w:val="24"/>
          <w:szCs w:val="24"/>
        </w:rPr>
        <w:t>.</w:t>
      </w:r>
    </w:p>
    <w:p w14:paraId="412427DB" w14:textId="0BDCABF1" w:rsidR="003F0E3F" w:rsidRPr="00E34734" w:rsidRDefault="003F0E3F" w:rsidP="00E34734">
      <w:pPr>
        <w:spacing w:line="360" w:lineRule="auto"/>
        <w:jc w:val="both"/>
        <w:rPr>
          <w:rFonts w:ascii="Times New Roman" w:hAnsi="Times New Roman" w:cs="Times New Roman"/>
          <w:sz w:val="24"/>
          <w:szCs w:val="24"/>
        </w:rPr>
      </w:pPr>
      <w:r w:rsidRPr="00E34734">
        <w:rPr>
          <w:rFonts w:ascii="Times New Roman" w:hAnsi="Times New Roman" w:cs="Times New Roman"/>
          <w:sz w:val="24"/>
          <w:szCs w:val="24"/>
        </w:rPr>
        <w:t xml:space="preserve">One of the major functions of CBT in nursing homes for Dementia patients is </w:t>
      </w:r>
      <w:r w:rsidR="00E34734" w:rsidRPr="00E34734">
        <w:rPr>
          <w:rFonts w:ascii="Times New Roman" w:hAnsi="Times New Roman" w:cs="Times New Roman"/>
          <w:sz w:val="24"/>
          <w:szCs w:val="24"/>
        </w:rPr>
        <w:t>behavioural</w:t>
      </w:r>
      <w:r w:rsidRPr="00E34734">
        <w:rPr>
          <w:rFonts w:ascii="Times New Roman" w:hAnsi="Times New Roman" w:cs="Times New Roman"/>
          <w:sz w:val="24"/>
          <w:szCs w:val="24"/>
        </w:rPr>
        <w:t xml:space="preserve"> activation, which motivates residents to engage in activities that are meaningful to them and thereby lift their mood and combat apathy. There is evidence to support that the implementation of structured activity programs lowers the level of depression in elderly people with mild to moderate dementia (Trahan et al., 2019). By recognizing the environmental conditions that provoke certain </w:t>
      </w:r>
      <w:r w:rsidR="00E34734" w:rsidRPr="00E34734">
        <w:rPr>
          <w:rFonts w:ascii="Times New Roman" w:hAnsi="Times New Roman" w:cs="Times New Roman"/>
          <w:sz w:val="24"/>
          <w:szCs w:val="24"/>
        </w:rPr>
        <w:t>behaviours</w:t>
      </w:r>
      <w:r w:rsidRPr="00E34734">
        <w:rPr>
          <w:rFonts w:ascii="Times New Roman" w:hAnsi="Times New Roman" w:cs="Times New Roman"/>
          <w:sz w:val="24"/>
          <w:szCs w:val="24"/>
        </w:rPr>
        <w:t>, the staff can modify the daily routines and offer comfort, thus enabling the residents to cope with the negative feelings. The use of CBT principles also helps the practitioners in their task of assisting the residents who suffer from "catastrophic thinking", for example, by telling them that they are in danger or that their relatives have forsaken them. Shifting attention, giving grounding cues, and employing simple cognitive reframing are some of the techniques that can help lessen the fear and thus prevent the person from acting up (Koltai et al., 2021).</w:t>
      </w:r>
    </w:p>
    <w:p w14:paraId="100FF05B" w14:textId="5F32D499" w:rsidR="003F0E3F" w:rsidRPr="00E34734" w:rsidRDefault="003F0E3F" w:rsidP="00E34734">
      <w:pPr>
        <w:spacing w:line="360" w:lineRule="auto"/>
        <w:jc w:val="both"/>
        <w:rPr>
          <w:rFonts w:ascii="Times New Roman" w:hAnsi="Times New Roman" w:cs="Times New Roman"/>
          <w:sz w:val="24"/>
          <w:szCs w:val="24"/>
        </w:rPr>
      </w:pPr>
      <w:r w:rsidRPr="00E34734">
        <w:rPr>
          <w:rFonts w:ascii="Times New Roman" w:hAnsi="Times New Roman" w:cs="Times New Roman"/>
          <w:sz w:val="24"/>
          <w:szCs w:val="24"/>
        </w:rPr>
        <w:t xml:space="preserve">Nonetheless, the use of CBT to treat dementia cases comes with limitations. Classic CBT methods are based on memory, attention, and reasoning skills which are seriously impaired </w:t>
      </w:r>
      <w:r w:rsidR="00E34734" w:rsidRPr="00E34734">
        <w:rPr>
          <w:rFonts w:ascii="Times New Roman" w:hAnsi="Times New Roman" w:cs="Times New Roman"/>
          <w:sz w:val="24"/>
          <w:szCs w:val="24"/>
        </w:rPr>
        <w:t>during</w:t>
      </w:r>
      <w:r w:rsidRPr="00E34734">
        <w:rPr>
          <w:rFonts w:ascii="Times New Roman" w:hAnsi="Times New Roman" w:cs="Times New Roman"/>
          <w:sz w:val="24"/>
          <w:szCs w:val="24"/>
        </w:rPr>
        <w:t xml:space="preserve"> dementia. Therefore, for the patients diagnosed with moderate to severe dementia, cognitive restructuring techniques may not work as they are unable to remember or understand the new information (Moniz-Cook et al., 2017). In those situations, it might be better to use behavioural strategies instead of cognitive ones. Communicating is the main way of getting thoughts and emotions in CBT, but many dementia patients have difficulty expressing themselves. Consequently, caregivers may have to interpret the inner lives of patients from their outer </w:t>
      </w:r>
      <w:r w:rsidR="00E34734" w:rsidRPr="00E34734">
        <w:rPr>
          <w:rFonts w:ascii="Times New Roman" w:hAnsi="Times New Roman" w:cs="Times New Roman"/>
          <w:sz w:val="24"/>
          <w:szCs w:val="24"/>
        </w:rPr>
        <w:t>behaviours,</w:t>
      </w:r>
      <w:r w:rsidRPr="00E34734">
        <w:rPr>
          <w:rFonts w:ascii="Times New Roman" w:hAnsi="Times New Roman" w:cs="Times New Roman"/>
          <w:sz w:val="24"/>
          <w:szCs w:val="24"/>
        </w:rPr>
        <w:t xml:space="preserve"> and this could result in misunderstandings (James et al., 2020). On top of that, staff may not have received training in the specialized techniques of dementia-adapted CBT, which could cause inconsistent application (Stelzer et al., 2021).</w:t>
      </w:r>
    </w:p>
    <w:p w14:paraId="3937716A" w14:textId="47F5AB5E" w:rsidR="003F0E3F" w:rsidRPr="00E34734" w:rsidRDefault="003F0E3F" w:rsidP="00E34734">
      <w:pPr>
        <w:spacing w:line="360" w:lineRule="auto"/>
        <w:jc w:val="both"/>
        <w:rPr>
          <w:rFonts w:ascii="Times New Roman" w:hAnsi="Times New Roman" w:cs="Times New Roman"/>
          <w:sz w:val="24"/>
          <w:szCs w:val="24"/>
        </w:rPr>
      </w:pPr>
      <w:r w:rsidRPr="00E34734">
        <w:rPr>
          <w:rFonts w:ascii="Times New Roman" w:hAnsi="Times New Roman" w:cs="Times New Roman"/>
          <w:sz w:val="24"/>
          <w:szCs w:val="24"/>
        </w:rPr>
        <w:t>Nevertheless, the modified CBT still provides the dementia care homes with some very useful tools. The use of visual prompts, simplification of language, breaking tasks down, and reinforcement of positive behaviours are some of the practical examples. The care staff may work together with psychologists in the exact identification of the behavioural triggers and the devising of the personalised strategies for distress reduction. The residents suffering from mild dementia may take advantage of the structured CBT-based anxiety management, which includes relaxation, cognitive restructuring, and coping strategies. Such management has been shown to enhance quality of life even as reported in Spector et al. (2015). To add, CBT’s focus on the understanding of environmental cues’ effect on behaviour not only supports person-centred care planning but also helps professionals in making such settings that are less agitating and hence more calming and predictable. Thus, it can be stated that even though traditional CBT may not be suitable for all residents, its adapted forms are therefore still highly desirable when used properly.</w:t>
      </w:r>
    </w:p>
    <w:p w14:paraId="65428280" w14:textId="3C12E69F" w:rsidR="003F0E3F" w:rsidRPr="00E34734" w:rsidRDefault="003F0E3F" w:rsidP="00E34734">
      <w:pPr>
        <w:pStyle w:val="Style3"/>
        <w:spacing w:line="360" w:lineRule="auto"/>
        <w:rPr>
          <w:rFonts w:cs="Times New Roman"/>
          <w:szCs w:val="24"/>
        </w:rPr>
      </w:pPr>
      <w:bookmarkStart w:id="3" w:name="_Toc214551343"/>
      <w:r w:rsidRPr="00E34734">
        <w:rPr>
          <w:rFonts w:cs="Times New Roman"/>
          <w:szCs w:val="24"/>
        </w:rPr>
        <w:t>Critical Comparison of the Two Theories</w:t>
      </w:r>
      <w:bookmarkEnd w:id="3"/>
    </w:p>
    <w:p w14:paraId="5596B64B" w14:textId="3C2630F6" w:rsidR="003F0E3F" w:rsidRPr="00E34734" w:rsidRDefault="003F0E3F" w:rsidP="00E34734">
      <w:pPr>
        <w:spacing w:line="360" w:lineRule="auto"/>
        <w:jc w:val="both"/>
        <w:rPr>
          <w:rFonts w:ascii="Times New Roman" w:hAnsi="Times New Roman" w:cs="Times New Roman"/>
          <w:sz w:val="24"/>
          <w:szCs w:val="24"/>
        </w:rPr>
      </w:pPr>
      <w:r w:rsidRPr="00E34734">
        <w:rPr>
          <w:rFonts w:ascii="Times New Roman" w:hAnsi="Times New Roman" w:cs="Times New Roman"/>
          <w:sz w:val="24"/>
          <w:szCs w:val="24"/>
        </w:rPr>
        <w:t>complementary perspectives in dementia care. Erikson identity, meaning, and emotional continuity, to provide a holistic, lifespan-oriented understanding of residents' psychological needs. This is especially useful in dementia care units where preserving dignity and personhood are crucial. On the other hand, CBT gives a practical, present-focused framework for unpicking and managing behavioural and emotional symptoms. It offers the staff some techniques to cope with anxiety, agitation, and depressive symptoms that are widespread among dementia patients.</w:t>
      </w:r>
    </w:p>
    <w:p w14:paraId="66F11915" w14:textId="5F62B8FC" w:rsidR="003F0E3F" w:rsidRPr="00E34734" w:rsidRDefault="003F0E3F" w:rsidP="00E34734">
      <w:pPr>
        <w:spacing w:line="360" w:lineRule="auto"/>
        <w:jc w:val="both"/>
        <w:rPr>
          <w:rFonts w:ascii="Times New Roman" w:hAnsi="Times New Roman" w:cs="Times New Roman"/>
          <w:sz w:val="24"/>
          <w:szCs w:val="24"/>
        </w:rPr>
      </w:pPr>
      <w:r w:rsidRPr="00E34734">
        <w:rPr>
          <w:rFonts w:ascii="Times New Roman" w:hAnsi="Times New Roman" w:cs="Times New Roman"/>
          <w:sz w:val="24"/>
          <w:szCs w:val="24"/>
        </w:rPr>
        <w:t xml:space="preserve">Nevertheless, </w:t>
      </w:r>
      <w:r w:rsidR="00E34734" w:rsidRPr="00E34734">
        <w:rPr>
          <w:rFonts w:ascii="Times New Roman" w:hAnsi="Times New Roman" w:cs="Times New Roman"/>
          <w:sz w:val="24"/>
          <w:szCs w:val="24"/>
        </w:rPr>
        <w:t>both above-mentioned</w:t>
      </w:r>
      <w:r w:rsidRPr="00E34734">
        <w:rPr>
          <w:rFonts w:ascii="Times New Roman" w:hAnsi="Times New Roman" w:cs="Times New Roman"/>
          <w:sz w:val="24"/>
          <w:szCs w:val="24"/>
        </w:rPr>
        <w:t xml:space="preserve"> theories are to be adjusted for cognitive decline. Erikson's focal point on reflective life review might reduce its efficacy in the presence of memory loss; on the other hand, CBT's reliance on cognitive skills might not be suitable for people in advanced stages of dementia. However, the research still holds the view that both the theories can be integrated within a person-centred care framework where Erikson directs identity-based interventions and CBT instructs on </w:t>
      </w:r>
      <w:r w:rsidR="00E34734" w:rsidRPr="00E34734">
        <w:rPr>
          <w:rFonts w:ascii="Times New Roman" w:hAnsi="Times New Roman" w:cs="Times New Roman"/>
          <w:sz w:val="24"/>
          <w:szCs w:val="24"/>
        </w:rPr>
        <w:t>behavioural</w:t>
      </w:r>
      <w:r w:rsidRPr="00E34734">
        <w:rPr>
          <w:rFonts w:ascii="Times New Roman" w:hAnsi="Times New Roman" w:cs="Times New Roman"/>
          <w:sz w:val="24"/>
          <w:szCs w:val="24"/>
        </w:rPr>
        <w:t xml:space="preserve"> management (Fazio et al., 2018). The combination allows the professionals to foster emotional wellbeing by lowering distress and improving the residents' quality of life.</w:t>
      </w:r>
    </w:p>
    <w:p w14:paraId="72266942" w14:textId="695F735C" w:rsidR="003F0E3F" w:rsidRPr="00E34734" w:rsidRDefault="003F0E3F" w:rsidP="00E34734">
      <w:pPr>
        <w:pStyle w:val="Style3"/>
        <w:spacing w:line="360" w:lineRule="auto"/>
        <w:rPr>
          <w:rFonts w:cs="Times New Roman"/>
          <w:szCs w:val="24"/>
        </w:rPr>
      </w:pPr>
      <w:bookmarkStart w:id="4" w:name="_Toc214551344"/>
      <w:r w:rsidRPr="00E34734">
        <w:rPr>
          <w:rFonts w:cs="Times New Roman"/>
          <w:szCs w:val="24"/>
        </w:rPr>
        <w:t>Conclusion</w:t>
      </w:r>
      <w:bookmarkEnd w:id="4"/>
    </w:p>
    <w:p w14:paraId="6DEDB704" w14:textId="590B14A3" w:rsidR="00947877" w:rsidRDefault="003F0E3F" w:rsidP="00E34734">
      <w:pPr>
        <w:spacing w:line="360" w:lineRule="auto"/>
        <w:rPr>
          <w:rFonts w:ascii="Times New Roman" w:hAnsi="Times New Roman" w:cs="Times New Roman"/>
          <w:sz w:val="24"/>
          <w:szCs w:val="24"/>
        </w:rPr>
      </w:pPr>
      <w:r w:rsidRPr="00E34734">
        <w:rPr>
          <w:rFonts w:ascii="Times New Roman" w:hAnsi="Times New Roman" w:cs="Times New Roman"/>
          <w:sz w:val="24"/>
          <w:szCs w:val="24"/>
        </w:rPr>
        <w:t xml:space="preserve">Theoretical frameworks on psychology are very essential in directing the dementia care practices in the residential areas. Erikson's Psychosocial Theory is a beneficial tool for the professionals to gain insight into the older people's emotional needs where identity, dignity and meaning are the central issues. In the meantime, Cognitive Behavioural Theory gives out the practical ways of dealing with </w:t>
      </w:r>
      <w:r w:rsidR="00E34734" w:rsidRPr="00E34734">
        <w:rPr>
          <w:rFonts w:ascii="Times New Roman" w:hAnsi="Times New Roman" w:cs="Times New Roman"/>
          <w:sz w:val="24"/>
          <w:szCs w:val="24"/>
        </w:rPr>
        <w:t>behavioural</w:t>
      </w:r>
      <w:r w:rsidRPr="00E34734">
        <w:rPr>
          <w:rFonts w:ascii="Times New Roman" w:hAnsi="Times New Roman" w:cs="Times New Roman"/>
          <w:sz w:val="24"/>
          <w:szCs w:val="24"/>
        </w:rPr>
        <w:t xml:space="preserve"> and emotional symptoms. Both the theories are very </w:t>
      </w:r>
      <w:r w:rsidR="00E34734" w:rsidRPr="00E34734">
        <w:rPr>
          <w:rFonts w:ascii="Times New Roman" w:hAnsi="Times New Roman" w:cs="Times New Roman"/>
          <w:sz w:val="24"/>
          <w:szCs w:val="24"/>
        </w:rPr>
        <w:t>insightful,</w:t>
      </w:r>
      <w:r w:rsidRPr="00E34734">
        <w:rPr>
          <w:rFonts w:ascii="Times New Roman" w:hAnsi="Times New Roman" w:cs="Times New Roman"/>
          <w:sz w:val="24"/>
          <w:szCs w:val="24"/>
        </w:rPr>
        <w:t xml:space="preserve"> but they must be modified to accommodate the cognitive decline that comes with dementia. If used together with sensitivity, these two theories would support the holistic, person-centred approaches in which the elderly, aged 65 and above, living in dementia care homes will experience increased wellbeing and quality of life.</w:t>
      </w:r>
    </w:p>
    <w:p w14:paraId="02D132D1" w14:textId="77777777" w:rsidR="00E34734" w:rsidRDefault="00E34734" w:rsidP="00E34734">
      <w:pPr>
        <w:spacing w:line="360" w:lineRule="auto"/>
        <w:rPr>
          <w:rFonts w:ascii="Times New Roman" w:hAnsi="Times New Roman" w:cs="Times New Roman"/>
          <w:sz w:val="24"/>
          <w:szCs w:val="24"/>
        </w:rPr>
      </w:pPr>
    </w:p>
    <w:p w14:paraId="762DF4AE" w14:textId="77777777" w:rsidR="00E34734" w:rsidRDefault="00E34734" w:rsidP="00E34734">
      <w:pPr>
        <w:spacing w:line="360" w:lineRule="auto"/>
        <w:rPr>
          <w:rFonts w:ascii="Times New Roman" w:hAnsi="Times New Roman" w:cs="Times New Roman"/>
          <w:sz w:val="24"/>
          <w:szCs w:val="24"/>
        </w:rPr>
      </w:pPr>
    </w:p>
    <w:p w14:paraId="0E1278BE" w14:textId="77777777" w:rsidR="00E34734" w:rsidRDefault="00E34734" w:rsidP="00E34734">
      <w:pPr>
        <w:spacing w:line="360" w:lineRule="auto"/>
        <w:rPr>
          <w:rFonts w:ascii="Times New Roman" w:hAnsi="Times New Roman" w:cs="Times New Roman"/>
          <w:sz w:val="24"/>
          <w:szCs w:val="24"/>
        </w:rPr>
      </w:pPr>
    </w:p>
    <w:p w14:paraId="4DA8B92F" w14:textId="77777777" w:rsidR="00E34734" w:rsidRDefault="00E34734" w:rsidP="00E34734">
      <w:pPr>
        <w:spacing w:line="360" w:lineRule="auto"/>
        <w:rPr>
          <w:rFonts w:ascii="Times New Roman" w:hAnsi="Times New Roman" w:cs="Times New Roman"/>
          <w:sz w:val="24"/>
          <w:szCs w:val="24"/>
        </w:rPr>
      </w:pPr>
    </w:p>
    <w:p w14:paraId="47EB98BF" w14:textId="77777777" w:rsidR="00E34734" w:rsidRDefault="00E34734" w:rsidP="00E34734">
      <w:pPr>
        <w:spacing w:line="360" w:lineRule="auto"/>
        <w:rPr>
          <w:rFonts w:ascii="Times New Roman" w:hAnsi="Times New Roman" w:cs="Times New Roman"/>
          <w:sz w:val="24"/>
          <w:szCs w:val="24"/>
        </w:rPr>
      </w:pPr>
    </w:p>
    <w:p w14:paraId="596FF8D6" w14:textId="77777777" w:rsidR="00E34734" w:rsidRDefault="00E34734" w:rsidP="00E34734">
      <w:pPr>
        <w:spacing w:line="360" w:lineRule="auto"/>
        <w:rPr>
          <w:rFonts w:ascii="Times New Roman" w:hAnsi="Times New Roman" w:cs="Times New Roman"/>
          <w:sz w:val="24"/>
          <w:szCs w:val="24"/>
        </w:rPr>
      </w:pPr>
    </w:p>
    <w:p w14:paraId="10F05FB2" w14:textId="77777777" w:rsidR="00E34734" w:rsidRDefault="00E34734" w:rsidP="00E34734">
      <w:pPr>
        <w:spacing w:line="360" w:lineRule="auto"/>
        <w:rPr>
          <w:rFonts w:ascii="Times New Roman" w:hAnsi="Times New Roman" w:cs="Times New Roman"/>
          <w:sz w:val="24"/>
          <w:szCs w:val="24"/>
        </w:rPr>
      </w:pPr>
    </w:p>
    <w:p w14:paraId="437CA581" w14:textId="77777777" w:rsidR="00E34734" w:rsidRDefault="00E34734" w:rsidP="00E34734">
      <w:pPr>
        <w:spacing w:line="360" w:lineRule="auto"/>
        <w:rPr>
          <w:rFonts w:ascii="Times New Roman" w:hAnsi="Times New Roman" w:cs="Times New Roman"/>
          <w:sz w:val="24"/>
          <w:szCs w:val="24"/>
        </w:rPr>
      </w:pPr>
    </w:p>
    <w:p w14:paraId="18E846AA" w14:textId="77777777" w:rsidR="00E34734" w:rsidRDefault="00E34734" w:rsidP="00E34734">
      <w:pPr>
        <w:spacing w:line="360" w:lineRule="auto"/>
        <w:rPr>
          <w:rFonts w:ascii="Times New Roman" w:hAnsi="Times New Roman" w:cs="Times New Roman"/>
          <w:sz w:val="24"/>
          <w:szCs w:val="24"/>
        </w:rPr>
      </w:pPr>
    </w:p>
    <w:p w14:paraId="13CC7FB3" w14:textId="77777777" w:rsidR="00E34734" w:rsidRDefault="00E34734" w:rsidP="00E34734">
      <w:pPr>
        <w:spacing w:line="360" w:lineRule="auto"/>
        <w:rPr>
          <w:rFonts w:ascii="Times New Roman" w:hAnsi="Times New Roman" w:cs="Times New Roman"/>
          <w:sz w:val="24"/>
          <w:szCs w:val="24"/>
        </w:rPr>
      </w:pPr>
    </w:p>
    <w:p w14:paraId="095B84D0" w14:textId="77777777" w:rsidR="00E34734" w:rsidRDefault="00E34734" w:rsidP="00E34734">
      <w:pPr>
        <w:spacing w:line="360" w:lineRule="auto"/>
        <w:rPr>
          <w:rFonts w:ascii="Times New Roman" w:hAnsi="Times New Roman" w:cs="Times New Roman"/>
          <w:sz w:val="24"/>
          <w:szCs w:val="24"/>
        </w:rPr>
      </w:pPr>
    </w:p>
    <w:p w14:paraId="34D687AF" w14:textId="77777777" w:rsidR="00E34734" w:rsidRDefault="00E34734" w:rsidP="00E34734">
      <w:pPr>
        <w:spacing w:line="360" w:lineRule="auto"/>
        <w:rPr>
          <w:rFonts w:ascii="Times New Roman" w:hAnsi="Times New Roman" w:cs="Times New Roman"/>
          <w:sz w:val="24"/>
          <w:szCs w:val="24"/>
        </w:rPr>
      </w:pPr>
    </w:p>
    <w:p w14:paraId="4F850CCE" w14:textId="77777777" w:rsidR="00E34734" w:rsidRDefault="00E34734" w:rsidP="00E34734">
      <w:pPr>
        <w:spacing w:line="360" w:lineRule="auto"/>
        <w:rPr>
          <w:rFonts w:ascii="Times New Roman" w:hAnsi="Times New Roman" w:cs="Times New Roman"/>
          <w:sz w:val="24"/>
          <w:szCs w:val="24"/>
        </w:rPr>
      </w:pPr>
    </w:p>
    <w:p w14:paraId="077FCEEE" w14:textId="77777777" w:rsidR="00E34734" w:rsidRDefault="00E34734" w:rsidP="00E34734">
      <w:pPr>
        <w:spacing w:line="360" w:lineRule="auto"/>
        <w:rPr>
          <w:rFonts w:ascii="Times New Roman" w:hAnsi="Times New Roman" w:cs="Times New Roman"/>
          <w:sz w:val="24"/>
          <w:szCs w:val="24"/>
        </w:rPr>
      </w:pPr>
    </w:p>
    <w:p w14:paraId="3CF2F81E" w14:textId="77777777" w:rsidR="00E34734" w:rsidRDefault="00E34734" w:rsidP="00E34734">
      <w:pPr>
        <w:spacing w:line="360" w:lineRule="auto"/>
        <w:rPr>
          <w:rFonts w:ascii="Times New Roman" w:hAnsi="Times New Roman" w:cs="Times New Roman"/>
          <w:sz w:val="24"/>
          <w:szCs w:val="24"/>
        </w:rPr>
      </w:pPr>
    </w:p>
    <w:p w14:paraId="19184AD5" w14:textId="77777777" w:rsidR="00E34734" w:rsidRDefault="00E34734" w:rsidP="00E34734">
      <w:pPr>
        <w:spacing w:line="360" w:lineRule="auto"/>
        <w:rPr>
          <w:rFonts w:ascii="Times New Roman" w:hAnsi="Times New Roman" w:cs="Times New Roman"/>
          <w:sz w:val="24"/>
          <w:szCs w:val="24"/>
        </w:rPr>
      </w:pPr>
    </w:p>
    <w:p w14:paraId="5EA4ED46" w14:textId="77777777" w:rsidR="00E34734" w:rsidRDefault="00E34734" w:rsidP="00E34734">
      <w:pPr>
        <w:spacing w:line="360" w:lineRule="auto"/>
        <w:rPr>
          <w:rFonts w:ascii="Times New Roman" w:hAnsi="Times New Roman" w:cs="Times New Roman"/>
          <w:sz w:val="24"/>
          <w:szCs w:val="24"/>
        </w:rPr>
      </w:pPr>
    </w:p>
    <w:p w14:paraId="4CE6713D" w14:textId="77777777" w:rsidR="00E34734" w:rsidRPr="00E34734" w:rsidRDefault="00E34734" w:rsidP="00E34734">
      <w:pPr>
        <w:spacing w:line="360" w:lineRule="auto"/>
        <w:rPr>
          <w:rFonts w:ascii="Times New Roman" w:hAnsi="Times New Roman" w:cs="Times New Roman"/>
          <w:sz w:val="24"/>
          <w:szCs w:val="24"/>
        </w:rPr>
      </w:pPr>
    </w:p>
    <w:p w14:paraId="29DF469D" w14:textId="04CBE54A" w:rsidR="00706A97" w:rsidRPr="00E34734" w:rsidRDefault="00706A97" w:rsidP="00E34734">
      <w:pPr>
        <w:pStyle w:val="Style3"/>
        <w:spacing w:line="360" w:lineRule="auto"/>
        <w:rPr>
          <w:rFonts w:cs="Times New Roman"/>
          <w:szCs w:val="24"/>
        </w:rPr>
      </w:pPr>
      <w:bookmarkStart w:id="5" w:name="_Toc214551345"/>
      <w:r w:rsidRPr="00E34734">
        <w:rPr>
          <w:rFonts w:cs="Times New Roman"/>
          <w:szCs w:val="24"/>
        </w:rPr>
        <w:t>References:</w:t>
      </w:r>
      <w:bookmarkEnd w:id="5"/>
    </w:p>
    <w:p w14:paraId="580F6310" w14:textId="77777777" w:rsidR="00706A97" w:rsidRPr="00E34734" w:rsidRDefault="00706A97" w:rsidP="00E34734">
      <w:pPr>
        <w:pStyle w:val="NormalWeb"/>
        <w:spacing w:line="360" w:lineRule="auto"/>
      </w:pPr>
      <w:r w:rsidRPr="00E34734">
        <w:t xml:space="preserve">Allen, J., Hutchinson, A.M., Brown, R. and Livingston, P.M. (2020) ‘User-centred care for people with dementia in residential settings’, </w:t>
      </w:r>
      <w:r w:rsidRPr="00E34734">
        <w:rPr>
          <w:rStyle w:val="Accentuat"/>
          <w:rFonts w:eastAsiaTheme="majorEastAsia"/>
        </w:rPr>
        <w:t>BMC Geriatrics</w:t>
      </w:r>
      <w:r w:rsidRPr="00E34734">
        <w:t>, 20(1), pp. 1–12.</w:t>
      </w:r>
    </w:p>
    <w:p w14:paraId="6158499B" w14:textId="77777777" w:rsidR="00706A97" w:rsidRPr="00E34734" w:rsidRDefault="00706A97" w:rsidP="00E34734">
      <w:pPr>
        <w:pStyle w:val="NormalWeb"/>
        <w:spacing w:line="360" w:lineRule="auto"/>
      </w:pPr>
      <w:r w:rsidRPr="00E34734">
        <w:t xml:space="preserve">Beck, J. (2011) </w:t>
      </w:r>
      <w:r w:rsidRPr="00E34734">
        <w:rPr>
          <w:rStyle w:val="Accentuat"/>
          <w:rFonts w:eastAsiaTheme="majorEastAsia"/>
        </w:rPr>
        <w:t>Cognitive behavior therapy: Basics and beyond</w:t>
      </w:r>
      <w:r w:rsidRPr="00E34734">
        <w:t>. 2nd edn. New York: Guilford Press.</w:t>
      </w:r>
    </w:p>
    <w:p w14:paraId="130CB5A0" w14:textId="77777777" w:rsidR="00706A97" w:rsidRPr="00E34734" w:rsidRDefault="00706A97" w:rsidP="00E34734">
      <w:pPr>
        <w:pStyle w:val="NormalWeb"/>
        <w:spacing w:line="360" w:lineRule="auto"/>
      </w:pPr>
      <w:r w:rsidRPr="00E34734">
        <w:t xml:space="preserve">Camic, P., Williams, C. and Meeten, F. (2019) ‘Art and music-based interventions for people with dementia’, </w:t>
      </w:r>
      <w:r w:rsidRPr="00E34734">
        <w:rPr>
          <w:rStyle w:val="Accentuat"/>
          <w:rFonts w:eastAsiaTheme="majorEastAsia"/>
        </w:rPr>
        <w:t>Arts &amp; Health</w:t>
      </w:r>
      <w:r w:rsidRPr="00E34734">
        <w:t>, 11(3), pp. 203–218.</w:t>
      </w:r>
    </w:p>
    <w:p w14:paraId="69A06755" w14:textId="77777777" w:rsidR="00706A97" w:rsidRPr="00E34734" w:rsidRDefault="00706A97" w:rsidP="00E34734">
      <w:pPr>
        <w:pStyle w:val="NormalWeb"/>
        <w:spacing w:line="360" w:lineRule="auto"/>
      </w:pPr>
      <w:r w:rsidRPr="00E34734">
        <w:t xml:space="preserve">Chen, Y., Liu, X. and Li, S. (2022) ‘Autobiographical memory deficits in dementia’, </w:t>
      </w:r>
      <w:r w:rsidRPr="00E34734">
        <w:rPr>
          <w:rStyle w:val="Accentuat"/>
          <w:rFonts w:eastAsiaTheme="majorEastAsia"/>
        </w:rPr>
        <w:t>Journal of Alzheimer’s Disease</w:t>
      </w:r>
      <w:r w:rsidRPr="00E34734">
        <w:t>, 88(2), pp. 455–468.</w:t>
      </w:r>
    </w:p>
    <w:p w14:paraId="49A90829" w14:textId="77777777" w:rsidR="00706A97" w:rsidRPr="00E34734" w:rsidRDefault="00706A97" w:rsidP="00E34734">
      <w:pPr>
        <w:pStyle w:val="NormalWeb"/>
        <w:spacing w:line="360" w:lineRule="auto"/>
      </w:pPr>
      <w:r w:rsidRPr="00E34734">
        <w:t xml:space="preserve">Cheng, S. and Teh, P. (2017) ‘Cultural influences on life review and reminiscence’, </w:t>
      </w:r>
      <w:r w:rsidRPr="00E34734">
        <w:rPr>
          <w:rStyle w:val="Accentuat"/>
          <w:rFonts w:eastAsiaTheme="majorEastAsia"/>
        </w:rPr>
        <w:t>Aging &amp; Mental Health</w:t>
      </w:r>
      <w:r w:rsidRPr="00E34734">
        <w:t>, 21(11), pp. 1134–1141.</w:t>
      </w:r>
    </w:p>
    <w:p w14:paraId="74AAF664" w14:textId="77777777" w:rsidR="00706A97" w:rsidRPr="00E34734" w:rsidRDefault="00706A97" w:rsidP="00E34734">
      <w:pPr>
        <w:pStyle w:val="NormalWeb"/>
        <w:spacing w:line="360" w:lineRule="auto"/>
      </w:pPr>
      <w:r w:rsidRPr="00E34734">
        <w:t xml:space="preserve">Fazio, S. et al. (2018) ‘Person-centred care in dementia’, </w:t>
      </w:r>
      <w:r w:rsidRPr="00E34734">
        <w:rPr>
          <w:rStyle w:val="Accentuat"/>
          <w:rFonts w:eastAsiaTheme="majorEastAsia"/>
        </w:rPr>
        <w:t>The Gerontologist</w:t>
      </w:r>
      <w:r w:rsidRPr="00E34734">
        <w:t>, 58(S1), pp. S16–S26.</w:t>
      </w:r>
    </w:p>
    <w:p w14:paraId="5DBB50F0" w14:textId="77777777" w:rsidR="00706A97" w:rsidRPr="00E34734" w:rsidRDefault="00706A97" w:rsidP="00E34734">
      <w:pPr>
        <w:pStyle w:val="NormalWeb"/>
        <w:spacing w:line="360" w:lineRule="auto"/>
      </w:pPr>
      <w:r w:rsidRPr="00E34734">
        <w:t xml:space="preserve">Gibson, F. (2018) ‘The role of reminiscence in dementia care’, </w:t>
      </w:r>
      <w:r w:rsidRPr="00E34734">
        <w:rPr>
          <w:rStyle w:val="Accentuat"/>
          <w:rFonts w:eastAsiaTheme="majorEastAsia"/>
        </w:rPr>
        <w:t>Dementia</w:t>
      </w:r>
      <w:r w:rsidRPr="00E34734">
        <w:t>, 17(7), pp. 839–855.</w:t>
      </w:r>
    </w:p>
    <w:p w14:paraId="761CF5B4" w14:textId="77777777" w:rsidR="00706A97" w:rsidRPr="00E34734" w:rsidRDefault="00706A97" w:rsidP="00E34734">
      <w:pPr>
        <w:pStyle w:val="NormalWeb"/>
        <w:spacing w:line="360" w:lineRule="auto"/>
      </w:pPr>
      <w:r w:rsidRPr="00E34734">
        <w:t xml:space="preserve">Haight, B. and Burnside, I. (2020) ‘Ethical issues in reminiscence therapy’, </w:t>
      </w:r>
      <w:r w:rsidRPr="00E34734">
        <w:rPr>
          <w:rStyle w:val="Accentuat"/>
          <w:rFonts w:eastAsiaTheme="majorEastAsia"/>
        </w:rPr>
        <w:t>Journal of Gerontological Nursing</w:t>
      </w:r>
      <w:r w:rsidRPr="00E34734">
        <w:t>, 46(1), pp. 21–29.</w:t>
      </w:r>
    </w:p>
    <w:p w14:paraId="500AF785" w14:textId="77777777" w:rsidR="00706A97" w:rsidRPr="00E34734" w:rsidRDefault="00706A97" w:rsidP="00E34734">
      <w:pPr>
        <w:pStyle w:val="NormalWeb"/>
        <w:spacing w:line="360" w:lineRule="auto"/>
      </w:pPr>
      <w:r w:rsidRPr="00E34734">
        <w:t xml:space="preserve">James, I. et al. (2020) ‘Understanding behaviour in dementia through psychological models’, </w:t>
      </w:r>
      <w:r w:rsidRPr="00E34734">
        <w:rPr>
          <w:rStyle w:val="Accentuat"/>
          <w:rFonts w:eastAsiaTheme="majorEastAsia"/>
        </w:rPr>
        <w:t>Aging &amp; Mental Health</w:t>
      </w:r>
      <w:r w:rsidRPr="00E34734">
        <w:t>, 24(6), pp. 963–971.</w:t>
      </w:r>
    </w:p>
    <w:p w14:paraId="4FC69058" w14:textId="77777777" w:rsidR="00706A97" w:rsidRPr="00E34734" w:rsidRDefault="00706A97" w:rsidP="00E34734">
      <w:pPr>
        <w:pStyle w:val="NormalWeb"/>
        <w:spacing w:line="360" w:lineRule="auto"/>
      </w:pPr>
      <w:r w:rsidRPr="00E34734">
        <w:t xml:space="preserve">Kiosses, D. et al. (2017) ‘CBT-based interventions for dementia-related anxiety’, </w:t>
      </w:r>
      <w:r w:rsidRPr="00E34734">
        <w:rPr>
          <w:rStyle w:val="Accentuat"/>
          <w:rFonts w:eastAsiaTheme="majorEastAsia"/>
        </w:rPr>
        <w:t>American Journal of Geriatric Psychiatry</w:t>
      </w:r>
      <w:r w:rsidRPr="00E34734">
        <w:t>, 25(5), pp. 523–533.</w:t>
      </w:r>
    </w:p>
    <w:p w14:paraId="0F9C5072" w14:textId="77777777" w:rsidR="00706A97" w:rsidRPr="00E34734" w:rsidRDefault="00706A97" w:rsidP="00E34734">
      <w:pPr>
        <w:pStyle w:val="NormalWeb"/>
        <w:spacing w:line="360" w:lineRule="auto"/>
      </w:pPr>
      <w:r w:rsidRPr="00E34734">
        <w:t xml:space="preserve">Knight, B. et al. (2016) ‘Later-life development: Revisiting Erikson’, </w:t>
      </w:r>
      <w:r w:rsidRPr="00E34734">
        <w:rPr>
          <w:rStyle w:val="Accentuat"/>
          <w:rFonts w:eastAsiaTheme="majorEastAsia"/>
        </w:rPr>
        <w:t>Journals of Gerontology: Psychological Sciences</w:t>
      </w:r>
      <w:r w:rsidRPr="00E34734">
        <w:t>, 71(3), pp. 362–372.</w:t>
      </w:r>
    </w:p>
    <w:p w14:paraId="7AC6DC09" w14:textId="77777777" w:rsidR="00706A97" w:rsidRPr="00E34734" w:rsidRDefault="00706A97" w:rsidP="00E34734">
      <w:pPr>
        <w:pStyle w:val="NormalWeb"/>
        <w:spacing w:line="360" w:lineRule="auto"/>
      </w:pPr>
      <w:r w:rsidRPr="00E34734">
        <w:t xml:space="preserve">Koltai, D. et al. (2021) ‘Modified CBT for older adults with dementia-related stress’, </w:t>
      </w:r>
      <w:r w:rsidRPr="00E34734">
        <w:rPr>
          <w:rStyle w:val="Accentuat"/>
          <w:rFonts w:eastAsiaTheme="majorEastAsia"/>
        </w:rPr>
        <w:t>Clinical Gerontologist</w:t>
      </w:r>
      <w:r w:rsidRPr="00E34734">
        <w:t>, 44(2), pp. 145–160.</w:t>
      </w:r>
    </w:p>
    <w:p w14:paraId="39F42F12" w14:textId="77777777" w:rsidR="00706A97" w:rsidRPr="00E34734" w:rsidRDefault="00706A97" w:rsidP="00E34734">
      <w:pPr>
        <w:pStyle w:val="NormalWeb"/>
        <w:spacing w:line="360" w:lineRule="auto"/>
      </w:pPr>
      <w:r w:rsidRPr="00E34734">
        <w:t xml:space="preserve">Moniz-Cook, E. et al. (2017) ‘Challenges of CBT in dementia care’, </w:t>
      </w:r>
      <w:r w:rsidRPr="00E34734">
        <w:rPr>
          <w:rStyle w:val="Accentuat"/>
          <w:rFonts w:eastAsiaTheme="majorEastAsia"/>
        </w:rPr>
        <w:t>Aging &amp; Mental Health</w:t>
      </w:r>
      <w:r w:rsidRPr="00E34734">
        <w:t>, 21(2), pp. 138–147.</w:t>
      </w:r>
    </w:p>
    <w:p w14:paraId="67BE8B4C" w14:textId="77777777" w:rsidR="00706A97" w:rsidRPr="00E34734" w:rsidRDefault="00706A97" w:rsidP="00E34734">
      <w:pPr>
        <w:pStyle w:val="NormalWeb"/>
        <w:spacing w:line="360" w:lineRule="auto"/>
      </w:pPr>
      <w:r w:rsidRPr="00E34734">
        <w:t xml:space="preserve">O’Shea, E., Manning, E. and Timmons, S. (2018) ‘Effectiveness of reminiscence therapy in dementia care’, </w:t>
      </w:r>
      <w:r w:rsidRPr="00E34734">
        <w:rPr>
          <w:rStyle w:val="Accentuat"/>
          <w:rFonts w:eastAsiaTheme="majorEastAsia"/>
        </w:rPr>
        <w:t>International Journal of Geriatric Psychiatry</w:t>
      </w:r>
      <w:r w:rsidRPr="00E34734">
        <w:t>, 33(2), pp. 157–165.</w:t>
      </w:r>
    </w:p>
    <w:p w14:paraId="13F2C093" w14:textId="77777777" w:rsidR="00706A97" w:rsidRPr="00E34734" w:rsidRDefault="00706A97" w:rsidP="00E34734">
      <w:pPr>
        <w:pStyle w:val="NormalWeb"/>
        <w:spacing w:line="360" w:lineRule="auto"/>
      </w:pPr>
      <w:r w:rsidRPr="00E34734">
        <w:t xml:space="preserve">Orgeta, V. et al. (2022) ‘Psychological therapies for anxiety and depression in dementia’, </w:t>
      </w:r>
      <w:r w:rsidRPr="00E34734">
        <w:rPr>
          <w:rStyle w:val="Accentuat"/>
          <w:rFonts w:eastAsiaTheme="majorEastAsia"/>
        </w:rPr>
        <w:t>Cochrane Database of Systematic Reviews</w:t>
      </w:r>
      <w:r w:rsidRPr="00E34734">
        <w:t>, (3).</w:t>
      </w:r>
    </w:p>
    <w:p w14:paraId="62D27256" w14:textId="77777777" w:rsidR="00706A97" w:rsidRPr="00E34734" w:rsidRDefault="00706A97" w:rsidP="00E34734">
      <w:pPr>
        <w:pStyle w:val="NormalWeb"/>
        <w:spacing w:line="360" w:lineRule="auto"/>
      </w:pPr>
      <w:r w:rsidRPr="00E34734">
        <w:t xml:space="preserve">Spector, A. et al. (2015) ‘CBT-based interventions for older adults with mild dementia’, </w:t>
      </w:r>
      <w:r w:rsidRPr="00E34734">
        <w:rPr>
          <w:rStyle w:val="Accentuat"/>
          <w:rFonts w:eastAsiaTheme="majorEastAsia"/>
        </w:rPr>
        <w:t>International Journal of Geriatric Psychiatry</w:t>
      </w:r>
      <w:r w:rsidRPr="00E34734">
        <w:t>, 30(2), pp. 179–186.</w:t>
      </w:r>
    </w:p>
    <w:p w14:paraId="3E792A27" w14:textId="77777777" w:rsidR="00706A97" w:rsidRPr="00E34734" w:rsidRDefault="00706A97" w:rsidP="00E34734">
      <w:pPr>
        <w:pStyle w:val="NormalWeb"/>
        <w:spacing w:line="360" w:lineRule="auto"/>
      </w:pPr>
      <w:r w:rsidRPr="00E34734">
        <w:t xml:space="preserve">Subramaniam, P. and Woods, B. (2016) ‘The impact of reminiscence therapy for dementia’, </w:t>
      </w:r>
      <w:r w:rsidRPr="00E34734">
        <w:rPr>
          <w:rStyle w:val="Accentuat"/>
          <w:rFonts w:eastAsiaTheme="majorEastAsia"/>
        </w:rPr>
        <w:t>Aging &amp; Mental Health</w:t>
      </w:r>
      <w:r w:rsidRPr="00E34734">
        <w:t>, 20(5), pp. 547–557.</w:t>
      </w:r>
    </w:p>
    <w:p w14:paraId="4952FD00" w14:textId="77777777" w:rsidR="00706A97" w:rsidRPr="00E34734" w:rsidRDefault="00706A97" w:rsidP="00E34734">
      <w:pPr>
        <w:pStyle w:val="NormalWeb"/>
        <w:spacing w:line="360" w:lineRule="auto"/>
      </w:pPr>
      <w:r w:rsidRPr="00E34734">
        <w:t xml:space="preserve">Trahan, M. et al. (2019) ‘Behavioural activation for depression in dementia’, </w:t>
      </w:r>
      <w:r w:rsidRPr="00E34734">
        <w:rPr>
          <w:rStyle w:val="Accentuat"/>
          <w:rFonts w:eastAsiaTheme="majorEastAsia"/>
        </w:rPr>
        <w:t>Clinical Psychology Review</w:t>
      </w:r>
      <w:r w:rsidRPr="00E34734">
        <w:t>, 67, pp. 78–86.</w:t>
      </w:r>
    </w:p>
    <w:p w14:paraId="4BB1CC9B" w14:textId="77777777" w:rsidR="00947877" w:rsidRPr="00E34734" w:rsidRDefault="00947877" w:rsidP="00E34734">
      <w:pPr>
        <w:spacing w:line="360" w:lineRule="auto"/>
        <w:rPr>
          <w:rFonts w:ascii="Times New Roman" w:hAnsi="Times New Roman" w:cs="Times New Roman"/>
          <w:sz w:val="24"/>
          <w:szCs w:val="24"/>
        </w:rPr>
      </w:pPr>
    </w:p>
    <w:p w14:paraId="3A467D5D" w14:textId="77777777" w:rsidR="00947877" w:rsidRPr="00E34734" w:rsidRDefault="00947877" w:rsidP="00E34734">
      <w:pPr>
        <w:spacing w:line="360" w:lineRule="auto"/>
        <w:jc w:val="center"/>
        <w:rPr>
          <w:rFonts w:ascii="Times New Roman" w:hAnsi="Times New Roman" w:cs="Times New Roman"/>
          <w:b/>
          <w:bCs/>
          <w:sz w:val="24"/>
          <w:szCs w:val="24"/>
        </w:rPr>
      </w:pPr>
    </w:p>
    <w:p w14:paraId="7A294EE2" w14:textId="77777777" w:rsidR="00947877" w:rsidRPr="00E34734" w:rsidRDefault="00947877" w:rsidP="00E34734">
      <w:pPr>
        <w:spacing w:line="360" w:lineRule="auto"/>
        <w:jc w:val="center"/>
        <w:rPr>
          <w:rFonts w:ascii="Times New Roman" w:hAnsi="Times New Roman" w:cs="Times New Roman"/>
          <w:b/>
          <w:bCs/>
          <w:sz w:val="24"/>
          <w:szCs w:val="24"/>
        </w:rPr>
      </w:pPr>
    </w:p>
    <w:p w14:paraId="0A1A7178" w14:textId="77777777" w:rsidR="00947877" w:rsidRPr="00E34734" w:rsidRDefault="00947877" w:rsidP="00E34734">
      <w:pPr>
        <w:spacing w:line="360" w:lineRule="auto"/>
        <w:jc w:val="center"/>
        <w:rPr>
          <w:rFonts w:ascii="Times New Roman" w:hAnsi="Times New Roman" w:cs="Times New Roman"/>
          <w:b/>
          <w:bCs/>
          <w:sz w:val="24"/>
          <w:szCs w:val="24"/>
        </w:rPr>
      </w:pPr>
    </w:p>
    <w:p w14:paraId="4434092C" w14:textId="77777777" w:rsidR="00947877" w:rsidRPr="00E34734" w:rsidRDefault="00947877" w:rsidP="00E34734">
      <w:pPr>
        <w:spacing w:line="360" w:lineRule="auto"/>
        <w:jc w:val="center"/>
        <w:rPr>
          <w:rFonts w:ascii="Times New Roman" w:hAnsi="Times New Roman" w:cs="Times New Roman"/>
          <w:b/>
          <w:bCs/>
          <w:sz w:val="24"/>
          <w:szCs w:val="24"/>
        </w:rPr>
      </w:pPr>
    </w:p>
    <w:p w14:paraId="00E780D2" w14:textId="77777777" w:rsidR="00947877" w:rsidRPr="00E34734" w:rsidRDefault="00947877" w:rsidP="00E34734">
      <w:pPr>
        <w:spacing w:line="360" w:lineRule="auto"/>
        <w:jc w:val="center"/>
        <w:rPr>
          <w:rFonts w:ascii="Times New Roman" w:hAnsi="Times New Roman" w:cs="Times New Roman"/>
          <w:b/>
          <w:bCs/>
          <w:sz w:val="24"/>
          <w:szCs w:val="24"/>
        </w:rPr>
      </w:pPr>
    </w:p>
    <w:p w14:paraId="29DDD8BA" w14:textId="77777777" w:rsidR="00947877" w:rsidRPr="00E34734" w:rsidRDefault="00947877" w:rsidP="00E34734">
      <w:pPr>
        <w:spacing w:line="360" w:lineRule="auto"/>
        <w:jc w:val="center"/>
        <w:rPr>
          <w:rFonts w:ascii="Times New Roman" w:hAnsi="Times New Roman" w:cs="Times New Roman"/>
          <w:b/>
          <w:bCs/>
          <w:sz w:val="24"/>
          <w:szCs w:val="24"/>
        </w:rPr>
      </w:pPr>
    </w:p>
    <w:p w14:paraId="545A96F0" w14:textId="77777777" w:rsidR="00947877" w:rsidRPr="00E34734" w:rsidRDefault="00947877" w:rsidP="00E34734">
      <w:pPr>
        <w:spacing w:line="360" w:lineRule="auto"/>
        <w:jc w:val="center"/>
        <w:rPr>
          <w:rFonts w:ascii="Times New Roman" w:hAnsi="Times New Roman" w:cs="Times New Roman"/>
          <w:b/>
          <w:bCs/>
          <w:sz w:val="24"/>
          <w:szCs w:val="24"/>
        </w:rPr>
      </w:pPr>
    </w:p>
    <w:p w14:paraId="3F54A0BC" w14:textId="77777777" w:rsidR="00947877" w:rsidRPr="00E34734" w:rsidRDefault="00947877" w:rsidP="00E34734">
      <w:pPr>
        <w:spacing w:line="360" w:lineRule="auto"/>
        <w:jc w:val="center"/>
        <w:rPr>
          <w:rFonts w:ascii="Times New Roman" w:hAnsi="Times New Roman" w:cs="Times New Roman"/>
          <w:b/>
          <w:bCs/>
          <w:sz w:val="24"/>
          <w:szCs w:val="24"/>
        </w:rPr>
      </w:pPr>
    </w:p>
    <w:p w14:paraId="22BCA668" w14:textId="77777777" w:rsidR="00947877" w:rsidRPr="00E34734" w:rsidRDefault="00947877" w:rsidP="00E34734">
      <w:pPr>
        <w:spacing w:line="360" w:lineRule="auto"/>
        <w:jc w:val="center"/>
        <w:rPr>
          <w:rFonts w:ascii="Times New Roman" w:hAnsi="Times New Roman" w:cs="Times New Roman"/>
          <w:b/>
          <w:bCs/>
          <w:sz w:val="24"/>
          <w:szCs w:val="24"/>
        </w:rPr>
      </w:pPr>
    </w:p>
    <w:p w14:paraId="1199E5B7" w14:textId="77777777" w:rsidR="00947877" w:rsidRPr="00E34734" w:rsidRDefault="00947877" w:rsidP="00E34734">
      <w:pPr>
        <w:spacing w:line="360" w:lineRule="auto"/>
        <w:jc w:val="center"/>
        <w:rPr>
          <w:rFonts w:ascii="Times New Roman" w:hAnsi="Times New Roman" w:cs="Times New Roman"/>
          <w:b/>
          <w:bCs/>
          <w:sz w:val="24"/>
          <w:szCs w:val="24"/>
        </w:rPr>
      </w:pPr>
    </w:p>
    <w:p w14:paraId="3A21C335" w14:textId="77777777" w:rsidR="00947877" w:rsidRPr="00E34734" w:rsidRDefault="00947877" w:rsidP="00E34734">
      <w:pPr>
        <w:spacing w:line="360" w:lineRule="auto"/>
        <w:jc w:val="center"/>
        <w:rPr>
          <w:rFonts w:ascii="Times New Roman" w:hAnsi="Times New Roman" w:cs="Times New Roman"/>
          <w:b/>
          <w:bCs/>
          <w:sz w:val="24"/>
          <w:szCs w:val="24"/>
        </w:rPr>
      </w:pPr>
    </w:p>
    <w:p w14:paraId="171F3A0C" w14:textId="77777777" w:rsidR="00947877" w:rsidRPr="00E34734" w:rsidRDefault="00947877" w:rsidP="00E34734">
      <w:pPr>
        <w:spacing w:line="360" w:lineRule="auto"/>
        <w:jc w:val="center"/>
        <w:rPr>
          <w:rFonts w:ascii="Times New Roman" w:hAnsi="Times New Roman" w:cs="Times New Roman"/>
          <w:b/>
          <w:bCs/>
          <w:sz w:val="24"/>
          <w:szCs w:val="24"/>
        </w:rPr>
      </w:pPr>
    </w:p>
    <w:p w14:paraId="13E6364B" w14:textId="77777777" w:rsidR="00947877" w:rsidRPr="00E34734" w:rsidRDefault="00947877" w:rsidP="00E34734">
      <w:pPr>
        <w:spacing w:line="360" w:lineRule="auto"/>
        <w:jc w:val="center"/>
        <w:rPr>
          <w:rFonts w:ascii="Times New Roman" w:hAnsi="Times New Roman" w:cs="Times New Roman"/>
          <w:b/>
          <w:bCs/>
          <w:sz w:val="24"/>
          <w:szCs w:val="24"/>
        </w:rPr>
      </w:pPr>
    </w:p>
    <w:p w14:paraId="61C28DBD" w14:textId="77777777" w:rsidR="00947877" w:rsidRPr="00E34734" w:rsidRDefault="00947877" w:rsidP="00E34734">
      <w:pPr>
        <w:spacing w:line="360" w:lineRule="auto"/>
        <w:jc w:val="center"/>
        <w:rPr>
          <w:rFonts w:ascii="Times New Roman" w:hAnsi="Times New Roman" w:cs="Times New Roman"/>
          <w:b/>
          <w:bCs/>
          <w:sz w:val="24"/>
          <w:szCs w:val="24"/>
        </w:rPr>
      </w:pPr>
    </w:p>
    <w:p w14:paraId="0F78C5B2" w14:textId="77777777" w:rsidR="00947877" w:rsidRPr="00E34734" w:rsidRDefault="00947877" w:rsidP="00E34734">
      <w:pPr>
        <w:spacing w:line="360" w:lineRule="auto"/>
        <w:jc w:val="center"/>
        <w:rPr>
          <w:rFonts w:ascii="Times New Roman" w:hAnsi="Times New Roman" w:cs="Times New Roman"/>
          <w:b/>
          <w:bCs/>
          <w:sz w:val="24"/>
          <w:szCs w:val="24"/>
        </w:rPr>
      </w:pPr>
    </w:p>
    <w:p w14:paraId="1DC3A2A5" w14:textId="77777777" w:rsidR="00947877" w:rsidRPr="00E34734" w:rsidRDefault="00947877" w:rsidP="00E34734">
      <w:pPr>
        <w:spacing w:line="360" w:lineRule="auto"/>
        <w:rPr>
          <w:rFonts w:ascii="Times New Roman" w:hAnsi="Times New Roman" w:cs="Times New Roman"/>
          <w:b/>
          <w:bCs/>
          <w:sz w:val="24"/>
          <w:szCs w:val="24"/>
        </w:rPr>
      </w:pPr>
    </w:p>
    <w:sectPr w:rsidR="00947877" w:rsidRPr="00E34734">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EE7D7" w14:textId="77777777" w:rsidR="006F4A84" w:rsidRDefault="006F4A84" w:rsidP="00947877">
      <w:pPr>
        <w:spacing w:after="0" w:line="240" w:lineRule="auto"/>
      </w:pPr>
      <w:r>
        <w:separator/>
      </w:r>
    </w:p>
  </w:endnote>
  <w:endnote w:type="continuationSeparator" w:id="0">
    <w:p w14:paraId="13E40A41" w14:textId="77777777" w:rsidR="006F4A84" w:rsidRDefault="006F4A84" w:rsidP="00947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586601"/>
      <w:docPartObj>
        <w:docPartGallery w:val="Page Numbers (Bottom of Page)"/>
        <w:docPartUnique/>
      </w:docPartObj>
    </w:sdtPr>
    <w:sdtEndPr>
      <w:rPr>
        <w:color w:val="7F7F7F" w:themeColor="background1" w:themeShade="7F"/>
        <w:spacing w:val="60"/>
      </w:rPr>
    </w:sdtEndPr>
    <w:sdtContent>
      <w:p w14:paraId="2D49E12B" w14:textId="4281E0AB" w:rsidR="00947877" w:rsidRDefault="00947877">
        <w:pPr>
          <w:pStyle w:val="Subsol"/>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14CE98A6" w14:textId="77777777" w:rsidR="00947877" w:rsidRDefault="009478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F95BB" w14:textId="77777777" w:rsidR="006F4A84" w:rsidRDefault="006F4A84" w:rsidP="00947877">
      <w:pPr>
        <w:spacing w:after="0" w:line="240" w:lineRule="auto"/>
      </w:pPr>
      <w:r>
        <w:separator/>
      </w:r>
    </w:p>
  </w:footnote>
  <w:footnote w:type="continuationSeparator" w:id="0">
    <w:p w14:paraId="050F5365" w14:textId="77777777" w:rsidR="006F4A84" w:rsidRDefault="006F4A84" w:rsidP="009478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877"/>
    <w:rsid w:val="000B27F2"/>
    <w:rsid w:val="002116EE"/>
    <w:rsid w:val="00222ACD"/>
    <w:rsid w:val="003F0E3F"/>
    <w:rsid w:val="0052666F"/>
    <w:rsid w:val="006963E5"/>
    <w:rsid w:val="006F4A84"/>
    <w:rsid w:val="00706A97"/>
    <w:rsid w:val="00947877"/>
    <w:rsid w:val="00952A7B"/>
    <w:rsid w:val="00B06576"/>
    <w:rsid w:val="00BD6437"/>
    <w:rsid w:val="00C77D84"/>
    <w:rsid w:val="00CD122E"/>
    <w:rsid w:val="00CE3039"/>
    <w:rsid w:val="00DD2527"/>
    <w:rsid w:val="00E30463"/>
    <w:rsid w:val="00E34734"/>
    <w:rsid w:val="00E74480"/>
    <w:rsid w:val="00E75719"/>
    <w:rsid w:val="00EE4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CF9FB"/>
  <w15:chartTrackingRefBased/>
  <w15:docId w15:val="{CB7232B0-13F7-4109-B7D2-DCFBD7687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E30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9478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B27F2"/>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947877"/>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947877"/>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947877"/>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947877"/>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947877"/>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947877"/>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Style1">
    <w:name w:val="Style1"/>
    <w:basedOn w:val="Titlu1"/>
    <w:link w:val="Style1Char"/>
    <w:autoRedefine/>
    <w:qFormat/>
    <w:rsid w:val="00CE3039"/>
    <w:rPr>
      <w:rFonts w:ascii="Times New Roman" w:hAnsi="Times New Roman"/>
      <w:b/>
      <w:sz w:val="24"/>
    </w:rPr>
  </w:style>
  <w:style w:type="character" w:customStyle="1" w:styleId="Style1Char">
    <w:name w:val="Style1 Char"/>
    <w:basedOn w:val="Titlu1Caracter"/>
    <w:link w:val="Style1"/>
    <w:rsid w:val="00CE3039"/>
    <w:rPr>
      <w:rFonts w:ascii="Times New Roman" w:eastAsiaTheme="majorEastAsia" w:hAnsi="Times New Roman" w:cstheme="majorBidi"/>
      <w:b/>
      <w:color w:val="0F4761" w:themeColor="accent1" w:themeShade="BF"/>
      <w:sz w:val="24"/>
      <w:szCs w:val="40"/>
    </w:rPr>
  </w:style>
  <w:style w:type="character" w:customStyle="1" w:styleId="Titlu1Caracter">
    <w:name w:val="Titlu 1 Caracter"/>
    <w:basedOn w:val="Fontdeparagrafimplicit"/>
    <w:link w:val="Titlu1"/>
    <w:uiPriority w:val="9"/>
    <w:rsid w:val="00CE3039"/>
    <w:rPr>
      <w:rFonts w:asciiTheme="majorHAnsi" w:eastAsiaTheme="majorEastAsia" w:hAnsiTheme="majorHAnsi" w:cstheme="majorBidi"/>
      <w:color w:val="0F4761" w:themeColor="accent1" w:themeShade="BF"/>
      <w:sz w:val="40"/>
      <w:szCs w:val="40"/>
    </w:rPr>
  </w:style>
  <w:style w:type="paragraph" w:customStyle="1" w:styleId="Style2">
    <w:name w:val="Style2"/>
    <w:basedOn w:val="Normal"/>
    <w:link w:val="Style2Char"/>
    <w:autoRedefine/>
    <w:qFormat/>
    <w:rsid w:val="002116EE"/>
    <w:rPr>
      <w:rFonts w:ascii="Times New Roman" w:hAnsi="Times New Roman"/>
      <w:b/>
      <w:sz w:val="24"/>
    </w:rPr>
  </w:style>
  <w:style w:type="character" w:customStyle="1" w:styleId="Style2Char">
    <w:name w:val="Style2 Char"/>
    <w:basedOn w:val="Fontdeparagrafimplicit"/>
    <w:link w:val="Style2"/>
    <w:rsid w:val="002116EE"/>
    <w:rPr>
      <w:rFonts w:ascii="Times New Roman" w:hAnsi="Times New Roman"/>
      <w:b/>
      <w:sz w:val="24"/>
    </w:rPr>
  </w:style>
  <w:style w:type="paragraph" w:customStyle="1" w:styleId="Style4">
    <w:name w:val="Style4"/>
    <w:basedOn w:val="Normal"/>
    <w:link w:val="Style4Char"/>
    <w:autoRedefine/>
    <w:qFormat/>
    <w:rsid w:val="00222ACD"/>
    <w:pPr>
      <w:keepNext/>
      <w:keepLines/>
      <w:spacing w:before="360" w:after="80"/>
      <w:outlineLvl w:val="0"/>
    </w:pPr>
    <w:rPr>
      <w:rFonts w:ascii="Times New Roman" w:eastAsiaTheme="majorEastAsia" w:hAnsi="Times New Roman" w:cstheme="majorBidi"/>
      <w:b/>
      <w:sz w:val="24"/>
      <w:szCs w:val="40"/>
    </w:rPr>
  </w:style>
  <w:style w:type="character" w:customStyle="1" w:styleId="Style4Char">
    <w:name w:val="Style4 Char"/>
    <w:basedOn w:val="Fontdeparagrafimplicit"/>
    <w:link w:val="Style4"/>
    <w:rsid w:val="00222ACD"/>
    <w:rPr>
      <w:rFonts w:ascii="Times New Roman" w:eastAsiaTheme="majorEastAsia" w:hAnsi="Times New Roman" w:cstheme="majorBidi"/>
      <w:b/>
      <w:sz w:val="24"/>
      <w:szCs w:val="40"/>
    </w:rPr>
  </w:style>
  <w:style w:type="paragraph" w:customStyle="1" w:styleId="Style3">
    <w:name w:val="Style3"/>
    <w:basedOn w:val="Titlu3"/>
    <w:link w:val="Style3Char"/>
    <w:autoRedefine/>
    <w:qFormat/>
    <w:rsid w:val="003F0E3F"/>
    <w:rPr>
      <w:rFonts w:ascii="Times New Roman" w:hAnsi="Times New Roman"/>
      <w:b/>
      <w:color w:val="auto"/>
      <w:sz w:val="24"/>
    </w:rPr>
  </w:style>
  <w:style w:type="character" w:customStyle="1" w:styleId="Style3Char">
    <w:name w:val="Style3 Char"/>
    <w:basedOn w:val="Titlu3Caracter"/>
    <w:link w:val="Style3"/>
    <w:rsid w:val="003F0E3F"/>
    <w:rPr>
      <w:rFonts w:ascii="Times New Roman" w:eastAsiaTheme="majorEastAsia" w:hAnsi="Times New Roman" w:cstheme="majorBidi"/>
      <w:b/>
      <w:color w:val="0F4761" w:themeColor="accent1" w:themeShade="BF"/>
      <w:sz w:val="24"/>
      <w:szCs w:val="28"/>
    </w:rPr>
  </w:style>
  <w:style w:type="character" w:customStyle="1" w:styleId="Titlu3Caracter">
    <w:name w:val="Titlu 3 Caracter"/>
    <w:basedOn w:val="Fontdeparagrafimplicit"/>
    <w:link w:val="Titlu3"/>
    <w:uiPriority w:val="9"/>
    <w:semiHidden/>
    <w:rsid w:val="000B27F2"/>
    <w:rPr>
      <w:rFonts w:eastAsiaTheme="majorEastAsia" w:cstheme="majorBidi"/>
      <w:color w:val="0F4761" w:themeColor="accent1" w:themeShade="BF"/>
      <w:sz w:val="28"/>
      <w:szCs w:val="28"/>
    </w:rPr>
  </w:style>
  <w:style w:type="character" w:customStyle="1" w:styleId="Titlu2Caracter">
    <w:name w:val="Titlu 2 Caracter"/>
    <w:basedOn w:val="Fontdeparagrafimplicit"/>
    <w:link w:val="Titlu2"/>
    <w:uiPriority w:val="9"/>
    <w:semiHidden/>
    <w:rsid w:val="00947877"/>
    <w:rPr>
      <w:rFonts w:asciiTheme="majorHAnsi" w:eastAsiaTheme="majorEastAsia" w:hAnsiTheme="majorHAnsi" w:cstheme="majorBidi"/>
      <w:color w:val="0F4761" w:themeColor="accent1" w:themeShade="BF"/>
      <w:sz w:val="32"/>
      <w:szCs w:val="32"/>
    </w:rPr>
  </w:style>
  <w:style w:type="character" w:customStyle="1" w:styleId="Titlu4Caracter">
    <w:name w:val="Titlu 4 Caracter"/>
    <w:basedOn w:val="Fontdeparagrafimplicit"/>
    <w:link w:val="Titlu4"/>
    <w:uiPriority w:val="9"/>
    <w:semiHidden/>
    <w:rsid w:val="00947877"/>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947877"/>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947877"/>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947877"/>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947877"/>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947877"/>
    <w:rPr>
      <w:rFonts w:eastAsiaTheme="majorEastAsia" w:cstheme="majorBidi"/>
      <w:color w:val="272727" w:themeColor="text1" w:themeTint="D8"/>
    </w:rPr>
  </w:style>
  <w:style w:type="paragraph" w:styleId="Titlu">
    <w:name w:val="Title"/>
    <w:basedOn w:val="Normal"/>
    <w:next w:val="Normal"/>
    <w:link w:val="TitluCaracter"/>
    <w:uiPriority w:val="10"/>
    <w:qFormat/>
    <w:rsid w:val="009478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947877"/>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947877"/>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947877"/>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947877"/>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947877"/>
    <w:rPr>
      <w:i/>
      <w:iCs/>
      <w:color w:val="404040" w:themeColor="text1" w:themeTint="BF"/>
    </w:rPr>
  </w:style>
  <w:style w:type="paragraph" w:styleId="Listparagraf">
    <w:name w:val="List Paragraph"/>
    <w:basedOn w:val="Normal"/>
    <w:uiPriority w:val="34"/>
    <w:qFormat/>
    <w:rsid w:val="00947877"/>
    <w:pPr>
      <w:ind w:left="720"/>
      <w:contextualSpacing/>
    </w:pPr>
  </w:style>
  <w:style w:type="character" w:styleId="Accentuareintens">
    <w:name w:val="Intense Emphasis"/>
    <w:basedOn w:val="Fontdeparagrafimplicit"/>
    <w:uiPriority w:val="21"/>
    <w:qFormat/>
    <w:rsid w:val="00947877"/>
    <w:rPr>
      <w:i/>
      <w:iCs/>
      <w:color w:val="0F4761" w:themeColor="accent1" w:themeShade="BF"/>
    </w:rPr>
  </w:style>
  <w:style w:type="paragraph" w:styleId="Citatintens">
    <w:name w:val="Intense Quote"/>
    <w:basedOn w:val="Normal"/>
    <w:next w:val="Normal"/>
    <w:link w:val="CitatintensCaracter"/>
    <w:uiPriority w:val="30"/>
    <w:qFormat/>
    <w:rsid w:val="009478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947877"/>
    <w:rPr>
      <w:i/>
      <w:iCs/>
      <w:color w:val="0F4761" w:themeColor="accent1" w:themeShade="BF"/>
    </w:rPr>
  </w:style>
  <w:style w:type="character" w:styleId="Referireintens">
    <w:name w:val="Intense Reference"/>
    <w:basedOn w:val="Fontdeparagrafimplicit"/>
    <w:uiPriority w:val="32"/>
    <w:qFormat/>
    <w:rsid w:val="00947877"/>
    <w:rPr>
      <w:b/>
      <w:bCs/>
      <w:smallCaps/>
      <w:color w:val="0F4761" w:themeColor="accent1" w:themeShade="BF"/>
      <w:spacing w:val="5"/>
    </w:rPr>
  </w:style>
  <w:style w:type="paragraph" w:styleId="Antet">
    <w:name w:val="header"/>
    <w:basedOn w:val="Normal"/>
    <w:link w:val="AntetCaracter"/>
    <w:uiPriority w:val="99"/>
    <w:unhideWhenUsed/>
    <w:rsid w:val="0094787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47877"/>
  </w:style>
  <w:style w:type="paragraph" w:styleId="Subsol">
    <w:name w:val="footer"/>
    <w:basedOn w:val="Normal"/>
    <w:link w:val="SubsolCaracter"/>
    <w:uiPriority w:val="99"/>
    <w:unhideWhenUsed/>
    <w:rsid w:val="0094787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47877"/>
  </w:style>
  <w:style w:type="paragraph" w:styleId="NormalWeb">
    <w:name w:val="Normal (Web)"/>
    <w:basedOn w:val="Normal"/>
    <w:uiPriority w:val="99"/>
    <w:semiHidden/>
    <w:unhideWhenUsed/>
    <w:rsid w:val="00706A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ccentuat">
    <w:name w:val="Emphasis"/>
    <w:basedOn w:val="Fontdeparagrafimplicit"/>
    <w:uiPriority w:val="20"/>
    <w:qFormat/>
    <w:rsid w:val="00706A97"/>
    <w:rPr>
      <w:i/>
      <w:iCs/>
    </w:rPr>
  </w:style>
  <w:style w:type="paragraph" w:styleId="Titlucuprins">
    <w:name w:val="TOC Heading"/>
    <w:basedOn w:val="Titlu1"/>
    <w:next w:val="Normal"/>
    <w:uiPriority w:val="39"/>
    <w:unhideWhenUsed/>
    <w:qFormat/>
    <w:rsid w:val="00706A97"/>
    <w:pPr>
      <w:spacing w:before="240" w:after="0"/>
      <w:outlineLvl w:val="9"/>
    </w:pPr>
    <w:rPr>
      <w:kern w:val="0"/>
      <w:sz w:val="32"/>
      <w:szCs w:val="32"/>
      <w:lang w:eastAsia="en-GB"/>
      <w14:ligatures w14:val="none"/>
    </w:rPr>
  </w:style>
  <w:style w:type="paragraph" w:styleId="Cuprins3">
    <w:name w:val="toc 3"/>
    <w:basedOn w:val="Normal"/>
    <w:next w:val="Normal"/>
    <w:autoRedefine/>
    <w:uiPriority w:val="39"/>
    <w:unhideWhenUsed/>
    <w:rsid w:val="00706A97"/>
    <w:pPr>
      <w:spacing w:after="100"/>
      <w:ind w:left="440"/>
    </w:pPr>
  </w:style>
  <w:style w:type="character" w:styleId="Hyperlink">
    <w:name w:val="Hyperlink"/>
    <w:basedOn w:val="Fontdeparagrafimplicit"/>
    <w:uiPriority w:val="99"/>
    <w:unhideWhenUsed/>
    <w:rsid w:val="00706A9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1613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2199</Words>
  <Characters>12756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luiza trupita</cp:lastModifiedBy>
  <cp:revision>2</cp:revision>
  <dcterms:created xsi:type="dcterms:W3CDTF">2025-11-21T06:49:00Z</dcterms:created>
  <dcterms:modified xsi:type="dcterms:W3CDTF">2025-11-21T06:49:00Z</dcterms:modified>
</cp:coreProperties>
</file>