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4321"/>
        <w:tblW w:w="8955" w:type="dxa"/>
        <w:tblBorders>
          <w:top w:val="single" w:sz="4" w:space="0" w:color="auto"/>
          <w:left w:val="single" w:sz="4" w:space="0" w:color="auto"/>
          <w:bottom w:val="single" w:sz="4" w:space="0" w:color="auto"/>
          <w:right w:val="single" w:sz="4" w:space="0" w:color="auto"/>
        </w:tblBorders>
        <w:tblLayout w:type="fixed"/>
        <w:tblLook w:val="0600" w:firstRow="0" w:lastRow="0" w:firstColumn="0" w:lastColumn="0" w:noHBand="1" w:noVBand="1"/>
      </w:tblPr>
      <w:tblGrid>
        <w:gridCol w:w="3720"/>
        <w:gridCol w:w="5235"/>
      </w:tblGrid>
      <w:tr w:rsidR="002F55E4" w:rsidRPr="00E8414A" w14:paraId="6B1696BE" w14:textId="77777777" w:rsidTr="009953EC">
        <w:trPr>
          <w:cantSplit/>
          <w:trHeight w:val="510"/>
          <w:tblHeader/>
        </w:trPr>
        <w:tc>
          <w:tcPr>
            <w:tcW w:w="3720" w:type="dxa"/>
            <w:tcMar>
              <w:top w:w="0" w:type="dxa"/>
              <w:bottom w:w="0" w:type="dxa"/>
            </w:tcMar>
          </w:tcPr>
          <w:p w14:paraId="4167D1CF" w14:textId="77777777" w:rsidR="002F55E4" w:rsidRPr="00E8414A" w:rsidRDefault="002F55E4" w:rsidP="00DF0D95">
            <w:pPr>
              <w:spacing w:before="120" w:after="120"/>
              <w:rPr>
                <w:rFonts w:cs="Times New Roman"/>
                <w:szCs w:val="24"/>
              </w:rPr>
            </w:pPr>
            <w:r w:rsidRPr="00E8414A">
              <w:rPr>
                <w:rFonts w:cs="Times New Roman"/>
                <w:szCs w:val="24"/>
              </w:rPr>
              <w:t>Module Title:</w:t>
            </w:r>
          </w:p>
        </w:tc>
        <w:tc>
          <w:tcPr>
            <w:tcW w:w="5235" w:type="dxa"/>
            <w:tcMar>
              <w:top w:w="0" w:type="dxa"/>
              <w:bottom w:w="0" w:type="dxa"/>
            </w:tcMar>
          </w:tcPr>
          <w:p w14:paraId="46E8C692" w14:textId="77777777" w:rsidR="002F55E4" w:rsidRPr="00E8414A" w:rsidRDefault="002F55E4" w:rsidP="00DF0D95">
            <w:pPr>
              <w:spacing w:before="120" w:after="120"/>
              <w:rPr>
                <w:rFonts w:cs="Times New Roman"/>
                <w:szCs w:val="24"/>
              </w:rPr>
            </w:pPr>
            <w:r w:rsidRPr="00E8414A">
              <w:rPr>
                <w:rFonts w:cs="Times New Roman"/>
                <w:szCs w:val="24"/>
              </w:rPr>
              <w:t>Personnel Resourcing and Development</w:t>
            </w:r>
          </w:p>
        </w:tc>
      </w:tr>
      <w:tr w:rsidR="002F55E4" w:rsidRPr="00E8414A" w14:paraId="40DD7EED" w14:textId="77777777" w:rsidTr="009953EC">
        <w:trPr>
          <w:cantSplit/>
          <w:trHeight w:val="510"/>
          <w:tblHeader/>
        </w:trPr>
        <w:tc>
          <w:tcPr>
            <w:tcW w:w="3720" w:type="dxa"/>
            <w:tcMar>
              <w:top w:w="0" w:type="dxa"/>
              <w:bottom w:w="0" w:type="dxa"/>
            </w:tcMar>
          </w:tcPr>
          <w:p w14:paraId="5CA1F0B5" w14:textId="77777777" w:rsidR="002F55E4" w:rsidRPr="00E8414A" w:rsidRDefault="002F55E4" w:rsidP="00DF0D95">
            <w:pPr>
              <w:spacing w:before="120" w:after="120"/>
              <w:rPr>
                <w:rFonts w:cs="Times New Roman"/>
                <w:szCs w:val="24"/>
              </w:rPr>
            </w:pPr>
            <w:r w:rsidRPr="00E8414A">
              <w:rPr>
                <w:rFonts w:cs="Times New Roman"/>
                <w:szCs w:val="24"/>
              </w:rPr>
              <w:t xml:space="preserve">Module Code:    </w:t>
            </w:r>
          </w:p>
        </w:tc>
        <w:tc>
          <w:tcPr>
            <w:tcW w:w="5235" w:type="dxa"/>
            <w:tcMar>
              <w:top w:w="0" w:type="dxa"/>
              <w:bottom w:w="0" w:type="dxa"/>
            </w:tcMar>
          </w:tcPr>
          <w:p w14:paraId="4B9C28FE" w14:textId="77777777" w:rsidR="002F55E4" w:rsidRPr="00E8414A" w:rsidRDefault="002F55E4" w:rsidP="00DF0D95">
            <w:pPr>
              <w:spacing w:before="120" w:after="120"/>
              <w:rPr>
                <w:rFonts w:cs="Times New Roman"/>
                <w:szCs w:val="24"/>
              </w:rPr>
            </w:pPr>
            <w:r w:rsidRPr="00E8414A">
              <w:rPr>
                <w:rFonts w:cs="Times New Roman"/>
                <w:szCs w:val="24"/>
              </w:rPr>
              <w:t>BMIH5005</w:t>
            </w:r>
          </w:p>
        </w:tc>
      </w:tr>
      <w:tr w:rsidR="002F55E4" w:rsidRPr="00E8414A" w14:paraId="3987B0D7" w14:textId="77777777" w:rsidTr="009953EC">
        <w:trPr>
          <w:cantSplit/>
          <w:trHeight w:val="510"/>
          <w:tblHeader/>
        </w:trPr>
        <w:tc>
          <w:tcPr>
            <w:tcW w:w="3720" w:type="dxa"/>
            <w:tcMar>
              <w:top w:w="0" w:type="dxa"/>
              <w:bottom w:w="0" w:type="dxa"/>
            </w:tcMar>
          </w:tcPr>
          <w:p w14:paraId="0C5B1E19" w14:textId="77777777" w:rsidR="002F55E4" w:rsidRPr="00E8414A" w:rsidRDefault="002F55E4" w:rsidP="00DF0D95">
            <w:pPr>
              <w:spacing w:before="120" w:after="120"/>
              <w:rPr>
                <w:rFonts w:cs="Times New Roman"/>
                <w:szCs w:val="24"/>
              </w:rPr>
            </w:pPr>
            <w:r w:rsidRPr="00E8414A">
              <w:rPr>
                <w:rFonts w:cs="Times New Roman"/>
                <w:szCs w:val="24"/>
              </w:rPr>
              <w:t>Assessment Name:</w:t>
            </w:r>
          </w:p>
        </w:tc>
        <w:tc>
          <w:tcPr>
            <w:tcW w:w="5235" w:type="dxa"/>
            <w:tcMar>
              <w:top w:w="0" w:type="dxa"/>
              <w:bottom w:w="0" w:type="dxa"/>
            </w:tcMar>
          </w:tcPr>
          <w:p w14:paraId="1E9E49F3" w14:textId="77777777" w:rsidR="002F55E4" w:rsidRPr="00E8414A" w:rsidRDefault="002F55E4" w:rsidP="00DF0D95">
            <w:pPr>
              <w:spacing w:before="120" w:after="120"/>
              <w:rPr>
                <w:rFonts w:cs="Times New Roman"/>
                <w:szCs w:val="24"/>
              </w:rPr>
            </w:pPr>
            <w:r w:rsidRPr="00E8414A">
              <w:rPr>
                <w:rFonts w:cs="Times New Roman"/>
                <w:szCs w:val="24"/>
              </w:rPr>
              <w:t>Research Project Proposal</w:t>
            </w:r>
          </w:p>
        </w:tc>
      </w:tr>
      <w:tr w:rsidR="002F55E4" w:rsidRPr="00E8414A" w14:paraId="0A18177E" w14:textId="77777777" w:rsidTr="009953EC">
        <w:trPr>
          <w:cantSplit/>
          <w:trHeight w:val="510"/>
          <w:tblHeader/>
        </w:trPr>
        <w:tc>
          <w:tcPr>
            <w:tcW w:w="3720" w:type="dxa"/>
            <w:tcMar>
              <w:top w:w="0" w:type="dxa"/>
              <w:bottom w:w="0" w:type="dxa"/>
            </w:tcMar>
          </w:tcPr>
          <w:p w14:paraId="2597FF79" w14:textId="77777777" w:rsidR="002F55E4" w:rsidRPr="00E8414A" w:rsidRDefault="002F55E4" w:rsidP="00DF0D95">
            <w:pPr>
              <w:spacing w:before="120" w:after="120"/>
              <w:rPr>
                <w:rFonts w:cs="Times New Roman"/>
                <w:szCs w:val="24"/>
              </w:rPr>
            </w:pPr>
            <w:r w:rsidRPr="00E8414A">
              <w:rPr>
                <w:rFonts w:cs="Times New Roman"/>
                <w:szCs w:val="24"/>
              </w:rPr>
              <w:t>Student Name:</w:t>
            </w:r>
          </w:p>
        </w:tc>
        <w:tc>
          <w:tcPr>
            <w:tcW w:w="5235" w:type="dxa"/>
            <w:tcMar>
              <w:top w:w="0" w:type="dxa"/>
              <w:bottom w:w="0" w:type="dxa"/>
            </w:tcMar>
          </w:tcPr>
          <w:p w14:paraId="533096DA" w14:textId="77777777" w:rsidR="002F55E4" w:rsidRPr="00E8414A" w:rsidRDefault="002F55E4" w:rsidP="00DF0D95">
            <w:pPr>
              <w:spacing w:before="120" w:after="120"/>
              <w:rPr>
                <w:rFonts w:cs="Times New Roman"/>
                <w:szCs w:val="24"/>
              </w:rPr>
            </w:pPr>
            <w:proofErr w:type="spellStart"/>
            <w:r>
              <w:rPr>
                <w:rFonts w:cs="Times New Roman"/>
                <w:szCs w:val="24"/>
              </w:rPr>
              <w:t>Showkoth</w:t>
            </w:r>
            <w:proofErr w:type="spellEnd"/>
            <w:r>
              <w:rPr>
                <w:rFonts w:cs="Times New Roman"/>
                <w:szCs w:val="24"/>
              </w:rPr>
              <w:t xml:space="preserve"> Choudhoury</w:t>
            </w:r>
          </w:p>
        </w:tc>
      </w:tr>
      <w:tr w:rsidR="002F55E4" w:rsidRPr="00E8414A" w14:paraId="3BD0DA22" w14:textId="77777777" w:rsidTr="009953EC">
        <w:trPr>
          <w:cantSplit/>
          <w:trHeight w:val="510"/>
          <w:tblHeader/>
        </w:trPr>
        <w:tc>
          <w:tcPr>
            <w:tcW w:w="3720" w:type="dxa"/>
            <w:tcMar>
              <w:top w:w="0" w:type="dxa"/>
              <w:bottom w:w="0" w:type="dxa"/>
            </w:tcMar>
          </w:tcPr>
          <w:p w14:paraId="5949FEA2" w14:textId="77777777" w:rsidR="002F55E4" w:rsidRPr="00E8414A" w:rsidRDefault="002F55E4" w:rsidP="00DF0D95">
            <w:pPr>
              <w:spacing w:before="120" w:after="120"/>
              <w:rPr>
                <w:rFonts w:cs="Times New Roman"/>
                <w:szCs w:val="24"/>
              </w:rPr>
            </w:pPr>
            <w:r w:rsidRPr="00E8414A">
              <w:rPr>
                <w:rFonts w:cs="Times New Roman"/>
                <w:szCs w:val="24"/>
              </w:rPr>
              <w:t>Student ID:</w:t>
            </w:r>
          </w:p>
        </w:tc>
        <w:tc>
          <w:tcPr>
            <w:tcW w:w="5235" w:type="dxa"/>
            <w:tcMar>
              <w:top w:w="0" w:type="dxa"/>
              <w:bottom w:w="0" w:type="dxa"/>
            </w:tcMar>
          </w:tcPr>
          <w:p w14:paraId="06BA8018" w14:textId="77777777" w:rsidR="002F55E4" w:rsidRPr="00E8414A" w:rsidRDefault="002F55E4" w:rsidP="00DF0D95">
            <w:pPr>
              <w:spacing w:before="120" w:after="120"/>
              <w:rPr>
                <w:rFonts w:cs="Times New Roman"/>
                <w:szCs w:val="24"/>
              </w:rPr>
            </w:pPr>
            <w:r>
              <w:rPr>
                <w:rFonts w:cs="Times New Roman"/>
                <w:szCs w:val="24"/>
              </w:rPr>
              <w:t>2208181</w:t>
            </w:r>
          </w:p>
        </w:tc>
      </w:tr>
      <w:tr w:rsidR="002F55E4" w:rsidRPr="00E8414A" w14:paraId="2B708E4B" w14:textId="77777777" w:rsidTr="009953EC">
        <w:trPr>
          <w:cantSplit/>
          <w:trHeight w:val="510"/>
          <w:tblHeader/>
        </w:trPr>
        <w:tc>
          <w:tcPr>
            <w:tcW w:w="3720" w:type="dxa"/>
            <w:tcMar>
              <w:top w:w="0" w:type="dxa"/>
              <w:bottom w:w="0" w:type="dxa"/>
            </w:tcMar>
          </w:tcPr>
          <w:p w14:paraId="564D13C8" w14:textId="77777777" w:rsidR="002F55E4" w:rsidRPr="00E8414A" w:rsidRDefault="002F55E4" w:rsidP="00DF0D95">
            <w:pPr>
              <w:spacing w:before="120" w:after="120"/>
              <w:rPr>
                <w:rFonts w:cs="Times New Roman"/>
                <w:szCs w:val="24"/>
              </w:rPr>
            </w:pPr>
            <w:r w:rsidRPr="00E8414A">
              <w:rPr>
                <w:rFonts w:cs="Times New Roman"/>
                <w:szCs w:val="24"/>
              </w:rPr>
              <w:t>Word:</w:t>
            </w:r>
          </w:p>
        </w:tc>
        <w:tc>
          <w:tcPr>
            <w:tcW w:w="5235" w:type="dxa"/>
            <w:tcMar>
              <w:top w:w="0" w:type="dxa"/>
              <w:bottom w:w="0" w:type="dxa"/>
            </w:tcMar>
          </w:tcPr>
          <w:p w14:paraId="65FCB9CB" w14:textId="77777777" w:rsidR="002F55E4" w:rsidRPr="00E8414A" w:rsidRDefault="002F55E4" w:rsidP="00DF0D95">
            <w:pPr>
              <w:spacing w:before="120" w:after="120"/>
              <w:rPr>
                <w:rFonts w:cs="Times New Roman"/>
                <w:szCs w:val="24"/>
              </w:rPr>
            </w:pPr>
            <w:r>
              <w:rPr>
                <w:rFonts w:cs="Times New Roman"/>
                <w:szCs w:val="24"/>
              </w:rPr>
              <w:t>2067</w:t>
            </w:r>
          </w:p>
        </w:tc>
      </w:tr>
    </w:tbl>
    <w:p w14:paraId="180F9C27" w14:textId="77777777" w:rsidR="002F55E4" w:rsidRDefault="002F55E4" w:rsidP="002F55E4">
      <w:pPr>
        <w:spacing w:before="120" w:after="120"/>
        <w:rPr>
          <w:rFonts w:cs="Times New Roman"/>
          <w:szCs w:val="24"/>
        </w:rPr>
      </w:pPr>
    </w:p>
    <w:p w14:paraId="29E653E5" w14:textId="77777777" w:rsidR="002F55E4" w:rsidRPr="00E8414A" w:rsidRDefault="002F55E4" w:rsidP="002F55E4">
      <w:pPr>
        <w:spacing w:before="120" w:after="120"/>
        <w:rPr>
          <w:rFonts w:cs="Times New Roman"/>
          <w:szCs w:val="24"/>
        </w:rPr>
      </w:pPr>
    </w:p>
    <w:p w14:paraId="042D35DD" w14:textId="77777777" w:rsidR="002F55E4" w:rsidRPr="00E8414A" w:rsidRDefault="002F55E4" w:rsidP="002F55E4">
      <w:pPr>
        <w:spacing w:before="120" w:after="120"/>
        <w:jc w:val="center"/>
        <w:rPr>
          <w:rFonts w:cs="Times New Roman"/>
          <w:b/>
          <w:sz w:val="32"/>
          <w:szCs w:val="24"/>
        </w:rPr>
      </w:pPr>
      <w:r w:rsidRPr="00E8414A">
        <w:rPr>
          <w:rFonts w:cs="Times New Roman"/>
          <w:b/>
          <w:sz w:val="32"/>
          <w:szCs w:val="24"/>
        </w:rPr>
        <w:t xml:space="preserve">Title: </w:t>
      </w:r>
      <w:proofErr w:type="spellStart"/>
      <w:r w:rsidRPr="00E8414A">
        <w:rPr>
          <w:rFonts w:cs="Times New Roman"/>
          <w:b/>
          <w:sz w:val="32"/>
          <w:szCs w:val="24"/>
        </w:rPr>
        <w:t>Analyse</w:t>
      </w:r>
      <w:proofErr w:type="spellEnd"/>
      <w:r w:rsidRPr="00E8414A">
        <w:rPr>
          <w:rFonts w:cs="Times New Roman"/>
          <w:b/>
          <w:sz w:val="32"/>
          <w:szCs w:val="24"/>
        </w:rPr>
        <w:t xml:space="preserve"> the impacts of external environment on employee recruitment and retention in Hilton Hotel</w:t>
      </w:r>
    </w:p>
    <w:p w14:paraId="5577FF34" w14:textId="77777777" w:rsidR="002F55E4" w:rsidRPr="00E8414A" w:rsidRDefault="002F55E4" w:rsidP="002F55E4">
      <w:pPr>
        <w:spacing w:before="120" w:after="120"/>
        <w:rPr>
          <w:rFonts w:cs="Times New Roman"/>
          <w:szCs w:val="24"/>
        </w:rPr>
      </w:pPr>
    </w:p>
    <w:p w14:paraId="77865643" w14:textId="77777777" w:rsidR="002F55E4" w:rsidRPr="00E8414A" w:rsidRDefault="002F55E4" w:rsidP="002F55E4">
      <w:pPr>
        <w:pStyle w:val="Heading1"/>
      </w:pPr>
      <w:r w:rsidRPr="00E8414A">
        <w:br w:type="page"/>
      </w:r>
      <w:bookmarkStart w:id="0" w:name="_Toc150290171"/>
      <w:r w:rsidRPr="00E8414A">
        <w:lastRenderedPageBreak/>
        <w:t>Executive Summary</w:t>
      </w:r>
      <w:bookmarkEnd w:id="0"/>
    </w:p>
    <w:p w14:paraId="77A84983" w14:textId="77777777" w:rsidR="002F55E4" w:rsidRDefault="002F55E4" w:rsidP="002F55E4">
      <w:r w:rsidRPr="001B5941">
        <w:t xml:space="preserve">This in-depth study examines </w:t>
      </w:r>
      <w:proofErr w:type="gramStart"/>
      <w:r w:rsidRPr="001B5941">
        <w:t>Hilton</w:t>
      </w:r>
      <w:proofErr w:type="gramEnd"/>
      <w:r w:rsidRPr="001B5941">
        <w:t xml:space="preserve"> Hotel's difficult recruitment and retention processes </w:t>
      </w:r>
      <w:proofErr w:type="gramStart"/>
      <w:r w:rsidRPr="001B5941">
        <w:t>in light of</w:t>
      </w:r>
      <w:proofErr w:type="gramEnd"/>
      <w:r w:rsidRPr="001B5941">
        <w:t xml:space="preserve"> changing external conditions. PESTEL and SWOT assessments drove the inquiry, which yielded substantial findings. Hilton's retention rates are affected by the economy, Brexit, and COVID-19. SWOT analysis shows the company's strengths and weaknesses, emphasizing the need for a comprehensive retention plan. Hilton must establish retention strategies that address both broad and specific issues to be competitive in a changing industry. The analysis suggests investing in staff professional development, diversity and inclusion, flexible working arrangements, and competitive remuneration. These industry-based recommendations could boost Hilton's standing in the competitive hospitality sector and recruit skilled and dedicated employees. </w:t>
      </w:r>
      <w:r>
        <w:br w:type="page"/>
      </w:r>
    </w:p>
    <w:sdt>
      <w:sdtPr>
        <w:rPr>
          <w:rFonts w:ascii="Times New Roman" w:eastAsia="Calibri" w:hAnsi="Times New Roman"/>
          <w:color w:val="auto"/>
          <w:kern w:val="2"/>
          <w:sz w:val="24"/>
          <w:szCs w:val="28"/>
          <w:lang w:bidi="bn-BD"/>
        </w:rPr>
        <w:id w:val="1843746490"/>
        <w:docPartObj>
          <w:docPartGallery w:val="Table of Contents"/>
          <w:docPartUnique/>
        </w:docPartObj>
      </w:sdtPr>
      <w:sdtEndPr>
        <w:rPr>
          <w:b/>
          <w:bCs/>
          <w:noProof/>
        </w:rPr>
      </w:sdtEndPr>
      <w:sdtContent>
        <w:p w14:paraId="0E192C7D" w14:textId="77777777" w:rsidR="002F55E4" w:rsidRPr="00006D1C" w:rsidRDefault="002F55E4" w:rsidP="002F55E4">
          <w:pPr>
            <w:pStyle w:val="TOCHeading"/>
            <w:spacing w:line="360" w:lineRule="auto"/>
            <w:jc w:val="both"/>
            <w:rPr>
              <w:rStyle w:val="Heading1Char"/>
            </w:rPr>
          </w:pPr>
          <w:r w:rsidRPr="00006D1C">
            <w:rPr>
              <w:rStyle w:val="Heading1Char"/>
            </w:rPr>
            <w:t>Table of Contents</w:t>
          </w:r>
        </w:p>
        <w:p w14:paraId="76CC81A9" w14:textId="77777777" w:rsidR="002F55E4" w:rsidRDefault="002F55E4" w:rsidP="002F55E4">
          <w:pPr>
            <w:pStyle w:val="TOC1"/>
            <w:tabs>
              <w:tab w:val="right" w:leader="dot" w:pos="9010"/>
            </w:tabs>
            <w:rPr>
              <w:rFonts w:asciiTheme="minorHAnsi" w:eastAsiaTheme="minorEastAsia" w:hAnsiTheme="minorHAnsi" w:cstheme="minorBidi"/>
              <w:noProof/>
              <w:kern w:val="0"/>
              <w:sz w:val="22"/>
              <w:szCs w:val="22"/>
              <w:lang w:val="en-GB" w:eastAsia="en-GB" w:bidi="ar-SA"/>
            </w:rPr>
          </w:pPr>
          <w:r>
            <w:fldChar w:fldCharType="begin"/>
          </w:r>
          <w:r>
            <w:instrText xml:space="preserve"> TOC \o "1-3" \h \z \u </w:instrText>
          </w:r>
          <w:r>
            <w:fldChar w:fldCharType="separate"/>
          </w:r>
          <w:hyperlink w:anchor="_Toc150290171" w:history="1">
            <w:r w:rsidRPr="00280BE4">
              <w:rPr>
                <w:rStyle w:val="Hyperlink"/>
                <w:noProof/>
              </w:rPr>
              <w:t>Executive Summary</w:t>
            </w:r>
            <w:r>
              <w:rPr>
                <w:noProof/>
                <w:webHidden/>
              </w:rPr>
              <w:tab/>
            </w:r>
            <w:r>
              <w:rPr>
                <w:noProof/>
                <w:webHidden/>
              </w:rPr>
              <w:fldChar w:fldCharType="begin"/>
            </w:r>
            <w:r>
              <w:rPr>
                <w:noProof/>
                <w:webHidden/>
              </w:rPr>
              <w:instrText xml:space="preserve"> PAGEREF _Toc150290171 \h </w:instrText>
            </w:r>
            <w:r>
              <w:rPr>
                <w:noProof/>
                <w:webHidden/>
              </w:rPr>
            </w:r>
            <w:r>
              <w:rPr>
                <w:noProof/>
                <w:webHidden/>
              </w:rPr>
              <w:fldChar w:fldCharType="separate"/>
            </w:r>
            <w:r>
              <w:rPr>
                <w:noProof/>
                <w:webHidden/>
              </w:rPr>
              <w:t>2</w:t>
            </w:r>
            <w:r>
              <w:rPr>
                <w:noProof/>
                <w:webHidden/>
              </w:rPr>
              <w:fldChar w:fldCharType="end"/>
            </w:r>
          </w:hyperlink>
        </w:p>
        <w:p w14:paraId="1E9730D3" w14:textId="77777777" w:rsidR="002F55E4" w:rsidRDefault="00000000" w:rsidP="002F55E4">
          <w:pPr>
            <w:pStyle w:val="TOC1"/>
            <w:tabs>
              <w:tab w:val="right" w:leader="dot" w:pos="9010"/>
            </w:tabs>
            <w:rPr>
              <w:rFonts w:asciiTheme="minorHAnsi" w:eastAsiaTheme="minorEastAsia" w:hAnsiTheme="minorHAnsi" w:cstheme="minorBidi"/>
              <w:noProof/>
              <w:kern w:val="0"/>
              <w:sz w:val="22"/>
              <w:szCs w:val="22"/>
              <w:lang w:val="en-GB" w:eastAsia="en-GB" w:bidi="ar-SA"/>
            </w:rPr>
          </w:pPr>
          <w:hyperlink w:anchor="_Toc150290172" w:history="1">
            <w:r w:rsidR="002F55E4" w:rsidRPr="00280BE4">
              <w:rPr>
                <w:rStyle w:val="Hyperlink"/>
                <w:noProof/>
              </w:rPr>
              <w:t>Introduction and Background</w:t>
            </w:r>
            <w:r w:rsidR="002F55E4">
              <w:rPr>
                <w:noProof/>
                <w:webHidden/>
              </w:rPr>
              <w:tab/>
            </w:r>
            <w:r w:rsidR="002F55E4">
              <w:rPr>
                <w:noProof/>
                <w:webHidden/>
              </w:rPr>
              <w:fldChar w:fldCharType="begin"/>
            </w:r>
            <w:r w:rsidR="002F55E4">
              <w:rPr>
                <w:noProof/>
                <w:webHidden/>
              </w:rPr>
              <w:instrText xml:space="preserve"> PAGEREF _Toc150290172 \h </w:instrText>
            </w:r>
            <w:r w:rsidR="002F55E4">
              <w:rPr>
                <w:noProof/>
                <w:webHidden/>
              </w:rPr>
            </w:r>
            <w:r w:rsidR="002F55E4">
              <w:rPr>
                <w:noProof/>
                <w:webHidden/>
              </w:rPr>
              <w:fldChar w:fldCharType="separate"/>
            </w:r>
            <w:r w:rsidR="002F55E4">
              <w:rPr>
                <w:noProof/>
                <w:webHidden/>
              </w:rPr>
              <w:t>4</w:t>
            </w:r>
            <w:r w:rsidR="002F55E4">
              <w:rPr>
                <w:noProof/>
                <w:webHidden/>
              </w:rPr>
              <w:fldChar w:fldCharType="end"/>
            </w:r>
          </w:hyperlink>
        </w:p>
        <w:p w14:paraId="2938CF04" w14:textId="77777777" w:rsidR="002F55E4" w:rsidRDefault="00000000" w:rsidP="002F55E4">
          <w:pPr>
            <w:pStyle w:val="TOC1"/>
            <w:tabs>
              <w:tab w:val="right" w:leader="dot" w:pos="9010"/>
            </w:tabs>
            <w:rPr>
              <w:rFonts w:asciiTheme="minorHAnsi" w:eastAsiaTheme="minorEastAsia" w:hAnsiTheme="minorHAnsi" w:cstheme="minorBidi"/>
              <w:noProof/>
              <w:kern w:val="0"/>
              <w:sz w:val="22"/>
              <w:szCs w:val="22"/>
              <w:lang w:val="en-GB" w:eastAsia="en-GB" w:bidi="ar-SA"/>
            </w:rPr>
          </w:pPr>
          <w:hyperlink w:anchor="_Toc150290173" w:history="1">
            <w:r w:rsidR="002F55E4" w:rsidRPr="00280BE4">
              <w:rPr>
                <w:rStyle w:val="Hyperlink"/>
                <w:noProof/>
              </w:rPr>
              <w:t>Literature Review</w:t>
            </w:r>
            <w:r w:rsidR="002F55E4">
              <w:rPr>
                <w:noProof/>
                <w:webHidden/>
              </w:rPr>
              <w:tab/>
            </w:r>
            <w:r w:rsidR="002F55E4">
              <w:rPr>
                <w:noProof/>
                <w:webHidden/>
              </w:rPr>
              <w:fldChar w:fldCharType="begin"/>
            </w:r>
            <w:r w:rsidR="002F55E4">
              <w:rPr>
                <w:noProof/>
                <w:webHidden/>
              </w:rPr>
              <w:instrText xml:space="preserve"> PAGEREF _Toc150290173 \h </w:instrText>
            </w:r>
            <w:r w:rsidR="002F55E4">
              <w:rPr>
                <w:noProof/>
                <w:webHidden/>
              </w:rPr>
            </w:r>
            <w:r w:rsidR="002F55E4">
              <w:rPr>
                <w:noProof/>
                <w:webHidden/>
              </w:rPr>
              <w:fldChar w:fldCharType="separate"/>
            </w:r>
            <w:r w:rsidR="002F55E4">
              <w:rPr>
                <w:noProof/>
                <w:webHidden/>
              </w:rPr>
              <w:t>6</w:t>
            </w:r>
            <w:r w:rsidR="002F55E4">
              <w:rPr>
                <w:noProof/>
                <w:webHidden/>
              </w:rPr>
              <w:fldChar w:fldCharType="end"/>
            </w:r>
          </w:hyperlink>
        </w:p>
        <w:p w14:paraId="036AA76C" w14:textId="77777777" w:rsidR="002F55E4" w:rsidRDefault="00000000" w:rsidP="002F55E4">
          <w:pPr>
            <w:pStyle w:val="TOC1"/>
            <w:tabs>
              <w:tab w:val="right" w:leader="dot" w:pos="9010"/>
            </w:tabs>
            <w:rPr>
              <w:rFonts w:asciiTheme="minorHAnsi" w:eastAsiaTheme="minorEastAsia" w:hAnsiTheme="minorHAnsi" w:cstheme="minorBidi"/>
              <w:noProof/>
              <w:kern w:val="0"/>
              <w:sz w:val="22"/>
              <w:szCs w:val="22"/>
              <w:lang w:val="en-GB" w:eastAsia="en-GB" w:bidi="ar-SA"/>
            </w:rPr>
          </w:pPr>
          <w:hyperlink w:anchor="_Toc150290174" w:history="1">
            <w:r w:rsidR="002F55E4" w:rsidRPr="00280BE4">
              <w:rPr>
                <w:rStyle w:val="Hyperlink"/>
                <w:noProof/>
              </w:rPr>
              <w:t>Evaluation and Conclusion</w:t>
            </w:r>
            <w:r w:rsidR="002F55E4">
              <w:rPr>
                <w:noProof/>
                <w:webHidden/>
              </w:rPr>
              <w:tab/>
            </w:r>
            <w:r w:rsidR="002F55E4">
              <w:rPr>
                <w:noProof/>
                <w:webHidden/>
              </w:rPr>
              <w:fldChar w:fldCharType="begin"/>
            </w:r>
            <w:r w:rsidR="002F55E4">
              <w:rPr>
                <w:noProof/>
                <w:webHidden/>
              </w:rPr>
              <w:instrText xml:space="preserve"> PAGEREF _Toc150290174 \h </w:instrText>
            </w:r>
            <w:r w:rsidR="002F55E4">
              <w:rPr>
                <w:noProof/>
                <w:webHidden/>
              </w:rPr>
            </w:r>
            <w:r w:rsidR="002F55E4">
              <w:rPr>
                <w:noProof/>
                <w:webHidden/>
              </w:rPr>
              <w:fldChar w:fldCharType="separate"/>
            </w:r>
            <w:r w:rsidR="002F55E4">
              <w:rPr>
                <w:noProof/>
                <w:webHidden/>
              </w:rPr>
              <w:t>10</w:t>
            </w:r>
            <w:r w:rsidR="002F55E4">
              <w:rPr>
                <w:noProof/>
                <w:webHidden/>
              </w:rPr>
              <w:fldChar w:fldCharType="end"/>
            </w:r>
          </w:hyperlink>
        </w:p>
        <w:p w14:paraId="2DA57AFB" w14:textId="77777777" w:rsidR="002F55E4" w:rsidRDefault="00000000" w:rsidP="002F55E4">
          <w:pPr>
            <w:pStyle w:val="TOC1"/>
            <w:tabs>
              <w:tab w:val="right" w:leader="dot" w:pos="9010"/>
            </w:tabs>
            <w:rPr>
              <w:rFonts w:asciiTheme="minorHAnsi" w:eastAsiaTheme="minorEastAsia" w:hAnsiTheme="minorHAnsi" w:cstheme="minorBidi"/>
              <w:noProof/>
              <w:kern w:val="0"/>
              <w:sz w:val="22"/>
              <w:szCs w:val="22"/>
              <w:lang w:val="en-GB" w:eastAsia="en-GB" w:bidi="ar-SA"/>
            </w:rPr>
          </w:pPr>
          <w:hyperlink w:anchor="_Toc150290175" w:history="1">
            <w:r w:rsidR="002F55E4" w:rsidRPr="00280BE4">
              <w:rPr>
                <w:rStyle w:val="Hyperlink"/>
                <w:noProof/>
              </w:rPr>
              <w:t>References</w:t>
            </w:r>
            <w:r w:rsidR="002F55E4">
              <w:rPr>
                <w:noProof/>
                <w:webHidden/>
              </w:rPr>
              <w:tab/>
            </w:r>
            <w:r w:rsidR="002F55E4">
              <w:rPr>
                <w:noProof/>
                <w:webHidden/>
              </w:rPr>
              <w:fldChar w:fldCharType="begin"/>
            </w:r>
            <w:r w:rsidR="002F55E4">
              <w:rPr>
                <w:noProof/>
                <w:webHidden/>
              </w:rPr>
              <w:instrText xml:space="preserve"> PAGEREF _Toc150290175 \h </w:instrText>
            </w:r>
            <w:r w:rsidR="002F55E4">
              <w:rPr>
                <w:noProof/>
                <w:webHidden/>
              </w:rPr>
            </w:r>
            <w:r w:rsidR="002F55E4">
              <w:rPr>
                <w:noProof/>
                <w:webHidden/>
              </w:rPr>
              <w:fldChar w:fldCharType="separate"/>
            </w:r>
            <w:r w:rsidR="002F55E4">
              <w:rPr>
                <w:noProof/>
                <w:webHidden/>
              </w:rPr>
              <w:t>12</w:t>
            </w:r>
            <w:r w:rsidR="002F55E4">
              <w:rPr>
                <w:noProof/>
                <w:webHidden/>
              </w:rPr>
              <w:fldChar w:fldCharType="end"/>
            </w:r>
          </w:hyperlink>
        </w:p>
        <w:p w14:paraId="406BB11F" w14:textId="77777777" w:rsidR="002F55E4" w:rsidRDefault="002F55E4" w:rsidP="002F55E4">
          <w:r>
            <w:rPr>
              <w:b/>
              <w:bCs/>
              <w:noProof/>
            </w:rPr>
            <w:fldChar w:fldCharType="end"/>
          </w:r>
        </w:p>
      </w:sdtContent>
    </w:sdt>
    <w:p w14:paraId="7E76C61A" w14:textId="77777777" w:rsidR="002F55E4" w:rsidRPr="00E8414A" w:rsidRDefault="002F55E4" w:rsidP="002F55E4">
      <w:pPr>
        <w:spacing w:before="120" w:after="120"/>
        <w:rPr>
          <w:rFonts w:cs="Times New Roman"/>
          <w:szCs w:val="24"/>
        </w:rPr>
      </w:pPr>
    </w:p>
    <w:p w14:paraId="2D9ADD77" w14:textId="77777777" w:rsidR="002F55E4" w:rsidRPr="00E8414A" w:rsidRDefault="002F55E4" w:rsidP="002F55E4">
      <w:pPr>
        <w:spacing w:before="120" w:after="120"/>
        <w:rPr>
          <w:rFonts w:cs="Times New Roman"/>
          <w:szCs w:val="24"/>
        </w:rPr>
      </w:pPr>
      <w:r w:rsidRPr="00E8414A">
        <w:rPr>
          <w:rFonts w:cs="Times New Roman"/>
          <w:szCs w:val="24"/>
        </w:rPr>
        <w:br w:type="page"/>
      </w:r>
    </w:p>
    <w:p w14:paraId="292EE830" w14:textId="77777777" w:rsidR="002F55E4" w:rsidRPr="00E8414A" w:rsidRDefault="002F55E4" w:rsidP="002F55E4">
      <w:pPr>
        <w:pStyle w:val="Heading1"/>
      </w:pPr>
      <w:bookmarkStart w:id="1" w:name="_Toc150290172"/>
      <w:r w:rsidRPr="00E8414A">
        <w:lastRenderedPageBreak/>
        <w:t>Introduction and Background</w:t>
      </w:r>
      <w:bookmarkEnd w:id="1"/>
    </w:p>
    <w:p w14:paraId="078E37A2" w14:textId="77777777" w:rsidR="002F55E4" w:rsidRPr="00E8414A" w:rsidRDefault="002F55E4" w:rsidP="002F55E4">
      <w:pPr>
        <w:spacing w:before="120" w:after="120"/>
        <w:rPr>
          <w:rFonts w:cs="Times New Roman"/>
          <w:szCs w:val="24"/>
        </w:rPr>
      </w:pPr>
      <w:r w:rsidRPr="008A5971">
        <w:rPr>
          <w:rFonts w:cs="Times New Roman"/>
          <w:szCs w:val="24"/>
        </w:rPr>
        <w:t xml:space="preserve">Hilton Hotels has raised the standard for industry sophistication and excellence. The US Company was founded in 1952. It has been one </w:t>
      </w:r>
      <w:proofErr w:type="gramStart"/>
      <w:r w:rsidRPr="008A5971">
        <w:rPr>
          <w:rFonts w:cs="Times New Roman"/>
          <w:szCs w:val="24"/>
        </w:rPr>
        <w:t>among</w:t>
      </w:r>
      <w:proofErr w:type="gramEnd"/>
      <w:r w:rsidRPr="008A5971">
        <w:rPr>
          <w:rFonts w:cs="Times New Roman"/>
          <w:szCs w:val="24"/>
        </w:rPr>
        <w:t xml:space="preserve"> the world's most successful hotel brands since Conrad Hilton created it in 1919. Hilton has nearly 6,500 locations in 119 countries, proving its commitment to excellent travel (Hilton Hotels, 2023). These hotels host tourists and businesspeople. </w:t>
      </w:r>
      <w:proofErr w:type="gramStart"/>
      <w:r w:rsidRPr="008A5971">
        <w:rPr>
          <w:rFonts w:cs="Times New Roman"/>
          <w:szCs w:val="24"/>
        </w:rPr>
        <w:t>Hilton's</w:t>
      </w:r>
      <w:proofErr w:type="gramEnd"/>
      <w:r w:rsidRPr="008A5971">
        <w:rPr>
          <w:rFonts w:cs="Times New Roman"/>
          <w:szCs w:val="24"/>
        </w:rPr>
        <w:t xml:space="preserve"> success has come from its dedication to quality rooms and services. This company owns Waldorf Astoria, Conrad, Hilton, DoubleTree, and Hampton. These hotels offer unique, customized experiences to suit customers' needs. </w:t>
      </w:r>
      <w:r w:rsidRPr="00E8414A">
        <w:rPr>
          <w:rFonts w:cs="Times New Roman"/>
          <w:szCs w:val="24"/>
        </w:rPr>
        <w:t>Hilton guarantees quality and comfort whether a guest stays in a five-star resort, a city business hotel, or a family-friendly hotel. Hilton Hotels is also known for its innovative approach to guest satisfaction and environmental protection</w:t>
      </w:r>
      <w:r>
        <w:rPr>
          <w:rFonts w:cs="Times New Roman"/>
          <w:szCs w:val="24"/>
        </w:rPr>
        <w:t xml:space="preserve"> </w:t>
      </w:r>
      <w:r>
        <w:rPr>
          <w:bCs/>
        </w:rPr>
        <w:t xml:space="preserve">(Hilton Hotels, </w:t>
      </w:r>
      <w:r w:rsidRPr="00660C56">
        <w:rPr>
          <w:bCs/>
        </w:rPr>
        <w:t>2023</w:t>
      </w:r>
      <w:r>
        <w:rPr>
          <w:bCs/>
        </w:rPr>
        <w:t>)</w:t>
      </w:r>
      <w:r w:rsidRPr="00E8414A">
        <w:rPr>
          <w:rFonts w:cs="Times New Roman"/>
          <w:szCs w:val="24"/>
        </w:rPr>
        <w:t xml:space="preserve">. The Hilton </w:t>
      </w:r>
      <w:proofErr w:type="spellStart"/>
      <w:r w:rsidRPr="00E8414A">
        <w:rPr>
          <w:rFonts w:cs="Times New Roman"/>
          <w:szCs w:val="24"/>
        </w:rPr>
        <w:t>Honours</w:t>
      </w:r>
      <w:proofErr w:type="spellEnd"/>
      <w:r w:rsidRPr="00E8414A">
        <w:rPr>
          <w:rFonts w:cs="Times New Roman"/>
          <w:szCs w:val="24"/>
        </w:rPr>
        <w:t xml:space="preserve"> loyalty scheme rewards loyal customers with large prizes. Hilton </w:t>
      </w:r>
      <w:proofErr w:type="spellStart"/>
      <w:r w:rsidRPr="00E8414A">
        <w:rPr>
          <w:rFonts w:cs="Times New Roman"/>
          <w:szCs w:val="24"/>
        </w:rPr>
        <w:t>prioritises</w:t>
      </w:r>
      <w:proofErr w:type="spellEnd"/>
      <w:r w:rsidRPr="00E8414A">
        <w:rPr>
          <w:rFonts w:cs="Times New Roman"/>
          <w:szCs w:val="24"/>
        </w:rPr>
        <w:t xml:space="preserve"> environmental responsibility. The corporation reduces its carbon footprint and promotes sustainable business </w:t>
      </w:r>
      <w:proofErr w:type="spellStart"/>
      <w:r w:rsidRPr="00E8414A">
        <w:rPr>
          <w:rFonts w:cs="Times New Roman"/>
          <w:szCs w:val="24"/>
        </w:rPr>
        <w:t>practises</w:t>
      </w:r>
      <w:proofErr w:type="spellEnd"/>
      <w:r w:rsidRPr="00E8414A">
        <w:rPr>
          <w:rFonts w:cs="Times New Roman"/>
          <w:szCs w:val="24"/>
        </w:rPr>
        <w:t xml:space="preserve"> to reduce its environmental impact.</w:t>
      </w:r>
    </w:p>
    <w:p w14:paraId="75F8EC2F" w14:textId="77777777" w:rsidR="002F55E4" w:rsidRPr="00E8414A" w:rsidRDefault="002F55E4" w:rsidP="002F55E4">
      <w:pPr>
        <w:spacing w:before="120" w:after="120"/>
        <w:rPr>
          <w:rFonts w:cs="Times New Roman"/>
          <w:b/>
          <w:szCs w:val="24"/>
        </w:rPr>
      </w:pPr>
      <w:r w:rsidRPr="00E8414A">
        <w:rPr>
          <w:rFonts w:cs="Times New Roman"/>
          <w:b/>
          <w:szCs w:val="24"/>
        </w:rPr>
        <w:t>Current Challenge on employee retention issues</w:t>
      </w:r>
    </w:p>
    <w:p w14:paraId="6989B8F7" w14:textId="77777777" w:rsidR="002F55E4" w:rsidRPr="00E8414A" w:rsidRDefault="002F55E4" w:rsidP="002F55E4">
      <w:pPr>
        <w:spacing w:before="120" w:after="120"/>
        <w:rPr>
          <w:rFonts w:cs="Times New Roman"/>
          <w:szCs w:val="24"/>
        </w:rPr>
      </w:pPr>
      <w:r w:rsidRPr="00E8414A">
        <w:rPr>
          <w:rFonts w:cs="Times New Roman"/>
          <w:szCs w:val="24"/>
        </w:rPr>
        <w:t>Hilton Hotels faces many challenges in keeping employees in the current business environment. High turnover is a major issue in the hotel industry. The constant arrival and departure of workers can impair service continuity, which can hurt visitor satisfaction and increase training and recruitment costs</w:t>
      </w:r>
      <w:r>
        <w:rPr>
          <w:rFonts w:cs="Times New Roman"/>
          <w:szCs w:val="24"/>
        </w:rPr>
        <w:t xml:space="preserve"> </w:t>
      </w:r>
      <w:r w:rsidRPr="00247D27">
        <w:t>(</w:t>
      </w:r>
      <w:proofErr w:type="spellStart"/>
      <w:r w:rsidRPr="00247D27">
        <w:t>Beardwell</w:t>
      </w:r>
      <w:proofErr w:type="spellEnd"/>
      <w:r w:rsidRPr="00247D27">
        <w:t xml:space="preserve"> </w:t>
      </w:r>
      <w:r>
        <w:t>and Claydon, 202</w:t>
      </w:r>
      <w:r w:rsidRPr="00247D27">
        <w:t>0)</w:t>
      </w:r>
      <w:r w:rsidRPr="00E8414A">
        <w:rPr>
          <w:rFonts w:cs="Times New Roman"/>
          <w:szCs w:val="24"/>
        </w:rPr>
        <w:t xml:space="preserve">. Another challenge is the competitive </w:t>
      </w:r>
      <w:proofErr w:type="spellStart"/>
      <w:r w:rsidRPr="00E8414A">
        <w:rPr>
          <w:rFonts w:cs="Times New Roman"/>
          <w:szCs w:val="24"/>
        </w:rPr>
        <w:t>labour</w:t>
      </w:r>
      <w:proofErr w:type="spellEnd"/>
      <w:r w:rsidRPr="00E8414A">
        <w:rPr>
          <w:rFonts w:cs="Times New Roman"/>
          <w:szCs w:val="24"/>
        </w:rPr>
        <w:t xml:space="preserve"> market. Hilton competes with rival hotel brands for a limited pool of skilled and experienced staff. Employees may depart for better offers from other companies, making it harder to attract and retain top talent. On top of that, the pandemic has complicated employee retention. Due to health and safety concerns, remote work, and unexpected hotel demand, employees are anxious. Hilton must change its working arrangements and health and safety measures to stay competitive in this ever-changing climate. Hilton also struggles with diversity and inclusion, especially in leadership</w:t>
      </w:r>
      <w:r>
        <w:rPr>
          <w:rFonts w:cs="Times New Roman"/>
          <w:szCs w:val="24"/>
        </w:rPr>
        <w:t xml:space="preserve"> </w:t>
      </w:r>
      <w:r w:rsidRPr="00247D27">
        <w:t>(</w:t>
      </w:r>
      <w:proofErr w:type="spellStart"/>
      <w:r w:rsidRPr="00247D27">
        <w:t>Beardwell</w:t>
      </w:r>
      <w:proofErr w:type="spellEnd"/>
      <w:r w:rsidRPr="00247D27">
        <w:t xml:space="preserve"> </w:t>
      </w:r>
      <w:r>
        <w:t>and Claydon, 202</w:t>
      </w:r>
      <w:r w:rsidRPr="00247D27">
        <w:t>0)</w:t>
      </w:r>
      <w:r w:rsidRPr="00E8414A">
        <w:rPr>
          <w:rFonts w:cs="Times New Roman"/>
          <w:szCs w:val="24"/>
        </w:rPr>
        <w:t>. Making ensuring underrepresented groups have career progression and professional development opportunities and encouraging diversity at all levels is a focus.</w:t>
      </w:r>
    </w:p>
    <w:p w14:paraId="6389B92A" w14:textId="77777777" w:rsidR="002F55E4" w:rsidRPr="00E8414A" w:rsidRDefault="002F55E4" w:rsidP="002F55E4">
      <w:pPr>
        <w:spacing w:before="120" w:after="120"/>
        <w:rPr>
          <w:rFonts w:cs="Times New Roman"/>
          <w:b/>
          <w:szCs w:val="24"/>
        </w:rPr>
      </w:pPr>
      <w:r w:rsidRPr="00E8414A">
        <w:rPr>
          <w:rFonts w:cs="Times New Roman"/>
          <w:b/>
          <w:szCs w:val="24"/>
        </w:rPr>
        <w:t>Impact of employee retention</w:t>
      </w:r>
    </w:p>
    <w:p w14:paraId="35916D81" w14:textId="77777777" w:rsidR="002F55E4" w:rsidRPr="00E8414A" w:rsidRDefault="002F55E4" w:rsidP="002F55E4">
      <w:pPr>
        <w:spacing w:before="120" w:after="120"/>
        <w:rPr>
          <w:rFonts w:cs="Times New Roman"/>
          <w:szCs w:val="24"/>
        </w:rPr>
      </w:pPr>
      <w:proofErr w:type="gramStart"/>
      <w:r w:rsidRPr="00E8414A">
        <w:rPr>
          <w:rFonts w:cs="Times New Roman"/>
          <w:szCs w:val="24"/>
        </w:rPr>
        <w:t>Hilton</w:t>
      </w:r>
      <w:proofErr w:type="gramEnd"/>
      <w:r w:rsidRPr="00E8414A">
        <w:rPr>
          <w:rFonts w:cs="Times New Roman"/>
          <w:szCs w:val="24"/>
        </w:rPr>
        <w:t xml:space="preserve"> Hotel's performance and visitor experience depend on employee retention. High retention rates provide a stable and harmonious workplace</w:t>
      </w:r>
      <w:r>
        <w:rPr>
          <w:rFonts w:cs="Times New Roman"/>
          <w:szCs w:val="24"/>
        </w:rPr>
        <w:t xml:space="preserve"> </w:t>
      </w:r>
      <w:r w:rsidRPr="00247D27">
        <w:t>(Daft, 2015)</w:t>
      </w:r>
      <w:r w:rsidRPr="00E8414A">
        <w:rPr>
          <w:rFonts w:cs="Times New Roman"/>
          <w:szCs w:val="24"/>
        </w:rPr>
        <w:t xml:space="preserve">. Hilton employees </w:t>
      </w:r>
      <w:r w:rsidRPr="00E8414A">
        <w:rPr>
          <w:rFonts w:cs="Times New Roman"/>
          <w:szCs w:val="24"/>
        </w:rPr>
        <w:lastRenderedPageBreak/>
        <w:t>learn the company's service standards and culture over time. This boosts client happiness and service quality. Hilton's reputation and brand image improve as it keeps employees. A steady, great-service staff creates a positive and trustworthy image with guests. This increases client loyalty and repeat business, which boosts hotel revenue and profitability. However, high turnover rates can cause operational issues, increase recruitment and training costs, and make it harder to build good employee-customer relationships</w:t>
      </w:r>
      <w:r>
        <w:rPr>
          <w:rFonts w:cs="Times New Roman"/>
          <w:szCs w:val="24"/>
        </w:rPr>
        <w:t xml:space="preserve"> </w:t>
      </w:r>
      <w:r w:rsidRPr="00247D27">
        <w:t>(Daft, 2015)</w:t>
      </w:r>
      <w:r w:rsidRPr="00E8414A">
        <w:rPr>
          <w:rFonts w:cs="Times New Roman"/>
          <w:szCs w:val="24"/>
        </w:rPr>
        <w:t>. Frequent staff turnover may cause service quality issues, which could hurt Hilton's reputation and visitor pleasure.</w:t>
      </w:r>
    </w:p>
    <w:p w14:paraId="2722C143" w14:textId="77777777" w:rsidR="002F55E4" w:rsidRPr="00E8414A" w:rsidRDefault="002F55E4" w:rsidP="002F55E4">
      <w:pPr>
        <w:spacing w:before="120" w:after="120"/>
        <w:rPr>
          <w:rFonts w:cs="Times New Roman"/>
          <w:szCs w:val="24"/>
        </w:rPr>
      </w:pPr>
      <w:r w:rsidRPr="00E8414A">
        <w:rPr>
          <w:rFonts w:cs="Times New Roman"/>
          <w:szCs w:val="24"/>
        </w:rPr>
        <w:br w:type="page"/>
      </w:r>
    </w:p>
    <w:p w14:paraId="7B5CE12E" w14:textId="77777777" w:rsidR="002F55E4" w:rsidRPr="00E8414A" w:rsidRDefault="002F55E4" w:rsidP="002F55E4">
      <w:pPr>
        <w:pStyle w:val="Heading1"/>
      </w:pPr>
      <w:bookmarkStart w:id="2" w:name="_Toc150290173"/>
      <w:r w:rsidRPr="00E8414A">
        <w:lastRenderedPageBreak/>
        <w:t>Literature Review</w:t>
      </w:r>
      <w:bookmarkEnd w:id="2"/>
    </w:p>
    <w:p w14:paraId="3537AA9B" w14:textId="77777777" w:rsidR="002F55E4" w:rsidRPr="00E8414A" w:rsidRDefault="002F55E4" w:rsidP="002F55E4">
      <w:pPr>
        <w:spacing w:before="120" w:after="120"/>
        <w:rPr>
          <w:rFonts w:cs="Times New Roman"/>
          <w:szCs w:val="24"/>
        </w:rPr>
      </w:pPr>
      <w:r w:rsidRPr="00E8414A">
        <w:rPr>
          <w:rFonts w:cs="Times New Roman"/>
          <w:szCs w:val="24"/>
        </w:rPr>
        <w:t xml:space="preserve">Businesses in several industries </w:t>
      </w:r>
      <w:proofErr w:type="spellStart"/>
      <w:r w:rsidRPr="00E8414A">
        <w:rPr>
          <w:rFonts w:cs="Times New Roman"/>
          <w:szCs w:val="24"/>
        </w:rPr>
        <w:t>prioritise</w:t>
      </w:r>
      <w:proofErr w:type="spellEnd"/>
      <w:r w:rsidRPr="00E8414A">
        <w:rPr>
          <w:rFonts w:cs="Times New Roman"/>
          <w:szCs w:val="24"/>
        </w:rPr>
        <w:t xml:space="preserve"> staff retention. A careful study of the existing studies shows that this topic has many sides, each affected by changing environmental conditions. This analysis examines the main factors that determine employee retention, examines industry-specific situations, and examines how Brexit has affected employee recruiting and retention. </w:t>
      </w:r>
      <w:proofErr w:type="spellStart"/>
      <w:r w:rsidRPr="00E8414A">
        <w:rPr>
          <w:rFonts w:cs="Times New Roman"/>
          <w:szCs w:val="24"/>
        </w:rPr>
        <w:t>Organisations</w:t>
      </w:r>
      <w:proofErr w:type="spellEnd"/>
      <w:r w:rsidRPr="00E8414A">
        <w:rPr>
          <w:rFonts w:cs="Times New Roman"/>
          <w:szCs w:val="24"/>
        </w:rPr>
        <w:t xml:space="preserve"> must focus employee retention to maintain a skilled and consistent workforce. Retention rates depend on numerous factors. The research often mentions the job market </w:t>
      </w:r>
      <w:proofErr w:type="gramStart"/>
      <w:r w:rsidRPr="00E8414A">
        <w:rPr>
          <w:rFonts w:cs="Times New Roman"/>
          <w:szCs w:val="24"/>
        </w:rPr>
        <w:t>in a given</w:t>
      </w:r>
      <w:proofErr w:type="gramEnd"/>
      <w:r w:rsidRPr="00E8414A">
        <w:rPr>
          <w:rFonts w:cs="Times New Roman"/>
          <w:szCs w:val="24"/>
        </w:rPr>
        <w:t xml:space="preserve"> industry. Healthcare and technology have lower employee retention rates due to talent competition (Holland, 2021). However, sectors with more consistent demand, like the public sector or utilities, retain employees better (Wegman </w:t>
      </w:r>
      <w:r>
        <w:rPr>
          <w:rFonts w:cs="Times New Roman"/>
          <w:szCs w:val="24"/>
        </w:rPr>
        <w:t>and</w:t>
      </w:r>
      <w:r w:rsidRPr="00E8414A">
        <w:rPr>
          <w:rFonts w:cs="Times New Roman"/>
          <w:szCs w:val="24"/>
        </w:rPr>
        <w:t xml:space="preserve"> McCarthy, 2020). Examples from the business show how external factors affect employee retention. For instance, the hospitality industry faces unique challenges. Seasonal demand variations and the competitive employment market produce considerable worker turnover, according to </w:t>
      </w:r>
      <w:proofErr w:type="spellStart"/>
      <w:r w:rsidRPr="00E8414A">
        <w:rPr>
          <w:rFonts w:cs="Times New Roman"/>
          <w:szCs w:val="24"/>
        </w:rPr>
        <w:t>Hinkin</w:t>
      </w:r>
      <w:proofErr w:type="spellEnd"/>
      <w:r w:rsidRPr="00E8414A">
        <w:rPr>
          <w:rFonts w:cs="Times New Roman"/>
          <w:szCs w:val="24"/>
        </w:rPr>
        <w:t xml:space="preserve"> and Tracey (2010). Jauhar et al. (2019) found that Marriott and Hilton have found creative solutions to this issue. These options include flexible work arrangements, competitive pay, and extensive training. These methods show how crucial it is to tailor staff retention strategies to each company's external environment.</w:t>
      </w:r>
    </w:p>
    <w:p w14:paraId="3398D0C1" w14:textId="77777777" w:rsidR="002F55E4" w:rsidRPr="00E8414A" w:rsidRDefault="002F55E4" w:rsidP="002F55E4">
      <w:pPr>
        <w:spacing w:before="120" w:after="120"/>
        <w:rPr>
          <w:rFonts w:cs="Times New Roman"/>
          <w:szCs w:val="24"/>
        </w:rPr>
      </w:pPr>
      <w:proofErr w:type="gramStart"/>
      <w:r w:rsidRPr="00E8414A">
        <w:rPr>
          <w:rFonts w:cs="Times New Roman"/>
          <w:szCs w:val="24"/>
        </w:rPr>
        <w:t>The Brexit</w:t>
      </w:r>
      <w:proofErr w:type="gramEnd"/>
      <w:r w:rsidRPr="00E8414A">
        <w:rPr>
          <w:rFonts w:cs="Times New Roman"/>
          <w:szCs w:val="24"/>
        </w:rPr>
        <w:t xml:space="preserve">, a major external event, has affected many </w:t>
      </w:r>
      <w:proofErr w:type="spellStart"/>
      <w:r w:rsidRPr="00E8414A">
        <w:rPr>
          <w:rFonts w:cs="Times New Roman"/>
          <w:szCs w:val="24"/>
        </w:rPr>
        <w:t>organisations'</w:t>
      </w:r>
      <w:proofErr w:type="spellEnd"/>
      <w:r w:rsidRPr="00E8414A">
        <w:rPr>
          <w:rFonts w:cs="Times New Roman"/>
          <w:szCs w:val="24"/>
        </w:rPr>
        <w:t xml:space="preserve"> personnel recruiting and retention strategies. Mayhew (2017) found that Brexit uncertainty worries companies and employees. It has reduced the number of EU citizens seeking employment in the UK, which has affected businesses like healthcare and agriculture that rely on this </w:t>
      </w:r>
      <w:proofErr w:type="spellStart"/>
      <w:r w:rsidRPr="00E8414A">
        <w:rPr>
          <w:rFonts w:cs="Times New Roman"/>
          <w:szCs w:val="24"/>
        </w:rPr>
        <w:t>labour</w:t>
      </w:r>
      <w:proofErr w:type="spellEnd"/>
      <w:r w:rsidRPr="00E8414A">
        <w:rPr>
          <w:rFonts w:cs="Times New Roman"/>
          <w:szCs w:val="24"/>
        </w:rPr>
        <w:t xml:space="preserve"> pool. This has forced companies to engage in local workforce development and change their recruitment strategies (Huw </w:t>
      </w:r>
      <w:r>
        <w:rPr>
          <w:rFonts w:cs="Times New Roman"/>
          <w:szCs w:val="24"/>
        </w:rPr>
        <w:t>and</w:t>
      </w:r>
      <w:r w:rsidRPr="00E8414A">
        <w:rPr>
          <w:rFonts w:cs="Times New Roman"/>
          <w:szCs w:val="24"/>
        </w:rPr>
        <w:t xml:space="preserve"> McKinney, 2020). To attract and retain UK talent, this may include raising pay and benefits (Cooper, 2018). This shows how external events can disrupt recruitment and retention strategies, forcing companies to adapt. The scientific literature also highlights linking worker retention techniques to external environmental factors. Phillips and Phillips (2016) found that staff retention </w:t>
      </w:r>
      <w:proofErr w:type="spellStart"/>
      <w:r w:rsidRPr="00E8414A">
        <w:rPr>
          <w:rFonts w:cs="Times New Roman"/>
          <w:szCs w:val="24"/>
        </w:rPr>
        <w:t>programmes</w:t>
      </w:r>
      <w:proofErr w:type="spellEnd"/>
      <w:r w:rsidRPr="00E8414A">
        <w:rPr>
          <w:rFonts w:cs="Times New Roman"/>
          <w:szCs w:val="24"/>
        </w:rPr>
        <w:t xml:space="preserve"> must address macro- and micro-level factors. Business culture and managerial </w:t>
      </w:r>
      <w:proofErr w:type="spellStart"/>
      <w:r w:rsidRPr="00E8414A">
        <w:rPr>
          <w:rFonts w:cs="Times New Roman"/>
          <w:szCs w:val="24"/>
        </w:rPr>
        <w:t>practises</w:t>
      </w:r>
      <w:proofErr w:type="spellEnd"/>
      <w:r w:rsidRPr="00E8414A">
        <w:rPr>
          <w:rFonts w:cs="Times New Roman"/>
          <w:szCs w:val="24"/>
        </w:rPr>
        <w:t xml:space="preserve"> are micro-level factors, while macro-level factors include economic conditions, industry trends, and legislative changes like Brexit. A complete retention plan requires integration of these two levels.</w:t>
      </w:r>
    </w:p>
    <w:p w14:paraId="088D4ACB" w14:textId="77777777" w:rsidR="002F55E4" w:rsidRPr="00E8414A" w:rsidRDefault="002F55E4" w:rsidP="002F55E4">
      <w:pPr>
        <w:spacing w:before="120" w:after="120"/>
        <w:rPr>
          <w:rFonts w:cs="Times New Roman"/>
          <w:szCs w:val="24"/>
        </w:rPr>
      </w:pPr>
      <w:r w:rsidRPr="00E8414A">
        <w:rPr>
          <w:rFonts w:cs="Times New Roman"/>
          <w:szCs w:val="24"/>
        </w:rPr>
        <w:t xml:space="preserve">Industry research can help </w:t>
      </w:r>
      <w:proofErr w:type="spellStart"/>
      <w:r w:rsidRPr="00E8414A">
        <w:rPr>
          <w:rFonts w:cs="Times New Roman"/>
          <w:szCs w:val="24"/>
        </w:rPr>
        <w:t>customise</w:t>
      </w:r>
      <w:proofErr w:type="spellEnd"/>
      <w:r w:rsidRPr="00E8414A">
        <w:rPr>
          <w:rFonts w:cs="Times New Roman"/>
          <w:szCs w:val="24"/>
        </w:rPr>
        <w:t xml:space="preserve"> retention strategies to the external environment. According to Youndt (2018), rapid technological development contributes to high turnover </w:t>
      </w:r>
      <w:r w:rsidRPr="00E8414A">
        <w:rPr>
          <w:rFonts w:cs="Times New Roman"/>
          <w:szCs w:val="24"/>
        </w:rPr>
        <w:lastRenderedPageBreak/>
        <w:t xml:space="preserve">rates in high-tech businesses like IT. Competent people frequently transfer careers. According to Lee and Hong (2019), Google and Apple have </w:t>
      </w:r>
      <w:proofErr w:type="spellStart"/>
      <w:r w:rsidRPr="00E8414A">
        <w:rPr>
          <w:rFonts w:cs="Times New Roman"/>
          <w:szCs w:val="24"/>
        </w:rPr>
        <w:t>prioritised</w:t>
      </w:r>
      <w:proofErr w:type="spellEnd"/>
      <w:r w:rsidRPr="00E8414A">
        <w:rPr>
          <w:rFonts w:cs="Times New Roman"/>
          <w:szCs w:val="24"/>
        </w:rPr>
        <w:t xml:space="preserve"> professional development and a dynamic work environment to offset this trend and retain their finest people. These </w:t>
      </w:r>
      <w:proofErr w:type="spellStart"/>
      <w:r w:rsidRPr="00E8414A">
        <w:rPr>
          <w:rFonts w:cs="Times New Roman"/>
          <w:szCs w:val="24"/>
        </w:rPr>
        <w:t>practises</w:t>
      </w:r>
      <w:proofErr w:type="spellEnd"/>
      <w:r w:rsidRPr="00E8414A">
        <w:rPr>
          <w:rFonts w:cs="Times New Roman"/>
          <w:szCs w:val="24"/>
        </w:rPr>
        <w:t xml:space="preserve"> stress the importance of adapting to external challenges in specific areas. Businesses in other countries will also be affected by Brexit's implications on personnel recruitment and retention. Brexit has caused many companies, especially multinationals, to reassess their staff recruiting and retention strategies. Research by Johnson and Johnston (2018) shows these </w:t>
      </w:r>
      <w:proofErr w:type="spellStart"/>
      <w:r w:rsidRPr="00E8414A">
        <w:rPr>
          <w:rFonts w:cs="Times New Roman"/>
          <w:szCs w:val="24"/>
        </w:rPr>
        <w:t>organisations'</w:t>
      </w:r>
      <w:proofErr w:type="spellEnd"/>
      <w:r w:rsidRPr="00E8414A">
        <w:rPr>
          <w:rFonts w:cs="Times New Roman"/>
          <w:szCs w:val="24"/>
        </w:rPr>
        <w:t xml:space="preserve"> problems. Employee visa and work permit management between the UK and EU is one of these complications. According to </w:t>
      </w:r>
      <w:proofErr w:type="spellStart"/>
      <w:r w:rsidRPr="00E8414A">
        <w:rPr>
          <w:rFonts w:cs="Times New Roman"/>
          <w:szCs w:val="24"/>
        </w:rPr>
        <w:t>Zattoni</w:t>
      </w:r>
      <w:proofErr w:type="spellEnd"/>
      <w:r w:rsidRPr="00E8414A">
        <w:rPr>
          <w:rFonts w:cs="Times New Roman"/>
          <w:szCs w:val="24"/>
        </w:rPr>
        <w:t xml:space="preserve"> and </w:t>
      </w:r>
      <w:proofErr w:type="spellStart"/>
      <w:r w:rsidRPr="00E8414A">
        <w:rPr>
          <w:rFonts w:cs="Times New Roman"/>
          <w:szCs w:val="24"/>
        </w:rPr>
        <w:t>Minichilli</w:t>
      </w:r>
      <w:proofErr w:type="spellEnd"/>
      <w:r w:rsidRPr="00E8414A">
        <w:rPr>
          <w:rFonts w:cs="Times New Roman"/>
          <w:szCs w:val="24"/>
        </w:rPr>
        <w:t xml:space="preserve"> (2019), the increased administrative complexity has led some enterprises to consider opening EU subsidiaries to maintain single market access. This shows how an external issue might impact global emp</w:t>
      </w:r>
      <w:r>
        <w:rPr>
          <w:rFonts w:cs="Times New Roman"/>
          <w:szCs w:val="24"/>
        </w:rPr>
        <w:t xml:space="preserve">loyee recruitment and retention </w:t>
      </w:r>
      <w:r>
        <w:t xml:space="preserve">(Wojtkowski </w:t>
      </w:r>
      <w:r w:rsidRPr="003E6DEB">
        <w:rPr>
          <w:i/>
          <w:iCs/>
        </w:rPr>
        <w:t>et al.,</w:t>
      </w:r>
      <w:r>
        <w:t xml:space="preserve"> 2022).</w:t>
      </w:r>
    </w:p>
    <w:p w14:paraId="2F7AF695" w14:textId="77777777" w:rsidR="002F55E4" w:rsidRPr="00871269" w:rsidRDefault="002F55E4" w:rsidP="002F55E4">
      <w:pPr>
        <w:spacing w:before="120" w:after="120"/>
        <w:rPr>
          <w:rFonts w:cs="Times New Roman"/>
          <w:b/>
          <w:szCs w:val="24"/>
          <w:u w:val="single"/>
        </w:rPr>
      </w:pPr>
      <w:r w:rsidRPr="00871269">
        <w:rPr>
          <w:rFonts w:cs="Times New Roman"/>
          <w:b/>
          <w:szCs w:val="24"/>
          <w:u w:val="single"/>
        </w:rPr>
        <w:t>PESTEL and Swot analysis</w:t>
      </w:r>
    </w:p>
    <w:p w14:paraId="1B528BBF" w14:textId="77777777" w:rsidR="002F55E4" w:rsidRPr="00E8414A" w:rsidRDefault="002F55E4" w:rsidP="002F55E4">
      <w:pPr>
        <w:spacing w:before="120" w:after="120"/>
        <w:rPr>
          <w:rFonts w:cs="Times New Roman"/>
          <w:szCs w:val="24"/>
        </w:rPr>
      </w:pPr>
      <w:r w:rsidRPr="00E8414A">
        <w:rPr>
          <w:rFonts w:cs="Times New Roman"/>
          <w:szCs w:val="24"/>
        </w:rPr>
        <w:t>To understand how external factors affect the company's employee retention rate, PESTEL and SWOT analysis are needed. Hilton Hotels dominates worldwide hospitalit</w:t>
      </w:r>
      <w:r>
        <w:rPr>
          <w:rFonts w:cs="Times New Roman"/>
          <w:szCs w:val="24"/>
        </w:rPr>
        <w:t>y. In this literature review, the study</w:t>
      </w:r>
      <w:r w:rsidRPr="00E8414A">
        <w:rPr>
          <w:rFonts w:cs="Times New Roman"/>
          <w:szCs w:val="24"/>
        </w:rPr>
        <w:t xml:space="preserve"> will examine how these approaches illuminate retention rates, present industry-specific examples, and discuss how current events like Brexit, the COVID-19 pandemic, inflation, the economy, and the global retirem</w:t>
      </w:r>
      <w:r>
        <w:rPr>
          <w:rFonts w:cs="Times New Roman"/>
          <w:szCs w:val="24"/>
        </w:rPr>
        <w:t xml:space="preserve">ent tide affect retention rates </w:t>
      </w:r>
      <w:r>
        <w:t>(Hughes, 2019).</w:t>
      </w:r>
    </w:p>
    <w:p w14:paraId="48C7DB27" w14:textId="77777777" w:rsidR="002F55E4" w:rsidRPr="00871269" w:rsidRDefault="002F55E4" w:rsidP="002F55E4">
      <w:pPr>
        <w:spacing w:before="120" w:after="120"/>
        <w:rPr>
          <w:rFonts w:cs="Times New Roman"/>
          <w:b/>
          <w:szCs w:val="24"/>
        </w:rPr>
      </w:pPr>
      <w:r w:rsidRPr="00871269">
        <w:rPr>
          <w:rFonts w:cs="Times New Roman"/>
          <w:b/>
          <w:szCs w:val="24"/>
        </w:rPr>
        <w:t>PESTEL Analysis:</w:t>
      </w:r>
    </w:p>
    <w:p w14:paraId="362F4CEC" w14:textId="77777777" w:rsidR="002F55E4" w:rsidRPr="00E8414A" w:rsidRDefault="002F55E4" w:rsidP="002F55E4">
      <w:pPr>
        <w:spacing w:before="120" w:after="120"/>
        <w:rPr>
          <w:rFonts w:cs="Times New Roman"/>
          <w:szCs w:val="24"/>
        </w:rPr>
      </w:pPr>
      <w:r w:rsidRPr="00871269">
        <w:rPr>
          <w:rFonts w:cs="Times New Roman"/>
          <w:b/>
          <w:szCs w:val="24"/>
        </w:rPr>
        <w:t>Political Factors:</w:t>
      </w:r>
      <w:r w:rsidRPr="00E8414A">
        <w:rPr>
          <w:rFonts w:cs="Times New Roman"/>
          <w:szCs w:val="24"/>
        </w:rPr>
        <w:t xml:space="preserve">  Hilton and the hotel sector must consider how politics affect staff retention measures. Political turmoil in certain places could reduce foreign travel, affecting staffing needs. Immigration policy changes may also affect skilled </w:t>
      </w:r>
      <w:proofErr w:type="spellStart"/>
      <w:r w:rsidRPr="00E8414A">
        <w:rPr>
          <w:rFonts w:cs="Times New Roman"/>
          <w:szCs w:val="24"/>
        </w:rPr>
        <w:t>labour</w:t>
      </w:r>
      <w:proofErr w:type="spellEnd"/>
      <w:r w:rsidRPr="00E8414A">
        <w:rPr>
          <w:rFonts w:cs="Times New Roman"/>
          <w:szCs w:val="24"/>
        </w:rPr>
        <w:t xml:space="preserve"> availability</w:t>
      </w:r>
      <w:r>
        <w:rPr>
          <w:rFonts w:cs="Times New Roman"/>
          <w:szCs w:val="24"/>
        </w:rPr>
        <w:t xml:space="preserve"> </w:t>
      </w:r>
      <w:r w:rsidRPr="00247D27">
        <w:t xml:space="preserve">(Armstrong </w:t>
      </w:r>
      <w:r>
        <w:t>and</w:t>
      </w:r>
      <w:r w:rsidRPr="00247D27">
        <w:t xml:space="preserve"> Taylor, 2014)</w:t>
      </w:r>
      <w:r w:rsidRPr="00E8414A">
        <w:rPr>
          <w:rFonts w:cs="Times New Roman"/>
          <w:szCs w:val="24"/>
        </w:rPr>
        <w:t>.</w:t>
      </w:r>
    </w:p>
    <w:p w14:paraId="4FA6C6D6" w14:textId="77777777" w:rsidR="002F55E4" w:rsidRPr="00E8414A" w:rsidRDefault="002F55E4" w:rsidP="002F55E4">
      <w:pPr>
        <w:spacing w:before="120" w:after="120"/>
        <w:rPr>
          <w:rFonts w:cs="Times New Roman"/>
          <w:szCs w:val="24"/>
        </w:rPr>
      </w:pPr>
      <w:r w:rsidRPr="00871269">
        <w:rPr>
          <w:rFonts w:cs="Times New Roman"/>
          <w:b/>
          <w:szCs w:val="24"/>
        </w:rPr>
        <w:t>Economic Factors:</w:t>
      </w:r>
      <w:r w:rsidRPr="00E8414A">
        <w:rPr>
          <w:rFonts w:cs="Times New Roman"/>
          <w:szCs w:val="24"/>
        </w:rPr>
        <w:t xml:space="preserve"> Economic conditions are crucial when creating retention strategies. Inflation and recession can affect worker morale and job security. The economy may reduce personnel and benefits, which may affect employee retent</w:t>
      </w:r>
      <w:r>
        <w:rPr>
          <w:rFonts w:cs="Times New Roman"/>
          <w:szCs w:val="24"/>
        </w:rPr>
        <w:t xml:space="preserve">ion </w:t>
      </w:r>
      <w:r>
        <w:t>(Manson, 2014).</w:t>
      </w:r>
    </w:p>
    <w:p w14:paraId="4C26D60F" w14:textId="77777777" w:rsidR="002F55E4" w:rsidRPr="00E8414A" w:rsidRDefault="002F55E4" w:rsidP="002F55E4">
      <w:pPr>
        <w:spacing w:before="120" w:after="120"/>
        <w:rPr>
          <w:rFonts w:cs="Times New Roman"/>
          <w:szCs w:val="24"/>
        </w:rPr>
      </w:pPr>
      <w:r w:rsidRPr="00871269">
        <w:rPr>
          <w:rFonts w:cs="Times New Roman"/>
          <w:b/>
          <w:szCs w:val="24"/>
        </w:rPr>
        <w:t>Social Factors:</w:t>
      </w:r>
      <w:r w:rsidRPr="00E8414A">
        <w:rPr>
          <w:rFonts w:cs="Times New Roman"/>
          <w:szCs w:val="24"/>
        </w:rPr>
        <w:t xml:space="preserve"> The workplace's social climate affects employee retention. For instance, the COVID-19 outbreak altered the workplace. Hilton implemented new health and safety, flexible working, and wellness </w:t>
      </w:r>
      <w:proofErr w:type="spellStart"/>
      <w:r w:rsidRPr="00E8414A">
        <w:rPr>
          <w:rFonts w:cs="Times New Roman"/>
          <w:szCs w:val="24"/>
        </w:rPr>
        <w:t>programmes</w:t>
      </w:r>
      <w:proofErr w:type="spellEnd"/>
      <w:r w:rsidRPr="00E8414A">
        <w:rPr>
          <w:rFonts w:cs="Times New Roman"/>
          <w:szCs w:val="24"/>
        </w:rPr>
        <w:t xml:space="preserve"> to retain staff</w:t>
      </w:r>
      <w:r>
        <w:rPr>
          <w:rFonts w:cs="Times New Roman"/>
          <w:szCs w:val="24"/>
        </w:rPr>
        <w:t xml:space="preserve"> </w:t>
      </w:r>
      <w:r w:rsidRPr="00247D27">
        <w:t xml:space="preserve">(Armstrong </w:t>
      </w:r>
      <w:r>
        <w:t>and</w:t>
      </w:r>
      <w:r w:rsidRPr="00247D27">
        <w:t xml:space="preserve"> Taylor, 2014)</w:t>
      </w:r>
      <w:r w:rsidRPr="00E8414A">
        <w:rPr>
          <w:rFonts w:cs="Times New Roman"/>
          <w:szCs w:val="24"/>
        </w:rPr>
        <w:t>.</w:t>
      </w:r>
    </w:p>
    <w:p w14:paraId="08EEE0E2" w14:textId="77777777" w:rsidR="002F55E4" w:rsidRPr="00E8414A" w:rsidRDefault="002F55E4" w:rsidP="002F55E4">
      <w:pPr>
        <w:spacing w:before="120" w:after="120"/>
        <w:rPr>
          <w:rFonts w:cs="Times New Roman"/>
          <w:szCs w:val="24"/>
        </w:rPr>
      </w:pPr>
      <w:r w:rsidRPr="00871269">
        <w:rPr>
          <w:rFonts w:cs="Times New Roman"/>
          <w:b/>
          <w:szCs w:val="24"/>
        </w:rPr>
        <w:lastRenderedPageBreak/>
        <w:t>Technological Factors:</w:t>
      </w:r>
      <w:r w:rsidRPr="00E8414A">
        <w:rPr>
          <w:rFonts w:cs="Times New Roman"/>
          <w:szCs w:val="24"/>
        </w:rPr>
        <w:t xml:space="preserve"> Technology-related aspects Tech affects employee expectations and the demand for qualified personnel in numerous industries</w:t>
      </w:r>
      <w:r>
        <w:rPr>
          <w:rFonts w:cs="Times New Roman"/>
          <w:szCs w:val="24"/>
        </w:rPr>
        <w:t xml:space="preserve"> </w:t>
      </w:r>
      <w:r w:rsidRPr="00247D27">
        <w:t xml:space="preserve">(Armstrong </w:t>
      </w:r>
      <w:r>
        <w:t>and</w:t>
      </w:r>
      <w:r w:rsidRPr="00247D27">
        <w:t xml:space="preserve"> Taylor, 2014)</w:t>
      </w:r>
      <w:r w:rsidRPr="00E8414A">
        <w:rPr>
          <w:rFonts w:cs="Times New Roman"/>
          <w:szCs w:val="24"/>
        </w:rPr>
        <w:t xml:space="preserve">. Hilton must </w:t>
      </w:r>
      <w:proofErr w:type="gramStart"/>
      <w:r w:rsidRPr="00E8414A">
        <w:rPr>
          <w:rFonts w:cs="Times New Roman"/>
          <w:szCs w:val="24"/>
        </w:rPr>
        <w:t>spend</w:t>
      </w:r>
      <w:proofErr w:type="gramEnd"/>
      <w:r w:rsidRPr="00E8414A">
        <w:rPr>
          <w:rFonts w:cs="Times New Roman"/>
          <w:szCs w:val="24"/>
        </w:rPr>
        <w:t xml:space="preserve"> in employee training to meet clients' evolving needs as technology advances in the hospitality business.</w:t>
      </w:r>
    </w:p>
    <w:p w14:paraId="4F35F300" w14:textId="77777777" w:rsidR="002F55E4" w:rsidRPr="00E8414A" w:rsidRDefault="002F55E4" w:rsidP="002F55E4">
      <w:pPr>
        <w:spacing w:before="120" w:after="120"/>
        <w:rPr>
          <w:rFonts w:cs="Times New Roman"/>
          <w:szCs w:val="24"/>
        </w:rPr>
      </w:pPr>
      <w:r w:rsidRPr="00871269">
        <w:rPr>
          <w:rFonts w:cs="Times New Roman"/>
          <w:b/>
          <w:szCs w:val="24"/>
        </w:rPr>
        <w:t>Environmental Factors:</w:t>
      </w:r>
      <w:r w:rsidRPr="00E8414A">
        <w:rPr>
          <w:rFonts w:cs="Times New Roman"/>
          <w:szCs w:val="24"/>
        </w:rPr>
        <w:t xml:space="preserve"> Hilton's sustainability and employee retention are affected by the hospitality industry's growing environmental concerns. A company that </w:t>
      </w:r>
      <w:proofErr w:type="spellStart"/>
      <w:r w:rsidRPr="00E8414A">
        <w:rPr>
          <w:rFonts w:cs="Times New Roman"/>
          <w:szCs w:val="24"/>
        </w:rPr>
        <w:t>practises</w:t>
      </w:r>
      <w:proofErr w:type="spellEnd"/>
      <w:r w:rsidRPr="00E8414A">
        <w:rPr>
          <w:rFonts w:cs="Times New Roman"/>
          <w:szCs w:val="24"/>
        </w:rPr>
        <w:t xml:space="preserve"> environmental stewardship may retain its personnel</w:t>
      </w:r>
      <w:r>
        <w:rPr>
          <w:rFonts w:cs="Times New Roman"/>
          <w:szCs w:val="24"/>
        </w:rPr>
        <w:t xml:space="preserve"> </w:t>
      </w:r>
      <w:r w:rsidRPr="00247D27">
        <w:t xml:space="preserve">(Armstrong </w:t>
      </w:r>
      <w:r>
        <w:t>and</w:t>
      </w:r>
      <w:r w:rsidRPr="00247D27">
        <w:t xml:space="preserve"> Taylor, 2014)</w:t>
      </w:r>
      <w:r w:rsidRPr="00E8414A">
        <w:rPr>
          <w:rFonts w:cs="Times New Roman"/>
          <w:szCs w:val="24"/>
        </w:rPr>
        <w:t>.</w:t>
      </w:r>
    </w:p>
    <w:p w14:paraId="63B829FA" w14:textId="77777777" w:rsidR="002F55E4" w:rsidRPr="00E8414A" w:rsidRDefault="002F55E4" w:rsidP="002F55E4">
      <w:pPr>
        <w:spacing w:before="120" w:after="120"/>
        <w:rPr>
          <w:rFonts w:cs="Times New Roman"/>
          <w:szCs w:val="24"/>
        </w:rPr>
      </w:pPr>
      <w:r w:rsidRPr="00871269">
        <w:rPr>
          <w:rFonts w:cs="Times New Roman"/>
          <w:b/>
          <w:szCs w:val="24"/>
        </w:rPr>
        <w:t>Legal Factors:</w:t>
      </w:r>
      <w:r>
        <w:rPr>
          <w:rFonts w:cs="Times New Roman"/>
          <w:szCs w:val="24"/>
        </w:rPr>
        <w:t xml:space="preserve"> </w:t>
      </w:r>
      <w:proofErr w:type="spellStart"/>
      <w:r w:rsidRPr="00E8414A">
        <w:rPr>
          <w:rFonts w:cs="Times New Roman"/>
          <w:szCs w:val="24"/>
        </w:rPr>
        <w:t>Labour</w:t>
      </w:r>
      <w:proofErr w:type="spellEnd"/>
      <w:r w:rsidRPr="00E8414A">
        <w:rPr>
          <w:rFonts w:cs="Times New Roman"/>
          <w:szCs w:val="24"/>
        </w:rPr>
        <w:t xml:space="preserve"> laws might also affect employee retention. </w:t>
      </w:r>
      <w:proofErr w:type="spellStart"/>
      <w:r w:rsidRPr="00E8414A">
        <w:rPr>
          <w:rFonts w:cs="Times New Roman"/>
          <w:szCs w:val="24"/>
        </w:rPr>
        <w:t>Labour</w:t>
      </w:r>
      <w:proofErr w:type="spellEnd"/>
      <w:r w:rsidRPr="00E8414A">
        <w:rPr>
          <w:rFonts w:cs="Times New Roman"/>
          <w:szCs w:val="24"/>
        </w:rPr>
        <w:t xml:space="preserve"> law changes may affect employee benefits, working conditions, </w:t>
      </w:r>
      <w:r>
        <w:rPr>
          <w:rFonts w:cs="Times New Roman"/>
          <w:szCs w:val="24"/>
        </w:rPr>
        <w:t xml:space="preserve">and employer-employee relations </w:t>
      </w:r>
      <w:r>
        <w:t>(Mandl et al., 2015).</w:t>
      </w:r>
    </w:p>
    <w:p w14:paraId="2B2F5A00" w14:textId="77777777" w:rsidR="002F55E4" w:rsidRPr="00871269" w:rsidRDefault="002F55E4" w:rsidP="002F55E4">
      <w:pPr>
        <w:spacing w:before="120" w:after="120"/>
        <w:rPr>
          <w:rFonts w:cs="Times New Roman"/>
          <w:b/>
          <w:szCs w:val="24"/>
        </w:rPr>
      </w:pPr>
      <w:r w:rsidRPr="00871269">
        <w:rPr>
          <w:rFonts w:cs="Times New Roman"/>
          <w:b/>
          <w:szCs w:val="24"/>
        </w:rPr>
        <w:t>SWOT Analysis:</w:t>
      </w:r>
    </w:p>
    <w:p w14:paraId="529C8758" w14:textId="77777777" w:rsidR="002F55E4" w:rsidRPr="00E8414A" w:rsidRDefault="002F55E4" w:rsidP="002F55E4">
      <w:pPr>
        <w:spacing w:before="120" w:after="120"/>
        <w:rPr>
          <w:rFonts w:cs="Times New Roman"/>
          <w:szCs w:val="24"/>
        </w:rPr>
      </w:pPr>
      <w:r w:rsidRPr="00871269">
        <w:rPr>
          <w:rFonts w:cs="Times New Roman"/>
          <w:b/>
          <w:szCs w:val="24"/>
        </w:rPr>
        <w:t>Strengths:</w:t>
      </w:r>
      <w:r w:rsidRPr="00E8414A">
        <w:rPr>
          <w:rFonts w:cs="Times New Roman"/>
          <w:szCs w:val="24"/>
        </w:rPr>
        <w:t xml:space="preserve"> Hilton's high staff retention rate is due to its global presence, great brand recognition, and extensive training </w:t>
      </w:r>
      <w:proofErr w:type="spellStart"/>
      <w:r w:rsidRPr="00E8414A">
        <w:rPr>
          <w:rFonts w:cs="Times New Roman"/>
          <w:szCs w:val="24"/>
        </w:rPr>
        <w:t>programmes</w:t>
      </w:r>
      <w:proofErr w:type="spellEnd"/>
      <w:r>
        <w:rPr>
          <w:rFonts w:cs="Times New Roman"/>
          <w:szCs w:val="24"/>
        </w:rPr>
        <w:t xml:space="preserve"> </w:t>
      </w:r>
      <w:r w:rsidRPr="00247D27">
        <w:t xml:space="preserve">(Johnson, Scholes, </w:t>
      </w:r>
      <w:r>
        <w:t>and</w:t>
      </w:r>
      <w:r w:rsidRPr="00247D27">
        <w:t xml:space="preserve"> Whittington, 2019)</w:t>
      </w:r>
      <w:r w:rsidRPr="00E8414A">
        <w:rPr>
          <w:rFonts w:cs="Times New Roman"/>
          <w:szCs w:val="24"/>
        </w:rPr>
        <w:t>. These assets attract and retain elites.</w:t>
      </w:r>
    </w:p>
    <w:p w14:paraId="5A011089" w14:textId="77777777" w:rsidR="002F55E4" w:rsidRPr="00E8414A" w:rsidRDefault="002F55E4" w:rsidP="002F55E4">
      <w:pPr>
        <w:spacing w:before="120" w:after="120"/>
        <w:rPr>
          <w:rFonts w:cs="Times New Roman"/>
          <w:szCs w:val="24"/>
        </w:rPr>
      </w:pPr>
      <w:r w:rsidRPr="00871269">
        <w:rPr>
          <w:rFonts w:cs="Times New Roman"/>
          <w:b/>
          <w:szCs w:val="24"/>
        </w:rPr>
        <w:t>Weaknesses:</w:t>
      </w:r>
      <w:r w:rsidRPr="00E8414A">
        <w:rPr>
          <w:rFonts w:cs="Times New Roman"/>
          <w:szCs w:val="24"/>
        </w:rPr>
        <w:t xml:space="preserve"> The Company’s high turnover rate can make it difficult for Hilton to retain staff. Hilton may also face bureaucracy and inefficiencies due to its enormous </w:t>
      </w:r>
      <w:proofErr w:type="spellStart"/>
      <w:r w:rsidRPr="00E8414A">
        <w:rPr>
          <w:rFonts w:cs="Times New Roman"/>
          <w:szCs w:val="24"/>
        </w:rPr>
        <w:t>organisational</w:t>
      </w:r>
      <w:proofErr w:type="spellEnd"/>
      <w:r w:rsidRPr="00E8414A">
        <w:rPr>
          <w:rFonts w:cs="Times New Roman"/>
          <w:szCs w:val="24"/>
        </w:rPr>
        <w:t xml:space="preserve"> structure</w:t>
      </w:r>
      <w:r>
        <w:rPr>
          <w:rFonts w:cs="Times New Roman"/>
          <w:szCs w:val="24"/>
        </w:rPr>
        <w:t xml:space="preserve"> </w:t>
      </w:r>
      <w:r w:rsidRPr="00247D27">
        <w:t xml:space="preserve">(Hill, Hult, </w:t>
      </w:r>
      <w:r>
        <w:t>and</w:t>
      </w:r>
      <w:r w:rsidRPr="00247D27">
        <w:t xml:space="preserve"> </w:t>
      </w:r>
      <w:proofErr w:type="spellStart"/>
      <w:r w:rsidRPr="00247D27">
        <w:t>Wickramasekera</w:t>
      </w:r>
      <w:proofErr w:type="spellEnd"/>
      <w:r w:rsidRPr="00247D27">
        <w:t>, 2016)</w:t>
      </w:r>
      <w:r w:rsidRPr="00E8414A">
        <w:rPr>
          <w:rFonts w:cs="Times New Roman"/>
          <w:szCs w:val="24"/>
        </w:rPr>
        <w:t>.</w:t>
      </w:r>
    </w:p>
    <w:p w14:paraId="75E4423D" w14:textId="77777777" w:rsidR="002F55E4" w:rsidRPr="00E8414A" w:rsidRDefault="002F55E4" w:rsidP="002F55E4">
      <w:pPr>
        <w:spacing w:before="120" w:after="120"/>
        <w:rPr>
          <w:rFonts w:cs="Times New Roman"/>
          <w:szCs w:val="24"/>
        </w:rPr>
      </w:pPr>
      <w:r w:rsidRPr="00871269">
        <w:rPr>
          <w:rFonts w:cs="Times New Roman"/>
          <w:b/>
          <w:szCs w:val="24"/>
        </w:rPr>
        <w:t>Opportunities:</w:t>
      </w:r>
      <w:r w:rsidRPr="00E8414A">
        <w:rPr>
          <w:rFonts w:cs="Times New Roman"/>
          <w:szCs w:val="24"/>
        </w:rPr>
        <w:t xml:space="preserve"> Hilton has many staff retention options. These include career progression, an inclusive workplace, and visitor preferences</w:t>
      </w:r>
      <w:r>
        <w:rPr>
          <w:rFonts w:cs="Times New Roman"/>
          <w:szCs w:val="24"/>
        </w:rPr>
        <w:t xml:space="preserve"> </w:t>
      </w:r>
      <w:r w:rsidRPr="00247D27">
        <w:t xml:space="preserve">(Johnson, Scholes, </w:t>
      </w:r>
      <w:r>
        <w:t>and</w:t>
      </w:r>
      <w:r w:rsidRPr="00247D27">
        <w:t xml:space="preserve"> Whittington, 2019)</w:t>
      </w:r>
      <w:r w:rsidRPr="00E8414A">
        <w:rPr>
          <w:rFonts w:cs="Times New Roman"/>
          <w:szCs w:val="24"/>
        </w:rPr>
        <w:t>.</w:t>
      </w:r>
    </w:p>
    <w:p w14:paraId="50CE22A2" w14:textId="77777777" w:rsidR="002F55E4" w:rsidRPr="00E8414A" w:rsidRDefault="002F55E4" w:rsidP="002F55E4">
      <w:pPr>
        <w:spacing w:before="120" w:after="120"/>
        <w:rPr>
          <w:rFonts w:cs="Times New Roman"/>
          <w:szCs w:val="24"/>
        </w:rPr>
      </w:pPr>
      <w:r w:rsidRPr="00871269">
        <w:rPr>
          <w:rFonts w:cs="Times New Roman"/>
          <w:b/>
          <w:szCs w:val="24"/>
        </w:rPr>
        <w:t>Threats:</w:t>
      </w:r>
      <w:r w:rsidRPr="00E8414A">
        <w:rPr>
          <w:rFonts w:cs="Times New Roman"/>
          <w:szCs w:val="24"/>
        </w:rPr>
        <w:t xml:space="preserve"> Hilton's ability to retain personnel is threatened by economic volatility, industry competitiveness, and unexpected events l</w:t>
      </w:r>
      <w:r>
        <w:rPr>
          <w:rFonts w:cs="Times New Roman"/>
          <w:szCs w:val="24"/>
        </w:rPr>
        <w:t xml:space="preserve">ike the global retirement tide </w:t>
      </w:r>
      <w:r w:rsidRPr="00247D27">
        <w:t xml:space="preserve">(Hill, Hult, </w:t>
      </w:r>
      <w:r>
        <w:t>and</w:t>
      </w:r>
      <w:r w:rsidRPr="00247D27">
        <w:t xml:space="preserve"> </w:t>
      </w:r>
      <w:proofErr w:type="spellStart"/>
      <w:r w:rsidRPr="00247D27">
        <w:t>Wickramasekera</w:t>
      </w:r>
      <w:proofErr w:type="spellEnd"/>
      <w:r w:rsidRPr="00247D27">
        <w:t>, 2016)</w:t>
      </w:r>
      <w:r>
        <w:rPr>
          <w:rFonts w:cs="Times New Roman"/>
          <w:szCs w:val="24"/>
        </w:rPr>
        <w:t>.</w:t>
      </w:r>
    </w:p>
    <w:p w14:paraId="0F138017" w14:textId="77777777" w:rsidR="002F55E4" w:rsidRPr="00871269" w:rsidRDefault="002F55E4" w:rsidP="002F55E4">
      <w:pPr>
        <w:spacing w:before="120" w:after="120"/>
        <w:rPr>
          <w:rFonts w:cs="Times New Roman"/>
          <w:b/>
          <w:szCs w:val="24"/>
        </w:rPr>
      </w:pPr>
      <w:r w:rsidRPr="00871269">
        <w:rPr>
          <w:rFonts w:cs="Times New Roman"/>
          <w:b/>
          <w:szCs w:val="24"/>
        </w:rPr>
        <w:t>Potential Solution</w:t>
      </w:r>
    </w:p>
    <w:p w14:paraId="7A25A0A8" w14:textId="77777777" w:rsidR="002F55E4" w:rsidRPr="00E8414A" w:rsidRDefault="002F55E4" w:rsidP="002F55E4">
      <w:pPr>
        <w:spacing w:before="120" w:after="120"/>
        <w:rPr>
          <w:rFonts w:cs="Times New Roman"/>
          <w:szCs w:val="24"/>
        </w:rPr>
      </w:pPr>
      <w:r w:rsidRPr="00E8414A">
        <w:rPr>
          <w:rFonts w:cs="Times New Roman"/>
          <w:szCs w:val="24"/>
        </w:rPr>
        <w:t xml:space="preserve">Hilton might invest </w:t>
      </w:r>
      <w:proofErr w:type="gramStart"/>
      <w:r w:rsidRPr="00E8414A">
        <w:rPr>
          <w:rFonts w:cs="Times New Roman"/>
          <w:szCs w:val="24"/>
        </w:rPr>
        <w:t>on</w:t>
      </w:r>
      <w:proofErr w:type="gramEnd"/>
      <w:r w:rsidRPr="00E8414A">
        <w:rPr>
          <w:rFonts w:cs="Times New Roman"/>
          <w:szCs w:val="24"/>
        </w:rPr>
        <w:t xml:space="preserve"> intensive employee training. Training and career development can boost employee engagement and job satisfaction, reducing turnover</w:t>
      </w:r>
      <w:r>
        <w:rPr>
          <w:rFonts w:cs="Times New Roman"/>
          <w:szCs w:val="24"/>
        </w:rPr>
        <w:t xml:space="preserve"> </w:t>
      </w:r>
      <w:r w:rsidRPr="00247D27">
        <w:t>(Daft, 2015)</w:t>
      </w:r>
      <w:r w:rsidRPr="00E8414A">
        <w:rPr>
          <w:rFonts w:cs="Times New Roman"/>
          <w:szCs w:val="24"/>
        </w:rPr>
        <w:t xml:space="preserve">. Marriott International, a major hotel competitor, just launched "Marriott University" to provide its </w:t>
      </w:r>
      <w:proofErr w:type="gramStart"/>
      <w:r w:rsidRPr="00E8414A">
        <w:rPr>
          <w:rFonts w:cs="Times New Roman"/>
          <w:szCs w:val="24"/>
        </w:rPr>
        <w:t>employees</w:t>
      </w:r>
      <w:proofErr w:type="gramEnd"/>
      <w:r w:rsidRPr="00E8414A">
        <w:rPr>
          <w:rFonts w:cs="Times New Roman"/>
          <w:szCs w:val="24"/>
        </w:rPr>
        <w:t xml:space="preserve"> a choice of career-advancing training modules and resources. Hilton empowers and retains employees with </w:t>
      </w:r>
      <w:proofErr w:type="spellStart"/>
      <w:r w:rsidRPr="00E8414A">
        <w:rPr>
          <w:rFonts w:cs="Times New Roman"/>
          <w:szCs w:val="24"/>
        </w:rPr>
        <w:t>programmes</w:t>
      </w:r>
      <w:proofErr w:type="spellEnd"/>
      <w:r w:rsidRPr="00E8414A">
        <w:rPr>
          <w:rFonts w:cs="Times New Roman"/>
          <w:szCs w:val="24"/>
        </w:rPr>
        <w:t xml:space="preserve"> like those above.</w:t>
      </w:r>
    </w:p>
    <w:p w14:paraId="109156FA" w14:textId="77777777" w:rsidR="002F55E4" w:rsidRPr="00E8414A" w:rsidRDefault="002F55E4" w:rsidP="002F55E4">
      <w:pPr>
        <w:spacing w:before="120" w:after="120"/>
        <w:rPr>
          <w:rFonts w:cs="Times New Roman"/>
          <w:szCs w:val="24"/>
        </w:rPr>
      </w:pPr>
      <w:r w:rsidRPr="00E8414A">
        <w:rPr>
          <w:rFonts w:cs="Times New Roman"/>
          <w:szCs w:val="24"/>
        </w:rPr>
        <w:t xml:space="preserve">Another option is to make the workplace more inclusive. Hilton can foster a sense of belonging and attract more talent by </w:t>
      </w:r>
      <w:proofErr w:type="spellStart"/>
      <w:r w:rsidRPr="00E8414A">
        <w:rPr>
          <w:rFonts w:cs="Times New Roman"/>
          <w:szCs w:val="24"/>
        </w:rPr>
        <w:t>emphasising</w:t>
      </w:r>
      <w:proofErr w:type="spellEnd"/>
      <w:r w:rsidRPr="00E8414A">
        <w:rPr>
          <w:rFonts w:cs="Times New Roman"/>
          <w:szCs w:val="24"/>
        </w:rPr>
        <w:t xml:space="preserve"> diversity and inclusion in its employment </w:t>
      </w:r>
      <w:proofErr w:type="spellStart"/>
      <w:r w:rsidRPr="00E8414A">
        <w:rPr>
          <w:rFonts w:cs="Times New Roman"/>
          <w:szCs w:val="24"/>
        </w:rPr>
        <w:t>practises</w:t>
      </w:r>
      <w:proofErr w:type="spellEnd"/>
      <w:r w:rsidRPr="00E8414A">
        <w:rPr>
          <w:rFonts w:cs="Times New Roman"/>
          <w:szCs w:val="24"/>
        </w:rPr>
        <w:t xml:space="preserve">. </w:t>
      </w:r>
      <w:r w:rsidRPr="00E8414A">
        <w:rPr>
          <w:rFonts w:cs="Times New Roman"/>
          <w:szCs w:val="24"/>
        </w:rPr>
        <w:lastRenderedPageBreak/>
        <w:t xml:space="preserve">With initiatives like "Room to be Yourself," the InterContinental Hotels Group (IHG) promotes diversity and inclusion for LGBTQ+ guests and employees. Similar activities can help Hilton maintain a </w:t>
      </w:r>
      <w:r>
        <w:rPr>
          <w:rFonts w:cs="Times New Roman"/>
          <w:szCs w:val="24"/>
        </w:rPr>
        <w:t xml:space="preserve">diverse and motivated workforce </w:t>
      </w:r>
      <w:r>
        <w:t>(George Ella Lyon and Catalanotto, 2023).</w:t>
      </w:r>
    </w:p>
    <w:p w14:paraId="32C277BB" w14:textId="77777777" w:rsidR="002F55E4" w:rsidRPr="00E8414A" w:rsidRDefault="002F55E4" w:rsidP="002F55E4">
      <w:pPr>
        <w:spacing w:before="120" w:after="120"/>
        <w:rPr>
          <w:rFonts w:cs="Times New Roman"/>
          <w:szCs w:val="24"/>
        </w:rPr>
      </w:pPr>
      <w:r w:rsidRPr="00E8414A">
        <w:rPr>
          <w:rFonts w:cs="Times New Roman"/>
          <w:szCs w:val="24"/>
        </w:rPr>
        <w:t>Workplace changes that increase autonomy are another way to improve retention</w:t>
      </w:r>
      <w:r>
        <w:rPr>
          <w:rFonts w:cs="Times New Roman"/>
          <w:szCs w:val="24"/>
        </w:rPr>
        <w:t xml:space="preserve"> </w:t>
      </w:r>
      <w:r w:rsidRPr="00247D27">
        <w:t>(</w:t>
      </w:r>
      <w:proofErr w:type="spellStart"/>
      <w:r w:rsidRPr="00247D27">
        <w:t>Beardwell</w:t>
      </w:r>
      <w:proofErr w:type="spellEnd"/>
      <w:r w:rsidRPr="00247D27">
        <w:t xml:space="preserve"> </w:t>
      </w:r>
      <w:r>
        <w:t>and Claydon, 202</w:t>
      </w:r>
      <w:r w:rsidRPr="00247D27">
        <w:t>0)</w:t>
      </w:r>
      <w:r w:rsidRPr="00E8414A">
        <w:rPr>
          <w:rFonts w:cs="Times New Roman"/>
          <w:szCs w:val="24"/>
        </w:rPr>
        <w:t xml:space="preserve">. Following the COVID-19 pandemic, remote and hybrid work choices have grown in </w:t>
      </w:r>
      <w:proofErr w:type="spellStart"/>
      <w:r w:rsidRPr="00E8414A">
        <w:rPr>
          <w:rFonts w:cs="Times New Roman"/>
          <w:szCs w:val="24"/>
        </w:rPr>
        <w:t>favour</w:t>
      </w:r>
      <w:proofErr w:type="spellEnd"/>
      <w:r w:rsidRPr="00E8414A">
        <w:rPr>
          <w:rFonts w:cs="Times New Roman"/>
          <w:szCs w:val="24"/>
        </w:rPr>
        <w:t>. Hilton can learn from Hilton Worldwide Holdings, which has established flexible work arrangements for certain roles to satisfy its employees' changing demands. Hilton increases employee satisfaction and decreases turnover by offering more flexible work options.</w:t>
      </w:r>
    </w:p>
    <w:p w14:paraId="697822A3" w14:textId="77777777" w:rsidR="002F55E4" w:rsidRPr="00E8414A" w:rsidRDefault="002F55E4" w:rsidP="002F55E4">
      <w:pPr>
        <w:spacing w:before="120" w:after="120"/>
        <w:rPr>
          <w:rFonts w:cs="Times New Roman"/>
          <w:szCs w:val="24"/>
        </w:rPr>
      </w:pPr>
      <w:r w:rsidRPr="00E8414A">
        <w:rPr>
          <w:rFonts w:cs="Times New Roman"/>
          <w:szCs w:val="24"/>
        </w:rPr>
        <w:t>Hilton may wish to give competitive wages and benefits to attract and retain top talent. Hilton can become an employer of choice by setting industry benchmarks and offering competitive products and services</w:t>
      </w:r>
      <w:r>
        <w:rPr>
          <w:rFonts w:cs="Times New Roman"/>
          <w:szCs w:val="24"/>
        </w:rPr>
        <w:t xml:space="preserve"> </w:t>
      </w:r>
      <w:r w:rsidRPr="00247D27">
        <w:t>(</w:t>
      </w:r>
      <w:proofErr w:type="spellStart"/>
      <w:r w:rsidRPr="00247D27">
        <w:t>Beardwell</w:t>
      </w:r>
      <w:proofErr w:type="spellEnd"/>
      <w:r w:rsidRPr="00247D27">
        <w:t xml:space="preserve"> </w:t>
      </w:r>
      <w:r>
        <w:t>and Claydon, 202</w:t>
      </w:r>
      <w:r w:rsidRPr="00247D27">
        <w:t>0)</w:t>
      </w:r>
      <w:r w:rsidRPr="00E8414A">
        <w:rPr>
          <w:rFonts w:cs="Times New Roman"/>
          <w:szCs w:val="24"/>
        </w:rPr>
        <w:t>. To retain staff, Hyatt Hotels Corporation has invested in competitive remuneration packages with health and wellness benefits. Hilton might use this example to retain talented and loyal employees.</w:t>
      </w:r>
    </w:p>
    <w:p w14:paraId="40D5C206" w14:textId="77777777" w:rsidR="002F55E4" w:rsidRPr="00E8414A" w:rsidRDefault="002F55E4" w:rsidP="002F55E4">
      <w:pPr>
        <w:spacing w:before="120" w:after="120"/>
        <w:rPr>
          <w:rFonts w:cs="Times New Roman"/>
          <w:szCs w:val="24"/>
        </w:rPr>
      </w:pPr>
    </w:p>
    <w:p w14:paraId="63812EDA" w14:textId="77777777" w:rsidR="002F55E4" w:rsidRPr="00E8414A" w:rsidRDefault="002F55E4" w:rsidP="002F55E4">
      <w:pPr>
        <w:spacing w:before="120" w:after="120"/>
        <w:rPr>
          <w:rFonts w:cs="Times New Roman"/>
          <w:szCs w:val="24"/>
        </w:rPr>
      </w:pPr>
      <w:r w:rsidRPr="00E8414A">
        <w:rPr>
          <w:rFonts w:cs="Times New Roman"/>
          <w:szCs w:val="24"/>
        </w:rPr>
        <w:br w:type="page"/>
      </w:r>
    </w:p>
    <w:p w14:paraId="6DEF56C1" w14:textId="77777777" w:rsidR="002F55E4" w:rsidRPr="00E8414A" w:rsidRDefault="002F55E4" w:rsidP="002F55E4">
      <w:pPr>
        <w:pStyle w:val="Heading1"/>
      </w:pPr>
      <w:bookmarkStart w:id="3" w:name="_Toc150290174"/>
      <w:r w:rsidRPr="00E8414A">
        <w:lastRenderedPageBreak/>
        <w:t>Evaluation and Conclusion</w:t>
      </w:r>
      <w:bookmarkEnd w:id="3"/>
    </w:p>
    <w:p w14:paraId="11E02A18" w14:textId="77777777" w:rsidR="002F55E4" w:rsidRPr="00871269" w:rsidRDefault="002F55E4" w:rsidP="002F55E4">
      <w:pPr>
        <w:spacing w:before="120" w:after="120"/>
        <w:rPr>
          <w:rFonts w:cs="Times New Roman"/>
          <w:b/>
          <w:szCs w:val="24"/>
        </w:rPr>
      </w:pPr>
      <w:r w:rsidRPr="00871269">
        <w:rPr>
          <w:rFonts w:cs="Times New Roman"/>
          <w:b/>
          <w:szCs w:val="24"/>
        </w:rPr>
        <w:t>Findings of the Study:</w:t>
      </w:r>
    </w:p>
    <w:p w14:paraId="5FBB977C" w14:textId="77777777" w:rsidR="002F55E4" w:rsidRPr="00E8414A" w:rsidRDefault="002F55E4" w:rsidP="002F55E4">
      <w:pPr>
        <w:spacing w:before="120" w:after="120"/>
        <w:rPr>
          <w:rFonts w:cs="Times New Roman"/>
          <w:szCs w:val="24"/>
        </w:rPr>
      </w:pPr>
      <w:r w:rsidRPr="00E8414A">
        <w:rPr>
          <w:rFonts w:cs="Times New Roman"/>
          <w:szCs w:val="24"/>
        </w:rPr>
        <w:t xml:space="preserve">The study illuminated the sensitive relationship between Hilton Hotel's external environment, personnel recruitment, and retention techniques. The investigation revealed important details. First, many external factors affect Hilton employee retention. These include political, economic, social, technological, environmental, and legal factors. Inflation and the economy affect worker morale and job security. The COVID-19 pandemic changed working conditions and employee expectations. Brexit and other political factors have disrupted employment markets and talent movement. These statistics show how complex the external environment </w:t>
      </w:r>
      <w:proofErr w:type="gramStart"/>
      <w:r w:rsidRPr="00E8414A">
        <w:rPr>
          <w:rFonts w:cs="Times New Roman"/>
          <w:szCs w:val="24"/>
        </w:rPr>
        <w:t>is in</w:t>
      </w:r>
      <w:proofErr w:type="gramEnd"/>
      <w:r w:rsidRPr="00E8414A">
        <w:rPr>
          <w:rFonts w:cs="Times New Roman"/>
          <w:szCs w:val="24"/>
        </w:rPr>
        <w:t xml:space="preserve"> impacting Hilton employee retention. Hilton's SWOT analysis reveals its worker retention pros and cons. The company's global reach and strong brand recognition help attract and retain employees. However, hospitality has a high employee turnover rate, and Hilton's internal bureaucracy may be inefficient. Both issues hinder staff retention. There is much room for improvement, and career development and inclusive workplace activities may boost employee loyalty. However, Hilton's retention strategies are vulnerable to economic volatility, tough competition, and unexpected events like the global retirement tide. These findings </w:t>
      </w:r>
      <w:proofErr w:type="spellStart"/>
      <w:r w:rsidRPr="00E8414A">
        <w:rPr>
          <w:rFonts w:cs="Times New Roman"/>
          <w:szCs w:val="24"/>
        </w:rPr>
        <w:t>emphasise</w:t>
      </w:r>
      <w:proofErr w:type="spellEnd"/>
      <w:r w:rsidRPr="00E8414A">
        <w:rPr>
          <w:rFonts w:cs="Times New Roman"/>
          <w:szCs w:val="24"/>
        </w:rPr>
        <w:t xml:space="preserve"> the need for a holistic approach to employee retention that considers internal and external influences.</w:t>
      </w:r>
    </w:p>
    <w:p w14:paraId="3AAF55CD" w14:textId="77777777" w:rsidR="002F55E4" w:rsidRPr="00871269" w:rsidRDefault="002F55E4" w:rsidP="002F55E4">
      <w:pPr>
        <w:spacing w:before="120" w:after="120"/>
        <w:rPr>
          <w:rFonts w:cs="Times New Roman"/>
          <w:b/>
          <w:szCs w:val="24"/>
        </w:rPr>
      </w:pPr>
      <w:r w:rsidRPr="00871269">
        <w:rPr>
          <w:rFonts w:cs="Times New Roman"/>
          <w:b/>
          <w:szCs w:val="24"/>
        </w:rPr>
        <w:t>Implications of the Study:</w:t>
      </w:r>
    </w:p>
    <w:p w14:paraId="737B6692" w14:textId="77777777" w:rsidR="002F55E4" w:rsidRPr="00E8414A" w:rsidRDefault="002F55E4" w:rsidP="002F55E4">
      <w:pPr>
        <w:spacing w:before="120" w:after="120"/>
        <w:rPr>
          <w:rFonts w:cs="Times New Roman"/>
          <w:szCs w:val="24"/>
        </w:rPr>
      </w:pPr>
      <w:r w:rsidRPr="00E8414A">
        <w:rPr>
          <w:rFonts w:cs="Times New Roman"/>
          <w:szCs w:val="24"/>
        </w:rPr>
        <w:t xml:space="preserve">The study has major implications for Hilton Hotel's hiring and retention strategies. The external world is dynamic and </w:t>
      </w:r>
      <w:proofErr w:type="gramStart"/>
      <w:r w:rsidRPr="00E8414A">
        <w:rPr>
          <w:rFonts w:cs="Times New Roman"/>
          <w:szCs w:val="24"/>
        </w:rPr>
        <w:t>ever-changing,</w:t>
      </w:r>
      <w:proofErr w:type="gramEnd"/>
      <w:r w:rsidRPr="00E8414A">
        <w:rPr>
          <w:rFonts w:cs="Times New Roman"/>
          <w:szCs w:val="24"/>
        </w:rPr>
        <w:t xml:space="preserve"> therefore retention efforts demand the business to be flexible and adaptable. Hilton's entire retention plans must </w:t>
      </w:r>
      <w:proofErr w:type="gramStart"/>
      <w:r w:rsidRPr="00E8414A">
        <w:rPr>
          <w:rFonts w:cs="Times New Roman"/>
          <w:szCs w:val="24"/>
        </w:rPr>
        <w:t>take into account</w:t>
      </w:r>
      <w:proofErr w:type="gramEnd"/>
      <w:r w:rsidRPr="00E8414A">
        <w:rPr>
          <w:rFonts w:cs="Times New Roman"/>
          <w:szCs w:val="24"/>
        </w:rPr>
        <w:t xml:space="preserve"> macro-level aspects like economic stability and micro-level factors like </w:t>
      </w:r>
      <w:proofErr w:type="spellStart"/>
      <w:r w:rsidRPr="00E8414A">
        <w:rPr>
          <w:rFonts w:cs="Times New Roman"/>
          <w:szCs w:val="24"/>
        </w:rPr>
        <w:t>organisational</w:t>
      </w:r>
      <w:proofErr w:type="spellEnd"/>
      <w:r w:rsidRPr="00E8414A">
        <w:rPr>
          <w:rFonts w:cs="Times New Roman"/>
          <w:szCs w:val="24"/>
        </w:rPr>
        <w:t xml:space="preserve"> culture. The study found that Hilton should constantly monitor the economy and its impact on employee wages and perks. Hilton should reconsider its pay packages to maintain its </w:t>
      </w:r>
      <w:proofErr w:type="spellStart"/>
      <w:r w:rsidRPr="00E8414A">
        <w:rPr>
          <w:rFonts w:cs="Times New Roman"/>
          <w:szCs w:val="24"/>
        </w:rPr>
        <w:t>labour</w:t>
      </w:r>
      <w:proofErr w:type="spellEnd"/>
      <w:r w:rsidRPr="00E8414A">
        <w:rPr>
          <w:rFonts w:cs="Times New Roman"/>
          <w:szCs w:val="24"/>
        </w:rPr>
        <w:t xml:space="preserve"> market leadership </w:t>
      </w:r>
      <w:proofErr w:type="gramStart"/>
      <w:r w:rsidRPr="00E8414A">
        <w:rPr>
          <w:rFonts w:cs="Times New Roman"/>
          <w:szCs w:val="24"/>
        </w:rPr>
        <w:t>in light of</w:t>
      </w:r>
      <w:proofErr w:type="gramEnd"/>
      <w:r w:rsidRPr="00E8414A">
        <w:rPr>
          <w:rFonts w:cs="Times New Roman"/>
          <w:szCs w:val="24"/>
        </w:rPr>
        <w:t xml:space="preserve"> recent price increases and inflation. The study also shows how important it is to have a diverse and inviting workplace. Hilton must actively promote diversity and inclusion to build community and attract a more varied staff. Hilton may emulate InterContinental Hotels Group by creating a more inclusive workplace to retain </w:t>
      </w:r>
      <w:proofErr w:type="gramStart"/>
      <w:r w:rsidRPr="00E8414A">
        <w:rPr>
          <w:rFonts w:cs="Times New Roman"/>
          <w:szCs w:val="24"/>
        </w:rPr>
        <w:t>staff</w:t>
      </w:r>
      <w:proofErr w:type="gramEnd"/>
    </w:p>
    <w:p w14:paraId="601AEBB8" w14:textId="77777777" w:rsidR="002F55E4" w:rsidRDefault="002F55E4" w:rsidP="002F55E4">
      <w:pPr>
        <w:spacing w:before="120" w:after="120"/>
        <w:rPr>
          <w:rFonts w:cs="Times New Roman"/>
          <w:b/>
          <w:szCs w:val="24"/>
        </w:rPr>
      </w:pPr>
    </w:p>
    <w:p w14:paraId="03D1D547" w14:textId="77777777" w:rsidR="002F55E4" w:rsidRDefault="002F55E4" w:rsidP="002F55E4">
      <w:pPr>
        <w:spacing w:before="120" w:after="120"/>
        <w:rPr>
          <w:rFonts w:cs="Times New Roman"/>
          <w:b/>
          <w:szCs w:val="24"/>
        </w:rPr>
      </w:pPr>
    </w:p>
    <w:p w14:paraId="23EFB9B2" w14:textId="77777777" w:rsidR="002F55E4" w:rsidRPr="00871269" w:rsidRDefault="002F55E4" w:rsidP="002F55E4">
      <w:pPr>
        <w:spacing w:before="120" w:after="120"/>
        <w:rPr>
          <w:rFonts w:cs="Times New Roman"/>
          <w:b/>
          <w:szCs w:val="24"/>
        </w:rPr>
      </w:pPr>
      <w:r w:rsidRPr="00871269">
        <w:rPr>
          <w:rFonts w:cs="Times New Roman"/>
          <w:b/>
          <w:szCs w:val="24"/>
        </w:rPr>
        <w:lastRenderedPageBreak/>
        <w:t>Recommendations for the Hotel:</w:t>
      </w:r>
    </w:p>
    <w:p w14:paraId="3EB39E48" w14:textId="77777777" w:rsidR="002F55E4" w:rsidRPr="00E8414A" w:rsidRDefault="002F55E4" w:rsidP="002F55E4">
      <w:pPr>
        <w:spacing w:before="120" w:after="120"/>
        <w:rPr>
          <w:rFonts w:cs="Times New Roman"/>
          <w:szCs w:val="24"/>
        </w:rPr>
      </w:pPr>
      <w:r w:rsidRPr="00223C6F">
        <w:rPr>
          <w:rFonts w:cs="Times New Roman"/>
          <w:szCs w:val="24"/>
          <w:lang w:val="en-GB"/>
        </w:rPr>
        <w:t>The study's findings and implications suggest many ways Hilton Hotel might boost employee recruitment and retention. Hilton should prioritise comprehensive employee training and development. The company may follow Marriott International and offer training and career promotion to boost employee engagement and job satisfaction. To retain people and reduce turnover, this method is crucial. Second, Hilton must actively promote diversity and inclusion to create a friendlier workplace. Hilton might adopt InterContinental Hotels Group's "Room to be Yourself" strategy to make the workplace more inclusive and attract and retain a diverse and engaged workforce. Third, Hilton might emulate Hilton Worldwide Holdings by offering flexible work arrangements. Employers can reduce employee turnover by meeting changing employee needs and improving job satisfaction with remote and</w:t>
      </w:r>
      <w:r w:rsidRPr="00E8414A">
        <w:rPr>
          <w:rFonts w:cs="Times New Roman"/>
          <w:szCs w:val="24"/>
        </w:rPr>
        <w:t xml:space="preserve"> hybrid work options.</w:t>
      </w:r>
    </w:p>
    <w:p w14:paraId="0BCC07FA" w14:textId="77777777" w:rsidR="002F55E4" w:rsidRPr="00E8414A" w:rsidRDefault="002F55E4" w:rsidP="002F55E4">
      <w:pPr>
        <w:spacing w:before="120" w:after="120"/>
        <w:rPr>
          <w:rFonts w:cs="Times New Roman"/>
          <w:szCs w:val="24"/>
        </w:rPr>
      </w:pPr>
    </w:p>
    <w:p w14:paraId="2D5AB0CD" w14:textId="77777777" w:rsidR="002F55E4" w:rsidRDefault="002F55E4" w:rsidP="002F55E4">
      <w:pPr>
        <w:spacing w:line="259" w:lineRule="auto"/>
        <w:jc w:val="left"/>
        <w:rPr>
          <w:rFonts w:cs="Times New Roman"/>
          <w:szCs w:val="24"/>
        </w:rPr>
      </w:pPr>
      <w:r>
        <w:rPr>
          <w:rFonts w:cs="Times New Roman"/>
          <w:szCs w:val="24"/>
        </w:rPr>
        <w:br w:type="page"/>
      </w:r>
    </w:p>
    <w:p w14:paraId="0B3D7E0B" w14:textId="77777777" w:rsidR="002F55E4" w:rsidRDefault="002F55E4" w:rsidP="002F55E4">
      <w:pPr>
        <w:pStyle w:val="Heading1"/>
      </w:pPr>
      <w:bookmarkStart w:id="4" w:name="_Toc150290175"/>
      <w:r>
        <w:lastRenderedPageBreak/>
        <w:t>References</w:t>
      </w:r>
      <w:bookmarkEnd w:id="4"/>
    </w:p>
    <w:p w14:paraId="5119301B" w14:textId="77777777" w:rsidR="002F55E4" w:rsidRPr="00247D27" w:rsidRDefault="002F55E4" w:rsidP="002F55E4">
      <w:pPr>
        <w:spacing w:before="120" w:after="120"/>
      </w:pPr>
    </w:p>
    <w:p w14:paraId="4E5759EB" w14:textId="77777777" w:rsidR="002F55E4" w:rsidRPr="00247D27" w:rsidRDefault="002F55E4" w:rsidP="002F55E4">
      <w:pPr>
        <w:spacing w:before="120" w:after="120"/>
      </w:pPr>
      <w:r w:rsidRPr="00247D27">
        <w:t xml:space="preserve">Armstrong, M., </w:t>
      </w:r>
      <w:r>
        <w:t>and</w:t>
      </w:r>
      <w:r w:rsidRPr="00247D27">
        <w:t xml:space="preserve"> Taylor, S. (2014). Armstrong's Handbook of Human Resource Management Practice. Kogan Page.</w:t>
      </w:r>
    </w:p>
    <w:p w14:paraId="08216B9C" w14:textId="77777777" w:rsidR="002F55E4" w:rsidRPr="00247D27" w:rsidRDefault="002F55E4" w:rsidP="002F55E4">
      <w:pPr>
        <w:spacing w:before="120" w:after="120"/>
      </w:pPr>
      <w:proofErr w:type="spellStart"/>
      <w:r w:rsidRPr="00247D27">
        <w:t>Beardwell</w:t>
      </w:r>
      <w:proofErr w:type="spellEnd"/>
      <w:r w:rsidRPr="00247D27">
        <w:t xml:space="preserve">, I., </w:t>
      </w:r>
      <w:r>
        <w:t>and Claydon, T. (202</w:t>
      </w:r>
      <w:r w:rsidRPr="00247D27">
        <w:t>0). Human Resource Management: A Contemporary Approach. Pearson Education.</w:t>
      </w:r>
    </w:p>
    <w:p w14:paraId="0529EDFB" w14:textId="77777777" w:rsidR="002F55E4" w:rsidRPr="00871269" w:rsidRDefault="002F55E4" w:rsidP="002F55E4">
      <w:pPr>
        <w:spacing w:before="120" w:after="120"/>
      </w:pPr>
      <w:r w:rsidRPr="00871269">
        <w:t>Cooper, R. (2018). Brexit and its impact on talent attraction and retention in the UK. European Journal of Employment, 44(2), 245-264.</w:t>
      </w:r>
    </w:p>
    <w:p w14:paraId="349B7367" w14:textId="77777777" w:rsidR="002F55E4" w:rsidRPr="00247D27" w:rsidRDefault="002F55E4" w:rsidP="002F55E4">
      <w:pPr>
        <w:spacing w:before="120" w:after="120"/>
      </w:pPr>
      <w:r w:rsidRPr="00247D27">
        <w:t>Daft, R. L. (2015). Organization Theory and Design. Cengage Learning.</w:t>
      </w:r>
    </w:p>
    <w:p w14:paraId="4AA6F941" w14:textId="77777777" w:rsidR="002F55E4" w:rsidRPr="00582C18" w:rsidRDefault="002F55E4" w:rsidP="002F55E4">
      <w:pPr>
        <w:spacing w:before="120" w:after="120"/>
      </w:pPr>
      <w:r w:rsidRPr="00582C18">
        <w:t xml:space="preserve">George Ella Lyon and Catalanotto, P. (2023). </w:t>
      </w:r>
      <w:r w:rsidRPr="00582C18">
        <w:rPr>
          <w:i/>
          <w:iCs/>
        </w:rPr>
        <w:t>Book</w:t>
      </w:r>
      <w:r w:rsidRPr="00582C18">
        <w:t>. New York: Dk Ink.</w:t>
      </w:r>
    </w:p>
    <w:p w14:paraId="02B50D5B" w14:textId="77777777" w:rsidR="002F55E4" w:rsidRPr="00247D27" w:rsidRDefault="002F55E4" w:rsidP="002F55E4">
      <w:pPr>
        <w:spacing w:before="120" w:after="120"/>
      </w:pPr>
      <w:r w:rsidRPr="00247D27">
        <w:t xml:space="preserve">Hill, C. W. L., Hult, G. T. M., </w:t>
      </w:r>
      <w:r>
        <w:t>and</w:t>
      </w:r>
      <w:r w:rsidRPr="00247D27">
        <w:t xml:space="preserve"> </w:t>
      </w:r>
      <w:proofErr w:type="spellStart"/>
      <w:r w:rsidRPr="00247D27">
        <w:t>Wickramasekera</w:t>
      </w:r>
      <w:proofErr w:type="spellEnd"/>
      <w:r w:rsidRPr="00247D27">
        <w:t>, R. (2016). Global Business Today. McGraw-Hill Education.</w:t>
      </w:r>
    </w:p>
    <w:p w14:paraId="76CE0E42" w14:textId="77777777" w:rsidR="002F55E4" w:rsidRPr="00660C56" w:rsidRDefault="002F55E4" w:rsidP="002F55E4">
      <w:pPr>
        <w:spacing w:before="120" w:after="120"/>
      </w:pPr>
      <w:r w:rsidRPr="00660C56">
        <w:rPr>
          <w:bCs/>
        </w:rPr>
        <w:t xml:space="preserve">Hilton Hotels. (2023). About Us. Hilton Hotels. </w:t>
      </w:r>
      <w:hyperlink r:id="rId7" w:tgtFrame="_new" w:history="1">
        <w:r w:rsidRPr="00660C56">
          <w:t>https://www.hilton.com/about-us</w:t>
        </w:r>
      </w:hyperlink>
    </w:p>
    <w:p w14:paraId="5A05EEA4" w14:textId="77777777" w:rsidR="002F55E4" w:rsidRPr="00871269" w:rsidRDefault="002F55E4" w:rsidP="002F55E4">
      <w:pPr>
        <w:spacing w:before="120" w:after="120"/>
      </w:pPr>
      <w:proofErr w:type="spellStart"/>
      <w:r w:rsidRPr="00871269">
        <w:t>Hinkin</w:t>
      </w:r>
      <w:proofErr w:type="spellEnd"/>
      <w:r w:rsidRPr="00871269">
        <w:t xml:space="preserve">, T. R., </w:t>
      </w:r>
      <w:r>
        <w:t>and</w:t>
      </w:r>
      <w:r w:rsidRPr="00871269">
        <w:t xml:space="preserve"> Tracey, J. B. (2010). Employee turnover in the hospitality industry: An analysis of its antecedents and consequences. Tourism and Hospitality Research, 10(1), 23-45.</w:t>
      </w:r>
    </w:p>
    <w:p w14:paraId="30A0F34E" w14:textId="77777777" w:rsidR="002F55E4" w:rsidRPr="00871269" w:rsidRDefault="002F55E4" w:rsidP="002F55E4">
      <w:pPr>
        <w:spacing w:before="120" w:after="120"/>
      </w:pPr>
      <w:r w:rsidRPr="00871269">
        <w:t>Holland, P. (2021). Employee retention in high-demand industries: A comparative analysis. Journal of Human Resources Management, 25(2), 45-62.</w:t>
      </w:r>
    </w:p>
    <w:p w14:paraId="29A2B621" w14:textId="77777777" w:rsidR="002F55E4" w:rsidRPr="00582C18" w:rsidRDefault="002F55E4" w:rsidP="002F55E4">
      <w:pPr>
        <w:spacing w:before="120" w:after="120"/>
      </w:pPr>
      <w:r w:rsidRPr="00582C18">
        <w:t xml:space="preserve">Hughes, B.M. (2019). </w:t>
      </w:r>
      <w:r w:rsidRPr="00582C18">
        <w:rPr>
          <w:i/>
          <w:iCs/>
        </w:rPr>
        <w:t xml:space="preserve">The psychology of </w:t>
      </w:r>
      <w:proofErr w:type="gramStart"/>
      <w:r w:rsidRPr="00582C18">
        <w:rPr>
          <w:i/>
          <w:iCs/>
        </w:rPr>
        <w:t>Brexit :</w:t>
      </w:r>
      <w:proofErr w:type="gramEnd"/>
      <w:r w:rsidRPr="00582C18">
        <w:rPr>
          <w:i/>
          <w:iCs/>
        </w:rPr>
        <w:t xml:space="preserve"> from psychodrama to </w:t>
      </w:r>
      <w:proofErr w:type="spellStart"/>
      <w:r w:rsidRPr="00582C18">
        <w:rPr>
          <w:i/>
          <w:iCs/>
        </w:rPr>
        <w:t>behavioural</w:t>
      </w:r>
      <w:proofErr w:type="spellEnd"/>
      <w:r w:rsidRPr="00582C18">
        <w:rPr>
          <w:i/>
          <w:iCs/>
        </w:rPr>
        <w:t xml:space="preserve"> science</w:t>
      </w:r>
      <w:r w:rsidRPr="00582C18">
        <w:t>. Cham: Palgrave Macmillan.</w:t>
      </w:r>
    </w:p>
    <w:p w14:paraId="6231CBB4" w14:textId="77777777" w:rsidR="002F55E4" w:rsidRPr="00871269" w:rsidRDefault="002F55E4" w:rsidP="002F55E4">
      <w:pPr>
        <w:spacing w:before="120" w:after="120"/>
      </w:pPr>
      <w:r w:rsidRPr="00871269">
        <w:t xml:space="preserve">Huw, G., </w:t>
      </w:r>
      <w:r>
        <w:t>and</w:t>
      </w:r>
      <w:r w:rsidRPr="00871269">
        <w:t xml:space="preserve"> McKinney, L. (2020). Talent shortages and labor market challenges post-Brexit: Strategies for adaptation. Journal of International Business Studies, 48(6), 789-807.</w:t>
      </w:r>
    </w:p>
    <w:p w14:paraId="2B60AFAE" w14:textId="77777777" w:rsidR="002F55E4" w:rsidRPr="00871269" w:rsidRDefault="002F55E4" w:rsidP="002F55E4">
      <w:pPr>
        <w:spacing w:before="120" w:after="120"/>
      </w:pPr>
      <w:r w:rsidRPr="00871269">
        <w:t>Jauhar, J., et al. (2019). Innovative employee retention strategies in the hospitality sector: A case study of Marriott and Hilton. International Journal of Contemporary Hospitality Management, 31(5), 1987-2004.</w:t>
      </w:r>
    </w:p>
    <w:p w14:paraId="37406048" w14:textId="77777777" w:rsidR="002F55E4" w:rsidRPr="00247D27" w:rsidRDefault="002F55E4" w:rsidP="002F55E4">
      <w:pPr>
        <w:spacing w:before="120" w:after="120"/>
      </w:pPr>
      <w:r w:rsidRPr="00247D27">
        <w:t xml:space="preserve">Johnson, G., Scholes, K., </w:t>
      </w:r>
      <w:r>
        <w:t>and</w:t>
      </w:r>
      <w:r w:rsidRPr="00247D27">
        <w:t xml:space="preserve"> Whittington, R. (2019). Exploring Strategy: Text and Cases. Pearson.</w:t>
      </w:r>
    </w:p>
    <w:p w14:paraId="3BBA7B3B" w14:textId="77777777" w:rsidR="002F55E4" w:rsidRPr="00871269" w:rsidRDefault="002F55E4" w:rsidP="002F55E4">
      <w:pPr>
        <w:spacing w:before="120" w:after="120"/>
      </w:pPr>
      <w:r w:rsidRPr="00871269">
        <w:t xml:space="preserve">Johnson, M., </w:t>
      </w:r>
      <w:r>
        <w:t>and</w:t>
      </w:r>
      <w:r w:rsidRPr="00871269">
        <w:t xml:space="preserve"> Johnston, L. (2018). Transnational corporations and Brexit: Challenges in talent mobility and retention. International Journal of Business and Globalization, 42(3), 364-381.</w:t>
      </w:r>
    </w:p>
    <w:p w14:paraId="7C164E70" w14:textId="77777777" w:rsidR="002F55E4" w:rsidRPr="00871269" w:rsidRDefault="002F55E4" w:rsidP="002F55E4">
      <w:pPr>
        <w:spacing w:before="120" w:after="120"/>
      </w:pPr>
      <w:r w:rsidRPr="00871269">
        <w:lastRenderedPageBreak/>
        <w:t xml:space="preserve">Lee, S., </w:t>
      </w:r>
      <w:r>
        <w:t>and</w:t>
      </w:r>
      <w:r w:rsidRPr="00871269">
        <w:t xml:space="preserve"> Hong, K. (2019). Technology-driven strategies for retaining high-tech professionals: A case study of Google and Apple. International Journal of Human Resource Management, 32(8), 1897-1915.</w:t>
      </w:r>
    </w:p>
    <w:p w14:paraId="7ECC0DE1" w14:textId="77777777" w:rsidR="002F55E4" w:rsidRPr="00582C18" w:rsidRDefault="002F55E4" w:rsidP="002F55E4">
      <w:pPr>
        <w:spacing w:before="120" w:after="120"/>
      </w:pPr>
      <w:r w:rsidRPr="00582C18">
        <w:t xml:space="preserve">Mandl, I., Maurizio </w:t>
      </w:r>
      <w:proofErr w:type="spellStart"/>
      <w:r w:rsidRPr="00582C18">
        <w:t>Curtarelli</w:t>
      </w:r>
      <w:proofErr w:type="spellEnd"/>
      <w:r w:rsidRPr="00582C18">
        <w:t xml:space="preserve">, Riso, S., Vargas, O., </w:t>
      </w:r>
      <w:proofErr w:type="spellStart"/>
      <w:r w:rsidRPr="00582C18">
        <w:t>Gerogiannis</w:t>
      </w:r>
      <w:proofErr w:type="spellEnd"/>
      <w:r w:rsidRPr="00582C18">
        <w:t xml:space="preserve">, E. and European Foundation </w:t>
      </w:r>
      <w:proofErr w:type="gramStart"/>
      <w:r w:rsidRPr="00582C18">
        <w:t>For</w:t>
      </w:r>
      <w:proofErr w:type="gramEnd"/>
      <w:r w:rsidRPr="00582C18">
        <w:t xml:space="preserve"> The Improvement Of Living And Working Conditions (2015). </w:t>
      </w:r>
      <w:r w:rsidRPr="00582C18">
        <w:rPr>
          <w:i/>
          <w:iCs/>
        </w:rPr>
        <w:t>New forms of employment</w:t>
      </w:r>
      <w:r w:rsidRPr="00582C18">
        <w:t xml:space="preserve">. Luxembourg: Publications Office </w:t>
      </w:r>
      <w:proofErr w:type="gramStart"/>
      <w:r w:rsidRPr="00582C18">
        <w:t>Of</w:t>
      </w:r>
      <w:proofErr w:type="gramEnd"/>
      <w:r w:rsidRPr="00582C18">
        <w:t xml:space="preserve"> The European Union.</w:t>
      </w:r>
    </w:p>
    <w:p w14:paraId="753D5FDB" w14:textId="77777777" w:rsidR="002F55E4" w:rsidRPr="00582C18" w:rsidRDefault="002F55E4" w:rsidP="002F55E4">
      <w:pPr>
        <w:spacing w:before="120" w:after="120"/>
      </w:pPr>
      <w:r w:rsidRPr="00582C18">
        <w:t xml:space="preserve">Manson, B.J. (2014). </w:t>
      </w:r>
      <w:r w:rsidRPr="00582C18">
        <w:rPr>
          <w:i/>
          <w:iCs/>
        </w:rPr>
        <w:t>Downsizing Issues</w:t>
      </w:r>
      <w:r w:rsidRPr="00582C18">
        <w:t>. Routledge.</w:t>
      </w:r>
    </w:p>
    <w:p w14:paraId="4E933CC9" w14:textId="77777777" w:rsidR="002F55E4" w:rsidRPr="00871269" w:rsidRDefault="002F55E4" w:rsidP="002F55E4">
      <w:pPr>
        <w:spacing w:before="120" w:after="120"/>
      </w:pPr>
      <w:r w:rsidRPr="00871269">
        <w:t>Mayhew, K., (2017). The impact of Brexit on labor markets and talent acquisition: A comprehensive analysis. European Journal of Human Resources, 42(4), 621-638.</w:t>
      </w:r>
    </w:p>
    <w:p w14:paraId="018FB7FA" w14:textId="77777777" w:rsidR="002F55E4" w:rsidRPr="00871269" w:rsidRDefault="002F55E4" w:rsidP="002F55E4">
      <w:pPr>
        <w:spacing w:before="120" w:after="120"/>
      </w:pPr>
      <w:r w:rsidRPr="00871269">
        <w:t xml:space="preserve">Phillips, J. J., </w:t>
      </w:r>
      <w:r>
        <w:t>and</w:t>
      </w:r>
      <w:r w:rsidRPr="00871269">
        <w:t xml:space="preserve"> Phillips, P. P. (2016). Employee retention strategies: Integrating macro and micro factors. Human Resource Management Review, 26(1), 39-50.</w:t>
      </w:r>
    </w:p>
    <w:p w14:paraId="019193D8" w14:textId="77777777" w:rsidR="002F55E4" w:rsidRPr="00871269" w:rsidRDefault="002F55E4" w:rsidP="002F55E4">
      <w:pPr>
        <w:spacing w:before="120" w:after="120"/>
      </w:pPr>
      <w:r w:rsidRPr="00871269">
        <w:t xml:space="preserve">Wegman, R., </w:t>
      </w:r>
      <w:r>
        <w:t>and</w:t>
      </w:r>
      <w:r w:rsidRPr="00871269">
        <w:t xml:space="preserve"> McCarthy, J. (2020). Factors affecting retention rates in stable-demand industries. Personnel Review, 50(3), 367-384.</w:t>
      </w:r>
    </w:p>
    <w:p w14:paraId="48E1646A" w14:textId="77777777" w:rsidR="002F55E4" w:rsidRPr="00582C18" w:rsidRDefault="002F55E4" w:rsidP="002F55E4">
      <w:pPr>
        <w:spacing w:before="120" w:after="120"/>
      </w:pPr>
      <w:r w:rsidRPr="00582C18">
        <w:t xml:space="preserve">Wojtkowski, W., W. Gregory Wojtkowski, Stanislaw </w:t>
      </w:r>
      <w:proofErr w:type="spellStart"/>
      <w:r w:rsidRPr="00582C18">
        <w:t>Wrycza</w:t>
      </w:r>
      <w:proofErr w:type="spellEnd"/>
      <w:r w:rsidRPr="00582C18">
        <w:t xml:space="preserve"> and Zupancic, J. (2022). </w:t>
      </w:r>
      <w:r w:rsidRPr="00582C18">
        <w:rPr>
          <w:i/>
          <w:iCs/>
        </w:rPr>
        <w:t>Systems Development Methods for Databases, Enterprise Modeling, and Workflow Management</w:t>
      </w:r>
      <w:r w:rsidRPr="00582C18">
        <w:t>. Springer Science &amp; Business Media.</w:t>
      </w:r>
    </w:p>
    <w:p w14:paraId="09D61C86" w14:textId="77777777" w:rsidR="002F55E4" w:rsidRPr="00871269" w:rsidRDefault="002F55E4" w:rsidP="002F55E4">
      <w:pPr>
        <w:spacing w:before="120" w:after="120"/>
      </w:pPr>
      <w:r w:rsidRPr="00871269">
        <w:t>Youndt, M. A., (2018). High-tech employee turnover and retention strategies in the information technology sector. Journal of Technology Management, 35(3), 310-329.</w:t>
      </w:r>
    </w:p>
    <w:p w14:paraId="7610FC05" w14:textId="39719C25" w:rsidR="002F55E4" w:rsidRDefault="002F55E4" w:rsidP="002F55E4">
      <w:pPr>
        <w:spacing w:before="120" w:after="120"/>
      </w:pPr>
      <w:proofErr w:type="spellStart"/>
      <w:r w:rsidRPr="00871269">
        <w:t>Zattoni</w:t>
      </w:r>
      <w:proofErr w:type="spellEnd"/>
      <w:r w:rsidRPr="00871269">
        <w:t xml:space="preserve">, A., </w:t>
      </w:r>
      <w:r>
        <w:t>and</w:t>
      </w:r>
      <w:r w:rsidRPr="00871269">
        <w:t xml:space="preserve"> </w:t>
      </w:r>
      <w:proofErr w:type="spellStart"/>
      <w:r w:rsidRPr="00871269">
        <w:t>Minichilli</w:t>
      </w:r>
      <w:proofErr w:type="spellEnd"/>
      <w:r w:rsidRPr="00871269">
        <w:t xml:space="preserve">, A. (2019). Brexit's impact on global corporations: Strategies for </w:t>
      </w:r>
      <w:r w:rsidRPr="00247D27">
        <w:t>managing talent mobility. European Management Journal, 37(4), 464-477</w:t>
      </w:r>
      <w:r>
        <w:t>.</w:t>
      </w:r>
    </w:p>
    <w:p w14:paraId="04A146A1" w14:textId="77777777" w:rsidR="002F55E4" w:rsidRDefault="002F55E4" w:rsidP="002F55E4"/>
    <w:p w14:paraId="245A472C" w14:textId="7BD08F95" w:rsidR="00392FEB" w:rsidRPr="002360EA" w:rsidRDefault="00392FEB" w:rsidP="002360EA">
      <w:pPr>
        <w:rPr>
          <w:rFonts w:ascii="Arial" w:hAnsi="Arial" w:cs="Arial"/>
          <w:szCs w:val="24"/>
        </w:rPr>
      </w:pPr>
    </w:p>
    <w:sectPr w:rsidR="00392FEB" w:rsidRPr="002360EA">
      <w:headerReference w:type="default" r:id="rId8"/>
      <w:footerReference w:type="default" r:id="rId9"/>
      <w:pgSz w:w="11900" w:h="16840"/>
      <w:pgMar w:top="1440" w:right="1440" w:bottom="1440" w:left="1440" w:header="0" w:footer="102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F285E" w14:textId="77777777" w:rsidR="00F20DA9" w:rsidRDefault="00F20DA9">
      <w:pPr>
        <w:spacing w:after="0" w:line="240" w:lineRule="auto"/>
      </w:pPr>
      <w:r>
        <w:separator/>
      </w:r>
    </w:p>
  </w:endnote>
  <w:endnote w:type="continuationSeparator" w:id="0">
    <w:p w14:paraId="5450BFB1" w14:textId="77777777" w:rsidR="00F20DA9" w:rsidRDefault="00F20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7999312"/>
      <w:docPartObj>
        <w:docPartGallery w:val="Page Numbers (Bottom of Page)"/>
        <w:docPartUnique/>
      </w:docPartObj>
    </w:sdtPr>
    <w:sdtEndPr>
      <w:rPr>
        <w:noProof/>
      </w:rPr>
    </w:sdtEndPr>
    <w:sdtContent>
      <w:p w14:paraId="34C707BD" w14:textId="77777777" w:rsidR="009858B2"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280BC98" w14:textId="77777777" w:rsidR="009858B2" w:rsidRDefault="00985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B1D22" w14:textId="77777777" w:rsidR="00F20DA9" w:rsidRDefault="00F20DA9">
      <w:pPr>
        <w:spacing w:after="0" w:line="240" w:lineRule="auto"/>
      </w:pPr>
      <w:r>
        <w:separator/>
      </w:r>
    </w:p>
  </w:footnote>
  <w:footnote w:type="continuationSeparator" w:id="0">
    <w:p w14:paraId="0A631BE5" w14:textId="77777777" w:rsidR="00F20DA9" w:rsidRDefault="00F20D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F36E0" w14:textId="77777777" w:rsidR="009858B2" w:rsidRDefault="009858B2">
    <w:pPr>
      <w:pStyle w:val="Header"/>
      <w:jc w:val="left"/>
    </w:pPr>
  </w:p>
  <w:p w14:paraId="5A89058B" w14:textId="77777777" w:rsidR="009858B2" w:rsidRDefault="00000000" w:rsidP="00EE36E7">
    <w:pPr>
      <w:pStyle w:val="Header"/>
      <w:tabs>
        <w:tab w:val="clear" w:pos="9360"/>
        <w:tab w:val="left" w:pos="7820"/>
      </w:tabs>
      <w:jc w:val="left"/>
    </w:pPr>
    <w:r>
      <w:t xml:space="preserve">                                                                        </w:t>
    </w:r>
    <w:r>
      <w:tab/>
    </w:r>
  </w:p>
  <w:p w14:paraId="55A67AFD" w14:textId="77777777" w:rsidR="009858B2" w:rsidRDefault="009858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EA8"/>
    <w:rsid w:val="00034ADB"/>
    <w:rsid w:val="00035D8C"/>
    <w:rsid w:val="000C09B9"/>
    <w:rsid w:val="000C3686"/>
    <w:rsid w:val="00110D0E"/>
    <w:rsid w:val="00196A5A"/>
    <w:rsid w:val="001A0E4F"/>
    <w:rsid w:val="002360EA"/>
    <w:rsid w:val="00236146"/>
    <w:rsid w:val="00264798"/>
    <w:rsid w:val="00270086"/>
    <w:rsid w:val="002E5A1D"/>
    <w:rsid w:val="002F18C2"/>
    <w:rsid w:val="002F55E4"/>
    <w:rsid w:val="00335D0A"/>
    <w:rsid w:val="00335F5F"/>
    <w:rsid w:val="00337E99"/>
    <w:rsid w:val="00344067"/>
    <w:rsid w:val="00344FB8"/>
    <w:rsid w:val="00392FEB"/>
    <w:rsid w:val="00393C86"/>
    <w:rsid w:val="003C7B0E"/>
    <w:rsid w:val="003D7836"/>
    <w:rsid w:val="003F7F9D"/>
    <w:rsid w:val="00400D01"/>
    <w:rsid w:val="00442BFE"/>
    <w:rsid w:val="0046266C"/>
    <w:rsid w:val="004639B2"/>
    <w:rsid w:val="0046406C"/>
    <w:rsid w:val="004650DD"/>
    <w:rsid w:val="004C3EEB"/>
    <w:rsid w:val="004F2451"/>
    <w:rsid w:val="00542F48"/>
    <w:rsid w:val="00544293"/>
    <w:rsid w:val="00584CD8"/>
    <w:rsid w:val="00597FE5"/>
    <w:rsid w:val="005B5105"/>
    <w:rsid w:val="005C63AF"/>
    <w:rsid w:val="005D191C"/>
    <w:rsid w:val="005D5CC1"/>
    <w:rsid w:val="005F7E1D"/>
    <w:rsid w:val="006250F5"/>
    <w:rsid w:val="0062751E"/>
    <w:rsid w:val="006665F3"/>
    <w:rsid w:val="006B0956"/>
    <w:rsid w:val="006D1E38"/>
    <w:rsid w:val="006D1EE4"/>
    <w:rsid w:val="00734A17"/>
    <w:rsid w:val="00737F83"/>
    <w:rsid w:val="00750A06"/>
    <w:rsid w:val="007A50F5"/>
    <w:rsid w:val="007C2D72"/>
    <w:rsid w:val="00805C3A"/>
    <w:rsid w:val="00841F35"/>
    <w:rsid w:val="00862533"/>
    <w:rsid w:val="008B194B"/>
    <w:rsid w:val="008D0EE8"/>
    <w:rsid w:val="008E23D1"/>
    <w:rsid w:val="008F0170"/>
    <w:rsid w:val="009858B2"/>
    <w:rsid w:val="00987A8E"/>
    <w:rsid w:val="00995367"/>
    <w:rsid w:val="009953EC"/>
    <w:rsid w:val="009F0250"/>
    <w:rsid w:val="009F124B"/>
    <w:rsid w:val="00A354B1"/>
    <w:rsid w:val="00A53A5B"/>
    <w:rsid w:val="00A65F00"/>
    <w:rsid w:val="00AB563E"/>
    <w:rsid w:val="00AF065D"/>
    <w:rsid w:val="00B04EE5"/>
    <w:rsid w:val="00B13FFD"/>
    <w:rsid w:val="00B1773D"/>
    <w:rsid w:val="00BB4D1B"/>
    <w:rsid w:val="00BB53BB"/>
    <w:rsid w:val="00BF1062"/>
    <w:rsid w:val="00C054CA"/>
    <w:rsid w:val="00C50415"/>
    <w:rsid w:val="00C52A18"/>
    <w:rsid w:val="00C54EA8"/>
    <w:rsid w:val="00C725DA"/>
    <w:rsid w:val="00CD3F7F"/>
    <w:rsid w:val="00CD7C07"/>
    <w:rsid w:val="00CE2149"/>
    <w:rsid w:val="00CF2962"/>
    <w:rsid w:val="00CF50A7"/>
    <w:rsid w:val="00CF7169"/>
    <w:rsid w:val="00D23F25"/>
    <w:rsid w:val="00D556A5"/>
    <w:rsid w:val="00D605BA"/>
    <w:rsid w:val="00D64658"/>
    <w:rsid w:val="00D71828"/>
    <w:rsid w:val="00D73E60"/>
    <w:rsid w:val="00D808BE"/>
    <w:rsid w:val="00DA17F3"/>
    <w:rsid w:val="00E257BB"/>
    <w:rsid w:val="00EB0D25"/>
    <w:rsid w:val="00EF0255"/>
    <w:rsid w:val="00F052EB"/>
    <w:rsid w:val="00F20DA9"/>
    <w:rsid w:val="00FB4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98BB"/>
  <w15:chartTrackingRefBased/>
  <w15:docId w15:val="{F7909EFD-6490-4A22-B3DB-CE0C8216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5E4"/>
    <w:pPr>
      <w:spacing w:line="360" w:lineRule="auto"/>
      <w:jc w:val="both"/>
    </w:pPr>
    <w:rPr>
      <w:rFonts w:ascii="Times New Roman" w:eastAsia="Calibri" w:hAnsi="Times New Roman" w:cs="Vrinda"/>
      <w:sz w:val="24"/>
      <w:szCs w:val="28"/>
      <w:lang w:bidi="bn-BD"/>
      <w14:ligatures w14:val="none"/>
    </w:rPr>
  </w:style>
  <w:style w:type="paragraph" w:styleId="Heading1">
    <w:name w:val="heading 1"/>
    <w:basedOn w:val="Normal"/>
    <w:next w:val="Normal"/>
    <w:link w:val="Heading1Char"/>
    <w:uiPriority w:val="9"/>
    <w:qFormat/>
    <w:rsid w:val="002F55E4"/>
    <w:pPr>
      <w:keepNext/>
      <w:keepLines/>
      <w:spacing w:before="240" w:after="0"/>
      <w:outlineLvl w:val="0"/>
    </w:pPr>
    <w:rPr>
      <w:rFonts w:eastAsia="SimSun"/>
      <w:b/>
      <w:color w:val="2F5496"/>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6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665F3"/>
    <w:rPr>
      <w:color w:val="0000FF"/>
      <w:u w:val="single"/>
    </w:rPr>
  </w:style>
  <w:style w:type="character" w:customStyle="1" w:styleId="Heading1Char">
    <w:name w:val="Heading 1 Char"/>
    <w:basedOn w:val="DefaultParagraphFont"/>
    <w:link w:val="Heading1"/>
    <w:uiPriority w:val="9"/>
    <w:rsid w:val="002F55E4"/>
    <w:rPr>
      <w:rFonts w:ascii="Times New Roman" w:eastAsia="SimSun" w:hAnsi="Times New Roman" w:cs="Vrinda"/>
      <w:b/>
      <w:color w:val="2F5496"/>
      <w:sz w:val="32"/>
      <w:szCs w:val="40"/>
      <w:lang w:bidi="bn-BD"/>
      <w14:ligatures w14:val="none"/>
    </w:rPr>
  </w:style>
  <w:style w:type="paragraph" w:styleId="TOCHeading">
    <w:name w:val="TOC Heading"/>
    <w:basedOn w:val="Heading1"/>
    <w:next w:val="Normal"/>
    <w:uiPriority w:val="39"/>
    <w:qFormat/>
    <w:rsid w:val="002F55E4"/>
    <w:pPr>
      <w:spacing w:line="259" w:lineRule="auto"/>
      <w:jc w:val="left"/>
      <w:outlineLvl w:val="9"/>
    </w:pPr>
    <w:rPr>
      <w:rFonts w:ascii="Calibri Light" w:hAnsi="Calibri Light"/>
      <w:b w:val="0"/>
      <w:kern w:val="0"/>
      <w:szCs w:val="32"/>
      <w:lang w:bidi="ar-SA"/>
    </w:rPr>
  </w:style>
  <w:style w:type="paragraph" w:styleId="TOC1">
    <w:name w:val="toc 1"/>
    <w:basedOn w:val="Normal"/>
    <w:next w:val="Normal"/>
    <w:uiPriority w:val="39"/>
    <w:qFormat/>
    <w:rsid w:val="002F55E4"/>
    <w:pPr>
      <w:spacing w:after="100"/>
    </w:pPr>
  </w:style>
  <w:style w:type="paragraph" w:styleId="Header">
    <w:name w:val="header"/>
    <w:basedOn w:val="Normal"/>
    <w:link w:val="HeaderChar"/>
    <w:rsid w:val="002F55E4"/>
    <w:pPr>
      <w:tabs>
        <w:tab w:val="center" w:pos="4680"/>
        <w:tab w:val="right" w:pos="9360"/>
      </w:tabs>
      <w:spacing w:after="0" w:line="240" w:lineRule="auto"/>
    </w:pPr>
  </w:style>
  <w:style w:type="character" w:customStyle="1" w:styleId="HeaderChar">
    <w:name w:val="Header Char"/>
    <w:basedOn w:val="DefaultParagraphFont"/>
    <w:link w:val="Header"/>
    <w:rsid w:val="002F55E4"/>
    <w:rPr>
      <w:rFonts w:ascii="Times New Roman" w:eastAsia="Calibri" w:hAnsi="Times New Roman" w:cs="Vrinda"/>
      <w:sz w:val="24"/>
      <w:szCs w:val="28"/>
      <w:lang w:bidi="bn-BD"/>
      <w14:ligatures w14:val="none"/>
    </w:rPr>
  </w:style>
  <w:style w:type="paragraph" w:styleId="Footer">
    <w:name w:val="footer"/>
    <w:basedOn w:val="Normal"/>
    <w:link w:val="FooterChar"/>
    <w:uiPriority w:val="99"/>
    <w:rsid w:val="002F55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55E4"/>
    <w:rPr>
      <w:rFonts w:ascii="Times New Roman" w:eastAsia="Calibri" w:hAnsi="Times New Roman" w:cs="Vrinda"/>
      <w:sz w:val="24"/>
      <w:szCs w:val="28"/>
      <w:lang w:bidi="bn-B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0381">
      <w:bodyDiv w:val="1"/>
      <w:marLeft w:val="0"/>
      <w:marRight w:val="0"/>
      <w:marTop w:val="0"/>
      <w:marBottom w:val="0"/>
      <w:divBdr>
        <w:top w:val="none" w:sz="0" w:space="0" w:color="auto"/>
        <w:left w:val="none" w:sz="0" w:space="0" w:color="auto"/>
        <w:bottom w:val="none" w:sz="0" w:space="0" w:color="auto"/>
        <w:right w:val="none" w:sz="0" w:space="0" w:color="auto"/>
      </w:divBdr>
    </w:div>
    <w:div w:id="1666670010">
      <w:bodyDiv w:val="1"/>
      <w:marLeft w:val="0"/>
      <w:marRight w:val="0"/>
      <w:marTop w:val="0"/>
      <w:marBottom w:val="0"/>
      <w:divBdr>
        <w:top w:val="none" w:sz="0" w:space="0" w:color="auto"/>
        <w:left w:val="none" w:sz="0" w:space="0" w:color="auto"/>
        <w:bottom w:val="none" w:sz="0" w:space="0" w:color="auto"/>
        <w:right w:val="none" w:sz="0" w:space="0" w:color="auto"/>
      </w:divBdr>
    </w:div>
    <w:div w:id="1977560236">
      <w:bodyDiv w:val="1"/>
      <w:marLeft w:val="0"/>
      <w:marRight w:val="0"/>
      <w:marTop w:val="0"/>
      <w:marBottom w:val="0"/>
      <w:divBdr>
        <w:top w:val="none" w:sz="0" w:space="0" w:color="auto"/>
        <w:left w:val="none" w:sz="0" w:space="0" w:color="auto"/>
        <w:bottom w:val="none" w:sz="0" w:space="0" w:color="auto"/>
        <w:right w:val="none" w:sz="0" w:space="0" w:color="auto"/>
      </w:divBdr>
      <w:divsChild>
        <w:div w:id="1660496198">
          <w:marLeft w:val="0"/>
          <w:marRight w:val="0"/>
          <w:marTop w:val="0"/>
          <w:marBottom w:val="0"/>
          <w:divBdr>
            <w:top w:val="none" w:sz="0" w:space="0" w:color="auto"/>
            <w:left w:val="none" w:sz="0" w:space="0" w:color="auto"/>
            <w:bottom w:val="none" w:sz="0" w:space="0" w:color="auto"/>
            <w:right w:val="none" w:sz="0" w:space="0" w:color="auto"/>
          </w:divBdr>
          <w:divsChild>
            <w:div w:id="1402675732">
              <w:marLeft w:val="-150"/>
              <w:marRight w:val="0"/>
              <w:marTop w:val="0"/>
              <w:marBottom w:val="0"/>
              <w:divBdr>
                <w:top w:val="none" w:sz="0" w:space="0" w:color="auto"/>
                <w:left w:val="none" w:sz="0" w:space="0" w:color="auto"/>
                <w:bottom w:val="none" w:sz="0" w:space="0" w:color="auto"/>
                <w:right w:val="none" w:sz="0" w:space="0" w:color="auto"/>
              </w:divBdr>
              <w:divsChild>
                <w:div w:id="723869808">
                  <w:marLeft w:val="0"/>
                  <w:marRight w:val="0"/>
                  <w:marTop w:val="0"/>
                  <w:marBottom w:val="0"/>
                  <w:divBdr>
                    <w:top w:val="none" w:sz="0" w:space="0" w:color="auto"/>
                    <w:left w:val="none" w:sz="0" w:space="0" w:color="auto"/>
                    <w:bottom w:val="none" w:sz="0" w:space="0" w:color="auto"/>
                    <w:right w:val="none" w:sz="0" w:space="0" w:color="auto"/>
                  </w:divBdr>
                  <w:divsChild>
                    <w:div w:id="1362628640">
                      <w:marLeft w:val="0"/>
                      <w:marRight w:val="0"/>
                      <w:marTop w:val="0"/>
                      <w:marBottom w:val="0"/>
                      <w:divBdr>
                        <w:top w:val="none" w:sz="0" w:space="0" w:color="auto"/>
                        <w:left w:val="none" w:sz="0" w:space="0" w:color="auto"/>
                        <w:bottom w:val="none" w:sz="0" w:space="0" w:color="auto"/>
                        <w:right w:val="none" w:sz="0" w:space="0" w:color="auto"/>
                      </w:divBdr>
                      <w:divsChild>
                        <w:div w:id="1650095438">
                          <w:marLeft w:val="0"/>
                          <w:marRight w:val="0"/>
                          <w:marTop w:val="0"/>
                          <w:marBottom w:val="0"/>
                          <w:divBdr>
                            <w:top w:val="none" w:sz="0" w:space="0" w:color="auto"/>
                            <w:left w:val="none" w:sz="0" w:space="0" w:color="auto"/>
                            <w:bottom w:val="none" w:sz="0" w:space="0" w:color="auto"/>
                            <w:right w:val="none" w:sz="0" w:space="0" w:color="auto"/>
                          </w:divBdr>
                          <w:divsChild>
                            <w:div w:id="1798454552">
                              <w:marLeft w:val="0"/>
                              <w:marRight w:val="0"/>
                              <w:marTop w:val="0"/>
                              <w:marBottom w:val="0"/>
                              <w:divBdr>
                                <w:top w:val="none" w:sz="0" w:space="0" w:color="auto"/>
                                <w:left w:val="none" w:sz="0" w:space="0" w:color="auto"/>
                                <w:bottom w:val="none" w:sz="0" w:space="0" w:color="auto"/>
                                <w:right w:val="none" w:sz="0" w:space="0" w:color="auto"/>
                              </w:divBdr>
                              <w:divsChild>
                                <w:div w:id="1528642684">
                                  <w:marLeft w:val="0"/>
                                  <w:marRight w:val="0"/>
                                  <w:marTop w:val="0"/>
                                  <w:marBottom w:val="0"/>
                                  <w:divBdr>
                                    <w:top w:val="none" w:sz="0" w:space="0" w:color="auto"/>
                                    <w:left w:val="none" w:sz="0" w:space="0" w:color="auto"/>
                                    <w:bottom w:val="none" w:sz="0" w:space="0" w:color="auto"/>
                                    <w:right w:val="none" w:sz="0" w:space="0" w:color="auto"/>
                                  </w:divBdr>
                                  <w:divsChild>
                                    <w:div w:id="196531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ilton.com/about-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75A53-F064-4BE4-8553-020A3E26A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absaar choudhoury</dc:creator>
  <cp:lastModifiedBy>17ChoudhouryA</cp:lastModifiedBy>
  <cp:revision>9</cp:revision>
  <dcterms:created xsi:type="dcterms:W3CDTF">2023-10-23T13:18:00Z</dcterms:created>
  <dcterms:modified xsi:type="dcterms:W3CDTF">2023-11-12T16:12:00Z</dcterms:modified>
</cp:coreProperties>
</file>