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C57D11" w14:textId="77777777" w:rsidR="006E2B16" w:rsidRDefault="006E2B16" w:rsidP="006E2B16">
      <w:pPr>
        <w:jc w:val="center"/>
        <w:rPr>
          <w:rFonts w:ascii="Arial" w:hAnsi="Arial" w:cs="Arial"/>
          <w:sz w:val="28"/>
          <w:szCs w:val="28"/>
        </w:rPr>
      </w:pPr>
    </w:p>
    <w:p w14:paraId="5E5BAF8B" w14:textId="77777777" w:rsidR="006E2B16" w:rsidRDefault="006E2B16" w:rsidP="006E2B16">
      <w:pPr>
        <w:jc w:val="center"/>
        <w:rPr>
          <w:b/>
          <w:bCs/>
          <w:sz w:val="40"/>
          <w:szCs w:val="36"/>
        </w:rPr>
      </w:pPr>
      <w:bookmarkStart w:id="0" w:name="_Hlk157604245"/>
      <w:bookmarkEnd w:id="0"/>
      <w:r w:rsidRPr="00671DC5">
        <w:rPr>
          <w:rFonts w:ascii="Arial" w:hAnsi="Arial" w:cs="Arial"/>
          <w:noProof/>
          <w:szCs w:val="24"/>
        </w:rPr>
        <w:drawing>
          <wp:inline distT="0" distB="0" distL="0" distR="0" wp14:anchorId="53454134" wp14:editId="22E33931">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7E6A5470" w14:textId="77777777" w:rsidR="006E2B16" w:rsidRDefault="006E2B16" w:rsidP="006E2B16">
      <w:pPr>
        <w:rPr>
          <w:b/>
          <w:bCs/>
          <w:sz w:val="40"/>
          <w:szCs w:val="36"/>
        </w:rPr>
      </w:pPr>
    </w:p>
    <w:p w14:paraId="254294A5" w14:textId="77777777" w:rsidR="005F39CA" w:rsidRDefault="005F39CA" w:rsidP="006E2B16">
      <w:pPr>
        <w:rPr>
          <w:b/>
          <w:bCs/>
          <w:sz w:val="40"/>
          <w:szCs w:val="36"/>
        </w:rPr>
      </w:pPr>
    </w:p>
    <w:p w14:paraId="5A95E5BB" w14:textId="77777777" w:rsidR="005F39CA" w:rsidRDefault="005F39CA" w:rsidP="006E2B16">
      <w:pPr>
        <w:rPr>
          <w:b/>
          <w:bCs/>
          <w:sz w:val="40"/>
          <w:szCs w:val="36"/>
        </w:rPr>
      </w:pPr>
    </w:p>
    <w:p w14:paraId="503650EF" w14:textId="77777777" w:rsidR="006E2B16" w:rsidRPr="00671DC5" w:rsidRDefault="006E2B16" w:rsidP="006E2B16">
      <w:pPr>
        <w:rPr>
          <w:rFonts w:ascii="Arial" w:hAnsi="Arial" w:cs="Arial"/>
          <w:szCs w:val="24"/>
        </w:rPr>
      </w:pPr>
    </w:p>
    <w:p w14:paraId="4ECBD197" w14:textId="012507AE" w:rsidR="006E2B16" w:rsidRDefault="006E2B16" w:rsidP="006E2B16">
      <w:pPr>
        <w:jc w:val="center"/>
        <w:rPr>
          <w:rFonts w:ascii="Arial" w:hAnsi="Arial" w:cs="Arial"/>
          <w:b/>
          <w:bCs/>
          <w:sz w:val="28"/>
          <w:szCs w:val="28"/>
        </w:rPr>
      </w:pPr>
      <w:r w:rsidRPr="00155941">
        <w:rPr>
          <w:rFonts w:ascii="Arial" w:hAnsi="Arial" w:cs="Arial"/>
          <w:b/>
          <w:bCs/>
          <w:sz w:val="28"/>
          <w:szCs w:val="28"/>
        </w:rPr>
        <w:t xml:space="preserve">Assessment </w:t>
      </w:r>
      <w:r w:rsidR="003F2B73">
        <w:rPr>
          <w:rFonts w:ascii="Arial" w:hAnsi="Arial" w:cs="Arial"/>
          <w:b/>
          <w:bCs/>
          <w:sz w:val="28"/>
          <w:szCs w:val="28"/>
        </w:rPr>
        <w:t>2</w:t>
      </w:r>
    </w:p>
    <w:p w14:paraId="1A6EF1C2" w14:textId="77777777" w:rsidR="005F39CA" w:rsidRDefault="005F39CA" w:rsidP="006E2B16">
      <w:pPr>
        <w:jc w:val="center"/>
        <w:rPr>
          <w:rFonts w:ascii="Arial" w:hAnsi="Arial" w:cs="Arial"/>
          <w:b/>
          <w:bCs/>
          <w:sz w:val="28"/>
          <w:szCs w:val="28"/>
        </w:rPr>
      </w:pPr>
    </w:p>
    <w:p w14:paraId="30FB064C" w14:textId="1BE77B39" w:rsidR="003F2B73" w:rsidRPr="00155941" w:rsidRDefault="003F2B73" w:rsidP="006E2B16">
      <w:pPr>
        <w:jc w:val="center"/>
        <w:rPr>
          <w:rFonts w:ascii="Arial" w:hAnsi="Arial" w:cs="Arial"/>
          <w:b/>
          <w:bCs/>
          <w:sz w:val="28"/>
          <w:szCs w:val="28"/>
        </w:rPr>
      </w:pPr>
      <w:r>
        <w:rPr>
          <w:rFonts w:ascii="Arial" w:hAnsi="Arial" w:cs="Arial"/>
          <w:b/>
          <w:bCs/>
          <w:sz w:val="28"/>
          <w:szCs w:val="28"/>
        </w:rPr>
        <w:t>Written Report</w:t>
      </w:r>
    </w:p>
    <w:p w14:paraId="7C3475DA" w14:textId="77777777" w:rsidR="006E2B16" w:rsidRPr="0018753D" w:rsidRDefault="006E2B16" w:rsidP="006E2B16">
      <w:pPr>
        <w:rPr>
          <w:rFonts w:cs="Times New Roman"/>
          <w:sz w:val="28"/>
          <w:szCs w:val="28"/>
        </w:rPr>
      </w:pPr>
    </w:p>
    <w:p w14:paraId="6F1AFFA5" w14:textId="77777777" w:rsidR="006E2B16" w:rsidRPr="0018753D" w:rsidRDefault="006E2B16" w:rsidP="006E2B16">
      <w:pPr>
        <w:jc w:val="center"/>
        <w:rPr>
          <w:rFonts w:cs="Times New Roman"/>
          <w:b/>
          <w:bCs/>
          <w:sz w:val="28"/>
          <w:szCs w:val="28"/>
        </w:rPr>
      </w:pPr>
    </w:p>
    <w:p w14:paraId="79CE6263" w14:textId="77777777" w:rsidR="006E2B16" w:rsidRPr="0018753D" w:rsidRDefault="006E2B16" w:rsidP="006E2B16">
      <w:pPr>
        <w:jc w:val="center"/>
        <w:rPr>
          <w:rFonts w:cs="Times New Roman"/>
          <w:b/>
          <w:bCs/>
          <w:sz w:val="28"/>
          <w:szCs w:val="28"/>
        </w:rPr>
      </w:pPr>
    </w:p>
    <w:p w14:paraId="7DA15D22" w14:textId="77777777" w:rsidR="006E2B16" w:rsidRDefault="006E2B16" w:rsidP="006E2B16">
      <w:pPr>
        <w:jc w:val="center"/>
        <w:rPr>
          <w:rFonts w:cs="Times New Roman"/>
          <w:b/>
          <w:bCs/>
          <w:sz w:val="28"/>
          <w:szCs w:val="28"/>
        </w:rPr>
      </w:pPr>
    </w:p>
    <w:p w14:paraId="327ED438" w14:textId="77777777" w:rsidR="006E2B16" w:rsidRDefault="006E2B16" w:rsidP="006E2B16">
      <w:pPr>
        <w:jc w:val="center"/>
        <w:rPr>
          <w:rFonts w:cs="Times New Roman"/>
          <w:b/>
          <w:bCs/>
          <w:sz w:val="28"/>
          <w:szCs w:val="28"/>
        </w:rPr>
      </w:pPr>
    </w:p>
    <w:p w14:paraId="46A02D5A" w14:textId="77777777" w:rsidR="006E2B16" w:rsidRPr="0018753D" w:rsidRDefault="006E2B16" w:rsidP="006E2B16">
      <w:pPr>
        <w:jc w:val="center"/>
        <w:rPr>
          <w:rFonts w:cs="Times New Roman"/>
          <w:b/>
          <w:bCs/>
          <w:sz w:val="28"/>
          <w:szCs w:val="28"/>
        </w:rPr>
      </w:pPr>
    </w:p>
    <w:p w14:paraId="261F392C" w14:textId="77777777" w:rsidR="006E2B16" w:rsidRPr="0018753D" w:rsidRDefault="006E2B16" w:rsidP="006E2B16">
      <w:pPr>
        <w:rPr>
          <w:rFonts w:cs="Times New Roman"/>
          <w:b/>
          <w:bCs/>
          <w:sz w:val="28"/>
          <w:szCs w:val="28"/>
        </w:rPr>
      </w:pPr>
    </w:p>
    <w:p w14:paraId="16E12627" w14:textId="77777777" w:rsidR="006E2B16" w:rsidRPr="00113F3B" w:rsidRDefault="006E2B16" w:rsidP="006E2B1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 2133909</w:t>
      </w:r>
    </w:p>
    <w:p w14:paraId="56815F7D" w14:textId="77777777" w:rsidR="006E2B16" w:rsidRPr="00113F3B" w:rsidRDefault="006E2B16" w:rsidP="006E2B1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name: Roxana Ionica Macarie</w:t>
      </w:r>
    </w:p>
    <w:p w14:paraId="3C391687" w14:textId="77777777" w:rsidR="006E2B16" w:rsidRPr="00113F3B" w:rsidRDefault="006E2B16" w:rsidP="006E2B1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Pr="00330AAA">
        <w:rPr>
          <w:rFonts w:ascii="Arial" w:hAnsi="Arial" w:cs="Arial"/>
          <w:b/>
          <w:color w:val="000000" w:themeColor="text1"/>
          <w:sz w:val="24"/>
          <w:szCs w:val="24"/>
        </w:rPr>
        <w:t>Management and Organisational Behaviour</w:t>
      </w:r>
    </w:p>
    <w:p w14:paraId="752203E5" w14:textId="77777777" w:rsidR="006E2B16" w:rsidRPr="00113F3B" w:rsidRDefault="006E2B16" w:rsidP="006E2B1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Pr="00330AAA">
        <w:rPr>
          <w:rFonts w:ascii="Arial" w:hAnsi="Arial" w:cs="Arial"/>
          <w:b/>
          <w:color w:val="000000" w:themeColor="text1"/>
          <w:sz w:val="24"/>
          <w:szCs w:val="24"/>
        </w:rPr>
        <w:t>BMIH5004</w:t>
      </w:r>
    </w:p>
    <w:p w14:paraId="34FC53A4" w14:textId="77777777" w:rsidR="006E2B16" w:rsidRPr="00113F3B" w:rsidRDefault="006E2B16" w:rsidP="006E2B16">
      <w:pPr>
        <w:pStyle w:val="ListParagraph"/>
        <w:numPr>
          <w:ilvl w:val="0"/>
          <w:numId w:val="1"/>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Pr="00113F3B">
        <w:rPr>
          <w:rFonts w:ascii="Arial" w:hAnsi="Arial" w:cs="Arial"/>
          <w:b/>
          <w:color w:val="000000" w:themeColor="text1"/>
          <w:sz w:val="24"/>
          <w:szCs w:val="24"/>
        </w:rPr>
        <w:t xml:space="preserve">Module: </w:t>
      </w:r>
      <w:r>
        <w:rPr>
          <w:rFonts w:ascii="Arial" w:hAnsi="Arial" w:cs="Arial"/>
          <w:b/>
          <w:color w:val="000000" w:themeColor="text1"/>
          <w:sz w:val="24"/>
          <w:szCs w:val="24"/>
        </w:rPr>
        <w:t>Julia Ault</w:t>
      </w:r>
    </w:p>
    <w:p w14:paraId="4F218056" w14:textId="7C618FF9" w:rsidR="006E2B16" w:rsidRPr="00113F3B" w:rsidRDefault="006E2B16" w:rsidP="006E2B1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 xml:space="preserve">Word Count: </w:t>
      </w:r>
      <w:r w:rsidR="008024FC">
        <w:rPr>
          <w:rFonts w:ascii="Arial" w:eastAsia="Times New Roman" w:hAnsi="Arial" w:cs="Arial"/>
          <w:b/>
          <w:sz w:val="24"/>
          <w:szCs w:val="24"/>
        </w:rPr>
        <w:t>2070</w:t>
      </w:r>
    </w:p>
    <w:p w14:paraId="322263C2" w14:textId="77777777" w:rsidR="00BD2408" w:rsidRDefault="00BD2408"/>
    <w:p w14:paraId="3AC54238" w14:textId="77777777" w:rsidR="006E2B16" w:rsidRDefault="006E2B16"/>
    <w:p w14:paraId="679990D3" w14:textId="77777777" w:rsidR="0071619C" w:rsidRDefault="0071619C"/>
    <w:p w14:paraId="3E82DE2C" w14:textId="77777777" w:rsidR="0071619C" w:rsidRDefault="0071619C"/>
    <w:p w14:paraId="436A657D" w14:textId="77777777" w:rsidR="005F39CA" w:rsidRDefault="005F39CA" w:rsidP="006E2B16"/>
    <w:p w14:paraId="49754C79" w14:textId="09C0C5A1" w:rsidR="006E2B16" w:rsidRPr="00DF3CE4" w:rsidRDefault="006E2B16" w:rsidP="006E2B16">
      <w:pPr>
        <w:rPr>
          <w:rFonts w:ascii="Arial" w:hAnsi="Arial" w:cs="Arial"/>
          <w:b/>
          <w:bCs/>
          <w:sz w:val="24"/>
          <w:szCs w:val="24"/>
        </w:rPr>
      </w:pPr>
      <w:r w:rsidRPr="00DF3CE4">
        <w:rPr>
          <w:rFonts w:ascii="Arial" w:hAnsi="Arial" w:cs="Arial"/>
          <w:b/>
          <w:bCs/>
          <w:sz w:val="24"/>
          <w:szCs w:val="24"/>
        </w:rPr>
        <w:t xml:space="preserve">Executive Summary </w:t>
      </w:r>
    </w:p>
    <w:p w14:paraId="3403989F" w14:textId="77777777" w:rsidR="006E2B16" w:rsidRPr="006F1AC8" w:rsidRDefault="006E2B16" w:rsidP="006E2B16">
      <w:pPr>
        <w:spacing w:line="480" w:lineRule="auto"/>
        <w:jc w:val="both"/>
        <w:rPr>
          <w:rFonts w:ascii="Arial" w:hAnsi="Arial" w:cs="Arial"/>
          <w:sz w:val="24"/>
          <w:szCs w:val="24"/>
        </w:rPr>
      </w:pPr>
      <w:r w:rsidRPr="006F1AC8">
        <w:rPr>
          <w:rFonts w:ascii="Arial" w:hAnsi="Arial" w:cs="Arial"/>
          <w:sz w:val="24"/>
          <w:szCs w:val="24"/>
        </w:rPr>
        <w:t xml:space="preserve">This report thoroughly examines the Hilton Hotel Group, </w:t>
      </w:r>
      <w:r>
        <w:rPr>
          <w:rFonts w:ascii="Arial" w:hAnsi="Arial" w:cs="Arial"/>
          <w:sz w:val="24"/>
          <w:szCs w:val="24"/>
        </w:rPr>
        <w:t>specifically emphasising</w:t>
      </w:r>
      <w:r w:rsidRPr="006F1AC8">
        <w:rPr>
          <w:rFonts w:ascii="Arial" w:hAnsi="Arial" w:cs="Arial"/>
          <w:sz w:val="24"/>
          <w:szCs w:val="24"/>
        </w:rPr>
        <w:t xml:space="preserve"> its organisational framework, culture, recent change endeavours, and strategic trajectory. Hilton employs a hierarchical framework incorporating centralised and decentralised components, facilitating effective decision-making and local flexibility. The company's fundamental principles, including hospitality, integrity, leadership, teamwork, ownership, and now serve as a compass for employee conduct and company policies, cultivating a robust organisational culture.</w:t>
      </w:r>
    </w:p>
    <w:p w14:paraId="4FAC539F" w14:textId="77777777" w:rsidR="006E2B16" w:rsidRDefault="006E2B16" w:rsidP="006E2B16">
      <w:pPr>
        <w:spacing w:line="480" w:lineRule="auto"/>
        <w:jc w:val="both"/>
        <w:rPr>
          <w:rFonts w:ascii="Arial" w:hAnsi="Arial" w:cs="Arial"/>
          <w:sz w:val="24"/>
          <w:szCs w:val="24"/>
        </w:rPr>
      </w:pPr>
      <w:r w:rsidRPr="006F1AC8">
        <w:rPr>
          <w:rFonts w:ascii="Arial" w:hAnsi="Arial" w:cs="Arial"/>
          <w:sz w:val="24"/>
          <w:szCs w:val="24"/>
        </w:rPr>
        <w:t>Hilton actively fosters diversity and inclusion through initiatives such as "</w:t>
      </w:r>
      <w:proofErr w:type="spellStart"/>
      <w:r w:rsidRPr="006F1AC8">
        <w:rPr>
          <w:rFonts w:ascii="Arial" w:hAnsi="Arial" w:cs="Arial"/>
          <w:sz w:val="24"/>
          <w:szCs w:val="24"/>
        </w:rPr>
        <w:t>Thrive@Hilton</w:t>
      </w:r>
      <w:proofErr w:type="spellEnd"/>
      <w:r w:rsidRPr="006F1AC8">
        <w:rPr>
          <w:rFonts w:ascii="Arial" w:hAnsi="Arial" w:cs="Arial"/>
          <w:sz w:val="24"/>
          <w:szCs w:val="24"/>
        </w:rPr>
        <w:t>," which positively influence the workplace atmosphere and overall performance. The company prioritises innovation and sustainability, as evidenced by initiatives like "Travel with Purpose," which seeks to reduce its environmental impact by 50% by 2030. Hilton's digital transformation strategy encompasses implementing the Hilton Honours mobile application to improve customer satisfaction and operational effectiveness.</w:t>
      </w:r>
    </w:p>
    <w:p w14:paraId="4DF2E4D8" w14:textId="06E9BAB5" w:rsidR="006E2B16" w:rsidRPr="006F1AC8" w:rsidRDefault="006E2B16" w:rsidP="006E2B16">
      <w:pPr>
        <w:spacing w:line="480" w:lineRule="auto"/>
        <w:jc w:val="both"/>
        <w:rPr>
          <w:rFonts w:ascii="Arial" w:hAnsi="Arial" w:cs="Arial"/>
          <w:sz w:val="24"/>
          <w:szCs w:val="24"/>
        </w:rPr>
      </w:pPr>
      <w:r w:rsidRPr="006F1AC8">
        <w:rPr>
          <w:rFonts w:ascii="Arial" w:hAnsi="Arial" w:cs="Arial"/>
          <w:sz w:val="24"/>
          <w:szCs w:val="24"/>
        </w:rPr>
        <w:t xml:space="preserve">Implementing recent change initiatives, such as the COVID-19 response and the Hilton </w:t>
      </w:r>
      <w:proofErr w:type="spellStart"/>
      <w:r w:rsidRPr="006F1AC8">
        <w:rPr>
          <w:rFonts w:ascii="Arial" w:hAnsi="Arial" w:cs="Arial"/>
          <w:sz w:val="24"/>
          <w:szCs w:val="24"/>
        </w:rPr>
        <w:t>CleanStay</w:t>
      </w:r>
      <w:proofErr w:type="spellEnd"/>
      <w:r w:rsidRPr="006F1AC8">
        <w:rPr>
          <w:rFonts w:ascii="Arial" w:hAnsi="Arial" w:cs="Arial"/>
          <w:sz w:val="24"/>
          <w:szCs w:val="24"/>
        </w:rPr>
        <w:t xml:space="preserve"> programme, has </w:t>
      </w:r>
      <w:r>
        <w:rPr>
          <w:rFonts w:ascii="Arial" w:hAnsi="Arial" w:cs="Arial"/>
          <w:sz w:val="24"/>
          <w:szCs w:val="24"/>
        </w:rPr>
        <w:t>dramatically</w:t>
      </w:r>
      <w:r w:rsidRPr="006F1AC8">
        <w:rPr>
          <w:rFonts w:ascii="Arial" w:hAnsi="Arial" w:cs="Arial"/>
          <w:sz w:val="24"/>
          <w:szCs w:val="24"/>
        </w:rPr>
        <w:t xml:space="preserve"> enhanced health and safety standards, thereby increasing customer confidence. Innovations in services, such as Confirmed Connecting Rooms and improvements to the Hilton Honours loyalty programme, further enhance the guest experience.</w:t>
      </w:r>
    </w:p>
    <w:p w14:paraId="4034AE1A" w14:textId="77777777" w:rsidR="006E2B16" w:rsidRDefault="006E2B16" w:rsidP="006E2B16">
      <w:pPr>
        <w:spacing w:line="480" w:lineRule="auto"/>
        <w:jc w:val="both"/>
        <w:rPr>
          <w:rFonts w:ascii="Arial" w:hAnsi="Arial" w:cs="Arial"/>
          <w:sz w:val="24"/>
          <w:szCs w:val="24"/>
        </w:rPr>
      </w:pPr>
      <w:r w:rsidRPr="006F1AC8">
        <w:rPr>
          <w:rFonts w:ascii="Arial" w:hAnsi="Arial" w:cs="Arial"/>
          <w:sz w:val="24"/>
          <w:szCs w:val="24"/>
        </w:rPr>
        <w:t>The report provides recommendations for enhancing Hilton's organisational structure by implementing hybrid models, improving its culture by incorporating best practices from industry leaders and achieving sustainable growth through digital transformation and strategic partnerships.</w:t>
      </w:r>
    </w:p>
    <w:p w14:paraId="28528F35" w14:textId="77777777" w:rsidR="0071619C" w:rsidRDefault="0071619C" w:rsidP="006E2B16">
      <w:pPr>
        <w:spacing w:line="480" w:lineRule="auto"/>
        <w:jc w:val="both"/>
        <w:rPr>
          <w:rFonts w:ascii="Arial" w:hAnsi="Arial" w:cs="Arial"/>
          <w:b/>
          <w:bCs/>
          <w:sz w:val="24"/>
          <w:szCs w:val="24"/>
        </w:rPr>
      </w:pPr>
    </w:p>
    <w:p w14:paraId="08B05A76" w14:textId="3D921593" w:rsidR="006E2B16" w:rsidRPr="006E2B16" w:rsidRDefault="006E2B16" w:rsidP="006E2B16">
      <w:pPr>
        <w:spacing w:line="480" w:lineRule="auto"/>
        <w:jc w:val="both"/>
        <w:rPr>
          <w:rFonts w:ascii="Arial" w:hAnsi="Arial" w:cs="Arial"/>
          <w:sz w:val="24"/>
          <w:szCs w:val="24"/>
        </w:rPr>
      </w:pPr>
      <w:r>
        <w:rPr>
          <w:rFonts w:ascii="Arial" w:hAnsi="Arial" w:cs="Arial"/>
          <w:b/>
          <w:bCs/>
          <w:sz w:val="24"/>
          <w:szCs w:val="24"/>
        </w:rPr>
        <w:t xml:space="preserve">Table of Contents </w:t>
      </w:r>
    </w:p>
    <w:p w14:paraId="708B20C7" w14:textId="77777777" w:rsidR="006E2B16" w:rsidRDefault="006E2B16" w:rsidP="006E2B16">
      <w:pPr>
        <w:numPr>
          <w:ilvl w:val="0"/>
          <w:numId w:val="3"/>
        </w:numPr>
        <w:rPr>
          <w:rFonts w:ascii="Arial" w:hAnsi="Arial" w:cs="Arial"/>
          <w:sz w:val="24"/>
          <w:szCs w:val="24"/>
        </w:rPr>
      </w:pPr>
      <w:r w:rsidRPr="00DE011A">
        <w:rPr>
          <w:rFonts w:ascii="Arial" w:hAnsi="Arial" w:cs="Arial"/>
          <w:sz w:val="24"/>
          <w:szCs w:val="24"/>
        </w:rPr>
        <w:t>Executive Summary</w:t>
      </w:r>
    </w:p>
    <w:p w14:paraId="2475702D" w14:textId="77777777" w:rsidR="006E2B16" w:rsidRPr="00DE011A" w:rsidRDefault="006E2B16" w:rsidP="006E2B16">
      <w:pPr>
        <w:numPr>
          <w:ilvl w:val="0"/>
          <w:numId w:val="3"/>
        </w:numPr>
        <w:rPr>
          <w:rFonts w:ascii="Arial" w:hAnsi="Arial" w:cs="Arial"/>
          <w:sz w:val="24"/>
          <w:szCs w:val="24"/>
        </w:rPr>
      </w:pPr>
      <w:r>
        <w:rPr>
          <w:rFonts w:ascii="Arial" w:hAnsi="Arial" w:cs="Arial"/>
          <w:sz w:val="24"/>
          <w:szCs w:val="24"/>
        </w:rPr>
        <w:t>Table of contents</w:t>
      </w:r>
    </w:p>
    <w:p w14:paraId="485D27D1"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Introduction</w:t>
      </w:r>
    </w:p>
    <w:p w14:paraId="38CD62FB"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Organizational Structure</w:t>
      </w:r>
    </w:p>
    <w:p w14:paraId="3A5AF9CC"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Organizational Culture</w:t>
      </w:r>
    </w:p>
    <w:p w14:paraId="4F2DCCF1"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Strategic Direction</w:t>
      </w:r>
    </w:p>
    <w:p w14:paraId="2B1C1E7B"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Recent Change Initiatives and Impact</w:t>
      </w:r>
    </w:p>
    <w:p w14:paraId="70CA21DB"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Conclusion</w:t>
      </w:r>
    </w:p>
    <w:p w14:paraId="1581D236"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Recommendations</w:t>
      </w:r>
    </w:p>
    <w:p w14:paraId="306A1AA4" w14:textId="77777777" w:rsidR="006E2B16" w:rsidRPr="00DE011A" w:rsidRDefault="006E2B16" w:rsidP="006E2B16">
      <w:pPr>
        <w:numPr>
          <w:ilvl w:val="0"/>
          <w:numId w:val="3"/>
        </w:numPr>
        <w:rPr>
          <w:rFonts w:ascii="Arial" w:hAnsi="Arial" w:cs="Arial"/>
          <w:sz w:val="24"/>
          <w:szCs w:val="24"/>
        </w:rPr>
      </w:pPr>
      <w:r w:rsidRPr="00DE011A">
        <w:rPr>
          <w:rFonts w:ascii="Arial" w:hAnsi="Arial" w:cs="Arial"/>
          <w:sz w:val="24"/>
          <w:szCs w:val="24"/>
        </w:rPr>
        <w:t>References</w:t>
      </w:r>
    </w:p>
    <w:p w14:paraId="718CC1D1" w14:textId="77777777" w:rsidR="006E2B16" w:rsidRDefault="006E2B16" w:rsidP="006E2B16">
      <w:pPr>
        <w:rPr>
          <w:rFonts w:ascii="Arial" w:hAnsi="Arial" w:cs="Arial"/>
          <w:b/>
          <w:bCs/>
          <w:sz w:val="24"/>
          <w:szCs w:val="24"/>
        </w:rPr>
      </w:pPr>
    </w:p>
    <w:p w14:paraId="3FF470A1" w14:textId="77777777" w:rsidR="006E2B16" w:rsidRDefault="006E2B16" w:rsidP="006E2B16">
      <w:pPr>
        <w:rPr>
          <w:rFonts w:ascii="Arial" w:hAnsi="Arial" w:cs="Arial"/>
          <w:b/>
          <w:bCs/>
          <w:sz w:val="24"/>
          <w:szCs w:val="24"/>
        </w:rPr>
      </w:pPr>
    </w:p>
    <w:p w14:paraId="1F919427" w14:textId="77777777" w:rsidR="006E2B16" w:rsidRDefault="006E2B16" w:rsidP="006E2B16">
      <w:pPr>
        <w:rPr>
          <w:rFonts w:ascii="Arial" w:hAnsi="Arial" w:cs="Arial"/>
          <w:b/>
          <w:bCs/>
          <w:sz w:val="24"/>
          <w:szCs w:val="24"/>
        </w:rPr>
      </w:pPr>
    </w:p>
    <w:p w14:paraId="2EED5078" w14:textId="77777777" w:rsidR="006E2B16" w:rsidRDefault="006E2B16" w:rsidP="006E2B16">
      <w:pPr>
        <w:rPr>
          <w:rFonts w:ascii="Arial" w:hAnsi="Arial" w:cs="Arial"/>
          <w:b/>
          <w:bCs/>
          <w:sz w:val="24"/>
          <w:szCs w:val="24"/>
        </w:rPr>
      </w:pPr>
    </w:p>
    <w:p w14:paraId="6134DD30" w14:textId="77777777" w:rsidR="006E2B16" w:rsidRDefault="006E2B16" w:rsidP="006E2B16">
      <w:pPr>
        <w:rPr>
          <w:rFonts w:ascii="Arial" w:hAnsi="Arial" w:cs="Arial"/>
          <w:b/>
          <w:bCs/>
          <w:sz w:val="24"/>
          <w:szCs w:val="24"/>
        </w:rPr>
      </w:pPr>
    </w:p>
    <w:p w14:paraId="44167339" w14:textId="77777777" w:rsidR="006E2B16" w:rsidRDefault="006E2B16" w:rsidP="006E2B16">
      <w:pPr>
        <w:rPr>
          <w:rFonts w:ascii="Arial" w:hAnsi="Arial" w:cs="Arial"/>
          <w:b/>
          <w:bCs/>
          <w:sz w:val="24"/>
          <w:szCs w:val="24"/>
        </w:rPr>
      </w:pPr>
    </w:p>
    <w:p w14:paraId="2C4F240E" w14:textId="77777777" w:rsidR="006E2B16" w:rsidRDefault="006E2B16" w:rsidP="006E2B16">
      <w:pPr>
        <w:rPr>
          <w:rFonts w:ascii="Arial" w:hAnsi="Arial" w:cs="Arial"/>
          <w:b/>
          <w:bCs/>
          <w:sz w:val="24"/>
          <w:szCs w:val="24"/>
        </w:rPr>
      </w:pPr>
    </w:p>
    <w:p w14:paraId="7326F876" w14:textId="77777777" w:rsidR="006E2B16" w:rsidRDefault="006E2B16" w:rsidP="006E2B16">
      <w:pPr>
        <w:rPr>
          <w:rFonts w:ascii="Arial" w:hAnsi="Arial" w:cs="Arial"/>
          <w:b/>
          <w:bCs/>
          <w:sz w:val="24"/>
          <w:szCs w:val="24"/>
        </w:rPr>
      </w:pPr>
    </w:p>
    <w:p w14:paraId="3916BCBB" w14:textId="77777777" w:rsidR="006E2B16" w:rsidRDefault="006E2B16" w:rsidP="006E2B16">
      <w:pPr>
        <w:rPr>
          <w:rFonts w:ascii="Arial" w:hAnsi="Arial" w:cs="Arial"/>
          <w:b/>
          <w:bCs/>
          <w:sz w:val="24"/>
          <w:szCs w:val="24"/>
        </w:rPr>
      </w:pPr>
    </w:p>
    <w:p w14:paraId="38532122" w14:textId="77777777" w:rsidR="006E2B16" w:rsidRDefault="006E2B16" w:rsidP="006E2B16">
      <w:pPr>
        <w:rPr>
          <w:rFonts w:ascii="Arial" w:hAnsi="Arial" w:cs="Arial"/>
          <w:b/>
          <w:bCs/>
          <w:sz w:val="24"/>
          <w:szCs w:val="24"/>
        </w:rPr>
      </w:pPr>
    </w:p>
    <w:p w14:paraId="682AEEF7" w14:textId="77777777" w:rsidR="006E2B16" w:rsidRDefault="006E2B16" w:rsidP="006E2B16">
      <w:pPr>
        <w:rPr>
          <w:rFonts w:ascii="Arial" w:hAnsi="Arial" w:cs="Arial"/>
          <w:b/>
          <w:bCs/>
          <w:sz w:val="24"/>
          <w:szCs w:val="24"/>
        </w:rPr>
      </w:pPr>
    </w:p>
    <w:p w14:paraId="521E5CDC" w14:textId="77777777" w:rsidR="006E2B16" w:rsidRDefault="006E2B16" w:rsidP="006E2B16">
      <w:pPr>
        <w:rPr>
          <w:rFonts w:ascii="Arial" w:hAnsi="Arial" w:cs="Arial"/>
          <w:b/>
          <w:bCs/>
          <w:sz w:val="24"/>
          <w:szCs w:val="24"/>
        </w:rPr>
      </w:pPr>
    </w:p>
    <w:p w14:paraId="71DD49AC" w14:textId="77777777" w:rsidR="006E2B16" w:rsidRDefault="006E2B16" w:rsidP="006E2B16">
      <w:pPr>
        <w:rPr>
          <w:rFonts w:ascii="Arial" w:hAnsi="Arial" w:cs="Arial"/>
          <w:b/>
          <w:bCs/>
          <w:sz w:val="24"/>
          <w:szCs w:val="24"/>
        </w:rPr>
      </w:pPr>
    </w:p>
    <w:p w14:paraId="51603EF3" w14:textId="77777777" w:rsidR="006E2B16" w:rsidRDefault="006E2B16" w:rsidP="006E2B16">
      <w:pPr>
        <w:rPr>
          <w:rFonts w:ascii="Arial" w:hAnsi="Arial" w:cs="Arial"/>
          <w:b/>
          <w:bCs/>
          <w:sz w:val="24"/>
          <w:szCs w:val="24"/>
        </w:rPr>
      </w:pPr>
    </w:p>
    <w:p w14:paraId="745BC6AB" w14:textId="77777777" w:rsidR="006E2B16" w:rsidRDefault="006E2B16" w:rsidP="006E2B16">
      <w:pPr>
        <w:rPr>
          <w:rFonts w:ascii="Arial" w:hAnsi="Arial" w:cs="Arial"/>
          <w:b/>
          <w:bCs/>
          <w:sz w:val="24"/>
          <w:szCs w:val="24"/>
        </w:rPr>
      </w:pPr>
    </w:p>
    <w:p w14:paraId="7FE17884" w14:textId="77777777" w:rsidR="006E2B16" w:rsidRDefault="006E2B16" w:rsidP="006E2B16">
      <w:pPr>
        <w:rPr>
          <w:rFonts w:ascii="Arial" w:hAnsi="Arial" w:cs="Arial"/>
          <w:b/>
          <w:bCs/>
          <w:sz w:val="24"/>
          <w:szCs w:val="24"/>
        </w:rPr>
      </w:pPr>
    </w:p>
    <w:p w14:paraId="4FE15A7F" w14:textId="77777777" w:rsidR="006E2B16" w:rsidRDefault="006E2B16" w:rsidP="006E2B16">
      <w:pPr>
        <w:rPr>
          <w:rFonts w:ascii="Arial" w:hAnsi="Arial" w:cs="Arial"/>
          <w:b/>
          <w:bCs/>
          <w:sz w:val="24"/>
          <w:szCs w:val="24"/>
        </w:rPr>
      </w:pPr>
    </w:p>
    <w:p w14:paraId="38E334EF" w14:textId="520CB955" w:rsidR="006E2B16" w:rsidRDefault="006E2B16" w:rsidP="006E2B16">
      <w:pPr>
        <w:rPr>
          <w:rFonts w:ascii="Arial" w:hAnsi="Arial" w:cs="Arial"/>
          <w:b/>
          <w:bCs/>
          <w:sz w:val="24"/>
          <w:szCs w:val="24"/>
        </w:rPr>
      </w:pPr>
      <w:r w:rsidRPr="00DF3CE4">
        <w:rPr>
          <w:rFonts w:ascii="Arial" w:hAnsi="Arial" w:cs="Arial"/>
          <w:b/>
          <w:bCs/>
          <w:sz w:val="24"/>
          <w:szCs w:val="24"/>
        </w:rPr>
        <w:lastRenderedPageBreak/>
        <w:t xml:space="preserve">Introduction </w:t>
      </w:r>
    </w:p>
    <w:p w14:paraId="7F729015"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This report examines the organisational structure, culture, recent change initiatives, and strategic direction of Hilton Hotel Group, a prominent international hospitality corporation. The goal of thoroughly examining these factors is to offer valuable insights into Hilton's strategies for maintaining a competitive advantage and achieving operational excellence. The report will assess Hilton's hierarchical and decentralised organisational structure, fundamental principles, diversity initiatives, and culture driven by innovation. Furthermore, it will evaluate Hilton's strategic expansion, sustainability objectives, and digital transformation initiatives. The report will provide evidence-based recommendations for enhancing Hilton's organisational structure, fostering a positive culture, and ensuring long-term growth in the dynamic hospitality industry. Real-world examples and academic references will support these recommendations.</w:t>
      </w:r>
    </w:p>
    <w:p w14:paraId="1F6D73D4" w14:textId="77777777" w:rsidR="00DB5A00" w:rsidRDefault="00DB5A00" w:rsidP="006E2B16">
      <w:pPr>
        <w:spacing w:line="480" w:lineRule="auto"/>
        <w:jc w:val="both"/>
        <w:rPr>
          <w:rFonts w:ascii="Arial" w:hAnsi="Arial" w:cs="Arial"/>
          <w:b/>
          <w:bCs/>
          <w:sz w:val="24"/>
          <w:szCs w:val="24"/>
        </w:rPr>
      </w:pPr>
    </w:p>
    <w:p w14:paraId="5F0709C1" w14:textId="77777777" w:rsidR="00DB5A00" w:rsidRDefault="00DB5A00" w:rsidP="006E2B16">
      <w:pPr>
        <w:spacing w:line="480" w:lineRule="auto"/>
        <w:jc w:val="both"/>
        <w:rPr>
          <w:rFonts w:ascii="Arial" w:hAnsi="Arial" w:cs="Arial"/>
          <w:b/>
          <w:bCs/>
          <w:sz w:val="24"/>
          <w:szCs w:val="24"/>
        </w:rPr>
      </w:pPr>
    </w:p>
    <w:p w14:paraId="325F5D76" w14:textId="77777777" w:rsidR="00DB5A00" w:rsidRDefault="00DB5A00" w:rsidP="006E2B16">
      <w:pPr>
        <w:spacing w:line="480" w:lineRule="auto"/>
        <w:jc w:val="both"/>
        <w:rPr>
          <w:rFonts w:ascii="Arial" w:hAnsi="Arial" w:cs="Arial"/>
          <w:b/>
          <w:bCs/>
          <w:sz w:val="24"/>
          <w:szCs w:val="24"/>
        </w:rPr>
      </w:pPr>
    </w:p>
    <w:p w14:paraId="50EAAD1D" w14:textId="77777777" w:rsidR="00DB5A00" w:rsidRDefault="00DB5A00" w:rsidP="006E2B16">
      <w:pPr>
        <w:spacing w:line="480" w:lineRule="auto"/>
        <w:jc w:val="both"/>
        <w:rPr>
          <w:rFonts w:ascii="Arial" w:hAnsi="Arial" w:cs="Arial"/>
          <w:b/>
          <w:bCs/>
          <w:sz w:val="24"/>
          <w:szCs w:val="24"/>
        </w:rPr>
      </w:pPr>
    </w:p>
    <w:p w14:paraId="596B22EF" w14:textId="77777777" w:rsidR="00DB5A00" w:rsidRDefault="00DB5A00" w:rsidP="006E2B16">
      <w:pPr>
        <w:spacing w:line="480" w:lineRule="auto"/>
        <w:jc w:val="both"/>
        <w:rPr>
          <w:rFonts w:ascii="Arial" w:hAnsi="Arial" w:cs="Arial"/>
          <w:b/>
          <w:bCs/>
          <w:sz w:val="24"/>
          <w:szCs w:val="24"/>
        </w:rPr>
      </w:pPr>
    </w:p>
    <w:p w14:paraId="64B72C58" w14:textId="77777777" w:rsidR="00DB5A00" w:rsidRDefault="00DB5A00" w:rsidP="006E2B16">
      <w:pPr>
        <w:spacing w:line="480" w:lineRule="auto"/>
        <w:jc w:val="both"/>
        <w:rPr>
          <w:rFonts w:ascii="Arial" w:hAnsi="Arial" w:cs="Arial"/>
          <w:b/>
          <w:bCs/>
          <w:sz w:val="24"/>
          <w:szCs w:val="24"/>
        </w:rPr>
      </w:pPr>
    </w:p>
    <w:p w14:paraId="777AC2E1" w14:textId="77777777" w:rsidR="00DB5A00" w:rsidRDefault="00DB5A00" w:rsidP="006E2B16">
      <w:pPr>
        <w:spacing w:line="480" w:lineRule="auto"/>
        <w:jc w:val="both"/>
        <w:rPr>
          <w:rFonts w:ascii="Arial" w:hAnsi="Arial" w:cs="Arial"/>
          <w:b/>
          <w:bCs/>
          <w:sz w:val="24"/>
          <w:szCs w:val="24"/>
        </w:rPr>
      </w:pPr>
    </w:p>
    <w:p w14:paraId="1A76AAB6" w14:textId="77777777" w:rsidR="00DB5A00" w:rsidRDefault="00DB5A00" w:rsidP="006E2B16">
      <w:pPr>
        <w:spacing w:line="480" w:lineRule="auto"/>
        <w:jc w:val="both"/>
        <w:rPr>
          <w:rFonts w:ascii="Arial" w:hAnsi="Arial" w:cs="Arial"/>
          <w:b/>
          <w:bCs/>
          <w:sz w:val="24"/>
          <w:szCs w:val="24"/>
        </w:rPr>
      </w:pPr>
    </w:p>
    <w:p w14:paraId="238582C7" w14:textId="77777777" w:rsidR="00DB5A00" w:rsidRDefault="00DB5A00" w:rsidP="006E2B16">
      <w:pPr>
        <w:spacing w:line="480" w:lineRule="auto"/>
        <w:jc w:val="both"/>
        <w:rPr>
          <w:rFonts w:ascii="Arial" w:hAnsi="Arial" w:cs="Arial"/>
          <w:b/>
          <w:bCs/>
          <w:sz w:val="24"/>
          <w:szCs w:val="24"/>
        </w:rPr>
      </w:pPr>
    </w:p>
    <w:p w14:paraId="779A425F" w14:textId="77777777" w:rsidR="0071619C" w:rsidRDefault="0071619C" w:rsidP="006E2B16">
      <w:pPr>
        <w:spacing w:line="480" w:lineRule="auto"/>
        <w:jc w:val="both"/>
        <w:rPr>
          <w:rFonts w:ascii="Arial" w:hAnsi="Arial" w:cs="Arial"/>
          <w:b/>
          <w:bCs/>
          <w:sz w:val="24"/>
          <w:szCs w:val="24"/>
        </w:rPr>
      </w:pPr>
    </w:p>
    <w:p w14:paraId="070F24C4" w14:textId="77777777" w:rsidR="0071619C" w:rsidRDefault="0071619C" w:rsidP="006E2B16">
      <w:pPr>
        <w:spacing w:line="480" w:lineRule="auto"/>
        <w:jc w:val="both"/>
        <w:rPr>
          <w:rFonts w:ascii="Arial" w:hAnsi="Arial" w:cs="Arial"/>
          <w:b/>
          <w:bCs/>
          <w:sz w:val="24"/>
          <w:szCs w:val="24"/>
        </w:rPr>
      </w:pPr>
    </w:p>
    <w:p w14:paraId="690E7EF8" w14:textId="73F131C4" w:rsidR="006E2B16" w:rsidRPr="006E2B16" w:rsidRDefault="006E2B16" w:rsidP="006E2B16">
      <w:pPr>
        <w:spacing w:line="480" w:lineRule="auto"/>
        <w:jc w:val="both"/>
        <w:rPr>
          <w:rFonts w:ascii="Arial" w:hAnsi="Arial" w:cs="Arial"/>
          <w:b/>
          <w:bCs/>
          <w:sz w:val="24"/>
          <w:szCs w:val="24"/>
        </w:rPr>
      </w:pPr>
      <w:r w:rsidRPr="006E2B16">
        <w:rPr>
          <w:rFonts w:ascii="Arial" w:hAnsi="Arial" w:cs="Arial"/>
          <w:b/>
          <w:bCs/>
          <w:sz w:val="24"/>
          <w:szCs w:val="24"/>
        </w:rPr>
        <w:t xml:space="preserve">Organizational Structure </w:t>
      </w:r>
    </w:p>
    <w:p w14:paraId="6C29EE58"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Hierarchical Structure</w:t>
      </w:r>
    </w:p>
    <w:p w14:paraId="1FA9A8A5"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The Hilton Hotel Group operates with a distinct hierarchical framework, characteristic of sizable multinational corporations. As per the 2023 Annual Report, the organisation's well-organised structure facilitates effective decision-making and management throughout its worldwide operations. The hierarchical structure consists of multiple levels of management, with each level having specific responsibilities for different operational domains (Hilton, 2023).</w:t>
      </w:r>
    </w:p>
    <w:p w14:paraId="4AB79363"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Roles and responsibilities are clearly defined in a hierarchical structure. For example, senior management, which includes the CEO and other corporate executives, supervises the strategic direction and corporate policies. Regional managers, who are part of middle management, are responsible for ensuring the implementation of these strategies in various geographic locations. Front-line managers are responsible for overseeing the day-to-day operations of hotels. Their main tasks include ensuring that customer service standards are </w:t>
      </w:r>
      <w:proofErr w:type="gramStart"/>
      <w:r w:rsidRPr="006E2B16">
        <w:rPr>
          <w:rFonts w:ascii="Arial" w:hAnsi="Arial" w:cs="Arial"/>
          <w:sz w:val="24"/>
          <w:szCs w:val="24"/>
        </w:rPr>
        <w:t>upheld</w:t>
      </w:r>
      <w:proofErr w:type="gramEnd"/>
      <w:r w:rsidRPr="006E2B16">
        <w:rPr>
          <w:rFonts w:ascii="Arial" w:hAnsi="Arial" w:cs="Arial"/>
          <w:sz w:val="24"/>
          <w:szCs w:val="24"/>
        </w:rPr>
        <w:t xml:space="preserve"> and operational goals are accomplished (Sandhu &amp; Kulik, 2019; Saiti &amp; </w:t>
      </w:r>
      <w:proofErr w:type="spellStart"/>
      <w:r w:rsidRPr="006E2B16">
        <w:rPr>
          <w:rFonts w:ascii="Arial" w:hAnsi="Arial" w:cs="Arial"/>
          <w:sz w:val="24"/>
          <w:szCs w:val="24"/>
        </w:rPr>
        <w:t>Stefou</w:t>
      </w:r>
      <w:proofErr w:type="spellEnd"/>
      <w:r w:rsidRPr="006E2B16">
        <w:rPr>
          <w:rFonts w:ascii="Arial" w:hAnsi="Arial" w:cs="Arial"/>
          <w:sz w:val="24"/>
          <w:szCs w:val="24"/>
        </w:rPr>
        <w:t>, 2018).</w:t>
      </w:r>
    </w:p>
    <w:p w14:paraId="7F9E27CF" w14:textId="77777777" w:rsidR="006E2B16" w:rsidRDefault="006E2B16" w:rsidP="006E2B16">
      <w:pPr>
        <w:spacing w:line="480" w:lineRule="auto"/>
        <w:jc w:val="both"/>
        <w:rPr>
          <w:rFonts w:ascii="Arial" w:hAnsi="Arial" w:cs="Arial"/>
          <w:sz w:val="24"/>
          <w:szCs w:val="24"/>
        </w:rPr>
      </w:pPr>
      <w:r w:rsidRPr="006E2B16">
        <w:rPr>
          <w:rFonts w:ascii="Arial" w:hAnsi="Arial" w:cs="Arial"/>
          <w:sz w:val="24"/>
          <w:szCs w:val="24"/>
        </w:rPr>
        <w:t>The hierarchical framework enhances oversight and synchronisation, allowing Hilton to uphold uniform service excellence throughout its establishments. This structure benefits large organisations by establishing distinct lines of authority and accountability (Nobles, 2019). Nevertheless, it can also result in inflexibility, posing difficulties in swiftly adjusting to market fluctuations (Greer et al., 2018).</w:t>
      </w:r>
    </w:p>
    <w:p w14:paraId="4E13E18D" w14:textId="77777777" w:rsidR="0071619C" w:rsidRPr="006E2B16" w:rsidRDefault="0071619C" w:rsidP="006E2B16">
      <w:pPr>
        <w:spacing w:line="480" w:lineRule="auto"/>
        <w:jc w:val="both"/>
        <w:rPr>
          <w:rFonts w:ascii="Arial" w:hAnsi="Arial" w:cs="Arial"/>
          <w:sz w:val="24"/>
          <w:szCs w:val="24"/>
        </w:rPr>
      </w:pPr>
    </w:p>
    <w:p w14:paraId="716A3126"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lastRenderedPageBreak/>
        <w:t>Decentralization</w:t>
      </w:r>
    </w:p>
    <w:p w14:paraId="11EC6FE0"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uses decentralisation to improve local flexibility and responsiveness despite its hierarchical structure. Decentralised operations allow regional and hotel managers to make market-specific decisions. This helps Hilton better meet local needs, which is crucial in the hospitality industry (Hilton, 2022).</w:t>
      </w:r>
    </w:p>
    <w:p w14:paraId="368C9B99"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is decentralised, so regional managers can adapt strategies to local conditions while corporate headquarters sets overall goals and standards. This flexibility speeds decision-making and operational efficiency, improving customer satisfaction and adaptability (Lee &amp; Edmondson, 2017). Hilton reports that this structure has helped local managers implement safety protocols and operational changes quickly during the COVID-19 pandemic (</w:t>
      </w:r>
      <w:proofErr w:type="spellStart"/>
      <w:r w:rsidRPr="006E2B16">
        <w:rPr>
          <w:rFonts w:ascii="Arial" w:hAnsi="Arial" w:cs="Arial"/>
          <w:sz w:val="24"/>
          <w:szCs w:val="24"/>
        </w:rPr>
        <w:t>Alifbekov</w:t>
      </w:r>
      <w:proofErr w:type="spellEnd"/>
      <w:r w:rsidRPr="006E2B16">
        <w:rPr>
          <w:rFonts w:ascii="Arial" w:hAnsi="Arial" w:cs="Arial"/>
          <w:sz w:val="24"/>
          <w:szCs w:val="24"/>
        </w:rPr>
        <w:t xml:space="preserve"> &amp; </w:t>
      </w:r>
      <w:proofErr w:type="spellStart"/>
      <w:r w:rsidRPr="006E2B16">
        <w:rPr>
          <w:rFonts w:ascii="Arial" w:hAnsi="Arial" w:cs="Arial"/>
          <w:sz w:val="24"/>
          <w:szCs w:val="24"/>
        </w:rPr>
        <w:t>Akulinin</w:t>
      </w:r>
      <w:proofErr w:type="spellEnd"/>
      <w:r w:rsidRPr="006E2B16">
        <w:rPr>
          <w:rFonts w:ascii="Arial" w:hAnsi="Arial" w:cs="Arial"/>
          <w:sz w:val="24"/>
          <w:szCs w:val="24"/>
        </w:rPr>
        <w:t>, 2022).</w:t>
      </w:r>
    </w:p>
    <w:p w14:paraId="4B3A1167" w14:textId="77777777" w:rsidR="006E2B16" w:rsidRDefault="006E2B16" w:rsidP="006E2B16">
      <w:pPr>
        <w:spacing w:line="480" w:lineRule="auto"/>
        <w:jc w:val="both"/>
        <w:rPr>
          <w:rFonts w:ascii="Arial" w:hAnsi="Arial" w:cs="Arial"/>
          <w:sz w:val="24"/>
          <w:szCs w:val="24"/>
        </w:rPr>
      </w:pPr>
      <w:r w:rsidRPr="006E2B16">
        <w:rPr>
          <w:rFonts w:ascii="Arial" w:hAnsi="Arial" w:cs="Arial"/>
          <w:sz w:val="24"/>
          <w:szCs w:val="24"/>
        </w:rPr>
        <w:t>Decentralisation can lead to consistency in service delivery and a shift from corporate policies. Strong communication and training programmes are crucial for risk mitigation and corporate strategy alignment (</w:t>
      </w:r>
      <w:proofErr w:type="spellStart"/>
      <w:r w:rsidRPr="006E2B16">
        <w:rPr>
          <w:rFonts w:ascii="Arial" w:hAnsi="Arial" w:cs="Arial"/>
          <w:sz w:val="24"/>
          <w:szCs w:val="24"/>
        </w:rPr>
        <w:t>Radević</w:t>
      </w:r>
      <w:proofErr w:type="spellEnd"/>
      <w:r w:rsidRPr="006E2B16">
        <w:rPr>
          <w:rFonts w:ascii="Arial" w:hAnsi="Arial" w:cs="Arial"/>
          <w:sz w:val="24"/>
          <w:szCs w:val="24"/>
        </w:rPr>
        <w:t xml:space="preserve"> et al., 2021).</w:t>
      </w:r>
    </w:p>
    <w:p w14:paraId="12415858" w14:textId="77777777" w:rsidR="005F39CA" w:rsidRPr="006E2B16" w:rsidRDefault="005F39CA" w:rsidP="006E2B16">
      <w:pPr>
        <w:spacing w:line="480" w:lineRule="auto"/>
        <w:jc w:val="both"/>
        <w:rPr>
          <w:rFonts w:ascii="Arial" w:hAnsi="Arial" w:cs="Arial"/>
          <w:sz w:val="24"/>
          <w:szCs w:val="24"/>
        </w:rPr>
      </w:pPr>
    </w:p>
    <w:p w14:paraId="0DBA6793"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Centralization</w:t>
      </w:r>
    </w:p>
    <w:p w14:paraId="43242CFF"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While decentralisation offers flexibility, Hilton centralises some elements for strategic coherence and brand integrity. Corporate headquarters in McLean, Virginia, manages strategic decisions, finances, and global marketing (Hilton, 2023).</w:t>
      </w:r>
    </w:p>
    <w:p w14:paraId="5DDF0E1F"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centralises financial planning, corporate communications, and brand management. These central elements maintain Hilton's global image and efficiently allocate financial resources. Research shows that centralisation boosts economies of scale and standardises corporate practices (</w:t>
      </w:r>
      <w:proofErr w:type="spellStart"/>
      <w:r w:rsidRPr="006E2B16">
        <w:rPr>
          <w:rFonts w:ascii="Arial" w:hAnsi="Arial" w:cs="Arial"/>
          <w:sz w:val="24"/>
          <w:szCs w:val="24"/>
        </w:rPr>
        <w:t>Fernandopulle</w:t>
      </w:r>
      <w:proofErr w:type="spellEnd"/>
      <w:r w:rsidRPr="006E2B16">
        <w:rPr>
          <w:rFonts w:ascii="Arial" w:hAnsi="Arial" w:cs="Arial"/>
          <w:sz w:val="24"/>
          <w:szCs w:val="24"/>
        </w:rPr>
        <w:t>, 2021).</w:t>
      </w:r>
    </w:p>
    <w:p w14:paraId="1E0B081D" w14:textId="77777777" w:rsidR="00785F82" w:rsidRDefault="006E2B16" w:rsidP="006E2B16">
      <w:pPr>
        <w:spacing w:line="480" w:lineRule="auto"/>
        <w:jc w:val="both"/>
        <w:rPr>
          <w:rFonts w:ascii="Arial" w:hAnsi="Arial" w:cs="Arial"/>
          <w:b/>
          <w:bCs/>
          <w:sz w:val="24"/>
          <w:szCs w:val="24"/>
        </w:rPr>
      </w:pPr>
      <w:r w:rsidRPr="006E2B16">
        <w:rPr>
          <w:rFonts w:ascii="Arial" w:hAnsi="Arial" w:cs="Arial"/>
          <w:sz w:val="24"/>
          <w:szCs w:val="24"/>
        </w:rPr>
        <w:lastRenderedPageBreak/>
        <w:t>Corporate headquarters must set long-term strategic goals and ensure regional operations meet them. With this centralisation-decentralisation balance, Hilton can leverage global efficiencies while maintaining local responsiveness (Hsieh, 2017).</w:t>
      </w:r>
    </w:p>
    <w:p w14:paraId="313AE592" w14:textId="77777777" w:rsidR="0053749B" w:rsidRDefault="0053749B" w:rsidP="006E2B16">
      <w:pPr>
        <w:spacing w:line="480" w:lineRule="auto"/>
        <w:jc w:val="both"/>
        <w:rPr>
          <w:rFonts w:ascii="Arial" w:hAnsi="Arial" w:cs="Arial"/>
          <w:b/>
          <w:bCs/>
          <w:sz w:val="24"/>
          <w:szCs w:val="24"/>
        </w:rPr>
      </w:pPr>
    </w:p>
    <w:p w14:paraId="19D11E45" w14:textId="77777777" w:rsidR="0053749B" w:rsidRDefault="0053749B" w:rsidP="006E2B16">
      <w:pPr>
        <w:spacing w:line="480" w:lineRule="auto"/>
        <w:jc w:val="both"/>
        <w:rPr>
          <w:rFonts w:ascii="Arial" w:hAnsi="Arial" w:cs="Arial"/>
          <w:b/>
          <w:bCs/>
          <w:sz w:val="24"/>
          <w:szCs w:val="24"/>
        </w:rPr>
      </w:pPr>
    </w:p>
    <w:p w14:paraId="6924ACBA" w14:textId="77777777" w:rsidR="0053749B" w:rsidRDefault="0053749B" w:rsidP="006E2B16">
      <w:pPr>
        <w:spacing w:line="480" w:lineRule="auto"/>
        <w:jc w:val="both"/>
        <w:rPr>
          <w:rFonts w:ascii="Arial" w:hAnsi="Arial" w:cs="Arial"/>
          <w:b/>
          <w:bCs/>
          <w:sz w:val="24"/>
          <w:szCs w:val="24"/>
        </w:rPr>
      </w:pPr>
    </w:p>
    <w:p w14:paraId="79FC651D" w14:textId="77777777" w:rsidR="0053749B" w:rsidRDefault="0053749B" w:rsidP="006E2B16">
      <w:pPr>
        <w:spacing w:line="480" w:lineRule="auto"/>
        <w:jc w:val="both"/>
        <w:rPr>
          <w:rFonts w:ascii="Arial" w:hAnsi="Arial" w:cs="Arial"/>
          <w:b/>
          <w:bCs/>
          <w:sz w:val="24"/>
          <w:szCs w:val="24"/>
        </w:rPr>
      </w:pPr>
    </w:p>
    <w:p w14:paraId="7BDDCDDB" w14:textId="77777777" w:rsidR="0053749B" w:rsidRDefault="0053749B" w:rsidP="006E2B16">
      <w:pPr>
        <w:spacing w:line="480" w:lineRule="auto"/>
        <w:jc w:val="both"/>
        <w:rPr>
          <w:rFonts w:ascii="Arial" w:hAnsi="Arial" w:cs="Arial"/>
          <w:b/>
          <w:bCs/>
          <w:sz w:val="24"/>
          <w:szCs w:val="24"/>
        </w:rPr>
      </w:pPr>
    </w:p>
    <w:p w14:paraId="3AE11D58" w14:textId="77777777" w:rsidR="0053749B" w:rsidRDefault="0053749B" w:rsidP="006E2B16">
      <w:pPr>
        <w:spacing w:line="480" w:lineRule="auto"/>
        <w:jc w:val="both"/>
        <w:rPr>
          <w:rFonts w:ascii="Arial" w:hAnsi="Arial" w:cs="Arial"/>
          <w:b/>
          <w:bCs/>
          <w:sz w:val="24"/>
          <w:szCs w:val="24"/>
        </w:rPr>
      </w:pPr>
    </w:p>
    <w:p w14:paraId="62537308" w14:textId="77777777" w:rsidR="0053749B" w:rsidRDefault="0053749B" w:rsidP="006E2B16">
      <w:pPr>
        <w:spacing w:line="480" w:lineRule="auto"/>
        <w:jc w:val="both"/>
        <w:rPr>
          <w:rFonts w:ascii="Arial" w:hAnsi="Arial" w:cs="Arial"/>
          <w:b/>
          <w:bCs/>
          <w:sz w:val="24"/>
          <w:szCs w:val="24"/>
        </w:rPr>
      </w:pPr>
    </w:p>
    <w:p w14:paraId="244F5757" w14:textId="77777777" w:rsidR="0053749B" w:rsidRDefault="0053749B" w:rsidP="006E2B16">
      <w:pPr>
        <w:spacing w:line="480" w:lineRule="auto"/>
        <w:jc w:val="both"/>
        <w:rPr>
          <w:rFonts w:ascii="Arial" w:hAnsi="Arial" w:cs="Arial"/>
          <w:b/>
          <w:bCs/>
          <w:sz w:val="24"/>
          <w:szCs w:val="24"/>
        </w:rPr>
      </w:pPr>
    </w:p>
    <w:p w14:paraId="48A6D9A1" w14:textId="77777777" w:rsidR="0053749B" w:rsidRDefault="0053749B" w:rsidP="006E2B16">
      <w:pPr>
        <w:spacing w:line="480" w:lineRule="auto"/>
        <w:jc w:val="both"/>
        <w:rPr>
          <w:rFonts w:ascii="Arial" w:hAnsi="Arial" w:cs="Arial"/>
          <w:b/>
          <w:bCs/>
          <w:sz w:val="24"/>
          <w:szCs w:val="24"/>
        </w:rPr>
      </w:pPr>
    </w:p>
    <w:p w14:paraId="17326029" w14:textId="77777777" w:rsidR="0053749B" w:rsidRDefault="0053749B" w:rsidP="006E2B16">
      <w:pPr>
        <w:spacing w:line="480" w:lineRule="auto"/>
        <w:jc w:val="both"/>
        <w:rPr>
          <w:rFonts w:ascii="Arial" w:hAnsi="Arial" w:cs="Arial"/>
          <w:b/>
          <w:bCs/>
          <w:sz w:val="24"/>
          <w:szCs w:val="24"/>
        </w:rPr>
      </w:pPr>
    </w:p>
    <w:p w14:paraId="4787629E" w14:textId="77777777" w:rsidR="0053749B" w:rsidRDefault="0053749B" w:rsidP="006E2B16">
      <w:pPr>
        <w:spacing w:line="480" w:lineRule="auto"/>
        <w:jc w:val="both"/>
        <w:rPr>
          <w:rFonts w:ascii="Arial" w:hAnsi="Arial" w:cs="Arial"/>
          <w:b/>
          <w:bCs/>
          <w:sz w:val="24"/>
          <w:szCs w:val="24"/>
        </w:rPr>
      </w:pPr>
    </w:p>
    <w:p w14:paraId="209D4C39" w14:textId="77777777" w:rsidR="0053749B" w:rsidRDefault="0053749B" w:rsidP="006E2B16">
      <w:pPr>
        <w:spacing w:line="480" w:lineRule="auto"/>
        <w:jc w:val="both"/>
        <w:rPr>
          <w:rFonts w:ascii="Arial" w:hAnsi="Arial" w:cs="Arial"/>
          <w:b/>
          <w:bCs/>
          <w:sz w:val="24"/>
          <w:szCs w:val="24"/>
        </w:rPr>
      </w:pPr>
    </w:p>
    <w:p w14:paraId="0A7C44AA" w14:textId="77777777" w:rsidR="0053749B" w:rsidRDefault="0053749B" w:rsidP="006E2B16">
      <w:pPr>
        <w:spacing w:line="480" w:lineRule="auto"/>
        <w:jc w:val="both"/>
        <w:rPr>
          <w:rFonts w:ascii="Arial" w:hAnsi="Arial" w:cs="Arial"/>
          <w:b/>
          <w:bCs/>
          <w:sz w:val="24"/>
          <w:szCs w:val="24"/>
        </w:rPr>
      </w:pPr>
    </w:p>
    <w:p w14:paraId="5628A655" w14:textId="77777777" w:rsidR="0053749B" w:rsidRDefault="0053749B" w:rsidP="006E2B16">
      <w:pPr>
        <w:spacing w:line="480" w:lineRule="auto"/>
        <w:jc w:val="both"/>
        <w:rPr>
          <w:rFonts w:ascii="Arial" w:hAnsi="Arial" w:cs="Arial"/>
          <w:b/>
          <w:bCs/>
          <w:sz w:val="24"/>
          <w:szCs w:val="24"/>
        </w:rPr>
      </w:pPr>
    </w:p>
    <w:p w14:paraId="44E7D938" w14:textId="77777777" w:rsidR="0053749B" w:rsidRDefault="0053749B" w:rsidP="006E2B16">
      <w:pPr>
        <w:spacing w:line="480" w:lineRule="auto"/>
        <w:jc w:val="both"/>
        <w:rPr>
          <w:rFonts w:ascii="Arial" w:hAnsi="Arial" w:cs="Arial"/>
          <w:b/>
          <w:bCs/>
          <w:sz w:val="24"/>
          <w:szCs w:val="24"/>
        </w:rPr>
      </w:pPr>
    </w:p>
    <w:p w14:paraId="45324443" w14:textId="77777777" w:rsidR="0053749B" w:rsidRDefault="0053749B" w:rsidP="006E2B16">
      <w:pPr>
        <w:spacing w:line="480" w:lineRule="auto"/>
        <w:jc w:val="both"/>
        <w:rPr>
          <w:rFonts w:ascii="Arial" w:hAnsi="Arial" w:cs="Arial"/>
          <w:b/>
          <w:bCs/>
          <w:sz w:val="24"/>
          <w:szCs w:val="24"/>
        </w:rPr>
      </w:pPr>
    </w:p>
    <w:p w14:paraId="074F12B6" w14:textId="77777777" w:rsidR="0053749B" w:rsidRDefault="0053749B" w:rsidP="006E2B16">
      <w:pPr>
        <w:spacing w:line="480" w:lineRule="auto"/>
        <w:jc w:val="both"/>
        <w:rPr>
          <w:rFonts w:ascii="Arial" w:hAnsi="Arial" w:cs="Arial"/>
          <w:b/>
          <w:bCs/>
          <w:sz w:val="24"/>
          <w:szCs w:val="24"/>
        </w:rPr>
      </w:pPr>
    </w:p>
    <w:p w14:paraId="5E31732B" w14:textId="77777777" w:rsidR="0053749B" w:rsidRDefault="0053749B" w:rsidP="006E2B16">
      <w:pPr>
        <w:spacing w:line="480" w:lineRule="auto"/>
        <w:jc w:val="both"/>
        <w:rPr>
          <w:rFonts w:ascii="Arial" w:hAnsi="Arial" w:cs="Arial"/>
          <w:b/>
          <w:bCs/>
          <w:sz w:val="24"/>
          <w:szCs w:val="24"/>
        </w:rPr>
      </w:pPr>
    </w:p>
    <w:p w14:paraId="3664AE72" w14:textId="0E5E9972" w:rsidR="006E2B16" w:rsidRPr="006E2B16" w:rsidRDefault="006E2B16" w:rsidP="006E2B16">
      <w:pPr>
        <w:spacing w:line="480" w:lineRule="auto"/>
        <w:jc w:val="both"/>
        <w:rPr>
          <w:rFonts w:ascii="Arial" w:hAnsi="Arial" w:cs="Arial"/>
          <w:b/>
          <w:bCs/>
          <w:sz w:val="24"/>
          <w:szCs w:val="24"/>
        </w:rPr>
      </w:pPr>
      <w:r w:rsidRPr="006E2B16">
        <w:rPr>
          <w:rFonts w:ascii="Arial" w:hAnsi="Arial" w:cs="Arial"/>
          <w:b/>
          <w:bCs/>
          <w:sz w:val="24"/>
          <w:szCs w:val="24"/>
        </w:rPr>
        <w:t xml:space="preserve">Organizational Culture </w:t>
      </w:r>
    </w:p>
    <w:p w14:paraId="4F85166B"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Core Values</w:t>
      </w:r>
    </w:p>
    <w:p w14:paraId="3FB9D9E4"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Hilton's "Hilton Values" are Hospitality, Integrity, Leadership, Teamwork, Ownership, and Now. These values shape the company's culture and operations. Hilton's 2023 Annual Report states that these core values guide employees' behaviour to ensure a consistent guest experience worldwide.</w:t>
      </w:r>
    </w:p>
    <w:p w14:paraId="57E8E38E"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Performance metrics and daily operations reflect core values, which shape company policies. Hilton's extensive staff training programmes reflect its Hospitality value of excellent guest service. Ethical business practices and open communication build stakeholder trust (Hoffman &amp; Shipper, 2018; Singh, 2017). Leadership promotes innovation and proactive problem-solving, empowering employees to take charge (Reidhead, 2020).</w:t>
      </w:r>
    </w:p>
    <w:p w14:paraId="1C6EB5B9"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Diversity and Inclusion</w:t>
      </w:r>
    </w:p>
    <w:p w14:paraId="5E3E4CB4"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has promoted diversity and inclusion to improve workplace culture and performance. According to Hilton's 2022 Year in Review (Hilton, 2022), the "</w:t>
      </w:r>
      <w:proofErr w:type="spellStart"/>
      <w:r w:rsidRPr="006E2B16">
        <w:rPr>
          <w:rFonts w:ascii="Arial" w:hAnsi="Arial" w:cs="Arial"/>
          <w:sz w:val="24"/>
          <w:szCs w:val="24"/>
        </w:rPr>
        <w:t>Thrive@Hilton</w:t>
      </w:r>
      <w:proofErr w:type="spellEnd"/>
      <w:r w:rsidRPr="006E2B16">
        <w:rPr>
          <w:rFonts w:ascii="Arial" w:hAnsi="Arial" w:cs="Arial"/>
          <w:sz w:val="24"/>
          <w:szCs w:val="24"/>
        </w:rPr>
        <w:t>" programme mentors, trains, and develops diverse talent.</w:t>
      </w:r>
    </w:p>
    <w:p w14:paraId="17116EB5"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Hilton reports that these initiatives have improved employee satisfaction and retention. Diversity and inclusion efforts improve team collaboration and innovation because diverse teams bring different perspectives and solutions (Maclean et al., 2018). Hotel organisational culture research indicates that inclusive practices increase employee engagement and job satisfaction (Simović et al., 2023). Hilton's leadership structure </w:t>
      </w:r>
      <w:r w:rsidRPr="006E2B16">
        <w:rPr>
          <w:rFonts w:ascii="Arial" w:hAnsi="Arial" w:cs="Arial"/>
          <w:sz w:val="24"/>
          <w:szCs w:val="24"/>
        </w:rPr>
        <w:lastRenderedPageBreak/>
        <w:t>also represents diversity, with many women and minorities in executive positions (Ma, 2021).</w:t>
      </w:r>
    </w:p>
    <w:p w14:paraId="12D0DD04"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Innovation and Sustainability</w:t>
      </w:r>
    </w:p>
    <w:p w14:paraId="4B3676ED" w14:textId="77777777" w:rsidR="00BE147B"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Hilton's culture values innovation and sustainability. The company has implemented environmental and operational efficiency programmes. By 2030, Hilton's "Travel with Purpose" programme aims to halve its environmental footprint and double its social impact investment (Hilton, 2023). </w:t>
      </w:r>
    </w:p>
    <w:p w14:paraId="0E31A6DA" w14:textId="77777777" w:rsidR="00BE147B"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Hilton innovates with cutting-edge technology and sustainable hotel operations. Research shows that hotels that use energy-efficient systems and reduce waste save money and boost brand reputation and customer loyalty (Reyes-Santiago et al., 2017). Hilton's global sustainability efforts give it a competitive edge and long-term success (Paraskevas &amp; Quek, 2019). </w:t>
      </w:r>
    </w:p>
    <w:p w14:paraId="7A0BB063" w14:textId="77777777" w:rsidR="00D12FEE" w:rsidRDefault="00D12FEE" w:rsidP="006E2B16">
      <w:pPr>
        <w:spacing w:line="480" w:lineRule="auto"/>
        <w:jc w:val="both"/>
        <w:rPr>
          <w:rFonts w:ascii="Arial" w:hAnsi="Arial" w:cs="Arial"/>
          <w:b/>
          <w:bCs/>
          <w:sz w:val="24"/>
          <w:szCs w:val="24"/>
        </w:rPr>
      </w:pPr>
    </w:p>
    <w:p w14:paraId="57D24B3B" w14:textId="77777777" w:rsidR="00D12FEE" w:rsidRDefault="00D12FEE" w:rsidP="006E2B16">
      <w:pPr>
        <w:spacing w:line="480" w:lineRule="auto"/>
        <w:jc w:val="both"/>
        <w:rPr>
          <w:rFonts w:ascii="Arial" w:hAnsi="Arial" w:cs="Arial"/>
          <w:b/>
          <w:bCs/>
          <w:sz w:val="24"/>
          <w:szCs w:val="24"/>
        </w:rPr>
      </w:pPr>
    </w:p>
    <w:p w14:paraId="587D73C7" w14:textId="77777777" w:rsidR="00D12FEE" w:rsidRDefault="00D12FEE" w:rsidP="006E2B16">
      <w:pPr>
        <w:spacing w:line="480" w:lineRule="auto"/>
        <w:jc w:val="both"/>
        <w:rPr>
          <w:rFonts w:ascii="Arial" w:hAnsi="Arial" w:cs="Arial"/>
          <w:b/>
          <w:bCs/>
          <w:sz w:val="24"/>
          <w:szCs w:val="24"/>
        </w:rPr>
      </w:pPr>
    </w:p>
    <w:p w14:paraId="348390E5" w14:textId="77777777" w:rsidR="00D12FEE" w:rsidRDefault="00D12FEE" w:rsidP="006E2B16">
      <w:pPr>
        <w:spacing w:line="480" w:lineRule="auto"/>
        <w:jc w:val="both"/>
        <w:rPr>
          <w:rFonts w:ascii="Arial" w:hAnsi="Arial" w:cs="Arial"/>
          <w:b/>
          <w:bCs/>
          <w:sz w:val="24"/>
          <w:szCs w:val="24"/>
        </w:rPr>
      </w:pPr>
    </w:p>
    <w:p w14:paraId="477F5B78" w14:textId="77777777" w:rsidR="00D12FEE" w:rsidRDefault="00D12FEE" w:rsidP="006E2B16">
      <w:pPr>
        <w:spacing w:line="480" w:lineRule="auto"/>
        <w:jc w:val="both"/>
        <w:rPr>
          <w:rFonts w:ascii="Arial" w:hAnsi="Arial" w:cs="Arial"/>
          <w:b/>
          <w:bCs/>
          <w:sz w:val="24"/>
          <w:szCs w:val="24"/>
        </w:rPr>
      </w:pPr>
    </w:p>
    <w:p w14:paraId="1478C664" w14:textId="77777777" w:rsidR="00D12FEE" w:rsidRDefault="00D12FEE" w:rsidP="006E2B16">
      <w:pPr>
        <w:spacing w:line="480" w:lineRule="auto"/>
        <w:jc w:val="both"/>
        <w:rPr>
          <w:rFonts w:ascii="Arial" w:hAnsi="Arial" w:cs="Arial"/>
          <w:b/>
          <w:bCs/>
          <w:sz w:val="24"/>
          <w:szCs w:val="24"/>
        </w:rPr>
      </w:pPr>
    </w:p>
    <w:p w14:paraId="088EA9FE" w14:textId="77777777" w:rsidR="00D12FEE" w:rsidRDefault="00D12FEE" w:rsidP="006E2B16">
      <w:pPr>
        <w:spacing w:line="480" w:lineRule="auto"/>
        <w:jc w:val="both"/>
        <w:rPr>
          <w:rFonts w:ascii="Arial" w:hAnsi="Arial" w:cs="Arial"/>
          <w:b/>
          <w:bCs/>
          <w:sz w:val="24"/>
          <w:szCs w:val="24"/>
        </w:rPr>
      </w:pPr>
    </w:p>
    <w:p w14:paraId="27E998B3" w14:textId="77777777" w:rsidR="00D12FEE" w:rsidRDefault="00D12FEE" w:rsidP="006E2B16">
      <w:pPr>
        <w:spacing w:line="480" w:lineRule="auto"/>
        <w:jc w:val="both"/>
        <w:rPr>
          <w:rFonts w:ascii="Arial" w:hAnsi="Arial" w:cs="Arial"/>
          <w:b/>
          <w:bCs/>
          <w:sz w:val="24"/>
          <w:szCs w:val="24"/>
        </w:rPr>
      </w:pPr>
    </w:p>
    <w:p w14:paraId="0C5051E6" w14:textId="77777777" w:rsidR="00D12FEE" w:rsidRDefault="00D12FEE" w:rsidP="006E2B16">
      <w:pPr>
        <w:spacing w:line="480" w:lineRule="auto"/>
        <w:jc w:val="both"/>
        <w:rPr>
          <w:rFonts w:ascii="Arial" w:hAnsi="Arial" w:cs="Arial"/>
          <w:b/>
          <w:bCs/>
          <w:sz w:val="24"/>
          <w:szCs w:val="24"/>
        </w:rPr>
      </w:pPr>
    </w:p>
    <w:p w14:paraId="7D6A7F3F" w14:textId="77777777" w:rsidR="0053749B" w:rsidRDefault="0053749B" w:rsidP="006E2B16">
      <w:pPr>
        <w:spacing w:line="480" w:lineRule="auto"/>
        <w:jc w:val="both"/>
        <w:rPr>
          <w:rFonts w:ascii="Arial" w:hAnsi="Arial" w:cs="Arial"/>
          <w:b/>
          <w:bCs/>
          <w:sz w:val="24"/>
          <w:szCs w:val="24"/>
        </w:rPr>
      </w:pPr>
    </w:p>
    <w:p w14:paraId="1CEE6FAE" w14:textId="77777777" w:rsidR="0053749B" w:rsidRDefault="0053749B" w:rsidP="006E2B16">
      <w:pPr>
        <w:spacing w:line="480" w:lineRule="auto"/>
        <w:jc w:val="both"/>
        <w:rPr>
          <w:rFonts w:ascii="Arial" w:hAnsi="Arial" w:cs="Arial"/>
          <w:b/>
          <w:bCs/>
          <w:sz w:val="24"/>
          <w:szCs w:val="24"/>
        </w:rPr>
      </w:pPr>
    </w:p>
    <w:p w14:paraId="57CAF75B" w14:textId="79A07D28" w:rsidR="006E2B16" w:rsidRPr="00BE147B" w:rsidRDefault="006E2B16" w:rsidP="006E2B16">
      <w:pPr>
        <w:spacing w:line="480" w:lineRule="auto"/>
        <w:jc w:val="both"/>
        <w:rPr>
          <w:rFonts w:ascii="Arial" w:hAnsi="Arial" w:cs="Arial"/>
          <w:sz w:val="24"/>
          <w:szCs w:val="24"/>
        </w:rPr>
      </w:pPr>
      <w:r w:rsidRPr="006E2B16">
        <w:rPr>
          <w:rFonts w:ascii="Arial" w:hAnsi="Arial" w:cs="Arial"/>
          <w:b/>
          <w:bCs/>
          <w:sz w:val="24"/>
          <w:szCs w:val="24"/>
        </w:rPr>
        <w:t>Strategic Direction</w:t>
      </w:r>
    </w:p>
    <w:p w14:paraId="20804E27"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Expansion and Growth</w:t>
      </w:r>
    </w:p>
    <w:p w14:paraId="7542FDD0"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Hilton's objectives for worldwide expansion are motivated by its aspiration to become the foremost global hospitality corporation. Hilton's 2023 Annual Report outlines the company's aim of increasing its worldwide presence by strategically opening new locations, entering into franchising agreements, and securing management contracts. The focus is on high-growth markets (Hilton, 2023). Hilton's expansion strategy enables the company to enter new markets with minimal exposure to capital investment risks.</w:t>
      </w:r>
    </w:p>
    <w:p w14:paraId="261017FD"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One approach to entering new markets is to utilise Hilton's wide range of brands to meet the needs of various market segments and local preferences. Hilton employs franchising and management contracts, allowing adaptability and leveraging local market knowledge. Hilton's successful expansion into China was made possible by modifying its brands to align with the cultural expectations and preferences of the local population (Chen &amp; Yemen, 2020). In addition, Hilton's approach in the UAE, which aligns with the UAE Centenary Plan 2071, showcases its dedication to long-term regional expansion through innovative practices and attracting international tourists (Russo et al., 2023).</w:t>
      </w:r>
    </w:p>
    <w:p w14:paraId="52750F77"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Sustainability Goals</w:t>
      </w:r>
    </w:p>
    <w:p w14:paraId="6FDF17CD"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Hilton is dedicated to achieving environmental sustainability through its "Travel with Purpose" initiative, which seeks to reduce its environmental impact by 50% and increase its social influence twofold by 2030 (Hilton, 2023). Primary endeavours encompass reducing energy and water usage, minimising waste, and procuring </w:t>
      </w:r>
      <w:r w:rsidRPr="006E2B16">
        <w:rPr>
          <w:rFonts w:ascii="Arial" w:hAnsi="Arial" w:cs="Arial"/>
          <w:sz w:val="24"/>
          <w:szCs w:val="24"/>
        </w:rPr>
        <w:lastRenderedPageBreak/>
        <w:t>sustainable resources. Based on Hilton's 2022 Year in Review, the company has made substantial strides by reducing carbon emissions by 49% since 2008.</w:t>
      </w:r>
    </w:p>
    <w:p w14:paraId="5CA10FED" w14:textId="09AD30C3"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The Hilton </w:t>
      </w:r>
      <w:proofErr w:type="spellStart"/>
      <w:r w:rsidR="005F291F" w:rsidRPr="006E2B16">
        <w:rPr>
          <w:rFonts w:ascii="Arial" w:hAnsi="Arial" w:cs="Arial"/>
          <w:sz w:val="24"/>
          <w:szCs w:val="24"/>
        </w:rPr>
        <w:t>LightStay</w:t>
      </w:r>
      <w:proofErr w:type="spellEnd"/>
      <w:r w:rsidRPr="006E2B16">
        <w:rPr>
          <w:rFonts w:ascii="Arial" w:hAnsi="Arial" w:cs="Arial"/>
          <w:sz w:val="24"/>
          <w:szCs w:val="24"/>
        </w:rPr>
        <w:t xml:space="preserve"> system, an innovative project, enhances environmental goals by monitoring energy consumption and sustainability measures across various properties. The system has played a crucial role in identifying and executing energy-saving opportunities (Reyes-Santiago et al., 2017). Hilton's sustainability initiatives yield positive outcomes for the environment and the company. These efforts improve Hilton's brand image and operational effectiveness, increasing customer loyalty and a competitive edge (Paraskevas &amp; Quek, 2019).</w:t>
      </w:r>
    </w:p>
    <w:p w14:paraId="29ECEC10"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Digital Transformation</w:t>
      </w:r>
    </w:p>
    <w:p w14:paraId="0128EA0C"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Hilton's strategy involves significant investments in digital technologies to improve customer experience and operational efficiency. The 2023 Annual Report of Hilton emphasises the implementation of initiatives such as the Hilton Honours mobile app. This app enables effortless digital check-ins, room selection, and customised guest experiences (Hilton, 2023). The digital transformation strategy also uses data analytics to enhance pricing, inventory management, and customer engagement.</w:t>
      </w:r>
    </w:p>
    <w:p w14:paraId="2C7AD1D5" w14:textId="77777777" w:rsidR="0053749B"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The investments have a substantial impact, especially during the COVID-19 pandemic. Hilton has utilised digital tools to uphold stringent cleanliness and safety standards, exemplified by implementing the "Hilton </w:t>
      </w:r>
      <w:proofErr w:type="spellStart"/>
      <w:r w:rsidRPr="006E2B16">
        <w:rPr>
          <w:rFonts w:ascii="Arial" w:hAnsi="Arial" w:cs="Arial"/>
          <w:sz w:val="24"/>
          <w:szCs w:val="24"/>
        </w:rPr>
        <w:t>CleanStay</w:t>
      </w:r>
      <w:proofErr w:type="spellEnd"/>
      <w:r w:rsidRPr="006E2B16">
        <w:rPr>
          <w:rFonts w:ascii="Arial" w:hAnsi="Arial" w:cs="Arial"/>
          <w:sz w:val="24"/>
          <w:szCs w:val="24"/>
        </w:rPr>
        <w:t>" programme. This initiative employs digital solutions to reassure guests regarding implementing safety measures (</w:t>
      </w:r>
      <w:proofErr w:type="spellStart"/>
      <w:r w:rsidRPr="006E2B16">
        <w:rPr>
          <w:rFonts w:ascii="Arial" w:hAnsi="Arial" w:cs="Arial"/>
          <w:sz w:val="24"/>
          <w:szCs w:val="24"/>
        </w:rPr>
        <w:t>Linxi</w:t>
      </w:r>
      <w:proofErr w:type="spellEnd"/>
      <w:r w:rsidRPr="006E2B16">
        <w:rPr>
          <w:rFonts w:ascii="Arial" w:hAnsi="Arial" w:cs="Arial"/>
          <w:sz w:val="24"/>
          <w:szCs w:val="24"/>
        </w:rPr>
        <w:t>, 2021). A study on digital transformation in the hospitality industry found that these technologies have the dual benefit of improving guest satisfaction and enhancing operational efficiencies, resulting in cost savings and increased profitability (</w:t>
      </w:r>
      <w:proofErr w:type="spellStart"/>
      <w:r w:rsidRPr="006E2B16">
        <w:rPr>
          <w:rFonts w:ascii="Arial" w:hAnsi="Arial" w:cs="Arial"/>
          <w:sz w:val="24"/>
          <w:szCs w:val="24"/>
        </w:rPr>
        <w:t>Dzhandzhugazova</w:t>
      </w:r>
      <w:proofErr w:type="spellEnd"/>
      <w:r w:rsidRPr="006E2B16">
        <w:rPr>
          <w:rFonts w:ascii="Arial" w:hAnsi="Arial" w:cs="Arial"/>
          <w:sz w:val="24"/>
          <w:szCs w:val="24"/>
        </w:rPr>
        <w:t xml:space="preserve"> et al., 2015).</w:t>
      </w:r>
    </w:p>
    <w:p w14:paraId="2740A0CB" w14:textId="77777777" w:rsidR="0053749B" w:rsidRDefault="0053749B" w:rsidP="006E2B16">
      <w:pPr>
        <w:spacing w:line="480" w:lineRule="auto"/>
        <w:jc w:val="both"/>
        <w:rPr>
          <w:rFonts w:ascii="Arial" w:hAnsi="Arial" w:cs="Arial"/>
          <w:sz w:val="24"/>
          <w:szCs w:val="24"/>
        </w:rPr>
      </w:pPr>
    </w:p>
    <w:p w14:paraId="182C09B7" w14:textId="7ED0B1C4" w:rsidR="006E2B16" w:rsidRPr="005F291F" w:rsidRDefault="006E2B16" w:rsidP="006E2B16">
      <w:pPr>
        <w:spacing w:line="480" w:lineRule="auto"/>
        <w:jc w:val="both"/>
        <w:rPr>
          <w:rFonts w:ascii="Arial" w:hAnsi="Arial" w:cs="Arial"/>
          <w:sz w:val="24"/>
          <w:szCs w:val="24"/>
        </w:rPr>
      </w:pPr>
      <w:r w:rsidRPr="006E2B16">
        <w:rPr>
          <w:rFonts w:ascii="Arial" w:hAnsi="Arial" w:cs="Arial"/>
          <w:b/>
          <w:bCs/>
          <w:sz w:val="24"/>
          <w:szCs w:val="24"/>
        </w:rPr>
        <w:t>Recent Change Initiatives and Impact</w:t>
      </w:r>
    </w:p>
    <w:p w14:paraId="6C7D7B82"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COVID-19 Response</w:t>
      </w:r>
    </w:p>
    <w:p w14:paraId="24F815C0"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prioritises digital technology to improve customer experience and efficiency. According to Hilton's 2023 Annual Report, Hilton Honours' mobile app simplifies digital check-ins, room selection, and personalised guest experiences. The digital transformation strategy optimises pricing, inventory, and customer engagement using data analytics.</w:t>
      </w:r>
    </w:p>
    <w:p w14:paraId="5C673366"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These investments had a big impact during the COVID-19 pandemic. Hilton uses digital solutions like "Hilton </w:t>
      </w:r>
      <w:proofErr w:type="spellStart"/>
      <w:r w:rsidRPr="006E2B16">
        <w:rPr>
          <w:rFonts w:ascii="Arial" w:hAnsi="Arial" w:cs="Arial"/>
          <w:sz w:val="24"/>
          <w:szCs w:val="24"/>
        </w:rPr>
        <w:t>CleanStay</w:t>
      </w:r>
      <w:proofErr w:type="spellEnd"/>
      <w:r w:rsidRPr="006E2B16">
        <w:rPr>
          <w:rFonts w:ascii="Arial" w:hAnsi="Arial" w:cs="Arial"/>
          <w:sz w:val="24"/>
          <w:szCs w:val="24"/>
        </w:rPr>
        <w:t>" to ensure guest safety (</w:t>
      </w:r>
      <w:proofErr w:type="spellStart"/>
      <w:r w:rsidRPr="006E2B16">
        <w:rPr>
          <w:rFonts w:ascii="Arial" w:hAnsi="Arial" w:cs="Arial"/>
          <w:sz w:val="24"/>
          <w:szCs w:val="24"/>
        </w:rPr>
        <w:t>Linxi</w:t>
      </w:r>
      <w:proofErr w:type="spellEnd"/>
      <w:r w:rsidRPr="006E2B16">
        <w:rPr>
          <w:rFonts w:ascii="Arial" w:hAnsi="Arial" w:cs="Arial"/>
          <w:sz w:val="24"/>
          <w:szCs w:val="24"/>
        </w:rPr>
        <w:t>, 2021). According to a hospitality industry digital transformation study (</w:t>
      </w:r>
      <w:proofErr w:type="spellStart"/>
      <w:r w:rsidRPr="006E2B16">
        <w:rPr>
          <w:rFonts w:ascii="Arial" w:hAnsi="Arial" w:cs="Arial"/>
          <w:sz w:val="24"/>
          <w:szCs w:val="24"/>
        </w:rPr>
        <w:t>Dzhandzhugazova</w:t>
      </w:r>
      <w:proofErr w:type="spellEnd"/>
      <w:r w:rsidRPr="006E2B16">
        <w:rPr>
          <w:rFonts w:ascii="Arial" w:hAnsi="Arial" w:cs="Arial"/>
          <w:sz w:val="24"/>
          <w:szCs w:val="24"/>
        </w:rPr>
        <w:t xml:space="preserve"> et al., 2015), these technologies improve guest satisfaction and operational efficiency, saving money and increasing profitability.</w:t>
      </w:r>
    </w:p>
    <w:p w14:paraId="7E2BC949"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 xml:space="preserve">Hilton </w:t>
      </w:r>
      <w:proofErr w:type="spellStart"/>
      <w:r w:rsidRPr="006E2B16">
        <w:rPr>
          <w:rFonts w:ascii="Arial" w:hAnsi="Arial" w:cs="Arial"/>
          <w:b/>
          <w:bCs/>
          <w:i/>
          <w:iCs/>
          <w:sz w:val="24"/>
          <w:szCs w:val="24"/>
        </w:rPr>
        <w:t>CleanStay</w:t>
      </w:r>
      <w:proofErr w:type="spellEnd"/>
      <w:r w:rsidRPr="006E2B16">
        <w:rPr>
          <w:rFonts w:ascii="Arial" w:hAnsi="Arial" w:cs="Arial"/>
          <w:b/>
          <w:bCs/>
          <w:i/>
          <w:iCs/>
          <w:sz w:val="24"/>
          <w:szCs w:val="24"/>
        </w:rPr>
        <w:t xml:space="preserve"> Program</w:t>
      </w:r>
    </w:p>
    <w:p w14:paraId="70D5F1AC"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Hilton </w:t>
      </w:r>
      <w:proofErr w:type="spellStart"/>
      <w:r w:rsidRPr="006E2B16">
        <w:rPr>
          <w:rFonts w:ascii="Arial" w:hAnsi="Arial" w:cs="Arial"/>
          <w:sz w:val="24"/>
          <w:szCs w:val="24"/>
        </w:rPr>
        <w:t>CleanStay</w:t>
      </w:r>
      <w:proofErr w:type="spellEnd"/>
      <w:r w:rsidRPr="006E2B16">
        <w:rPr>
          <w:rFonts w:ascii="Arial" w:hAnsi="Arial" w:cs="Arial"/>
          <w:sz w:val="24"/>
          <w:szCs w:val="24"/>
        </w:rPr>
        <w:t xml:space="preserve"> was a key initiative to improve cleanliness and hygiene across all Hilton properties. Hilton's 2022 Year in Review lists disinfecting high-touch areas, room seals indicating sanitised rooms, and enhanced public space cleaning as </w:t>
      </w:r>
      <w:proofErr w:type="spellStart"/>
      <w:r w:rsidRPr="006E2B16">
        <w:rPr>
          <w:rFonts w:ascii="Arial" w:hAnsi="Arial" w:cs="Arial"/>
          <w:sz w:val="24"/>
          <w:szCs w:val="24"/>
        </w:rPr>
        <w:t>CleanStay</w:t>
      </w:r>
      <w:proofErr w:type="spellEnd"/>
      <w:r w:rsidRPr="006E2B16">
        <w:rPr>
          <w:rFonts w:ascii="Arial" w:hAnsi="Arial" w:cs="Arial"/>
          <w:sz w:val="24"/>
          <w:szCs w:val="24"/>
        </w:rPr>
        <w:t>.</w:t>
      </w:r>
    </w:p>
    <w:p w14:paraId="5AA552F0" w14:textId="77777777" w:rsidR="006E2B16" w:rsidRDefault="006E2B16" w:rsidP="006E2B16">
      <w:pPr>
        <w:spacing w:line="480" w:lineRule="auto"/>
        <w:jc w:val="both"/>
        <w:rPr>
          <w:rFonts w:ascii="Arial" w:hAnsi="Arial" w:cs="Arial"/>
          <w:sz w:val="24"/>
          <w:szCs w:val="24"/>
        </w:rPr>
      </w:pPr>
      <w:r w:rsidRPr="006E2B16">
        <w:rPr>
          <w:rFonts w:ascii="Arial" w:hAnsi="Arial" w:cs="Arial"/>
          <w:sz w:val="24"/>
          <w:szCs w:val="24"/>
        </w:rPr>
        <w:t xml:space="preserve">This initiative has received overwhelming customer praise. During the pandemic, guests valued the visible commitment to hygiene, which influenced their accommodation choices. Health and safety measures have boosted hotel customer trust and loyalty (Bonfanti et al., 2021). Research shows that pandemic safety protocols like </w:t>
      </w:r>
      <w:proofErr w:type="spellStart"/>
      <w:r w:rsidRPr="006E2B16">
        <w:rPr>
          <w:rFonts w:ascii="Arial" w:hAnsi="Arial" w:cs="Arial"/>
          <w:sz w:val="24"/>
          <w:szCs w:val="24"/>
        </w:rPr>
        <w:t>CleanStay</w:t>
      </w:r>
      <w:proofErr w:type="spellEnd"/>
      <w:r w:rsidRPr="006E2B16">
        <w:rPr>
          <w:rFonts w:ascii="Arial" w:hAnsi="Arial" w:cs="Arial"/>
          <w:sz w:val="24"/>
          <w:szCs w:val="24"/>
        </w:rPr>
        <w:t xml:space="preserve"> have helped maintain operational stability and customer satisfaction (Givi et al., 2020).</w:t>
      </w:r>
    </w:p>
    <w:p w14:paraId="0DE6C77D" w14:textId="77777777" w:rsidR="00FE52A6" w:rsidRPr="006E2B16" w:rsidRDefault="00FE52A6" w:rsidP="006E2B16">
      <w:pPr>
        <w:spacing w:line="480" w:lineRule="auto"/>
        <w:jc w:val="both"/>
        <w:rPr>
          <w:rFonts w:ascii="Arial" w:hAnsi="Arial" w:cs="Arial"/>
          <w:sz w:val="24"/>
          <w:szCs w:val="24"/>
        </w:rPr>
      </w:pPr>
    </w:p>
    <w:p w14:paraId="136B99FB"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Innovation in Services</w:t>
      </w:r>
    </w:p>
    <w:p w14:paraId="21FEEF07"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added several services to meet customer needs and improve the guest experience. Family and group travellers can book and confirm connecting rooms using the "Confirmed Connecting Rooms" feature. Hilton (2023) guests appreciate this service innovation, which improves convenience and satisfaction.</w:t>
      </w:r>
    </w:p>
    <w:p w14:paraId="4C24A5E6"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The Hilton Honours loyalty programme was also upgraded. These changes included flexible booking, extended points validity, and new partnerships that gave members more value and benefits during their stays. Studies show that loyalty programme enhancements are essential for customer retention and repeat business (</w:t>
      </w:r>
      <w:proofErr w:type="spellStart"/>
      <w:r w:rsidRPr="006E2B16">
        <w:rPr>
          <w:rFonts w:ascii="Arial" w:hAnsi="Arial" w:cs="Arial"/>
          <w:sz w:val="24"/>
          <w:szCs w:val="24"/>
        </w:rPr>
        <w:t>Aussems</w:t>
      </w:r>
      <w:proofErr w:type="spellEnd"/>
      <w:r w:rsidRPr="006E2B16">
        <w:rPr>
          <w:rFonts w:ascii="Arial" w:hAnsi="Arial" w:cs="Arial"/>
          <w:sz w:val="24"/>
          <w:szCs w:val="24"/>
        </w:rPr>
        <w:t xml:space="preserve"> et al., 2020; Jiang, 2023). </w:t>
      </w:r>
    </w:p>
    <w:p w14:paraId="34FD57E6" w14:textId="77777777" w:rsidR="006E2B16" w:rsidRDefault="006E2B16" w:rsidP="006E2B16">
      <w:pPr>
        <w:spacing w:line="480" w:lineRule="auto"/>
        <w:jc w:val="both"/>
        <w:rPr>
          <w:rFonts w:ascii="Arial" w:hAnsi="Arial" w:cs="Arial"/>
          <w:b/>
          <w:bCs/>
          <w:sz w:val="24"/>
          <w:szCs w:val="24"/>
        </w:rPr>
      </w:pPr>
    </w:p>
    <w:p w14:paraId="669A6DA6" w14:textId="77777777" w:rsidR="00FE52A6" w:rsidRDefault="00FE52A6" w:rsidP="006E2B16">
      <w:pPr>
        <w:spacing w:line="480" w:lineRule="auto"/>
        <w:jc w:val="both"/>
        <w:rPr>
          <w:rFonts w:ascii="Arial" w:hAnsi="Arial" w:cs="Arial"/>
          <w:b/>
          <w:bCs/>
          <w:sz w:val="24"/>
          <w:szCs w:val="24"/>
        </w:rPr>
      </w:pPr>
    </w:p>
    <w:p w14:paraId="78F5A343" w14:textId="77777777" w:rsidR="00FE52A6" w:rsidRDefault="00FE52A6" w:rsidP="006E2B16">
      <w:pPr>
        <w:spacing w:line="480" w:lineRule="auto"/>
        <w:jc w:val="both"/>
        <w:rPr>
          <w:rFonts w:ascii="Arial" w:hAnsi="Arial" w:cs="Arial"/>
          <w:b/>
          <w:bCs/>
          <w:sz w:val="24"/>
          <w:szCs w:val="24"/>
        </w:rPr>
      </w:pPr>
    </w:p>
    <w:p w14:paraId="4B7B56E6" w14:textId="77777777" w:rsidR="00FE52A6" w:rsidRDefault="00FE52A6" w:rsidP="006E2B16">
      <w:pPr>
        <w:spacing w:line="480" w:lineRule="auto"/>
        <w:jc w:val="both"/>
        <w:rPr>
          <w:rFonts w:ascii="Arial" w:hAnsi="Arial" w:cs="Arial"/>
          <w:b/>
          <w:bCs/>
          <w:sz w:val="24"/>
          <w:szCs w:val="24"/>
        </w:rPr>
      </w:pPr>
    </w:p>
    <w:p w14:paraId="0083FD64" w14:textId="77777777" w:rsidR="00FE52A6" w:rsidRDefault="00FE52A6" w:rsidP="006E2B16">
      <w:pPr>
        <w:spacing w:line="480" w:lineRule="auto"/>
        <w:jc w:val="both"/>
        <w:rPr>
          <w:rFonts w:ascii="Arial" w:hAnsi="Arial" w:cs="Arial"/>
          <w:b/>
          <w:bCs/>
          <w:sz w:val="24"/>
          <w:szCs w:val="24"/>
        </w:rPr>
      </w:pPr>
    </w:p>
    <w:p w14:paraId="2EAFD0B7" w14:textId="77777777" w:rsidR="00FE52A6" w:rsidRDefault="00FE52A6" w:rsidP="006E2B16">
      <w:pPr>
        <w:spacing w:line="480" w:lineRule="auto"/>
        <w:jc w:val="both"/>
        <w:rPr>
          <w:rFonts w:ascii="Arial" w:hAnsi="Arial" w:cs="Arial"/>
          <w:b/>
          <w:bCs/>
          <w:sz w:val="24"/>
          <w:szCs w:val="24"/>
        </w:rPr>
      </w:pPr>
    </w:p>
    <w:p w14:paraId="14F89926" w14:textId="77777777" w:rsidR="00FE52A6" w:rsidRDefault="00FE52A6" w:rsidP="006E2B16">
      <w:pPr>
        <w:spacing w:line="480" w:lineRule="auto"/>
        <w:jc w:val="both"/>
        <w:rPr>
          <w:rFonts w:ascii="Arial" w:hAnsi="Arial" w:cs="Arial"/>
          <w:b/>
          <w:bCs/>
          <w:sz w:val="24"/>
          <w:szCs w:val="24"/>
        </w:rPr>
      </w:pPr>
    </w:p>
    <w:p w14:paraId="54ACB986" w14:textId="77777777" w:rsidR="00FE52A6" w:rsidRDefault="00FE52A6" w:rsidP="006E2B16">
      <w:pPr>
        <w:spacing w:line="480" w:lineRule="auto"/>
        <w:jc w:val="both"/>
        <w:rPr>
          <w:rFonts w:ascii="Arial" w:hAnsi="Arial" w:cs="Arial"/>
          <w:b/>
          <w:bCs/>
          <w:sz w:val="24"/>
          <w:szCs w:val="24"/>
        </w:rPr>
      </w:pPr>
    </w:p>
    <w:p w14:paraId="61528ED7" w14:textId="77777777" w:rsidR="00FE52A6" w:rsidRDefault="00FE52A6" w:rsidP="006E2B16">
      <w:pPr>
        <w:spacing w:line="480" w:lineRule="auto"/>
        <w:jc w:val="both"/>
        <w:rPr>
          <w:rFonts w:ascii="Arial" w:hAnsi="Arial" w:cs="Arial"/>
          <w:b/>
          <w:bCs/>
          <w:sz w:val="24"/>
          <w:szCs w:val="24"/>
        </w:rPr>
      </w:pPr>
    </w:p>
    <w:p w14:paraId="7B029D6F" w14:textId="77777777" w:rsidR="00FE52A6" w:rsidRDefault="00FE52A6" w:rsidP="006E2B16">
      <w:pPr>
        <w:spacing w:line="480" w:lineRule="auto"/>
        <w:jc w:val="both"/>
        <w:rPr>
          <w:rFonts w:ascii="Arial" w:hAnsi="Arial" w:cs="Arial"/>
          <w:b/>
          <w:bCs/>
          <w:sz w:val="24"/>
          <w:szCs w:val="24"/>
        </w:rPr>
      </w:pPr>
    </w:p>
    <w:p w14:paraId="7ED64395" w14:textId="77777777" w:rsidR="00FE52A6" w:rsidRPr="006E2B16" w:rsidRDefault="00FE52A6" w:rsidP="006E2B16">
      <w:pPr>
        <w:spacing w:line="480" w:lineRule="auto"/>
        <w:jc w:val="both"/>
        <w:rPr>
          <w:rFonts w:ascii="Arial" w:hAnsi="Arial" w:cs="Arial"/>
          <w:b/>
          <w:bCs/>
          <w:sz w:val="24"/>
          <w:szCs w:val="24"/>
        </w:rPr>
      </w:pPr>
    </w:p>
    <w:p w14:paraId="7621E93E" w14:textId="77777777" w:rsidR="006E2B16" w:rsidRPr="006E2B16" w:rsidRDefault="006E2B16" w:rsidP="006E2B16">
      <w:pPr>
        <w:spacing w:line="480" w:lineRule="auto"/>
        <w:jc w:val="both"/>
        <w:rPr>
          <w:rFonts w:ascii="Arial" w:hAnsi="Arial" w:cs="Arial"/>
          <w:b/>
          <w:bCs/>
          <w:sz w:val="24"/>
          <w:szCs w:val="24"/>
        </w:rPr>
      </w:pPr>
      <w:r w:rsidRPr="006E2B16">
        <w:rPr>
          <w:rFonts w:ascii="Arial" w:hAnsi="Arial" w:cs="Arial"/>
          <w:b/>
          <w:bCs/>
          <w:sz w:val="24"/>
          <w:szCs w:val="24"/>
        </w:rPr>
        <w:t>Conclusion</w:t>
      </w:r>
    </w:p>
    <w:p w14:paraId="0DFDF5CC"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In conclusion, Hilton Hotel Group's robust organisational structure, inclusive culture, and strategic initiatives have solidified its position as a global leader in the hospitality industry. The company's commitment to core values, diversity, innovation, and sustainability has driven operational excellence and customer satisfaction. By implementing the recommendations provided—such as adopting hybrid organisational models, enhancing diversity programs, and continuing digital transformation—Hilton can further strengthen its competitive advantage and achieve sustainable growth. This report underscores the importance of a balanced approach to structure, culture, and strategy in maintaining Hilton's market leadership and ensuring long-term success in the dynamic hospitality landscape.</w:t>
      </w:r>
    </w:p>
    <w:p w14:paraId="62CB59C4" w14:textId="77777777" w:rsidR="006E2B16" w:rsidRPr="006E2B16" w:rsidRDefault="006E2B16" w:rsidP="006E2B16">
      <w:pPr>
        <w:spacing w:line="480" w:lineRule="auto"/>
        <w:jc w:val="both"/>
        <w:rPr>
          <w:rFonts w:ascii="Arial" w:hAnsi="Arial" w:cs="Arial"/>
          <w:b/>
          <w:bCs/>
          <w:sz w:val="24"/>
          <w:szCs w:val="24"/>
        </w:rPr>
      </w:pPr>
    </w:p>
    <w:p w14:paraId="2E3F990F" w14:textId="77777777" w:rsidR="006E2B16" w:rsidRDefault="006E2B16" w:rsidP="006E2B16">
      <w:pPr>
        <w:spacing w:line="480" w:lineRule="auto"/>
        <w:jc w:val="both"/>
        <w:rPr>
          <w:rFonts w:ascii="Arial" w:hAnsi="Arial" w:cs="Arial"/>
          <w:b/>
          <w:bCs/>
          <w:sz w:val="24"/>
          <w:szCs w:val="24"/>
        </w:rPr>
      </w:pPr>
    </w:p>
    <w:p w14:paraId="77B9D1F7" w14:textId="77777777" w:rsidR="00FE52A6" w:rsidRDefault="00FE52A6" w:rsidP="006E2B16">
      <w:pPr>
        <w:spacing w:line="480" w:lineRule="auto"/>
        <w:jc w:val="both"/>
        <w:rPr>
          <w:rFonts w:ascii="Arial" w:hAnsi="Arial" w:cs="Arial"/>
          <w:b/>
          <w:bCs/>
          <w:sz w:val="24"/>
          <w:szCs w:val="24"/>
        </w:rPr>
      </w:pPr>
    </w:p>
    <w:p w14:paraId="076A594D" w14:textId="77777777" w:rsidR="00FE52A6" w:rsidRDefault="00FE52A6" w:rsidP="006E2B16">
      <w:pPr>
        <w:spacing w:line="480" w:lineRule="auto"/>
        <w:jc w:val="both"/>
        <w:rPr>
          <w:rFonts w:ascii="Arial" w:hAnsi="Arial" w:cs="Arial"/>
          <w:b/>
          <w:bCs/>
          <w:sz w:val="24"/>
          <w:szCs w:val="24"/>
        </w:rPr>
      </w:pPr>
    </w:p>
    <w:p w14:paraId="47C7C79D" w14:textId="77777777" w:rsidR="00FE52A6" w:rsidRDefault="00FE52A6" w:rsidP="006E2B16">
      <w:pPr>
        <w:spacing w:line="480" w:lineRule="auto"/>
        <w:jc w:val="both"/>
        <w:rPr>
          <w:rFonts w:ascii="Arial" w:hAnsi="Arial" w:cs="Arial"/>
          <w:b/>
          <w:bCs/>
          <w:sz w:val="24"/>
          <w:szCs w:val="24"/>
        </w:rPr>
      </w:pPr>
    </w:p>
    <w:p w14:paraId="32CFC680" w14:textId="77777777" w:rsidR="00FE52A6" w:rsidRDefault="00FE52A6" w:rsidP="006E2B16">
      <w:pPr>
        <w:spacing w:line="480" w:lineRule="auto"/>
        <w:jc w:val="both"/>
        <w:rPr>
          <w:rFonts w:ascii="Arial" w:hAnsi="Arial" w:cs="Arial"/>
          <w:b/>
          <w:bCs/>
          <w:sz w:val="24"/>
          <w:szCs w:val="24"/>
        </w:rPr>
      </w:pPr>
    </w:p>
    <w:p w14:paraId="3BDB522A" w14:textId="77777777" w:rsidR="00FE52A6" w:rsidRDefault="00FE52A6" w:rsidP="006E2B16">
      <w:pPr>
        <w:spacing w:line="480" w:lineRule="auto"/>
        <w:jc w:val="both"/>
        <w:rPr>
          <w:rFonts w:ascii="Arial" w:hAnsi="Arial" w:cs="Arial"/>
          <w:b/>
          <w:bCs/>
          <w:sz w:val="24"/>
          <w:szCs w:val="24"/>
        </w:rPr>
      </w:pPr>
    </w:p>
    <w:p w14:paraId="61B63E73" w14:textId="77777777" w:rsidR="00FE52A6" w:rsidRDefault="00FE52A6" w:rsidP="006E2B16">
      <w:pPr>
        <w:spacing w:line="480" w:lineRule="auto"/>
        <w:jc w:val="both"/>
        <w:rPr>
          <w:rFonts w:ascii="Arial" w:hAnsi="Arial" w:cs="Arial"/>
          <w:b/>
          <w:bCs/>
          <w:sz w:val="24"/>
          <w:szCs w:val="24"/>
        </w:rPr>
      </w:pPr>
    </w:p>
    <w:p w14:paraId="75684766" w14:textId="77777777" w:rsidR="00FE52A6" w:rsidRDefault="00FE52A6" w:rsidP="006E2B16">
      <w:pPr>
        <w:spacing w:line="480" w:lineRule="auto"/>
        <w:jc w:val="both"/>
        <w:rPr>
          <w:rFonts w:ascii="Arial" w:hAnsi="Arial" w:cs="Arial"/>
          <w:b/>
          <w:bCs/>
          <w:sz w:val="24"/>
          <w:szCs w:val="24"/>
        </w:rPr>
      </w:pPr>
    </w:p>
    <w:p w14:paraId="4ABD6250" w14:textId="77777777" w:rsidR="00FE52A6" w:rsidRPr="006E2B16" w:rsidRDefault="00FE52A6" w:rsidP="006E2B16">
      <w:pPr>
        <w:spacing w:line="480" w:lineRule="auto"/>
        <w:jc w:val="both"/>
        <w:rPr>
          <w:rFonts w:ascii="Arial" w:hAnsi="Arial" w:cs="Arial"/>
          <w:b/>
          <w:bCs/>
          <w:sz w:val="24"/>
          <w:szCs w:val="24"/>
        </w:rPr>
      </w:pPr>
    </w:p>
    <w:p w14:paraId="58DF9AA8" w14:textId="77777777" w:rsidR="006E2B16" w:rsidRPr="006E2B16" w:rsidRDefault="006E2B16" w:rsidP="006E2B16">
      <w:pPr>
        <w:spacing w:line="480" w:lineRule="auto"/>
        <w:jc w:val="both"/>
        <w:rPr>
          <w:rFonts w:ascii="Arial" w:hAnsi="Arial" w:cs="Arial"/>
          <w:b/>
          <w:bCs/>
          <w:sz w:val="24"/>
          <w:szCs w:val="24"/>
        </w:rPr>
      </w:pPr>
    </w:p>
    <w:p w14:paraId="153D0071" w14:textId="77777777" w:rsidR="006E2B16" w:rsidRPr="006E2B16" w:rsidRDefault="006E2B16" w:rsidP="006E2B16">
      <w:pPr>
        <w:spacing w:line="480" w:lineRule="auto"/>
        <w:jc w:val="both"/>
        <w:rPr>
          <w:rFonts w:ascii="Arial" w:hAnsi="Arial" w:cs="Arial"/>
          <w:b/>
          <w:bCs/>
          <w:sz w:val="24"/>
          <w:szCs w:val="24"/>
        </w:rPr>
      </w:pPr>
      <w:r w:rsidRPr="006E2B16">
        <w:rPr>
          <w:rFonts w:ascii="Arial" w:hAnsi="Arial" w:cs="Arial"/>
          <w:b/>
          <w:bCs/>
          <w:sz w:val="24"/>
          <w:szCs w:val="24"/>
        </w:rPr>
        <w:t>Recommendations</w:t>
      </w:r>
    </w:p>
    <w:p w14:paraId="6046A79F"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Improving Organizational Structure</w:t>
      </w:r>
    </w:p>
    <w:p w14:paraId="11995DEC"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A hybrid hierarchical network model can improve Hilton's organisational structure. This method promotes agility and innovation while defining leadership. Marriott International uses a hybrid structure to adapt quickly to market changes while maintaining robust centralised control (Thanh, 2019). Zappos uses holacracy to boost operational efficiency and employee empowerment (Kruja et al., 2016).</w:t>
      </w:r>
    </w:p>
    <w:p w14:paraId="43B4F46F"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Enhancing Organizational Culture</w:t>
      </w:r>
    </w:p>
    <w:p w14:paraId="10122E07" w14:textId="77777777" w:rsidR="006E2B16" w:rsidRPr="006E2B16" w:rsidRDefault="006E2B16" w:rsidP="006E2B16">
      <w:pPr>
        <w:spacing w:line="480" w:lineRule="auto"/>
        <w:jc w:val="both"/>
        <w:rPr>
          <w:rFonts w:ascii="Arial" w:hAnsi="Arial" w:cs="Arial"/>
          <w:sz w:val="24"/>
          <w:szCs w:val="24"/>
        </w:rPr>
      </w:pPr>
      <w:r w:rsidRPr="006E2B16">
        <w:rPr>
          <w:rFonts w:ascii="Arial" w:hAnsi="Arial" w:cs="Arial"/>
          <w:sz w:val="24"/>
          <w:szCs w:val="24"/>
        </w:rPr>
        <w:t>Hilton can improve its culture by adopting best practices from high-culture companies. To create an inclusive and innovative workplace, Google promotes psychological safety and open communication (Buil et al., 2016). Hilton could adopt Ritz-Carlton's feedback and recognition programmes, which empower employees and improve service (</w:t>
      </w:r>
      <w:proofErr w:type="spellStart"/>
      <w:r w:rsidRPr="006E2B16">
        <w:rPr>
          <w:rFonts w:ascii="Arial" w:hAnsi="Arial" w:cs="Arial"/>
          <w:sz w:val="24"/>
          <w:szCs w:val="24"/>
        </w:rPr>
        <w:t>Pizam</w:t>
      </w:r>
      <w:proofErr w:type="spellEnd"/>
      <w:r w:rsidRPr="006E2B16">
        <w:rPr>
          <w:rFonts w:ascii="Arial" w:hAnsi="Arial" w:cs="Arial"/>
          <w:sz w:val="24"/>
          <w:szCs w:val="24"/>
        </w:rPr>
        <w:t>, 2020). Hilton could also adopt Salesforce's diversity and inclusion policies with robust programmes and transparent diversity metrics reporting (Leyva-Duarte et al., 2020).</w:t>
      </w:r>
    </w:p>
    <w:p w14:paraId="247C8502" w14:textId="77777777" w:rsidR="006E2B16" w:rsidRPr="006E2B16" w:rsidRDefault="006E2B16" w:rsidP="006E2B16">
      <w:pPr>
        <w:spacing w:line="480" w:lineRule="auto"/>
        <w:jc w:val="both"/>
        <w:rPr>
          <w:rFonts w:ascii="Arial" w:hAnsi="Arial" w:cs="Arial"/>
          <w:b/>
          <w:bCs/>
          <w:i/>
          <w:iCs/>
          <w:sz w:val="24"/>
          <w:szCs w:val="24"/>
        </w:rPr>
      </w:pPr>
      <w:r w:rsidRPr="006E2B16">
        <w:rPr>
          <w:rFonts w:ascii="Arial" w:hAnsi="Arial" w:cs="Arial"/>
          <w:b/>
          <w:bCs/>
          <w:i/>
          <w:iCs/>
          <w:sz w:val="24"/>
          <w:szCs w:val="24"/>
        </w:rPr>
        <w:t>Strategic Recommendations for Future Growth and Sustainability</w:t>
      </w:r>
    </w:p>
    <w:p w14:paraId="2C08FA52" w14:textId="77777777" w:rsidR="00FE52A6" w:rsidRDefault="006E2B16" w:rsidP="00FE52A6">
      <w:pPr>
        <w:spacing w:line="480" w:lineRule="auto"/>
        <w:jc w:val="both"/>
        <w:rPr>
          <w:rFonts w:ascii="Arial" w:hAnsi="Arial" w:cs="Arial"/>
          <w:sz w:val="24"/>
          <w:szCs w:val="24"/>
        </w:rPr>
      </w:pPr>
      <w:r w:rsidRPr="006E2B16">
        <w:rPr>
          <w:rFonts w:ascii="Arial" w:hAnsi="Arial" w:cs="Arial"/>
          <w:sz w:val="24"/>
          <w:szCs w:val="24"/>
        </w:rPr>
        <w:t xml:space="preserve">Hilton should keep investing in digital transformation and sustainability for growth and sustainability. Hilton could expand its digital offerings like AccorHotels, which improves guest experiences and operational efficiency (Devie et al., 2023). Hilton can also improve its sustainability efforts by adopting IHG's Green Engage programme, reducing carbon emissions and water usage (Reyes-Santiago et al., 2017). Hilton can </w:t>
      </w:r>
      <w:r w:rsidRPr="006E2B16">
        <w:rPr>
          <w:rFonts w:ascii="Arial" w:hAnsi="Arial" w:cs="Arial"/>
          <w:sz w:val="24"/>
          <w:szCs w:val="24"/>
        </w:rPr>
        <w:lastRenderedPageBreak/>
        <w:t>also expand its market reach and services through strategic partnerships like Hyatt and WeWork (</w:t>
      </w:r>
      <w:proofErr w:type="spellStart"/>
      <w:r w:rsidRPr="006E2B16">
        <w:rPr>
          <w:rFonts w:ascii="Arial" w:hAnsi="Arial" w:cs="Arial"/>
          <w:sz w:val="24"/>
          <w:szCs w:val="24"/>
        </w:rPr>
        <w:t>Köseoglu</w:t>
      </w:r>
      <w:proofErr w:type="spellEnd"/>
      <w:r w:rsidRPr="006E2B16">
        <w:rPr>
          <w:rFonts w:ascii="Arial" w:hAnsi="Arial" w:cs="Arial"/>
          <w:sz w:val="24"/>
          <w:szCs w:val="24"/>
        </w:rPr>
        <w:t xml:space="preserve"> et al., 2018).</w:t>
      </w:r>
    </w:p>
    <w:p w14:paraId="4BDA957A" w14:textId="77777777" w:rsidR="0053749B" w:rsidRDefault="0053749B" w:rsidP="00FE52A6">
      <w:pPr>
        <w:spacing w:line="480" w:lineRule="auto"/>
        <w:jc w:val="both"/>
        <w:rPr>
          <w:rFonts w:ascii="Arial" w:hAnsi="Arial" w:cs="Arial"/>
          <w:sz w:val="24"/>
          <w:szCs w:val="24"/>
        </w:rPr>
      </w:pPr>
    </w:p>
    <w:p w14:paraId="2F224127" w14:textId="77777777" w:rsidR="0053749B" w:rsidRDefault="0053749B" w:rsidP="00FE52A6">
      <w:pPr>
        <w:spacing w:line="480" w:lineRule="auto"/>
        <w:jc w:val="both"/>
        <w:rPr>
          <w:rFonts w:ascii="Arial" w:hAnsi="Arial" w:cs="Arial"/>
          <w:sz w:val="24"/>
          <w:szCs w:val="24"/>
        </w:rPr>
      </w:pPr>
    </w:p>
    <w:p w14:paraId="0048A6DF" w14:textId="77777777" w:rsidR="0053749B" w:rsidRDefault="0053749B" w:rsidP="00FE52A6">
      <w:pPr>
        <w:spacing w:line="480" w:lineRule="auto"/>
        <w:jc w:val="both"/>
        <w:rPr>
          <w:rFonts w:ascii="Arial" w:hAnsi="Arial" w:cs="Arial"/>
          <w:sz w:val="24"/>
          <w:szCs w:val="24"/>
        </w:rPr>
      </w:pPr>
    </w:p>
    <w:p w14:paraId="07E454FC" w14:textId="77777777" w:rsidR="0053749B" w:rsidRDefault="0053749B" w:rsidP="00FE52A6">
      <w:pPr>
        <w:spacing w:line="480" w:lineRule="auto"/>
        <w:jc w:val="both"/>
        <w:rPr>
          <w:rFonts w:ascii="Arial" w:hAnsi="Arial" w:cs="Arial"/>
          <w:sz w:val="24"/>
          <w:szCs w:val="24"/>
        </w:rPr>
      </w:pPr>
    </w:p>
    <w:p w14:paraId="6BC1168E" w14:textId="77777777" w:rsidR="0053749B" w:rsidRDefault="0053749B" w:rsidP="00FE52A6">
      <w:pPr>
        <w:spacing w:line="480" w:lineRule="auto"/>
        <w:jc w:val="both"/>
        <w:rPr>
          <w:rFonts w:ascii="Arial" w:hAnsi="Arial" w:cs="Arial"/>
          <w:sz w:val="24"/>
          <w:szCs w:val="24"/>
        </w:rPr>
      </w:pPr>
    </w:p>
    <w:p w14:paraId="1BDC4C58" w14:textId="77777777" w:rsidR="0053749B" w:rsidRDefault="0053749B" w:rsidP="00FE52A6">
      <w:pPr>
        <w:spacing w:line="480" w:lineRule="auto"/>
        <w:jc w:val="both"/>
        <w:rPr>
          <w:rFonts w:ascii="Arial" w:hAnsi="Arial" w:cs="Arial"/>
          <w:sz w:val="24"/>
          <w:szCs w:val="24"/>
        </w:rPr>
      </w:pPr>
    </w:p>
    <w:p w14:paraId="04B819AA" w14:textId="77777777" w:rsidR="0053749B" w:rsidRDefault="0053749B" w:rsidP="00FE52A6">
      <w:pPr>
        <w:spacing w:line="480" w:lineRule="auto"/>
        <w:jc w:val="both"/>
        <w:rPr>
          <w:rFonts w:ascii="Arial" w:hAnsi="Arial" w:cs="Arial"/>
          <w:sz w:val="24"/>
          <w:szCs w:val="24"/>
        </w:rPr>
      </w:pPr>
    </w:p>
    <w:p w14:paraId="6AA27272" w14:textId="77777777" w:rsidR="0053749B" w:rsidRDefault="0053749B" w:rsidP="00FE52A6">
      <w:pPr>
        <w:spacing w:line="480" w:lineRule="auto"/>
        <w:jc w:val="both"/>
        <w:rPr>
          <w:rFonts w:ascii="Arial" w:hAnsi="Arial" w:cs="Arial"/>
          <w:sz w:val="24"/>
          <w:szCs w:val="24"/>
        </w:rPr>
      </w:pPr>
    </w:p>
    <w:p w14:paraId="21222ADE" w14:textId="77777777" w:rsidR="0053749B" w:rsidRDefault="0053749B" w:rsidP="00FE52A6">
      <w:pPr>
        <w:spacing w:line="480" w:lineRule="auto"/>
        <w:jc w:val="both"/>
        <w:rPr>
          <w:rFonts w:ascii="Arial" w:hAnsi="Arial" w:cs="Arial"/>
          <w:sz w:val="24"/>
          <w:szCs w:val="24"/>
        </w:rPr>
      </w:pPr>
    </w:p>
    <w:p w14:paraId="621E9BA3" w14:textId="77777777" w:rsidR="0053749B" w:rsidRDefault="0053749B" w:rsidP="00FE52A6">
      <w:pPr>
        <w:spacing w:line="480" w:lineRule="auto"/>
        <w:jc w:val="both"/>
        <w:rPr>
          <w:rFonts w:ascii="Arial" w:hAnsi="Arial" w:cs="Arial"/>
          <w:sz w:val="24"/>
          <w:szCs w:val="24"/>
        </w:rPr>
      </w:pPr>
    </w:p>
    <w:p w14:paraId="4B65FD0C" w14:textId="77777777" w:rsidR="0053749B" w:rsidRDefault="0053749B" w:rsidP="00FE52A6">
      <w:pPr>
        <w:spacing w:line="480" w:lineRule="auto"/>
        <w:jc w:val="both"/>
        <w:rPr>
          <w:rFonts w:ascii="Arial" w:hAnsi="Arial" w:cs="Arial"/>
          <w:sz w:val="24"/>
          <w:szCs w:val="24"/>
        </w:rPr>
      </w:pPr>
    </w:p>
    <w:p w14:paraId="5C0FFE68" w14:textId="77777777" w:rsidR="0053749B" w:rsidRDefault="0053749B" w:rsidP="00FE52A6">
      <w:pPr>
        <w:spacing w:line="480" w:lineRule="auto"/>
        <w:jc w:val="both"/>
        <w:rPr>
          <w:rFonts w:ascii="Arial" w:hAnsi="Arial" w:cs="Arial"/>
          <w:sz w:val="24"/>
          <w:szCs w:val="24"/>
        </w:rPr>
      </w:pPr>
    </w:p>
    <w:p w14:paraId="49827E58" w14:textId="77777777" w:rsidR="0053749B" w:rsidRDefault="0053749B" w:rsidP="00FE52A6">
      <w:pPr>
        <w:spacing w:line="480" w:lineRule="auto"/>
        <w:jc w:val="both"/>
        <w:rPr>
          <w:rFonts w:ascii="Arial" w:hAnsi="Arial" w:cs="Arial"/>
          <w:sz w:val="24"/>
          <w:szCs w:val="24"/>
        </w:rPr>
      </w:pPr>
    </w:p>
    <w:p w14:paraId="5FA61E90" w14:textId="77777777" w:rsidR="0053749B" w:rsidRDefault="0053749B" w:rsidP="00FE52A6">
      <w:pPr>
        <w:spacing w:line="480" w:lineRule="auto"/>
        <w:jc w:val="both"/>
        <w:rPr>
          <w:rFonts w:ascii="Arial" w:hAnsi="Arial" w:cs="Arial"/>
          <w:sz w:val="24"/>
          <w:szCs w:val="24"/>
        </w:rPr>
      </w:pPr>
    </w:p>
    <w:p w14:paraId="337EE234" w14:textId="77777777" w:rsidR="0053749B" w:rsidRDefault="0053749B" w:rsidP="00FE52A6">
      <w:pPr>
        <w:spacing w:line="480" w:lineRule="auto"/>
        <w:jc w:val="both"/>
        <w:rPr>
          <w:rFonts w:ascii="Arial" w:hAnsi="Arial" w:cs="Arial"/>
          <w:sz w:val="24"/>
          <w:szCs w:val="24"/>
        </w:rPr>
      </w:pPr>
    </w:p>
    <w:p w14:paraId="3791A19D" w14:textId="77777777" w:rsidR="0053749B" w:rsidRDefault="0053749B" w:rsidP="00FE52A6">
      <w:pPr>
        <w:spacing w:line="480" w:lineRule="auto"/>
        <w:jc w:val="both"/>
        <w:rPr>
          <w:rFonts w:ascii="Arial" w:hAnsi="Arial" w:cs="Arial"/>
          <w:sz w:val="24"/>
          <w:szCs w:val="24"/>
        </w:rPr>
      </w:pPr>
    </w:p>
    <w:p w14:paraId="22A00320" w14:textId="77777777" w:rsidR="0053749B" w:rsidRDefault="0053749B" w:rsidP="00FE52A6">
      <w:pPr>
        <w:spacing w:line="480" w:lineRule="auto"/>
        <w:jc w:val="both"/>
        <w:rPr>
          <w:rFonts w:ascii="Arial" w:hAnsi="Arial" w:cs="Arial"/>
          <w:sz w:val="24"/>
          <w:szCs w:val="24"/>
        </w:rPr>
      </w:pPr>
    </w:p>
    <w:p w14:paraId="1B6F2EF8" w14:textId="77777777" w:rsidR="0053749B" w:rsidRDefault="0053749B" w:rsidP="00FE52A6">
      <w:pPr>
        <w:spacing w:line="480" w:lineRule="auto"/>
        <w:jc w:val="both"/>
        <w:rPr>
          <w:rFonts w:ascii="Arial" w:hAnsi="Arial" w:cs="Arial"/>
          <w:sz w:val="24"/>
          <w:szCs w:val="24"/>
        </w:rPr>
      </w:pPr>
    </w:p>
    <w:p w14:paraId="5609C5CB" w14:textId="77777777" w:rsidR="0053749B" w:rsidRDefault="0053749B" w:rsidP="00FE52A6">
      <w:pPr>
        <w:spacing w:line="480" w:lineRule="auto"/>
        <w:jc w:val="both"/>
        <w:rPr>
          <w:rFonts w:ascii="Arial" w:hAnsi="Arial" w:cs="Arial"/>
          <w:sz w:val="24"/>
          <w:szCs w:val="24"/>
        </w:rPr>
      </w:pPr>
    </w:p>
    <w:p w14:paraId="4B37B177" w14:textId="6F77DE9F" w:rsidR="006E2B16" w:rsidRPr="00FE52A6" w:rsidRDefault="006E2B16" w:rsidP="00FE52A6">
      <w:pPr>
        <w:spacing w:line="480" w:lineRule="auto"/>
        <w:ind w:firstLine="360"/>
        <w:jc w:val="both"/>
        <w:rPr>
          <w:rFonts w:ascii="Arial" w:hAnsi="Arial" w:cs="Arial"/>
          <w:sz w:val="24"/>
          <w:szCs w:val="24"/>
        </w:rPr>
      </w:pPr>
      <w:r w:rsidRPr="00C145E6">
        <w:rPr>
          <w:rFonts w:ascii="Arial" w:hAnsi="Arial" w:cs="Arial"/>
          <w:b/>
          <w:bCs/>
          <w:sz w:val="24"/>
          <w:szCs w:val="24"/>
        </w:rPr>
        <w:t>Reference</w:t>
      </w:r>
      <w:r>
        <w:rPr>
          <w:rFonts w:ascii="Arial" w:hAnsi="Arial" w:cs="Arial"/>
          <w:b/>
          <w:bCs/>
          <w:sz w:val="24"/>
          <w:szCs w:val="24"/>
        </w:rPr>
        <w:t xml:space="preserve"> List</w:t>
      </w:r>
    </w:p>
    <w:p w14:paraId="329FF122" w14:textId="77777777" w:rsidR="006E2B16" w:rsidRPr="00D12FEE" w:rsidRDefault="006E2B16" w:rsidP="00D12FEE">
      <w:pPr>
        <w:ind w:left="360"/>
        <w:rPr>
          <w:rFonts w:ascii="Arial" w:hAnsi="Arial" w:cs="Arial"/>
          <w:sz w:val="24"/>
          <w:szCs w:val="24"/>
        </w:rPr>
      </w:pPr>
      <w:r w:rsidRPr="00D12FEE">
        <w:rPr>
          <w:rFonts w:ascii="Arial" w:hAnsi="Arial" w:cs="Arial"/>
          <w:vanish/>
          <w:sz w:val="24"/>
          <w:szCs w:val="24"/>
        </w:rPr>
        <w:t>Top of Form</w:t>
      </w:r>
      <w:proofErr w:type="spellStart"/>
      <w:r w:rsidRPr="00D12FEE">
        <w:rPr>
          <w:rFonts w:ascii="Arial" w:hAnsi="Arial" w:cs="Arial"/>
          <w:sz w:val="24"/>
          <w:szCs w:val="24"/>
        </w:rPr>
        <w:t>Alifbekov</w:t>
      </w:r>
      <w:proofErr w:type="spellEnd"/>
      <w:r w:rsidRPr="00D12FEE">
        <w:rPr>
          <w:rFonts w:ascii="Arial" w:hAnsi="Arial" w:cs="Arial"/>
          <w:sz w:val="24"/>
          <w:szCs w:val="24"/>
        </w:rPr>
        <w:t xml:space="preserve">, S. S., &amp; </w:t>
      </w:r>
      <w:proofErr w:type="spellStart"/>
      <w:r w:rsidRPr="00D12FEE">
        <w:rPr>
          <w:rFonts w:ascii="Arial" w:hAnsi="Arial" w:cs="Arial"/>
          <w:sz w:val="24"/>
          <w:szCs w:val="24"/>
        </w:rPr>
        <w:t>Akulinin</w:t>
      </w:r>
      <w:proofErr w:type="spellEnd"/>
      <w:r w:rsidRPr="00D12FEE">
        <w:rPr>
          <w:rFonts w:ascii="Arial" w:hAnsi="Arial" w:cs="Arial"/>
          <w:sz w:val="24"/>
          <w:szCs w:val="24"/>
        </w:rPr>
        <w:t xml:space="preserve">, F. (2022). Choosing a competitive strategy with Hilton. </w:t>
      </w:r>
      <w:proofErr w:type="spellStart"/>
      <w:r w:rsidRPr="00D12FEE">
        <w:rPr>
          <w:rFonts w:ascii="Arial" w:hAnsi="Arial" w:cs="Arial"/>
          <w:i/>
          <w:iCs/>
          <w:sz w:val="24"/>
          <w:szCs w:val="24"/>
        </w:rPr>
        <w:t>Ekonomika</w:t>
      </w:r>
      <w:proofErr w:type="spellEnd"/>
      <w:r w:rsidRPr="00D12FEE">
        <w:rPr>
          <w:rFonts w:ascii="Arial" w:hAnsi="Arial" w:cs="Arial"/>
          <w:i/>
          <w:iCs/>
          <w:sz w:val="24"/>
          <w:szCs w:val="24"/>
        </w:rPr>
        <w:t xml:space="preserve"> </w:t>
      </w:r>
      <w:proofErr w:type="spellStart"/>
      <w:r w:rsidRPr="00D12FEE">
        <w:rPr>
          <w:rFonts w:ascii="Arial" w:hAnsi="Arial" w:cs="Arial"/>
          <w:i/>
          <w:iCs/>
          <w:sz w:val="24"/>
          <w:szCs w:val="24"/>
        </w:rPr>
        <w:t>i</w:t>
      </w:r>
      <w:proofErr w:type="spellEnd"/>
      <w:r w:rsidRPr="00D12FEE">
        <w:rPr>
          <w:rFonts w:ascii="Arial" w:hAnsi="Arial" w:cs="Arial"/>
          <w:i/>
          <w:iCs/>
          <w:sz w:val="24"/>
          <w:szCs w:val="24"/>
        </w:rPr>
        <w:t xml:space="preserve"> Upravlenie: </w:t>
      </w:r>
      <w:proofErr w:type="spellStart"/>
      <w:r w:rsidRPr="00D12FEE">
        <w:rPr>
          <w:rFonts w:ascii="Arial" w:hAnsi="Arial" w:cs="Arial"/>
          <w:i/>
          <w:iCs/>
          <w:sz w:val="24"/>
          <w:szCs w:val="24"/>
        </w:rPr>
        <w:t>Problemy</w:t>
      </w:r>
      <w:proofErr w:type="spellEnd"/>
      <w:r w:rsidRPr="00D12FEE">
        <w:rPr>
          <w:rFonts w:ascii="Arial" w:hAnsi="Arial" w:cs="Arial"/>
          <w:i/>
          <w:iCs/>
          <w:sz w:val="24"/>
          <w:szCs w:val="24"/>
        </w:rPr>
        <w:t xml:space="preserve">, </w:t>
      </w:r>
      <w:proofErr w:type="spellStart"/>
      <w:r w:rsidRPr="00D12FEE">
        <w:rPr>
          <w:rFonts w:ascii="Arial" w:hAnsi="Arial" w:cs="Arial"/>
          <w:i/>
          <w:iCs/>
          <w:sz w:val="24"/>
          <w:szCs w:val="24"/>
        </w:rPr>
        <w:t>Resheniya</w:t>
      </w:r>
      <w:proofErr w:type="spellEnd"/>
      <w:r w:rsidRPr="00D12FEE">
        <w:rPr>
          <w:rFonts w:ascii="Arial" w:hAnsi="Arial" w:cs="Arial"/>
          <w:sz w:val="24"/>
          <w:szCs w:val="24"/>
        </w:rPr>
        <w:t xml:space="preserve">.  </w:t>
      </w:r>
    </w:p>
    <w:p w14:paraId="3CF26318" w14:textId="77777777" w:rsidR="006E2B16" w:rsidRPr="00C70CC1" w:rsidRDefault="006E2B16" w:rsidP="00D12FEE">
      <w:pPr>
        <w:ind w:left="360"/>
        <w:rPr>
          <w:rFonts w:ascii="Arial" w:hAnsi="Arial" w:cs="Arial"/>
          <w:sz w:val="24"/>
          <w:szCs w:val="24"/>
        </w:rPr>
      </w:pPr>
      <w:proofErr w:type="spellStart"/>
      <w:r w:rsidRPr="00C70CC1">
        <w:rPr>
          <w:rFonts w:ascii="Arial" w:hAnsi="Arial" w:cs="Arial"/>
          <w:sz w:val="24"/>
          <w:szCs w:val="24"/>
        </w:rPr>
        <w:t>Aussems</w:t>
      </w:r>
      <w:proofErr w:type="spellEnd"/>
      <w:r w:rsidRPr="00C70CC1">
        <w:rPr>
          <w:rFonts w:ascii="Arial" w:hAnsi="Arial" w:cs="Arial"/>
          <w:sz w:val="24"/>
          <w:szCs w:val="24"/>
        </w:rPr>
        <w:t xml:space="preserve">, L., van Dijk, B., Driel, J. V., Somers, E., &amp; Stroes, W. (2020). The Effect of Disruptions on the Hotel Industry: </w:t>
      </w:r>
      <w:proofErr w:type="gramStart"/>
      <w:r w:rsidRPr="00C70CC1">
        <w:rPr>
          <w:rFonts w:ascii="Arial" w:hAnsi="Arial" w:cs="Arial"/>
          <w:sz w:val="24"/>
          <w:szCs w:val="24"/>
        </w:rPr>
        <w:t>a</w:t>
      </w:r>
      <w:proofErr w:type="gramEnd"/>
      <w:r w:rsidRPr="00C70CC1">
        <w:rPr>
          <w:rFonts w:ascii="Arial" w:hAnsi="Arial" w:cs="Arial"/>
          <w:sz w:val="24"/>
          <w:szCs w:val="24"/>
        </w:rPr>
        <w:t xml:space="preserve"> Case Study on COVID-19's Effect on Hilton Worldwide. </w:t>
      </w:r>
      <w:r>
        <w:rPr>
          <w:rFonts w:ascii="Arial" w:hAnsi="Arial" w:cs="Arial"/>
          <w:sz w:val="24"/>
          <w:szCs w:val="24"/>
        </w:rPr>
        <w:t xml:space="preserve"> </w:t>
      </w:r>
    </w:p>
    <w:p w14:paraId="39D05CF8" w14:textId="77777777" w:rsidR="006E2B16" w:rsidRPr="00C70CC1" w:rsidRDefault="006E2B16" w:rsidP="00D12FEE">
      <w:pPr>
        <w:ind w:left="360"/>
        <w:rPr>
          <w:rFonts w:ascii="Arial" w:hAnsi="Arial" w:cs="Arial"/>
          <w:sz w:val="24"/>
          <w:szCs w:val="24"/>
        </w:rPr>
      </w:pPr>
      <w:r w:rsidRPr="00C70CC1">
        <w:rPr>
          <w:rFonts w:ascii="Arial" w:hAnsi="Arial" w:cs="Arial"/>
          <w:sz w:val="24"/>
          <w:szCs w:val="24"/>
        </w:rPr>
        <w:t xml:space="preserve">Bonfanti, A., </w:t>
      </w:r>
      <w:proofErr w:type="spellStart"/>
      <w:r w:rsidRPr="00C70CC1">
        <w:rPr>
          <w:rFonts w:ascii="Arial" w:hAnsi="Arial" w:cs="Arial"/>
          <w:sz w:val="24"/>
          <w:szCs w:val="24"/>
        </w:rPr>
        <w:t>Vigolo</w:t>
      </w:r>
      <w:proofErr w:type="spellEnd"/>
      <w:r w:rsidRPr="00C70CC1">
        <w:rPr>
          <w:rFonts w:ascii="Arial" w:hAnsi="Arial" w:cs="Arial"/>
          <w:sz w:val="24"/>
          <w:szCs w:val="24"/>
        </w:rPr>
        <w:t xml:space="preserve">, V., &amp; </w:t>
      </w:r>
      <w:proofErr w:type="spellStart"/>
      <w:r w:rsidRPr="00C70CC1">
        <w:rPr>
          <w:rFonts w:ascii="Arial" w:hAnsi="Arial" w:cs="Arial"/>
          <w:sz w:val="24"/>
          <w:szCs w:val="24"/>
        </w:rPr>
        <w:t>Yfantidou</w:t>
      </w:r>
      <w:proofErr w:type="spellEnd"/>
      <w:r w:rsidRPr="00C70CC1">
        <w:rPr>
          <w:rFonts w:ascii="Arial" w:hAnsi="Arial" w:cs="Arial"/>
          <w:sz w:val="24"/>
          <w:szCs w:val="24"/>
        </w:rPr>
        <w:t xml:space="preserve">, G. (2021). The impact of the Covid-19 pandemic on customer experience design: The hotel managers’ perspective. </w:t>
      </w:r>
      <w:r w:rsidRPr="00C70CC1">
        <w:rPr>
          <w:rFonts w:ascii="Arial" w:hAnsi="Arial" w:cs="Arial"/>
          <w:i/>
          <w:iCs/>
          <w:sz w:val="24"/>
          <w:szCs w:val="24"/>
        </w:rPr>
        <w:t>International Journal of Hospitality Management</w:t>
      </w:r>
      <w:r w:rsidRPr="00C70CC1">
        <w:rPr>
          <w:rFonts w:ascii="Arial" w:hAnsi="Arial" w:cs="Arial"/>
          <w:sz w:val="24"/>
          <w:szCs w:val="24"/>
        </w:rPr>
        <w:t xml:space="preserve">, 94, 102871. </w:t>
      </w:r>
      <w:r>
        <w:rPr>
          <w:rFonts w:ascii="Arial" w:hAnsi="Arial" w:cs="Arial"/>
          <w:sz w:val="24"/>
          <w:szCs w:val="24"/>
        </w:rPr>
        <w:t xml:space="preserve"> </w:t>
      </w:r>
    </w:p>
    <w:p w14:paraId="098B7A5A" w14:textId="77777777" w:rsidR="006E2B16" w:rsidRPr="0048449E" w:rsidRDefault="006E2B16" w:rsidP="00A546D3">
      <w:pPr>
        <w:ind w:left="360"/>
        <w:rPr>
          <w:rFonts w:ascii="Arial" w:hAnsi="Arial" w:cs="Arial"/>
          <w:sz w:val="24"/>
          <w:szCs w:val="24"/>
        </w:rPr>
      </w:pPr>
      <w:r w:rsidRPr="0048449E">
        <w:rPr>
          <w:rFonts w:ascii="Arial" w:hAnsi="Arial" w:cs="Arial"/>
          <w:sz w:val="24"/>
          <w:szCs w:val="24"/>
        </w:rPr>
        <w:t xml:space="preserve">Buil, I., Martínez, E., &amp; Matute, J. (2016). From internal brand management to organizational citizenship behaviours: Evidence from frontline employees in the hotel industry. </w:t>
      </w:r>
      <w:r w:rsidRPr="0048449E">
        <w:rPr>
          <w:rFonts w:ascii="Arial" w:hAnsi="Arial" w:cs="Arial"/>
          <w:i/>
          <w:iCs/>
          <w:sz w:val="24"/>
          <w:szCs w:val="24"/>
        </w:rPr>
        <w:t>Tourism Management</w:t>
      </w:r>
      <w:r w:rsidRPr="0048449E">
        <w:rPr>
          <w:rFonts w:ascii="Arial" w:hAnsi="Arial" w:cs="Arial"/>
          <w:sz w:val="24"/>
          <w:szCs w:val="24"/>
        </w:rPr>
        <w:t xml:space="preserve">, 57, 256-271. </w:t>
      </w:r>
      <w:r>
        <w:rPr>
          <w:rFonts w:ascii="Arial" w:hAnsi="Arial" w:cs="Arial"/>
          <w:sz w:val="24"/>
          <w:szCs w:val="24"/>
        </w:rPr>
        <w:t xml:space="preserve"> </w:t>
      </w:r>
    </w:p>
    <w:p w14:paraId="46E18385" w14:textId="77777777" w:rsidR="006E2B16" w:rsidRPr="0087159C" w:rsidRDefault="006E2B16" w:rsidP="00D12FEE">
      <w:pPr>
        <w:ind w:left="360"/>
        <w:rPr>
          <w:rFonts w:ascii="Arial" w:hAnsi="Arial" w:cs="Arial"/>
          <w:sz w:val="24"/>
          <w:szCs w:val="24"/>
        </w:rPr>
      </w:pPr>
      <w:r w:rsidRPr="0087159C">
        <w:rPr>
          <w:rFonts w:ascii="Arial" w:hAnsi="Arial" w:cs="Arial"/>
          <w:sz w:val="24"/>
          <w:szCs w:val="24"/>
        </w:rPr>
        <w:t xml:space="preserve">Chen, M.-J., &amp; Yemen, G. (2020). Hilton China. </w:t>
      </w:r>
      <w:r w:rsidRPr="0087159C">
        <w:rPr>
          <w:rFonts w:ascii="Arial" w:hAnsi="Arial" w:cs="Arial"/>
          <w:i/>
          <w:iCs/>
          <w:sz w:val="24"/>
          <w:szCs w:val="24"/>
        </w:rPr>
        <w:t>Darden Case Collection</w:t>
      </w:r>
      <w:r w:rsidRPr="0087159C">
        <w:rPr>
          <w:rFonts w:ascii="Arial" w:hAnsi="Arial" w:cs="Arial"/>
          <w:sz w:val="24"/>
          <w:szCs w:val="24"/>
        </w:rPr>
        <w:t xml:space="preserve">. </w:t>
      </w:r>
      <w:r>
        <w:rPr>
          <w:rFonts w:ascii="Arial" w:hAnsi="Arial" w:cs="Arial"/>
          <w:sz w:val="24"/>
          <w:szCs w:val="24"/>
        </w:rPr>
        <w:t xml:space="preserve"> </w:t>
      </w:r>
    </w:p>
    <w:p w14:paraId="547F6154" w14:textId="77777777" w:rsidR="006E2B16" w:rsidRPr="0048449E" w:rsidRDefault="006E2B16" w:rsidP="00D12FEE">
      <w:pPr>
        <w:ind w:left="360"/>
        <w:rPr>
          <w:rFonts w:ascii="Arial" w:hAnsi="Arial" w:cs="Arial"/>
          <w:sz w:val="24"/>
          <w:szCs w:val="24"/>
        </w:rPr>
      </w:pPr>
      <w:r w:rsidRPr="0048449E">
        <w:rPr>
          <w:rFonts w:ascii="Arial" w:hAnsi="Arial" w:cs="Arial"/>
          <w:sz w:val="24"/>
          <w:szCs w:val="24"/>
        </w:rPr>
        <w:t xml:space="preserve">Devie, D., </w:t>
      </w:r>
      <w:proofErr w:type="spellStart"/>
      <w:r w:rsidRPr="0048449E">
        <w:rPr>
          <w:rFonts w:ascii="Arial" w:hAnsi="Arial" w:cs="Arial"/>
          <w:sz w:val="24"/>
          <w:szCs w:val="24"/>
        </w:rPr>
        <w:t>Kwistianus</w:t>
      </w:r>
      <w:proofErr w:type="spellEnd"/>
      <w:r w:rsidRPr="0048449E">
        <w:rPr>
          <w:rFonts w:ascii="Arial" w:hAnsi="Arial" w:cs="Arial"/>
          <w:sz w:val="24"/>
          <w:szCs w:val="24"/>
        </w:rPr>
        <w:t xml:space="preserve">, H., </w:t>
      </w:r>
      <w:proofErr w:type="spellStart"/>
      <w:r w:rsidRPr="0048449E">
        <w:rPr>
          <w:rFonts w:ascii="Arial" w:hAnsi="Arial" w:cs="Arial"/>
          <w:sz w:val="24"/>
          <w:szCs w:val="24"/>
        </w:rPr>
        <w:t>Wellyani</w:t>
      </w:r>
      <w:proofErr w:type="spellEnd"/>
      <w:r w:rsidRPr="0048449E">
        <w:rPr>
          <w:rFonts w:ascii="Arial" w:hAnsi="Arial" w:cs="Arial"/>
          <w:sz w:val="24"/>
          <w:szCs w:val="24"/>
        </w:rPr>
        <w:t xml:space="preserve">, C. V. P., &amp; </w:t>
      </w:r>
      <w:proofErr w:type="spellStart"/>
      <w:r w:rsidRPr="0048449E">
        <w:rPr>
          <w:rFonts w:ascii="Arial" w:hAnsi="Arial" w:cs="Arial"/>
          <w:sz w:val="24"/>
          <w:szCs w:val="24"/>
        </w:rPr>
        <w:t>Goenadi</w:t>
      </w:r>
      <w:proofErr w:type="spellEnd"/>
      <w:r w:rsidRPr="0048449E">
        <w:rPr>
          <w:rFonts w:ascii="Arial" w:hAnsi="Arial" w:cs="Arial"/>
          <w:sz w:val="24"/>
          <w:szCs w:val="24"/>
        </w:rPr>
        <w:t xml:space="preserve">, G. R. N. O. (2023). The Importance of Organizational Agility to Improve Performance: Evidence from the Hotel Industry in the Post-Covid-19 Era. </w:t>
      </w:r>
      <w:r w:rsidRPr="0048449E">
        <w:rPr>
          <w:rFonts w:ascii="Arial" w:hAnsi="Arial" w:cs="Arial"/>
          <w:i/>
          <w:iCs/>
          <w:sz w:val="24"/>
          <w:szCs w:val="24"/>
        </w:rPr>
        <w:t>Binus Business Review</w:t>
      </w:r>
      <w:r w:rsidRPr="0048449E">
        <w:rPr>
          <w:rFonts w:ascii="Arial" w:hAnsi="Arial" w:cs="Arial"/>
          <w:sz w:val="24"/>
          <w:szCs w:val="24"/>
        </w:rPr>
        <w:t xml:space="preserve">. </w:t>
      </w:r>
      <w:r>
        <w:rPr>
          <w:rFonts w:ascii="Arial" w:hAnsi="Arial" w:cs="Arial"/>
          <w:sz w:val="24"/>
          <w:szCs w:val="24"/>
        </w:rPr>
        <w:t xml:space="preserve"> </w:t>
      </w:r>
    </w:p>
    <w:p w14:paraId="35C5AF74" w14:textId="77777777" w:rsidR="006E2B16" w:rsidRPr="0087159C" w:rsidRDefault="006E2B16" w:rsidP="00D12FEE">
      <w:pPr>
        <w:ind w:left="360"/>
        <w:rPr>
          <w:rFonts w:ascii="Arial" w:hAnsi="Arial" w:cs="Arial"/>
          <w:sz w:val="24"/>
          <w:szCs w:val="24"/>
        </w:rPr>
      </w:pPr>
      <w:proofErr w:type="spellStart"/>
      <w:r w:rsidRPr="0087159C">
        <w:rPr>
          <w:rFonts w:ascii="Arial" w:hAnsi="Arial" w:cs="Arial"/>
          <w:sz w:val="24"/>
          <w:szCs w:val="24"/>
        </w:rPr>
        <w:t>Dzhandzhugazova</w:t>
      </w:r>
      <w:proofErr w:type="spellEnd"/>
      <w:r w:rsidRPr="0087159C">
        <w:rPr>
          <w:rFonts w:ascii="Arial" w:hAnsi="Arial" w:cs="Arial"/>
          <w:sz w:val="24"/>
          <w:szCs w:val="24"/>
        </w:rPr>
        <w:t xml:space="preserve">, E. A., Zaitseva, N., Larionova, A., Petrovskaya, M., &amp; </w:t>
      </w:r>
      <w:proofErr w:type="spellStart"/>
      <w:r w:rsidRPr="0087159C">
        <w:rPr>
          <w:rFonts w:ascii="Arial" w:hAnsi="Arial" w:cs="Arial"/>
          <w:sz w:val="24"/>
          <w:szCs w:val="24"/>
        </w:rPr>
        <w:t>Chaplyuk</w:t>
      </w:r>
      <w:proofErr w:type="spellEnd"/>
      <w:r w:rsidRPr="0087159C">
        <w:rPr>
          <w:rFonts w:ascii="Arial" w:hAnsi="Arial" w:cs="Arial"/>
          <w:sz w:val="24"/>
          <w:szCs w:val="24"/>
        </w:rPr>
        <w:t xml:space="preserve">, V. (2015). Methodological aspects of strategic management of financial risks during construction of hotel business objects. </w:t>
      </w:r>
      <w:r w:rsidRPr="0087159C">
        <w:rPr>
          <w:rFonts w:ascii="Arial" w:hAnsi="Arial" w:cs="Arial"/>
          <w:i/>
          <w:iCs/>
          <w:sz w:val="24"/>
          <w:szCs w:val="24"/>
        </w:rPr>
        <w:t>Asian Social Science</w:t>
      </w:r>
      <w:r w:rsidRPr="0087159C">
        <w:rPr>
          <w:rFonts w:ascii="Arial" w:hAnsi="Arial" w:cs="Arial"/>
          <w:sz w:val="24"/>
          <w:szCs w:val="24"/>
        </w:rPr>
        <w:t xml:space="preserve">, 11(20), 229. </w:t>
      </w:r>
      <w:r>
        <w:rPr>
          <w:rFonts w:ascii="Arial" w:hAnsi="Arial" w:cs="Arial"/>
          <w:sz w:val="24"/>
          <w:szCs w:val="24"/>
        </w:rPr>
        <w:t xml:space="preserve"> </w:t>
      </w:r>
    </w:p>
    <w:p w14:paraId="7BE8CA1B" w14:textId="77777777" w:rsidR="006E2B16" w:rsidRPr="00C145E6" w:rsidRDefault="006E2B16" w:rsidP="00D12FEE">
      <w:pPr>
        <w:ind w:left="360"/>
        <w:rPr>
          <w:rFonts w:ascii="Arial" w:hAnsi="Arial" w:cs="Arial"/>
          <w:sz w:val="24"/>
          <w:szCs w:val="24"/>
        </w:rPr>
      </w:pPr>
      <w:proofErr w:type="spellStart"/>
      <w:r w:rsidRPr="00C145E6">
        <w:rPr>
          <w:rFonts w:ascii="Arial" w:hAnsi="Arial" w:cs="Arial"/>
          <w:sz w:val="24"/>
          <w:szCs w:val="24"/>
        </w:rPr>
        <w:t>Fernandopulle</w:t>
      </w:r>
      <w:proofErr w:type="spellEnd"/>
      <w:r w:rsidRPr="00C145E6">
        <w:rPr>
          <w:rFonts w:ascii="Arial" w:hAnsi="Arial" w:cs="Arial"/>
          <w:sz w:val="24"/>
          <w:szCs w:val="24"/>
        </w:rPr>
        <w:t xml:space="preserve">, N. (2021). To what extent does hierarchical leadership affect health care outcomes? </w:t>
      </w:r>
      <w:r w:rsidRPr="00C145E6">
        <w:rPr>
          <w:rFonts w:ascii="Arial" w:hAnsi="Arial" w:cs="Arial"/>
          <w:i/>
          <w:iCs/>
          <w:sz w:val="24"/>
          <w:szCs w:val="24"/>
        </w:rPr>
        <w:t>Medical Journal of the Islamic Republic of Iran</w:t>
      </w:r>
      <w:r w:rsidRPr="00C145E6">
        <w:rPr>
          <w:rFonts w:ascii="Arial" w:hAnsi="Arial" w:cs="Arial"/>
          <w:sz w:val="24"/>
          <w:szCs w:val="24"/>
        </w:rPr>
        <w:t xml:space="preserve">. </w:t>
      </w:r>
      <w:r>
        <w:rPr>
          <w:rFonts w:ascii="Arial" w:hAnsi="Arial" w:cs="Arial"/>
          <w:sz w:val="24"/>
          <w:szCs w:val="24"/>
        </w:rPr>
        <w:t xml:space="preserve"> </w:t>
      </w:r>
    </w:p>
    <w:p w14:paraId="2C9E6D43" w14:textId="77777777" w:rsidR="006E2B16" w:rsidRPr="00C70CC1" w:rsidRDefault="006E2B16" w:rsidP="00D12FEE">
      <w:pPr>
        <w:ind w:left="360"/>
        <w:rPr>
          <w:rFonts w:ascii="Arial" w:hAnsi="Arial" w:cs="Arial"/>
          <w:sz w:val="24"/>
          <w:szCs w:val="24"/>
        </w:rPr>
      </w:pPr>
      <w:r w:rsidRPr="00C70CC1">
        <w:rPr>
          <w:rFonts w:ascii="Arial" w:hAnsi="Arial" w:cs="Arial"/>
          <w:sz w:val="24"/>
          <w:szCs w:val="24"/>
        </w:rPr>
        <w:t xml:space="preserve">Givi, B., Schiff, B. A., Chinn, S. B., Clayburgh, D., Iyer, N. G., </w:t>
      </w:r>
      <w:proofErr w:type="spellStart"/>
      <w:r w:rsidRPr="00C70CC1">
        <w:rPr>
          <w:rFonts w:ascii="Arial" w:hAnsi="Arial" w:cs="Arial"/>
          <w:sz w:val="24"/>
          <w:szCs w:val="24"/>
        </w:rPr>
        <w:t>Jalisi</w:t>
      </w:r>
      <w:proofErr w:type="spellEnd"/>
      <w:r w:rsidRPr="00C70CC1">
        <w:rPr>
          <w:rFonts w:ascii="Arial" w:hAnsi="Arial" w:cs="Arial"/>
          <w:sz w:val="24"/>
          <w:szCs w:val="24"/>
        </w:rPr>
        <w:t xml:space="preserve">, S., ... &amp; Davies, L. (2020). Safety recommendations for evaluation and surgery of the head and neck during the COVID-19 pandemic. </w:t>
      </w:r>
      <w:r w:rsidRPr="00C70CC1">
        <w:rPr>
          <w:rFonts w:ascii="Arial" w:hAnsi="Arial" w:cs="Arial"/>
          <w:i/>
          <w:iCs/>
          <w:sz w:val="24"/>
          <w:szCs w:val="24"/>
        </w:rPr>
        <w:t>JAMA Otolaryngology--Head &amp; Neck Surgery</w:t>
      </w:r>
      <w:r w:rsidRPr="00C70CC1">
        <w:rPr>
          <w:rFonts w:ascii="Arial" w:hAnsi="Arial" w:cs="Arial"/>
          <w:sz w:val="24"/>
          <w:szCs w:val="24"/>
        </w:rPr>
        <w:t xml:space="preserve">. </w:t>
      </w:r>
    </w:p>
    <w:p w14:paraId="54D27C21" w14:textId="77777777" w:rsidR="006E2B16" w:rsidRPr="00C145E6" w:rsidRDefault="006E2B16" w:rsidP="00D12FEE">
      <w:pPr>
        <w:ind w:left="360"/>
        <w:rPr>
          <w:rFonts w:ascii="Arial" w:hAnsi="Arial" w:cs="Arial"/>
          <w:sz w:val="24"/>
          <w:szCs w:val="24"/>
        </w:rPr>
      </w:pPr>
      <w:r w:rsidRPr="00C145E6">
        <w:rPr>
          <w:rFonts w:ascii="Arial" w:hAnsi="Arial" w:cs="Arial"/>
          <w:sz w:val="24"/>
          <w:szCs w:val="24"/>
        </w:rPr>
        <w:t xml:space="preserve">Greer, L., de Jong, B., Schouten, M., &amp; </w:t>
      </w:r>
      <w:proofErr w:type="spellStart"/>
      <w:r w:rsidRPr="00C145E6">
        <w:rPr>
          <w:rFonts w:ascii="Arial" w:hAnsi="Arial" w:cs="Arial"/>
          <w:sz w:val="24"/>
          <w:szCs w:val="24"/>
        </w:rPr>
        <w:t>Dannals</w:t>
      </w:r>
      <w:proofErr w:type="spellEnd"/>
      <w:r w:rsidRPr="00C145E6">
        <w:rPr>
          <w:rFonts w:ascii="Arial" w:hAnsi="Arial" w:cs="Arial"/>
          <w:sz w:val="24"/>
          <w:szCs w:val="24"/>
        </w:rPr>
        <w:t xml:space="preserve">, J. E. (2018). Why and when hierarchy impacts team effectiveness: A meta-analytic integration. </w:t>
      </w:r>
      <w:r w:rsidRPr="00C145E6">
        <w:rPr>
          <w:rFonts w:ascii="Arial" w:hAnsi="Arial" w:cs="Arial"/>
          <w:i/>
          <w:iCs/>
          <w:sz w:val="24"/>
          <w:szCs w:val="24"/>
        </w:rPr>
        <w:t>Journal of Applied Psychology</w:t>
      </w:r>
      <w:r w:rsidRPr="00C145E6">
        <w:rPr>
          <w:rFonts w:ascii="Arial" w:hAnsi="Arial" w:cs="Arial"/>
          <w:sz w:val="24"/>
          <w:szCs w:val="24"/>
        </w:rPr>
        <w:t xml:space="preserve">. </w:t>
      </w:r>
    </w:p>
    <w:p w14:paraId="29F0E132" w14:textId="77777777" w:rsidR="006E2B16" w:rsidRPr="00C145E6" w:rsidRDefault="006E2B16" w:rsidP="00D12FEE">
      <w:pPr>
        <w:ind w:left="360"/>
        <w:rPr>
          <w:rFonts w:ascii="Arial" w:hAnsi="Arial" w:cs="Arial"/>
          <w:sz w:val="24"/>
          <w:szCs w:val="24"/>
        </w:rPr>
      </w:pPr>
      <w:r w:rsidRPr="00C145E6">
        <w:rPr>
          <w:rFonts w:ascii="Arial" w:hAnsi="Arial" w:cs="Arial"/>
          <w:sz w:val="24"/>
          <w:szCs w:val="24"/>
        </w:rPr>
        <w:t xml:space="preserve">Hilton. (2022). 2022 Year in Review. </w:t>
      </w:r>
    </w:p>
    <w:p w14:paraId="18FC0186" w14:textId="77777777" w:rsidR="006E2B16" w:rsidRPr="00C145E6" w:rsidRDefault="006E2B16" w:rsidP="0071619C">
      <w:pPr>
        <w:ind w:firstLine="360"/>
        <w:rPr>
          <w:rFonts w:ascii="Arial" w:hAnsi="Arial" w:cs="Arial"/>
          <w:sz w:val="24"/>
          <w:szCs w:val="24"/>
        </w:rPr>
      </w:pPr>
      <w:r w:rsidRPr="00C145E6">
        <w:rPr>
          <w:rFonts w:ascii="Arial" w:hAnsi="Arial" w:cs="Arial"/>
          <w:sz w:val="24"/>
          <w:szCs w:val="24"/>
        </w:rPr>
        <w:t xml:space="preserve">Hilton. (2023). 2023 Annual Report. </w:t>
      </w:r>
      <w:r>
        <w:rPr>
          <w:rFonts w:ascii="Arial" w:hAnsi="Arial" w:cs="Arial"/>
          <w:sz w:val="24"/>
          <w:szCs w:val="24"/>
        </w:rPr>
        <w:t xml:space="preserve"> </w:t>
      </w:r>
    </w:p>
    <w:p w14:paraId="16D33AAA" w14:textId="77777777" w:rsidR="006E2B16" w:rsidRPr="002C587D" w:rsidRDefault="006E2B16" w:rsidP="0071619C">
      <w:pPr>
        <w:ind w:left="360"/>
        <w:rPr>
          <w:rFonts w:ascii="Arial" w:hAnsi="Arial" w:cs="Arial"/>
          <w:sz w:val="24"/>
          <w:szCs w:val="24"/>
        </w:rPr>
      </w:pPr>
      <w:r w:rsidRPr="002C587D">
        <w:rPr>
          <w:rFonts w:ascii="Arial" w:hAnsi="Arial" w:cs="Arial"/>
          <w:sz w:val="24"/>
          <w:szCs w:val="24"/>
        </w:rPr>
        <w:t xml:space="preserve">Hoffman, R. C., &amp; Shipper, F. (2018). Shared core values of high performing employee-owned enterprises. </w:t>
      </w:r>
      <w:r w:rsidRPr="002C587D">
        <w:rPr>
          <w:rFonts w:ascii="Arial" w:hAnsi="Arial" w:cs="Arial"/>
          <w:i/>
          <w:iCs/>
          <w:sz w:val="24"/>
          <w:szCs w:val="24"/>
        </w:rPr>
        <w:t>Journal of Management, Spirituality &amp; Religion</w:t>
      </w:r>
      <w:r w:rsidRPr="002C587D">
        <w:rPr>
          <w:rFonts w:ascii="Arial" w:hAnsi="Arial" w:cs="Arial"/>
          <w:sz w:val="24"/>
          <w:szCs w:val="24"/>
        </w:rPr>
        <w:t xml:space="preserve">, 15(4), 285-304. </w:t>
      </w:r>
      <w:r>
        <w:rPr>
          <w:rFonts w:ascii="Arial" w:hAnsi="Arial" w:cs="Arial"/>
          <w:sz w:val="24"/>
          <w:szCs w:val="24"/>
        </w:rPr>
        <w:t xml:space="preserve"> </w:t>
      </w:r>
    </w:p>
    <w:p w14:paraId="407E3C16" w14:textId="77777777" w:rsidR="006E2B16" w:rsidRPr="00C145E6" w:rsidRDefault="006E2B16" w:rsidP="0071619C">
      <w:pPr>
        <w:ind w:left="360"/>
        <w:rPr>
          <w:rFonts w:ascii="Arial" w:hAnsi="Arial" w:cs="Arial"/>
          <w:sz w:val="24"/>
          <w:szCs w:val="24"/>
        </w:rPr>
      </w:pPr>
      <w:r w:rsidRPr="00C145E6">
        <w:rPr>
          <w:rFonts w:ascii="Arial" w:hAnsi="Arial" w:cs="Arial"/>
          <w:sz w:val="24"/>
          <w:szCs w:val="24"/>
        </w:rPr>
        <w:t xml:space="preserve">Hsieh, N. (2017). The responsibilities and role of business in relation to society: Back to basics? </w:t>
      </w:r>
      <w:r w:rsidRPr="00C145E6">
        <w:rPr>
          <w:rFonts w:ascii="Arial" w:hAnsi="Arial" w:cs="Arial"/>
          <w:i/>
          <w:iCs/>
          <w:sz w:val="24"/>
          <w:szCs w:val="24"/>
        </w:rPr>
        <w:t>Business Ethics Quarterly</w:t>
      </w:r>
      <w:r w:rsidRPr="00C145E6">
        <w:rPr>
          <w:rFonts w:ascii="Arial" w:hAnsi="Arial" w:cs="Arial"/>
          <w:sz w:val="24"/>
          <w:szCs w:val="24"/>
        </w:rPr>
        <w:t xml:space="preserve">, 27, 293-314. </w:t>
      </w:r>
      <w:r>
        <w:rPr>
          <w:rFonts w:ascii="Arial" w:hAnsi="Arial" w:cs="Arial"/>
          <w:sz w:val="24"/>
          <w:szCs w:val="24"/>
        </w:rPr>
        <w:t xml:space="preserve"> </w:t>
      </w:r>
    </w:p>
    <w:p w14:paraId="45D3F7E6" w14:textId="77777777" w:rsidR="006E2B16" w:rsidRPr="00C70CC1" w:rsidRDefault="006E2B16" w:rsidP="0071619C">
      <w:pPr>
        <w:ind w:left="360"/>
        <w:rPr>
          <w:rFonts w:ascii="Arial" w:hAnsi="Arial" w:cs="Arial"/>
          <w:sz w:val="24"/>
          <w:szCs w:val="24"/>
        </w:rPr>
      </w:pPr>
      <w:r w:rsidRPr="00C70CC1">
        <w:rPr>
          <w:rFonts w:ascii="Arial" w:hAnsi="Arial" w:cs="Arial"/>
          <w:sz w:val="24"/>
          <w:szCs w:val="24"/>
        </w:rPr>
        <w:lastRenderedPageBreak/>
        <w:t xml:space="preserve">Jiang, X. (2023). Hotel Human Resource Management Strategy During the Pandemic---A Case Study of Hilton Hotel. </w:t>
      </w:r>
      <w:r w:rsidRPr="00C70CC1">
        <w:rPr>
          <w:rFonts w:ascii="Arial" w:hAnsi="Arial" w:cs="Arial"/>
          <w:i/>
          <w:iCs/>
          <w:sz w:val="24"/>
          <w:szCs w:val="24"/>
        </w:rPr>
        <w:t>Advances in Economics, Management and Political Sciences</w:t>
      </w:r>
      <w:r w:rsidRPr="00C70CC1">
        <w:rPr>
          <w:rFonts w:ascii="Arial" w:hAnsi="Arial" w:cs="Arial"/>
          <w:sz w:val="24"/>
          <w:szCs w:val="24"/>
        </w:rPr>
        <w:t xml:space="preserve">. </w:t>
      </w:r>
      <w:r>
        <w:rPr>
          <w:rFonts w:ascii="Arial" w:hAnsi="Arial" w:cs="Arial"/>
          <w:sz w:val="24"/>
          <w:szCs w:val="24"/>
        </w:rPr>
        <w:t xml:space="preserve"> </w:t>
      </w:r>
    </w:p>
    <w:p w14:paraId="6FDA1F93" w14:textId="77777777" w:rsidR="006E2B16" w:rsidRPr="0048449E" w:rsidRDefault="006E2B16" w:rsidP="0071619C">
      <w:pPr>
        <w:ind w:left="360"/>
        <w:rPr>
          <w:rFonts w:ascii="Arial" w:hAnsi="Arial" w:cs="Arial"/>
          <w:sz w:val="24"/>
          <w:szCs w:val="24"/>
        </w:rPr>
      </w:pPr>
      <w:proofErr w:type="spellStart"/>
      <w:r w:rsidRPr="0048449E">
        <w:rPr>
          <w:rFonts w:ascii="Arial" w:hAnsi="Arial" w:cs="Arial"/>
          <w:sz w:val="24"/>
          <w:szCs w:val="24"/>
        </w:rPr>
        <w:t>Köseoglu</w:t>
      </w:r>
      <w:proofErr w:type="spellEnd"/>
      <w:r w:rsidRPr="0048449E">
        <w:rPr>
          <w:rFonts w:ascii="Arial" w:hAnsi="Arial" w:cs="Arial"/>
          <w:sz w:val="24"/>
          <w:szCs w:val="24"/>
        </w:rPr>
        <w:t xml:space="preserve">, M. A., Law, R., &amp; Dogan, I. C. (2018). Exploring the social structure of strategic management research with a hospitality industry focus. </w:t>
      </w:r>
      <w:r w:rsidRPr="0048449E">
        <w:rPr>
          <w:rFonts w:ascii="Arial" w:hAnsi="Arial" w:cs="Arial"/>
          <w:i/>
          <w:iCs/>
          <w:sz w:val="24"/>
          <w:szCs w:val="24"/>
        </w:rPr>
        <w:t>International Journal of Contemporary Hospitality Management</w:t>
      </w:r>
      <w:r w:rsidRPr="0048449E">
        <w:rPr>
          <w:rFonts w:ascii="Arial" w:hAnsi="Arial" w:cs="Arial"/>
          <w:sz w:val="24"/>
          <w:szCs w:val="24"/>
        </w:rPr>
        <w:t xml:space="preserve">. </w:t>
      </w:r>
      <w:r>
        <w:rPr>
          <w:rFonts w:ascii="Arial" w:hAnsi="Arial" w:cs="Arial"/>
          <w:sz w:val="24"/>
          <w:szCs w:val="24"/>
        </w:rPr>
        <w:t xml:space="preserve"> </w:t>
      </w:r>
      <w:r w:rsidRPr="0048449E">
        <w:rPr>
          <w:rFonts w:ascii="Arial" w:hAnsi="Arial" w:cs="Arial"/>
          <w:sz w:val="24"/>
          <w:szCs w:val="24"/>
        </w:rPr>
        <w:t>Consensus</w:t>
      </w:r>
    </w:p>
    <w:p w14:paraId="1DFA2F42" w14:textId="77777777" w:rsidR="006E2B16" w:rsidRPr="0048449E" w:rsidRDefault="006E2B16" w:rsidP="0071619C">
      <w:pPr>
        <w:ind w:left="360"/>
        <w:rPr>
          <w:rFonts w:ascii="Arial" w:hAnsi="Arial" w:cs="Arial"/>
          <w:sz w:val="24"/>
          <w:szCs w:val="24"/>
        </w:rPr>
      </w:pPr>
      <w:r w:rsidRPr="0048449E">
        <w:rPr>
          <w:rFonts w:ascii="Arial" w:hAnsi="Arial" w:cs="Arial"/>
          <w:sz w:val="24"/>
          <w:szCs w:val="24"/>
        </w:rPr>
        <w:t xml:space="preserve">Kruja, D., Ha, H., Drishti, E., &amp; Oelfke, T. (2016). Empowerment in the Hospitality Industry in the United States. </w:t>
      </w:r>
      <w:r w:rsidRPr="0048449E">
        <w:rPr>
          <w:rFonts w:ascii="Arial" w:hAnsi="Arial" w:cs="Arial"/>
          <w:i/>
          <w:iCs/>
          <w:sz w:val="24"/>
          <w:szCs w:val="24"/>
        </w:rPr>
        <w:t>Journal of Hospitality Marketing &amp; Management</w:t>
      </w:r>
      <w:r w:rsidRPr="0048449E">
        <w:rPr>
          <w:rFonts w:ascii="Arial" w:hAnsi="Arial" w:cs="Arial"/>
          <w:sz w:val="24"/>
          <w:szCs w:val="24"/>
        </w:rPr>
        <w:t xml:space="preserve">, 25, 25-48. </w:t>
      </w:r>
      <w:r>
        <w:rPr>
          <w:rFonts w:ascii="Arial" w:hAnsi="Arial" w:cs="Arial"/>
          <w:sz w:val="24"/>
          <w:szCs w:val="24"/>
        </w:rPr>
        <w:t xml:space="preserve"> </w:t>
      </w:r>
    </w:p>
    <w:p w14:paraId="21F3BD56" w14:textId="77777777" w:rsidR="006E2B16" w:rsidRPr="00C145E6" w:rsidRDefault="006E2B16" w:rsidP="0071619C">
      <w:pPr>
        <w:ind w:left="360"/>
        <w:rPr>
          <w:rFonts w:ascii="Arial" w:hAnsi="Arial" w:cs="Arial"/>
          <w:sz w:val="24"/>
          <w:szCs w:val="24"/>
        </w:rPr>
      </w:pPr>
      <w:r w:rsidRPr="00C145E6">
        <w:rPr>
          <w:rFonts w:ascii="Arial" w:hAnsi="Arial" w:cs="Arial"/>
          <w:sz w:val="24"/>
          <w:szCs w:val="24"/>
        </w:rPr>
        <w:t xml:space="preserve">Lee, M. Y., &amp; Edmondson, A. (2017). Self-managing organizations: Exploring the limits of less-hierarchical organizing. </w:t>
      </w:r>
      <w:r w:rsidRPr="00C145E6">
        <w:rPr>
          <w:rFonts w:ascii="Arial" w:hAnsi="Arial" w:cs="Arial"/>
          <w:i/>
          <w:iCs/>
          <w:sz w:val="24"/>
          <w:szCs w:val="24"/>
        </w:rPr>
        <w:t xml:space="preserve">Research in Organizational </w:t>
      </w:r>
      <w:proofErr w:type="spellStart"/>
      <w:r w:rsidRPr="00C145E6">
        <w:rPr>
          <w:rFonts w:ascii="Arial" w:hAnsi="Arial" w:cs="Arial"/>
          <w:i/>
          <w:iCs/>
          <w:sz w:val="24"/>
          <w:szCs w:val="24"/>
        </w:rPr>
        <w:t>Behavior</w:t>
      </w:r>
      <w:proofErr w:type="spellEnd"/>
      <w:r w:rsidRPr="00C145E6">
        <w:rPr>
          <w:rFonts w:ascii="Arial" w:hAnsi="Arial" w:cs="Arial"/>
          <w:sz w:val="24"/>
          <w:szCs w:val="24"/>
        </w:rPr>
        <w:t xml:space="preserve">, 37, 35-58. </w:t>
      </w:r>
    </w:p>
    <w:p w14:paraId="1EB3553A" w14:textId="77777777" w:rsidR="006E2B16" w:rsidRPr="0048449E" w:rsidRDefault="006E2B16" w:rsidP="00F152CF">
      <w:pPr>
        <w:ind w:left="360"/>
        <w:rPr>
          <w:rFonts w:ascii="Arial" w:hAnsi="Arial" w:cs="Arial"/>
          <w:sz w:val="24"/>
          <w:szCs w:val="24"/>
        </w:rPr>
      </w:pPr>
      <w:r w:rsidRPr="0048449E">
        <w:rPr>
          <w:rFonts w:ascii="Arial" w:hAnsi="Arial" w:cs="Arial"/>
          <w:sz w:val="24"/>
          <w:szCs w:val="24"/>
        </w:rPr>
        <w:t xml:space="preserve">Leyva-Duarte, J. E., Carranza, M., Martinez, J., Pinedo-de-Anda, F. J., &amp; Zatarain, J. C. N. (2020). Organizational culture in the hospitality industry a bibliometric analysis and systematic literature review. </w:t>
      </w:r>
      <w:r w:rsidRPr="0048449E">
        <w:rPr>
          <w:rFonts w:ascii="Arial" w:hAnsi="Arial" w:cs="Arial"/>
          <w:i/>
          <w:iCs/>
          <w:sz w:val="24"/>
          <w:szCs w:val="24"/>
        </w:rPr>
        <w:t>Independent Journal of Management &amp; Production</w:t>
      </w:r>
      <w:r w:rsidRPr="0048449E">
        <w:rPr>
          <w:rFonts w:ascii="Arial" w:hAnsi="Arial" w:cs="Arial"/>
          <w:sz w:val="24"/>
          <w:szCs w:val="24"/>
        </w:rPr>
        <w:t xml:space="preserve">, 11(4), 1140-1162. </w:t>
      </w:r>
    </w:p>
    <w:p w14:paraId="60D94266" w14:textId="77777777" w:rsidR="006E2B16" w:rsidRPr="0087159C" w:rsidRDefault="006E2B16" w:rsidP="00F152CF">
      <w:pPr>
        <w:ind w:left="360"/>
        <w:rPr>
          <w:rFonts w:ascii="Arial" w:hAnsi="Arial" w:cs="Arial"/>
          <w:sz w:val="24"/>
          <w:szCs w:val="24"/>
        </w:rPr>
      </w:pPr>
      <w:proofErr w:type="spellStart"/>
      <w:r w:rsidRPr="0087159C">
        <w:rPr>
          <w:rFonts w:ascii="Arial" w:hAnsi="Arial" w:cs="Arial"/>
          <w:sz w:val="24"/>
          <w:szCs w:val="24"/>
        </w:rPr>
        <w:t>Linxi</w:t>
      </w:r>
      <w:proofErr w:type="spellEnd"/>
      <w:r w:rsidRPr="0087159C">
        <w:rPr>
          <w:rFonts w:ascii="Arial" w:hAnsi="Arial" w:cs="Arial"/>
          <w:sz w:val="24"/>
          <w:szCs w:val="24"/>
        </w:rPr>
        <w:t xml:space="preserve">, X. (2021). The Digital Transformation Strategy of Hilton During COVID-19. </w:t>
      </w:r>
      <w:r w:rsidRPr="0087159C">
        <w:rPr>
          <w:rFonts w:ascii="Arial" w:hAnsi="Arial" w:cs="Arial"/>
          <w:i/>
          <w:iCs/>
          <w:sz w:val="24"/>
          <w:szCs w:val="24"/>
        </w:rPr>
        <w:t>Proceedings of the 2021 International Conference on Financial Management and Economic Transition (FMET 2021)</w:t>
      </w:r>
      <w:r w:rsidRPr="0087159C">
        <w:rPr>
          <w:rFonts w:ascii="Arial" w:hAnsi="Arial" w:cs="Arial"/>
          <w:sz w:val="24"/>
          <w:szCs w:val="24"/>
        </w:rPr>
        <w:t xml:space="preserve">. </w:t>
      </w:r>
    </w:p>
    <w:p w14:paraId="09D522F7"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t xml:space="preserve">Ma, R. (2021). Human resource management in multinational companies—— from the perspective of Hilton Hotels. </w:t>
      </w:r>
      <w:r w:rsidRPr="00A546D3">
        <w:rPr>
          <w:rFonts w:ascii="Arial" w:hAnsi="Arial" w:cs="Arial"/>
          <w:sz w:val="24"/>
          <w:szCs w:val="24"/>
        </w:rPr>
        <w:t>E3S Web of Conferences</w:t>
      </w:r>
      <w:r w:rsidRPr="002C587D">
        <w:rPr>
          <w:rFonts w:ascii="Arial" w:hAnsi="Arial" w:cs="Arial"/>
          <w:sz w:val="24"/>
          <w:szCs w:val="24"/>
        </w:rPr>
        <w:t xml:space="preserve">. </w:t>
      </w:r>
      <w:r>
        <w:rPr>
          <w:rFonts w:ascii="Arial" w:hAnsi="Arial" w:cs="Arial"/>
          <w:sz w:val="24"/>
          <w:szCs w:val="24"/>
        </w:rPr>
        <w:t xml:space="preserve"> </w:t>
      </w:r>
      <w:r w:rsidRPr="002C587D">
        <w:rPr>
          <w:rFonts w:ascii="Arial" w:hAnsi="Arial" w:cs="Arial"/>
          <w:sz w:val="24"/>
          <w:szCs w:val="24"/>
        </w:rPr>
        <w:t>Consensus</w:t>
      </w:r>
    </w:p>
    <w:p w14:paraId="50AB2463" w14:textId="77777777" w:rsidR="006E2B16" w:rsidRPr="002C587D" w:rsidRDefault="006E2B16" w:rsidP="00F152CF">
      <w:pPr>
        <w:ind w:left="360"/>
        <w:rPr>
          <w:rFonts w:ascii="Arial" w:hAnsi="Arial" w:cs="Arial"/>
          <w:sz w:val="24"/>
          <w:szCs w:val="24"/>
        </w:rPr>
      </w:pPr>
      <w:r w:rsidRPr="002C587D">
        <w:rPr>
          <w:rFonts w:ascii="Arial" w:hAnsi="Arial" w:cs="Arial"/>
          <w:sz w:val="24"/>
          <w:szCs w:val="24"/>
        </w:rPr>
        <w:t xml:space="preserve">Maclean, M., Harvey, C., Suddaby, R., &amp; O'Gorman, K. (2018). Political ideology and the discursive construction of the multinational hotel industry. </w:t>
      </w:r>
      <w:r w:rsidRPr="002C587D">
        <w:rPr>
          <w:rFonts w:ascii="Arial" w:hAnsi="Arial" w:cs="Arial"/>
          <w:i/>
          <w:iCs/>
          <w:sz w:val="24"/>
          <w:szCs w:val="24"/>
        </w:rPr>
        <w:t>Human Relations</w:t>
      </w:r>
      <w:r w:rsidRPr="002C587D">
        <w:rPr>
          <w:rFonts w:ascii="Arial" w:hAnsi="Arial" w:cs="Arial"/>
          <w:sz w:val="24"/>
          <w:szCs w:val="24"/>
        </w:rPr>
        <w:t xml:space="preserve">, 71(6), 766-795. </w:t>
      </w:r>
    </w:p>
    <w:p w14:paraId="509FCED1" w14:textId="77777777" w:rsidR="006E2B16" w:rsidRPr="00C70CC1" w:rsidRDefault="006E2B16" w:rsidP="00A546D3">
      <w:pPr>
        <w:ind w:left="360"/>
        <w:rPr>
          <w:rFonts w:ascii="Arial" w:hAnsi="Arial" w:cs="Arial"/>
          <w:sz w:val="24"/>
          <w:szCs w:val="24"/>
        </w:rPr>
      </w:pPr>
      <w:r w:rsidRPr="00C70CC1">
        <w:rPr>
          <w:rFonts w:ascii="Arial" w:hAnsi="Arial" w:cs="Arial"/>
          <w:sz w:val="24"/>
          <w:szCs w:val="24"/>
        </w:rPr>
        <w:t xml:space="preserve">Meng, L., Hua, F., &amp; Bian, Z. (2020). Coronavirus Disease 2019 (COVID-19): Emerging and Future Challenges for Dental and Oral Medicine. </w:t>
      </w:r>
      <w:r w:rsidRPr="00C70CC1">
        <w:rPr>
          <w:rFonts w:ascii="Arial" w:hAnsi="Arial" w:cs="Arial"/>
          <w:i/>
          <w:iCs/>
          <w:sz w:val="24"/>
          <w:szCs w:val="24"/>
        </w:rPr>
        <w:t>Journal of Dental Research</w:t>
      </w:r>
      <w:r w:rsidRPr="00C70CC1">
        <w:rPr>
          <w:rFonts w:ascii="Arial" w:hAnsi="Arial" w:cs="Arial"/>
          <w:sz w:val="24"/>
          <w:szCs w:val="24"/>
        </w:rPr>
        <w:t xml:space="preserve">, 99, 481-487. </w:t>
      </w:r>
      <w:r>
        <w:rPr>
          <w:rFonts w:ascii="Arial" w:hAnsi="Arial" w:cs="Arial"/>
          <w:sz w:val="24"/>
          <w:szCs w:val="24"/>
        </w:rPr>
        <w:t xml:space="preserve"> </w:t>
      </w:r>
    </w:p>
    <w:p w14:paraId="1DCE1480" w14:textId="77777777" w:rsidR="006E2B16" w:rsidRPr="00C145E6" w:rsidRDefault="006E2B16" w:rsidP="00A546D3">
      <w:pPr>
        <w:ind w:left="360"/>
        <w:rPr>
          <w:rFonts w:ascii="Arial" w:hAnsi="Arial" w:cs="Arial"/>
          <w:sz w:val="24"/>
          <w:szCs w:val="24"/>
        </w:rPr>
      </w:pPr>
      <w:r w:rsidRPr="00C145E6">
        <w:rPr>
          <w:rFonts w:ascii="Arial" w:hAnsi="Arial" w:cs="Arial"/>
          <w:sz w:val="24"/>
          <w:szCs w:val="24"/>
        </w:rPr>
        <w:t xml:space="preserve">Nobles, B. (2019). Use hierarchy for “liberating servant leadership” instead of controlling employees. </w:t>
      </w:r>
      <w:r w:rsidRPr="00C145E6">
        <w:rPr>
          <w:rFonts w:ascii="Arial" w:hAnsi="Arial" w:cs="Arial"/>
          <w:i/>
          <w:iCs/>
          <w:sz w:val="24"/>
          <w:szCs w:val="24"/>
        </w:rPr>
        <w:t>Journal of Organization Design</w:t>
      </w:r>
      <w:r w:rsidRPr="00C145E6">
        <w:rPr>
          <w:rFonts w:ascii="Arial" w:hAnsi="Arial" w:cs="Arial"/>
          <w:sz w:val="24"/>
          <w:szCs w:val="24"/>
        </w:rPr>
        <w:t xml:space="preserve">, 8(1), 1-7. </w:t>
      </w:r>
      <w:r>
        <w:rPr>
          <w:rFonts w:ascii="Arial" w:hAnsi="Arial" w:cs="Arial"/>
          <w:sz w:val="24"/>
          <w:szCs w:val="24"/>
        </w:rPr>
        <w:t xml:space="preserve"> </w:t>
      </w:r>
    </w:p>
    <w:p w14:paraId="05F52D8C"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t xml:space="preserve">Paraskevas, A., &amp; Quek, M. (2019). When Castro seized the Hilton: Risk and crisis management lessons from the past. </w:t>
      </w:r>
      <w:r w:rsidRPr="002C587D">
        <w:rPr>
          <w:rFonts w:ascii="Arial" w:hAnsi="Arial" w:cs="Arial"/>
          <w:i/>
          <w:iCs/>
          <w:sz w:val="24"/>
          <w:szCs w:val="24"/>
        </w:rPr>
        <w:t>Tourism Management</w:t>
      </w:r>
      <w:r w:rsidRPr="002C587D">
        <w:rPr>
          <w:rFonts w:ascii="Arial" w:hAnsi="Arial" w:cs="Arial"/>
          <w:sz w:val="24"/>
          <w:szCs w:val="24"/>
        </w:rPr>
        <w:t xml:space="preserve">. </w:t>
      </w:r>
      <w:r>
        <w:rPr>
          <w:rFonts w:ascii="Arial" w:hAnsi="Arial" w:cs="Arial"/>
          <w:sz w:val="24"/>
          <w:szCs w:val="24"/>
        </w:rPr>
        <w:t xml:space="preserve"> </w:t>
      </w:r>
    </w:p>
    <w:p w14:paraId="29E10C6F" w14:textId="77777777" w:rsidR="006E2B16" w:rsidRPr="0048449E" w:rsidRDefault="006E2B16" w:rsidP="00A546D3">
      <w:pPr>
        <w:ind w:left="360"/>
        <w:rPr>
          <w:rFonts w:ascii="Arial" w:hAnsi="Arial" w:cs="Arial"/>
          <w:sz w:val="24"/>
          <w:szCs w:val="24"/>
        </w:rPr>
      </w:pPr>
      <w:proofErr w:type="spellStart"/>
      <w:r w:rsidRPr="0048449E">
        <w:rPr>
          <w:rFonts w:ascii="Arial" w:hAnsi="Arial" w:cs="Arial"/>
          <w:sz w:val="24"/>
          <w:szCs w:val="24"/>
        </w:rPr>
        <w:t>Pizam</w:t>
      </w:r>
      <w:proofErr w:type="spellEnd"/>
      <w:r w:rsidRPr="0048449E">
        <w:rPr>
          <w:rFonts w:ascii="Arial" w:hAnsi="Arial" w:cs="Arial"/>
          <w:sz w:val="24"/>
          <w:szCs w:val="24"/>
        </w:rPr>
        <w:t xml:space="preserve">, A. (2020). Hospitality as an Organizational Culture. </w:t>
      </w:r>
      <w:r w:rsidRPr="0048449E">
        <w:rPr>
          <w:rFonts w:ascii="Arial" w:hAnsi="Arial" w:cs="Arial"/>
          <w:i/>
          <w:iCs/>
          <w:sz w:val="24"/>
          <w:szCs w:val="24"/>
        </w:rPr>
        <w:t>Journal of Hospitality &amp; Tourism Research</w:t>
      </w:r>
      <w:r w:rsidRPr="0048449E">
        <w:rPr>
          <w:rFonts w:ascii="Arial" w:hAnsi="Arial" w:cs="Arial"/>
          <w:sz w:val="24"/>
          <w:szCs w:val="24"/>
        </w:rPr>
        <w:t xml:space="preserve">, 44(4), 431-438. </w:t>
      </w:r>
    </w:p>
    <w:p w14:paraId="39A6B71F" w14:textId="77777777" w:rsidR="006E2B16" w:rsidRPr="00C145E6" w:rsidRDefault="006E2B16" w:rsidP="00A546D3">
      <w:pPr>
        <w:ind w:left="360"/>
        <w:rPr>
          <w:rFonts w:ascii="Arial" w:hAnsi="Arial" w:cs="Arial"/>
          <w:sz w:val="24"/>
          <w:szCs w:val="24"/>
        </w:rPr>
      </w:pPr>
      <w:proofErr w:type="spellStart"/>
      <w:r w:rsidRPr="00C145E6">
        <w:rPr>
          <w:rFonts w:ascii="Arial" w:hAnsi="Arial" w:cs="Arial"/>
          <w:sz w:val="24"/>
          <w:szCs w:val="24"/>
        </w:rPr>
        <w:t>Radević</w:t>
      </w:r>
      <w:proofErr w:type="spellEnd"/>
      <w:r w:rsidRPr="00C145E6">
        <w:rPr>
          <w:rFonts w:ascii="Arial" w:hAnsi="Arial" w:cs="Arial"/>
          <w:sz w:val="24"/>
          <w:szCs w:val="24"/>
        </w:rPr>
        <w:t xml:space="preserve">, I., Dimovski, V., </w:t>
      </w:r>
      <w:proofErr w:type="spellStart"/>
      <w:r w:rsidRPr="00C145E6">
        <w:rPr>
          <w:rFonts w:ascii="Arial" w:hAnsi="Arial" w:cs="Arial"/>
          <w:sz w:val="24"/>
          <w:szCs w:val="24"/>
        </w:rPr>
        <w:t>Lojpur</w:t>
      </w:r>
      <w:proofErr w:type="spellEnd"/>
      <w:r w:rsidRPr="00C145E6">
        <w:rPr>
          <w:rFonts w:ascii="Arial" w:hAnsi="Arial" w:cs="Arial"/>
          <w:sz w:val="24"/>
          <w:szCs w:val="24"/>
        </w:rPr>
        <w:t xml:space="preserve">, A., &amp; </w:t>
      </w:r>
      <w:proofErr w:type="spellStart"/>
      <w:r w:rsidRPr="00C145E6">
        <w:rPr>
          <w:rFonts w:ascii="Arial" w:hAnsi="Arial" w:cs="Arial"/>
          <w:sz w:val="24"/>
          <w:szCs w:val="24"/>
        </w:rPr>
        <w:t>Colnar</w:t>
      </w:r>
      <w:proofErr w:type="spellEnd"/>
      <w:r w:rsidRPr="00C145E6">
        <w:rPr>
          <w:rFonts w:ascii="Arial" w:hAnsi="Arial" w:cs="Arial"/>
          <w:sz w:val="24"/>
          <w:szCs w:val="24"/>
        </w:rPr>
        <w:t xml:space="preserve">, S. (2021). Quality of healthcare services in focus: The role of knowledge transfer, hierarchical organizational structure, and trust. </w:t>
      </w:r>
      <w:r w:rsidRPr="00C145E6">
        <w:rPr>
          <w:rFonts w:ascii="Arial" w:hAnsi="Arial" w:cs="Arial"/>
          <w:i/>
          <w:iCs/>
          <w:sz w:val="24"/>
          <w:szCs w:val="24"/>
        </w:rPr>
        <w:t>Knowledge Management Research &amp; Practice</w:t>
      </w:r>
      <w:r w:rsidRPr="00C145E6">
        <w:rPr>
          <w:rFonts w:ascii="Arial" w:hAnsi="Arial" w:cs="Arial"/>
          <w:sz w:val="24"/>
          <w:szCs w:val="24"/>
        </w:rPr>
        <w:t xml:space="preserve">, 21, 525-536. </w:t>
      </w:r>
      <w:r>
        <w:rPr>
          <w:rFonts w:ascii="Arial" w:hAnsi="Arial" w:cs="Arial"/>
          <w:sz w:val="24"/>
          <w:szCs w:val="24"/>
        </w:rPr>
        <w:t xml:space="preserve"> </w:t>
      </w:r>
    </w:p>
    <w:p w14:paraId="4BCBEDF6"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t xml:space="preserve">Reidhead, C. (2020). Impact of Organizational Culture on Employee Satisfaction: A Case of Hilton Hotel, United Kingdom. </w:t>
      </w:r>
      <w:r w:rsidRPr="002C587D">
        <w:rPr>
          <w:rFonts w:ascii="Arial" w:hAnsi="Arial" w:cs="Arial"/>
          <w:i/>
          <w:iCs/>
          <w:sz w:val="24"/>
          <w:szCs w:val="24"/>
        </w:rPr>
        <w:t xml:space="preserve">Macroeconomics: Aggregative Models </w:t>
      </w:r>
      <w:proofErr w:type="spellStart"/>
      <w:r w:rsidRPr="002C587D">
        <w:rPr>
          <w:rFonts w:ascii="Arial" w:hAnsi="Arial" w:cs="Arial"/>
          <w:i/>
          <w:iCs/>
          <w:sz w:val="24"/>
          <w:szCs w:val="24"/>
        </w:rPr>
        <w:t>eJournal</w:t>
      </w:r>
      <w:proofErr w:type="spellEnd"/>
      <w:r w:rsidRPr="002C587D">
        <w:rPr>
          <w:rFonts w:ascii="Arial" w:hAnsi="Arial" w:cs="Arial"/>
          <w:sz w:val="24"/>
          <w:szCs w:val="24"/>
        </w:rPr>
        <w:t xml:space="preserve">. </w:t>
      </w:r>
      <w:r>
        <w:rPr>
          <w:rFonts w:ascii="Arial" w:hAnsi="Arial" w:cs="Arial"/>
          <w:sz w:val="24"/>
          <w:szCs w:val="24"/>
        </w:rPr>
        <w:t xml:space="preserve"> </w:t>
      </w:r>
    </w:p>
    <w:p w14:paraId="6974DE11"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lastRenderedPageBreak/>
        <w:t xml:space="preserve">Reyes-Santiago, M. del R., Sánchez-Medina, P. S., &amp; Diaz-Pichardo, R. (2017). Eco-innovation and organizational culture in the hotel industry. </w:t>
      </w:r>
      <w:r w:rsidRPr="002C587D">
        <w:rPr>
          <w:rFonts w:ascii="Arial" w:hAnsi="Arial" w:cs="Arial"/>
          <w:i/>
          <w:iCs/>
          <w:sz w:val="24"/>
          <w:szCs w:val="24"/>
        </w:rPr>
        <w:t>International Journal of Hospitality Management</w:t>
      </w:r>
      <w:r w:rsidRPr="002C587D">
        <w:rPr>
          <w:rFonts w:ascii="Arial" w:hAnsi="Arial" w:cs="Arial"/>
          <w:sz w:val="24"/>
          <w:szCs w:val="24"/>
        </w:rPr>
        <w:t xml:space="preserve">, 65, 71-80. </w:t>
      </w:r>
      <w:r>
        <w:rPr>
          <w:rFonts w:ascii="Arial" w:hAnsi="Arial" w:cs="Arial"/>
          <w:sz w:val="24"/>
          <w:szCs w:val="24"/>
        </w:rPr>
        <w:t xml:space="preserve"> </w:t>
      </w:r>
    </w:p>
    <w:p w14:paraId="43781B00" w14:textId="77777777" w:rsidR="006E2B16" w:rsidRPr="00C70CC1" w:rsidRDefault="006E2B16" w:rsidP="00A546D3">
      <w:pPr>
        <w:ind w:left="360"/>
        <w:rPr>
          <w:rFonts w:ascii="Arial" w:hAnsi="Arial" w:cs="Arial"/>
          <w:sz w:val="24"/>
          <w:szCs w:val="24"/>
        </w:rPr>
      </w:pPr>
      <w:r w:rsidRPr="00C70CC1">
        <w:rPr>
          <w:rFonts w:ascii="Arial" w:hAnsi="Arial" w:cs="Arial"/>
          <w:sz w:val="24"/>
          <w:szCs w:val="24"/>
        </w:rPr>
        <w:t>Robina-Ramírez, R., Medina-</w:t>
      </w:r>
      <w:proofErr w:type="spellStart"/>
      <w:r w:rsidRPr="00C70CC1">
        <w:rPr>
          <w:rFonts w:ascii="Arial" w:hAnsi="Arial" w:cs="Arial"/>
          <w:sz w:val="24"/>
          <w:szCs w:val="24"/>
        </w:rPr>
        <w:t>Merodio</w:t>
      </w:r>
      <w:proofErr w:type="spellEnd"/>
      <w:r w:rsidRPr="00C70CC1">
        <w:rPr>
          <w:rFonts w:ascii="Arial" w:hAnsi="Arial" w:cs="Arial"/>
          <w:sz w:val="24"/>
          <w:szCs w:val="24"/>
        </w:rPr>
        <w:t xml:space="preserve">, J.-A., Moreno-Luna, L., Jiménez-Naranjo, H. V., &amp; Sánchez-Oro, M. (2021). Safety and Health Measures for COVID-19 Transition Period in the Hotel Industry in Spain. </w:t>
      </w:r>
      <w:r w:rsidRPr="00C70CC1">
        <w:rPr>
          <w:rFonts w:ascii="Arial" w:hAnsi="Arial" w:cs="Arial"/>
          <w:i/>
          <w:iCs/>
          <w:sz w:val="24"/>
          <w:szCs w:val="24"/>
        </w:rPr>
        <w:t>International Journal of Environmental Research and Public Health</w:t>
      </w:r>
      <w:r w:rsidRPr="00C70CC1">
        <w:rPr>
          <w:rFonts w:ascii="Arial" w:hAnsi="Arial" w:cs="Arial"/>
          <w:sz w:val="24"/>
          <w:szCs w:val="24"/>
        </w:rPr>
        <w:t>, 18(2), 718</w:t>
      </w:r>
    </w:p>
    <w:p w14:paraId="71B0AD42" w14:textId="77777777" w:rsidR="006E2B16" w:rsidRPr="0087159C" w:rsidRDefault="006E2B16" w:rsidP="00A546D3">
      <w:pPr>
        <w:ind w:left="360"/>
        <w:rPr>
          <w:rFonts w:ascii="Arial" w:hAnsi="Arial" w:cs="Arial"/>
          <w:sz w:val="24"/>
          <w:szCs w:val="24"/>
        </w:rPr>
      </w:pPr>
      <w:r w:rsidRPr="0087159C">
        <w:rPr>
          <w:rFonts w:ascii="Arial" w:hAnsi="Arial" w:cs="Arial"/>
          <w:sz w:val="24"/>
          <w:szCs w:val="24"/>
        </w:rPr>
        <w:t xml:space="preserve">Russo, E., Figueira, A., &amp; </w:t>
      </w:r>
      <w:proofErr w:type="spellStart"/>
      <w:r w:rsidRPr="0087159C">
        <w:rPr>
          <w:rFonts w:ascii="Arial" w:hAnsi="Arial" w:cs="Arial"/>
          <w:sz w:val="24"/>
          <w:szCs w:val="24"/>
        </w:rPr>
        <w:t>Mataruna</w:t>
      </w:r>
      <w:proofErr w:type="spellEnd"/>
      <w:r w:rsidRPr="0087159C">
        <w:rPr>
          <w:rFonts w:ascii="Arial" w:hAnsi="Arial" w:cs="Arial"/>
          <w:sz w:val="24"/>
          <w:szCs w:val="24"/>
        </w:rPr>
        <w:t xml:space="preserve">-dos Santos, L. J. (2023). The Hilton hotels </w:t>
      </w:r>
      <w:proofErr w:type="gramStart"/>
      <w:r w:rsidRPr="0087159C">
        <w:rPr>
          <w:rFonts w:ascii="Arial" w:hAnsi="Arial" w:cs="Arial"/>
          <w:sz w:val="24"/>
          <w:szCs w:val="24"/>
        </w:rPr>
        <w:t>in the midst of</w:t>
      </w:r>
      <w:proofErr w:type="gramEnd"/>
      <w:r w:rsidRPr="0087159C">
        <w:rPr>
          <w:rFonts w:ascii="Arial" w:hAnsi="Arial" w:cs="Arial"/>
          <w:sz w:val="24"/>
          <w:szCs w:val="24"/>
        </w:rPr>
        <w:t xml:space="preserve"> the UAE 2071 centennial plan: Redesigning the UAE on the path of innovation and international tourism. </w:t>
      </w:r>
      <w:r w:rsidRPr="0087159C">
        <w:rPr>
          <w:rFonts w:ascii="Arial" w:hAnsi="Arial" w:cs="Arial"/>
          <w:i/>
          <w:iCs/>
          <w:sz w:val="24"/>
          <w:szCs w:val="24"/>
        </w:rPr>
        <w:t>Tourism and Hospitality Management</w:t>
      </w:r>
      <w:r w:rsidRPr="0087159C">
        <w:rPr>
          <w:rFonts w:ascii="Arial" w:hAnsi="Arial" w:cs="Arial"/>
          <w:sz w:val="24"/>
          <w:szCs w:val="24"/>
        </w:rPr>
        <w:t xml:space="preserve">. </w:t>
      </w:r>
      <w:r>
        <w:rPr>
          <w:rFonts w:ascii="Arial" w:hAnsi="Arial" w:cs="Arial"/>
          <w:sz w:val="24"/>
          <w:szCs w:val="24"/>
        </w:rPr>
        <w:t xml:space="preserve"> </w:t>
      </w:r>
    </w:p>
    <w:p w14:paraId="21F3AA26" w14:textId="77777777" w:rsidR="006E2B16" w:rsidRPr="00C145E6" w:rsidRDefault="006E2B16" w:rsidP="00A546D3">
      <w:pPr>
        <w:ind w:left="360"/>
        <w:rPr>
          <w:rFonts w:ascii="Arial" w:hAnsi="Arial" w:cs="Arial"/>
          <w:sz w:val="24"/>
          <w:szCs w:val="24"/>
        </w:rPr>
      </w:pPr>
      <w:r w:rsidRPr="00C145E6">
        <w:rPr>
          <w:rFonts w:ascii="Arial" w:hAnsi="Arial" w:cs="Arial"/>
          <w:sz w:val="24"/>
          <w:szCs w:val="24"/>
        </w:rPr>
        <w:t xml:space="preserve">Saiti, A., &amp; </w:t>
      </w:r>
      <w:proofErr w:type="spellStart"/>
      <w:r w:rsidRPr="00C145E6">
        <w:rPr>
          <w:rFonts w:ascii="Arial" w:hAnsi="Arial" w:cs="Arial"/>
          <w:sz w:val="24"/>
          <w:szCs w:val="24"/>
        </w:rPr>
        <w:t>Stefou</w:t>
      </w:r>
      <w:proofErr w:type="spellEnd"/>
      <w:r w:rsidRPr="00C145E6">
        <w:rPr>
          <w:rFonts w:ascii="Arial" w:hAnsi="Arial" w:cs="Arial"/>
          <w:sz w:val="24"/>
          <w:szCs w:val="24"/>
        </w:rPr>
        <w:t xml:space="preserve">, T. (2018). Hierarchical organizational structure and leadership. </w:t>
      </w:r>
      <w:r w:rsidRPr="00C145E6">
        <w:rPr>
          <w:rFonts w:ascii="Arial" w:hAnsi="Arial" w:cs="Arial"/>
          <w:i/>
          <w:iCs/>
          <w:sz w:val="24"/>
          <w:szCs w:val="24"/>
        </w:rPr>
        <w:t xml:space="preserve">Oxford Research </w:t>
      </w:r>
      <w:proofErr w:type="spellStart"/>
      <w:r w:rsidRPr="00C145E6">
        <w:rPr>
          <w:rFonts w:ascii="Arial" w:hAnsi="Arial" w:cs="Arial"/>
          <w:i/>
          <w:iCs/>
          <w:sz w:val="24"/>
          <w:szCs w:val="24"/>
        </w:rPr>
        <w:t>Encyclopedia</w:t>
      </w:r>
      <w:proofErr w:type="spellEnd"/>
      <w:r w:rsidRPr="00C145E6">
        <w:rPr>
          <w:rFonts w:ascii="Arial" w:hAnsi="Arial" w:cs="Arial"/>
          <w:i/>
          <w:iCs/>
          <w:sz w:val="24"/>
          <w:szCs w:val="24"/>
        </w:rPr>
        <w:t xml:space="preserve"> of Education</w:t>
      </w:r>
      <w:r w:rsidRPr="00C145E6">
        <w:rPr>
          <w:rFonts w:ascii="Arial" w:hAnsi="Arial" w:cs="Arial"/>
          <w:sz w:val="24"/>
          <w:szCs w:val="24"/>
        </w:rPr>
        <w:t xml:space="preserve">. </w:t>
      </w:r>
      <w:r>
        <w:rPr>
          <w:rFonts w:ascii="Arial" w:hAnsi="Arial" w:cs="Arial"/>
          <w:sz w:val="24"/>
          <w:szCs w:val="24"/>
        </w:rPr>
        <w:t xml:space="preserve"> </w:t>
      </w:r>
    </w:p>
    <w:p w14:paraId="1BD3404F" w14:textId="77777777" w:rsidR="006E2B16" w:rsidRPr="00C145E6" w:rsidRDefault="006E2B16" w:rsidP="00A546D3">
      <w:pPr>
        <w:ind w:left="360"/>
        <w:rPr>
          <w:rFonts w:ascii="Arial" w:hAnsi="Arial" w:cs="Arial"/>
          <w:sz w:val="24"/>
          <w:szCs w:val="24"/>
        </w:rPr>
      </w:pPr>
      <w:r w:rsidRPr="00C145E6">
        <w:rPr>
          <w:rFonts w:ascii="Arial" w:hAnsi="Arial" w:cs="Arial"/>
          <w:sz w:val="24"/>
          <w:szCs w:val="24"/>
        </w:rPr>
        <w:t xml:space="preserve">Sandhu, S., &amp; Kulik, C. T. (2019). Shaping and being shaped: How organizational structure and managerial discretion co-evolve in new managerial roles. </w:t>
      </w:r>
      <w:r w:rsidRPr="00C145E6">
        <w:rPr>
          <w:rFonts w:ascii="Arial" w:hAnsi="Arial" w:cs="Arial"/>
          <w:i/>
          <w:iCs/>
          <w:sz w:val="24"/>
          <w:szCs w:val="24"/>
        </w:rPr>
        <w:t>Administrative Science Quarterly</w:t>
      </w:r>
      <w:r w:rsidRPr="00C145E6">
        <w:rPr>
          <w:rFonts w:ascii="Arial" w:hAnsi="Arial" w:cs="Arial"/>
          <w:sz w:val="24"/>
          <w:szCs w:val="24"/>
        </w:rPr>
        <w:t xml:space="preserve">, 64(3), 619-658. </w:t>
      </w:r>
      <w:r>
        <w:rPr>
          <w:rFonts w:ascii="Arial" w:hAnsi="Arial" w:cs="Arial"/>
          <w:sz w:val="24"/>
          <w:szCs w:val="24"/>
        </w:rPr>
        <w:t xml:space="preserve"> </w:t>
      </w:r>
    </w:p>
    <w:p w14:paraId="1256DBA3"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t xml:space="preserve">Simović, O., Lesjak, M., Perović, Đ., &amp; </w:t>
      </w:r>
      <w:proofErr w:type="spellStart"/>
      <w:r w:rsidRPr="002C587D">
        <w:rPr>
          <w:rFonts w:ascii="Arial" w:hAnsi="Arial" w:cs="Arial"/>
          <w:sz w:val="24"/>
          <w:szCs w:val="24"/>
        </w:rPr>
        <w:t>Podovšovnik</w:t>
      </w:r>
      <w:proofErr w:type="spellEnd"/>
      <w:r w:rsidRPr="002C587D">
        <w:rPr>
          <w:rFonts w:ascii="Arial" w:hAnsi="Arial" w:cs="Arial"/>
          <w:sz w:val="24"/>
          <w:szCs w:val="24"/>
        </w:rPr>
        <w:t xml:space="preserve">, E. (2023). Measuring Organizational Culture in Hotels, Restaurants and Travel Agencies in Montenegro. </w:t>
      </w:r>
      <w:r w:rsidRPr="002C587D">
        <w:rPr>
          <w:rFonts w:ascii="Arial" w:hAnsi="Arial" w:cs="Arial"/>
          <w:i/>
          <w:iCs/>
          <w:sz w:val="24"/>
          <w:szCs w:val="24"/>
        </w:rPr>
        <w:t>Sustainability</w:t>
      </w:r>
      <w:r w:rsidRPr="002C587D">
        <w:rPr>
          <w:rFonts w:ascii="Arial" w:hAnsi="Arial" w:cs="Arial"/>
          <w:sz w:val="24"/>
          <w:szCs w:val="24"/>
        </w:rPr>
        <w:t xml:space="preserve">. </w:t>
      </w:r>
      <w:r>
        <w:rPr>
          <w:rFonts w:ascii="Arial" w:hAnsi="Arial" w:cs="Arial"/>
          <w:sz w:val="24"/>
          <w:szCs w:val="24"/>
        </w:rPr>
        <w:t xml:space="preserve"> </w:t>
      </w:r>
    </w:p>
    <w:p w14:paraId="2934B3E3" w14:textId="77777777" w:rsidR="006E2B16" w:rsidRPr="002C587D" w:rsidRDefault="006E2B16" w:rsidP="00A546D3">
      <w:pPr>
        <w:ind w:left="360"/>
        <w:rPr>
          <w:rFonts w:ascii="Arial" w:hAnsi="Arial" w:cs="Arial"/>
          <w:sz w:val="24"/>
          <w:szCs w:val="24"/>
        </w:rPr>
      </w:pPr>
      <w:r w:rsidRPr="002C587D">
        <w:rPr>
          <w:rFonts w:ascii="Arial" w:hAnsi="Arial" w:cs="Arial"/>
          <w:sz w:val="24"/>
          <w:szCs w:val="24"/>
        </w:rPr>
        <w:t xml:space="preserve">Singh, G. (2017). Personal values and organisational culture. </w:t>
      </w:r>
      <w:r w:rsidRPr="002C587D">
        <w:rPr>
          <w:rFonts w:ascii="Arial" w:hAnsi="Arial" w:cs="Arial"/>
          <w:i/>
          <w:iCs/>
          <w:sz w:val="24"/>
          <w:szCs w:val="24"/>
        </w:rPr>
        <w:t>International Journal of Advance Research and Innovative Ideas in Education</w:t>
      </w:r>
      <w:r w:rsidRPr="002C587D">
        <w:rPr>
          <w:rFonts w:ascii="Arial" w:hAnsi="Arial" w:cs="Arial"/>
          <w:sz w:val="24"/>
          <w:szCs w:val="24"/>
        </w:rPr>
        <w:t xml:space="preserve">. </w:t>
      </w:r>
    </w:p>
    <w:p w14:paraId="65E5E3BA" w14:textId="77777777" w:rsidR="006E2B16" w:rsidRPr="0048449E" w:rsidRDefault="006E2B16" w:rsidP="00A546D3">
      <w:pPr>
        <w:ind w:left="360"/>
        <w:rPr>
          <w:rFonts w:ascii="Arial" w:hAnsi="Arial" w:cs="Arial"/>
          <w:sz w:val="24"/>
          <w:szCs w:val="24"/>
        </w:rPr>
      </w:pPr>
      <w:r w:rsidRPr="0048449E">
        <w:rPr>
          <w:rFonts w:ascii="Arial" w:hAnsi="Arial" w:cs="Arial"/>
          <w:sz w:val="24"/>
          <w:szCs w:val="24"/>
        </w:rPr>
        <w:t xml:space="preserve">Thanh, L. M. (2019). Organizational Structure at the Contemporary Interface. </w:t>
      </w:r>
      <w:r w:rsidRPr="0048449E">
        <w:rPr>
          <w:rFonts w:ascii="Arial" w:hAnsi="Arial" w:cs="Arial"/>
          <w:i/>
          <w:iCs/>
          <w:sz w:val="24"/>
          <w:szCs w:val="24"/>
        </w:rPr>
        <w:t>Advances in Human Resources Management and Organizational Development</w:t>
      </w:r>
      <w:r w:rsidRPr="0048449E">
        <w:rPr>
          <w:rFonts w:ascii="Arial" w:hAnsi="Arial" w:cs="Arial"/>
          <w:sz w:val="24"/>
          <w:szCs w:val="24"/>
        </w:rPr>
        <w:t xml:space="preserve">. </w:t>
      </w:r>
      <w:r>
        <w:rPr>
          <w:rFonts w:ascii="Arial" w:hAnsi="Arial" w:cs="Arial"/>
          <w:sz w:val="24"/>
          <w:szCs w:val="24"/>
        </w:rPr>
        <w:t xml:space="preserve"> </w:t>
      </w:r>
    </w:p>
    <w:p w14:paraId="3F5E55B9" w14:textId="77777777" w:rsidR="006E2B16" w:rsidRPr="00C145E6" w:rsidRDefault="006E2B16" w:rsidP="006E2B16">
      <w:pPr>
        <w:rPr>
          <w:rFonts w:ascii="Arial" w:hAnsi="Arial" w:cs="Arial"/>
          <w:vanish/>
          <w:sz w:val="24"/>
          <w:szCs w:val="24"/>
        </w:rPr>
      </w:pPr>
    </w:p>
    <w:p w14:paraId="210B7D6A" w14:textId="77777777" w:rsidR="006E2B16" w:rsidRPr="00BD71FD" w:rsidRDefault="006E2B16" w:rsidP="006E2B16">
      <w:pPr>
        <w:rPr>
          <w:rFonts w:ascii="Arial" w:hAnsi="Arial" w:cs="Arial"/>
          <w:sz w:val="24"/>
          <w:szCs w:val="24"/>
        </w:rPr>
      </w:pPr>
    </w:p>
    <w:p w14:paraId="50D711DD" w14:textId="77777777" w:rsidR="006E2B16" w:rsidRPr="00BD71FD" w:rsidRDefault="006E2B16" w:rsidP="006E2B16">
      <w:pPr>
        <w:rPr>
          <w:rFonts w:ascii="Arial" w:hAnsi="Arial" w:cs="Arial"/>
          <w:sz w:val="24"/>
          <w:szCs w:val="24"/>
        </w:rPr>
      </w:pPr>
    </w:p>
    <w:p w14:paraId="31FDD1C2" w14:textId="77777777" w:rsidR="006E2B16" w:rsidRDefault="006E2B16"/>
    <w:p w14:paraId="45B8212D" w14:textId="77777777" w:rsidR="006E2B16" w:rsidRDefault="006E2B16"/>
    <w:p w14:paraId="2444400C" w14:textId="77777777" w:rsidR="006E2B16" w:rsidRDefault="006E2B16"/>
    <w:p w14:paraId="343AF9BE" w14:textId="77777777" w:rsidR="006E2B16" w:rsidRDefault="006E2B16"/>
    <w:sectPr w:rsidR="006E2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4B68F5"/>
    <w:multiLevelType w:val="hybridMultilevel"/>
    <w:tmpl w:val="B8204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F719A"/>
    <w:multiLevelType w:val="multilevel"/>
    <w:tmpl w:val="D7A68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2"/>
  </w:num>
  <w:num w:numId="2" w16cid:durableId="325327710">
    <w:abstractNumId w:val="0"/>
  </w:num>
  <w:num w:numId="3" w16cid:durableId="510485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B16"/>
    <w:rsid w:val="003F2B73"/>
    <w:rsid w:val="0053749B"/>
    <w:rsid w:val="005F291F"/>
    <w:rsid w:val="005F39CA"/>
    <w:rsid w:val="006732B3"/>
    <w:rsid w:val="006E2B16"/>
    <w:rsid w:val="0071619C"/>
    <w:rsid w:val="00785F82"/>
    <w:rsid w:val="008024FC"/>
    <w:rsid w:val="00A546D3"/>
    <w:rsid w:val="00BD2408"/>
    <w:rsid w:val="00BE147B"/>
    <w:rsid w:val="00D12FEE"/>
    <w:rsid w:val="00DB5A00"/>
    <w:rsid w:val="00DC7AE4"/>
    <w:rsid w:val="00F152CF"/>
    <w:rsid w:val="00FC6D45"/>
    <w:rsid w:val="00FE5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E17F2"/>
  <w15:chartTrackingRefBased/>
  <w15:docId w15:val="{7528BCC1-3276-4023-A45F-C4C346322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B16"/>
  </w:style>
  <w:style w:type="paragraph" w:styleId="Heading1">
    <w:name w:val="heading 1"/>
    <w:basedOn w:val="Normal"/>
    <w:next w:val="Normal"/>
    <w:link w:val="Heading1Char"/>
    <w:uiPriority w:val="9"/>
    <w:qFormat/>
    <w:rsid w:val="006E2B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2B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2B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2B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2B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2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2B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2B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2B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2B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2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2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2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2B16"/>
    <w:rPr>
      <w:rFonts w:eastAsiaTheme="majorEastAsia" w:cstheme="majorBidi"/>
      <w:color w:val="272727" w:themeColor="text1" w:themeTint="D8"/>
    </w:rPr>
  </w:style>
  <w:style w:type="paragraph" w:styleId="Title">
    <w:name w:val="Title"/>
    <w:basedOn w:val="Normal"/>
    <w:next w:val="Normal"/>
    <w:link w:val="TitleChar"/>
    <w:uiPriority w:val="10"/>
    <w:qFormat/>
    <w:rsid w:val="006E2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2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2B16"/>
    <w:pPr>
      <w:spacing w:before="160"/>
      <w:jc w:val="center"/>
    </w:pPr>
    <w:rPr>
      <w:i/>
      <w:iCs/>
      <w:color w:val="404040" w:themeColor="text1" w:themeTint="BF"/>
    </w:rPr>
  </w:style>
  <w:style w:type="character" w:customStyle="1" w:styleId="QuoteChar">
    <w:name w:val="Quote Char"/>
    <w:basedOn w:val="DefaultParagraphFont"/>
    <w:link w:val="Quote"/>
    <w:uiPriority w:val="29"/>
    <w:rsid w:val="006E2B16"/>
    <w:rPr>
      <w:i/>
      <w:iCs/>
      <w:color w:val="404040" w:themeColor="text1" w:themeTint="BF"/>
    </w:rPr>
  </w:style>
  <w:style w:type="paragraph" w:styleId="ListParagraph">
    <w:name w:val="List Paragraph"/>
    <w:basedOn w:val="Normal"/>
    <w:uiPriority w:val="34"/>
    <w:qFormat/>
    <w:rsid w:val="006E2B16"/>
    <w:pPr>
      <w:ind w:left="720"/>
      <w:contextualSpacing/>
    </w:pPr>
  </w:style>
  <w:style w:type="character" w:styleId="IntenseEmphasis">
    <w:name w:val="Intense Emphasis"/>
    <w:basedOn w:val="DefaultParagraphFont"/>
    <w:uiPriority w:val="21"/>
    <w:qFormat/>
    <w:rsid w:val="006E2B16"/>
    <w:rPr>
      <w:i/>
      <w:iCs/>
      <w:color w:val="0F4761" w:themeColor="accent1" w:themeShade="BF"/>
    </w:rPr>
  </w:style>
  <w:style w:type="paragraph" w:styleId="IntenseQuote">
    <w:name w:val="Intense Quote"/>
    <w:basedOn w:val="Normal"/>
    <w:next w:val="Normal"/>
    <w:link w:val="IntenseQuoteChar"/>
    <w:uiPriority w:val="30"/>
    <w:qFormat/>
    <w:rsid w:val="006E2B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2B16"/>
    <w:rPr>
      <w:i/>
      <w:iCs/>
      <w:color w:val="0F4761" w:themeColor="accent1" w:themeShade="BF"/>
    </w:rPr>
  </w:style>
  <w:style w:type="character" w:styleId="IntenseReference">
    <w:name w:val="Intense Reference"/>
    <w:basedOn w:val="DefaultParagraphFont"/>
    <w:uiPriority w:val="32"/>
    <w:qFormat/>
    <w:rsid w:val="006E2B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19</Pages>
  <Words>3445</Words>
  <Characters>19643</Characters>
  <Application>Microsoft Office Word</Application>
  <DocSecurity>0</DocSecurity>
  <Lines>163</Lines>
  <Paragraphs>46</Paragraphs>
  <ScaleCrop>false</ScaleCrop>
  <Company/>
  <LinksUpToDate>false</LinksUpToDate>
  <CharactersWithSpaces>23042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14</cp:revision>
  <dcterms:created xsi:type="dcterms:W3CDTF">2024-05-20T10:46:00Z</dcterms:created>
  <dcterms:modified xsi:type="dcterms:W3CDTF">2024-05-29T10:52:00Z</dcterms:modified>
</cp:coreProperties>
</file>