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8F3B9" w14:textId="1BCE8146" w:rsidR="00054715" w:rsidRPr="00054715" w:rsidRDefault="00054715" w:rsidP="00054715">
      <w:pPr>
        <w:spacing w:before="100" w:beforeAutospacing="1" w:after="100" w:afterAutospacing="1" w:line="240" w:lineRule="auto"/>
        <w:jc w:val="both"/>
        <w:textAlignment w:val="baseline"/>
        <w:rPr>
          <w:rFonts w:eastAsia="Times New Roman"/>
          <w:b/>
          <w:bCs/>
          <w:color w:val="373D3F"/>
          <w:sz w:val="28"/>
          <w:szCs w:val="28"/>
          <w:lang w:eastAsia="en-GB"/>
        </w:rPr>
      </w:pPr>
      <w:r w:rsidRPr="00054715">
        <w:rPr>
          <w:rFonts w:eastAsia="Times New Roman"/>
          <w:b/>
          <w:bCs/>
          <w:color w:val="373D3F"/>
          <w:sz w:val="28"/>
          <w:szCs w:val="28"/>
          <w:lang w:eastAsia="en-GB"/>
        </w:rPr>
        <w:t>Student exercise - 3</w:t>
      </w:r>
    </w:p>
    <w:p w14:paraId="6A1CC9D4" w14:textId="6F402D5B" w:rsidR="00054715" w:rsidRPr="00054715" w:rsidRDefault="00054715" w:rsidP="00054715">
      <w:pPr>
        <w:spacing w:before="100" w:beforeAutospacing="1" w:after="100" w:afterAutospacing="1" w:line="240" w:lineRule="auto"/>
        <w:jc w:val="both"/>
        <w:textAlignment w:val="baseline"/>
        <w:rPr>
          <w:rFonts w:eastAsia="Times New Roman"/>
          <w:color w:val="373D3F"/>
          <w:lang w:eastAsia="en-GB"/>
        </w:rPr>
      </w:pPr>
      <w:r w:rsidRPr="00054715">
        <w:rPr>
          <w:rFonts w:eastAsia="Times New Roman"/>
          <w:color w:val="373D3F"/>
          <w:lang w:eastAsia="en-GB"/>
        </w:rPr>
        <w:t>High Road Challenge Company makes two products, touring bicycles and mountain bicycles. The touring bicycles product line is a high-volume line, while the mountain bicycle is a low-volume, speciali</w:t>
      </w:r>
      <w:r>
        <w:rPr>
          <w:rFonts w:eastAsia="Times New Roman"/>
          <w:color w:val="373D3F"/>
          <w:lang w:eastAsia="en-GB"/>
        </w:rPr>
        <w:t>s</w:t>
      </w:r>
      <w:r w:rsidRPr="00054715">
        <w:rPr>
          <w:rFonts w:eastAsia="Times New Roman"/>
          <w:color w:val="373D3F"/>
          <w:lang w:eastAsia="en-GB"/>
        </w:rPr>
        <w:t>ed product.</w:t>
      </w:r>
    </w:p>
    <w:p w14:paraId="6D77AA99" w14:textId="5A5854E5" w:rsidR="00054715" w:rsidRPr="00054715" w:rsidRDefault="00054715" w:rsidP="00054715">
      <w:pPr>
        <w:spacing w:before="100" w:beforeAutospacing="1" w:after="100" w:afterAutospacing="1" w:line="240" w:lineRule="auto"/>
        <w:jc w:val="both"/>
        <w:textAlignment w:val="baseline"/>
        <w:rPr>
          <w:rFonts w:eastAsia="Times New Roman"/>
          <w:color w:val="373D3F"/>
          <w:lang w:eastAsia="en-GB"/>
        </w:rPr>
      </w:pPr>
      <w:r w:rsidRPr="00054715">
        <w:rPr>
          <w:rFonts w:eastAsia="Times New Roman"/>
          <w:color w:val="373D3F"/>
          <w:lang w:eastAsia="en-GB"/>
        </w:rPr>
        <w:t xml:space="preserve">In using activity-based costing, the company </w:t>
      </w:r>
      <w:r>
        <w:rPr>
          <w:rFonts w:eastAsia="Times New Roman"/>
          <w:color w:val="373D3F"/>
          <w:lang w:eastAsia="en-GB"/>
        </w:rPr>
        <w:t xml:space="preserve">has </w:t>
      </w:r>
      <w:r w:rsidRPr="00054715">
        <w:rPr>
          <w:rFonts w:eastAsia="Times New Roman"/>
          <w:color w:val="373D3F"/>
          <w:lang w:eastAsia="en-GB"/>
        </w:rPr>
        <w:t xml:space="preserve">identified four activities that were important cost drivers </w:t>
      </w:r>
      <w:r>
        <w:rPr>
          <w:rFonts w:eastAsia="Times New Roman"/>
          <w:color w:val="373D3F"/>
          <w:lang w:eastAsia="en-GB"/>
        </w:rPr>
        <w:t>in order to</w:t>
      </w:r>
      <w:r w:rsidRPr="00054715">
        <w:rPr>
          <w:rFonts w:eastAsia="Times New Roman"/>
          <w:color w:val="373D3F"/>
          <w:lang w:eastAsia="en-GB"/>
        </w:rPr>
        <w:t xml:space="preserve"> allocate</w:t>
      </w:r>
      <w:r>
        <w:rPr>
          <w:rFonts w:eastAsia="Times New Roman"/>
          <w:color w:val="373D3F"/>
          <w:lang w:eastAsia="en-GB"/>
        </w:rPr>
        <w:t xml:space="preserve"> costs to an </w:t>
      </w:r>
      <w:r w:rsidRPr="00054715">
        <w:rPr>
          <w:rFonts w:eastAsia="Times New Roman"/>
          <w:color w:val="373D3F"/>
          <w:lang w:eastAsia="en-GB"/>
        </w:rPr>
        <w:t>overhead. These activities were purchasing materials, setting up machines when a new product was started, inspecting products,</w:t>
      </w:r>
      <w:r>
        <w:rPr>
          <w:rFonts w:eastAsia="Times New Roman"/>
          <w:color w:val="373D3F"/>
          <w:lang w:eastAsia="en-GB"/>
        </w:rPr>
        <w:t xml:space="preserve"> and </w:t>
      </w:r>
      <w:r w:rsidRPr="00054715">
        <w:rPr>
          <w:rFonts w:eastAsia="Times New Roman"/>
          <w:color w:val="373D3F"/>
          <w:lang w:eastAsia="en-GB"/>
        </w:rPr>
        <w:t>operating machines.</w:t>
      </w:r>
    </w:p>
    <w:p w14:paraId="22D88E98" w14:textId="5C44B5FF" w:rsidR="00054715" w:rsidRPr="00054715" w:rsidRDefault="00054715" w:rsidP="00054715">
      <w:pPr>
        <w:spacing w:before="100" w:beforeAutospacing="1" w:after="100" w:afterAutospacing="1" w:line="240" w:lineRule="auto"/>
        <w:jc w:val="both"/>
        <w:textAlignment w:val="baseline"/>
        <w:rPr>
          <w:rFonts w:eastAsia="Times New Roman"/>
          <w:color w:val="373D3F"/>
          <w:lang w:eastAsia="en-GB"/>
        </w:rPr>
      </w:pPr>
      <w:r>
        <w:rPr>
          <w:rFonts w:eastAsia="Times New Roman"/>
          <w:color w:val="373D3F"/>
          <w:lang w:eastAsia="en-GB"/>
        </w:rPr>
        <w:t>The company’s accountants</w:t>
      </w:r>
      <w:r w:rsidRPr="00054715">
        <w:rPr>
          <w:rFonts w:eastAsia="Times New Roman"/>
          <w:color w:val="373D3F"/>
          <w:lang w:eastAsia="en-GB"/>
        </w:rPr>
        <w:t xml:space="preserve"> estimated the overhead and the volume of events for each activity. For example, management estimated the company would purchase 100,000 pieces of materials that would require overhead costs of $200,000 for the year. These overhead costs included salaries of people to purchase, inspect, and store materials. Setting up machines for a new product would need 400 setups and overhead of $800,000.  The company would have 4,000 inspections and overhead of $400,000.  Finally, running machines would cost $600,000 for 20,000 machine hours.</w:t>
      </w:r>
    </w:p>
    <w:p w14:paraId="68E31CFB" w14:textId="77777777" w:rsidR="00054715" w:rsidRPr="00054715" w:rsidRDefault="00054715" w:rsidP="00054715">
      <w:pPr>
        <w:spacing w:before="100" w:beforeAutospacing="1" w:after="100" w:afterAutospacing="1" w:line="240" w:lineRule="auto"/>
        <w:jc w:val="both"/>
        <w:textAlignment w:val="baseline"/>
        <w:rPr>
          <w:rFonts w:eastAsia="Times New Roman"/>
          <w:color w:val="373D3F"/>
          <w:lang w:eastAsia="en-GB"/>
        </w:rPr>
      </w:pPr>
      <w:r w:rsidRPr="00054715">
        <w:rPr>
          <w:rFonts w:eastAsia="Times New Roman"/>
          <w:color w:val="373D3F"/>
          <w:lang w:eastAsia="en-GB"/>
        </w:rPr>
        <w:t>These estimates were made last year and will be used during all of the current year. In practice, companies most frequently set rates for the entire year, although some set rates for shorter periods, such as a quarter.</w:t>
      </w:r>
    </w:p>
    <w:p w14:paraId="6BDBB920" w14:textId="77777777" w:rsidR="00054715" w:rsidRPr="00054715" w:rsidRDefault="00054715" w:rsidP="00054715">
      <w:pPr>
        <w:spacing w:before="100" w:beforeAutospacing="1" w:after="100" w:afterAutospacing="1" w:line="240" w:lineRule="auto"/>
        <w:jc w:val="both"/>
        <w:textAlignment w:val="baseline"/>
        <w:rPr>
          <w:rFonts w:eastAsia="Times New Roman"/>
          <w:color w:val="373D3F"/>
          <w:lang w:eastAsia="en-GB"/>
        </w:rPr>
      </w:pPr>
      <w:r w:rsidRPr="00054715">
        <w:rPr>
          <w:rFonts w:eastAsia="Times New Roman"/>
          <w:color w:val="373D3F"/>
          <w:lang w:eastAsia="en-GB"/>
        </w:rPr>
        <w:t>Look at the overhead rates computed for the four activities in the table below. Note that the total overhead for current year is $2,000,000 using activity-based costing, just as it was using a traditional costing method. The total amount of overhead should be the same whether using activity-based costing or traditional methods of cost allocation to products. The primary difference between activity-based costing and the traditional allocation methods is the amount of detail; particularly, the number of activities used to assign overhead costs to products. Traditional allocation uses just one activity, such as machine-hours. Activity-based costing used four activities in this case. In practice, companies using activity-based costing generally use more than four activities because more than four activities are important. We used four to keep the illustration as simple as possible.</w:t>
      </w:r>
    </w:p>
    <w:p w14:paraId="6759E8B3" w14:textId="756BCDCA" w:rsidR="00054715" w:rsidRDefault="00054715" w:rsidP="00054715">
      <w:pPr>
        <w:spacing w:before="100" w:beforeAutospacing="1" w:after="100" w:afterAutospacing="1" w:line="240" w:lineRule="auto"/>
        <w:jc w:val="both"/>
        <w:textAlignment w:val="baseline"/>
        <w:rPr>
          <w:rFonts w:eastAsia="Times New Roman"/>
          <w:color w:val="373D3F"/>
          <w:lang w:eastAsia="en-GB"/>
        </w:rPr>
      </w:pPr>
      <w:r w:rsidRPr="00054715">
        <w:rPr>
          <w:rFonts w:eastAsia="Times New Roman"/>
          <w:color w:val="373D3F"/>
          <w:lang w:eastAsia="en-GB"/>
        </w:rPr>
        <w:t xml:space="preserve">The </w:t>
      </w:r>
      <w:r w:rsidR="00CE5E1D">
        <w:rPr>
          <w:rFonts w:eastAsia="Times New Roman"/>
          <w:color w:val="373D3F"/>
          <w:lang w:eastAsia="en-GB"/>
        </w:rPr>
        <w:t xml:space="preserve">estimated </w:t>
      </w:r>
      <w:r w:rsidRPr="00054715">
        <w:rPr>
          <w:rFonts w:eastAsia="Times New Roman"/>
          <w:color w:val="373D3F"/>
          <w:lang w:eastAsia="en-GB"/>
        </w:rPr>
        <w:t>activity cost</w:t>
      </w:r>
      <w:r w:rsidR="00441104">
        <w:rPr>
          <w:rFonts w:eastAsia="Times New Roman"/>
          <w:color w:val="373D3F"/>
          <w:lang w:eastAsia="en-GB"/>
        </w:rPr>
        <w:t>s</w:t>
      </w:r>
      <w:r w:rsidRPr="00054715">
        <w:rPr>
          <w:rFonts w:eastAsia="Times New Roman"/>
          <w:color w:val="373D3F"/>
          <w:lang w:eastAsia="en-GB"/>
        </w:rPr>
        <w:t xml:space="preserve"> (predetermined overhead rates) are</w:t>
      </w:r>
      <w:r w:rsidR="00441104">
        <w:rPr>
          <w:rFonts w:eastAsia="Times New Roman"/>
          <w:color w:val="373D3F"/>
          <w:lang w:eastAsia="en-GB"/>
        </w:rPr>
        <w:t xml:space="preserve"> shown in Table 1 below.</w:t>
      </w:r>
    </w:p>
    <w:p w14:paraId="4AEC9A0B" w14:textId="7F2809FA" w:rsidR="00441104" w:rsidRPr="00441104" w:rsidRDefault="00441104" w:rsidP="00054715">
      <w:pPr>
        <w:spacing w:before="100" w:beforeAutospacing="1" w:after="100" w:afterAutospacing="1" w:line="240" w:lineRule="auto"/>
        <w:jc w:val="both"/>
        <w:textAlignment w:val="baseline"/>
        <w:rPr>
          <w:rFonts w:eastAsia="Times New Roman"/>
          <w:color w:val="373D3F"/>
          <w:lang w:eastAsia="en-GB"/>
        </w:rPr>
      </w:pPr>
      <w:r w:rsidRPr="00441104">
        <w:rPr>
          <w:rFonts w:eastAsia="Times New Roman"/>
          <w:color w:val="373D3F"/>
          <w:lang w:eastAsia="en-GB"/>
        </w:rPr>
        <w:t xml:space="preserve">Table 1                                     </w:t>
      </w:r>
    </w:p>
    <w:tbl>
      <w:tblPr>
        <w:tblStyle w:val="TableGrid"/>
        <w:tblW w:w="0" w:type="auto"/>
        <w:tblLook w:val="04A0" w:firstRow="1" w:lastRow="0" w:firstColumn="1" w:lastColumn="0" w:noHBand="0" w:noVBand="1"/>
      </w:tblPr>
      <w:tblGrid>
        <w:gridCol w:w="2254"/>
        <w:gridCol w:w="2254"/>
        <w:gridCol w:w="2008"/>
        <w:gridCol w:w="2500"/>
      </w:tblGrid>
      <w:tr w:rsidR="00441104" w14:paraId="7DEB8037" w14:textId="77777777" w:rsidTr="00441104">
        <w:tc>
          <w:tcPr>
            <w:tcW w:w="2254" w:type="dxa"/>
          </w:tcPr>
          <w:p w14:paraId="38EDEC0C" w14:textId="6AA168C8" w:rsidR="00441104" w:rsidRPr="00441104" w:rsidRDefault="00441104" w:rsidP="00441104">
            <w:pPr>
              <w:spacing w:before="100" w:beforeAutospacing="1" w:after="100" w:afterAutospacing="1"/>
              <w:jc w:val="center"/>
              <w:textAlignment w:val="baseline"/>
              <w:rPr>
                <w:rFonts w:eastAsia="Times New Roman"/>
                <w:b/>
                <w:bCs/>
                <w:color w:val="373D3F"/>
                <w:lang w:eastAsia="en-GB"/>
              </w:rPr>
            </w:pPr>
            <w:r w:rsidRPr="00441104">
              <w:rPr>
                <w:rFonts w:eastAsia="Times New Roman"/>
                <w:b/>
                <w:bCs/>
                <w:color w:val="373D3F"/>
                <w:lang w:eastAsia="en-GB"/>
              </w:rPr>
              <w:t>Activity</w:t>
            </w:r>
          </w:p>
        </w:tc>
        <w:tc>
          <w:tcPr>
            <w:tcW w:w="2254" w:type="dxa"/>
          </w:tcPr>
          <w:p w14:paraId="1A8562CD" w14:textId="52D07BE1" w:rsidR="00441104" w:rsidRPr="00441104" w:rsidRDefault="00441104" w:rsidP="00441104">
            <w:pPr>
              <w:spacing w:before="100" w:beforeAutospacing="1" w:after="100" w:afterAutospacing="1"/>
              <w:jc w:val="center"/>
              <w:textAlignment w:val="baseline"/>
              <w:rPr>
                <w:rFonts w:eastAsia="Times New Roman"/>
                <w:b/>
                <w:bCs/>
                <w:color w:val="373D3F"/>
                <w:lang w:eastAsia="en-GB"/>
              </w:rPr>
            </w:pPr>
            <w:r w:rsidRPr="00441104">
              <w:rPr>
                <w:rFonts w:eastAsia="Times New Roman"/>
                <w:b/>
                <w:bCs/>
                <w:color w:val="373D3F"/>
                <w:lang w:eastAsia="en-GB"/>
              </w:rPr>
              <w:t>Cost driver</w:t>
            </w:r>
          </w:p>
        </w:tc>
        <w:tc>
          <w:tcPr>
            <w:tcW w:w="2008" w:type="dxa"/>
          </w:tcPr>
          <w:p w14:paraId="0A2C0F2B" w14:textId="313B94E8" w:rsidR="00441104" w:rsidRPr="00441104" w:rsidRDefault="00441104" w:rsidP="00441104">
            <w:pPr>
              <w:spacing w:before="100" w:beforeAutospacing="1" w:after="100" w:afterAutospacing="1"/>
              <w:jc w:val="center"/>
              <w:textAlignment w:val="baseline"/>
              <w:rPr>
                <w:rFonts w:eastAsia="Times New Roman"/>
                <w:b/>
                <w:bCs/>
                <w:color w:val="373D3F"/>
                <w:lang w:eastAsia="en-GB"/>
              </w:rPr>
            </w:pPr>
            <w:r w:rsidRPr="00441104">
              <w:rPr>
                <w:rFonts w:eastAsia="Times New Roman"/>
                <w:b/>
                <w:bCs/>
                <w:color w:val="373D3F"/>
                <w:lang w:eastAsia="en-GB"/>
              </w:rPr>
              <w:t>Activity cost (£)</w:t>
            </w:r>
          </w:p>
        </w:tc>
        <w:tc>
          <w:tcPr>
            <w:tcW w:w="2500" w:type="dxa"/>
          </w:tcPr>
          <w:p w14:paraId="574E9D0A" w14:textId="117E63ED" w:rsidR="00441104" w:rsidRPr="00441104" w:rsidRDefault="00441104" w:rsidP="00441104">
            <w:pPr>
              <w:spacing w:before="100" w:beforeAutospacing="1" w:after="100" w:afterAutospacing="1"/>
              <w:jc w:val="center"/>
              <w:textAlignment w:val="baseline"/>
              <w:rPr>
                <w:rFonts w:eastAsia="Times New Roman"/>
                <w:b/>
                <w:bCs/>
                <w:color w:val="373D3F"/>
                <w:lang w:eastAsia="en-GB"/>
              </w:rPr>
            </w:pPr>
            <w:r w:rsidRPr="00441104">
              <w:rPr>
                <w:rFonts w:eastAsia="Times New Roman"/>
                <w:b/>
                <w:bCs/>
                <w:color w:val="373D3F"/>
                <w:lang w:eastAsia="en-GB"/>
              </w:rPr>
              <w:t>Estimated units</w:t>
            </w:r>
          </w:p>
        </w:tc>
      </w:tr>
      <w:tr w:rsidR="00441104" w14:paraId="3DB70D16" w14:textId="77777777" w:rsidTr="00441104">
        <w:tc>
          <w:tcPr>
            <w:tcW w:w="2254" w:type="dxa"/>
          </w:tcPr>
          <w:p w14:paraId="4EA2BA49" w14:textId="3A5F7024"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Purchasing materials</w:t>
            </w:r>
          </w:p>
        </w:tc>
        <w:tc>
          <w:tcPr>
            <w:tcW w:w="2254" w:type="dxa"/>
          </w:tcPr>
          <w:p w14:paraId="53D1698C" w14:textId="06040FCA"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Pieces of material</w:t>
            </w:r>
          </w:p>
        </w:tc>
        <w:tc>
          <w:tcPr>
            <w:tcW w:w="2008" w:type="dxa"/>
          </w:tcPr>
          <w:p w14:paraId="23CAF056" w14:textId="548ED0FB"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200,000</w:t>
            </w:r>
          </w:p>
        </w:tc>
        <w:tc>
          <w:tcPr>
            <w:tcW w:w="2500" w:type="dxa"/>
          </w:tcPr>
          <w:p w14:paraId="3B72C9DE" w14:textId="7F7AE982"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100,000 pieces</w:t>
            </w:r>
          </w:p>
        </w:tc>
      </w:tr>
      <w:tr w:rsidR="00441104" w14:paraId="4A7D76B4" w14:textId="77777777" w:rsidTr="00441104">
        <w:tc>
          <w:tcPr>
            <w:tcW w:w="2254" w:type="dxa"/>
          </w:tcPr>
          <w:p w14:paraId="327DCAC0" w14:textId="69615E51"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Machine set-ups</w:t>
            </w:r>
          </w:p>
        </w:tc>
        <w:tc>
          <w:tcPr>
            <w:tcW w:w="2254" w:type="dxa"/>
          </w:tcPr>
          <w:p w14:paraId="1ED805B6" w14:textId="10F91535"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Machine set-ups</w:t>
            </w:r>
          </w:p>
        </w:tc>
        <w:tc>
          <w:tcPr>
            <w:tcW w:w="2008" w:type="dxa"/>
          </w:tcPr>
          <w:p w14:paraId="605FE86A" w14:textId="671C9377"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800,000</w:t>
            </w:r>
          </w:p>
        </w:tc>
        <w:tc>
          <w:tcPr>
            <w:tcW w:w="2500" w:type="dxa"/>
          </w:tcPr>
          <w:p w14:paraId="5A64076B" w14:textId="186A8543"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400 set-ups</w:t>
            </w:r>
          </w:p>
        </w:tc>
      </w:tr>
      <w:tr w:rsidR="00441104" w14:paraId="27AF8B46" w14:textId="77777777" w:rsidTr="00441104">
        <w:tc>
          <w:tcPr>
            <w:tcW w:w="2254" w:type="dxa"/>
          </w:tcPr>
          <w:p w14:paraId="4A3FA145" w14:textId="51C7E715"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Inspections</w:t>
            </w:r>
          </w:p>
        </w:tc>
        <w:tc>
          <w:tcPr>
            <w:tcW w:w="2254" w:type="dxa"/>
          </w:tcPr>
          <w:p w14:paraId="061AB1A8" w14:textId="7799AD76"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Inspection hours</w:t>
            </w:r>
          </w:p>
        </w:tc>
        <w:tc>
          <w:tcPr>
            <w:tcW w:w="2008" w:type="dxa"/>
          </w:tcPr>
          <w:p w14:paraId="491E287D" w14:textId="06F8B54C"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400,000</w:t>
            </w:r>
          </w:p>
        </w:tc>
        <w:tc>
          <w:tcPr>
            <w:tcW w:w="2500" w:type="dxa"/>
          </w:tcPr>
          <w:p w14:paraId="25040E91" w14:textId="46EEA9C3"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4,000 inspection hours</w:t>
            </w:r>
          </w:p>
        </w:tc>
      </w:tr>
      <w:tr w:rsidR="00441104" w14:paraId="175AC53A" w14:textId="77777777" w:rsidTr="00441104">
        <w:tc>
          <w:tcPr>
            <w:tcW w:w="2254" w:type="dxa"/>
          </w:tcPr>
          <w:p w14:paraId="147EB18F" w14:textId="0026F618"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Machine operation</w:t>
            </w:r>
          </w:p>
        </w:tc>
        <w:tc>
          <w:tcPr>
            <w:tcW w:w="2254" w:type="dxa"/>
          </w:tcPr>
          <w:p w14:paraId="5B6E661B" w14:textId="64E1268B"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Machine hours</w:t>
            </w:r>
          </w:p>
        </w:tc>
        <w:tc>
          <w:tcPr>
            <w:tcW w:w="2008" w:type="dxa"/>
          </w:tcPr>
          <w:p w14:paraId="35500BA0" w14:textId="3EB25BE0"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600,000</w:t>
            </w:r>
          </w:p>
        </w:tc>
        <w:tc>
          <w:tcPr>
            <w:tcW w:w="2500" w:type="dxa"/>
          </w:tcPr>
          <w:p w14:paraId="5ADACF97" w14:textId="56A39C51"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20,000 machine hours</w:t>
            </w:r>
          </w:p>
        </w:tc>
      </w:tr>
      <w:tr w:rsidR="00441104" w14:paraId="224D4B29" w14:textId="77777777" w:rsidTr="00441104">
        <w:tc>
          <w:tcPr>
            <w:tcW w:w="2254" w:type="dxa"/>
          </w:tcPr>
          <w:p w14:paraId="104CEEBB" w14:textId="4B95EC16"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Total overhead</w:t>
            </w:r>
          </w:p>
        </w:tc>
        <w:tc>
          <w:tcPr>
            <w:tcW w:w="2254" w:type="dxa"/>
          </w:tcPr>
          <w:p w14:paraId="726F394C" w14:textId="77777777" w:rsidR="00441104" w:rsidRDefault="00441104" w:rsidP="00054715">
            <w:pPr>
              <w:spacing w:before="100" w:beforeAutospacing="1" w:after="100" w:afterAutospacing="1"/>
              <w:jc w:val="both"/>
              <w:textAlignment w:val="baseline"/>
              <w:rPr>
                <w:rFonts w:eastAsia="Times New Roman"/>
                <w:color w:val="373D3F"/>
                <w:lang w:eastAsia="en-GB"/>
              </w:rPr>
            </w:pPr>
          </w:p>
        </w:tc>
        <w:tc>
          <w:tcPr>
            <w:tcW w:w="2008" w:type="dxa"/>
          </w:tcPr>
          <w:p w14:paraId="2FF60FBF" w14:textId="08A5EEC4" w:rsidR="00441104" w:rsidRDefault="00441104"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2,000,000</w:t>
            </w:r>
          </w:p>
        </w:tc>
        <w:tc>
          <w:tcPr>
            <w:tcW w:w="2500" w:type="dxa"/>
          </w:tcPr>
          <w:p w14:paraId="0DC6E509" w14:textId="77777777" w:rsidR="00441104" w:rsidRDefault="00441104" w:rsidP="00054715">
            <w:pPr>
              <w:spacing w:before="100" w:beforeAutospacing="1" w:after="100" w:afterAutospacing="1"/>
              <w:jc w:val="both"/>
              <w:textAlignment w:val="baseline"/>
              <w:rPr>
                <w:rFonts w:eastAsia="Times New Roman"/>
                <w:color w:val="373D3F"/>
                <w:lang w:eastAsia="en-GB"/>
              </w:rPr>
            </w:pPr>
          </w:p>
        </w:tc>
      </w:tr>
    </w:tbl>
    <w:p w14:paraId="54FB6910" w14:textId="7A256DB6" w:rsidR="00441104" w:rsidRDefault="00CE5E1D" w:rsidP="00054715">
      <w:pPr>
        <w:spacing w:before="100" w:beforeAutospacing="1" w:after="100" w:afterAutospacing="1" w:line="240" w:lineRule="auto"/>
        <w:jc w:val="both"/>
        <w:textAlignment w:val="baseline"/>
        <w:rPr>
          <w:rFonts w:eastAsia="Times New Roman"/>
          <w:color w:val="373D3F"/>
          <w:lang w:eastAsia="en-GB"/>
        </w:rPr>
      </w:pPr>
      <w:r>
        <w:rPr>
          <w:rFonts w:eastAsia="Times New Roman"/>
          <w:color w:val="373D3F"/>
          <w:lang w:eastAsia="en-GB"/>
        </w:rPr>
        <w:t>During a period of one month, the High Road Challenge Company recorded the information about the actual number of activity cost units for each of the two products. These details are illustrated in Table 2 below.</w:t>
      </w:r>
    </w:p>
    <w:p w14:paraId="08EED907" w14:textId="4E08A966" w:rsidR="00CE5E1D" w:rsidRDefault="00CE5E1D" w:rsidP="00054715">
      <w:pPr>
        <w:spacing w:before="100" w:beforeAutospacing="1" w:after="100" w:afterAutospacing="1" w:line="240" w:lineRule="auto"/>
        <w:jc w:val="both"/>
        <w:textAlignment w:val="baseline"/>
        <w:rPr>
          <w:rFonts w:eastAsia="Times New Roman"/>
          <w:color w:val="373D3F"/>
          <w:lang w:eastAsia="en-GB"/>
        </w:rPr>
      </w:pPr>
    </w:p>
    <w:p w14:paraId="3D578F50" w14:textId="04C47255" w:rsidR="00CE5E1D" w:rsidRDefault="00CE5E1D" w:rsidP="00054715">
      <w:pPr>
        <w:spacing w:before="100" w:beforeAutospacing="1" w:after="100" w:afterAutospacing="1" w:line="240" w:lineRule="auto"/>
        <w:jc w:val="both"/>
        <w:textAlignment w:val="baseline"/>
        <w:rPr>
          <w:rFonts w:eastAsia="Times New Roman"/>
          <w:color w:val="373D3F"/>
          <w:lang w:eastAsia="en-GB"/>
        </w:rPr>
      </w:pPr>
      <w:r>
        <w:rPr>
          <w:rFonts w:eastAsia="Times New Roman"/>
          <w:color w:val="373D3F"/>
          <w:lang w:eastAsia="en-GB"/>
        </w:rPr>
        <w:lastRenderedPageBreak/>
        <w:t>Table 2</w:t>
      </w:r>
    </w:p>
    <w:tbl>
      <w:tblPr>
        <w:tblStyle w:val="TableGrid"/>
        <w:tblW w:w="0" w:type="auto"/>
        <w:tblLook w:val="04A0" w:firstRow="1" w:lastRow="0" w:firstColumn="1" w:lastColumn="0" w:noHBand="0" w:noVBand="1"/>
      </w:tblPr>
      <w:tblGrid>
        <w:gridCol w:w="3005"/>
        <w:gridCol w:w="3005"/>
        <w:gridCol w:w="3006"/>
      </w:tblGrid>
      <w:tr w:rsidR="00CE5E1D" w14:paraId="3A0B55DD" w14:textId="77777777" w:rsidTr="00CE5E1D">
        <w:tc>
          <w:tcPr>
            <w:tcW w:w="3005" w:type="dxa"/>
          </w:tcPr>
          <w:p w14:paraId="6AFEB9B6" w14:textId="77F6EEC4" w:rsidR="00CE5E1D" w:rsidRPr="00CE5E1D" w:rsidRDefault="00CE5E1D" w:rsidP="00CE5E1D">
            <w:pPr>
              <w:spacing w:before="100" w:beforeAutospacing="1" w:after="100" w:afterAutospacing="1"/>
              <w:jc w:val="center"/>
              <w:textAlignment w:val="baseline"/>
              <w:rPr>
                <w:rFonts w:eastAsia="Times New Roman"/>
                <w:b/>
                <w:bCs/>
                <w:color w:val="373D3F"/>
                <w:lang w:eastAsia="en-GB"/>
              </w:rPr>
            </w:pPr>
            <w:r w:rsidRPr="00CE5E1D">
              <w:rPr>
                <w:rFonts w:eastAsia="Times New Roman"/>
                <w:b/>
                <w:bCs/>
                <w:color w:val="373D3F"/>
                <w:lang w:eastAsia="en-GB"/>
              </w:rPr>
              <w:t>Activity</w:t>
            </w:r>
          </w:p>
        </w:tc>
        <w:tc>
          <w:tcPr>
            <w:tcW w:w="3005" w:type="dxa"/>
          </w:tcPr>
          <w:p w14:paraId="49275D59" w14:textId="3A56AA24" w:rsidR="00CE5E1D" w:rsidRPr="00CE5E1D" w:rsidRDefault="00CE5E1D" w:rsidP="00CE5E1D">
            <w:pPr>
              <w:spacing w:before="100" w:beforeAutospacing="1" w:after="100" w:afterAutospacing="1"/>
              <w:jc w:val="center"/>
              <w:textAlignment w:val="baseline"/>
              <w:rPr>
                <w:rFonts w:eastAsia="Times New Roman"/>
                <w:b/>
                <w:bCs/>
                <w:color w:val="373D3F"/>
                <w:lang w:eastAsia="en-GB"/>
              </w:rPr>
            </w:pPr>
            <w:r w:rsidRPr="00CE5E1D">
              <w:rPr>
                <w:rFonts w:eastAsia="Times New Roman"/>
                <w:b/>
                <w:bCs/>
                <w:color w:val="373D3F"/>
                <w:lang w:eastAsia="en-GB"/>
              </w:rPr>
              <w:t>Touring bicycle</w:t>
            </w:r>
          </w:p>
        </w:tc>
        <w:tc>
          <w:tcPr>
            <w:tcW w:w="3006" w:type="dxa"/>
          </w:tcPr>
          <w:p w14:paraId="0634FE45" w14:textId="70528528" w:rsidR="00CE5E1D" w:rsidRPr="00CE5E1D" w:rsidRDefault="00CE5E1D" w:rsidP="00CE5E1D">
            <w:pPr>
              <w:spacing w:before="100" w:beforeAutospacing="1" w:after="100" w:afterAutospacing="1"/>
              <w:jc w:val="center"/>
              <w:textAlignment w:val="baseline"/>
              <w:rPr>
                <w:rFonts w:eastAsia="Times New Roman"/>
                <w:b/>
                <w:bCs/>
                <w:color w:val="373D3F"/>
                <w:lang w:eastAsia="en-GB"/>
              </w:rPr>
            </w:pPr>
            <w:r w:rsidRPr="00CE5E1D">
              <w:rPr>
                <w:rFonts w:eastAsia="Times New Roman"/>
                <w:b/>
                <w:bCs/>
                <w:color w:val="373D3F"/>
                <w:lang w:eastAsia="en-GB"/>
              </w:rPr>
              <w:t>Mountain bicycle</w:t>
            </w:r>
          </w:p>
        </w:tc>
      </w:tr>
      <w:tr w:rsidR="00CE5E1D" w14:paraId="4674B860" w14:textId="77777777" w:rsidTr="00CE5E1D">
        <w:tc>
          <w:tcPr>
            <w:tcW w:w="3005" w:type="dxa"/>
          </w:tcPr>
          <w:p w14:paraId="5FE9CCFC" w14:textId="530EB03C" w:rsidR="00CE5E1D" w:rsidRDefault="00CE5E1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Purchasing materials</w:t>
            </w:r>
          </w:p>
        </w:tc>
        <w:tc>
          <w:tcPr>
            <w:tcW w:w="3005" w:type="dxa"/>
          </w:tcPr>
          <w:p w14:paraId="2769C740" w14:textId="4A7D6A7A" w:rsidR="00CE5E1D" w:rsidRDefault="00CE5E1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6,000 pieces</w:t>
            </w:r>
          </w:p>
        </w:tc>
        <w:tc>
          <w:tcPr>
            <w:tcW w:w="3006" w:type="dxa"/>
          </w:tcPr>
          <w:p w14:paraId="200DA4B7" w14:textId="2C56C4FA" w:rsidR="00CE5E1D" w:rsidRDefault="00CE5E1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4,000 pieces</w:t>
            </w:r>
          </w:p>
        </w:tc>
      </w:tr>
      <w:tr w:rsidR="00CE5E1D" w14:paraId="12346F7E" w14:textId="77777777" w:rsidTr="00CE5E1D">
        <w:tc>
          <w:tcPr>
            <w:tcW w:w="3005" w:type="dxa"/>
          </w:tcPr>
          <w:p w14:paraId="06D2280D" w14:textId="7DF8E514" w:rsidR="00CE5E1D" w:rsidRDefault="00CE5E1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Machine set-ups</w:t>
            </w:r>
          </w:p>
        </w:tc>
        <w:tc>
          <w:tcPr>
            <w:tcW w:w="3005" w:type="dxa"/>
          </w:tcPr>
          <w:p w14:paraId="475720C9" w14:textId="532EBD72" w:rsidR="00CE5E1D" w:rsidRDefault="009119D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10 set-ups</w:t>
            </w:r>
          </w:p>
        </w:tc>
        <w:tc>
          <w:tcPr>
            <w:tcW w:w="3006" w:type="dxa"/>
          </w:tcPr>
          <w:p w14:paraId="7491A358" w14:textId="12E13EBC" w:rsidR="00CE5E1D" w:rsidRDefault="009119D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30 set-ups</w:t>
            </w:r>
          </w:p>
        </w:tc>
      </w:tr>
      <w:tr w:rsidR="00CE5E1D" w14:paraId="14754B9A" w14:textId="77777777" w:rsidTr="00CE5E1D">
        <w:tc>
          <w:tcPr>
            <w:tcW w:w="3005" w:type="dxa"/>
          </w:tcPr>
          <w:p w14:paraId="00A5E675" w14:textId="28A32A5C" w:rsidR="00CE5E1D" w:rsidRDefault="00CE5E1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Inspections</w:t>
            </w:r>
          </w:p>
        </w:tc>
        <w:tc>
          <w:tcPr>
            <w:tcW w:w="3005" w:type="dxa"/>
          </w:tcPr>
          <w:p w14:paraId="7786B406" w14:textId="203562F2" w:rsidR="00CE5E1D" w:rsidRDefault="009119D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200 hours</w:t>
            </w:r>
          </w:p>
        </w:tc>
        <w:tc>
          <w:tcPr>
            <w:tcW w:w="3006" w:type="dxa"/>
          </w:tcPr>
          <w:p w14:paraId="05B539C1" w14:textId="553CCBAB" w:rsidR="00CE5E1D" w:rsidRDefault="009119D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200 hours</w:t>
            </w:r>
          </w:p>
        </w:tc>
      </w:tr>
      <w:tr w:rsidR="00CE5E1D" w14:paraId="74250A90" w14:textId="77777777" w:rsidTr="00CE5E1D">
        <w:tc>
          <w:tcPr>
            <w:tcW w:w="3005" w:type="dxa"/>
          </w:tcPr>
          <w:p w14:paraId="72E2060B" w14:textId="1B52329B" w:rsidR="00CE5E1D" w:rsidRDefault="00CE5E1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Machine operation</w:t>
            </w:r>
          </w:p>
        </w:tc>
        <w:tc>
          <w:tcPr>
            <w:tcW w:w="3005" w:type="dxa"/>
          </w:tcPr>
          <w:p w14:paraId="640ECF8D" w14:textId="2F33B54B" w:rsidR="00CE5E1D" w:rsidRDefault="009119D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1,500 hours</w:t>
            </w:r>
          </w:p>
        </w:tc>
        <w:tc>
          <w:tcPr>
            <w:tcW w:w="3006" w:type="dxa"/>
          </w:tcPr>
          <w:p w14:paraId="273D424B" w14:textId="20C1F368" w:rsidR="00CE5E1D" w:rsidRDefault="009119DD" w:rsidP="00054715">
            <w:pPr>
              <w:spacing w:before="100" w:beforeAutospacing="1" w:after="100" w:afterAutospacing="1"/>
              <w:jc w:val="both"/>
              <w:textAlignment w:val="baseline"/>
              <w:rPr>
                <w:rFonts w:eastAsia="Times New Roman"/>
                <w:color w:val="373D3F"/>
                <w:lang w:eastAsia="en-GB"/>
              </w:rPr>
            </w:pPr>
            <w:r>
              <w:rPr>
                <w:rFonts w:eastAsia="Times New Roman"/>
                <w:color w:val="373D3F"/>
                <w:lang w:eastAsia="en-GB"/>
              </w:rPr>
              <w:t>1,500 hours</w:t>
            </w:r>
          </w:p>
        </w:tc>
      </w:tr>
    </w:tbl>
    <w:p w14:paraId="7F62D747" w14:textId="6BA187A3" w:rsidR="00CE5E1D" w:rsidRPr="009119DD" w:rsidRDefault="009119DD" w:rsidP="00054715">
      <w:pPr>
        <w:spacing w:before="100" w:beforeAutospacing="1" w:after="100" w:afterAutospacing="1" w:line="240" w:lineRule="auto"/>
        <w:jc w:val="both"/>
        <w:textAlignment w:val="baseline"/>
        <w:rPr>
          <w:rFonts w:eastAsia="Times New Roman"/>
          <w:b/>
          <w:bCs/>
          <w:color w:val="373D3F"/>
          <w:lang w:eastAsia="en-GB"/>
        </w:rPr>
      </w:pPr>
      <w:r w:rsidRPr="009119DD">
        <w:rPr>
          <w:rFonts w:eastAsia="Times New Roman"/>
          <w:b/>
          <w:bCs/>
          <w:color w:val="373D3F"/>
          <w:lang w:eastAsia="en-GB"/>
        </w:rPr>
        <w:t>Required</w:t>
      </w:r>
    </w:p>
    <w:p w14:paraId="2EDD5DF8" w14:textId="0899107F" w:rsidR="009119DD" w:rsidRPr="009119DD" w:rsidRDefault="009119DD" w:rsidP="009119DD">
      <w:pPr>
        <w:pStyle w:val="ListParagraph"/>
        <w:numPr>
          <w:ilvl w:val="0"/>
          <w:numId w:val="1"/>
        </w:numPr>
        <w:spacing w:before="100" w:beforeAutospacing="1" w:after="100" w:afterAutospacing="1" w:line="240" w:lineRule="auto"/>
        <w:jc w:val="both"/>
        <w:textAlignment w:val="baseline"/>
        <w:rPr>
          <w:rFonts w:eastAsia="Times New Roman"/>
          <w:color w:val="373D3F"/>
          <w:lang w:eastAsia="en-GB"/>
        </w:rPr>
      </w:pPr>
      <w:r w:rsidRPr="009119DD">
        <w:rPr>
          <w:rFonts w:eastAsia="Times New Roman"/>
          <w:color w:val="373D3F"/>
          <w:lang w:eastAsia="en-GB"/>
        </w:rPr>
        <w:t>Construct a Microsoft</w:t>
      </w:r>
      <w:r w:rsidRPr="009119DD">
        <w:rPr>
          <w:rFonts w:eastAsia="Times New Roman"/>
          <w:i/>
          <w:iCs/>
          <w:color w:val="373D3F"/>
          <w:lang w:eastAsia="en-GB"/>
        </w:rPr>
        <w:t xml:space="preserve"> Excel</w:t>
      </w:r>
      <w:r w:rsidRPr="009119DD">
        <w:rPr>
          <w:rFonts w:eastAsia="Times New Roman"/>
          <w:color w:val="373D3F"/>
          <w:lang w:eastAsia="en-GB"/>
        </w:rPr>
        <w:t xml:space="preserve"> spreadsheet to show how the activity overheads detailed in table 1, compare between the two bicycles that the company produces for the given period</w:t>
      </w:r>
    </w:p>
    <w:p w14:paraId="731A91FB" w14:textId="682828F5" w:rsidR="009119DD" w:rsidRPr="009119DD" w:rsidRDefault="009119DD" w:rsidP="009119DD">
      <w:pPr>
        <w:pStyle w:val="ListParagraph"/>
        <w:numPr>
          <w:ilvl w:val="0"/>
          <w:numId w:val="1"/>
        </w:numPr>
        <w:spacing w:before="100" w:beforeAutospacing="1" w:after="100" w:afterAutospacing="1" w:line="240" w:lineRule="auto"/>
        <w:jc w:val="both"/>
        <w:textAlignment w:val="baseline"/>
        <w:rPr>
          <w:rFonts w:eastAsia="Times New Roman"/>
          <w:color w:val="373D3F"/>
          <w:lang w:eastAsia="en-GB"/>
        </w:rPr>
      </w:pPr>
      <w:r w:rsidRPr="009119DD">
        <w:rPr>
          <w:rFonts w:eastAsia="Times New Roman"/>
          <w:color w:val="373D3F"/>
          <w:lang w:eastAsia="en-GB"/>
        </w:rPr>
        <w:t>Comment on how the Activity-based costing in this case, differs from using traditional costing methods</w:t>
      </w:r>
    </w:p>
    <w:p w14:paraId="7066C352" w14:textId="77777777" w:rsidR="00054715" w:rsidRPr="00054715" w:rsidRDefault="00054715" w:rsidP="00054715">
      <w:pPr>
        <w:spacing w:before="100" w:beforeAutospacing="1" w:after="100" w:afterAutospacing="1" w:line="240" w:lineRule="auto"/>
        <w:jc w:val="both"/>
        <w:textAlignment w:val="baseline"/>
        <w:rPr>
          <w:rFonts w:eastAsia="Times New Roman"/>
          <w:color w:val="373D3F"/>
          <w:lang w:eastAsia="en-GB"/>
        </w:rPr>
      </w:pPr>
    </w:p>
    <w:p w14:paraId="00480CF0" w14:textId="77777777" w:rsidR="00FD0AD0" w:rsidRPr="00054715" w:rsidRDefault="00FD0AD0" w:rsidP="00054715">
      <w:pPr>
        <w:jc w:val="both"/>
      </w:pPr>
    </w:p>
    <w:sectPr w:rsidR="00FD0AD0" w:rsidRPr="0005471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D2099" w14:textId="77777777" w:rsidR="00441104" w:rsidRDefault="00441104" w:rsidP="00441104">
      <w:pPr>
        <w:spacing w:after="0" w:line="240" w:lineRule="auto"/>
      </w:pPr>
      <w:r>
        <w:separator/>
      </w:r>
    </w:p>
  </w:endnote>
  <w:endnote w:type="continuationSeparator" w:id="0">
    <w:p w14:paraId="53F77401" w14:textId="77777777" w:rsidR="00441104" w:rsidRDefault="00441104" w:rsidP="00441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754627"/>
      <w:docPartObj>
        <w:docPartGallery w:val="Page Numbers (Bottom of Page)"/>
        <w:docPartUnique/>
      </w:docPartObj>
    </w:sdtPr>
    <w:sdtEndPr>
      <w:rPr>
        <w:noProof/>
      </w:rPr>
    </w:sdtEndPr>
    <w:sdtContent>
      <w:p w14:paraId="0691989F" w14:textId="725D4847" w:rsidR="00441104" w:rsidRDefault="004411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87DF9E" w14:textId="77777777" w:rsidR="00441104" w:rsidRDefault="00441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ACA18" w14:textId="77777777" w:rsidR="00441104" w:rsidRDefault="00441104" w:rsidP="00441104">
      <w:pPr>
        <w:spacing w:after="0" w:line="240" w:lineRule="auto"/>
      </w:pPr>
      <w:r>
        <w:separator/>
      </w:r>
    </w:p>
  </w:footnote>
  <w:footnote w:type="continuationSeparator" w:id="0">
    <w:p w14:paraId="3890FE44" w14:textId="77777777" w:rsidR="00441104" w:rsidRDefault="00441104" w:rsidP="00441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CB6C1A"/>
    <w:multiLevelType w:val="hybridMultilevel"/>
    <w:tmpl w:val="F35CD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715"/>
    <w:rsid w:val="00054715"/>
    <w:rsid w:val="00441104"/>
    <w:rsid w:val="00534DDA"/>
    <w:rsid w:val="009119DD"/>
    <w:rsid w:val="00CE5E1D"/>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F9676"/>
  <w15:chartTrackingRefBased/>
  <w15:docId w15:val="{A4E3242B-713E-406E-87B9-A868CA8F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7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1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11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104"/>
  </w:style>
  <w:style w:type="paragraph" w:styleId="Footer">
    <w:name w:val="footer"/>
    <w:basedOn w:val="Normal"/>
    <w:link w:val="FooterChar"/>
    <w:uiPriority w:val="99"/>
    <w:unhideWhenUsed/>
    <w:rsid w:val="004411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104"/>
  </w:style>
  <w:style w:type="paragraph" w:styleId="ListParagraph">
    <w:name w:val="List Paragraph"/>
    <w:basedOn w:val="Normal"/>
    <w:uiPriority w:val="34"/>
    <w:qFormat/>
    <w:rsid w:val="00911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Jenkins</cp:lastModifiedBy>
  <cp:revision>3</cp:revision>
  <dcterms:created xsi:type="dcterms:W3CDTF">2021-07-01T14:04:00Z</dcterms:created>
  <dcterms:modified xsi:type="dcterms:W3CDTF">2021-07-01T16:38:00Z</dcterms:modified>
</cp:coreProperties>
</file>