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C7220" w14:textId="69AD882E" w:rsidR="003450EF" w:rsidRPr="003450EF" w:rsidRDefault="003450EF" w:rsidP="003450EF">
      <w:pPr>
        <w:ind w:left="7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Technologies of Enchantment</w:t>
      </w:r>
    </w:p>
    <w:p w14:paraId="72C2402E" w14:textId="77777777" w:rsidR="003450EF" w:rsidRDefault="003450EF" w:rsidP="003450EF">
      <w:pPr>
        <w:ind w:left="720"/>
        <w:rPr>
          <w:rFonts w:ascii="Times New Roman" w:hAnsi="Times New Roman" w:cs="Times New Roman"/>
        </w:rPr>
      </w:pPr>
    </w:p>
    <w:p w14:paraId="452E436C" w14:textId="0F860C93" w:rsidR="005021E7" w:rsidRDefault="005021E7" w:rsidP="00300E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Gell considers art as an aspect of technology: art objects are objects “beautifully made or made beautiful” (Gell 1992: 43). These objects demonstrate technical excellence in their creation/making. Gell considers how </w:t>
      </w:r>
      <w:proofErr w:type="gramStart"/>
      <w:r>
        <w:rPr>
          <w:rFonts w:ascii="Times New Roman" w:hAnsi="Times New Roman" w:cs="Times New Roman"/>
        </w:rPr>
        <w:t>these object</w:t>
      </w:r>
      <w:proofErr w:type="gramEnd"/>
      <w:r>
        <w:rPr>
          <w:rFonts w:ascii="Times New Roman" w:hAnsi="Times New Roman" w:cs="Times New Roman"/>
        </w:rPr>
        <w:t>, the craftsmen who produce them and the people who acquire them are entwined within a network of social relations</w:t>
      </w:r>
      <w:r w:rsidR="00300EE6">
        <w:rPr>
          <w:rFonts w:ascii="Times New Roman" w:hAnsi="Times New Roman" w:cs="Times New Roman"/>
        </w:rPr>
        <w:t>. Art objects are</w:t>
      </w:r>
    </w:p>
    <w:p w14:paraId="67C59ADA" w14:textId="77777777" w:rsidR="003450EF" w:rsidRPr="003450EF" w:rsidRDefault="003450EF" w:rsidP="00300EE6">
      <w:pPr>
        <w:ind w:left="720"/>
        <w:rPr>
          <w:rFonts w:ascii="Times New Roman" w:hAnsi="Times New Roman" w:cs="Times New Roman"/>
        </w:rPr>
      </w:pPr>
      <w:r w:rsidRPr="003450EF">
        <w:rPr>
          <w:rFonts w:ascii="Times New Roman" w:hAnsi="Times New Roman" w:cs="Times New Roman"/>
        </w:rPr>
        <w:t>“one of the technical means whereby individuals are persuaded of the necessity &amp; desirability of the social order which encompasses them” (Gell 1992: 44)</w:t>
      </w:r>
    </w:p>
    <w:p w14:paraId="71F43A99" w14:textId="4BC40D6C" w:rsidR="00300EE6" w:rsidRDefault="00300EE6" w:rsidP="00300E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 of enchantment (the power or agency of the object) encompasses two aspects which beguile the viewer:</w:t>
      </w:r>
    </w:p>
    <w:p w14:paraId="0058587F" w14:textId="0201DB6D" w:rsidR="003450EF" w:rsidRPr="00300EE6" w:rsidRDefault="003450EF" w:rsidP="00300E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00EE6">
        <w:rPr>
          <w:rFonts w:ascii="Times New Roman" w:hAnsi="Times New Roman" w:cs="Times New Roman"/>
        </w:rPr>
        <w:t>Technical knowledge /skills</w:t>
      </w:r>
      <w:r w:rsidR="00300EE6">
        <w:rPr>
          <w:rFonts w:ascii="Times New Roman" w:hAnsi="Times New Roman" w:cs="Times New Roman"/>
        </w:rPr>
        <w:t>;</w:t>
      </w:r>
    </w:p>
    <w:p w14:paraId="5847AC91" w14:textId="18A05EE7" w:rsidR="003450EF" w:rsidRDefault="003450EF" w:rsidP="00300E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00EE6">
        <w:rPr>
          <w:rFonts w:ascii="Times New Roman" w:hAnsi="Times New Roman" w:cs="Times New Roman"/>
        </w:rPr>
        <w:t>Extraordinary transformation of a natural material</w:t>
      </w:r>
      <w:r w:rsidR="00300EE6">
        <w:rPr>
          <w:rFonts w:ascii="Times New Roman" w:hAnsi="Times New Roman" w:cs="Times New Roman"/>
        </w:rPr>
        <w:t>.</w:t>
      </w:r>
    </w:p>
    <w:p w14:paraId="0C455128" w14:textId="77777777" w:rsidR="0047178D" w:rsidRDefault="0047178D" w:rsidP="00300EE6">
      <w:pPr>
        <w:rPr>
          <w:rFonts w:ascii="Times New Roman" w:hAnsi="Times New Roman" w:cs="Times New Roman"/>
        </w:rPr>
      </w:pPr>
    </w:p>
    <w:p w14:paraId="77072FAD" w14:textId="77777777" w:rsidR="0047178D" w:rsidRDefault="0047178D" w:rsidP="00300EE6">
      <w:pPr>
        <w:rPr>
          <w:rFonts w:ascii="Times New Roman" w:hAnsi="Times New Roman" w:cs="Times New Roman"/>
        </w:rPr>
      </w:pPr>
    </w:p>
    <w:p w14:paraId="5B657BBD" w14:textId="6B733759" w:rsidR="00300EE6" w:rsidRDefault="00300EE6" w:rsidP="00300E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 how the following objects from Mycenaean Greece might be considered enchanted by their users and the audience who views them</w:t>
      </w:r>
      <w:r w:rsidR="00375C9B">
        <w:rPr>
          <w:rFonts w:ascii="Times New Roman" w:hAnsi="Times New Roman" w:cs="Times New Roman"/>
        </w:rPr>
        <w:t>.</w:t>
      </w:r>
      <w:r w:rsidR="004659F9">
        <w:rPr>
          <w:rFonts w:ascii="Times New Roman" w:hAnsi="Times New Roman" w:cs="Times New Roman"/>
        </w:rPr>
        <w:t xml:space="preserve"> What attributes (materials, crafting skills</w:t>
      </w:r>
      <w:r w:rsidR="00071FCF">
        <w:rPr>
          <w:rFonts w:ascii="Times New Roman" w:hAnsi="Times New Roman" w:cs="Times New Roman"/>
        </w:rPr>
        <w:t>, iconography or decora</w:t>
      </w:r>
      <w:bookmarkStart w:id="0" w:name="_GoBack"/>
      <w:bookmarkEnd w:id="0"/>
      <w:r w:rsidR="00071FCF">
        <w:rPr>
          <w:rFonts w:ascii="Times New Roman" w:hAnsi="Times New Roman" w:cs="Times New Roman"/>
        </w:rPr>
        <w:t>tive detail</w:t>
      </w:r>
      <w:r w:rsidR="004659F9">
        <w:rPr>
          <w:rFonts w:ascii="Times New Roman" w:hAnsi="Times New Roman" w:cs="Times New Roman"/>
        </w:rPr>
        <w:t xml:space="preserve"> etc.) make these objects enchanted</w:t>
      </w:r>
      <w:r w:rsidR="00071FCF">
        <w:rPr>
          <w:rFonts w:ascii="Times New Roman" w:hAnsi="Times New Roman" w:cs="Times New Roman"/>
        </w:rPr>
        <w:t>?</w:t>
      </w:r>
    </w:p>
    <w:p w14:paraId="15CBCC01" w14:textId="77777777" w:rsidR="00300EE6" w:rsidRPr="00300EE6" w:rsidRDefault="00300EE6" w:rsidP="00300EE6">
      <w:pPr>
        <w:rPr>
          <w:rFonts w:ascii="Times New Roman" w:hAnsi="Times New Roman" w:cs="Times New Roman"/>
        </w:rPr>
      </w:pPr>
    </w:p>
    <w:p w14:paraId="42334177" w14:textId="77777777" w:rsidR="007E4754" w:rsidRPr="003450EF" w:rsidRDefault="007E4754">
      <w:pPr>
        <w:rPr>
          <w:rFonts w:ascii="Times New Roman" w:hAnsi="Times New Roman" w:cs="Times New Roman"/>
        </w:rPr>
      </w:pPr>
    </w:p>
    <w:sectPr w:rsidR="007E4754" w:rsidRPr="00345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542D7"/>
    <w:multiLevelType w:val="hybridMultilevel"/>
    <w:tmpl w:val="9500C642"/>
    <w:lvl w:ilvl="0" w:tplc="54E0759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DE0792">
      <w:numFmt w:val="none"/>
      <w:lvlText w:val=""/>
      <w:lvlJc w:val="left"/>
      <w:pPr>
        <w:tabs>
          <w:tab w:val="num" w:pos="360"/>
        </w:tabs>
      </w:pPr>
    </w:lvl>
    <w:lvl w:ilvl="2" w:tplc="A7E8E2A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9C25F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FC51D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EE14E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3EC92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06052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AA05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3B433452"/>
    <w:multiLevelType w:val="hybridMultilevel"/>
    <w:tmpl w:val="F2B21A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0EF"/>
    <w:rsid w:val="00071FCF"/>
    <w:rsid w:val="00300EE6"/>
    <w:rsid w:val="003450EF"/>
    <w:rsid w:val="00375C9B"/>
    <w:rsid w:val="004659F9"/>
    <w:rsid w:val="0047178D"/>
    <w:rsid w:val="005021E7"/>
    <w:rsid w:val="00542003"/>
    <w:rsid w:val="005F22CA"/>
    <w:rsid w:val="007E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63D2E"/>
  <w15:chartTrackingRefBased/>
  <w15:docId w15:val="{24196B37-3B41-45FE-9346-126BD7B1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8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23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11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80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3846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271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147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Thomas</dc:creator>
  <cp:keywords/>
  <dc:description/>
  <cp:lastModifiedBy>Louise Steel</cp:lastModifiedBy>
  <cp:revision>2</cp:revision>
  <dcterms:created xsi:type="dcterms:W3CDTF">2019-11-03T12:52:00Z</dcterms:created>
  <dcterms:modified xsi:type="dcterms:W3CDTF">2019-11-03T12:52:00Z</dcterms:modified>
</cp:coreProperties>
</file>