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8203C25" wp14:paraId="7C5E3B71" wp14:textId="35D92336">
      <w:pPr>
        <w:pStyle w:val="Heading1"/>
        <w:spacing w:before="240" w:beforeAutospacing="off" w:after="240" w:afterAutospacing="off"/>
        <w:jc w:val="center"/>
        <w:rPr>
          <w:rFonts w:ascii="Times New Roman" w:hAnsi="Times New Roman" w:eastAsia="Times New Roman" w:cs="Times New Roman"/>
          <w:b w:val="1"/>
          <w:bCs w:val="1"/>
          <w:noProof w:val="0"/>
          <w:color w:val="auto"/>
          <w:sz w:val="48"/>
          <w:szCs w:val="48"/>
          <w:lang w:val="en-GB"/>
        </w:rPr>
      </w:pPr>
      <w:r w:rsidRPr="48203C25" w:rsidR="0643DA70">
        <w:rPr>
          <w:rFonts w:ascii="Times New Roman" w:hAnsi="Times New Roman" w:eastAsia="Times New Roman" w:cs="Times New Roman"/>
          <w:b w:val="1"/>
          <w:bCs w:val="1"/>
          <w:noProof w:val="0"/>
          <w:color w:val="auto"/>
          <w:sz w:val="48"/>
          <w:szCs w:val="48"/>
          <w:lang w:val="en-GB"/>
        </w:rPr>
        <w:t>A Transformative Strategy to Address Health Inequalities in the Welsh Social Care Sector</w:t>
      </w:r>
    </w:p>
    <w:p xmlns:wp14="http://schemas.microsoft.com/office/word/2010/wordml" w:rsidP="48203C25" wp14:paraId="7D8787B6" wp14:textId="4E3D96EE">
      <w:pPr>
        <w:pStyle w:val="Heading3"/>
        <w:jc w:val="center"/>
        <w:rPr>
          <w:b w:val="1"/>
          <w:bCs w:val="1"/>
          <w:noProof w:val="0"/>
          <w:sz w:val="28"/>
          <w:szCs w:val="28"/>
          <w:lang w:val="en-GB"/>
        </w:rPr>
      </w:pPr>
      <w:r w:rsidRPr="48203C25" w:rsidR="0BD6FF5F">
        <w:rPr>
          <w:b w:val="1"/>
          <w:bCs w:val="1"/>
          <w:noProof w:val="0"/>
          <w:sz w:val="28"/>
          <w:szCs w:val="28"/>
          <w:lang w:val="en-GB"/>
        </w:rPr>
        <w:t xml:space="preserve">Student Name: Lisa Quinn </w:t>
      </w:r>
      <w:r>
        <w:br/>
      </w:r>
      <w:r w:rsidRPr="48203C25" w:rsidR="0BD6FF5F">
        <w:rPr>
          <w:b w:val="1"/>
          <w:bCs w:val="1"/>
          <w:noProof w:val="0"/>
          <w:sz w:val="28"/>
          <w:szCs w:val="28"/>
          <w:lang w:val="en-GB"/>
        </w:rPr>
        <w:t xml:space="preserve">Student ID: 2314138 </w:t>
      </w:r>
      <w:r>
        <w:br/>
      </w:r>
      <w:r w:rsidRPr="48203C25" w:rsidR="0BD6FF5F">
        <w:rPr>
          <w:b w:val="1"/>
          <w:bCs w:val="1"/>
          <w:noProof w:val="0"/>
          <w:sz w:val="28"/>
          <w:szCs w:val="28"/>
          <w:lang w:val="en-GB"/>
        </w:rPr>
        <w:t xml:space="preserve">Course Title: Level 5 Healthcare Practice </w:t>
      </w:r>
      <w:r>
        <w:br/>
      </w:r>
      <w:r w:rsidRPr="48203C25" w:rsidR="0BD6FF5F">
        <w:rPr>
          <w:b w:val="1"/>
          <w:bCs w:val="1"/>
          <w:noProof w:val="0"/>
          <w:sz w:val="28"/>
          <w:szCs w:val="28"/>
          <w:lang w:val="en-GB"/>
        </w:rPr>
        <w:t xml:space="preserve">Module Title: Management and Leadership in the Healthcare Setting </w:t>
      </w:r>
      <w:r>
        <w:br/>
      </w:r>
      <w:r w:rsidRPr="48203C25" w:rsidR="0BD6FF5F">
        <w:rPr>
          <w:b w:val="1"/>
          <w:bCs w:val="1"/>
          <w:noProof w:val="0"/>
          <w:sz w:val="28"/>
          <w:szCs w:val="28"/>
          <w:lang w:val="en-GB"/>
        </w:rPr>
        <w:t xml:space="preserve">Assignment Title: Strategic Response Report </w:t>
      </w:r>
      <w:r>
        <w:br/>
      </w:r>
      <w:r w:rsidRPr="48203C25" w:rsidR="0BD6FF5F">
        <w:rPr>
          <w:b w:val="1"/>
          <w:bCs w:val="1"/>
          <w:noProof w:val="0"/>
          <w:sz w:val="28"/>
          <w:szCs w:val="28"/>
          <w:lang w:val="en-GB"/>
        </w:rPr>
        <w:t xml:space="preserve">Tutor: Janet Howells Johnson </w:t>
      </w:r>
      <w:r>
        <w:br/>
      </w:r>
      <w:r w:rsidRPr="48203C25" w:rsidR="0BD6FF5F">
        <w:rPr>
          <w:b w:val="1"/>
          <w:bCs w:val="1"/>
          <w:noProof w:val="0"/>
          <w:sz w:val="28"/>
          <w:szCs w:val="28"/>
          <w:lang w:val="en-GB"/>
        </w:rPr>
        <w:t xml:space="preserve">Institution: UWTSD </w:t>
      </w:r>
      <w:r>
        <w:br/>
      </w:r>
      <w:r w:rsidRPr="48203C25" w:rsidR="0BD6FF5F">
        <w:rPr>
          <w:b w:val="1"/>
          <w:bCs w:val="1"/>
          <w:noProof w:val="0"/>
          <w:sz w:val="28"/>
          <w:szCs w:val="28"/>
          <w:lang w:val="en-GB"/>
        </w:rPr>
        <w:t xml:space="preserve">Date of Submission: 05/05/26 </w:t>
      </w:r>
      <w:r>
        <w:br/>
      </w:r>
    </w:p>
    <w:p xmlns:wp14="http://schemas.microsoft.com/office/word/2010/wordml" w:rsidP="48203C25" wp14:paraId="71C3D258" wp14:textId="1695E075">
      <w:pPr>
        <w:pStyle w:val="Heading1"/>
        <w:spacing w:before="240" w:beforeAutospacing="off" w:after="240" w:afterAutospacing="off"/>
        <w:jc w:val="left"/>
        <w:rPr>
          <w:b w:val="1"/>
          <w:bCs w:val="1"/>
          <w:noProof w:val="0"/>
          <w:color w:val="0F58BD"/>
          <w:sz w:val="48"/>
          <w:szCs w:val="48"/>
          <w:lang w:val="en-GB"/>
        </w:rPr>
      </w:pPr>
    </w:p>
    <w:p xmlns:wp14="http://schemas.microsoft.com/office/word/2010/wordml" w:rsidP="48203C25" wp14:paraId="051473F1" wp14:textId="08D63CBF">
      <w:pPr>
        <w:pStyle w:val="Heading1"/>
        <w:spacing w:before="240" w:beforeAutospacing="off" w:after="240" w:afterAutospacing="off"/>
        <w:jc w:val="left"/>
        <w:rPr>
          <w:b w:val="1"/>
          <w:bCs w:val="1"/>
          <w:noProof w:val="0"/>
          <w:color w:val="0F58BD"/>
          <w:sz w:val="48"/>
          <w:szCs w:val="48"/>
          <w:lang w:val="en-GB"/>
        </w:rPr>
      </w:pPr>
    </w:p>
    <w:p xmlns:wp14="http://schemas.microsoft.com/office/word/2010/wordml" w:rsidP="48203C25" wp14:paraId="56D15F53" wp14:textId="362C6598">
      <w:pPr>
        <w:pStyle w:val="Heading1"/>
        <w:spacing w:before="240" w:beforeAutospacing="off" w:after="240" w:afterAutospacing="off"/>
        <w:jc w:val="left"/>
        <w:rPr>
          <w:b w:val="1"/>
          <w:bCs w:val="1"/>
          <w:noProof w:val="0"/>
          <w:color w:val="0F58BD"/>
          <w:sz w:val="48"/>
          <w:szCs w:val="48"/>
          <w:lang w:val="en-GB"/>
        </w:rPr>
      </w:pPr>
    </w:p>
    <w:p xmlns:wp14="http://schemas.microsoft.com/office/word/2010/wordml" w:rsidP="48203C25" wp14:paraId="7786BF1D" wp14:textId="34258036">
      <w:pPr>
        <w:pStyle w:val="Heading1"/>
        <w:spacing w:before="240" w:beforeAutospacing="off" w:after="240" w:afterAutospacing="off"/>
        <w:jc w:val="left"/>
        <w:rPr>
          <w:b w:val="1"/>
          <w:bCs w:val="1"/>
          <w:noProof w:val="0"/>
          <w:color w:val="0F58BD"/>
          <w:sz w:val="48"/>
          <w:szCs w:val="48"/>
          <w:lang w:val="en-GB"/>
        </w:rPr>
      </w:pPr>
    </w:p>
    <w:p xmlns:wp14="http://schemas.microsoft.com/office/word/2010/wordml" w:rsidP="48203C25" wp14:paraId="2C82F8CE" wp14:textId="637F7712">
      <w:pPr>
        <w:pStyle w:val="Heading1"/>
        <w:spacing w:before="240" w:beforeAutospacing="off" w:after="240" w:afterAutospacing="off"/>
        <w:jc w:val="left"/>
        <w:rPr>
          <w:b w:val="1"/>
          <w:bCs w:val="1"/>
          <w:noProof w:val="0"/>
          <w:color w:val="0F58BD"/>
          <w:sz w:val="48"/>
          <w:szCs w:val="48"/>
          <w:lang w:val="en-GB"/>
        </w:rPr>
      </w:pPr>
    </w:p>
    <w:p xmlns:wp14="http://schemas.microsoft.com/office/word/2010/wordml" w:rsidP="48203C25" wp14:paraId="0070A4CF" wp14:textId="5C12F05D">
      <w:pPr>
        <w:pStyle w:val="Heading1"/>
        <w:spacing w:before="240" w:beforeAutospacing="off" w:after="240" w:afterAutospacing="off"/>
        <w:jc w:val="left"/>
        <w:rPr>
          <w:b w:val="1"/>
          <w:bCs w:val="1"/>
          <w:noProof w:val="0"/>
          <w:color w:val="0F58BD"/>
          <w:sz w:val="48"/>
          <w:szCs w:val="48"/>
          <w:lang w:val="en-GB"/>
        </w:rPr>
      </w:pPr>
    </w:p>
    <w:p xmlns:wp14="http://schemas.microsoft.com/office/word/2010/wordml" w:rsidP="48203C25" wp14:paraId="5AB76713" wp14:textId="054B1D8A">
      <w:pPr>
        <w:pStyle w:val="Heading1"/>
        <w:spacing w:before="240" w:beforeAutospacing="off" w:after="240" w:afterAutospacing="off"/>
        <w:jc w:val="left"/>
        <w:rPr>
          <w:b w:val="1"/>
          <w:bCs w:val="1"/>
          <w:noProof w:val="0"/>
          <w:color w:val="0F58BD"/>
          <w:sz w:val="48"/>
          <w:szCs w:val="48"/>
          <w:lang w:val="en-GB"/>
        </w:rPr>
      </w:pPr>
    </w:p>
    <w:p xmlns:wp14="http://schemas.microsoft.com/office/word/2010/wordml" w:rsidP="48203C25" wp14:paraId="26D360A0" wp14:textId="2B861193">
      <w:pPr>
        <w:pStyle w:val="Heading1"/>
        <w:spacing w:before="240" w:beforeAutospacing="off" w:after="240" w:afterAutospacing="off"/>
        <w:jc w:val="left"/>
        <w:rPr>
          <w:b w:val="1"/>
          <w:bCs w:val="1"/>
          <w:noProof w:val="0"/>
          <w:color w:val="0F58BD"/>
          <w:sz w:val="48"/>
          <w:szCs w:val="48"/>
          <w:lang w:val="en-GB"/>
        </w:rPr>
      </w:pPr>
    </w:p>
    <w:p xmlns:wp14="http://schemas.microsoft.com/office/word/2010/wordml" w:rsidP="48203C25" wp14:paraId="087B01EB" wp14:textId="0A60D49E">
      <w:pPr>
        <w:pStyle w:val="Heading1"/>
        <w:spacing w:before="240" w:beforeAutospacing="off" w:after="240" w:afterAutospacing="off"/>
        <w:jc w:val="left"/>
        <w:rPr>
          <w:b w:val="1"/>
          <w:bCs w:val="1"/>
          <w:noProof w:val="0"/>
          <w:color w:val="0F58BD"/>
          <w:sz w:val="48"/>
          <w:szCs w:val="48"/>
          <w:lang w:val="en-GB"/>
        </w:rPr>
      </w:pPr>
    </w:p>
    <w:p xmlns:wp14="http://schemas.microsoft.com/office/word/2010/wordml" w:rsidP="48203C25" wp14:paraId="6021E3C8" wp14:textId="1CF99B7E">
      <w:pPr>
        <w:pStyle w:val="Heading1"/>
        <w:spacing w:before="240" w:beforeAutospacing="off" w:after="240" w:afterAutospacing="off"/>
        <w:jc w:val="left"/>
        <w:rPr>
          <w:b w:val="1"/>
          <w:bCs w:val="1"/>
          <w:noProof w:val="0"/>
          <w:color w:val="0F58BD"/>
          <w:sz w:val="48"/>
          <w:szCs w:val="48"/>
          <w:lang w:val="en-GB"/>
        </w:rPr>
      </w:pPr>
    </w:p>
    <w:p xmlns:wp14="http://schemas.microsoft.com/office/word/2010/wordml" w:rsidP="48203C25" wp14:paraId="0F1A8094" wp14:textId="6D24BA65">
      <w:pPr>
        <w:pStyle w:val="Heading1"/>
        <w:spacing w:before="240" w:beforeAutospacing="off" w:after="240" w:afterAutospacing="off"/>
        <w:jc w:val="left"/>
        <w:rPr>
          <w:b w:val="1"/>
          <w:bCs w:val="1"/>
          <w:noProof w:val="0"/>
          <w:color w:val="0F58BD"/>
          <w:sz w:val="48"/>
          <w:szCs w:val="48"/>
          <w:lang w:val="en-GB"/>
        </w:rPr>
      </w:pPr>
    </w:p>
    <w:p xmlns:wp14="http://schemas.microsoft.com/office/word/2010/wordml" w:rsidP="48203C25" wp14:paraId="5C4FBB1E" wp14:textId="7AF1768F">
      <w:pPr>
        <w:pStyle w:val="Heading1"/>
        <w:spacing w:before="240" w:beforeAutospacing="off" w:after="240" w:afterAutospacing="off"/>
        <w:jc w:val="left"/>
        <w:rPr>
          <w:b w:val="1"/>
          <w:bCs w:val="1"/>
          <w:noProof w:val="0"/>
          <w:color w:val="0F58BD"/>
          <w:sz w:val="48"/>
          <w:szCs w:val="48"/>
          <w:lang w:val="en-GB"/>
        </w:rPr>
      </w:pPr>
    </w:p>
    <w:p xmlns:wp14="http://schemas.microsoft.com/office/word/2010/wordml" w:rsidP="48203C25" wp14:paraId="52054BFE" wp14:textId="72631AE7">
      <w:pPr>
        <w:pStyle w:val="Heading1"/>
        <w:spacing w:before="240" w:beforeAutospacing="off" w:after="240" w:afterAutospacing="off"/>
        <w:jc w:val="left"/>
        <w:rPr>
          <w:b w:val="1"/>
          <w:bCs w:val="1"/>
          <w:noProof w:val="0"/>
          <w:color w:val="auto"/>
          <w:sz w:val="48"/>
          <w:szCs w:val="48"/>
          <w:lang w:val="en-GB"/>
        </w:rPr>
      </w:pPr>
      <w:r w:rsidRPr="48203C25" w:rsidR="0BD6FF5F">
        <w:rPr>
          <w:b w:val="1"/>
          <w:bCs w:val="1"/>
          <w:noProof w:val="0"/>
          <w:color w:val="auto"/>
          <w:sz w:val="48"/>
          <w:szCs w:val="48"/>
          <w:lang w:val="en-GB"/>
        </w:rPr>
        <w:t xml:space="preserve">Contents Page </w:t>
      </w:r>
    </w:p>
    <w:p xmlns:wp14="http://schemas.microsoft.com/office/word/2010/wordml" w:rsidP="48203C25" wp14:paraId="07F65D21" wp14:textId="361CCB08">
      <w:pPr>
        <w:pStyle w:val="ListParagraph"/>
        <w:numPr>
          <w:ilvl w:val="0"/>
          <w:numId w:val="3"/>
        </w:numPr>
        <w:spacing w:before="0" w:beforeAutospacing="off" w:after="0" w:afterAutospacing="off"/>
        <w:jc w:val="left"/>
        <w:rPr>
          <w:noProof w:val="0"/>
          <w:lang w:val="en-GB"/>
        </w:rPr>
      </w:pPr>
      <w:r w:rsidRPr="48203C25" w:rsidR="0BD6FF5F">
        <w:rPr>
          <w:noProof w:val="0"/>
          <w:lang w:val="en-GB"/>
        </w:rPr>
        <w:t xml:space="preserve">Introduction ............................................................................. 1 </w:t>
      </w:r>
    </w:p>
    <w:p xmlns:wp14="http://schemas.microsoft.com/office/word/2010/wordml" w:rsidP="48203C25" wp14:paraId="265BCD38" wp14:textId="7A177A54">
      <w:pPr>
        <w:pStyle w:val="ListParagraph"/>
        <w:numPr>
          <w:ilvl w:val="0"/>
          <w:numId w:val="3"/>
        </w:numPr>
        <w:spacing w:before="0" w:beforeAutospacing="off" w:after="0" w:afterAutospacing="off"/>
        <w:jc w:val="left"/>
        <w:rPr>
          <w:noProof w:val="0"/>
          <w:lang w:val="en-GB"/>
        </w:rPr>
      </w:pPr>
      <w:r w:rsidRPr="48203C25" w:rsidR="0BD6FF5F">
        <w:rPr>
          <w:noProof w:val="0"/>
          <w:lang w:val="en-GB"/>
        </w:rPr>
        <w:t xml:space="preserve">Policy Context: Progressive Intent vs Structural Constraint ............. 2 </w:t>
      </w:r>
    </w:p>
    <w:p xmlns:wp14="http://schemas.microsoft.com/office/word/2010/wordml" w:rsidP="48203C25" wp14:paraId="102BB87C" wp14:textId="49451AB4">
      <w:pPr>
        <w:pStyle w:val="ListParagraph"/>
        <w:numPr>
          <w:ilvl w:val="0"/>
          <w:numId w:val="3"/>
        </w:numPr>
        <w:spacing w:before="0" w:beforeAutospacing="off" w:after="0" w:afterAutospacing="off"/>
        <w:jc w:val="left"/>
        <w:rPr>
          <w:noProof w:val="0"/>
          <w:lang w:val="en-GB"/>
        </w:rPr>
      </w:pPr>
      <w:r w:rsidRPr="48203C25" w:rsidR="0BD6FF5F">
        <w:rPr>
          <w:noProof w:val="0"/>
          <w:lang w:val="en-GB"/>
        </w:rPr>
        <w:t xml:space="preserve">Theoretical Perspectives on Health Inequalities ............................. 4 </w:t>
      </w:r>
    </w:p>
    <w:p xmlns:wp14="http://schemas.microsoft.com/office/word/2010/wordml" w:rsidP="48203C25" wp14:paraId="0F0E22EC" wp14:textId="6BFBCD0A">
      <w:pPr>
        <w:pStyle w:val="ListParagraph"/>
        <w:numPr>
          <w:ilvl w:val="0"/>
          <w:numId w:val="3"/>
        </w:numPr>
        <w:spacing w:before="0" w:beforeAutospacing="off" w:after="0" w:afterAutospacing="off"/>
        <w:jc w:val="left"/>
        <w:rPr>
          <w:noProof w:val="0"/>
          <w:lang w:val="en-GB"/>
        </w:rPr>
      </w:pPr>
      <w:r w:rsidRPr="48203C25" w:rsidR="0BD6FF5F">
        <w:rPr>
          <w:noProof w:val="0"/>
          <w:lang w:val="en-GB"/>
        </w:rPr>
        <w:t xml:space="preserve">Structural Drivers of Health Inequalities ..................................... 6 </w:t>
      </w:r>
      <w:r>
        <w:br/>
      </w:r>
      <w:r w:rsidRPr="48203C25" w:rsidR="0BD6FF5F">
        <w:rPr>
          <w:noProof w:val="0"/>
          <w:lang w:val="en-GB"/>
        </w:rPr>
        <w:t xml:space="preserve">  4.1 Socioeconomic Inequality and Austerity ................................. 6 </w:t>
      </w:r>
      <w:r>
        <w:br/>
      </w:r>
      <w:r w:rsidRPr="48203C25" w:rsidR="0BD6FF5F">
        <w:rPr>
          <w:noProof w:val="0"/>
          <w:lang w:val="en-GB"/>
        </w:rPr>
        <w:t xml:space="preserve">  4.2 Geographic Inequalities ..................................................... 7 </w:t>
      </w:r>
      <w:r>
        <w:br/>
      </w:r>
      <w:r w:rsidRPr="48203C25" w:rsidR="0BD6FF5F">
        <w:rPr>
          <w:noProof w:val="0"/>
          <w:lang w:val="en-GB"/>
        </w:rPr>
        <w:t xml:space="preserve">  4.3 Workforce Precarity ......................................................... 8 </w:t>
      </w:r>
      <w:r>
        <w:br/>
      </w:r>
      <w:r w:rsidRPr="48203C25" w:rsidR="0BD6FF5F">
        <w:rPr>
          <w:noProof w:val="0"/>
          <w:lang w:val="en-GB"/>
        </w:rPr>
        <w:t xml:space="preserve">  4.4 System Fragmentation ...................................................... 9 </w:t>
      </w:r>
      <w:r>
        <w:br/>
      </w:r>
      <w:r w:rsidRPr="48203C25" w:rsidR="0BD6FF5F">
        <w:rPr>
          <w:noProof w:val="0"/>
          <w:lang w:val="en-GB"/>
        </w:rPr>
        <w:t xml:space="preserve">  4.5 Intersectionality and Compounded Inequalities ....................... 10 </w:t>
      </w:r>
    </w:p>
    <w:p xmlns:wp14="http://schemas.microsoft.com/office/word/2010/wordml" w:rsidP="48203C25" wp14:paraId="1535EF5B" wp14:textId="744F9B4F">
      <w:pPr>
        <w:pStyle w:val="ListParagraph"/>
        <w:numPr>
          <w:ilvl w:val="0"/>
          <w:numId w:val="3"/>
        </w:numPr>
        <w:spacing w:before="0" w:beforeAutospacing="off" w:after="0" w:afterAutospacing="off"/>
        <w:jc w:val="left"/>
        <w:rPr>
          <w:noProof w:val="0"/>
          <w:lang w:val="en-GB"/>
        </w:rPr>
      </w:pPr>
      <w:r w:rsidRPr="48203C25" w:rsidR="0BD6FF5F">
        <w:rPr>
          <w:noProof w:val="0"/>
          <w:lang w:val="en-GB"/>
        </w:rPr>
        <w:t xml:space="preserve">Strategic Response: Toward Transformative Change ...................... 12 </w:t>
      </w:r>
      <w:r>
        <w:br/>
      </w:r>
      <w:r w:rsidRPr="48203C25" w:rsidR="0BD6FF5F">
        <w:rPr>
          <w:noProof w:val="0"/>
          <w:lang w:val="en-GB"/>
        </w:rPr>
        <w:t xml:space="preserve">  5.1 Rebalancing Toward Prevention .......................................... 12 </w:t>
      </w:r>
      <w:r>
        <w:br/>
      </w:r>
      <w:r w:rsidRPr="48203C25" w:rsidR="0BD6FF5F">
        <w:rPr>
          <w:noProof w:val="0"/>
          <w:lang w:val="en-GB"/>
        </w:rPr>
        <w:t xml:space="preserve">  5.2 Radical Integration of Services .......................................... 13 </w:t>
      </w:r>
      <w:r>
        <w:br/>
      </w:r>
      <w:r w:rsidRPr="48203C25" w:rsidR="0BD6FF5F">
        <w:rPr>
          <w:noProof w:val="0"/>
          <w:lang w:val="en-GB"/>
        </w:rPr>
        <w:t xml:space="preserve">  5.3 Proportionate Universalism .............................................. 14 </w:t>
      </w:r>
      <w:r>
        <w:br/>
      </w:r>
      <w:r w:rsidRPr="48203C25" w:rsidR="0BD6FF5F">
        <w:rPr>
          <w:noProof w:val="0"/>
          <w:lang w:val="en-GB"/>
        </w:rPr>
        <w:t xml:space="preserve">  5.4 Workforce Transformation ............................................... 15 </w:t>
      </w:r>
      <w:r>
        <w:br/>
      </w:r>
      <w:r w:rsidRPr="48203C25" w:rsidR="0BD6FF5F">
        <w:rPr>
          <w:noProof w:val="0"/>
          <w:lang w:val="en-GB"/>
        </w:rPr>
        <w:t xml:space="preserve">  5.5 Community Empowerment ............................................... 16 </w:t>
      </w:r>
      <w:r>
        <w:br/>
      </w:r>
      <w:r w:rsidRPr="48203C25" w:rsidR="0BD6FF5F">
        <w:rPr>
          <w:noProof w:val="0"/>
          <w:lang w:val="en-GB"/>
        </w:rPr>
        <w:t xml:space="preserve">  5.6 Addressing Digital Inequality ........................................... 17 </w:t>
      </w:r>
    </w:p>
    <w:p xmlns:wp14="http://schemas.microsoft.com/office/word/2010/wordml" w:rsidP="48203C25" wp14:paraId="7429D2F8" wp14:textId="0AE358CD">
      <w:pPr>
        <w:pStyle w:val="ListParagraph"/>
        <w:numPr>
          <w:ilvl w:val="0"/>
          <w:numId w:val="3"/>
        </w:numPr>
        <w:spacing w:before="0" w:beforeAutospacing="off" w:after="0" w:afterAutospacing="off"/>
        <w:jc w:val="left"/>
        <w:rPr>
          <w:noProof w:val="0"/>
          <w:lang w:val="en-GB"/>
        </w:rPr>
      </w:pPr>
      <w:r w:rsidRPr="48203C25" w:rsidR="0BD6FF5F">
        <w:rPr>
          <w:noProof w:val="0"/>
          <w:lang w:val="en-GB"/>
        </w:rPr>
        <w:t xml:space="preserve">Implementation: From Policy to Practice .................................... 18 </w:t>
      </w:r>
    </w:p>
    <w:p xmlns:wp14="http://schemas.microsoft.com/office/word/2010/wordml" w:rsidP="48203C25" wp14:paraId="48D07F19" wp14:textId="1A677A42">
      <w:pPr>
        <w:pStyle w:val="ListParagraph"/>
        <w:numPr>
          <w:ilvl w:val="0"/>
          <w:numId w:val="3"/>
        </w:numPr>
        <w:spacing w:before="0" w:beforeAutospacing="off" w:after="0" w:afterAutospacing="off"/>
        <w:jc w:val="left"/>
        <w:rPr>
          <w:noProof w:val="0"/>
          <w:lang w:val="en-GB"/>
        </w:rPr>
      </w:pPr>
      <w:r w:rsidRPr="48203C25" w:rsidR="0BD6FF5F">
        <w:rPr>
          <w:noProof w:val="0"/>
          <w:lang w:val="en-GB"/>
        </w:rPr>
        <w:t xml:space="preserve">Conclusion ............................................................................ 19 </w:t>
      </w:r>
    </w:p>
    <w:p xmlns:wp14="http://schemas.microsoft.com/office/word/2010/wordml" w:rsidP="48203C25" wp14:paraId="364B7461" wp14:textId="792CC493">
      <w:pPr>
        <w:spacing w:before="120" w:beforeAutospacing="off" w:after="120" w:afterAutospacing="off"/>
        <w:jc w:val="left"/>
      </w:pPr>
      <w:r w:rsidRPr="48203C25" w:rsidR="0BD6FF5F">
        <w:rPr>
          <w:noProof w:val="0"/>
          <w:lang w:val="en-GB"/>
        </w:rPr>
        <w:t>References ............................................................................... 20</w:t>
      </w:r>
    </w:p>
    <w:p xmlns:wp14="http://schemas.microsoft.com/office/word/2010/wordml" w:rsidP="48203C25" wp14:paraId="20DED48C" wp14:textId="28F8FBA4">
      <w:pPr>
        <w:pStyle w:val="Normal"/>
        <w:rPr>
          <w:noProof w:val="0"/>
          <w:lang w:val="en-GB"/>
        </w:rPr>
      </w:pPr>
    </w:p>
    <w:p xmlns:wp14="http://schemas.microsoft.com/office/word/2010/wordml" w:rsidP="48203C25" wp14:paraId="4580F8E7" wp14:textId="2982BC62">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19587CD7" wp14:textId="0F3E59BF">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0A29DADC" wp14:textId="3E28A183">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613FF461" wp14:textId="7C64E005">
      <w:pPr>
        <w:pStyle w:val="Heading1"/>
        <w:spacing w:before="240" w:beforeAutospacing="off" w:after="240" w:afterAutospacing="off"/>
        <w:jc w:val="left"/>
        <w:rPr>
          <w:rFonts w:ascii="Times New Roman" w:hAnsi="Times New Roman" w:eastAsia="Times New Roman" w:cs="Times New Roman"/>
          <w:b w:val="1"/>
          <w:bCs w:val="1"/>
          <w:noProof w:val="0"/>
          <w:color w:val="auto"/>
          <w:sz w:val="48"/>
          <w:szCs w:val="48"/>
          <w:lang w:val="en-GB"/>
        </w:rPr>
      </w:pPr>
      <w:r w:rsidRPr="48203C25" w:rsidR="59417A99">
        <w:rPr>
          <w:rFonts w:ascii="Times New Roman" w:hAnsi="Times New Roman" w:eastAsia="Times New Roman" w:cs="Times New Roman"/>
          <w:b w:val="1"/>
          <w:bCs w:val="1"/>
          <w:noProof w:val="0"/>
          <w:color w:val="auto"/>
          <w:sz w:val="48"/>
          <w:szCs w:val="48"/>
          <w:lang w:val="en-GB"/>
        </w:rPr>
        <w:t xml:space="preserve">A Transformative Strategy to Address Health Inequalities in the Welsh Social Care Sector </w:t>
      </w:r>
    </w:p>
    <w:p xmlns:wp14="http://schemas.microsoft.com/office/word/2010/wordml" w:rsidP="48203C25" wp14:paraId="14555673" wp14:textId="688529E4">
      <w:pPr>
        <w:pStyle w:val="Heading2"/>
        <w:spacing w:before="180" w:beforeAutospacing="off" w:after="180" w:afterAutospacing="off"/>
        <w:jc w:val="left"/>
        <w:rPr>
          <w:rFonts w:ascii="Times New Roman" w:hAnsi="Times New Roman" w:eastAsia="Times New Roman" w:cs="Times New Roman"/>
          <w:b w:val="1"/>
          <w:bCs w:val="1"/>
          <w:noProof w:val="0"/>
          <w:color w:val="auto"/>
          <w:sz w:val="36"/>
          <w:szCs w:val="36"/>
          <w:lang w:val="en-GB"/>
        </w:rPr>
      </w:pPr>
      <w:r w:rsidRPr="48203C25" w:rsidR="59417A99">
        <w:rPr>
          <w:rFonts w:ascii="Times New Roman" w:hAnsi="Times New Roman" w:eastAsia="Times New Roman" w:cs="Times New Roman"/>
          <w:b w:val="1"/>
          <w:bCs w:val="1"/>
          <w:noProof w:val="0"/>
          <w:color w:val="auto"/>
          <w:sz w:val="36"/>
          <w:szCs w:val="36"/>
          <w:lang w:val="en-GB"/>
        </w:rPr>
        <w:t xml:space="preserve">1. Introduction </w:t>
      </w:r>
    </w:p>
    <w:p xmlns:wp14="http://schemas.microsoft.com/office/word/2010/wordml" w:rsidP="48203C25" wp14:paraId="58C071D7" wp14:textId="373E4A67">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Health inequalities remain one of the most significant challenges facing the social care sector in Wales. These inequalities refer to systematic, avoidable and unjust differences in health outcomes between population groups, largely shaped by social determinants such as income, education, housing and access to services (Marmot et al., 2010). Individuals living in the most deprived communities in Wales experience disproportionately poorer health outcomes, including reduced life expectancy, increased prevalence of chronic illness and greater reliance on social care services (Welsh Government, 2024). </w:t>
      </w:r>
    </w:p>
    <w:p xmlns:wp14="http://schemas.microsoft.com/office/word/2010/wordml" w:rsidP="48203C25" wp14:paraId="4D8083ED" wp14:textId="09F1041A">
      <w:pPr>
        <w:pStyle w:val="Normal"/>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Despite the implementation of progressive legislation, including the Social Services and Well-being (Wales) Act 2014 and the Well-being of Future Generations (Wales) Act 2015, significant disparities persist. This highlights a gap between policy ambition and practical outcomes, suggesting that structural, </w:t>
      </w:r>
      <w:r w:rsidRPr="48203C25" w:rsidR="59417A99">
        <w:rPr>
          <w:rFonts w:ascii="Times New Roman" w:hAnsi="Times New Roman" w:eastAsia="Times New Roman" w:cs="Times New Roman"/>
          <w:noProof w:val="0"/>
          <w:sz w:val="24"/>
          <w:szCs w:val="24"/>
          <w:lang w:val="en-GB"/>
        </w:rPr>
        <w:t>economic</w:t>
      </w:r>
      <w:r w:rsidRPr="48203C25" w:rsidR="59417A99">
        <w:rPr>
          <w:rFonts w:ascii="Times New Roman" w:hAnsi="Times New Roman" w:eastAsia="Times New Roman" w:cs="Times New Roman"/>
          <w:noProof w:val="0"/>
          <w:sz w:val="24"/>
          <w:szCs w:val="24"/>
          <w:lang w:val="en-GB"/>
        </w:rPr>
        <w:t xml:space="preserve"> and organisational barriers continue to limit effectiveness.</w:t>
      </w:r>
    </w:p>
    <w:p xmlns:wp14="http://schemas.microsoft.com/office/word/2010/wordml" w:rsidP="48203C25" wp14:paraId="4DB7830E" wp14:textId="1FFA682D">
      <w:pPr>
        <w:pStyle w:val="Normal"/>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 </w:t>
      </w:r>
      <w:r w:rsidRPr="48203C25" w:rsidR="7C595C0A">
        <w:rPr>
          <w:rFonts w:ascii="Times New Roman" w:hAnsi="Times New Roman" w:eastAsia="Times New Roman" w:cs="Times New Roman"/>
          <w:noProof w:val="0"/>
          <w:sz w:val="24"/>
          <w:szCs w:val="24"/>
          <w:lang w:val="en-GB"/>
        </w:rPr>
        <w:t>Wales, much like other parts of the UK, has a long-standing history of disparities in health outcomes linked to social and economic factors. According to the Public Health Wales Observatory (2023), individuals in the most deprived areas can expect to live, on average, 10 years less in good health compared to those in the least deprived communities. These differences are not only unjust, but also place a significant financial burden on the health and social care system, with preventable illnesses accounting for a substantial proportion of service demand. Addressing these inequalities is therefore not only a moral imperative, but also essential for ensuring the sustainability of the sector.</w:t>
      </w:r>
    </w:p>
    <w:p xmlns:wp14="http://schemas.microsoft.com/office/word/2010/wordml" w:rsidP="48203C25" wp14:paraId="0D3D8F2B" wp14:textId="10DE4799">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This report develops a strategic response to health inequalities within the Welsh social care sector, underpinned by management theories, and critically evaluates the effectiveness of current service provision. </w:t>
      </w:r>
    </w:p>
    <w:p xmlns:wp14="http://schemas.microsoft.com/office/word/2010/wordml" w:rsidP="48203C25" wp14:paraId="38BF637D" wp14:textId="41B79A55">
      <w:pPr>
        <w:pStyle w:val="Heading2"/>
        <w:spacing w:before="360" w:beforeAutospacing="off" w:after="180" w:afterAutospacing="off"/>
        <w:jc w:val="left"/>
        <w:rPr>
          <w:rFonts w:ascii="Times New Roman" w:hAnsi="Times New Roman" w:eastAsia="Times New Roman" w:cs="Times New Roman"/>
          <w:b w:val="1"/>
          <w:bCs w:val="1"/>
          <w:noProof w:val="0"/>
          <w:color w:val="auto"/>
          <w:sz w:val="36"/>
          <w:szCs w:val="36"/>
          <w:lang w:val="en-GB"/>
        </w:rPr>
      </w:pPr>
      <w:r w:rsidRPr="48203C25" w:rsidR="59417A99">
        <w:rPr>
          <w:rFonts w:ascii="Times New Roman" w:hAnsi="Times New Roman" w:eastAsia="Times New Roman" w:cs="Times New Roman"/>
          <w:b w:val="1"/>
          <w:bCs w:val="1"/>
          <w:noProof w:val="0"/>
          <w:color w:val="auto"/>
          <w:sz w:val="36"/>
          <w:szCs w:val="36"/>
          <w:lang w:val="en-GB"/>
        </w:rPr>
        <w:t xml:space="preserve">2. Policy Context: Progressive Intent vs Structural Constraint </w:t>
      </w:r>
    </w:p>
    <w:p xmlns:wp14="http://schemas.microsoft.com/office/word/2010/wordml" w:rsidP="48203C25" wp14:paraId="66EF4ADF" wp14:textId="4B659DB4">
      <w:pPr>
        <w:pStyle w:val="Normal"/>
        <w:rPr>
          <w:noProof w:val="0"/>
          <w:lang w:val="en-GB"/>
        </w:rPr>
      </w:pPr>
      <w:r w:rsidRPr="48203C25" w:rsidR="42BDFB67">
        <w:rPr>
          <w:noProof w:val="0"/>
          <w:lang w:val="en-GB"/>
        </w:rPr>
        <w:t>Progressive intent is defined as the intent to change, improve or move toward a new more efficient state</w:t>
      </w:r>
      <w:r w:rsidRPr="48203C25" w:rsidR="7C319C07">
        <w:rPr>
          <w:noProof w:val="0"/>
          <w:lang w:val="en-GB"/>
        </w:rPr>
        <w:t xml:space="preserve"> </w:t>
      </w:r>
      <w:r w:rsidRPr="48203C25" w:rsidR="7C319C07">
        <w:rPr>
          <w:noProof w:val="0"/>
          <w:lang w:val="en-GB"/>
        </w:rPr>
        <w:t>whereas</w:t>
      </w:r>
      <w:r w:rsidRPr="48203C25" w:rsidR="7C319C07">
        <w:rPr>
          <w:noProof w:val="0"/>
          <w:lang w:val="en-GB"/>
        </w:rPr>
        <w:t xml:space="preserve"> </w:t>
      </w:r>
      <w:r w:rsidRPr="48203C25" w:rsidR="679EB382">
        <w:rPr>
          <w:noProof w:val="0"/>
          <w:lang w:val="en-GB"/>
        </w:rPr>
        <w:t xml:space="preserve">Structural constraints mean various political, economic, </w:t>
      </w:r>
      <w:r w:rsidRPr="48203C25" w:rsidR="679EB382">
        <w:rPr>
          <w:noProof w:val="0"/>
          <w:lang w:val="en-GB"/>
        </w:rPr>
        <w:t>social</w:t>
      </w:r>
      <w:r w:rsidRPr="48203C25" w:rsidR="679EB382">
        <w:rPr>
          <w:noProof w:val="0"/>
          <w:lang w:val="en-GB"/>
        </w:rPr>
        <w:t xml:space="preserve"> and eco</w:t>
      </w:r>
      <w:r w:rsidRPr="48203C25" w:rsidR="471105EE">
        <w:rPr>
          <w:noProof w:val="0"/>
          <w:lang w:val="en-GB"/>
        </w:rPr>
        <w:t>nomic</w:t>
      </w:r>
      <w:r w:rsidRPr="48203C25" w:rsidR="57D590C9">
        <w:rPr>
          <w:noProof w:val="0"/>
          <w:lang w:val="en-GB"/>
        </w:rPr>
        <w:t xml:space="preserve"> factors which limit an </w:t>
      </w:r>
      <w:r w:rsidRPr="48203C25" w:rsidR="48164464">
        <w:rPr>
          <w:noProof w:val="0"/>
          <w:lang w:val="en-GB"/>
        </w:rPr>
        <w:t xml:space="preserve">individual’s </w:t>
      </w:r>
      <w:r w:rsidRPr="48203C25" w:rsidR="57D590C9">
        <w:rPr>
          <w:noProof w:val="0"/>
          <w:lang w:val="en-GB"/>
        </w:rPr>
        <w:t>decision</w:t>
      </w:r>
      <w:r w:rsidRPr="48203C25" w:rsidR="61EAC83A">
        <w:rPr>
          <w:noProof w:val="0"/>
          <w:lang w:val="en-GB"/>
        </w:rPr>
        <w:t>-</w:t>
      </w:r>
      <w:r w:rsidRPr="48203C25" w:rsidR="57D590C9">
        <w:rPr>
          <w:noProof w:val="0"/>
          <w:lang w:val="en-GB"/>
        </w:rPr>
        <w:t xml:space="preserve">making </w:t>
      </w:r>
      <w:r w:rsidRPr="48203C25" w:rsidR="67B744D5">
        <w:rPr>
          <w:noProof w:val="0"/>
          <w:lang w:val="en-GB"/>
        </w:rPr>
        <w:t>abilities</w:t>
      </w:r>
      <w:r w:rsidRPr="48203C25" w:rsidR="76D249D6">
        <w:rPr>
          <w:noProof w:val="0"/>
          <w:lang w:val="en-GB"/>
        </w:rPr>
        <w:t>.</w:t>
      </w:r>
    </w:p>
    <w:p xmlns:wp14="http://schemas.microsoft.com/office/word/2010/wordml" w:rsidP="48203C25" wp14:paraId="5AA4D0EA" wp14:textId="65477E1F">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Wales is widely recognised for its progressive approach to social policy, with a strong emphasis on prevention, wellbeing and sustainability. However, evidence suggests that policy frameworks alone have not translated into improved outcomes. Research published in the </w:t>
      </w:r>
      <w:r w:rsidRPr="48203C25" w:rsidR="59417A99">
        <w:rPr>
          <w:rFonts w:ascii="Times New Roman" w:hAnsi="Times New Roman" w:eastAsia="Times New Roman" w:cs="Times New Roman"/>
          <w:i w:val="1"/>
          <w:iCs w:val="1"/>
          <w:noProof w:val="0"/>
          <w:sz w:val="24"/>
          <w:szCs w:val="24"/>
          <w:lang w:val="en-GB"/>
        </w:rPr>
        <w:t>British Medical Journal</w:t>
      </w:r>
      <w:r w:rsidRPr="48203C25" w:rsidR="59417A99">
        <w:rPr>
          <w:rFonts w:ascii="Times New Roman" w:hAnsi="Times New Roman" w:eastAsia="Times New Roman" w:cs="Times New Roman"/>
          <w:noProof w:val="0"/>
          <w:sz w:val="24"/>
          <w:szCs w:val="24"/>
          <w:lang w:val="en-GB"/>
        </w:rPr>
        <w:t xml:space="preserve"> highlights that healthy life expectancy in Wales has declined in recent years, particularly in deprived communities, reflecting widening inequalities (BMJ, 2022). </w:t>
      </w:r>
    </w:p>
    <w:p xmlns:wp14="http://schemas.microsoft.com/office/word/2010/wordml" w:rsidP="48203C25" wp14:paraId="23350D30" wp14:textId="0DAA94BF">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This disconnect can be attributed to structural constraints, including austerity measures, reduced local authority funding, and increasing demand for services. As noted by Michael Marmot et al. (2010), health inequalities are fundamentally rooted in social and economic conditions, meaning that policy interventions within healthcare alone are insufficient. </w:t>
      </w:r>
    </w:p>
    <w:p xmlns:wp14="http://schemas.microsoft.com/office/word/2010/wordml" w:rsidP="48203C25" wp14:paraId="3C8BDF62" wp14:textId="68483D4A">
      <w:pPr>
        <w:pStyle w:val="Heading2"/>
        <w:spacing w:before="360" w:beforeAutospacing="off" w:after="180" w:afterAutospacing="off"/>
        <w:jc w:val="left"/>
        <w:rPr>
          <w:rFonts w:ascii="Times New Roman" w:hAnsi="Times New Roman" w:eastAsia="Times New Roman" w:cs="Times New Roman"/>
          <w:b w:val="1"/>
          <w:bCs w:val="1"/>
          <w:noProof w:val="0"/>
          <w:color w:val="auto"/>
          <w:sz w:val="36"/>
          <w:szCs w:val="36"/>
          <w:lang w:val="en-GB"/>
        </w:rPr>
      </w:pPr>
      <w:r w:rsidRPr="48203C25" w:rsidR="59417A99">
        <w:rPr>
          <w:rFonts w:ascii="Times New Roman" w:hAnsi="Times New Roman" w:eastAsia="Times New Roman" w:cs="Times New Roman"/>
          <w:b w:val="1"/>
          <w:bCs w:val="1"/>
          <w:noProof w:val="0"/>
          <w:color w:val="auto"/>
          <w:sz w:val="36"/>
          <w:szCs w:val="36"/>
          <w:lang w:val="en-GB"/>
        </w:rPr>
        <w:t xml:space="preserve">3. Theoretical Perspectives on Health Inequalities </w:t>
      </w:r>
    </w:p>
    <w:p xmlns:wp14="http://schemas.microsoft.com/office/word/2010/wordml" w:rsidP="48203C25" wp14:paraId="3A0AB632" wp14:textId="3E91A75C">
      <w:pPr>
        <w:pStyle w:val="Heading3"/>
        <w:spacing w:before="140"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3.1 Systems Theory </w:t>
      </w:r>
    </w:p>
    <w:p xmlns:wp14="http://schemas.microsoft.com/office/word/2010/wordml" w:rsidP="48203C25" wp14:paraId="0899E7D9" wp14:textId="671421D2">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Systems theory conceptualises health outcomes as the result of interactions between multiple sectors, including healthcare, housing, education and employment (Meadows, 2008). In Wales, fragmentation between these systems reduces efficiency and limits the effectiveness of interventions. </w:t>
      </w:r>
    </w:p>
    <w:p xmlns:wp14="http://schemas.microsoft.com/office/word/2010/wordml" w:rsidP="48203C25" wp14:paraId="69665EB6" wp14:textId="7BF56134">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Although integration is a policy priority, implementation remains inconsistent due to organisational silos and competing funding priorities (Ham, 2014). This suggests that achieving meaningful change requires structural transformation rather than incremental reform. </w:t>
      </w:r>
    </w:p>
    <w:p xmlns:wp14="http://schemas.microsoft.com/office/word/2010/wordml" w:rsidP="48203C25" wp14:paraId="527353A4" wp14:textId="367C8D20">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3.2 Transformational Leadership </w:t>
      </w:r>
    </w:p>
    <w:p xmlns:wp14="http://schemas.microsoft.com/office/word/2010/wordml" w:rsidP="48203C25" wp14:paraId="3CCF9057" wp14:textId="31DCFB16">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Transformational leadership emphasises the importance of vision, motivation and innovation in driving organisational change (Bass and Riggio, 2006). Within social care, this approach is essential for shifting from reactive to preventative models of care. </w:t>
      </w:r>
    </w:p>
    <w:p xmlns:wp14="http://schemas.microsoft.com/office/word/2010/wordml" w:rsidP="48203C25" wp14:paraId="4E793FF2" wp14:textId="29E9D0C4">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However, leadership effectiveness is constrained by workforce challenges, including staff shortages, burnout and low pay (Social Care Wales, 2022). This highlights the limitation of leadership-focused strategies in the absence of wider systemic investment. </w:t>
      </w:r>
    </w:p>
    <w:p xmlns:wp14="http://schemas.microsoft.com/office/word/2010/wordml" w:rsidP="48203C25" wp14:paraId="685F192A" wp14:textId="20BA4DDD">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3.3 Equity and Social Justice </w:t>
      </w:r>
    </w:p>
    <w:p xmlns:wp14="http://schemas.microsoft.com/office/word/2010/wordml" w:rsidP="48203C25" wp14:paraId="11730C5D" wp14:textId="531FA0B8">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Equity-based management prioritises resource allocation according to need, aligning with theories of social justice proposed by John Rawls (1971). In Wales, where deprivation strongly correlates with poor health outcomes, equity-based approaches are critical. </w:t>
      </w:r>
    </w:p>
    <w:p xmlns:wp14="http://schemas.microsoft.com/office/word/2010/wordml" w:rsidP="48203C25" wp14:paraId="6E0D5225" wp14:textId="5095A0F9">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However, tensions between efficiency and equity remain, particularly in a resource-constrained environment, limiting the ability to prioritise high-need populations effectively. </w:t>
      </w:r>
    </w:p>
    <w:p xmlns:wp14="http://schemas.microsoft.com/office/word/2010/wordml" w:rsidP="48203C25" wp14:paraId="388C61B7" wp14:textId="5250E7D0">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3.4 Governance Approaches </w:t>
      </w:r>
    </w:p>
    <w:p xmlns:wp14="http://schemas.microsoft.com/office/word/2010/wordml" w:rsidP="48203C25" wp14:paraId="5D675327" wp14:textId="14B3277B">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New Public Management (NPM) prioritises efficiency and performance measurement (Hood, 1991), whereas collaborative governance focuses on partnership and co-production (Ansell and Gash, 2008). While Wales has increasingly adopted collaborative approaches, implementation challenges remain due to complexity and resource demands. </w:t>
      </w:r>
    </w:p>
    <w:p xmlns:wp14="http://schemas.microsoft.com/office/word/2010/wordml" w:rsidP="48203C25" wp14:paraId="61F4ED62" wp14:textId="453670F8">
      <w:pPr>
        <w:pStyle w:val="Heading2"/>
        <w:spacing w:before="360" w:beforeAutospacing="off" w:after="180" w:afterAutospacing="off"/>
        <w:jc w:val="left"/>
        <w:rPr>
          <w:rFonts w:ascii="Times New Roman" w:hAnsi="Times New Roman" w:eastAsia="Times New Roman" w:cs="Times New Roman"/>
          <w:b w:val="1"/>
          <w:bCs w:val="1"/>
          <w:noProof w:val="0"/>
          <w:color w:val="auto"/>
          <w:sz w:val="36"/>
          <w:szCs w:val="36"/>
          <w:lang w:val="en-GB"/>
        </w:rPr>
      </w:pPr>
      <w:r w:rsidRPr="48203C25" w:rsidR="59417A99">
        <w:rPr>
          <w:rFonts w:ascii="Times New Roman" w:hAnsi="Times New Roman" w:eastAsia="Times New Roman" w:cs="Times New Roman"/>
          <w:b w:val="1"/>
          <w:bCs w:val="1"/>
          <w:noProof w:val="0"/>
          <w:color w:val="auto"/>
          <w:sz w:val="36"/>
          <w:szCs w:val="36"/>
          <w:lang w:val="en-GB"/>
        </w:rPr>
        <w:t xml:space="preserve">4. Structural Drivers of Health Inequalities </w:t>
      </w:r>
    </w:p>
    <w:p xmlns:wp14="http://schemas.microsoft.com/office/word/2010/wordml" w:rsidP="48203C25" wp14:paraId="6758CA08" wp14:textId="6E96448A">
      <w:pPr>
        <w:pStyle w:val="Heading3"/>
        <w:spacing w:before="140"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4.1 Socioeconomic Inequality </w:t>
      </w:r>
    </w:p>
    <w:p xmlns:wp14="http://schemas.microsoft.com/office/word/2010/wordml" w:rsidP="48203C25" wp14:paraId="26AC6E55" wp14:textId="60E68076">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Socioeconomic inequality remains the primary driver of health disparities. Research in </w:t>
      </w:r>
      <w:r w:rsidRPr="48203C25" w:rsidR="59417A99">
        <w:rPr>
          <w:rFonts w:ascii="Times New Roman" w:hAnsi="Times New Roman" w:eastAsia="Times New Roman" w:cs="Times New Roman"/>
          <w:i w:val="1"/>
          <w:iCs w:val="1"/>
          <w:noProof w:val="0"/>
          <w:sz w:val="24"/>
          <w:szCs w:val="24"/>
          <w:lang w:val="en-GB"/>
        </w:rPr>
        <w:t>The Lancet</w:t>
      </w:r>
      <w:r w:rsidRPr="48203C25" w:rsidR="59417A99">
        <w:rPr>
          <w:rFonts w:ascii="Times New Roman" w:hAnsi="Times New Roman" w:eastAsia="Times New Roman" w:cs="Times New Roman"/>
          <w:noProof w:val="0"/>
          <w:sz w:val="24"/>
          <w:szCs w:val="24"/>
          <w:lang w:val="en-GB"/>
        </w:rPr>
        <w:t xml:space="preserve"> demonstrates that income inequality is strongly associated with poorer health outcomes and increased mortality (The Lancet, 2020). In Wales, poverty impacts access to nutrition, housing and healthcare, reinforcing cycles of disadvantage. </w:t>
      </w:r>
    </w:p>
    <w:p xmlns:wp14="http://schemas.microsoft.com/office/word/2010/wordml" w:rsidP="48203C25" wp14:paraId="7B932F96" wp14:textId="630F8225">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4.2 Geographic Inequalities </w:t>
      </w:r>
    </w:p>
    <w:p xmlns:wp14="http://schemas.microsoft.com/office/word/2010/wordml" w:rsidP="48203C25" wp14:paraId="12D865A5" wp14:textId="186A05B8">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Rural communities face significant barriers, including limited access to services, poor transport infrastructure and workforce shortages. Conversely, urban areas experience high demand and resource pressures, creating disparities in service provision (Public Health Wales, 2023). </w:t>
      </w:r>
    </w:p>
    <w:p xmlns:wp14="http://schemas.microsoft.com/office/word/2010/wordml" w:rsidP="48203C25" wp14:paraId="14402DAC" wp14:textId="03DB3536">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4.3 Workforce Precarity </w:t>
      </w:r>
    </w:p>
    <w:p xmlns:wp14="http://schemas.microsoft.com/office/word/2010/wordml" w:rsidP="48203C25" wp14:paraId="740BA5BC" wp14:textId="104CF745">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The social care workforce is characterised by low pay, high turnover and limited career progression (Social Care Wales, 2022). These conditions reduce service quality and continuity of care, disproportionately affecting vulnerable populations. </w:t>
      </w:r>
    </w:p>
    <w:p xmlns:wp14="http://schemas.microsoft.com/office/word/2010/wordml" w:rsidP="48203C25" wp14:paraId="7008F356" wp14:textId="2F394910">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4.4 System Fragmentation </w:t>
      </w:r>
    </w:p>
    <w:p xmlns:wp14="http://schemas.microsoft.com/office/word/2010/wordml" w:rsidP="48203C25" wp14:paraId="0364700B" wp14:textId="2F9F0FA1">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Fragmentation between health and social care services leads to inefficiencies and gaps in provision. Despite policy emphasis on integration, structural barriers continue to limit coordination. </w:t>
      </w:r>
    </w:p>
    <w:p xmlns:wp14="http://schemas.microsoft.com/office/word/2010/wordml" w:rsidP="48203C25" wp14:paraId="76D3EE3C" wp14:textId="7FBF8774">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4.5 Intersectionality </w:t>
      </w:r>
    </w:p>
    <w:p xmlns:wp14="http://schemas.microsoft.com/office/word/2010/wordml" w:rsidP="48203C25" wp14:paraId="7D4B92C4" wp14:textId="1AD851FE">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Health inequalities are compounded by factors such as age, disability and ethnicity. Individuals experiencing multiple forms of disadvantage face significantly worse outcomes, highlighting the need for targeted interventions. </w:t>
      </w:r>
    </w:p>
    <w:p xmlns:wp14="http://schemas.microsoft.com/office/word/2010/wordml" w:rsidP="48203C25" wp14:paraId="575E07C4" wp14:textId="4A8D9DE1">
      <w:pPr>
        <w:pStyle w:val="Heading2"/>
        <w:spacing w:before="360" w:beforeAutospacing="off" w:after="180" w:afterAutospacing="off"/>
        <w:jc w:val="left"/>
        <w:rPr>
          <w:rFonts w:ascii="Times New Roman" w:hAnsi="Times New Roman" w:eastAsia="Times New Roman" w:cs="Times New Roman"/>
          <w:b w:val="1"/>
          <w:bCs w:val="1"/>
          <w:noProof w:val="0"/>
          <w:color w:val="auto"/>
          <w:sz w:val="36"/>
          <w:szCs w:val="36"/>
          <w:lang w:val="en-GB"/>
        </w:rPr>
      </w:pPr>
      <w:r w:rsidRPr="48203C25" w:rsidR="59417A99">
        <w:rPr>
          <w:rFonts w:ascii="Times New Roman" w:hAnsi="Times New Roman" w:eastAsia="Times New Roman" w:cs="Times New Roman"/>
          <w:b w:val="1"/>
          <w:bCs w:val="1"/>
          <w:noProof w:val="0"/>
          <w:color w:val="auto"/>
          <w:sz w:val="36"/>
          <w:szCs w:val="36"/>
          <w:lang w:val="en-GB"/>
        </w:rPr>
        <w:t xml:space="preserve">5. Strategic Response: Toward Transformative Change </w:t>
      </w:r>
    </w:p>
    <w:p xmlns:wp14="http://schemas.microsoft.com/office/word/2010/wordml" w:rsidP="48203C25" wp14:paraId="5700A26E" wp14:textId="5059A1BA">
      <w:pPr>
        <w:pStyle w:val="Heading3"/>
        <w:spacing w:before="140"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5.1 Rebalancing Toward Prevention </w:t>
      </w:r>
    </w:p>
    <w:p xmlns:wp14="http://schemas.microsoft.com/office/word/2010/wordml" w:rsidP="48203C25" wp14:paraId="0317B783" wp14:textId="47C24FEA">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Investment in preventative care is essential to reduce long-term demand. Evidence suggests that early intervention significantly improves outcomes and reduces costs (Marmot et al., 2010). However, current funding structures prioritise acute care, limiting preventative capacity. </w:t>
      </w:r>
    </w:p>
    <w:p xmlns:wp14="http://schemas.microsoft.com/office/word/2010/wordml" w:rsidP="48203C25" wp14:paraId="3998C67D" wp14:textId="4680F58A">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5.2 Radical Integration of Services </w:t>
      </w:r>
    </w:p>
    <w:p xmlns:wp14="http://schemas.microsoft.com/office/word/2010/wordml" w:rsidP="48203C25" wp14:paraId="1F804F10" wp14:textId="27AD683D">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A systems-based approach requires deeper integration between health, social care and other sectors. This includes shared funding models, joint commissioning and improved data sharing. </w:t>
      </w:r>
    </w:p>
    <w:p xmlns:wp14="http://schemas.microsoft.com/office/word/2010/wordml" w:rsidP="48203C25" wp14:paraId="59DCEC3D" wp14:textId="2B684EC1">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5.3 Proportionate Universalism </w:t>
      </w:r>
    </w:p>
    <w:p xmlns:wp14="http://schemas.microsoft.com/office/word/2010/wordml" w:rsidP="48203C25" wp14:paraId="6236A9C7" wp14:textId="1B08BCC8">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The concept of proportionate universalism, proposed by Michael Marmot, advocates universal services with targeted support based on need (Marmot et al., 2010). This approach is particularly relevant in addressing inequalities in Wales. </w:t>
      </w:r>
    </w:p>
    <w:p xmlns:wp14="http://schemas.microsoft.com/office/word/2010/wordml" w:rsidP="48203C25" wp14:paraId="7C976AE0" wp14:textId="7EF62050">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5.4 Workforce Transformation </w:t>
      </w:r>
    </w:p>
    <w:p xmlns:wp14="http://schemas.microsoft.com/office/word/2010/wordml" w:rsidP="48203C25" wp14:paraId="17E04A0F" wp14:textId="62208962">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Improving pay, working conditions and career progression is essential to stabilise the workforce. Investment in training and wellbeing can enhance service quality and retention. </w:t>
      </w:r>
    </w:p>
    <w:p xmlns:wp14="http://schemas.microsoft.com/office/word/2010/wordml" w:rsidP="48203C25" wp14:paraId="2D160C52" wp14:textId="1ABA1A09">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5.5 Community Empowerment </w:t>
      </w:r>
    </w:p>
    <w:p xmlns:wp14="http://schemas.microsoft.com/office/word/2010/wordml" w:rsidP="48203C25" wp14:paraId="6F321938" wp14:textId="37AEFCE1">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Engaging communities in service design improves accessibility and effectiveness. Co-production ensures that services meet the needs of diverse populations. </w:t>
      </w:r>
    </w:p>
    <w:p xmlns:wp14="http://schemas.microsoft.com/office/word/2010/wordml" w:rsidP="48203C25" wp14:paraId="7D33DDC1" wp14:textId="3906B079">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5.6 Addressing Digital Inequality </w:t>
      </w:r>
    </w:p>
    <w:p xmlns:wp14="http://schemas.microsoft.com/office/word/2010/wordml" w:rsidP="48203C25" wp14:paraId="6468F016" wp14:textId="7AB01E3E">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Digital exclusion remains a significant barrier, particularly for older adults. Providing alternative access pathways and digital support is essential to reduce disparities. </w:t>
      </w:r>
    </w:p>
    <w:p xmlns:wp14="http://schemas.microsoft.com/office/word/2010/wordml" w:rsidP="48203C25" wp14:paraId="752A239D" wp14:textId="5BFC5C23">
      <w:pPr>
        <w:pStyle w:val="Heading2"/>
        <w:spacing w:before="360" w:beforeAutospacing="off" w:after="180" w:afterAutospacing="off"/>
        <w:jc w:val="left"/>
        <w:rPr>
          <w:rFonts w:ascii="Times New Roman" w:hAnsi="Times New Roman" w:eastAsia="Times New Roman" w:cs="Times New Roman"/>
          <w:b w:val="1"/>
          <w:bCs w:val="1"/>
          <w:noProof w:val="0"/>
          <w:color w:val="auto"/>
          <w:sz w:val="36"/>
          <w:szCs w:val="36"/>
          <w:lang w:val="en-GB"/>
        </w:rPr>
      </w:pPr>
      <w:r w:rsidRPr="48203C25" w:rsidR="59417A99">
        <w:rPr>
          <w:rFonts w:ascii="Times New Roman" w:hAnsi="Times New Roman" w:eastAsia="Times New Roman" w:cs="Times New Roman"/>
          <w:b w:val="1"/>
          <w:bCs w:val="1"/>
          <w:noProof w:val="0"/>
          <w:color w:val="auto"/>
          <w:sz w:val="36"/>
          <w:szCs w:val="36"/>
          <w:lang w:val="en-GB"/>
        </w:rPr>
        <w:t xml:space="preserve">6. Case Study: The Welsh Valleys </w:t>
      </w:r>
    </w:p>
    <w:p xmlns:wp14="http://schemas.microsoft.com/office/word/2010/wordml" w:rsidP="48203C25" wp14:paraId="080AB400" wp14:textId="3387DFDC">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The Welsh Valleys provide a clear example of entrenched health inequalities. Historically reliant on heavy industry, these communities have experienced economic decline, leading to high levels of deprivation and poor health outcomes. </w:t>
      </w:r>
    </w:p>
    <w:p xmlns:wp14="http://schemas.microsoft.com/office/word/2010/wordml" w:rsidP="48203C25" wp14:paraId="7487BA9D" wp14:textId="7DE1AD3A">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Studies show that individuals in these areas experience higher rates of chronic illness, mental health conditions and reduced life expectancy compared to the Welsh average (Public Health Wales, 2023). Social care services in these communities face increased demand and resource constraints, limiting their ability to provide preventative support. </w:t>
      </w:r>
    </w:p>
    <w:p xmlns:wp14="http://schemas.microsoft.com/office/word/2010/wordml" w:rsidP="48203C25" wp14:paraId="4A5C8FA6" wp14:textId="04561BA7">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This case study highlights the limitations of service-level interventions in addressing structural inequalities and reinforces the need for cross-sector strategies targeting economic regeneration and social determinants. </w:t>
      </w:r>
    </w:p>
    <w:p xmlns:wp14="http://schemas.microsoft.com/office/word/2010/wordml" w:rsidP="48203C25" wp14:paraId="793415EC" wp14:textId="21C9D76A">
      <w:pPr>
        <w:pStyle w:val="Heading2"/>
        <w:spacing w:before="360" w:beforeAutospacing="off" w:after="180" w:afterAutospacing="off"/>
        <w:jc w:val="left"/>
        <w:rPr>
          <w:rFonts w:ascii="Times New Roman" w:hAnsi="Times New Roman" w:eastAsia="Times New Roman" w:cs="Times New Roman"/>
          <w:b w:val="1"/>
          <w:bCs w:val="1"/>
          <w:noProof w:val="0"/>
          <w:color w:val="auto"/>
          <w:sz w:val="36"/>
          <w:szCs w:val="36"/>
          <w:lang w:val="en-GB"/>
        </w:rPr>
      </w:pPr>
      <w:r w:rsidRPr="48203C25" w:rsidR="59417A99">
        <w:rPr>
          <w:rFonts w:ascii="Times New Roman" w:hAnsi="Times New Roman" w:eastAsia="Times New Roman" w:cs="Times New Roman"/>
          <w:b w:val="1"/>
          <w:bCs w:val="1"/>
          <w:noProof w:val="0"/>
          <w:color w:val="auto"/>
          <w:sz w:val="36"/>
          <w:szCs w:val="36"/>
          <w:lang w:val="en-GB"/>
        </w:rPr>
        <w:t xml:space="preserve">7. Evaluation of Service Effectiveness </w:t>
      </w:r>
    </w:p>
    <w:p xmlns:wp14="http://schemas.microsoft.com/office/word/2010/wordml" w:rsidP="48203C25" wp14:paraId="19548604" wp14:textId="68766A62">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The Welsh social care system demonstrates strong policy intent but limited effectiveness in reducing inequalities. </w:t>
      </w:r>
    </w:p>
    <w:p xmlns:wp14="http://schemas.microsoft.com/office/word/2010/wordml" w:rsidP="48203C25" wp14:paraId="4BCB2B5D" wp14:textId="5A9DA265">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Strengths </w:t>
      </w:r>
    </w:p>
    <w:p xmlns:wp14="http://schemas.microsoft.com/office/word/2010/wordml" w:rsidP="48203C25" wp14:paraId="18D911C6" wp14:textId="043EAF88">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GB"/>
        </w:rPr>
      </w:pPr>
      <w:r w:rsidRPr="48203C25" w:rsidR="59417A99">
        <w:rPr>
          <w:rFonts w:ascii="Times New Roman" w:hAnsi="Times New Roman" w:eastAsia="Times New Roman" w:cs="Times New Roman"/>
          <w:noProof w:val="0"/>
          <w:sz w:val="24"/>
          <w:szCs w:val="24"/>
          <w:lang w:val="en-GB"/>
        </w:rPr>
        <w:t xml:space="preserve">Progressive legislative framework </w:t>
      </w:r>
    </w:p>
    <w:p xmlns:wp14="http://schemas.microsoft.com/office/word/2010/wordml" w:rsidP="48203C25" wp14:paraId="6E5706C5" wp14:textId="0D8648E6">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GB"/>
        </w:rPr>
      </w:pPr>
      <w:r w:rsidRPr="48203C25" w:rsidR="59417A99">
        <w:rPr>
          <w:rFonts w:ascii="Times New Roman" w:hAnsi="Times New Roman" w:eastAsia="Times New Roman" w:cs="Times New Roman"/>
          <w:noProof w:val="0"/>
          <w:sz w:val="24"/>
          <w:szCs w:val="24"/>
          <w:lang w:val="en-GB"/>
        </w:rPr>
        <w:t xml:space="preserve">Emphasis on prevention and wellbeing </w:t>
      </w:r>
    </w:p>
    <w:p xmlns:wp14="http://schemas.microsoft.com/office/word/2010/wordml" w:rsidP="48203C25" wp14:paraId="0E673FE1" wp14:textId="494EF87D">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GB"/>
        </w:rPr>
      </w:pPr>
      <w:r w:rsidRPr="48203C25" w:rsidR="59417A99">
        <w:rPr>
          <w:rFonts w:ascii="Times New Roman" w:hAnsi="Times New Roman" w:eastAsia="Times New Roman" w:cs="Times New Roman"/>
          <w:noProof w:val="0"/>
          <w:sz w:val="24"/>
          <w:szCs w:val="24"/>
          <w:lang w:val="en-GB"/>
        </w:rPr>
        <w:t xml:space="preserve">Commitment to person-centred care </w:t>
      </w:r>
    </w:p>
    <w:p xmlns:wp14="http://schemas.microsoft.com/office/word/2010/wordml" w:rsidP="48203C25" wp14:paraId="0D216060" wp14:textId="16D406D9">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Limitations </w:t>
      </w:r>
    </w:p>
    <w:p xmlns:wp14="http://schemas.microsoft.com/office/word/2010/wordml" w:rsidP="48203C25" wp14:paraId="62537771" wp14:textId="3EF69A8F">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GB"/>
        </w:rPr>
      </w:pPr>
      <w:r w:rsidRPr="48203C25" w:rsidR="59417A99">
        <w:rPr>
          <w:rFonts w:ascii="Times New Roman" w:hAnsi="Times New Roman" w:eastAsia="Times New Roman" w:cs="Times New Roman"/>
          <w:noProof w:val="0"/>
          <w:sz w:val="24"/>
          <w:szCs w:val="24"/>
          <w:lang w:val="en-GB"/>
        </w:rPr>
        <w:t xml:space="preserve">Persistent life expectancy gap </w:t>
      </w:r>
    </w:p>
    <w:p xmlns:wp14="http://schemas.microsoft.com/office/word/2010/wordml" w:rsidP="48203C25" wp14:paraId="1A875C98" wp14:textId="60BC77A5">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GB"/>
        </w:rPr>
      </w:pPr>
      <w:r w:rsidRPr="48203C25" w:rsidR="59417A99">
        <w:rPr>
          <w:rFonts w:ascii="Times New Roman" w:hAnsi="Times New Roman" w:eastAsia="Times New Roman" w:cs="Times New Roman"/>
          <w:noProof w:val="0"/>
          <w:sz w:val="24"/>
          <w:szCs w:val="24"/>
          <w:lang w:val="en-GB"/>
        </w:rPr>
        <w:t xml:space="preserve">Declining healthy life expectancy </w:t>
      </w:r>
    </w:p>
    <w:p xmlns:wp14="http://schemas.microsoft.com/office/word/2010/wordml" w:rsidP="48203C25" wp14:paraId="641849A9" wp14:textId="58B1D912">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GB"/>
        </w:rPr>
      </w:pPr>
      <w:r w:rsidRPr="48203C25" w:rsidR="59417A99">
        <w:rPr>
          <w:rFonts w:ascii="Times New Roman" w:hAnsi="Times New Roman" w:eastAsia="Times New Roman" w:cs="Times New Roman"/>
          <w:noProof w:val="0"/>
          <w:sz w:val="24"/>
          <w:szCs w:val="24"/>
          <w:lang w:val="en-GB"/>
        </w:rPr>
        <w:t xml:space="preserve">Workforce shortages </w:t>
      </w:r>
    </w:p>
    <w:p xmlns:wp14="http://schemas.microsoft.com/office/word/2010/wordml" w:rsidP="48203C25" wp14:paraId="3D1ED38B" wp14:textId="24B3FF25">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GB"/>
        </w:rPr>
      </w:pPr>
      <w:r w:rsidRPr="48203C25" w:rsidR="59417A99">
        <w:rPr>
          <w:rFonts w:ascii="Times New Roman" w:hAnsi="Times New Roman" w:eastAsia="Times New Roman" w:cs="Times New Roman"/>
          <w:noProof w:val="0"/>
          <w:sz w:val="24"/>
          <w:szCs w:val="24"/>
          <w:lang w:val="en-GB"/>
        </w:rPr>
        <w:t xml:space="preserve">Unequal access to services </w:t>
      </w:r>
    </w:p>
    <w:p xmlns:wp14="http://schemas.microsoft.com/office/word/2010/wordml" w:rsidP="48203C25" wp14:paraId="165CF01B" wp14:textId="3D3CCF41">
      <w:pPr>
        <w:pStyle w:val="Heading3"/>
        <w:spacing w:before="281" w:beforeAutospacing="off" w:after="140" w:afterAutospacing="off"/>
        <w:jc w:val="left"/>
        <w:rPr>
          <w:rFonts w:ascii="Times New Roman" w:hAnsi="Times New Roman" w:eastAsia="Times New Roman" w:cs="Times New Roman"/>
          <w:b w:val="1"/>
          <w:bCs w:val="1"/>
          <w:noProof w:val="0"/>
          <w:color w:val="auto"/>
          <w:sz w:val="28"/>
          <w:szCs w:val="28"/>
          <w:lang w:val="en-GB"/>
        </w:rPr>
      </w:pPr>
      <w:r w:rsidRPr="48203C25" w:rsidR="59417A99">
        <w:rPr>
          <w:rFonts w:ascii="Times New Roman" w:hAnsi="Times New Roman" w:eastAsia="Times New Roman" w:cs="Times New Roman"/>
          <w:b w:val="1"/>
          <w:bCs w:val="1"/>
          <w:noProof w:val="0"/>
          <w:color w:val="auto"/>
          <w:sz w:val="28"/>
          <w:szCs w:val="28"/>
          <w:lang w:val="en-GB"/>
        </w:rPr>
        <w:t xml:space="preserve">Critical Evaluation </w:t>
      </w:r>
    </w:p>
    <w:p xmlns:wp14="http://schemas.microsoft.com/office/word/2010/wordml" w:rsidP="48203C25" wp14:paraId="67D0C15A" wp14:textId="036BD9F0">
      <w:pPr>
        <w:pStyle w:val="Normal"/>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The persistence of inequalities suggests that current strategies overemphasise service delivery while underestimating structural determinants. This reflects a fundamental limitation in policy design, where health systems are expected to address issues rooted in socioeconomic inequality. </w:t>
      </w:r>
      <w:r w:rsidRPr="48203C25" w:rsidR="557443B8">
        <w:rPr>
          <w:rFonts w:ascii="Times New Roman" w:hAnsi="Times New Roman" w:eastAsia="Times New Roman" w:cs="Times New Roman"/>
          <w:noProof w:val="0"/>
          <w:sz w:val="24"/>
          <w:szCs w:val="24"/>
          <w:lang w:val="en-GB"/>
        </w:rPr>
        <w:t>Recent reports from Social Care Wales (2023) further emphasise the impact of high turnover rates and recruitment difficulties, particularly in rural and deprived areas. Staff often report feeling undervalued and overworked, leading to diminished morale and quality of care. Moreover, the COVID-19 pandemic exposed and exacerbated these workforce pressures, highlighting the urgent need for improved support, training, and remuneration for social care professionals.</w:t>
      </w:r>
    </w:p>
    <w:p xmlns:wp14="http://schemas.microsoft.com/office/word/2010/wordml" w:rsidP="48203C25" wp14:paraId="253445B7" wp14:textId="376A9F6B">
      <w:pPr>
        <w:pStyle w:val="Heading2"/>
        <w:spacing w:before="360" w:beforeAutospacing="off" w:after="180" w:afterAutospacing="off"/>
        <w:jc w:val="left"/>
        <w:rPr>
          <w:rFonts w:ascii="Times New Roman" w:hAnsi="Times New Roman" w:eastAsia="Times New Roman" w:cs="Times New Roman"/>
          <w:b w:val="1"/>
          <w:bCs w:val="1"/>
          <w:noProof w:val="0"/>
          <w:color w:val="auto"/>
          <w:sz w:val="36"/>
          <w:szCs w:val="36"/>
          <w:lang w:val="en-GB"/>
        </w:rPr>
      </w:pPr>
      <w:r w:rsidRPr="48203C25" w:rsidR="59417A99">
        <w:rPr>
          <w:rFonts w:ascii="Times New Roman" w:hAnsi="Times New Roman" w:eastAsia="Times New Roman" w:cs="Times New Roman"/>
          <w:b w:val="1"/>
          <w:bCs w:val="1"/>
          <w:noProof w:val="0"/>
          <w:color w:val="auto"/>
          <w:sz w:val="36"/>
          <w:szCs w:val="36"/>
          <w:lang w:val="en-GB"/>
        </w:rPr>
        <w:t xml:space="preserve">8. Conclusion </w:t>
      </w:r>
    </w:p>
    <w:p xmlns:wp14="http://schemas.microsoft.com/office/word/2010/wordml" w:rsidP="48203C25" wp14:paraId="6A4DA221" wp14:textId="69ED9281">
      <w:pPr>
        <w:pStyle w:val="Normal"/>
        <w:spacing w:before="120" w:beforeAutospacing="off" w:after="120" w:afterAutospacing="off"/>
        <w:jc w:val="left"/>
      </w:pPr>
      <w:r w:rsidRPr="48203C25" w:rsidR="678CB698">
        <w:rPr>
          <w:rFonts w:ascii="Times New Roman" w:hAnsi="Times New Roman" w:eastAsia="Times New Roman" w:cs="Times New Roman"/>
          <w:noProof w:val="0"/>
          <w:sz w:val="24"/>
          <w:szCs w:val="24"/>
          <w:lang w:val="en-GB"/>
        </w:rPr>
        <w:t xml:space="preserve">In conclusion, addressing health inequalities in the Welsh social care sector demands a holistic, system-wide approach that transcends organisational boundaries and prioritises the needs of the most vulnerable. By embedding equity and prevention at the heart of policy and practice, Wales can not only improve health outcomes but also create a more just and sustainable future for all its citizens. </w:t>
      </w:r>
      <w:r w:rsidRPr="48203C25" w:rsidR="59417A99">
        <w:rPr>
          <w:rFonts w:ascii="Times New Roman" w:hAnsi="Times New Roman" w:eastAsia="Times New Roman" w:cs="Times New Roman"/>
          <w:noProof w:val="0"/>
          <w:sz w:val="24"/>
          <w:szCs w:val="24"/>
          <w:lang w:val="en-GB"/>
        </w:rPr>
        <w:t xml:space="preserve">Health inequalities within the Welsh social care sector remain deeply entrenched, reflecting the enduring impact of socioeconomic disadvantage and structural disparities. Although progressive policy frameworks provide </w:t>
      </w:r>
      <w:r w:rsidRPr="48203C25" w:rsidR="59417A99">
        <w:rPr>
          <w:rFonts w:ascii="Times New Roman" w:hAnsi="Times New Roman" w:eastAsia="Times New Roman" w:cs="Times New Roman"/>
          <w:noProof w:val="0"/>
          <w:sz w:val="24"/>
          <w:szCs w:val="24"/>
          <w:lang w:val="en-GB"/>
        </w:rPr>
        <w:t>a strong foundation</w:t>
      </w:r>
      <w:r w:rsidRPr="48203C25" w:rsidR="59417A99">
        <w:rPr>
          <w:rFonts w:ascii="Times New Roman" w:hAnsi="Times New Roman" w:eastAsia="Times New Roman" w:cs="Times New Roman"/>
          <w:noProof w:val="0"/>
          <w:sz w:val="24"/>
          <w:szCs w:val="24"/>
          <w:lang w:val="en-GB"/>
        </w:rPr>
        <w:t xml:space="preserve">, their effectiveness is constrained by funding limitations, workforce </w:t>
      </w:r>
      <w:r w:rsidRPr="48203C25" w:rsidR="59417A99">
        <w:rPr>
          <w:rFonts w:ascii="Times New Roman" w:hAnsi="Times New Roman" w:eastAsia="Times New Roman" w:cs="Times New Roman"/>
          <w:noProof w:val="0"/>
          <w:sz w:val="24"/>
          <w:szCs w:val="24"/>
          <w:lang w:val="en-GB"/>
        </w:rPr>
        <w:t>challenges</w:t>
      </w:r>
      <w:r w:rsidRPr="48203C25" w:rsidR="59417A99">
        <w:rPr>
          <w:rFonts w:ascii="Times New Roman" w:hAnsi="Times New Roman" w:eastAsia="Times New Roman" w:cs="Times New Roman"/>
          <w:noProof w:val="0"/>
          <w:sz w:val="24"/>
          <w:szCs w:val="24"/>
          <w:lang w:val="en-GB"/>
        </w:rPr>
        <w:t xml:space="preserve"> and fragmented service delivery. </w:t>
      </w:r>
    </w:p>
    <w:p xmlns:wp14="http://schemas.microsoft.com/office/word/2010/wordml" w:rsidP="48203C25" wp14:paraId="0CED90F4" wp14:textId="13B4A843">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This report has demonstrated that a strategic response grounded in systems theory, transformational leadership and equity-based management offers a coherent approach to reducing inequalities. However, meaningful change requires sustained investment and cross-sector collaboration. </w:t>
      </w:r>
    </w:p>
    <w:p xmlns:wp14="http://schemas.microsoft.com/office/word/2010/wordml" w:rsidP="48203C25" wp14:paraId="20552E51" wp14:textId="7350955B">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Without addressing the wider determinants of health, social care services alone will remain insufficient to achieve significant improvements in population health outcomes. </w:t>
      </w:r>
    </w:p>
    <w:p xmlns:wp14="http://schemas.microsoft.com/office/word/2010/wordml" w:rsidP="48203C25" wp14:paraId="45B6A5E6" wp14:textId="42D80FE1">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22E2326E" wp14:textId="5B958169">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64C0BB39" wp14:textId="514AEAF6">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28535D04" wp14:textId="18676D75">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6027D1D1" wp14:textId="7676A51F">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28E9665D" wp14:textId="567EE421">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1956B103" wp14:textId="169213A6">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5BB8D450" wp14:textId="4D36BF5D">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6E5DE5EB" wp14:textId="5174D241">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2EB37935" wp14:textId="1E308358">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7CA6D872" wp14:textId="5D2C432F">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p>
    <w:p xmlns:wp14="http://schemas.microsoft.com/office/word/2010/wordml" w:rsidP="48203C25" wp14:paraId="15F1E73A" wp14:textId="616484D4">
      <w:pPr>
        <w:pStyle w:val="Heading1"/>
        <w:spacing w:before="240" w:beforeAutospacing="off" w:after="240" w:afterAutospacing="off"/>
        <w:jc w:val="left"/>
        <w:rPr>
          <w:rFonts w:ascii="Times New Roman" w:hAnsi="Times New Roman" w:eastAsia="Times New Roman" w:cs="Times New Roman"/>
          <w:b w:val="1"/>
          <w:bCs w:val="1"/>
          <w:noProof w:val="0"/>
          <w:color w:val="0F58BD"/>
          <w:sz w:val="48"/>
          <w:szCs w:val="48"/>
          <w:lang w:val="en-GB"/>
        </w:rPr>
      </w:pPr>
      <w:r w:rsidRPr="48203C25" w:rsidR="59417A99">
        <w:rPr>
          <w:rFonts w:ascii="Times New Roman" w:hAnsi="Times New Roman" w:eastAsia="Times New Roman" w:cs="Times New Roman"/>
          <w:b w:val="1"/>
          <w:bCs w:val="1"/>
          <w:noProof w:val="0"/>
          <w:color w:val="auto"/>
          <w:sz w:val="48"/>
          <w:szCs w:val="48"/>
          <w:lang w:val="en-GB"/>
        </w:rPr>
        <w:t>Reference List</w:t>
      </w:r>
      <w:r w:rsidRPr="48203C25" w:rsidR="59417A99">
        <w:rPr>
          <w:rFonts w:ascii="Times New Roman" w:hAnsi="Times New Roman" w:eastAsia="Times New Roman" w:cs="Times New Roman"/>
          <w:b w:val="1"/>
          <w:bCs w:val="1"/>
          <w:noProof w:val="0"/>
          <w:color w:val="0F58BD"/>
          <w:sz w:val="48"/>
          <w:szCs w:val="48"/>
          <w:lang w:val="en-GB"/>
        </w:rPr>
        <w:t xml:space="preserve"> </w:t>
      </w:r>
    </w:p>
    <w:p xmlns:wp14="http://schemas.microsoft.com/office/word/2010/wordml" w:rsidP="48203C25" wp14:paraId="00089313" wp14:textId="2426E45C">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Ansell, C. and Gash, A. (2008) ‘Collaborative governance in theory and practice’, </w:t>
      </w:r>
      <w:r w:rsidRPr="48203C25" w:rsidR="59417A99">
        <w:rPr>
          <w:rFonts w:ascii="Times New Roman" w:hAnsi="Times New Roman" w:eastAsia="Times New Roman" w:cs="Times New Roman"/>
          <w:i w:val="1"/>
          <w:iCs w:val="1"/>
          <w:noProof w:val="0"/>
          <w:sz w:val="24"/>
          <w:szCs w:val="24"/>
          <w:lang w:val="en-GB"/>
        </w:rPr>
        <w:t>Journal of Public Administration Research and Theory</w:t>
      </w:r>
      <w:r w:rsidRPr="48203C25" w:rsidR="59417A99">
        <w:rPr>
          <w:rFonts w:ascii="Times New Roman" w:hAnsi="Times New Roman" w:eastAsia="Times New Roman" w:cs="Times New Roman"/>
          <w:noProof w:val="0"/>
          <w:sz w:val="24"/>
          <w:szCs w:val="24"/>
          <w:lang w:val="en-GB"/>
        </w:rPr>
        <w:t xml:space="preserve">, 18(4), pp. 543–571. </w:t>
      </w:r>
    </w:p>
    <w:p xmlns:wp14="http://schemas.microsoft.com/office/word/2010/wordml" w:rsidP="48203C25" wp14:paraId="09D85870" wp14:textId="04B0C3E2">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Bass, B.M. and Riggio, R.E. (2006) </w:t>
      </w:r>
      <w:r w:rsidRPr="48203C25" w:rsidR="59417A99">
        <w:rPr>
          <w:rFonts w:ascii="Times New Roman" w:hAnsi="Times New Roman" w:eastAsia="Times New Roman" w:cs="Times New Roman"/>
          <w:i w:val="1"/>
          <w:iCs w:val="1"/>
          <w:noProof w:val="0"/>
          <w:sz w:val="24"/>
          <w:szCs w:val="24"/>
          <w:lang w:val="en-GB"/>
        </w:rPr>
        <w:t>Transformational Leadership</w:t>
      </w:r>
      <w:r w:rsidRPr="48203C25" w:rsidR="59417A99">
        <w:rPr>
          <w:rFonts w:ascii="Times New Roman" w:hAnsi="Times New Roman" w:eastAsia="Times New Roman" w:cs="Times New Roman"/>
          <w:noProof w:val="0"/>
          <w:sz w:val="24"/>
          <w:szCs w:val="24"/>
          <w:lang w:val="en-GB"/>
        </w:rPr>
        <w:t xml:space="preserve">. 2nd edn. Mahwah: Lawrence Erlbaum Associates. </w:t>
      </w:r>
    </w:p>
    <w:p xmlns:wp14="http://schemas.microsoft.com/office/word/2010/wordml" w:rsidP="48203C25" wp14:paraId="2A022D48" wp14:textId="651A5D94">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Boxall, P. and Purcell, J. (2016) </w:t>
      </w:r>
      <w:r w:rsidRPr="48203C25" w:rsidR="59417A99">
        <w:rPr>
          <w:rFonts w:ascii="Times New Roman" w:hAnsi="Times New Roman" w:eastAsia="Times New Roman" w:cs="Times New Roman"/>
          <w:i w:val="1"/>
          <w:iCs w:val="1"/>
          <w:noProof w:val="0"/>
          <w:sz w:val="24"/>
          <w:szCs w:val="24"/>
          <w:lang w:val="en-GB"/>
        </w:rPr>
        <w:t>Strategy and Human Resource Management</w:t>
      </w:r>
      <w:r w:rsidRPr="48203C25" w:rsidR="59417A99">
        <w:rPr>
          <w:rFonts w:ascii="Times New Roman" w:hAnsi="Times New Roman" w:eastAsia="Times New Roman" w:cs="Times New Roman"/>
          <w:noProof w:val="0"/>
          <w:sz w:val="24"/>
          <w:szCs w:val="24"/>
          <w:lang w:val="en-GB"/>
        </w:rPr>
        <w:t xml:space="preserve">. 4th edn. London: Palgrave Macmillan. </w:t>
      </w:r>
    </w:p>
    <w:p xmlns:wp14="http://schemas.microsoft.com/office/word/2010/wordml" w:rsidP="48203C25" wp14:paraId="5689D669" wp14:textId="004780FE">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Dahlgren, G. and Whitehead, M. (1991) </w:t>
      </w:r>
      <w:r w:rsidRPr="48203C25" w:rsidR="59417A99">
        <w:rPr>
          <w:rFonts w:ascii="Times New Roman" w:hAnsi="Times New Roman" w:eastAsia="Times New Roman" w:cs="Times New Roman"/>
          <w:i w:val="1"/>
          <w:iCs w:val="1"/>
          <w:noProof w:val="0"/>
          <w:sz w:val="24"/>
          <w:szCs w:val="24"/>
          <w:lang w:val="en-GB"/>
        </w:rPr>
        <w:t>Policies and strategies to promote social equity in health</w:t>
      </w:r>
      <w:r w:rsidRPr="48203C25" w:rsidR="59417A99">
        <w:rPr>
          <w:rFonts w:ascii="Times New Roman" w:hAnsi="Times New Roman" w:eastAsia="Times New Roman" w:cs="Times New Roman"/>
          <w:noProof w:val="0"/>
          <w:sz w:val="24"/>
          <w:szCs w:val="24"/>
          <w:lang w:val="en-GB"/>
        </w:rPr>
        <w:t xml:space="preserve">. Stockholm: Institute for Futures Studies. </w:t>
      </w:r>
    </w:p>
    <w:p xmlns:wp14="http://schemas.microsoft.com/office/word/2010/wordml" w:rsidP="48203C25" wp14:paraId="3BABA866" wp14:textId="689EDC61">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Ham, C. (2014) </w:t>
      </w:r>
      <w:r w:rsidRPr="48203C25" w:rsidR="59417A99">
        <w:rPr>
          <w:rFonts w:ascii="Times New Roman" w:hAnsi="Times New Roman" w:eastAsia="Times New Roman" w:cs="Times New Roman"/>
          <w:i w:val="1"/>
          <w:iCs w:val="1"/>
          <w:noProof w:val="0"/>
          <w:sz w:val="24"/>
          <w:szCs w:val="24"/>
          <w:lang w:val="en-GB"/>
        </w:rPr>
        <w:t>Reforming the NHS from within</w:t>
      </w:r>
      <w:r w:rsidRPr="48203C25" w:rsidR="59417A99">
        <w:rPr>
          <w:rFonts w:ascii="Times New Roman" w:hAnsi="Times New Roman" w:eastAsia="Times New Roman" w:cs="Times New Roman"/>
          <w:noProof w:val="0"/>
          <w:sz w:val="24"/>
          <w:szCs w:val="24"/>
          <w:lang w:val="en-GB"/>
        </w:rPr>
        <w:t xml:space="preserve">. London: The King’s Fund. </w:t>
      </w:r>
    </w:p>
    <w:p xmlns:wp14="http://schemas.microsoft.com/office/word/2010/wordml" w:rsidP="48203C25" wp14:paraId="28023BCB" wp14:textId="523F2097">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Hood, C. (1991) ‘A public management for all seasons?’, </w:t>
      </w:r>
      <w:r w:rsidRPr="48203C25" w:rsidR="59417A99">
        <w:rPr>
          <w:rFonts w:ascii="Times New Roman" w:hAnsi="Times New Roman" w:eastAsia="Times New Roman" w:cs="Times New Roman"/>
          <w:i w:val="1"/>
          <w:iCs w:val="1"/>
          <w:noProof w:val="0"/>
          <w:sz w:val="24"/>
          <w:szCs w:val="24"/>
          <w:lang w:val="en-GB"/>
        </w:rPr>
        <w:t>Public Administration</w:t>
      </w:r>
      <w:r w:rsidRPr="48203C25" w:rsidR="59417A99">
        <w:rPr>
          <w:rFonts w:ascii="Times New Roman" w:hAnsi="Times New Roman" w:eastAsia="Times New Roman" w:cs="Times New Roman"/>
          <w:noProof w:val="0"/>
          <w:sz w:val="24"/>
          <w:szCs w:val="24"/>
          <w:lang w:val="en-GB"/>
        </w:rPr>
        <w:t xml:space="preserve">, 69(1), pp. 3–19. </w:t>
      </w:r>
    </w:p>
    <w:p xmlns:wp14="http://schemas.microsoft.com/office/word/2010/wordml" w:rsidP="48203C25" wp14:paraId="219DC426" wp14:textId="4501CA03">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Marmot, M. et al. (2010) </w:t>
      </w:r>
      <w:r w:rsidRPr="48203C25" w:rsidR="59417A99">
        <w:rPr>
          <w:rFonts w:ascii="Times New Roman" w:hAnsi="Times New Roman" w:eastAsia="Times New Roman" w:cs="Times New Roman"/>
          <w:i w:val="1"/>
          <w:iCs w:val="1"/>
          <w:noProof w:val="0"/>
          <w:sz w:val="24"/>
          <w:szCs w:val="24"/>
          <w:lang w:val="en-GB"/>
        </w:rPr>
        <w:t>Fair Society, Healthy Lives</w:t>
      </w:r>
      <w:r w:rsidRPr="48203C25" w:rsidR="59417A99">
        <w:rPr>
          <w:rFonts w:ascii="Times New Roman" w:hAnsi="Times New Roman" w:eastAsia="Times New Roman" w:cs="Times New Roman"/>
          <w:noProof w:val="0"/>
          <w:sz w:val="24"/>
          <w:szCs w:val="24"/>
          <w:lang w:val="en-GB"/>
        </w:rPr>
        <w:t xml:space="preserve">. London: The Marmot Review. </w:t>
      </w:r>
    </w:p>
    <w:p xmlns:wp14="http://schemas.microsoft.com/office/word/2010/wordml" w:rsidP="48203C25" wp14:paraId="10790996" wp14:textId="76DD632F">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Meadows, D.H. (2008) </w:t>
      </w:r>
      <w:r w:rsidRPr="48203C25" w:rsidR="59417A99">
        <w:rPr>
          <w:rFonts w:ascii="Times New Roman" w:hAnsi="Times New Roman" w:eastAsia="Times New Roman" w:cs="Times New Roman"/>
          <w:i w:val="1"/>
          <w:iCs w:val="1"/>
          <w:noProof w:val="0"/>
          <w:sz w:val="24"/>
          <w:szCs w:val="24"/>
          <w:lang w:val="en-GB"/>
        </w:rPr>
        <w:t>Thinking in Systems</w:t>
      </w:r>
      <w:r w:rsidRPr="48203C25" w:rsidR="59417A99">
        <w:rPr>
          <w:rFonts w:ascii="Times New Roman" w:hAnsi="Times New Roman" w:eastAsia="Times New Roman" w:cs="Times New Roman"/>
          <w:noProof w:val="0"/>
          <w:sz w:val="24"/>
          <w:szCs w:val="24"/>
          <w:lang w:val="en-GB"/>
        </w:rPr>
        <w:t xml:space="preserve">. Vermont: Chelsea Green. </w:t>
      </w:r>
    </w:p>
    <w:p xmlns:wp14="http://schemas.microsoft.com/office/word/2010/wordml" w:rsidP="48203C25" wp14:paraId="6B7466B6" wp14:textId="6B80EE0C">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Public Health Wales (2023) </w:t>
      </w:r>
      <w:r w:rsidRPr="48203C25" w:rsidR="59417A99">
        <w:rPr>
          <w:rFonts w:ascii="Times New Roman" w:hAnsi="Times New Roman" w:eastAsia="Times New Roman" w:cs="Times New Roman"/>
          <w:i w:val="1"/>
          <w:iCs w:val="1"/>
          <w:noProof w:val="0"/>
          <w:sz w:val="24"/>
          <w:szCs w:val="24"/>
          <w:lang w:val="en-GB"/>
        </w:rPr>
        <w:t>Health inequalities in Wales</w:t>
      </w:r>
      <w:r w:rsidRPr="48203C25" w:rsidR="59417A99">
        <w:rPr>
          <w:rFonts w:ascii="Times New Roman" w:hAnsi="Times New Roman" w:eastAsia="Times New Roman" w:cs="Times New Roman"/>
          <w:noProof w:val="0"/>
          <w:sz w:val="24"/>
          <w:szCs w:val="24"/>
          <w:lang w:val="en-GB"/>
        </w:rPr>
        <w:t xml:space="preserve">. Cardiff: PHW. </w:t>
      </w:r>
    </w:p>
    <w:p xmlns:wp14="http://schemas.microsoft.com/office/word/2010/wordml" w:rsidP="48203C25" wp14:paraId="0EF86567" wp14:textId="678B86A8">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Social Care Wales (2022) </w:t>
      </w:r>
      <w:r w:rsidRPr="48203C25" w:rsidR="59417A99">
        <w:rPr>
          <w:rFonts w:ascii="Times New Roman" w:hAnsi="Times New Roman" w:eastAsia="Times New Roman" w:cs="Times New Roman"/>
          <w:i w:val="1"/>
          <w:iCs w:val="1"/>
          <w:noProof w:val="0"/>
          <w:sz w:val="24"/>
          <w:szCs w:val="24"/>
          <w:lang w:val="en-GB"/>
        </w:rPr>
        <w:t>Workforce strategy</w:t>
      </w:r>
      <w:r w:rsidRPr="48203C25" w:rsidR="59417A99">
        <w:rPr>
          <w:rFonts w:ascii="Times New Roman" w:hAnsi="Times New Roman" w:eastAsia="Times New Roman" w:cs="Times New Roman"/>
          <w:noProof w:val="0"/>
          <w:sz w:val="24"/>
          <w:szCs w:val="24"/>
          <w:lang w:val="en-GB"/>
        </w:rPr>
        <w:t xml:space="preserve">. Cardiff: SCW. </w:t>
      </w:r>
    </w:p>
    <w:p xmlns:wp14="http://schemas.microsoft.com/office/word/2010/wordml" w:rsidP="48203C25" wp14:paraId="55D478BB" wp14:textId="650492F8">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The Lancet (2020) ‘Health equity in England: The Marmot Review 10 years on’, </w:t>
      </w:r>
      <w:r w:rsidRPr="48203C25" w:rsidR="59417A99">
        <w:rPr>
          <w:rFonts w:ascii="Times New Roman" w:hAnsi="Times New Roman" w:eastAsia="Times New Roman" w:cs="Times New Roman"/>
          <w:i w:val="1"/>
          <w:iCs w:val="1"/>
          <w:noProof w:val="0"/>
          <w:sz w:val="24"/>
          <w:szCs w:val="24"/>
          <w:lang w:val="en-GB"/>
        </w:rPr>
        <w:t>The Lancet</w:t>
      </w:r>
      <w:r w:rsidRPr="48203C25" w:rsidR="59417A99">
        <w:rPr>
          <w:rFonts w:ascii="Times New Roman" w:hAnsi="Times New Roman" w:eastAsia="Times New Roman" w:cs="Times New Roman"/>
          <w:noProof w:val="0"/>
          <w:sz w:val="24"/>
          <w:szCs w:val="24"/>
          <w:lang w:val="en-GB"/>
        </w:rPr>
        <w:t xml:space="preserve">. </w:t>
      </w:r>
    </w:p>
    <w:p xmlns:wp14="http://schemas.microsoft.com/office/word/2010/wordml" w:rsidP="48203C25" wp14:paraId="3C11B5FD" wp14:textId="17FE6E2F">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Welsh Government (2024) </w:t>
      </w:r>
      <w:r w:rsidRPr="48203C25" w:rsidR="59417A99">
        <w:rPr>
          <w:rFonts w:ascii="Times New Roman" w:hAnsi="Times New Roman" w:eastAsia="Times New Roman" w:cs="Times New Roman"/>
          <w:i w:val="1"/>
          <w:iCs w:val="1"/>
          <w:noProof w:val="0"/>
          <w:sz w:val="24"/>
          <w:szCs w:val="24"/>
          <w:lang w:val="en-GB"/>
        </w:rPr>
        <w:t>Health inequalities and life expectancy in Wales</w:t>
      </w:r>
      <w:r w:rsidRPr="48203C25" w:rsidR="59417A99">
        <w:rPr>
          <w:rFonts w:ascii="Times New Roman" w:hAnsi="Times New Roman" w:eastAsia="Times New Roman" w:cs="Times New Roman"/>
          <w:noProof w:val="0"/>
          <w:sz w:val="24"/>
          <w:szCs w:val="24"/>
          <w:lang w:val="en-GB"/>
        </w:rPr>
        <w:t xml:space="preserve">. Cardiff: Welsh Government. </w:t>
      </w:r>
    </w:p>
    <w:p xmlns:wp14="http://schemas.microsoft.com/office/word/2010/wordml" w:rsidP="48203C25" wp14:paraId="12FFC9C9" wp14:textId="0D910D17">
      <w:pPr>
        <w:spacing w:before="120" w:beforeAutospacing="off" w:after="120" w:afterAutospacing="off"/>
        <w:jc w:val="left"/>
      </w:pPr>
      <w:r w:rsidRPr="48203C25" w:rsidR="59417A99">
        <w:rPr>
          <w:rFonts w:ascii="Times New Roman" w:hAnsi="Times New Roman" w:eastAsia="Times New Roman" w:cs="Times New Roman"/>
          <w:noProof w:val="0"/>
          <w:sz w:val="24"/>
          <w:szCs w:val="24"/>
          <w:lang w:val="en-GB"/>
        </w:rPr>
        <w:t xml:space="preserve">BMJ (2022) ‘Trends in healthy life expectancy in the UK’, </w:t>
      </w:r>
      <w:r w:rsidRPr="48203C25" w:rsidR="59417A99">
        <w:rPr>
          <w:rFonts w:ascii="Times New Roman" w:hAnsi="Times New Roman" w:eastAsia="Times New Roman" w:cs="Times New Roman"/>
          <w:i w:val="1"/>
          <w:iCs w:val="1"/>
          <w:noProof w:val="0"/>
          <w:sz w:val="24"/>
          <w:szCs w:val="24"/>
          <w:lang w:val="en-GB"/>
        </w:rPr>
        <w:t>British Medical Journal</w:t>
      </w:r>
      <w:r w:rsidRPr="48203C25" w:rsidR="59417A99">
        <w:rPr>
          <w:rFonts w:ascii="Times New Roman" w:hAnsi="Times New Roman" w:eastAsia="Times New Roman" w:cs="Times New Roman"/>
          <w:noProof w:val="0"/>
          <w:sz w:val="24"/>
          <w:szCs w:val="24"/>
          <w:lang w:val="en-GB"/>
        </w:rPr>
        <w:t>.</w:t>
      </w:r>
    </w:p>
    <w:p xmlns:wp14="http://schemas.microsoft.com/office/word/2010/wordml" wp14:paraId="5E5787A5" wp14:textId="214DA2F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23cce2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8731c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ad52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D2C745"/>
    <w:rsid w:val="009DDC20"/>
    <w:rsid w:val="03F1FC86"/>
    <w:rsid w:val="0643DA70"/>
    <w:rsid w:val="0BD2C745"/>
    <w:rsid w:val="0BD6FF5F"/>
    <w:rsid w:val="0D56DBB1"/>
    <w:rsid w:val="1398C098"/>
    <w:rsid w:val="151A3A97"/>
    <w:rsid w:val="19840DEE"/>
    <w:rsid w:val="1BC729D8"/>
    <w:rsid w:val="1F687CEF"/>
    <w:rsid w:val="2EC19C60"/>
    <w:rsid w:val="33FADC52"/>
    <w:rsid w:val="38BBA0B8"/>
    <w:rsid w:val="3A61A778"/>
    <w:rsid w:val="3B88CD7E"/>
    <w:rsid w:val="400D8CFA"/>
    <w:rsid w:val="40FFB636"/>
    <w:rsid w:val="42BDFB67"/>
    <w:rsid w:val="471105EE"/>
    <w:rsid w:val="48164464"/>
    <w:rsid w:val="48203C25"/>
    <w:rsid w:val="4B3EDBEC"/>
    <w:rsid w:val="51535CE0"/>
    <w:rsid w:val="5451F639"/>
    <w:rsid w:val="557443B8"/>
    <w:rsid w:val="57D590C9"/>
    <w:rsid w:val="5811B827"/>
    <w:rsid w:val="59417A99"/>
    <w:rsid w:val="5A6D3A4A"/>
    <w:rsid w:val="5ACAA8FD"/>
    <w:rsid w:val="5AFD338F"/>
    <w:rsid w:val="61EAC83A"/>
    <w:rsid w:val="678CB698"/>
    <w:rsid w:val="679EB382"/>
    <w:rsid w:val="67B744D5"/>
    <w:rsid w:val="68C8A0D7"/>
    <w:rsid w:val="69B00C28"/>
    <w:rsid w:val="6E404CAA"/>
    <w:rsid w:val="7233AB1E"/>
    <w:rsid w:val="76D249D6"/>
    <w:rsid w:val="7C319C07"/>
    <w:rsid w:val="7C595C0A"/>
    <w:rsid w:val="7D25C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2C745"/>
  <w15:chartTrackingRefBased/>
  <w15:docId w15:val="{CF60A69B-B780-4C2A-81E0-E9993C5125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8203C2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8203C2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8203C2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8203C2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c70adbb00ac4f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Quinn (2314138)</dc:creator>
  <keywords/>
  <dc:description/>
  <lastModifiedBy>Lisa Quinn (2314138)</lastModifiedBy>
  <revision>2</revision>
  <dcterms:created xsi:type="dcterms:W3CDTF">2026-05-03T15:48:26.1978411Z</dcterms:created>
  <dcterms:modified xsi:type="dcterms:W3CDTF">2026-05-04T08:18:57.0231630Z</dcterms:modified>
</coreProperties>
</file>