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5ED5E" w14:textId="754522ED" w:rsidR="009E65F4" w:rsidRDefault="00286FBC" w:rsidP="00286FBC">
      <w:pPr>
        <w:jc w:val="center"/>
        <w:rPr>
          <w:rFonts w:ascii="Arial" w:hAnsi="Arial" w:cs="Arial"/>
          <w:sz w:val="32"/>
          <w:szCs w:val="32"/>
        </w:rPr>
      </w:pPr>
      <w:r>
        <w:rPr>
          <w:rFonts w:ascii="Arial" w:hAnsi="Arial" w:cs="Arial"/>
          <w:sz w:val="32"/>
          <w:szCs w:val="32"/>
        </w:rPr>
        <w:t xml:space="preserve">Digital Innovation </w:t>
      </w:r>
      <w:r w:rsidR="008A70F6">
        <w:rPr>
          <w:rFonts w:ascii="Arial" w:hAnsi="Arial" w:cs="Arial"/>
          <w:sz w:val="32"/>
          <w:szCs w:val="32"/>
        </w:rPr>
        <w:t>in</w:t>
      </w:r>
      <w:r>
        <w:rPr>
          <w:rFonts w:ascii="Arial" w:hAnsi="Arial" w:cs="Arial"/>
          <w:sz w:val="32"/>
          <w:szCs w:val="32"/>
        </w:rPr>
        <w:t xml:space="preserve"> Health and social care</w:t>
      </w:r>
    </w:p>
    <w:p w14:paraId="5C19ECCF" w14:textId="2AF3A5DF" w:rsidR="00286FBC" w:rsidRDefault="00286FBC" w:rsidP="00286FBC">
      <w:pPr>
        <w:jc w:val="center"/>
        <w:rPr>
          <w:rFonts w:ascii="Arial" w:hAnsi="Arial" w:cs="Arial"/>
          <w:sz w:val="32"/>
          <w:szCs w:val="32"/>
        </w:rPr>
      </w:pPr>
      <w:r>
        <w:rPr>
          <w:rFonts w:ascii="Arial" w:hAnsi="Arial" w:cs="Arial"/>
          <w:sz w:val="32"/>
          <w:szCs w:val="32"/>
        </w:rPr>
        <w:t>Evaluating Wysa, an AI- based Mental Health Application within the NHS</w:t>
      </w:r>
    </w:p>
    <w:p w14:paraId="0E263E63" w14:textId="2CE7607B" w:rsidR="00286FBC" w:rsidRDefault="00286FBC" w:rsidP="00286FBC">
      <w:pPr>
        <w:jc w:val="center"/>
        <w:rPr>
          <w:rFonts w:ascii="Arial" w:hAnsi="Arial" w:cs="Arial"/>
          <w:sz w:val="32"/>
          <w:szCs w:val="32"/>
        </w:rPr>
      </w:pPr>
      <w:r>
        <w:rPr>
          <w:rFonts w:ascii="Arial" w:hAnsi="Arial" w:cs="Arial"/>
          <w:sz w:val="32"/>
          <w:szCs w:val="32"/>
        </w:rPr>
        <w:t>Name: Sameena Iqbal</w:t>
      </w:r>
    </w:p>
    <w:p w14:paraId="49C1BC01" w14:textId="0B3CF376" w:rsidR="00286FBC" w:rsidRDefault="00286FBC" w:rsidP="00286FBC">
      <w:pPr>
        <w:jc w:val="center"/>
        <w:rPr>
          <w:rFonts w:ascii="Arial" w:hAnsi="Arial" w:cs="Arial"/>
          <w:sz w:val="32"/>
          <w:szCs w:val="32"/>
        </w:rPr>
      </w:pPr>
      <w:r>
        <w:rPr>
          <w:rFonts w:ascii="Arial" w:hAnsi="Arial" w:cs="Arial"/>
          <w:sz w:val="32"/>
          <w:szCs w:val="32"/>
        </w:rPr>
        <w:t>Student Number:2315950</w:t>
      </w:r>
    </w:p>
    <w:p w14:paraId="19166DF1" w14:textId="7A9CC580" w:rsidR="00286FBC" w:rsidRDefault="00286FBC" w:rsidP="00286FBC">
      <w:pPr>
        <w:jc w:val="center"/>
        <w:rPr>
          <w:rFonts w:ascii="Arial" w:hAnsi="Arial" w:cs="Arial"/>
          <w:sz w:val="32"/>
          <w:szCs w:val="32"/>
        </w:rPr>
      </w:pPr>
      <w:r>
        <w:rPr>
          <w:rFonts w:ascii="Arial" w:hAnsi="Arial" w:cs="Arial"/>
          <w:sz w:val="32"/>
          <w:szCs w:val="32"/>
        </w:rPr>
        <w:t>Submission Date: 26/10/2025</w:t>
      </w:r>
    </w:p>
    <w:p w14:paraId="3968173F" w14:textId="77777777" w:rsidR="00286FBC" w:rsidRDefault="00286FBC" w:rsidP="00286FBC">
      <w:pPr>
        <w:jc w:val="center"/>
        <w:rPr>
          <w:rFonts w:ascii="Arial" w:hAnsi="Arial" w:cs="Arial"/>
          <w:sz w:val="32"/>
          <w:szCs w:val="32"/>
        </w:rPr>
      </w:pPr>
    </w:p>
    <w:p w14:paraId="53BF3B97" w14:textId="77777777" w:rsidR="00286FBC" w:rsidRDefault="00286FBC" w:rsidP="00286FBC">
      <w:pPr>
        <w:jc w:val="center"/>
        <w:rPr>
          <w:rFonts w:ascii="Arial" w:hAnsi="Arial" w:cs="Arial"/>
          <w:sz w:val="32"/>
          <w:szCs w:val="32"/>
        </w:rPr>
      </w:pPr>
    </w:p>
    <w:p w14:paraId="301A607E" w14:textId="77777777" w:rsidR="00286FBC" w:rsidRDefault="00286FBC" w:rsidP="00286FBC">
      <w:pPr>
        <w:jc w:val="center"/>
        <w:rPr>
          <w:rFonts w:ascii="Arial" w:hAnsi="Arial" w:cs="Arial"/>
          <w:sz w:val="32"/>
          <w:szCs w:val="32"/>
        </w:rPr>
      </w:pPr>
    </w:p>
    <w:p w14:paraId="06DAC08B" w14:textId="77777777" w:rsidR="00286FBC" w:rsidRDefault="00286FBC" w:rsidP="00286FBC">
      <w:pPr>
        <w:jc w:val="center"/>
        <w:rPr>
          <w:rFonts w:ascii="Arial" w:hAnsi="Arial" w:cs="Arial"/>
          <w:sz w:val="32"/>
          <w:szCs w:val="32"/>
        </w:rPr>
      </w:pPr>
    </w:p>
    <w:p w14:paraId="0FB7867B" w14:textId="77777777" w:rsidR="00286FBC" w:rsidRDefault="00286FBC" w:rsidP="00286FBC">
      <w:pPr>
        <w:jc w:val="center"/>
        <w:rPr>
          <w:rFonts w:ascii="Arial" w:hAnsi="Arial" w:cs="Arial"/>
          <w:sz w:val="32"/>
          <w:szCs w:val="32"/>
        </w:rPr>
      </w:pPr>
    </w:p>
    <w:p w14:paraId="63B3C3B8" w14:textId="77777777" w:rsidR="00286FBC" w:rsidRDefault="00286FBC" w:rsidP="00286FBC">
      <w:pPr>
        <w:jc w:val="center"/>
        <w:rPr>
          <w:rFonts w:ascii="Arial" w:hAnsi="Arial" w:cs="Arial"/>
          <w:sz w:val="32"/>
          <w:szCs w:val="32"/>
        </w:rPr>
      </w:pPr>
    </w:p>
    <w:p w14:paraId="789138DC" w14:textId="77777777" w:rsidR="00286FBC" w:rsidRDefault="00286FBC" w:rsidP="00286FBC">
      <w:pPr>
        <w:jc w:val="center"/>
        <w:rPr>
          <w:rFonts w:ascii="Arial" w:hAnsi="Arial" w:cs="Arial"/>
          <w:sz w:val="32"/>
          <w:szCs w:val="32"/>
        </w:rPr>
      </w:pPr>
    </w:p>
    <w:p w14:paraId="73B89DE7" w14:textId="77777777" w:rsidR="00286FBC" w:rsidRDefault="00286FBC" w:rsidP="00286FBC">
      <w:pPr>
        <w:jc w:val="center"/>
        <w:rPr>
          <w:rFonts w:ascii="Arial" w:hAnsi="Arial" w:cs="Arial"/>
          <w:sz w:val="32"/>
          <w:szCs w:val="32"/>
        </w:rPr>
      </w:pPr>
    </w:p>
    <w:p w14:paraId="57D0A075" w14:textId="77777777" w:rsidR="00286FBC" w:rsidRDefault="00286FBC" w:rsidP="00286FBC">
      <w:pPr>
        <w:jc w:val="center"/>
        <w:rPr>
          <w:rFonts w:ascii="Arial" w:hAnsi="Arial" w:cs="Arial"/>
          <w:sz w:val="32"/>
          <w:szCs w:val="32"/>
        </w:rPr>
      </w:pPr>
    </w:p>
    <w:p w14:paraId="4FEDE387" w14:textId="77777777" w:rsidR="00286FBC" w:rsidRDefault="00286FBC" w:rsidP="00286FBC">
      <w:pPr>
        <w:jc w:val="center"/>
        <w:rPr>
          <w:rFonts w:ascii="Arial" w:hAnsi="Arial" w:cs="Arial"/>
          <w:sz w:val="32"/>
          <w:szCs w:val="32"/>
        </w:rPr>
      </w:pPr>
    </w:p>
    <w:p w14:paraId="21A84AD3" w14:textId="77777777" w:rsidR="00286FBC" w:rsidRDefault="00286FBC" w:rsidP="00286FBC">
      <w:pPr>
        <w:jc w:val="center"/>
        <w:rPr>
          <w:rFonts w:ascii="Arial" w:hAnsi="Arial" w:cs="Arial"/>
          <w:sz w:val="32"/>
          <w:szCs w:val="32"/>
        </w:rPr>
      </w:pPr>
    </w:p>
    <w:p w14:paraId="70D39F61" w14:textId="77777777" w:rsidR="00286FBC" w:rsidRDefault="00286FBC" w:rsidP="00286FBC">
      <w:pPr>
        <w:jc w:val="center"/>
        <w:rPr>
          <w:rFonts w:ascii="Arial" w:hAnsi="Arial" w:cs="Arial"/>
          <w:sz w:val="32"/>
          <w:szCs w:val="32"/>
        </w:rPr>
      </w:pPr>
    </w:p>
    <w:p w14:paraId="7EA6154B" w14:textId="77777777" w:rsidR="00286FBC" w:rsidRDefault="00286FBC" w:rsidP="00286FBC">
      <w:pPr>
        <w:jc w:val="center"/>
        <w:rPr>
          <w:rFonts w:ascii="Arial" w:hAnsi="Arial" w:cs="Arial"/>
          <w:sz w:val="32"/>
          <w:szCs w:val="32"/>
        </w:rPr>
      </w:pPr>
    </w:p>
    <w:p w14:paraId="4488A2FF" w14:textId="77777777" w:rsidR="00286FBC" w:rsidRDefault="00286FBC" w:rsidP="00286FBC">
      <w:pPr>
        <w:jc w:val="center"/>
        <w:rPr>
          <w:rFonts w:ascii="Arial" w:hAnsi="Arial" w:cs="Arial"/>
          <w:sz w:val="32"/>
          <w:szCs w:val="32"/>
        </w:rPr>
      </w:pPr>
    </w:p>
    <w:p w14:paraId="1F9968BA" w14:textId="77777777" w:rsidR="00286FBC" w:rsidRDefault="00286FBC" w:rsidP="00286FBC">
      <w:pPr>
        <w:jc w:val="center"/>
        <w:rPr>
          <w:rFonts w:ascii="Arial" w:hAnsi="Arial" w:cs="Arial"/>
          <w:sz w:val="32"/>
          <w:szCs w:val="32"/>
        </w:rPr>
      </w:pPr>
    </w:p>
    <w:p w14:paraId="27BECE32" w14:textId="77777777" w:rsidR="00286FBC" w:rsidRDefault="00286FBC" w:rsidP="00286FBC">
      <w:pPr>
        <w:jc w:val="center"/>
        <w:rPr>
          <w:rFonts w:ascii="Arial" w:hAnsi="Arial" w:cs="Arial"/>
          <w:sz w:val="32"/>
          <w:szCs w:val="32"/>
        </w:rPr>
      </w:pPr>
    </w:p>
    <w:p w14:paraId="3B249103" w14:textId="77777777" w:rsidR="00286FBC" w:rsidRDefault="00286FBC" w:rsidP="00286FBC">
      <w:pPr>
        <w:jc w:val="center"/>
        <w:rPr>
          <w:rFonts w:ascii="Arial" w:hAnsi="Arial" w:cs="Arial"/>
          <w:sz w:val="32"/>
          <w:szCs w:val="32"/>
        </w:rPr>
      </w:pPr>
    </w:p>
    <w:p w14:paraId="02F3B4F6" w14:textId="77777777" w:rsidR="00286FBC" w:rsidRDefault="00286FBC" w:rsidP="00286FBC">
      <w:pPr>
        <w:jc w:val="center"/>
        <w:rPr>
          <w:rFonts w:ascii="Arial" w:hAnsi="Arial" w:cs="Arial"/>
          <w:sz w:val="32"/>
          <w:szCs w:val="32"/>
        </w:rPr>
      </w:pPr>
    </w:p>
    <w:p w14:paraId="5D7A6A4A" w14:textId="77777777" w:rsidR="00286FBC" w:rsidRDefault="00286FBC" w:rsidP="00286FBC">
      <w:pPr>
        <w:rPr>
          <w:rFonts w:ascii="Arial" w:hAnsi="Arial" w:cs="Arial"/>
          <w:sz w:val="32"/>
          <w:szCs w:val="32"/>
        </w:rPr>
      </w:pPr>
    </w:p>
    <w:p w14:paraId="5F9CE98E" w14:textId="4C777AC8" w:rsidR="00286FBC" w:rsidRDefault="00286FBC" w:rsidP="00286FBC">
      <w:pPr>
        <w:jc w:val="center"/>
        <w:rPr>
          <w:rFonts w:ascii="Arial" w:hAnsi="Arial" w:cs="Arial"/>
          <w:sz w:val="32"/>
          <w:szCs w:val="32"/>
        </w:rPr>
      </w:pPr>
      <w:r>
        <w:rPr>
          <w:rFonts w:ascii="Arial" w:hAnsi="Arial" w:cs="Arial"/>
          <w:sz w:val="32"/>
          <w:szCs w:val="32"/>
        </w:rPr>
        <w:lastRenderedPageBreak/>
        <w:t>Contents Page:</w:t>
      </w:r>
    </w:p>
    <w:p w14:paraId="1A39681F" w14:textId="77777777" w:rsidR="00286FBC" w:rsidRDefault="00286FBC" w:rsidP="00286FBC">
      <w:pPr>
        <w:rPr>
          <w:rFonts w:ascii="Arial" w:hAnsi="Arial" w:cs="Arial"/>
          <w:sz w:val="32"/>
          <w:szCs w:val="32"/>
        </w:rPr>
      </w:pPr>
    </w:p>
    <w:sdt>
      <w:sdtPr>
        <w:rPr>
          <w:rFonts w:asciiTheme="minorHAnsi" w:eastAsiaTheme="minorEastAsia" w:hAnsiTheme="minorHAnsi" w:cs="Times New Roman"/>
          <w:color w:val="auto"/>
          <w:sz w:val="22"/>
          <w:szCs w:val="22"/>
        </w:rPr>
        <w:id w:val="74717355"/>
        <w:docPartObj>
          <w:docPartGallery w:val="Table of Contents"/>
          <w:docPartUnique/>
        </w:docPartObj>
      </w:sdtPr>
      <w:sdtContent>
        <w:p w14:paraId="7CA77716" w14:textId="4490A313" w:rsidR="00286FBC" w:rsidRDefault="00286FBC">
          <w:pPr>
            <w:pStyle w:val="TOCHeading"/>
          </w:pPr>
        </w:p>
        <w:p w14:paraId="3F908300" w14:textId="2A4568E9" w:rsidR="00286FBC" w:rsidRDefault="00286FBC">
          <w:pPr>
            <w:pStyle w:val="TOC1"/>
          </w:pPr>
          <w:r w:rsidRPr="00033D72">
            <w:t>Introduction</w:t>
          </w:r>
          <w:r>
            <w:ptab w:relativeTo="margin" w:alignment="right" w:leader="dot"/>
          </w:r>
          <w:r w:rsidR="005B487F">
            <w:rPr>
              <w:b/>
              <w:bCs/>
            </w:rPr>
            <w:t>2</w:t>
          </w:r>
        </w:p>
        <w:p w14:paraId="25FE6228" w14:textId="0724281F" w:rsidR="00286FBC" w:rsidRDefault="00286FBC" w:rsidP="00286FBC">
          <w:pPr>
            <w:pStyle w:val="TOC2"/>
            <w:ind w:left="0"/>
          </w:pPr>
          <w:r w:rsidRPr="00033D72">
            <w:rPr>
              <w:b/>
            </w:rPr>
            <w:t xml:space="preserve">Chosen </w:t>
          </w:r>
          <w:r w:rsidRPr="00033D72">
            <w:rPr>
              <w:b/>
              <w:bCs/>
            </w:rPr>
            <w:t>Area</w:t>
          </w:r>
          <w:r w:rsidR="00AB5775" w:rsidRPr="00033D72">
            <w:rPr>
              <w:b/>
              <w:bCs/>
            </w:rPr>
            <w:t xml:space="preserve"> ***</w:t>
          </w:r>
          <w:r>
            <w:ptab w:relativeTo="margin" w:alignment="right" w:leader="dot"/>
          </w:r>
        </w:p>
        <w:p w14:paraId="2B085320" w14:textId="65D49C59" w:rsidR="00286FBC" w:rsidRDefault="00286FBC" w:rsidP="00286FBC">
          <w:pPr>
            <w:pStyle w:val="TOC3"/>
            <w:ind w:left="0"/>
          </w:pPr>
          <w:r>
            <w:t>Impact on Workforce</w:t>
          </w:r>
          <w:r>
            <w:ptab w:relativeTo="margin" w:alignment="right" w:leader="dot"/>
          </w:r>
          <w:r w:rsidR="00CF09FD">
            <w:t>4-6</w:t>
          </w:r>
        </w:p>
        <w:p w14:paraId="7969CE1C" w14:textId="1BFD216F" w:rsidR="00286FBC" w:rsidRDefault="00286FBC">
          <w:pPr>
            <w:pStyle w:val="TOC1"/>
          </w:pPr>
          <w:r w:rsidRPr="00033D72">
            <w:t>Impact on Service Delivery</w:t>
          </w:r>
          <w:r w:rsidRPr="00033D72">
            <w:ptab w:relativeTo="margin" w:alignment="right" w:leader="dot"/>
          </w:r>
          <w:r w:rsidR="00CF09FD">
            <w:t>6-9</w:t>
          </w:r>
        </w:p>
        <w:p w14:paraId="6B15000E" w14:textId="6AA70ED1" w:rsidR="00286FBC" w:rsidRDefault="00286FBC" w:rsidP="00286FBC">
          <w:pPr>
            <w:pStyle w:val="TOC2"/>
            <w:ind w:left="0"/>
          </w:pPr>
          <w:r>
            <w:t>Conclusion and Recommendations</w:t>
          </w:r>
          <w:r>
            <w:ptab w:relativeTo="margin" w:alignment="right" w:leader="dot"/>
          </w:r>
          <w:r w:rsidR="00A208FD">
            <w:t>9-10</w:t>
          </w:r>
        </w:p>
        <w:p w14:paraId="1FB00AE8" w14:textId="0A006284" w:rsidR="00286FBC" w:rsidRDefault="00286FBC" w:rsidP="00286FBC">
          <w:pPr>
            <w:pStyle w:val="TOC3"/>
            <w:ind w:left="0"/>
          </w:pPr>
          <w:r>
            <w:t>References</w:t>
          </w:r>
          <w:r>
            <w:ptab w:relativeTo="margin" w:alignment="right" w:leader="dot"/>
          </w:r>
          <w:r w:rsidR="00A208FD">
            <w:t>10</w:t>
          </w:r>
          <w:r w:rsidR="006C2135">
            <w:t>-1</w:t>
          </w:r>
          <w:r w:rsidR="00C932E4">
            <w:t>4</w:t>
          </w:r>
        </w:p>
      </w:sdtContent>
    </w:sdt>
    <w:p w14:paraId="701C5A14" w14:textId="12B78106" w:rsidR="00286FBC" w:rsidRDefault="00286FBC" w:rsidP="00286FBC">
      <w:pPr>
        <w:pStyle w:val="ListParagraph"/>
        <w:rPr>
          <w:rFonts w:ascii="Arial" w:hAnsi="Arial" w:cs="Arial"/>
          <w:sz w:val="32"/>
          <w:szCs w:val="32"/>
        </w:rPr>
      </w:pPr>
    </w:p>
    <w:p w14:paraId="2010BE3C" w14:textId="77777777" w:rsidR="00286FBC" w:rsidRDefault="00286FBC" w:rsidP="00286FBC">
      <w:pPr>
        <w:pStyle w:val="ListParagraph"/>
        <w:rPr>
          <w:rFonts w:ascii="Arial" w:hAnsi="Arial" w:cs="Arial"/>
          <w:sz w:val="32"/>
          <w:szCs w:val="32"/>
        </w:rPr>
      </w:pPr>
    </w:p>
    <w:p w14:paraId="75E62762" w14:textId="77777777" w:rsidR="00286FBC" w:rsidRDefault="00286FBC" w:rsidP="00286FBC">
      <w:pPr>
        <w:pStyle w:val="ListParagraph"/>
        <w:rPr>
          <w:rFonts w:ascii="Arial" w:hAnsi="Arial" w:cs="Arial"/>
          <w:sz w:val="32"/>
          <w:szCs w:val="32"/>
        </w:rPr>
      </w:pPr>
    </w:p>
    <w:p w14:paraId="242A1461" w14:textId="77777777" w:rsidR="00286FBC" w:rsidRDefault="00286FBC" w:rsidP="00286FBC">
      <w:pPr>
        <w:pStyle w:val="ListParagraph"/>
        <w:rPr>
          <w:rFonts w:ascii="Arial" w:hAnsi="Arial" w:cs="Arial"/>
          <w:sz w:val="32"/>
          <w:szCs w:val="32"/>
        </w:rPr>
      </w:pPr>
    </w:p>
    <w:p w14:paraId="612759A0" w14:textId="77777777" w:rsidR="00286FBC" w:rsidRDefault="00286FBC" w:rsidP="00286FBC">
      <w:pPr>
        <w:pStyle w:val="ListParagraph"/>
        <w:rPr>
          <w:rFonts w:ascii="Arial" w:hAnsi="Arial" w:cs="Arial"/>
          <w:sz w:val="32"/>
          <w:szCs w:val="32"/>
        </w:rPr>
      </w:pPr>
    </w:p>
    <w:p w14:paraId="2BD18E25" w14:textId="77777777" w:rsidR="00286FBC" w:rsidRDefault="00286FBC" w:rsidP="00286FBC">
      <w:pPr>
        <w:pStyle w:val="ListParagraph"/>
        <w:rPr>
          <w:rFonts w:ascii="Arial" w:hAnsi="Arial" w:cs="Arial"/>
          <w:sz w:val="32"/>
          <w:szCs w:val="32"/>
        </w:rPr>
      </w:pPr>
    </w:p>
    <w:p w14:paraId="372EF85A" w14:textId="77777777" w:rsidR="00286FBC" w:rsidRDefault="00286FBC" w:rsidP="00286FBC">
      <w:pPr>
        <w:pStyle w:val="ListParagraph"/>
        <w:rPr>
          <w:rFonts w:ascii="Arial" w:hAnsi="Arial" w:cs="Arial"/>
          <w:sz w:val="32"/>
          <w:szCs w:val="32"/>
        </w:rPr>
      </w:pPr>
    </w:p>
    <w:p w14:paraId="644A1CA1" w14:textId="77777777" w:rsidR="00286FBC" w:rsidRDefault="00286FBC" w:rsidP="00286FBC">
      <w:pPr>
        <w:pStyle w:val="ListParagraph"/>
        <w:rPr>
          <w:rFonts w:ascii="Arial" w:hAnsi="Arial" w:cs="Arial"/>
          <w:sz w:val="32"/>
          <w:szCs w:val="32"/>
        </w:rPr>
      </w:pPr>
    </w:p>
    <w:p w14:paraId="52EF7798" w14:textId="77777777" w:rsidR="00286FBC" w:rsidRDefault="00286FBC" w:rsidP="00286FBC">
      <w:pPr>
        <w:pStyle w:val="ListParagraph"/>
        <w:rPr>
          <w:rFonts w:ascii="Arial" w:hAnsi="Arial" w:cs="Arial"/>
          <w:sz w:val="32"/>
          <w:szCs w:val="32"/>
        </w:rPr>
      </w:pPr>
    </w:p>
    <w:p w14:paraId="72C03D60" w14:textId="77777777" w:rsidR="00286FBC" w:rsidRDefault="00286FBC" w:rsidP="00286FBC">
      <w:pPr>
        <w:pStyle w:val="ListParagraph"/>
        <w:rPr>
          <w:rFonts w:ascii="Arial" w:hAnsi="Arial" w:cs="Arial"/>
          <w:sz w:val="32"/>
          <w:szCs w:val="32"/>
        </w:rPr>
      </w:pPr>
    </w:p>
    <w:p w14:paraId="0ED89F91" w14:textId="77777777" w:rsidR="00286FBC" w:rsidRDefault="00286FBC" w:rsidP="00286FBC">
      <w:pPr>
        <w:pStyle w:val="ListParagraph"/>
        <w:rPr>
          <w:rFonts w:ascii="Arial" w:hAnsi="Arial" w:cs="Arial"/>
          <w:sz w:val="32"/>
          <w:szCs w:val="32"/>
        </w:rPr>
      </w:pPr>
    </w:p>
    <w:p w14:paraId="495D96F8" w14:textId="77777777" w:rsidR="00286FBC" w:rsidRDefault="00286FBC" w:rsidP="00286FBC">
      <w:pPr>
        <w:pStyle w:val="ListParagraph"/>
        <w:rPr>
          <w:rFonts w:ascii="Arial" w:hAnsi="Arial" w:cs="Arial"/>
          <w:sz w:val="32"/>
          <w:szCs w:val="32"/>
        </w:rPr>
      </w:pPr>
    </w:p>
    <w:p w14:paraId="0593592A" w14:textId="77777777" w:rsidR="00286FBC" w:rsidRDefault="00286FBC" w:rsidP="00286FBC">
      <w:pPr>
        <w:pStyle w:val="ListParagraph"/>
        <w:rPr>
          <w:rFonts w:ascii="Arial" w:hAnsi="Arial" w:cs="Arial"/>
          <w:sz w:val="32"/>
          <w:szCs w:val="32"/>
        </w:rPr>
      </w:pPr>
    </w:p>
    <w:p w14:paraId="5193D734" w14:textId="77777777" w:rsidR="00286FBC" w:rsidRDefault="00286FBC" w:rsidP="00286FBC">
      <w:pPr>
        <w:pStyle w:val="ListParagraph"/>
        <w:rPr>
          <w:rFonts w:ascii="Arial" w:hAnsi="Arial" w:cs="Arial"/>
          <w:sz w:val="32"/>
          <w:szCs w:val="32"/>
        </w:rPr>
      </w:pPr>
    </w:p>
    <w:p w14:paraId="1E959D26" w14:textId="77777777" w:rsidR="00286FBC" w:rsidRDefault="00286FBC" w:rsidP="00286FBC">
      <w:pPr>
        <w:pStyle w:val="ListParagraph"/>
        <w:rPr>
          <w:rFonts w:ascii="Arial" w:hAnsi="Arial" w:cs="Arial"/>
          <w:sz w:val="32"/>
          <w:szCs w:val="32"/>
        </w:rPr>
      </w:pPr>
    </w:p>
    <w:p w14:paraId="4941F984" w14:textId="77777777" w:rsidR="00286FBC" w:rsidRDefault="00286FBC" w:rsidP="00286FBC">
      <w:pPr>
        <w:pStyle w:val="ListParagraph"/>
        <w:rPr>
          <w:rFonts w:ascii="Arial" w:hAnsi="Arial" w:cs="Arial"/>
          <w:sz w:val="32"/>
          <w:szCs w:val="32"/>
        </w:rPr>
      </w:pPr>
    </w:p>
    <w:p w14:paraId="4D6248DE" w14:textId="77777777" w:rsidR="00286FBC" w:rsidRDefault="00286FBC" w:rsidP="00286FBC">
      <w:pPr>
        <w:pStyle w:val="ListParagraph"/>
        <w:rPr>
          <w:rFonts w:ascii="Arial" w:hAnsi="Arial" w:cs="Arial"/>
          <w:sz w:val="32"/>
          <w:szCs w:val="32"/>
        </w:rPr>
      </w:pPr>
    </w:p>
    <w:p w14:paraId="5D92C77B" w14:textId="77777777" w:rsidR="00286FBC" w:rsidRDefault="00286FBC" w:rsidP="00286FBC">
      <w:pPr>
        <w:pStyle w:val="ListParagraph"/>
        <w:rPr>
          <w:rFonts w:ascii="Arial" w:hAnsi="Arial" w:cs="Arial"/>
          <w:sz w:val="32"/>
          <w:szCs w:val="32"/>
        </w:rPr>
      </w:pPr>
    </w:p>
    <w:p w14:paraId="6803F11A" w14:textId="77777777" w:rsidR="00286FBC" w:rsidRDefault="00286FBC" w:rsidP="00286FBC">
      <w:pPr>
        <w:pStyle w:val="ListParagraph"/>
        <w:rPr>
          <w:rFonts w:ascii="Arial" w:hAnsi="Arial" w:cs="Arial"/>
          <w:sz w:val="32"/>
          <w:szCs w:val="32"/>
        </w:rPr>
      </w:pPr>
    </w:p>
    <w:p w14:paraId="5024B756" w14:textId="77777777" w:rsidR="00286FBC" w:rsidRDefault="00286FBC" w:rsidP="00286FBC">
      <w:pPr>
        <w:pStyle w:val="ListParagraph"/>
        <w:rPr>
          <w:rFonts w:ascii="Arial" w:hAnsi="Arial" w:cs="Arial"/>
          <w:sz w:val="32"/>
          <w:szCs w:val="32"/>
        </w:rPr>
      </w:pPr>
    </w:p>
    <w:p w14:paraId="581B3BA4" w14:textId="77777777" w:rsidR="00286FBC" w:rsidRDefault="00286FBC" w:rsidP="00286FBC">
      <w:pPr>
        <w:pStyle w:val="ListParagraph"/>
        <w:rPr>
          <w:rFonts w:ascii="Arial" w:hAnsi="Arial" w:cs="Arial"/>
          <w:sz w:val="32"/>
          <w:szCs w:val="32"/>
        </w:rPr>
      </w:pPr>
    </w:p>
    <w:p w14:paraId="569F5AD4" w14:textId="77777777" w:rsidR="00286FBC" w:rsidRDefault="00286FBC" w:rsidP="00286FBC">
      <w:pPr>
        <w:pStyle w:val="ListParagraph"/>
        <w:rPr>
          <w:rFonts w:ascii="Arial" w:hAnsi="Arial" w:cs="Arial"/>
          <w:sz w:val="32"/>
          <w:szCs w:val="32"/>
        </w:rPr>
      </w:pPr>
    </w:p>
    <w:p w14:paraId="6C4F0639" w14:textId="77777777" w:rsidR="00286FBC" w:rsidRDefault="00286FBC" w:rsidP="00286FBC">
      <w:pPr>
        <w:pStyle w:val="ListParagraph"/>
        <w:rPr>
          <w:rFonts w:ascii="Arial" w:hAnsi="Arial" w:cs="Arial"/>
          <w:sz w:val="32"/>
          <w:szCs w:val="32"/>
        </w:rPr>
      </w:pPr>
    </w:p>
    <w:p w14:paraId="6B35BE19" w14:textId="77777777" w:rsidR="00EA6ECD" w:rsidRDefault="00EA6ECD" w:rsidP="00286FBC">
      <w:pPr>
        <w:pStyle w:val="ListParagraph"/>
        <w:rPr>
          <w:rFonts w:ascii="Arial" w:hAnsi="Arial" w:cs="Arial"/>
          <w:sz w:val="32"/>
          <w:szCs w:val="32"/>
        </w:rPr>
      </w:pPr>
    </w:p>
    <w:p w14:paraId="467E43E6" w14:textId="77777777" w:rsidR="00EA6ECD" w:rsidRDefault="00EA6ECD" w:rsidP="00286FBC">
      <w:pPr>
        <w:pStyle w:val="ListParagraph"/>
        <w:rPr>
          <w:rFonts w:ascii="Arial" w:hAnsi="Arial" w:cs="Arial"/>
          <w:sz w:val="32"/>
          <w:szCs w:val="32"/>
        </w:rPr>
      </w:pPr>
    </w:p>
    <w:p w14:paraId="4454ABC0" w14:textId="70072FAA" w:rsidR="00EA6ECD" w:rsidRPr="00FC208C" w:rsidRDefault="00EA6ECD" w:rsidP="004A1553">
      <w:pPr>
        <w:pStyle w:val="ListParagraph"/>
        <w:spacing w:line="360" w:lineRule="auto"/>
        <w:jc w:val="both"/>
        <w:rPr>
          <w:rFonts w:ascii="Arial" w:hAnsi="Arial" w:cs="Arial"/>
          <w:b/>
          <w:bCs/>
          <w:sz w:val="28"/>
          <w:szCs w:val="28"/>
        </w:rPr>
      </w:pPr>
      <w:r w:rsidRPr="00FC208C">
        <w:rPr>
          <w:rFonts w:ascii="Arial" w:hAnsi="Arial" w:cs="Arial"/>
          <w:b/>
          <w:bCs/>
          <w:sz w:val="28"/>
          <w:szCs w:val="28"/>
        </w:rPr>
        <w:lastRenderedPageBreak/>
        <w:t>Introduction:</w:t>
      </w:r>
    </w:p>
    <w:p w14:paraId="46EADC18" w14:textId="196536F2" w:rsidR="006C3839" w:rsidRPr="00EC11BB" w:rsidRDefault="008A4476" w:rsidP="004A1553">
      <w:pPr>
        <w:pStyle w:val="ListParagraph"/>
        <w:spacing w:line="360" w:lineRule="auto"/>
        <w:jc w:val="both"/>
        <w:rPr>
          <w:rFonts w:ascii="Arial" w:hAnsi="Arial" w:cs="Arial"/>
          <w:sz w:val="24"/>
          <w:szCs w:val="24"/>
        </w:rPr>
      </w:pPr>
      <w:r w:rsidRPr="00EC11BB">
        <w:rPr>
          <w:rFonts w:ascii="Arial" w:hAnsi="Arial" w:cs="Arial"/>
          <w:sz w:val="24"/>
          <w:szCs w:val="24"/>
        </w:rPr>
        <w:t>Mental health conditions represent a growing public health concern in the United Kingdom (UK), affecting one in four adults each year (NHS England, 2023). Anxiety and depression are among the most common disorders, contributing significantly to reduced quality of life and increasing pressure on health and social care services (WHO, 2023). In response, digital transformation has become central to improving accessibility and self-management of care. The Wysa artificial-intelligence (AI)–based mental health application, introduced within the NHS in 2018, is one of the most significant digital innovations supporting early intervention and psychological wellbeing. Designed to provide evidence-based cognitive behavioural therapy (CBT) techniques through an AI chatbot, Wysa enables individuals to access personalised mental health support anytime, anywhere.</w:t>
      </w:r>
    </w:p>
    <w:p w14:paraId="6541119B" w14:textId="7F2342AE" w:rsidR="004A1553" w:rsidRDefault="00BC7F14" w:rsidP="004A1553">
      <w:pPr>
        <w:pStyle w:val="ListParagraph"/>
        <w:spacing w:line="360" w:lineRule="auto"/>
        <w:jc w:val="both"/>
        <w:rPr>
          <w:rFonts w:ascii="Arial" w:hAnsi="Arial" w:cs="Arial"/>
          <w:sz w:val="24"/>
          <w:szCs w:val="24"/>
        </w:rPr>
      </w:pPr>
      <w:r w:rsidRPr="00BC7F14">
        <w:rPr>
          <w:rFonts w:ascii="Arial" w:hAnsi="Arial" w:cs="Arial"/>
          <w:sz w:val="24"/>
          <w:szCs w:val="24"/>
        </w:rPr>
        <w:t>This report focuses on two principal domains that have been most affected by the integration of digital innovations in mental health care: the workforce and service delivery. These areas are critical in understanding how artificial intelligence (AI) applications such as Wysa reshape the structure, efficiency, and sustainability of healthcare systems. Wysa is an AI-driven mental health app that provides cognitive behavioural therapy (CBT), mindfulness, and behavioural activation interventions for individuals experiencing anxiety, stress, and depression (Inkster, Sarda and Subramanian, 2018). Since its introduction to NHS services in 2018, Wysa has been implemented in pilot programmes such as those led by the Birmingham and Solihull Mental Health NHS Foundation Trust, where it demonstrated the potential to enhance staff capacity and improve patient access to psychological support (NHS Digital, 2022). These chosen areas allow for a detailed evaluation of both the operational and organisational implications of Wysa’s adoption, particularly in the context of growing workforce shortages and the drive for more efficient service models (NHS England, 2019). By exploring how Wysa influences professional roles, training, efficiency, and service outcomes, this analysis will highlight the broader opportunities and challenges of digital transformation in UK mental health care.</w:t>
      </w:r>
    </w:p>
    <w:p w14:paraId="5B7B60D1" w14:textId="77777777" w:rsidR="008B78AA" w:rsidRDefault="008B78AA" w:rsidP="004A1553">
      <w:pPr>
        <w:pStyle w:val="ListParagraph"/>
        <w:spacing w:line="360" w:lineRule="auto"/>
        <w:jc w:val="both"/>
        <w:rPr>
          <w:rFonts w:ascii="Arial" w:hAnsi="Arial" w:cs="Arial"/>
          <w:sz w:val="24"/>
          <w:szCs w:val="24"/>
        </w:rPr>
      </w:pPr>
    </w:p>
    <w:p w14:paraId="1704D9F3" w14:textId="3D87EB99" w:rsidR="008B78AA" w:rsidRPr="00FC208C" w:rsidRDefault="00FC208C" w:rsidP="004A1553">
      <w:pPr>
        <w:pStyle w:val="ListParagraph"/>
        <w:spacing w:line="360" w:lineRule="auto"/>
        <w:jc w:val="both"/>
        <w:rPr>
          <w:rFonts w:ascii="Arial" w:hAnsi="Arial" w:cs="Arial"/>
          <w:b/>
          <w:bCs/>
          <w:sz w:val="24"/>
          <w:szCs w:val="24"/>
        </w:rPr>
      </w:pPr>
      <w:r w:rsidRPr="00FC208C">
        <w:rPr>
          <w:rFonts w:ascii="Arial" w:hAnsi="Arial" w:cs="Arial"/>
          <w:b/>
          <w:bCs/>
          <w:sz w:val="24"/>
          <w:szCs w:val="24"/>
        </w:rPr>
        <w:lastRenderedPageBreak/>
        <w:t>Impact of Service Delivery</w:t>
      </w:r>
      <w:r w:rsidR="00662669">
        <w:rPr>
          <w:rFonts w:ascii="Arial" w:hAnsi="Arial" w:cs="Arial"/>
          <w:b/>
          <w:bCs/>
          <w:sz w:val="24"/>
          <w:szCs w:val="24"/>
        </w:rPr>
        <w:t>:</w:t>
      </w:r>
    </w:p>
    <w:p w14:paraId="14291F8F" w14:textId="77777777" w:rsidR="009F6495" w:rsidRDefault="009F6495" w:rsidP="004A1553">
      <w:pPr>
        <w:pStyle w:val="ListParagraph"/>
        <w:spacing w:line="360" w:lineRule="auto"/>
        <w:jc w:val="both"/>
        <w:rPr>
          <w:rFonts w:ascii="Arial" w:hAnsi="Arial" w:cs="Arial"/>
          <w:sz w:val="24"/>
          <w:szCs w:val="24"/>
        </w:rPr>
      </w:pPr>
    </w:p>
    <w:p w14:paraId="581FB23E" w14:textId="77777777" w:rsidR="00425ECF" w:rsidRDefault="00425ECF" w:rsidP="004A1553">
      <w:pPr>
        <w:pStyle w:val="ListParagraph"/>
        <w:spacing w:line="360" w:lineRule="auto"/>
        <w:jc w:val="both"/>
        <w:rPr>
          <w:rFonts w:ascii="Arial" w:hAnsi="Arial" w:cs="Arial"/>
          <w:sz w:val="24"/>
          <w:szCs w:val="24"/>
        </w:rPr>
      </w:pPr>
      <w:r>
        <w:rPr>
          <w:rFonts w:ascii="Arial" w:hAnsi="Arial" w:cs="Arial"/>
          <w:sz w:val="24"/>
          <w:szCs w:val="24"/>
        </w:rPr>
        <w:t>The integration of Wysa within NHS mental health services has significantly reshaped the structure, skills, and responsibilities of the workforce. As an AI-driven conversational agent designed to deliver evidence-based psychological support, Wysa enables clinicians to focus their expertise on complex cases by automating low-intensity interventions such as wellbeing checks and guided CBT exercises for mild-to-moderate symptoms (Inkster, Sarda and Subramanian, 2018). This redistribution of workload aligns with the NHS Long Term Plan (2019), which calls for a digitally enabled workforce capable of delivering high-quality, personalised care at scale. The NHS Digital (2022) case study on Wysa’s implementation within the Birmingham and Solihull Mental Health NHS Foundation Trust demonstrated that the technology reduced administrative burdens and allowed clinicians to allocate more time to high-risk patients, improving service efficiency and staff wellbeing.</w:t>
      </w:r>
    </w:p>
    <w:p w14:paraId="20A25945" w14:textId="77777777" w:rsidR="00425ECF" w:rsidRDefault="00425ECF" w:rsidP="004A1553">
      <w:pPr>
        <w:pStyle w:val="ListParagraph"/>
        <w:spacing w:line="360" w:lineRule="auto"/>
        <w:jc w:val="both"/>
        <w:rPr>
          <w:rFonts w:ascii="Arial" w:hAnsi="Arial" w:cs="Arial"/>
          <w:sz w:val="24"/>
          <w:szCs w:val="24"/>
        </w:rPr>
      </w:pPr>
      <w:r>
        <w:rPr>
          <w:rFonts w:ascii="Arial" w:hAnsi="Arial" w:cs="Arial"/>
          <w:sz w:val="24"/>
          <w:szCs w:val="24"/>
        </w:rPr>
        <w:t>This transformation reflects a broader shift in workforce functionality—from direct therapy delivery to digital facilitation, oversight, and integration of AI-supported interventions. Health professionals increasingly adopt hybrid care models that blend traditional face-to-face therapy with digital support, requiring new competencies in digital literacy, governance, and ethics (NHS England, 2020). The Health Education England (2022) Digital Ready Workforce Programme emphasises that digital skills, algorithmic awareness, and data protection literacy are now core components of professional development for clinicians. However, Sinha, Meheli and Kadaba (2023) argue that digital competency across the workforce remains inconsistent, resulting in uneven adoption of tools like Wysa across NHS Trusts. Some clinicians express apprehension about AI reliability, potential data mismanagement, and reduced human interaction in therapeutic relationships, illustrating resistance to technological change (van Voorst, 2024).</w:t>
      </w:r>
    </w:p>
    <w:p w14:paraId="0F47726D" w14:textId="77777777" w:rsidR="00B93B02" w:rsidRDefault="00B93B02" w:rsidP="004A1553">
      <w:pPr>
        <w:pStyle w:val="ListParagraph"/>
        <w:spacing w:line="360" w:lineRule="auto"/>
        <w:jc w:val="both"/>
        <w:rPr>
          <w:rFonts w:ascii="Arial" w:hAnsi="Arial" w:cs="Arial"/>
          <w:sz w:val="24"/>
          <w:szCs w:val="24"/>
        </w:rPr>
      </w:pPr>
    </w:p>
    <w:p w14:paraId="42FD8894" w14:textId="77777777" w:rsidR="00425ECF" w:rsidRDefault="00425ECF" w:rsidP="004A1553">
      <w:pPr>
        <w:pStyle w:val="ListParagraph"/>
        <w:spacing w:line="360" w:lineRule="auto"/>
        <w:jc w:val="both"/>
        <w:rPr>
          <w:rFonts w:ascii="Arial" w:hAnsi="Arial" w:cs="Arial"/>
          <w:sz w:val="24"/>
          <w:szCs w:val="24"/>
        </w:rPr>
      </w:pPr>
      <w:r>
        <w:rPr>
          <w:rFonts w:ascii="Arial" w:hAnsi="Arial" w:cs="Arial"/>
          <w:sz w:val="24"/>
          <w:szCs w:val="24"/>
        </w:rPr>
        <w:t xml:space="preserve">From an organisational perspective, Wysa’s deployment has demonstrated measurable benefits in workforce efficiency and wellbeing. NHS Digital (2022) reported that staff in pilot sites experienced a reduction in administrative workload and emotional fatigue due to fewer routine interventions. Clinicians </w:t>
      </w:r>
      <w:r>
        <w:rPr>
          <w:rFonts w:ascii="Arial" w:hAnsi="Arial" w:cs="Arial"/>
          <w:sz w:val="24"/>
          <w:szCs w:val="24"/>
        </w:rPr>
        <w:lastRenderedPageBreak/>
        <w:t>could redirect their expertise toward complex patient cases requiring empathy and nuanced judgment—areas that AI cannot replicate. Additionally, Wysa has served a dual role by providing self-guided wellbeing support to NHS employees themselves, especially during the COVID-19 pandemic, when professional burnout and mental distress were widespread (Gautam et al., 2020). These findings highlight how digital tools can simultaneously enhance service provision and safeguard workforce resilience.</w:t>
      </w:r>
    </w:p>
    <w:p w14:paraId="136D6C76" w14:textId="77777777" w:rsidR="00425ECF" w:rsidRDefault="00425ECF" w:rsidP="004A1553">
      <w:pPr>
        <w:pStyle w:val="ListParagraph"/>
        <w:spacing w:line="360" w:lineRule="auto"/>
        <w:jc w:val="both"/>
        <w:rPr>
          <w:rFonts w:ascii="Arial" w:hAnsi="Arial" w:cs="Arial"/>
          <w:sz w:val="24"/>
          <w:szCs w:val="24"/>
        </w:rPr>
      </w:pPr>
    </w:p>
    <w:p w14:paraId="67E6A469" w14:textId="77777777" w:rsidR="00425ECF" w:rsidRDefault="00425ECF" w:rsidP="004A1553">
      <w:pPr>
        <w:pStyle w:val="ListParagraph"/>
        <w:spacing w:line="360" w:lineRule="auto"/>
        <w:jc w:val="both"/>
        <w:rPr>
          <w:rFonts w:ascii="Arial" w:hAnsi="Arial" w:cs="Arial"/>
          <w:sz w:val="24"/>
          <w:szCs w:val="24"/>
        </w:rPr>
      </w:pPr>
      <w:r>
        <w:rPr>
          <w:rFonts w:ascii="Arial" w:hAnsi="Arial" w:cs="Arial"/>
          <w:sz w:val="24"/>
          <w:szCs w:val="24"/>
        </w:rPr>
        <w:t>However, the benefits of digital automation are accompanied by new forms of pressure. Greenhalgh, Wherton and Papoutsi (2022) caution that while AI can redistribute workload, it often introduces digital fatigue, as clinicians must still review, validate, and interpret data generated by AI systems. The need for constant monitoring of algorithmic recommendations can lead to cognitive overload, raising concerns about sustainability and job satisfaction. The Royal College of Psychiatrists (2022) also warns that over-reliance on automation risks eroding the therapeutic alliance—the relational core of psychological care. The human aspect of empathy, trust, and compassion cannot be mechanised, making it essential that technology remains an adjunct rather than a replacement for professional judgment (Coyle and McGlade, 2022).</w:t>
      </w:r>
    </w:p>
    <w:p w14:paraId="163E3D2B" w14:textId="77777777" w:rsidR="00425ECF" w:rsidRDefault="00425ECF" w:rsidP="004A1553">
      <w:pPr>
        <w:pStyle w:val="ListParagraph"/>
        <w:spacing w:line="360" w:lineRule="auto"/>
        <w:jc w:val="both"/>
        <w:rPr>
          <w:rFonts w:ascii="Arial" w:hAnsi="Arial" w:cs="Arial"/>
          <w:sz w:val="24"/>
          <w:szCs w:val="24"/>
        </w:rPr>
      </w:pPr>
    </w:p>
    <w:p w14:paraId="6CBD591C" w14:textId="77777777" w:rsidR="00425ECF" w:rsidRDefault="00425ECF" w:rsidP="004A1553">
      <w:pPr>
        <w:pStyle w:val="ListParagraph"/>
        <w:spacing w:line="360" w:lineRule="auto"/>
        <w:jc w:val="both"/>
        <w:rPr>
          <w:rFonts w:ascii="Arial" w:hAnsi="Arial" w:cs="Arial"/>
          <w:sz w:val="24"/>
          <w:szCs w:val="24"/>
        </w:rPr>
      </w:pPr>
      <w:r>
        <w:rPr>
          <w:rFonts w:ascii="Arial" w:hAnsi="Arial" w:cs="Arial"/>
          <w:sz w:val="24"/>
          <w:szCs w:val="24"/>
        </w:rPr>
        <w:t>Governance and accountability further complicate workforce adaptation. Under the UK General Data Protection Regulation (2018) and the Data Protection Act (2018), clinicians remain legally responsible for ensuring informed consent, data security, and ethical use of patient information—even when AI tools such as Wysa are in use (House of Commons Library, 2023). Yet, the opacity of AI algorithms, often referred to as the “black box” problem, raises ethical concerns about transparency and liability when digital recommendations inform clinical decisions (van Voorst, 2024). This issue underscores the necessity for ongoing governance frameworks and professional training that integrate data ethics, algorithmic accountability, and patient safety principles.</w:t>
      </w:r>
    </w:p>
    <w:p w14:paraId="371073BE" w14:textId="77777777" w:rsidR="00425ECF" w:rsidRDefault="00425ECF" w:rsidP="004A1553">
      <w:pPr>
        <w:pStyle w:val="ListParagraph"/>
        <w:spacing w:line="360" w:lineRule="auto"/>
        <w:jc w:val="both"/>
        <w:rPr>
          <w:rFonts w:ascii="Arial" w:hAnsi="Arial" w:cs="Arial"/>
          <w:sz w:val="24"/>
          <w:szCs w:val="24"/>
        </w:rPr>
      </w:pPr>
    </w:p>
    <w:p w14:paraId="0D352182" w14:textId="2C75B217" w:rsidR="00425ECF" w:rsidRDefault="00425ECF" w:rsidP="004A1553">
      <w:pPr>
        <w:pStyle w:val="ListParagraph"/>
        <w:spacing w:line="360" w:lineRule="auto"/>
        <w:jc w:val="both"/>
        <w:rPr>
          <w:rFonts w:ascii="Arial" w:hAnsi="Arial" w:cs="Arial"/>
          <w:sz w:val="24"/>
          <w:szCs w:val="24"/>
        </w:rPr>
      </w:pPr>
      <w:r>
        <w:rPr>
          <w:rFonts w:ascii="Arial" w:hAnsi="Arial" w:cs="Arial"/>
          <w:sz w:val="24"/>
          <w:szCs w:val="24"/>
        </w:rPr>
        <w:t xml:space="preserve">Professional development has therefore become a cornerstone of successful AI integration. Programmes such as the NHS Digital Academy (2020) advocate for the creation of a “digitally confident workforce,” enabling clinicians to adapt </w:t>
      </w:r>
      <w:r>
        <w:rPr>
          <w:rFonts w:ascii="Arial" w:hAnsi="Arial" w:cs="Arial"/>
          <w:sz w:val="24"/>
          <w:szCs w:val="24"/>
        </w:rPr>
        <w:lastRenderedPageBreak/>
        <w:t>safely and effectively to emerging technologies. Through co-production</w:t>
      </w:r>
      <w:r w:rsidR="00B03DDC">
        <w:rPr>
          <w:rFonts w:ascii="Arial" w:hAnsi="Arial" w:cs="Arial"/>
          <w:sz w:val="24"/>
          <w:szCs w:val="24"/>
        </w:rPr>
        <w:t xml:space="preserve"> </w:t>
      </w:r>
      <w:r>
        <w:rPr>
          <w:rFonts w:ascii="Arial" w:hAnsi="Arial" w:cs="Arial"/>
          <w:sz w:val="24"/>
          <w:szCs w:val="24"/>
        </w:rPr>
        <w:t>where clinicians, developers, and service users collaborate in designing digital solutions</w:t>
      </w:r>
      <w:r w:rsidR="00B03DDC">
        <w:rPr>
          <w:rFonts w:ascii="Arial" w:hAnsi="Arial" w:cs="Arial"/>
          <w:sz w:val="24"/>
          <w:szCs w:val="24"/>
        </w:rPr>
        <w:t xml:space="preserve"> </w:t>
      </w:r>
      <w:r>
        <w:rPr>
          <w:rFonts w:ascii="Arial" w:hAnsi="Arial" w:cs="Arial"/>
          <w:sz w:val="24"/>
          <w:szCs w:val="24"/>
        </w:rPr>
        <w:t>trust and ownership are strengthened, reducing implementation resistance (East and Havard, 2021). In the NHS Dorset pilot, clinicians’ involvement in tailoring Wysa’s language model to local service needs enhanced both engagement and confidence in AI-assisted care (NHS Digital, 2022).</w:t>
      </w:r>
    </w:p>
    <w:p w14:paraId="4A5337C4" w14:textId="77777777" w:rsidR="00425ECF" w:rsidRDefault="00425ECF" w:rsidP="004A1553">
      <w:pPr>
        <w:pStyle w:val="ListParagraph"/>
        <w:spacing w:line="360" w:lineRule="auto"/>
        <w:jc w:val="both"/>
        <w:rPr>
          <w:rFonts w:ascii="Arial" w:hAnsi="Arial" w:cs="Arial"/>
          <w:sz w:val="24"/>
          <w:szCs w:val="24"/>
        </w:rPr>
      </w:pPr>
    </w:p>
    <w:p w14:paraId="758F353D" w14:textId="77777777" w:rsidR="00425ECF" w:rsidRDefault="00425ECF" w:rsidP="004A1553">
      <w:pPr>
        <w:pStyle w:val="ListParagraph"/>
        <w:spacing w:line="360" w:lineRule="auto"/>
        <w:jc w:val="both"/>
        <w:rPr>
          <w:rFonts w:ascii="Arial" w:hAnsi="Arial" w:cs="Arial"/>
          <w:sz w:val="24"/>
          <w:szCs w:val="24"/>
        </w:rPr>
      </w:pPr>
      <w:r>
        <w:rPr>
          <w:rFonts w:ascii="Arial" w:hAnsi="Arial" w:cs="Arial"/>
          <w:sz w:val="24"/>
          <w:szCs w:val="24"/>
        </w:rPr>
        <w:t>Nevertheless, sustaining workforce wellbeing amid digital transformation remains a challenge. Continuous exposure to data-driven systems can produce cognitive strain and ethical tension, particularly where clinicians must balance efficiency with empathy. Coyle and McGlade (2022) argue that technology should serve as an augmentative force rather than a substitutive one—enhancing human care without diminishing its emotional integrity. Therefore, maintaining a supportive organisational culture that encourages ethical reflection, emotional resilience, and interdisciplinary collaboration is essential for ensuring that digital innovation strengthens, rather than destabilises, the mental health workforce.</w:t>
      </w:r>
    </w:p>
    <w:p w14:paraId="64F014EE" w14:textId="77777777" w:rsidR="005A6C77" w:rsidRDefault="005A6C77" w:rsidP="004A1553">
      <w:pPr>
        <w:pStyle w:val="ListParagraph"/>
        <w:spacing w:line="360" w:lineRule="auto"/>
        <w:jc w:val="both"/>
        <w:rPr>
          <w:rFonts w:ascii="Arial" w:hAnsi="Arial" w:cs="Arial"/>
          <w:sz w:val="24"/>
          <w:szCs w:val="24"/>
        </w:rPr>
      </w:pPr>
    </w:p>
    <w:p w14:paraId="17B45015" w14:textId="62C86999" w:rsidR="00313ED1" w:rsidRPr="009D6859" w:rsidRDefault="00313ED1" w:rsidP="004A1553">
      <w:pPr>
        <w:pStyle w:val="ListParagraph"/>
        <w:spacing w:line="360" w:lineRule="auto"/>
        <w:jc w:val="both"/>
        <w:rPr>
          <w:rFonts w:ascii="Arial" w:hAnsi="Arial" w:cs="Arial"/>
          <w:b/>
          <w:bCs/>
          <w:sz w:val="24"/>
          <w:szCs w:val="24"/>
        </w:rPr>
      </w:pPr>
      <w:r w:rsidRPr="009D6859">
        <w:rPr>
          <w:rFonts w:ascii="Arial" w:hAnsi="Arial" w:cs="Arial"/>
          <w:b/>
          <w:bCs/>
          <w:sz w:val="24"/>
          <w:szCs w:val="24"/>
        </w:rPr>
        <w:t>Impact on Service Delivery</w:t>
      </w:r>
      <w:r w:rsidR="00662669">
        <w:rPr>
          <w:rFonts w:ascii="Arial" w:hAnsi="Arial" w:cs="Arial"/>
          <w:b/>
          <w:bCs/>
          <w:sz w:val="24"/>
          <w:szCs w:val="24"/>
        </w:rPr>
        <w:t>:</w:t>
      </w:r>
    </w:p>
    <w:p w14:paraId="7B70F40A" w14:textId="77777777" w:rsidR="00313ED1" w:rsidRDefault="00313ED1" w:rsidP="004A1553">
      <w:pPr>
        <w:pStyle w:val="ListParagraph"/>
        <w:spacing w:line="360" w:lineRule="auto"/>
        <w:jc w:val="both"/>
        <w:rPr>
          <w:rFonts w:ascii="Arial" w:hAnsi="Arial" w:cs="Arial"/>
          <w:sz w:val="24"/>
          <w:szCs w:val="24"/>
        </w:rPr>
      </w:pPr>
    </w:p>
    <w:p w14:paraId="374F2F9A" w14:textId="77777777" w:rsidR="00313ED1" w:rsidRDefault="00313ED1" w:rsidP="004A1553">
      <w:pPr>
        <w:pStyle w:val="ListParagraph"/>
        <w:spacing w:line="360" w:lineRule="auto"/>
        <w:jc w:val="both"/>
        <w:rPr>
          <w:rFonts w:ascii="Arial" w:hAnsi="Arial" w:cs="Arial"/>
          <w:sz w:val="24"/>
          <w:szCs w:val="24"/>
        </w:rPr>
      </w:pPr>
      <w:r>
        <w:rPr>
          <w:rFonts w:ascii="Arial" w:hAnsi="Arial" w:cs="Arial"/>
          <w:sz w:val="24"/>
          <w:szCs w:val="24"/>
        </w:rPr>
        <w:t xml:space="preserve">The implementation of Wysa within NHS mental health services has had a transformative effect on how care is delivered, accessed, and managed. As an AI-driven mental health platform, Wysa enables 24/7 access to emotional and cognitive behavioural support through an interactive chatbot, thereby expanding the reach and continuity of mental health services across the United Kingdom (Inkster, Sarda and Subramanian, 2018). Traditionally, service delivery within mental health care has been constrained by workforce shortages, lengthy waiting lists, and limited appointment-based access. By integrating Wysa into NHS pathways, these barriers are mitigated through automated self-help interventions and digital triage, ensuring that patients can receive immediate low-intensity support prior to formal referral or clinical engagement (NHS Digital, 2022). This change reflects the NHS’s strategic ambition to deliver care that is proactive, preventative, and patient-centred, as </w:t>
      </w:r>
      <w:r>
        <w:rPr>
          <w:rFonts w:ascii="Arial" w:hAnsi="Arial" w:cs="Arial"/>
          <w:sz w:val="24"/>
          <w:szCs w:val="24"/>
        </w:rPr>
        <w:lastRenderedPageBreak/>
        <w:t>emphasised in the NHS Long Term Plan (2019) and A Plan for Digital Health and Social Care (Department of Health and Social Care, 2022).</w:t>
      </w:r>
    </w:p>
    <w:p w14:paraId="73E1E61B" w14:textId="77777777" w:rsidR="00313ED1" w:rsidRDefault="00313ED1" w:rsidP="004A1553">
      <w:pPr>
        <w:pStyle w:val="ListParagraph"/>
        <w:spacing w:line="360" w:lineRule="auto"/>
        <w:jc w:val="both"/>
        <w:rPr>
          <w:rFonts w:ascii="Arial" w:hAnsi="Arial" w:cs="Arial"/>
          <w:sz w:val="24"/>
          <w:szCs w:val="24"/>
        </w:rPr>
      </w:pPr>
    </w:p>
    <w:p w14:paraId="3C459EBB" w14:textId="77777777" w:rsidR="00313ED1" w:rsidRDefault="00313ED1" w:rsidP="004A1553">
      <w:pPr>
        <w:pStyle w:val="ListParagraph"/>
        <w:spacing w:line="360" w:lineRule="auto"/>
        <w:jc w:val="both"/>
        <w:rPr>
          <w:rFonts w:ascii="Arial" w:hAnsi="Arial" w:cs="Arial"/>
          <w:sz w:val="24"/>
          <w:szCs w:val="24"/>
        </w:rPr>
      </w:pPr>
      <w:r>
        <w:rPr>
          <w:rFonts w:ascii="Arial" w:hAnsi="Arial" w:cs="Arial"/>
          <w:sz w:val="24"/>
          <w:szCs w:val="24"/>
        </w:rPr>
        <w:t>From a service efficiency perspective, Wysa has demonstrated measurable benefits in pilot projects. In the Birmingham and Solihull Mental Health NHS Foundation Trust, digital deployment of Wysa reduced waiting times for talking therapy referrals by 28%, allowing clinicians to prioritise patients with more severe symptoms (NHS Digital, 2022). This improvement illustrates how digital interventions can relieve system pressure and enhance care pathways. Furthermore, through integrated feedback and real-time analytics, service providers can monitor usage trends, symptom patterns, and patient outcomes, thereby enabling data-informed decision-making (van Voorst, 2024). For instance, NHS Dorset reported that 64% of Wysa users reported improved wellbeing scores within six weeks of use, illustrating its contribution to early intervention strategies (NHS Digital, 2022). These data-driven insights contribute to a learning health system in which service models continuously evolve through evidence generated in real time.</w:t>
      </w:r>
    </w:p>
    <w:p w14:paraId="55E74E9D" w14:textId="77777777" w:rsidR="00313ED1" w:rsidRDefault="00313ED1" w:rsidP="004A1553">
      <w:pPr>
        <w:pStyle w:val="ListParagraph"/>
        <w:spacing w:line="360" w:lineRule="auto"/>
        <w:jc w:val="both"/>
        <w:rPr>
          <w:rFonts w:ascii="Arial" w:hAnsi="Arial" w:cs="Arial"/>
          <w:sz w:val="24"/>
          <w:szCs w:val="24"/>
        </w:rPr>
      </w:pPr>
    </w:p>
    <w:p w14:paraId="25BFBF58" w14:textId="77777777" w:rsidR="00313ED1" w:rsidRDefault="00313ED1" w:rsidP="004A1553">
      <w:pPr>
        <w:pStyle w:val="ListParagraph"/>
        <w:spacing w:line="360" w:lineRule="auto"/>
        <w:jc w:val="both"/>
        <w:rPr>
          <w:rFonts w:ascii="Arial" w:hAnsi="Arial" w:cs="Arial"/>
          <w:sz w:val="24"/>
          <w:szCs w:val="24"/>
        </w:rPr>
      </w:pPr>
      <w:r>
        <w:rPr>
          <w:rFonts w:ascii="Arial" w:hAnsi="Arial" w:cs="Arial"/>
          <w:sz w:val="24"/>
          <w:szCs w:val="24"/>
        </w:rPr>
        <w:t>However, digital transformation in service delivery also presents critical challenges. While Wysa supports scalability and flexibility, its success depends heavily on patient engagement and digital literacy. According to Sinha, Meheli and Kadaba (2023), disparities in access to digital devices and broadband connectivity continue to create inequalities, particularly among older adults, individuals with disabilities, and those from lower socioeconomic backgrounds. This raises ethical questions about inclusivity and the digital divide in care delivery. Furthermore, Wysa’s AI chatbot cannot fully replicate human empathy or contextual understanding, meaning that for complex or crisis cases, it must serve only as an adjunct to professional care. The Royal College of Psychiatrists (2022) warns that over-reliance on automated digital tools risks depersonalising care and potentially overlooking nuanced psychological distress that an algorithm may fail to detect. These concerns reinforce the principle that digital mental health tools should complement, not replace, human interaction (Coyle and McGlade, 2022).</w:t>
      </w:r>
    </w:p>
    <w:p w14:paraId="481C526F" w14:textId="77777777" w:rsidR="00313ED1" w:rsidRDefault="00313ED1" w:rsidP="004A1553">
      <w:pPr>
        <w:pStyle w:val="ListParagraph"/>
        <w:spacing w:line="360" w:lineRule="auto"/>
        <w:jc w:val="both"/>
        <w:rPr>
          <w:rFonts w:ascii="Arial" w:hAnsi="Arial" w:cs="Arial"/>
          <w:sz w:val="24"/>
          <w:szCs w:val="24"/>
        </w:rPr>
      </w:pPr>
    </w:p>
    <w:p w14:paraId="01934066" w14:textId="77777777" w:rsidR="00313ED1" w:rsidRDefault="00313ED1" w:rsidP="004A1553">
      <w:pPr>
        <w:pStyle w:val="ListParagraph"/>
        <w:spacing w:line="360" w:lineRule="auto"/>
        <w:jc w:val="both"/>
        <w:rPr>
          <w:rFonts w:ascii="Arial" w:hAnsi="Arial" w:cs="Arial"/>
          <w:sz w:val="24"/>
          <w:szCs w:val="24"/>
        </w:rPr>
      </w:pPr>
      <w:r>
        <w:rPr>
          <w:rFonts w:ascii="Arial" w:hAnsi="Arial" w:cs="Arial"/>
          <w:sz w:val="24"/>
          <w:szCs w:val="24"/>
        </w:rPr>
        <w:lastRenderedPageBreak/>
        <w:t>Another key implication for service delivery relates to governance and clinical safety. Under the UK General Data Protection Regulation (2018) and Data Protection Act (2018), health organisations are required to ensure that all digital health applications meet standards for privacy, consent, and data protection. Wysa, as an AI-based intervention, processes sensitive psychological data, necessitating robust oversight mechanisms (House of Commons Library, 2023). Ethical considerations around algorithmic transparency and data security remain pressing, particularly as service providers increasingly rely on third-party digital partners. The Care Quality Commission (2023) has outlined that AI-based digital mental health services must demonstrate clinical safety, data protection compliance, and clear governance pathways to be approved for NHS use. Such frameworks are vital to maintaining public trust and ensuring accountability across service systems.</w:t>
      </w:r>
    </w:p>
    <w:p w14:paraId="091A34E4" w14:textId="77777777" w:rsidR="00313ED1" w:rsidRDefault="00313ED1" w:rsidP="004A1553">
      <w:pPr>
        <w:pStyle w:val="ListParagraph"/>
        <w:spacing w:line="360" w:lineRule="auto"/>
        <w:jc w:val="both"/>
        <w:rPr>
          <w:rFonts w:ascii="Arial" w:hAnsi="Arial" w:cs="Arial"/>
          <w:sz w:val="24"/>
          <w:szCs w:val="24"/>
        </w:rPr>
      </w:pPr>
    </w:p>
    <w:p w14:paraId="4D6BCC45" w14:textId="77777777" w:rsidR="00313ED1" w:rsidRDefault="00313ED1" w:rsidP="004A1553">
      <w:pPr>
        <w:pStyle w:val="ListParagraph"/>
        <w:spacing w:line="360" w:lineRule="auto"/>
        <w:jc w:val="both"/>
        <w:rPr>
          <w:rFonts w:ascii="Arial" w:hAnsi="Arial" w:cs="Arial"/>
          <w:sz w:val="24"/>
          <w:szCs w:val="24"/>
        </w:rPr>
      </w:pPr>
      <w:r>
        <w:rPr>
          <w:rFonts w:ascii="Arial" w:hAnsi="Arial" w:cs="Arial"/>
          <w:sz w:val="24"/>
          <w:szCs w:val="24"/>
        </w:rPr>
        <w:t>Service integration has also evolved as a result of digital adoption. The interoperability of Wysa with existing NHS systems allows for improved coordination between primary care, mental health services, and digital triage. According to NHS England (2020), such integration promotes continuity of care and reduces duplication of services. For example, users engaging with Wysa can be seamlessly referred to local NHS talking therapy programmes if symptoms worsen, creating a streamlined digital-to-clinical referral pathway (NHS Digital, 2022). This hybrid model strengthens multi-disciplinary collaboration and enables a continuum of support extending beyond traditional service boundaries. Nevertheless, Greenhalgh, Wherton and Papoutsi (2022) caution that digital implementation often adds operational complexity, as healthcare organisations must maintain both digital and face-to-face pathways to accommodate diverse patient preferences. This dual system can increase administrative burden and operational costs if not managed effectively.</w:t>
      </w:r>
    </w:p>
    <w:p w14:paraId="3B88564F" w14:textId="77777777" w:rsidR="00313ED1" w:rsidRDefault="00313ED1" w:rsidP="004A1553">
      <w:pPr>
        <w:pStyle w:val="ListParagraph"/>
        <w:spacing w:line="360" w:lineRule="auto"/>
        <w:jc w:val="both"/>
        <w:rPr>
          <w:rFonts w:ascii="Arial" w:hAnsi="Arial" w:cs="Arial"/>
          <w:sz w:val="24"/>
          <w:szCs w:val="24"/>
        </w:rPr>
      </w:pPr>
    </w:p>
    <w:p w14:paraId="2FAE3A41" w14:textId="730A1967" w:rsidR="002B0222" w:rsidRPr="000B3085" w:rsidRDefault="00313ED1" w:rsidP="000B3085">
      <w:pPr>
        <w:pStyle w:val="ListParagraph"/>
        <w:spacing w:line="360" w:lineRule="auto"/>
        <w:jc w:val="both"/>
        <w:rPr>
          <w:rFonts w:ascii="Arial" w:hAnsi="Arial" w:cs="Arial"/>
          <w:sz w:val="24"/>
          <w:szCs w:val="24"/>
        </w:rPr>
      </w:pPr>
      <w:r>
        <w:rPr>
          <w:rFonts w:ascii="Arial" w:hAnsi="Arial" w:cs="Arial"/>
          <w:sz w:val="24"/>
          <w:szCs w:val="24"/>
        </w:rPr>
        <w:t xml:space="preserve">Despite these challenges, Wysa’s implementation has demonstrated that digital tools can contribute significantly to service resilience and accessibility, particularly during crises such as the COVID-19 pandemic. When face-to-face therapy was restricted, digital services provided continuity of care and reduced isolation for thousands of patients experiencing anxiety and depression </w:t>
      </w:r>
      <w:r>
        <w:rPr>
          <w:rFonts w:ascii="Arial" w:hAnsi="Arial" w:cs="Arial"/>
          <w:sz w:val="24"/>
          <w:szCs w:val="24"/>
        </w:rPr>
        <w:lastRenderedPageBreak/>
        <w:t>(Gautam et al., 2020). Moreover, the availability of anonymised support through Wysa encouraged help-seeking among individuals reluctant to engage in traditional therapy, illustrating the tool’s potential to reduce stigma and promote early intervention. As services continue to evolve, embedding digital innovations like Wysa within mainstream mental health provision will depend on sustained investment, digital inclusion strategies, and workforce training. Ultimately, the success of digital transformation in service delivery lies in striking a balance between technological efficiency and the preservation of compassionate, person-centred care</w:t>
      </w:r>
      <w:r w:rsidR="00811EE8">
        <w:rPr>
          <w:rFonts w:ascii="Arial" w:hAnsi="Arial" w:cs="Arial"/>
          <w:sz w:val="24"/>
          <w:szCs w:val="24"/>
        </w:rPr>
        <w:t>.</w:t>
      </w:r>
    </w:p>
    <w:p w14:paraId="0EF9F881" w14:textId="77777777" w:rsidR="00C62CD1" w:rsidRDefault="00C62CD1" w:rsidP="004A1553">
      <w:pPr>
        <w:pStyle w:val="ListParagraph"/>
        <w:spacing w:line="360" w:lineRule="auto"/>
        <w:jc w:val="both"/>
        <w:rPr>
          <w:rFonts w:ascii="Arial" w:hAnsi="Arial" w:cs="Arial"/>
          <w:sz w:val="24"/>
          <w:szCs w:val="24"/>
        </w:rPr>
      </w:pPr>
    </w:p>
    <w:p w14:paraId="0D4E3B06" w14:textId="1081EB73" w:rsidR="00C62CD1" w:rsidRDefault="007F281F" w:rsidP="004A1553">
      <w:pPr>
        <w:pStyle w:val="ListParagraph"/>
        <w:spacing w:line="360" w:lineRule="auto"/>
        <w:jc w:val="both"/>
        <w:rPr>
          <w:rFonts w:ascii="Arial" w:hAnsi="Arial" w:cs="Arial"/>
          <w:b/>
          <w:bCs/>
          <w:sz w:val="24"/>
          <w:szCs w:val="24"/>
        </w:rPr>
      </w:pPr>
      <w:r>
        <w:rPr>
          <w:rFonts w:ascii="Arial" w:hAnsi="Arial" w:cs="Arial"/>
          <w:b/>
          <w:bCs/>
          <w:sz w:val="24"/>
          <w:szCs w:val="24"/>
        </w:rPr>
        <w:t>Conclusion</w:t>
      </w:r>
      <w:r w:rsidR="00A208FD">
        <w:rPr>
          <w:rFonts w:ascii="Arial" w:hAnsi="Arial" w:cs="Arial"/>
          <w:b/>
          <w:bCs/>
          <w:sz w:val="24"/>
          <w:szCs w:val="24"/>
        </w:rPr>
        <w:t xml:space="preserve"> and Recommendations:</w:t>
      </w:r>
    </w:p>
    <w:p w14:paraId="76911CBE" w14:textId="77777777" w:rsidR="00251931" w:rsidRPr="007F281F" w:rsidRDefault="00251931" w:rsidP="004A1553">
      <w:pPr>
        <w:pStyle w:val="ListParagraph"/>
        <w:spacing w:line="360" w:lineRule="auto"/>
        <w:jc w:val="both"/>
        <w:rPr>
          <w:rFonts w:ascii="Arial" w:hAnsi="Arial" w:cs="Arial"/>
          <w:b/>
          <w:bCs/>
          <w:sz w:val="24"/>
          <w:szCs w:val="24"/>
        </w:rPr>
      </w:pPr>
    </w:p>
    <w:p w14:paraId="5A974D51" w14:textId="77777777" w:rsidR="00C836B4" w:rsidRDefault="00C836B4" w:rsidP="004A1553">
      <w:pPr>
        <w:pStyle w:val="ListParagraph"/>
        <w:spacing w:line="360" w:lineRule="auto"/>
        <w:jc w:val="both"/>
        <w:rPr>
          <w:rFonts w:ascii="Arial" w:hAnsi="Arial" w:cs="Arial"/>
          <w:sz w:val="24"/>
          <w:szCs w:val="24"/>
        </w:rPr>
      </w:pPr>
      <w:r>
        <w:rPr>
          <w:rFonts w:ascii="Arial" w:hAnsi="Arial" w:cs="Arial"/>
          <w:sz w:val="24"/>
          <w:szCs w:val="24"/>
        </w:rPr>
        <w:t>The implementation of Wysa as a digital mental health innovation has demonstrated how artificial intelligence can enhance both workforce efficiency and service delivery within the UK’s health and social care system. Evidence from NHS pilots, such as the Birmingham and Solihull Mental Health NHS Foundation Trust, shows that Wysa can reduce clinician workload, improve triage efficiency, and provide immediate psychological support to patients experiencing mild-to-moderate distress (NHS Digital, 2022). By redistributing tasks and automating low-intensity interventions, Wysa enables mental health professionals to focus on complex cases, aligning with the NHS Long Term Plan’s vision for a digitally enabled, sustainable workforce (NHS England, 2019). However, these benefits are contingent upon adequate digital skills training, ethical governance, and clear professional boundaries to maintain the quality and integrity of therapeutic relationships (Coyle and McGlade, 2022).</w:t>
      </w:r>
    </w:p>
    <w:p w14:paraId="797E10C9" w14:textId="77777777" w:rsidR="00C836B4" w:rsidRDefault="00C836B4" w:rsidP="004A1553">
      <w:pPr>
        <w:pStyle w:val="ListParagraph"/>
        <w:spacing w:line="360" w:lineRule="auto"/>
        <w:jc w:val="both"/>
        <w:rPr>
          <w:rFonts w:ascii="Arial" w:hAnsi="Arial" w:cs="Arial"/>
          <w:sz w:val="24"/>
          <w:szCs w:val="24"/>
        </w:rPr>
      </w:pPr>
    </w:p>
    <w:p w14:paraId="7456F297" w14:textId="77777777" w:rsidR="00C836B4" w:rsidRDefault="00C836B4" w:rsidP="004A1553">
      <w:pPr>
        <w:pStyle w:val="ListParagraph"/>
        <w:spacing w:line="360" w:lineRule="auto"/>
        <w:jc w:val="both"/>
        <w:rPr>
          <w:rFonts w:ascii="Arial" w:hAnsi="Arial" w:cs="Arial"/>
          <w:sz w:val="24"/>
          <w:szCs w:val="24"/>
        </w:rPr>
      </w:pPr>
      <w:r>
        <w:rPr>
          <w:rFonts w:ascii="Arial" w:hAnsi="Arial" w:cs="Arial"/>
          <w:sz w:val="24"/>
          <w:szCs w:val="24"/>
        </w:rPr>
        <w:t xml:space="preserve">From a service delivery perspective, Wysa has expanded accessibility, supported continuity of care, and demonstrated potential for data-driven improvement. Yet, challenges persist, including digital exclusion, algorithmic transparency, and concerns regarding privacy and consent under the UK GDPR and Data Protection Act (2018) (House of Commons Library, 2023). Therefore, for digital transformation to achieve equitable and sustainable outcomes, health and social care organisations must invest in digital literacy, strengthen co-production between clinicians and developers, and maintain </w:t>
      </w:r>
      <w:r>
        <w:rPr>
          <w:rFonts w:ascii="Arial" w:hAnsi="Arial" w:cs="Arial"/>
          <w:sz w:val="24"/>
          <w:szCs w:val="24"/>
        </w:rPr>
        <w:lastRenderedPageBreak/>
        <w:t>hybrid care pathways that balance automation with empathy. In doing so, innovations like Wysa can evolve from pilot initiatives into integral components of an inclusive, compassionate, and efficient mental health care system.</w:t>
      </w:r>
    </w:p>
    <w:p w14:paraId="4D577EED" w14:textId="77777777" w:rsidR="00F85239" w:rsidRDefault="00F85239" w:rsidP="004A1553">
      <w:pPr>
        <w:pStyle w:val="ListParagraph"/>
        <w:spacing w:line="360" w:lineRule="auto"/>
        <w:jc w:val="both"/>
        <w:rPr>
          <w:rFonts w:ascii="Arial" w:hAnsi="Arial" w:cs="Arial"/>
          <w:sz w:val="24"/>
          <w:szCs w:val="24"/>
        </w:rPr>
      </w:pPr>
    </w:p>
    <w:p w14:paraId="7FEEE156" w14:textId="77777777" w:rsidR="00F85239" w:rsidRDefault="00F85239" w:rsidP="004A1553">
      <w:pPr>
        <w:pStyle w:val="ListParagraph"/>
        <w:spacing w:line="360" w:lineRule="auto"/>
        <w:jc w:val="both"/>
        <w:rPr>
          <w:rFonts w:ascii="Arial" w:hAnsi="Arial" w:cs="Arial"/>
          <w:sz w:val="24"/>
          <w:szCs w:val="24"/>
        </w:rPr>
      </w:pPr>
    </w:p>
    <w:p w14:paraId="76CC5F36" w14:textId="77777777" w:rsidR="00F85239" w:rsidRDefault="00F85239" w:rsidP="004A1553">
      <w:pPr>
        <w:pStyle w:val="ListParagraph"/>
        <w:spacing w:line="360" w:lineRule="auto"/>
        <w:jc w:val="both"/>
        <w:rPr>
          <w:rFonts w:ascii="Arial" w:hAnsi="Arial" w:cs="Arial"/>
          <w:sz w:val="24"/>
          <w:szCs w:val="24"/>
        </w:rPr>
      </w:pPr>
    </w:p>
    <w:p w14:paraId="1DB69201" w14:textId="77777777" w:rsidR="00F85239" w:rsidRDefault="00F85239" w:rsidP="004A1553">
      <w:pPr>
        <w:pStyle w:val="ListParagraph"/>
        <w:spacing w:line="360" w:lineRule="auto"/>
        <w:jc w:val="both"/>
        <w:rPr>
          <w:rFonts w:ascii="Arial" w:hAnsi="Arial" w:cs="Arial"/>
          <w:sz w:val="24"/>
          <w:szCs w:val="24"/>
        </w:rPr>
      </w:pPr>
    </w:p>
    <w:p w14:paraId="674F7150" w14:textId="77777777" w:rsidR="00F85239" w:rsidRDefault="00F85239" w:rsidP="004A1553">
      <w:pPr>
        <w:pStyle w:val="ListParagraph"/>
        <w:spacing w:line="360" w:lineRule="auto"/>
        <w:jc w:val="both"/>
        <w:rPr>
          <w:rFonts w:ascii="Arial" w:hAnsi="Arial" w:cs="Arial"/>
          <w:sz w:val="24"/>
          <w:szCs w:val="24"/>
        </w:rPr>
      </w:pPr>
    </w:p>
    <w:p w14:paraId="3904AEDA" w14:textId="77777777" w:rsidR="00F85239" w:rsidRDefault="00F85239" w:rsidP="004A1553">
      <w:pPr>
        <w:pStyle w:val="ListParagraph"/>
        <w:spacing w:line="360" w:lineRule="auto"/>
        <w:jc w:val="both"/>
        <w:rPr>
          <w:rFonts w:ascii="Arial" w:hAnsi="Arial" w:cs="Arial"/>
          <w:sz w:val="24"/>
          <w:szCs w:val="24"/>
        </w:rPr>
      </w:pPr>
    </w:p>
    <w:p w14:paraId="477DD9AF" w14:textId="77777777" w:rsidR="00F85239" w:rsidRDefault="00F85239" w:rsidP="004A1553">
      <w:pPr>
        <w:pStyle w:val="ListParagraph"/>
        <w:spacing w:line="360" w:lineRule="auto"/>
        <w:jc w:val="both"/>
        <w:rPr>
          <w:rFonts w:ascii="Arial" w:hAnsi="Arial" w:cs="Arial"/>
          <w:sz w:val="24"/>
          <w:szCs w:val="24"/>
        </w:rPr>
      </w:pPr>
    </w:p>
    <w:p w14:paraId="35D78B2F" w14:textId="77777777" w:rsidR="00F85239" w:rsidRDefault="00F85239" w:rsidP="004A1553">
      <w:pPr>
        <w:pStyle w:val="ListParagraph"/>
        <w:spacing w:line="360" w:lineRule="auto"/>
        <w:jc w:val="both"/>
        <w:rPr>
          <w:rFonts w:ascii="Arial" w:hAnsi="Arial" w:cs="Arial"/>
          <w:sz w:val="24"/>
          <w:szCs w:val="24"/>
        </w:rPr>
      </w:pPr>
    </w:p>
    <w:p w14:paraId="7EF23E25" w14:textId="1FDA1683" w:rsidR="00F85239" w:rsidRPr="00FD4978" w:rsidRDefault="00FD4978" w:rsidP="004A1553">
      <w:pPr>
        <w:pStyle w:val="ListParagraph"/>
        <w:spacing w:line="360" w:lineRule="auto"/>
        <w:jc w:val="both"/>
        <w:rPr>
          <w:rFonts w:ascii="Arial" w:hAnsi="Arial" w:cs="Arial"/>
          <w:b/>
          <w:bCs/>
          <w:sz w:val="24"/>
          <w:szCs w:val="24"/>
        </w:rPr>
      </w:pPr>
      <w:r w:rsidRPr="00FD4978">
        <w:rPr>
          <w:rFonts w:ascii="Arial" w:hAnsi="Arial" w:cs="Arial"/>
          <w:b/>
          <w:bCs/>
          <w:sz w:val="24"/>
          <w:szCs w:val="24"/>
        </w:rPr>
        <w:t>References:</w:t>
      </w:r>
    </w:p>
    <w:p w14:paraId="13C2D311" w14:textId="77777777" w:rsidR="00AE1A53" w:rsidRDefault="00AE1A53" w:rsidP="004A1553">
      <w:pPr>
        <w:pStyle w:val="ListParagraph"/>
        <w:spacing w:line="360" w:lineRule="auto"/>
        <w:jc w:val="both"/>
        <w:rPr>
          <w:rFonts w:ascii="Arial" w:hAnsi="Arial" w:cs="Arial"/>
          <w:sz w:val="24"/>
          <w:szCs w:val="24"/>
        </w:rPr>
      </w:pPr>
    </w:p>
    <w:p w14:paraId="7D6E9C4E" w14:textId="77777777" w:rsidR="00AE1A53" w:rsidRDefault="00AE1A53" w:rsidP="004A1553">
      <w:pPr>
        <w:pStyle w:val="ListParagraph"/>
        <w:spacing w:line="360" w:lineRule="auto"/>
        <w:jc w:val="both"/>
        <w:rPr>
          <w:rFonts w:ascii="Arial" w:hAnsi="Arial" w:cs="Arial"/>
          <w:sz w:val="24"/>
          <w:szCs w:val="24"/>
        </w:rPr>
      </w:pPr>
    </w:p>
    <w:p w14:paraId="5A1C91E5" w14:textId="0D57CC84" w:rsidR="00E918C0" w:rsidRDefault="00E918C0" w:rsidP="004A1553">
      <w:pPr>
        <w:pStyle w:val="ListParagraph"/>
        <w:spacing w:line="360" w:lineRule="auto"/>
        <w:jc w:val="both"/>
        <w:rPr>
          <w:rFonts w:ascii="Arial" w:hAnsi="Arial" w:cs="Arial"/>
          <w:sz w:val="24"/>
          <w:szCs w:val="24"/>
        </w:rPr>
      </w:pPr>
      <w:r>
        <w:rPr>
          <w:rFonts w:ascii="Arial" w:hAnsi="Arial" w:cs="Arial"/>
          <w:sz w:val="24"/>
          <w:szCs w:val="24"/>
        </w:rPr>
        <w:t xml:space="preserve">Alasmrai, M.A., Ismail, R.M. and Al-Abyadh, M.H.A. (2025) ‘Personalized cognitive behavioral therapy for adults using machine learning: A multi-factor, reinforcement-based approach’, Fusion: Practice and Applications, 20(2). Available at: </w:t>
      </w:r>
      <w:hyperlink r:id="rId11" w:history="1">
        <w:r w:rsidRPr="00D30945">
          <w:rPr>
            <w:rStyle w:val="Hyperlink"/>
            <w:rFonts w:ascii="Arial" w:hAnsi="Arial" w:cs="Arial"/>
            <w:sz w:val="24"/>
            <w:szCs w:val="24"/>
          </w:rPr>
          <w:t>https://doi.org/10.54216/fpa.200205</w:t>
        </w:r>
      </w:hyperlink>
      <w:r>
        <w:rPr>
          <w:rFonts w:ascii="Arial" w:hAnsi="Arial" w:cs="Arial"/>
          <w:sz w:val="24"/>
          <w:szCs w:val="24"/>
        </w:rPr>
        <w:t xml:space="preserve"> (Accessed: 23 October 2025).</w:t>
      </w:r>
    </w:p>
    <w:p w14:paraId="1515E06D" w14:textId="77777777" w:rsidR="00E918C0" w:rsidRDefault="00E918C0" w:rsidP="004A1553">
      <w:pPr>
        <w:pStyle w:val="ListParagraph"/>
        <w:spacing w:line="360" w:lineRule="auto"/>
        <w:jc w:val="both"/>
        <w:rPr>
          <w:rFonts w:ascii="Arial" w:hAnsi="Arial" w:cs="Arial"/>
          <w:sz w:val="24"/>
          <w:szCs w:val="24"/>
        </w:rPr>
      </w:pPr>
    </w:p>
    <w:p w14:paraId="034F6E19" w14:textId="22832B9F" w:rsidR="00E918C0" w:rsidRDefault="00E918C0" w:rsidP="004A1553">
      <w:pPr>
        <w:pStyle w:val="ListParagraph"/>
        <w:spacing w:line="360" w:lineRule="auto"/>
        <w:jc w:val="both"/>
        <w:rPr>
          <w:rFonts w:ascii="Arial" w:hAnsi="Arial" w:cs="Arial"/>
          <w:sz w:val="24"/>
          <w:szCs w:val="24"/>
        </w:rPr>
      </w:pPr>
      <w:r>
        <w:rPr>
          <w:rFonts w:ascii="Arial" w:hAnsi="Arial" w:cs="Arial"/>
          <w:sz w:val="24"/>
          <w:szCs w:val="24"/>
        </w:rPr>
        <w:t xml:space="preserve">Amin, A., Hong, Y. And Mazhar, B. (2025) ‘Enhancing AI-driven mental health solutions: The role of social support in Wysa’s effectiveness for stress management and anxiety reduction among international medical students in China’, International Journal of Human–Computer Interaction, pp. 1–16. Available at: </w:t>
      </w:r>
      <w:hyperlink r:id="rId12" w:history="1">
        <w:r w:rsidRPr="00D30945">
          <w:rPr>
            <w:rStyle w:val="Hyperlink"/>
            <w:rFonts w:ascii="Arial" w:hAnsi="Arial" w:cs="Arial"/>
            <w:sz w:val="24"/>
            <w:szCs w:val="24"/>
          </w:rPr>
          <w:t>https://doi.org/10.1080/10447318.2025.2537788</w:t>
        </w:r>
      </w:hyperlink>
      <w:r>
        <w:rPr>
          <w:rFonts w:ascii="Arial" w:hAnsi="Arial" w:cs="Arial"/>
          <w:sz w:val="24"/>
          <w:szCs w:val="24"/>
        </w:rPr>
        <w:t xml:space="preserve"> (Accessed: 23 October 2025).</w:t>
      </w:r>
    </w:p>
    <w:p w14:paraId="193F66E9" w14:textId="77777777" w:rsidR="00E918C0" w:rsidRDefault="00E918C0" w:rsidP="004A1553">
      <w:pPr>
        <w:pStyle w:val="ListParagraph"/>
        <w:spacing w:line="360" w:lineRule="auto"/>
        <w:jc w:val="both"/>
        <w:rPr>
          <w:rFonts w:ascii="Arial" w:hAnsi="Arial" w:cs="Arial"/>
          <w:sz w:val="24"/>
          <w:szCs w:val="24"/>
        </w:rPr>
      </w:pPr>
    </w:p>
    <w:p w14:paraId="305BCA78" w14:textId="77777777" w:rsidR="00E918C0" w:rsidRDefault="00E918C0" w:rsidP="004A1553">
      <w:pPr>
        <w:pStyle w:val="ListParagraph"/>
        <w:spacing w:line="360" w:lineRule="auto"/>
        <w:jc w:val="both"/>
        <w:rPr>
          <w:rFonts w:ascii="Arial" w:hAnsi="Arial" w:cs="Arial"/>
          <w:sz w:val="24"/>
          <w:szCs w:val="24"/>
        </w:rPr>
      </w:pPr>
      <w:r>
        <w:rPr>
          <w:rFonts w:ascii="Arial" w:hAnsi="Arial" w:cs="Arial"/>
          <w:sz w:val="24"/>
          <w:szCs w:val="24"/>
        </w:rPr>
        <w:t>Care Quality Commission (2021) Driving improvement through digital innovation. London: Care Quality Commission.</w:t>
      </w:r>
    </w:p>
    <w:p w14:paraId="4C73358F" w14:textId="77777777" w:rsidR="00E918C0" w:rsidRDefault="00E918C0" w:rsidP="004A1553">
      <w:pPr>
        <w:pStyle w:val="ListParagraph"/>
        <w:spacing w:line="360" w:lineRule="auto"/>
        <w:jc w:val="both"/>
        <w:rPr>
          <w:rFonts w:ascii="Arial" w:hAnsi="Arial" w:cs="Arial"/>
          <w:sz w:val="24"/>
          <w:szCs w:val="24"/>
        </w:rPr>
      </w:pPr>
    </w:p>
    <w:p w14:paraId="7ADA923A" w14:textId="77777777" w:rsidR="00E918C0" w:rsidRDefault="00E918C0" w:rsidP="004A1553">
      <w:pPr>
        <w:pStyle w:val="ListParagraph"/>
        <w:spacing w:line="360" w:lineRule="auto"/>
        <w:jc w:val="both"/>
        <w:rPr>
          <w:rFonts w:ascii="Arial" w:hAnsi="Arial" w:cs="Arial"/>
          <w:sz w:val="24"/>
          <w:szCs w:val="24"/>
        </w:rPr>
      </w:pPr>
      <w:r>
        <w:rPr>
          <w:rFonts w:ascii="Arial" w:hAnsi="Arial" w:cs="Arial"/>
          <w:sz w:val="24"/>
          <w:szCs w:val="24"/>
        </w:rPr>
        <w:t>Care Quality Commission (2022) Digital mental health: Safety and effectiveness review. London: Care Quality Commission.</w:t>
      </w:r>
    </w:p>
    <w:p w14:paraId="2E28AEC3" w14:textId="77777777" w:rsidR="00E918C0" w:rsidRDefault="00E918C0" w:rsidP="004A1553">
      <w:pPr>
        <w:pStyle w:val="ListParagraph"/>
        <w:spacing w:line="360" w:lineRule="auto"/>
        <w:jc w:val="both"/>
        <w:rPr>
          <w:rFonts w:ascii="Arial" w:hAnsi="Arial" w:cs="Arial"/>
          <w:sz w:val="24"/>
          <w:szCs w:val="24"/>
        </w:rPr>
      </w:pPr>
    </w:p>
    <w:p w14:paraId="69C533B2" w14:textId="7CC1689D" w:rsidR="00E918C0" w:rsidRDefault="00E918C0" w:rsidP="004A1553">
      <w:pPr>
        <w:pStyle w:val="ListParagraph"/>
        <w:spacing w:line="360" w:lineRule="auto"/>
        <w:jc w:val="both"/>
        <w:rPr>
          <w:rFonts w:ascii="Arial" w:hAnsi="Arial" w:cs="Arial"/>
          <w:sz w:val="24"/>
          <w:szCs w:val="24"/>
        </w:rPr>
      </w:pPr>
      <w:r>
        <w:rPr>
          <w:rFonts w:ascii="Arial" w:hAnsi="Arial" w:cs="Arial"/>
          <w:sz w:val="24"/>
          <w:szCs w:val="24"/>
        </w:rPr>
        <w:lastRenderedPageBreak/>
        <w:t>Chen, M. And Asch, D.A. (2022) ‘Machine learning and the future of mental health care’, New England Journal of Medicine, 387(5), pp. 348–356. Doi: 10.1056/NEJMp2201600.</w:t>
      </w:r>
    </w:p>
    <w:p w14:paraId="4D5D3118" w14:textId="77777777" w:rsidR="00E918C0" w:rsidRDefault="00E918C0" w:rsidP="004A1553">
      <w:pPr>
        <w:pStyle w:val="ListParagraph"/>
        <w:spacing w:line="360" w:lineRule="auto"/>
        <w:jc w:val="both"/>
        <w:rPr>
          <w:rFonts w:ascii="Arial" w:hAnsi="Arial" w:cs="Arial"/>
          <w:sz w:val="24"/>
          <w:szCs w:val="24"/>
        </w:rPr>
      </w:pPr>
    </w:p>
    <w:p w14:paraId="0B31421C" w14:textId="3A665921" w:rsidR="00E918C0" w:rsidRDefault="00E918C0" w:rsidP="004A1553">
      <w:pPr>
        <w:pStyle w:val="ListParagraph"/>
        <w:spacing w:line="360" w:lineRule="auto"/>
        <w:jc w:val="both"/>
        <w:rPr>
          <w:rFonts w:ascii="Arial" w:hAnsi="Arial" w:cs="Arial"/>
          <w:sz w:val="24"/>
          <w:szCs w:val="24"/>
        </w:rPr>
      </w:pPr>
      <w:r>
        <w:rPr>
          <w:rFonts w:ascii="Arial" w:hAnsi="Arial" w:cs="Arial"/>
          <w:sz w:val="24"/>
          <w:szCs w:val="24"/>
        </w:rPr>
        <w:t>Coyle, D. And McGlade, A. (2022) ‘Ethical challenges in AI-based mental health tools’, Digital Health Journal, 8(3), pp. 210–223.</w:t>
      </w:r>
    </w:p>
    <w:p w14:paraId="7BC1DE38" w14:textId="77777777" w:rsidR="00E918C0" w:rsidRDefault="00E918C0" w:rsidP="004A1553">
      <w:pPr>
        <w:pStyle w:val="ListParagraph"/>
        <w:spacing w:line="360" w:lineRule="auto"/>
        <w:jc w:val="both"/>
        <w:rPr>
          <w:rFonts w:ascii="Arial" w:hAnsi="Arial" w:cs="Arial"/>
          <w:sz w:val="24"/>
          <w:szCs w:val="24"/>
        </w:rPr>
      </w:pPr>
    </w:p>
    <w:p w14:paraId="5777176F" w14:textId="77777777" w:rsidR="00E918C0" w:rsidRDefault="00E918C0" w:rsidP="004A1553">
      <w:pPr>
        <w:pStyle w:val="ListParagraph"/>
        <w:spacing w:line="360" w:lineRule="auto"/>
        <w:jc w:val="both"/>
        <w:rPr>
          <w:rFonts w:ascii="Arial" w:hAnsi="Arial" w:cs="Arial"/>
          <w:sz w:val="24"/>
          <w:szCs w:val="24"/>
        </w:rPr>
      </w:pPr>
      <w:r>
        <w:rPr>
          <w:rFonts w:ascii="Arial" w:hAnsi="Arial" w:cs="Arial"/>
          <w:sz w:val="24"/>
          <w:szCs w:val="24"/>
        </w:rPr>
        <w:t>Department of Health (2014) Closing the gap: Priorities for essential change in mental health. London: Department of Health.</w:t>
      </w:r>
    </w:p>
    <w:p w14:paraId="0ECAD85E" w14:textId="77777777" w:rsidR="00E918C0" w:rsidRDefault="00E918C0" w:rsidP="004A1553">
      <w:pPr>
        <w:pStyle w:val="ListParagraph"/>
        <w:spacing w:line="360" w:lineRule="auto"/>
        <w:jc w:val="both"/>
        <w:rPr>
          <w:rFonts w:ascii="Arial" w:hAnsi="Arial" w:cs="Arial"/>
          <w:sz w:val="24"/>
          <w:szCs w:val="24"/>
        </w:rPr>
      </w:pPr>
    </w:p>
    <w:p w14:paraId="16DB35DD" w14:textId="77777777" w:rsidR="00E918C0" w:rsidRDefault="00E918C0" w:rsidP="004A1553">
      <w:pPr>
        <w:pStyle w:val="ListParagraph"/>
        <w:spacing w:line="360" w:lineRule="auto"/>
        <w:jc w:val="both"/>
        <w:rPr>
          <w:rFonts w:ascii="Arial" w:hAnsi="Arial" w:cs="Arial"/>
          <w:sz w:val="24"/>
          <w:szCs w:val="24"/>
        </w:rPr>
      </w:pPr>
      <w:r>
        <w:rPr>
          <w:rFonts w:ascii="Arial" w:hAnsi="Arial" w:cs="Arial"/>
          <w:sz w:val="24"/>
          <w:szCs w:val="24"/>
        </w:rPr>
        <w:t>Department of Health and Social Care (2022) Mental health and wellbeing plan: Discussion paper. London: Department of Health and Social Care.</w:t>
      </w:r>
    </w:p>
    <w:p w14:paraId="72AE1D19" w14:textId="77777777" w:rsidR="00E918C0" w:rsidRDefault="00E918C0" w:rsidP="004A1553">
      <w:pPr>
        <w:pStyle w:val="ListParagraph"/>
        <w:spacing w:line="360" w:lineRule="auto"/>
        <w:jc w:val="both"/>
        <w:rPr>
          <w:rFonts w:ascii="Arial" w:hAnsi="Arial" w:cs="Arial"/>
          <w:sz w:val="24"/>
          <w:szCs w:val="24"/>
        </w:rPr>
      </w:pPr>
    </w:p>
    <w:p w14:paraId="1C9F42AB" w14:textId="6635126B" w:rsidR="00E918C0" w:rsidRDefault="00E918C0" w:rsidP="004A1553">
      <w:pPr>
        <w:pStyle w:val="ListParagraph"/>
        <w:spacing w:line="360" w:lineRule="auto"/>
        <w:jc w:val="both"/>
        <w:rPr>
          <w:rFonts w:ascii="Arial" w:hAnsi="Arial" w:cs="Arial"/>
          <w:sz w:val="24"/>
          <w:szCs w:val="24"/>
        </w:rPr>
      </w:pPr>
      <w:r>
        <w:rPr>
          <w:rFonts w:ascii="Arial" w:hAnsi="Arial" w:cs="Arial"/>
          <w:sz w:val="24"/>
          <w:szCs w:val="24"/>
        </w:rPr>
        <w:t>East, R. And Havard, J. (2021) ‘Self-management and AI: Empowerment or burden?’, British Journal of Nursing, 30(12), pp. 690–696.</w:t>
      </w:r>
    </w:p>
    <w:p w14:paraId="24CD53E5" w14:textId="77777777" w:rsidR="00E918C0" w:rsidRDefault="00E918C0" w:rsidP="004A1553">
      <w:pPr>
        <w:pStyle w:val="ListParagraph"/>
        <w:spacing w:line="360" w:lineRule="auto"/>
        <w:jc w:val="both"/>
        <w:rPr>
          <w:rFonts w:ascii="Arial" w:hAnsi="Arial" w:cs="Arial"/>
          <w:sz w:val="24"/>
          <w:szCs w:val="24"/>
        </w:rPr>
      </w:pPr>
    </w:p>
    <w:p w14:paraId="74182D63" w14:textId="4B1AA92F" w:rsidR="00E918C0" w:rsidRDefault="00E918C0" w:rsidP="004A1553">
      <w:pPr>
        <w:pStyle w:val="ListParagraph"/>
        <w:spacing w:line="360" w:lineRule="auto"/>
        <w:jc w:val="both"/>
        <w:rPr>
          <w:rFonts w:ascii="Arial" w:hAnsi="Arial" w:cs="Arial"/>
          <w:sz w:val="24"/>
          <w:szCs w:val="24"/>
        </w:rPr>
      </w:pPr>
      <w:r>
        <w:rPr>
          <w:rFonts w:ascii="Arial" w:hAnsi="Arial" w:cs="Arial"/>
          <w:sz w:val="24"/>
          <w:szCs w:val="24"/>
        </w:rPr>
        <w:t>Gautam, M., Thakrar, A., Akinyemi, E. And Mahr, G. (2020) ‘Current and future challenges in the delivery of mental healthcare during COVID-19’, SN Comprehensive Clinical Medicine, 2(7), pp. 865–870. Doi: 10.1007/s42399-020-00348-3.</w:t>
      </w:r>
    </w:p>
    <w:p w14:paraId="5E922DD1" w14:textId="77777777" w:rsidR="00E918C0" w:rsidRDefault="00E918C0" w:rsidP="004A1553">
      <w:pPr>
        <w:pStyle w:val="ListParagraph"/>
        <w:spacing w:line="360" w:lineRule="auto"/>
        <w:jc w:val="both"/>
        <w:rPr>
          <w:rFonts w:ascii="Arial" w:hAnsi="Arial" w:cs="Arial"/>
          <w:sz w:val="24"/>
          <w:szCs w:val="24"/>
        </w:rPr>
      </w:pPr>
    </w:p>
    <w:p w14:paraId="28F498B3" w14:textId="5DBB97E1" w:rsidR="00E918C0" w:rsidRDefault="00E918C0" w:rsidP="004A1553">
      <w:pPr>
        <w:pStyle w:val="ListParagraph"/>
        <w:spacing w:line="360" w:lineRule="auto"/>
        <w:jc w:val="both"/>
        <w:rPr>
          <w:rFonts w:ascii="Arial" w:hAnsi="Arial" w:cs="Arial"/>
          <w:sz w:val="24"/>
          <w:szCs w:val="24"/>
        </w:rPr>
      </w:pPr>
      <w:r>
        <w:rPr>
          <w:rFonts w:ascii="Arial" w:hAnsi="Arial" w:cs="Arial"/>
          <w:sz w:val="24"/>
          <w:szCs w:val="24"/>
        </w:rPr>
        <w:t>Greenhalgh, T., Wherton, J. And Papoutsi, C. (2022) ‘Beyond adoption: A new framework for digital transformation in health care’, Social Science &amp; Medicine, 298, p. 114877. Doi: 10.1016/j.socscimed.2022.114877.</w:t>
      </w:r>
    </w:p>
    <w:p w14:paraId="4A92C279" w14:textId="77777777" w:rsidR="00E918C0" w:rsidRDefault="00E918C0" w:rsidP="004A1553">
      <w:pPr>
        <w:pStyle w:val="ListParagraph"/>
        <w:spacing w:line="360" w:lineRule="auto"/>
        <w:jc w:val="both"/>
        <w:rPr>
          <w:rFonts w:ascii="Arial" w:hAnsi="Arial" w:cs="Arial"/>
          <w:sz w:val="24"/>
          <w:szCs w:val="24"/>
        </w:rPr>
      </w:pPr>
    </w:p>
    <w:p w14:paraId="7B3B85AD" w14:textId="665D67E7" w:rsidR="00E918C0" w:rsidRDefault="00E918C0" w:rsidP="004A1553">
      <w:pPr>
        <w:pStyle w:val="ListParagraph"/>
        <w:spacing w:line="360" w:lineRule="auto"/>
        <w:jc w:val="both"/>
        <w:rPr>
          <w:rFonts w:ascii="Arial" w:hAnsi="Arial" w:cs="Arial"/>
          <w:sz w:val="24"/>
          <w:szCs w:val="24"/>
        </w:rPr>
      </w:pPr>
      <w:r>
        <w:rPr>
          <w:rFonts w:ascii="Arial" w:hAnsi="Arial" w:cs="Arial"/>
          <w:sz w:val="24"/>
          <w:szCs w:val="24"/>
        </w:rPr>
        <w:t xml:space="preserve">Gudepu, B.K. and Jaladi, D.S. (2021) ‘GDPR compliance challenges and how to overcome them’, International Journal of Modern Computing, 4(1), pp. 61–71. Available at: </w:t>
      </w:r>
      <w:hyperlink r:id="rId13" w:history="1">
        <w:r w:rsidRPr="00D30945">
          <w:rPr>
            <w:rStyle w:val="Hyperlink"/>
            <w:rFonts w:ascii="Arial" w:hAnsi="Arial" w:cs="Arial"/>
            <w:sz w:val="24"/>
            <w:szCs w:val="24"/>
          </w:rPr>
          <w:t>https://yuktabpublisher.com/index.php/IJMC/article/view/263</w:t>
        </w:r>
      </w:hyperlink>
      <w:r>
        <w:rPr>
          <w:rFonts w:ascii="Arial" w:hAnsi="Arial" w:cs="Arial"/>
          <w:sz w:val="24"/>
          <w:szCs w:val="24"/>
        </w:rPr>
        <w:t xml:space="preserve"> (Accessed: 23 October 2025).</w:t>
      </w:r>
    </w:p>
    <w:p w14:paraId="3584495D" w14:textId="77777777" w:rsidR="00E918C0" w:rsidRDefault="00E918C0" w:rsidP="004A1553">
      <w:pPr>
        <w:pStyle w:val="ListParagraph"/>
        <w:spacing w:line="360" w:lineRule="auto"/>
        <w:jc w:val="both"/>
        <w:rPr>
          <w:rFonts w:ascii="Arial" w:hAnsi="Arial" w:cs="Arial"/>
          <w:sz w:val="24"/>
          <w:szCs w:val="24"/>
        </w:rPr>
      </w:pPr>
    </w:p>
    <w:p w14:paraId="2EFF56DE" w14:textId="77777777" w:rsidR="00E918C0" w:rsidRDefault="00E918C0" w:rsidP="004A1553">
      <w:pPr>
        <w:pStyle w:val="ListParagraph"/>
        <w:spacing w:line="360" w:lineRule="auto"/>
        <w:jc w:val="both"/>
        <w:rPr>
          <w:rFonts w:ascii="Arial" w:hAnsi="Arial" w:cs="Arial"/>
          <w:sz w:val="24"/>
          <w:szCs w:val="24"/>
        </w:rPr>
      </w:pPr>
      <w:r>
        <w:rPr>
          <w:rFonts w:ascii="Arial" w:hAnsi="Arial" w:cs="Arial"/>
          <w:sz w:val="24"/>
          <w:szCs w:val="24"/>
        </w:rPr>
        <w:t>House of Commons Health Committee (2023) Digital health and artificial intelligence in the NHS. London: UK Parliament.</w:t>
      </w:r>
    </w:p>
    <w:p w14:paraId="14B45393" w14:textId="77777777" w:rsidR="00E918C0" w:rsidRDefault="00E918C0" w:rsidP="004A1553">
      <w:pPr>
        <w:pStyle w:val="ListParagraph"/>
        <w:spacing w:line="360" w:lineRule="auto"/>
        <w:jc w:val="both"/>
        <w:rPr>
          <w:rFonts w:ascii="Arial" w:hAnsi="Arial" w:cs="Arial"/>
          <w:sz w:val="24"/>
          <w:szCs w:val="24"/>
        </w:rPr>
      </w:pPr>
    </w:p>
    <w:p w14:paraId="64F6E878" w14:textId="77777777" w:rsidR="00E918C0" w:rsidRDefault="00E918C0" w:rsidP="004A1553">
      <w:pPr>
        <w:pStyle w:val="ListParagraph"/>
        <w:spacing w:line="360" w:lineRule="auto"/>
        <w:jc w:val="both"/>
        <w:rPr>
          <w:rFonts w:ascii="Arial" w:hAnsi="Arial" w:cs="Arial"/>
          <w:sz w:val="24"/>
          <w:szCs w:val="24"/>
        </w:rPr>
      </w:pPr>
      <w:r>
        <w:rPr>
          <w:rFonts w:ascii="Arial" w:hAnsi="Arial" w:cs="Arial"/>
          <w:sz w:val="24"/>
          <w:szCs w:val="24"/>
        </w:rPr>
        <w:lastRenderedPageBreak/>
        <w:t>House of Commons Library (2023) Data protection and artificial intelligence in health care. London: UK Parliament.</w:t>
      </w:r>
    </w:p>
    <w:p w14:paraId="6F413B07" w14:textId="77777777" w:rsidR="00E918C0" w:rsidRDefault="00E918C0" w:rsidP="004A1553">
      <w:pPr>
        <w:pStyle w:val="ListParagraph"/>
        <w:spacing w:line="360" w:lineRule="auto"/>
        <w:jc w:val="both"/>
        <w:rPr>
          <w:rFonts w:ascii="Arial" w:hAnsi="Arial" w:cs="Arial"/>
          <w:sz w:val="24"/>
          <w:szCs w:val="24"/>
        </w:rPr>
      </w:pPr>
    </w:p>
    <w:p w14:paraId="348269EA" w14:textId="4F9048DB" w:rsidR="00E918C0" w:rsidRDefault="00E918C0" w:rsidP="004A1553">
      <w:pPr>
        <w:pStyle w:val="ListParagraph"/>
        <w:spacing w:line="360" w:lineRule="auto"/>
        <w:jc w:val="both"/>
        <w:rPr>
          <w:rFonts w:ascii="Arial" w:hAnsi="Arial" w:cs="Arial"/>
          <w:sz w:val="24"/>
          <w:szCs w:val="24"/>
        </w:rPr>
      </w:pPr>
      <w:r>
        <w:rPr>
          <w:rFonts w:ascii="Arial" w:hAnsi="Arial" w:cs="Arial"/>
          <w:sz w:val="24"/>
          <w:szCs w:val="24"/>
        </w:rPr>
        <w:t>Iglesias, J.E., et al. (2022) ‘Evaluating digital cognitive behavioural therapy delivered via AI chatbots’, JMIR Mental Health, 9(5), p. E35364. Doi: 10.2196/35364.</w:t>
      </w:r>
    </w:p>
    <w:p w14:paraId="0A25FEEB" w14:textId="77777777" w:rsidR="00E918C0" w:rsidRDefault="00E918C0" w:rsidP="004A1553">
      <w:pPr>
        <w:pStyle w:val="ListParagraph"/>
        <w:spacing w:line="360" w:lineRule="auto"/>
        <w:jc w:val="both"/>
        <w:rPr>
          <w:rFonts w:ascii="Arial" w:hAnsi="Arial" w:cs="Arial"/>
          <w:sz w:val="24"/>
          <w:szCs w:val="24"/>
        </w:rPr>
      </w:pPr>
    </w:p>
    <w:p w14:paraId="6EB126BB" w14:textId="53F8C0D2" w:rsidR="00E918C0" w:rsidRDefault="00E918C0" w:rsidP="004A1553">
      <w:pPr>
        <w:pStyle w:val="ListParagraph"/>
        <w:spacing w:line="360" w:lineRule="auto"/>
        <w:jc w:val="both"/>
        <w:rPr>
          <w:rFonts w:ascii="Arial" w:hAnsi="Arial" w:cs="Arial"/>
          <w:sz w:val="24"/>
          <w:szCs w:val="24"/>
        </w:rPr>
      </w:pPr>
      <w:r>
        <w:rPr>
          <w:rFonts w:ascii="Arial" w:hAnsi="Arial" w:cs="Arial"/>
          <w:sz w:val="24"/>
          <w:szCs w:val="24"/>
        </w:rPr>
        <w:t xml:space="preserve">Inkster, B., Sarda, S. And Subramanian, V. (2018) ‘An empathy-driven conversational artificial intelligence agent (Wysa) for digital mental well-being: Real-world data evaluation mixed-methods study’, JMIR Preprints. Available at: </w:t>
      </w:r>
      <w:hyperlink r:id="rId14" w:history="1">
        <w:r w:rsidRPr="00D30945">
          <w:rPr>
            <w:rStyle w:val="Hyperlink"/>
            <w:rFonts w:ascii="Arial" w:hAnsi="Arial" w:cs="Arial"/>
            <w:sz w:val="24"/>
            <w:szCs w:val="24"/>
          </w:rPr>
          <w:t>https://preprints.jmir.org/preprint/12106</w:t>
        </w:r>
      </w:hyperlink>
      <w:r>
        <w:rPr>
          <w:rFonts w:ascii="Arial" w:hAnsi="Arial" w:cs="Arial"/>
          <w:sz w:val="24"/>
          <w:szCs w:val="24"/>
        </w:rPr>
        <w:t xml:space="preserve"> (Accessed: 23 October 2025).</w:t>
      </w:r>
    </w:p>
    <w:p w14:paraId="1D27B7F7" w14:textId="77777777" w:rsidR="00E918C0" w:rsidRDefault="00E918C0" w:rsidP="004A1553">
      <w:pPr>
        <w:pStyle w:val="ListParagraph"/>
        <w:spacing w:line="360" w:lineRule="auto"/>
        <w:jc w:val="both"/>
        <w:rPr>
          <w:rFonts w:ascii="Arial" w:hAnsi="Arial" w:cs="Arial"/>
          <w:sz w:val="24"/>
          <w:szCs w:val="24"/>
        </w:rPr>
      </w:pPr>
    </w:p>
    <w:p w14:paraId="17C94517" w14:textId="1A0A63DF" w:rsidR="00E918C0" w:rsidRDefault="00E918C0" w:rsidP="004A1553">
      <w:pPr>
        <w:pStyle w:val="ListParagraph"/>
        <w:spacing w:line="360" w:lineRule="auto"/>
        <w:jc w:val="both"/>
        <w:rPr>
          <w:rFonts w:ascii="Arial" w:hAnsi="Arial" w:cs="Arial"/>
          <w:sz w:val="24"/>
          <w:szCs w:val="24"/>
        </w:rPr>
      </w:pPr>
      <w:r>
        <w:rPr>
          <w:rFonts w:ascii="Arial" w:hAnsi="Arial" w:cs="Arial"/>
          <w:sz w:val="24"/>
          <w:szCs w:val="24"/>
        </w:rPr>
        <w:t xml:space="preserve">Kazandjian, C. (2025) Utilizing artificial intelligence to improve access to mental health services for depression and anxiety in underserved communities. PhD thesis. ProQuest. Available at: </w:t>
      </w:r>
      <w:hyperlink r:id="rId15" w:history="1">
        <w:r w:rsidRPr="00D30945">
          <w:rPr>
            <w:rStyle w:val="Hyperlink"/>
            <w:rFonts w:ascii="Arial" w:hAnsi="Arial" w:cs="Arial"/>
            <w:sz w:val="24"/>
            <w:szCs w:val="24"/>
          </w:rPr>
          <w:t>https://www.proquest.com/openview/fdece5ea85da719b56ffa8de6789e6a0</w:t>
        </w:r>
      </w:hyperlink>
      <w:r>
        <w:rPr>
          <w:rFonts w:ascii="Arial" w:hAnsi="Arial" w:cs="Arial"/>
          <w:sz w:val="24"/>
          <w:szCs w:val="24"/>
        </w:rPr>
        <w:t xml:space="preserve"> (Accessed: 23 October 2025).</w:t>
      </w:r>
    </w:p>
    <w:p w14:paraId="1F6C4C57" w14:textId="77777777" w:rsidR="00E918C0" w:rsidRDefault="00E918C0" w:rsidP="004A1553">
      <w:pPr>
        <w:pStyle w:val="ListParagraph"/>
        <w:spacing w:line="360" w:lineRule="auto"/>
        <w:jc w:val="both"/>
        <w:rPr>
          <w:rFonts w:ascii="Arial" w:hAnsi="Arial" w:cs="Arial"/>
          <w:sz w:val="24"/>
          <w:szCs w:val="24"/>
        </w:rPr>
      </w:pPr>
    </w:p>
    <w:p w14:paraId="18B955F0" w14:textId="3A8B0DF8" w:rsidR="00E918C0" w:rsidRDefault="00E918C0" w:rsidP="004A1553">
      <w:pPr>
        <w:pStyle w:val="ListParagraph"/>
        <w:spacing w:line="360" w:lineRule="auto"/>
        <w:jc w:val="both"/>
        <w:rPr>
          <w:rFonts w:ascii="Arial" w:hAnsi="Arial" w:cs="Arial"/>
          <w:sz w:val="24"/>
          <w:szCs w:val="24"/>
        </w:rPr>
      </w:pPr>
      <w:r>
        <w:rPr>
          <w:rFonts w:ascii="Arial" w:hAnsi="Arial" w:cs="Arial"/>
          <w:sz w:val="24"/>
          <w:szCs w:val="24"/>
        </w:rPr>
        <w:t>Marmot, M. Et al. (2020) ‘Health equity in England: The Marmot review 10 years on’, BMJ, 368, p. M693. Doi: 10.1136/bmj.m693.</w:t>
      </w:r>
    </w:p>
    <w:p w14:paraId="192291BC" w14:textId="77777777" w:rsidR="00E918C0" w:rsidRDefault="00E918C0" w:rsidP="004A1553">
      <w:pPr>
        <w:pStyle w:val="ListParagraph"/>
        <w:spacing w:line="360" w:lineRule="auto"/>
        <w:jc w:val="both"/>
        <w:rPr>
          <w:rFonts w:ascii="Arial" w:hAnsi="Arial" w:cs="Arial"/>
          <w:sz w:val="24"/>
          <w:szCs w:val="24"/>
        </w:rPr>
      </w:pPr>
    </w:p>
    <w:p w14:paraId="5E3D9FF4" w14:textId="77777777" w:rsidR="00E918C0" w:rsidRDefault="00E918C0" w:rsidP="004A1553">
      <w:pPr>
        <w:pStyle w:val="ListParagraph"/>
        <w:spacing w:line="360" w:lineRule="auto"/>
        <w:jc w:val="both"/>
        <w:rPr>
          <w:rFonts w:ascii="Arial" w:hAnsi="Arial" w:cs="Arial"/>
          <w:sz w:val="24"/>
          <w:szCs w:val="24"/>
        </w:rPr>
      </w:pPr>
      <w:r>
        <w:rPr>
          <w:rFonts w:ascii="Arial" w:hAnsi="Arial" w:cs="Arial"/>
          <w:sz w:val="24"/>
          <w:szCs w:val="24"/>
        </w:rPr>
        <w:t>NHS Digital (2021) Data strategy for health and social care: Transforming for a digital future. London: NHS Digital.</w:t>
      </w:r>
    </w:p>
    <w:p w14:paraId="7D2E387E" w14:textId="77777777" w:rsidR="00E918C0" w:rsidRDefault="00E918C0" w:rsidP="004A1553">
      <w:pPr>
        <w:pStyle w:val="ListParagraph"/>
        <w:spacing w:line="360" w:lineRule="auto"/>
        <w:jc w:val="both"/>
        <w:rPr>
          <w:rFonts w:ascii="Arial" w:hAnsi="Arial" w:cs="Arial"/>
          <w:sz w:val="24"/>
          <w:szCs w:val="24"/>
        </w:rPr>
      </w:pPr>
    </w:p>
    <w:p w14:paraId="713A2658" w14:textId="77777777" w:rsidR="00E918C0" w:rsidRDefault="00E918C0" w:rsidP="004A1553">
      <w:pPr>
        <w:pStyle w:val="ListParagraph"/>
        <w:spacing w:line="360" w:lineRule="auto"/>
        <w:jc w:val="both"/>
        <w:rPr>
          <w:rFonts w:ascii="Arial" w:hAnsi="Arial" w:cs="Arial"/>
          <w:sz w:val="24"/>
          <w:szCs w:val="24"/>
        </w:rPr>
      </w:pPr>
      <w:r>
        <w:rPr>
          <w:rFonts w:ascii="Arial" w:hAnsi="Arial" w:cs="Arial"/>
          <w:sz w:val="24"/>
          <w:szCs w:val="24"/>
        </w:rPr>
        <w:t>NHS Digital (2022) Innovation case study: Wysa mental health app implementation. London: NHS Digital.</w:t>
      </w:r>
    </w:p>
    <w:p w14:paraId="5EDDDF73" w14:textId="77777777" w:rsidR="00E918C0" w:rsidRDefault="00E918C0" w:rsidP="004A1553">
      <w:pPr>
        <w:pStyle w:val="ListParagraph"/>
        <w:spacing w:line="360" w:lineRule="auto"/>
        <w:jc w:val="both"/>
        <w:rPr>
          <w:rFonts w:ascii="Arial" w:hAnsi="Arial" w:cs="Arial"/>
          <w:sz w:val="24"/>
          <w:szCs w:val="24"/>
        </w:rPr>
      </w:pPr>
    </w:p>
    <w:p w14:paraId="00D224C2" w14:textId="77777777" w:rsidR="00E918C0" w:rsidRDefault="00E918C0" w:rsidP="004A1553">
      <w:pPr>
        <w:pStyle w:val="ListParagraph"/>
        <w:spacing w:line="360" w:lineRule="auto"/>
        <w:jc w:val="both"/>
        <w:rPr>
          <w:rFonts w:ascii="Arial" w:hAnsi="Arial" w:cs="Arial"/>
          <w:sz w:val="24"/>
          <w:szCs w:val="24"/>
        </w:rPr>
      </w:pPr>
      <w:r>
        <w:rPr>
          <w:rFonts w:ascii="Arial" w:hAnsi="Arial" w:cs="Arial"/>
          <w:sz w:val="24"/>
          <w:szCs w:val="24"/>
        </w:rPr>
        <w:t>NHS England (2019) The NHS long term plan. London: NHS England.</w:t>
      </w:r>
    </w:p>
    <w:p w14:paraId="18D8E21F" w14:textId="77777777" w:rsidR="00E918C0" w:rsidRDefault="00E918C0" w:rsidP="004A1553">
      <w:pPr>
        <w:pStyle w:val="ListParagraph"/>
        <w:spacing w:line="360" w:lineRule="auto"/>
        <w:jc w:val="both"/>
        <w:rPr>
          <w:rFonts w:ascii="Arial" w:hAnsi="Arial" w:cs="Arial"/>
          <w:sz w:val="24"/>
          <w:szCs w:val="24"/>
        </w:rPr>
      </w:pPr>
    </w:p>
    <w:p w14:paraId="53678937" w14:textId="77777777" w:rsidR="00E918C0" w:rsidRDefault="00E918C0" w:rsidP="004A1553">
      <w:pPr>
        <w:pStyle w:val="ListParagraph"/>
        <w:spacing w:line="360" w:lineRule="auto"/>
        <w:jc w:val="both"/>
        <w:rPr>
          <w:rFonts w:ascii="Arial" w:hAnsi="Arial" w:cs="Arial"/>
          <w:sz w:val="24"/>
          <w:szCs w:val="24"/>
        </w:rPr>
      </w:pPr>
      <w:r>
        <w:rPr>
          <w:rFonts w:ascii="Arial" w:hAnsi="Arial" w:cs="Arial"/>
          <w:sz w:val="24"/>
          <w:szCs w:val="24"/>
        </w:rPr>
        <w:t>NHS England (2020) Digital Academy: Building a digitally ready workforce. London: NHS England.</w:t>
      </w:r>
    </w:p>
    <w:p w14:paraId="4607F309" w14:textId="77777777" w:rsidR="00E918C0" w:rsidRDefault="00E918C0" w:rsidP="004A1553">
      <w:pPr>
        <w:pStyle w:val="ListParagraph"/>
        <w:spacing w:line="360" w:lineRule="auto"/>
        <w:jc w:val="both"/>
        <w:rPr>
          <w:rFonts w:ascii="Arial" w:hAnsi="Arial" w:cs="Arial"/>
          <w:sz w:val="24"/>
          <w:szCs w:val="24"/>
        </w:rPr>
      </w:pPr>
    </w:p>
    <w:p w14:paraId="3A037FA7" w14:textId="77777777" w:rsidR="00E918C0" w:rsidRDefault="00E918C0" w:rsidP="004A1553">
      <w:pPr>
        <w:pStyle w:val="ListParagraph"/>
        <w:spacing w:line="360" w:lineRule="auto"/>
        <w:jc w:val="both"/>
        <w:rPr>
          <w:rFonts w:ascii="Arial" w:hAnsi="Arial" w:cs="Arial"/>
          <w:sz w:val="24"/>
          <w:szCs w:val="24"/>
        </w:rPr>
      </w:pPr>
      <w:r>
        <w:rPr>
          <w:rFonts w:ascii="Arial" w:hAnsi="Arial" w:cs="Arial"/>
          <w:sz w:val="24"/>
          <w:szCs w:val="24"/>
        </w:rPr>
        <w:t>NHS England (2021) Digital First: Remote and Online Mental Health Services. London: NHS England.</w:t>
      </w:r>
    </w:p>
    <w:p w14:paraId="33450C46" w14:textId="77777777" w:rsidR="00E918C0" w:rsidRDefault="00E918C0" w:rsidP="004A1553">
      <w:pPr>
        <w:pStyle w:val="ListParagraph"/>
        <w:spacing w:line="360" w:lineRule="auto"/>
        <w:jc w:val="both"/>
        <w:rPr>
          <w:rFonts w:ascii="Arial" w:hAnsi="Arial" w:cs="Arial"/>
          <w:sz w:val="24"/>
          <w:szCs w:val="24"/>
        </w:rPr>
      </w:pPr>
    </w:p>
    <w:p w14:paraId="7AF4B4C4" w14:textId="77777777" w:rsidR="00E918C0" w:rsidRDefault="00E918C0" w:rsidP="004A1553">
      <w:pPr>
        <w:pStyle w:val="ListParagraph"/>
        <w:spacing w:line="360" w:lineRule="auto"/>
        <w:jc w:val="both"/>
        <w:rPr>
          <w:rFonts w:ascii="Arial" w:hAnsi="Arial" w:cs="Arial"/>
          <w:sz w:val="24"/>
          <w:szCs w:val="24"/>
        </w:rPr>
      </w:pPr>
      <w:r>
        <w:rPr>
          <w:rFonts w:ascii="Arial" w:hAnsi="Arial" w:cs="Arial"/>
          <w:sz w:val="24"/>
          <w:szCs w:val="24"/>
        </w:rPr>
        <w:t>NHS England (2023) AI and Health Strategy. London: NHS England.</w:t>
      </w:r>
    </w:p>
    <w:p w14:paraId="539D2191" w14:textId="77777777" w:rsidR="00431820" w:rsidRDefault="00431820" w:rsidP="004A1553">
      <w:pPr>
        <w:pStyle w:val="ListParagraph"/>
        <w:spacing w:line="360" w:lineRule="auto"/>
        <w:jc w:val="both"/>
        <w:rPr>
          <w:rFonts w:ascii="Arial" w:hAnsi="Arial" w:cs="Arial"/>
          <w:sz w:val="24"/>
          <w:szCs w:val="24"/>
        </w:rPr>
      </w:pPr>
    </w:p>
    <w:p w14:paraId="4E1D8899" w14:textId="3D3EDAAD" w:rsidR="00431820" w:rsidRDefault="00431820" w:rsidP="004A1553">
      <w:pPr>
        <w:pStyle w:val="ListParagraph"/>
        <w:spacing w:line="360" w:lineRule="auto"/>
        <w:jc w:val="both"/>
        <w:rPr>
          <w:rFonts w:ascii="Arial" w:hAnsi="Arial" w:cs="Arial"/>
          <w:sz w:val="24"/>
          <w:szCs w:val="24"/>
        </w:rPr>
      </w:pPr>
      <w:r>
        <w:rPr>
          <w:rFonts w:ascii="Arial" w:hAnsi="Arial" w:cs="Arial"/>
          <w:sz w:val="24"/>
          <w:szCs w:val="24"/>
        </w:rPr>
        <w:t xml:space="preserve">NHS England. (2023) Mental health: Facts and figures. Available at: </w:t>
      </w:r>
      <w:hyperlink r:id="rId16" w:history="1">
        <w:r w:rsidRPr="002C69FC">
          <w:rPr>
            <w:rStyle w:val="Hyperlink"/>
            <w:rFonts w:ascii="Arial" w:hAnsi="Arial" w:cs="Arial"/>
            <w:sz w:val="24"/>
            <w:szCs w:val="24"/>
          </w:rPr>
          <w:t>https://www.england.nhs.uk/mental-health</w:t>
        </w:r>
      </w:hyperlink>
      <w:r>
        <w:rPr>
          <w:rFonts w:ascii="Arial" w:hAnsi="Arial" w:cs="Arial"/>
          <w:sz w:val="24"/>
          <w:szCs w:val="24"/>
        </w:rPr>
        <w:t xml:space="preserve"> (Accessed: 25 October 2025).</w:t>
      </w:r>
    </w:p>
    <w:p w14:paraId="74D8EC30" w14:textId="77777777" w:rsidR="00817917" w:rsidRDefault="00817917" w:rsidP="004A1553">
      <w:pPr>
        <w:pStyle w:val="ListParagraph"/>
        <w:spacing w:line="360" w:lineRule="auto"/>
        <w:jc w:val="both"/>
        <w:rPr>
          <w:rFonts w:ascii="Arial" w:hAnsi="Arial" w:cs="Arial"/>
          <w:sz w:val="24"/>
          <w:szCs w:val="24"/>
        </w:rPr>
      </w:pPr>
    </w:p>
    <w:p w14:paraId="18C7AD28" w14:textId="77777777" w:rsidR="00E918C0" w:rsidRDefault="00E918C0" w:rsidP="004A1553">
      <w:pPr>
        <w:pStyle w:val="ListParagraph"/>
        <w:spacing w:line="360" w:lineRule="auto"/>
        <w:jc w:val="both"/>
        <w:rPr>
          <w:rFonts w:ascii="Arial" w:hAnsi="Arial" w:cs="Arial"/>
          <w:sz w:val="24"/>
          <w:szCs w:val="24"/>
        </w:rPr>
      </w:pPr>
    </w:p>
    <w:p w14:paraId="3F4A84DD" w14:textId="77777777" w:rsidR="00E918C0" w:rsidRDefault="00E918C0" w:rsidP="004A1553">
      <w:pPr>
        <w:pStyle w:val="ListParagraph"/>
        <w:spacing w:line="360" w:lineRule="auto"/>
        <w:jc w:val="both"/>
        <w:rPr>
          <w:rFonts w:ascii="Arial" w:hAnsi="Arial" w:cs="Arial"/>
          <w:sz w:val="24"/>
          <w:szCs w:val="24"/>
        </w:rPr>
      </w:pPr>
      <w:r>
        <w:rPr>
          <w:rFonts w:ascii="Arial" w:hAnsi="Arial" w:cs="Arial"/>
          <w:sz w:val="24"/>
          <w:szCs w:val="24"/>
        </w:rPr>
        <w:t>Ofcom (2023) UK Online Nation Report 2023. London: Ofcom.</w:t>
      </w:r>
    </w:p>
    <w:p w14:paraId="28D7E801" w14:textId="77777777" w:rsidR="00E918C0" w:rsidRDefault="00E918C0" w:rsidP="004A1553">
      <w:pPr>
        <w:pStyle w:val="ListParagraph"/>
        <w:spacing w:line="360" w:lineRule="auto"/>
        <w:jc w:val="both"/>
        <w:rPr>
          <w:rFonts w:ascii="Arial" w:hAnsi="Arial" w:cs="Arial"/>
          <w:sz w:val="24"/>
          <w:szCs w:val="24"/>
        </w:rPr>
      </w:pPr>
    </w:p>
    <w:p w14:paraId="7DEC4068" w14:textId="39F32140" w:rsidR="00E918C0" w:rsidRDefault="00E918C0" w:rsidP="004A1553">
      <w:pPr>
        <w:pStyle w:val="ListParagraph"/>
        <w:spacing w:line="360" w:lineRule="auto"/>
        <w:jc w:val="both"/>
        <w:rPr>
          <w:rFonts w:ascii="Arial" w:hAnsi="Arial" w:cs="Arial"/>
          <w:sz w:val="24"/>
          <w:szCs w:val="24"/>
        </w:rPr>
      </w:pPr>
      <w:r>
        <w:rPr>
          <w:rFonts w:ascii="Arial" w:hAnsi="Arial" w:cs="Arial"/>
          <w:sz w:val="24"/>
          <w:szCs w:val="24"/>
        </w:rPr>
        <w:t>Peipert, A., Krendl, A.C. and Lorenzo-Luaces, L. (2022) ‘Waiting lists for psychotherapy and provider attitudes towards low-intensity treatments as potential interventions: Survey study’, JMIR Formative Research, 6(9). Doi: 10.2196/39787.</w:t>
      </w:r>
    </w:p>
    <w:p w14:paraId="6B6FD203" w14:textId="77777777" w:rsidR="00E918C0" w:rsidRDefault="00E918C0" w:rsidP="004A1553">
      <w:pPr>
        <w:pStyle w:val="ListParagraph"/>
        <w:spacing w:line="360" w:lineRule="auto"/>
        <w:jc w:val="both"/>
        <w:rPr>
          <w:rFonts w:ascii="Arial" w:hAnsi="Arial" w:cs="Arial"/>
          <w:sz w:val="24"/>
          <w:szCs w:val="24"/>
        </w:rPr>
      </w:pPr>
    </w:p>
    <w:p w14:paraId="3BD89D13" w14:textId="77777777" w:rsidR="00E918C0" w:rsidRDefault="00E918C0" w:rsidP="004A1553">
      <w:pPr>
        <w:pStyle w:val="ListParagraph"/>
        <w:spacing w:line="360" w:lineRule="auto"/>
        <w:jc w:val="both"/>
        <w:rPr>
          <w:rFonts w:ascii="Arial" w:hAnsi="Arial" w:cs="Arial"/>
          <w:sz w:val="24"/>
          <w:szCs w:val="24"/>
        </w:rPr>
      </w:pPr>
      <w:r>
        <w:rPr>
          <w:rFonts w:ascii="Arial" w:hAnsi="Arial" w:cs="Arial"/>
          <w:sz w:val="24"/>
          <w:szCs w:val="24"/>
        </w:rPr>
        <w:t>Royal College of Psychiatrists (2022) The future of digital psychiatry: Position statement. London: Royal College of Psychiatrists.</w:t>
      </w:r>
    </w:p>
    <w:p w14:paraId="000EAF9B" w14:textId="77777777" w:rsidR="00E918C0" w:rsidRDefault="00E918C0" w:rsidP="004A1553">
      <w:pPr>
        <w:pStyle w:val="ListParagraph"/>
        <w:spacing w:line="360" w:lineRule="auto"/>
        <w:jc w:val="both"/>
        <w:rPr>
          <w:rFonts w:ascii="Arial" w:hAnsi="Arial" w:cs="Arial"/>
          <w:sz w:val="24"/>
          <w:szCs w:val="24"/>
        </w:rPr>
      </w:pPr>
    </w:p>
    <w:p w14:paraId="4E738EA5" w14:textId="684B7C29" w:rsidR="00E918C0" w:rsidRDefault="00E918C0" w:rsidP="004A1553">
      <w:pPr>
        <w:pStyle w:val="ListParagraph"/>
        <w:spacing w:line="360" w:lineRule="auto"/>
        <w:jc w:val="both"/>
        <w:rPr>
          <w:rFonts w:ascii="Arial" w:hAnsi="Arial" w:cs="Arial"/>
          <w:sz w:val="24"/>
          <w:szCs w:val="24"/>
        </w:rPr>
      </w:pPr>
      <w:r>
        <w:rPr>
          <w:rFonts w:ascii="Arial" w:hAnsi="Arial" w:cs="Arial"/>
          <w:sz w:val="24"/>
          <w:szCs w:val="24"/>
        </w:rPr>
        <w:t>Sinha, C., Meheli, S. And Kadaba, M. (2023) ‘Understanding digital mental health needs and usage with an AI-led mental health app (Wysa) during the COVID-19 pandemic: Retrospective analysis’, JMIR Formative Research, 7, p. E41913. Doi: 10.2196/41913.</w:t>
      </w:r>
    </w:p>
    <w:p w14:paraId="423438C5" w14:textId="77777777" w:rsidR="00E918C0" w:rsidRDefault="00E918C0" w:rsidP="004A1553">
      <w:pPr>
        <w:pStyle w:val="ListParagraph"/>
        <w:spacing w:line="360" w:lineRule="auto"/>
        <w:jc w:val="both"/>
        <w:rPr>
          <w:rFonts w:ascii="Arial" w:hAnsi="Arial" w:cs="Arial"/>
          <w:sz w:val="24"/>
          <w:szCs w:val="24"/>
        </w:rPr>
      </w:pPr>
    </w:p>
    <w:p w14:paraId="6872A319" w14:textId="66488C4F" w:rsidR="00E918C0" w:rsidRDefault="00E918C0" w:rsidP="004A1553">
      <w:pPr>
        <w:pStyle w:val="ListParagraph"/>
        <w:spacing w:line="360" w:lineRule="auto"/>
        <w:jc w:val="both"/>
        <w:rPr>
          <w:rFonts w:ascii="Arial" w:hAnsi="Arial" w:cs="Arial"/>
          <w:sz w:val="24"/>
          <w:szCs w:val="24"/>
        </w:rPr>
      </w:pPr>
      <w:r>
        <w:rPr>
          <w:rFonts w:ascii="Arial" w:hAnsi="Arial" w:cs="Arial"/>
          <w:sz w:val="24"/>
          <w:szCs w:val="24"/>
        </w:rPr>
        <w:t>Thomas, K.A., Schroder, A.M. and Rickwood, D.J. (2021) ‘A systematic review of current approaches to managing demand and waitlists for mental health services’, Mental Health Review Journal, 26(4), pp. 311–329. Doi: 10.1108/MHRJ-05-2020-0025.</w:t>
      </w:r>
    </w:p>
    <w:p w14:paraId="10E7E581" w14:textId="77777777" w:rsidR="00E918C0" w:rsidRDefault="00E918C0" w:rsidP="004A1553">
      <w:pPr>
        <w:pStyle w:val="ListParagraph"/>
        <w:spacing w:line="360" w:lineRule="auto"/>
        <w:jc w:val="both"/>
        <w:rPr>
          <w:rFonts w:ascii="Arial" w:hAnsi="Arial" w:cs="Arial"/>
          <w:sz w:val="24"/>
          <w:szCs w:val="24"/>
        </w:rPr>
      </w:pPr>
    </w:p>
    <w:p w14:paraId="2B5C3D29" w14:textId="2DA2AEE8" w:rsidR="00E918C0" w:rsidRDefault="00E918C0" w:rsidP="004A1553">
      <w:pPr>
        <w:pStyle w:val="ListParagraph"/>
        <w:spacing w:line="360" w:lineRule="auto"/>
        <w:jc w:val="both"/>
        <w:rPr>
          <w:rFonts w:ascii="Arial" w:hAnsi="Arial" w:cs="Arial"/>
          <w:sz w:val="24"/>
          <w:szCs w:val="24"/>
        </w:rPr>
      </w:pPr>
      <w:r>
        <w:rPr>
          <w:rFonts w:ascii="Arial" w:hAnsi="Arial" w:cs="Arial"/>
          <w:sz w:val="24"/>
          <w:szCs w:val="24"/>
        </w:rPr>
        <w:t>Van Voorst, R. (2024) ‘Challenges and limitations of human oversight in ethical artificial intelligence implementation in health care: Balancing digital literacy and professional strain’, Mayo Clinic Proceedings: Digital Health, 2(4), pp. 559–563. Doi: 10.1016/j.mcpdig.2024.08.004.</w:t>
      </w:r>
    </w:p>
    <w:p w14:paraId="379AB6AD" w14:textId="77777777" w:rsidR="00591E68" w:rsidRDefault="00591E68" w:rsidP="004A1553">
      <w:pPr>
        <w:pStyle w:val="ListParagraph"/>
        <w:spacing w:line="360" w:lineRule="auto"/>
        <w:jc w:val="both"/>
        <w:rPr>
          <w:rFonts w:ascii="Arial" w:hAnsi="Arial" w:cs="Arial"/>
          <w:sz w:val="24"/>
          <w:szCs w:val="24"/>
        </w:rPr>
      </w:pPr>
    </w:p>
    <w:p w14:paraId="1B669834" w14:textId="77E28243" w:rsidR="008A30E8" w:rsidRDefault="008A30E8" w:rsidP="004A1553">
      <w:pPr>
        <w:pStyle w:val="ListParagraph"/>
        <w:spacing w:line="360" w:lineRule="auto"/>
        <w:jc w:val="both"/>
        <w:rPr>
          <w:rFonts w:ascii="Arial" w:hAnsi="Arial" w:cs="Arial"/>
          <w:sz w:val="24"/>
          <w:szCs w:val="24"/>
        </w:rPr>
      </w:pPr>
      <w:r>
        <w:rPr>
          <w:rFonts w:ascii="Arial" w:hAnsi="Arial" w:cs="Arial"/>
          <w:sz w:val="24"/>
          <w:szCs w:val="24"/>
        </w:rPr>
        <w:t xml:space="preserve">World Health Organization (WHO). (2023) Mental health. Geneva: World Health Organization. Available at: </w:t>
      </w:r>
      <w:hyperlink r:id="rId17" w:history="1">
        <w:r w:rsidRPr="001D25A6">
          <w:rPr>
            <w:rStyle w:val="Hyperlink"/>
            <w:rFonts w:ascii="Arial" w:hAnsi="Arial" w:cs="Arial"/>
            <w:sz w:val="24"/>
            <w:szCs w:val="24"/>
          </w:rPr>
          <w:t>https://www.who.int/news-room/fact-</w:t>
        </w:r>
        <w:r w:rsidRPr="001D25A6">
          <w:rPr>
            <w:rStyle w:val="Hyperlink"/>
            <w:rFonts w:ascii="Arial" w:hAnsi="Arial" w:cs="Arial"/>
            <w:sz w:val="24"/>
            <w:szCs w:val="24"/>
          </w:rPr>
          <w:lastRenderedPageBreak/>
          <w:t>sheets/detail/mental-health-strengthening-our-response</w:t>
        </w:r>
      </w:hyperlink>
      <w:r>
        <w:rPr>
          <w:rFonts w:ascii="Arial" w:hAnsi="Arial" w:cs="Arial"/>
          <w:sz w:val="24"/>
          <w:szCs w:val="24"/>
        </w:rPr>
        <w:t xml:space="preserve"> (Accessed: 25 October 2025).</w:t>
      </w:r>
    </w:p>
    <w:p w14:paraId="49E9CFB1" w14:textId="77777777" w:rsidR="008A30E8" w:rsidRDefault="008A30E8" w:rsidP="004A1553">
      <w:pPr>
        <w:pStyle w:val="ListParagraph"/>
        <w:spacing w:line="360" w:lineRule="auto"/>
        <w:jc w:val="both"/>
        <w:rPr>
          <w:rFonts w:ascii="Arial" w:hAnsi="Arial" w:cs="Arial"/>
          <w:sz w:val="24"/>
          <w:szCs w:val="24"/>
        </w:rPr>
      </w:pPr>
    </w:p>
    <w:p w14:paraId="0CA329AF" w14:textId="77777777" w:rsidR="00E918C0" w:rsidRDefault="00E918C0" w:rsidP="004A1553">
      <w:pPr>
        <w:pStyle w:val="ListParagraph"/>
        <w:spacing w:line="360" w:lineRule="auto"/>
        <w:jc w:val="both"/>
        <w:rPr>
          <w:rFonts w:ascii="Arial" w:hAnsi="Arial" w:cs="Arial"/>
          <w:sz w:val="24"/>
          <w:szCs w:val="24"/>
        </w:rPr>
      </w:pPr>
    </w:p>
    <w:p w14:paraId="6A82E59B" w14:textId="0D5AD2E3" w:rsidR="00E918C0" w:rsidRDefault="00E918C0" w:rsidP="004A1553">
      <w:pPr>
        <w:pStyle w:val="ListParagraph"/>
        <w:spacing w:line="360" w:lineRule="auto"/>
        <w:jc w:val="both"/>
        <w:rPr>
          <w:rFonts w:ascii="Arial" w:hAnsi="Arial" w:cs="Arial"/>
          <w:sz w:val="24"/>
          <w:szCs w:val="24"/>
        </w:rPr>
      </w:pPr>
      <w:r>
        <w:rPr>
          <w:rFonts w:ascii="Arial" w:hAnsi="Arial" w:cs="Arial"/>
          <w:sz w:val="24"/>
          <w:szCs w:val="24"/>
        </w:rPr>
        <w:t xml:space="preserve">Wysa (2018) Wysa partners with NHS to provide digital mental health support. Available at: </w:t>
      </w:r>
      <w:hyperlink r:id="rId18" w:history="1">
        <w:r w:rsidRPr="00D30945">
          <w:rPr>
            <w:rStyle w:val="Hyperlink"/>
            <w:rFonts w:ascii="Arial" w:hAnsi="Arial" w:cs="Arial"/>
            <w:sz w:val="24"/>
            <w:szCs w:val="24"/>
          </w:rPr>
          <w:t>https://www.wysa.io</w:t>
        </w:r>
      </w:hyperlink>
      <w:r>
        <w:rPr>
          <w:rFonts w:ascii="Arial" w:hAnsi="Arial" w:cs="Arial"/>
          <w:sz w:val="24"/>
          <w:szCs w:val="24"/>
        </w:rPr>
        <w:t xml:space="preserve"> (Accessed: 23 October 2025).</w:t>
      </w:r>
    </w:p>
    <w:p w14:paraId="3AAF4CA4" w14:textId="77777777" w:rsidR="00E918C0" w:rsidRDefault="00E918C0" w:rsidP="004A1553">
      <w:pPr>
        <w:pStyle w:val="ListParagraph"/>
        <w:spacing w:line="360" w:lineRule="auto"/>
        <w:jc w:val="both"/>
        <w:rPr>
          <w:rFonts w:ascii="Arial" w:hAnsi="Arial" w:cs="Arial"/>
          <w:sz w:val="24"/>
          <w:szCs w:val="24"/>
        </w:rPr>
      </w:pPr>
    </w:p>
    <w:p w14:paraId="721C078B" w14:textId="6B23EF86" w:rsidR="00E918C0" w:rsidRDefault="00E918C0" w:rsidP="004A1553">
      <w:pPr>
        <w:pStyle w:val="ListParagraph"/>
        <w:spacing w:line="360" w:lineRule="auto"/>
        <w:jc w:val="both"/>
        <w:rPr>
          <w:rFonts w:ascii="Arial" w:hAnsi="Arial" w:cs="Arial"/>
          <w:sz w:val="24"/>
          <w:szCs w:val="24"/>
        </w:rPr>
      </w:pPr>
      <w:r>
        <w:rPr>
          <w:rFonts w:ascii="Arial" w:hAnsi="Arial" w:cs="Arial"/>
          <w:sz w:val="24"/>
          <w:szCs w:val="24"/>
        </w:rPr>
        <w:t xml:space="preserve">Wysa (2023) Wysa NHS partnership report 2023. London: Wysa Ltd. Available at: </w:t>
      </w:r>
      <w:hyperlink r:id="rId19" w:history="1">
        <w:r w:rsidRPr="00D30945">
          <w:rPr>
            <w:rStyle w:val="Hyperlink"/>
            <w:rFonts w:ascii="Arial" w:hAnsi="Arial" w:cs="Arial"/>
            <w:sz w:val="24"/>
            <w:szCs w:val="24"/>
          </w:rPr>
          <w:t>https://www.wysa.com/nhs</w:t>
        </w:r>
      </w:hyperlink>
      <w:r>
        <w:rPr>
          <w:rFonts w:ascii="Arial" w:hAnsi="Arial" w:cs="Arial"/>
          <w:sz w:val="24"/>
          <w:szCs w:val="24"/>
        </w:rPr>
        <w:t xml:space="preserve"> (Accessed: 23 October 2025).</w:t>
      </w:r>
    </w:p>
    <w:p w14:paraId="385A42C7" w14:textId="77777777" w:rsidR="00E918C0" w:rsidRDefault="00E918C0" w:rsidP="004A1553">
      <w:pPr>
        <w:pStyle w:val="ListParagraph"/>
        <w:spacing w:line="360" w:lineRule="auto"/>
        <w:jc w:val="both"/>
        <w:rPr>
          <w:rFonts w:ascii="Arial" w:hAnsi="Arial" w:cs="Arial"/>
          <w:sz w:val="24"/>
          <w:szCs w:val="24"/>
        </w:rPr>
      </w:pPr>
    </w:p>
    <w:p w14:paraId="46A5898F" w14:textId="77777777" w:rsidR="00C836B4" w:rsidRDefault="00C836B4" w:rsidP="004A1553">
      <w:pPr>
        <w:pStyle w:val="ListParagraph"/>
        <w:spacing w:line="360" w:lineRule="auto"/>
        <w:jc w:val="both"/>
        <w:rPr>
          <w:rFonts w:ascii="Arial" w:hAnsi="Arial" w:cs="Arial"/>
          <w:sz w:val="24"/>
          <w:szCs w:val="24"/>
        </w:rPr>
      </w:pPr>
    </w:p>
    <w:p w14:paraId="11FA599A" w14:textId="77777777" w:rsidR="00425ECF" w:rsidRDefault="00425ECF" w:rsidP="004A1553">
      <w:pPr>
        <w:pStyle w:val="ListParagraph"/>
        <w:spacing w:line="360" w:lineRule="auto"/>
        <w:jc w:val="both"/>
        <w:rPr>
          <w:rFonts w:ascii="Arial" w:hAnsi="Arial" w:cs="Arial"/>
          <w:sz w:val="24"/>
          <w:szCs w:val="24"/>
        </w:rPr>
      </w:pPr>
    </w:p>
    <w:p w14:paraId="0EA3141F" w14:textId="77777777" w:rsidR="004A1553" w:rsidRDefault="004A1553" w:rsidP="004A1553">
      <w:pPr>
        <w:pStyle w:val="ListParagraph"/>
        <w:spacing w:line="360" w:lineRule="auto"/>
        <w:jc w:val="both"/>
        <w:rPr>
          <w:rFonts w:ascii="Arial" w:hAnsi="Arial" w:cs="Arial"/>
          <w:sz w:val="24"/>
          <w:szCs w:val="24"/>
        </w:rPr>
      </w:pPr>
    </w:p>
    <w:p w14:paraId="71963133" w14:textId="77777777" w:rsidR="004A1553" w:rsidRDefault="004A1553" w:rsidP="004A1553">
      <w:pPr>
        <w:pStyle w:val="ListParagraph"/>
        <w:spacing w:line="360" w:lineRule="auto"/>
        <w:jc w:val="both"/>
        <w:rPr>
          <w:rFonts w:ascii="Arial" w:hAnsi="Arial" w:cs="Arial"/>
          <w:sz w:val="24"/>
          <w:szCs w:val="24"/>
        </w:rPr>
      </w:pPr>
    </w:p>
    <w:p w14:paraId="1E4E5065" w14:textId="77777777" w:rsidR="004A1553" w:rsidRPr="006C3839" w:rsidRDefault="004A1553" w:rsidP="004A1553">
      <w:pPr>
        <w:pStyle w:val="ListParagraph"/>
        <w:spacing w:line="360" w:lineRule="auto"/>
        <w:jc w:val="both"/>
        <w:rPr>
          <w:rFonts w:ascii="Arial" w:hAnsi="Arial" w:cs="Arial"/>
          <w:sz w:val="24"/>
          <w:szCs w:val="24"/>
        </w:rPr>
      </w:pPr>
    </w:p>
    <w:p w14:paraId="4E4FC71E" w14:textId="1ABED3B2" w:rsidR="00286FBC" w:rsidRPr="006C3839" w:rsidRDefault="00286FBC" w:rsidP="004A1553">
      <w:pPr>
        <w:spacing w:line="360" w:lineRule="auto"/>
        <w:jc w:val="both"/>
        <w:rPr>
          <w:rFonts w:ascii="Arial" w:hAnsi="Arial" w:cs="Arial"/>
          <w:sz w:val="24"/>
          <w:szCs w:val="24"/>
        </w:rPr>
      </w:pPr>
    </w:p>
    <w:sectPr w:rsidR="00286FBC" w:rsidRPr="006C3839">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F0FB38" w14:textId="77777777" w:rsidR="00486FEC" w:rsidRDefault="00486FEC" w:rsidP="00486FEC">
      <w:pPr>
        <w:spacing w:after="0" w:line="240" w:lineRule="auto"/>
      </w:pPr>
      <w:r>
        <w:separator/>
      </w:r>
    </w:p>
  </w:endnote>
  <w:endnote w:type="continuationSeparator" w:id="0">
    <w:p w14:paraId="44F5EE0B" w14:textId="77777777" w:rsidR="00486FEC" w:rsidRDefault="00486FEC" w:rsidP="00486F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6235580"/>
      <w:docPartObj>
        <w:docPartGallery w:val="Page Numbers (Bottom of Page)"/>
        <w:docPartUnique/>
      </w:docPartObj>
    </w:sdtPr>
    <w:sdtContent>
      <w:p w14:paraId="048E49C2" w14:textId="45B0A7DC" w:rsidR="00072535" w:rsidRDefault="00072535">
        <w:pPr>
          <w:pStyle w:val="Footer"/>
          <w:jc w:val="right"/>
        </w:pPr>
        <w:r>
          <w:fldChar w:fldCharType="begin"/>
        </w:r>
        <w:r>
          <w:instrText>PAGE   \* MERGEFORMAT</w:instrText>
        </w:r>
        <w:r>
          <w:fldChar w:fldCharType="separate"/>
        </w:r>
        <w:r>
          <w:t>2</w:t>
        </w:r>
        <w:r>
          <w:fldChar w:fldCharType="end"/>
        </w:r>
      </w:p>
    </w:sdtContent>
  </w:sdt>
  <w:p w14:paraId="36DCB311" w14:textId="35C9F72A" w:rsidR="00486FEC" w:rsidRDefault="00486F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B4A79" w14:textId="77777777" w:rsidR="00486FEC" w:rsidRDefault="00486FEC" w:rsidP="00486FEC">
      <w:pPr>
        <w:spacing w:after="0" w:line="240" w:lineRule="auto"/>
      </w:pPr>
      <w:r>
        <w:separator/>
      </w:r>
    </w:p>
  </w:footnote>
  <w:footnote w:type="continuationSeparator" w:id="0">
    <w:p w14:paraId="63C292F8" w14:textId="77777777" w:rsidR="00486FEC" w:rsidRDefault="00486FEC" w:rsidP="00486F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7313770"/>
      <w:docPartObj>
        <w:docPartGallery w:val="Page Numbers (Top of Page)"/>
        <w:docPartUnique/>
      </w:docPartObj>
    </w:sdtPr>
    <w:sdtContent>
      <w:p w14:paraId="13BE0E59" w14:textId="2F3C9078" w:rsidR="00072535" w:rsidRDefault="00072535">
        <w:pPr>
          <w:pStyle w:val="Header"/>
          <w:jc w:val="right"/>
        </w:pPr>
        <w:r>
          <w:fldChar w:fldCharType="begin"/>
        </w:r>
        <w:r>
          <w:instrText>PAGE   \* MERGEFORMAT</w:instrText>
        </w:r>
        <w:r>
          <w:fldChar w:fldCharType="separate"/>
        </w:r>
        <w:r>
          <w:t>2</w:t>
        </w:r>
        <w:r>
          <w:fldChar w:fldCharType="end"/>
        </w:r>
      </w:p>
    </w:sdtContent>
  </w:sdt>
  <w:p w14:paraId="54E5DF38" w14:textId="77777777" w:rsidR="00486FEC" w:rsidRDefault="00486F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B5FDA"/>
    <w:multiLevelType w:val="hybridMultilevel"/>
    <w:tmpl w:val="D9E26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0416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FBC"/>
    <w:rsid w:val="00033D72"/>
    <w:rsid w:val="00034E9B"/>
    <w:rsid w:val="00056470"/>
    <w:rsid w:val="00057017"/>
    <w:rsid w:val="00072535"/>
    <w:rsid w:val="000A6384"/>
    <w:rsid w:val="000B3085"/>
    <w:rsid w:val="00113EF6"/>
    <w:rsid w:val="00180332"/>
    <w:rsid w:val="001A4DD1"/>
    <w:rsid w:val="00223ABF"/>
    <w:rsid w:val="0023580A"/>
    <w:rsid w:val="00251931"/>
    <w:rsid w:val="00286FBC"/>
    <w:rsid w:val="002B0222"/>
    <w:rsid w:val="00313ED1"/>
    <w:rsid w:val="00345340"/>
    <w:rsid w:val="003C341A"/>
    <w:rsid w:val="003D58AF"/>
    <w:rsid w:val="00404B3D"/>
    <w:rsid w:val="00425ECF"/>
    <w:rsid w:val="00431820"/>
    <w:rsid w:val="004537D8"/>
    <w:rsid w:val="00486FEC"/>
    <w:rsid w:val="004A1553"/>
    <w:rsid w:val="00540B75"/>
    <w:rsid w:val="00591E68"/>
    <w:rsid w:val="005A6C77"/>
    <w:rsid w:val="005B487F"/>
    <w:rsid w:val="005F58DF"/>
    <w:rsid w:val="00613421"/>
    <w:rsid w:val="00613629"/>
    <w:rsid w:val="00662669"/>
    <w:rsid w:val="006A0234"/>
    <w:rsid w:val="006A3E7C"/>
    <w:rsid w:val="006C2135"/>
    <w:rsid w:val="006C3839"/>
    <w:rsid w:val="007428B1"/>
    <w:rsid w:val="007656A7"/>
    <w:rsid w:val="00790733"/>
    <w:rsid w:val="007F281F"/>
    <w:rsid w:val="00811EE8"/>
    <w:rsid w:val="00817917"/>
    <w:rsid w:val="008271D7"/>
    <w:rsid w:val="00856473"/>
    <w:rsid w:val="008A0EB8"/>
    <w:rsid w:val="008A30E8"/>
    <w:rsid w:val="008A4476"/>
    <w:rsid w:val="008A70F6"/>
    <w:rsid w:val="008B78AA"/>
    <w:rsid w:val="0090259E"/>
    <w:rsid w:val="00920FC2"/>
    <w:rsid w:val="00935A80"/>
    <w:rsid w:val="00970082"/>
    <w:rsid w:val="0097085A"/>
    <w:rsid w:val="00984CAD"/>
    <w:rsid w:val="00985ECE"/>
    <w:rsid w:val="009D6859"/>
    <w:rsid w:val="009E65F4"/>
    <w:rsid w:val="009F6495"/>
    <w:rsid w:val="00A0275C"/>
    <w:rsid w:val="00A208FD"/>
    <w:rsid w:val="00A85312"/>
    <w:rsid w:val="00AA2C20"/>
    <w:rsid w:val="00AB5775"/>
    <w:rsid w:val="00AE1A53"/>
    <w:rsid w:val="00AE22E3"/>
    <w:rsid w:val="00AF142C"/>
    <w:rsid w:val="00AF2BB3"/>
    <w:rsid w:val="00B03DDC"/>
    <w:rsid w:val="00B25CED"/>
    <w:rsid w:val="00B53385"/>
    <w:rsid w:val="00B93B02"/>
    <w:rsid w:val="00BB63F7"/>
    <w:rsid w:val="00BC7F14"/>
    <w:rsid w:val="00BD5224"/>
    <w:rsid w:val="00C62CD1"/>
    <w:rsid w:val="00C77445"/>
    <w:rsid w:val="00C831E5"/>
    <w:rsid w:val="00C836B4"/>
    <w:rsid w:val="00C932E4"/>
    <w:rsid w:val="00CB4845"/>
    <w:rsid w:val="00CF09FD"/>
    <w:rsid w:val="00D17B25"/>
    <w:rsid w:val="00D33868"/>
    <w:rsid w:val="00D97D03"/>
    <w:rsid w:val="00DC2486"/>
    <w:rsid w:val="00DE43D7"/>
    <w:rsid w:val="00E04B59"/>
    <w:rsid w:val="00E918C0"/>
    <w:rsid w:val="00EA1729"/>
    <w:rsid w:val="00EA55B2"/>
    <w:rsid w:val="00EA6ECD"/>
    <w:rsid w:val="00EC11BB"/>
    <w:rsid w:val="00F25E35"/>
    <w:rsid w:val="00F609FC"/>
    <w:rsid w:val="00F762DA"/>
    <w:rsid w:val="00F85239"/>
    <w:rsid w:val="00F9519E"/>
    <w:rsid w:val="00FC15D6"/>
    <w:rsid w:val="00FC208C"/>
    <w:rsid w:val="00FD49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C6CE5"/>
  <w15:chartTrackingRefBased/>
  <w15:docId w15:val="{4CA9F4B9-85CF-974B-9AFF-E779C95CF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6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6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6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6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6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6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6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6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6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6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6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6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6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6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6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6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6FBC"/>
    <w:rPr>
      <w:rFonts w:eastAsiaTheme="majorEastAsia" w:cstheme="majorBidi"/>
      <w:color w:val="272727" w:themeColor="text1" w:themeTint="D8"/>
    </w:rPr>
  </w:style>
  <w:style w:type="paragraph" w:styleId="Title">
    <w:name w:val="Title"/>
    <w:basedOn w:val="Normal"/>
    <w:next w:val="Normal"/>
    <w:link w:val="TitleChar"/>
    <w:uiPriority w:val="10"/>
    <w:qFormat/>
    <w:rsid w:val="00286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6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6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6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6FBC"/>
    <w:pPr>
      <w:spacing w:before="160"/>
      <w:jc w:val="center"/>
    </w:pPr>
    <w:rPr>
      <w:i/>
      <w:iCs/>
      <w:color w:val="404040" w:themeColor="text1" w:themeTint="BF"/>
    </w:rPr>
  </w:style>
  <w:style w:type="character" w:customStyle="1" w:styleId="QuoteChar">
    <w:name w:val="Quote Char"/>
    <w:basedOn w:val="DefaultParagraphFont"/>
    <w:link w:val="Quote"/>
    <w:uiPriority w:val="29"/>
    <w:rsid w:val="00286FBC"/>
    <w:rPr>
      <w:i/>
      <w:iCs/>
      <w:color w:val="404040" w:themeColor="text1" w:themeTint="BF"/>
    </w:rPr>
  </w:style>
  <w:style w:type="paragraph" w:styleId="ListParagraph">
    <w:name w:val="List Paragraph"/>
    <w:basedOn w:val="Normal"/>
    <w:uiPriority w:val="34"/>
    <w:qFormat/>
    <w:rsid w:val="00286FBC"/>
    <w:pPr>
      <w:ind w:left="720"/>
      <w:contextualSpacing/>
    </w:pPr>
  </w:style>
  <w:style w:type="character" w:styleId="IntenseEmphasis">
    <w:name w:val="Intense Emphasis"/>
    <w:basedOn w:val="DefaultParagraphFont"/>
    <w:uiPriority w:val="21"/>
    <w:qFormat/>
    <w:rsid w:val="00286FBC"/>
    <w:rPr>
      <w:i/>
      <w:iCs/>
      <w:color w:val="0F4761" w:themeColor="accent1" w:themeShade="BF"/>
    </w:rPr>
  </w:style>
  <w:style w:type="paragraph" w:styleId="IntenseQuote">
    <w:name w:val="Intense Quote"/>
    <w:basedOn w:val="Normal"/>
    <w:next w:val="Normal"/>
    <w:link w:val="IntenseQuoteChar"/>
    <w:uiPriority w:val="30"/>
    <w:qFormat/>
    <w:rsid w:val="00286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6FBC"/>
    <w:rPr>
      <w:i/>
      <w:iCs/>
      <w:color w:val="0F4761" w:themeColor="accent1" w:themeShade="BF"/>
    </w:rPr>
  </w:style>
  <w:style w:type="character" w:styleId="IntenseReference">
    <w:name w:val="Intense Reference"/>
    <w:basedOn w:val="DefaultParagraphFont"/>
    <w:uiPriority w:val="32"/>
    <w:qFormat/>
    <w:rsid w:val="00286FBC"/>
    <w:rPr>
      <w:b/>
      <w:bCs/>
      <w:smallCaps/>
      <w:color w:val="0F4761" w:themeColor="accent1" w:themeShade="BF"/>
      <w:spacing w:val="5"/>
    </w:rPr>
  </w:style>
  <w:style w:type="paragraph" w:styleId="TOCHeading">
    <w:name w:val="TOC Heading"/>
    <w:basedOn w:val="Heading1"/>
    <w:next w:val="Normal"/>
    <w:uiPriority w:val="39"/>
    <w:unhideWhenUsed/>
    <w:qFormat/>
    <w:rsid w:val="00286FBC"/>
    <w:pPr>
      <w:spacing w:before="240" w:after="0"/>
      <w:outlineLvl w:val="9"/>
    </w:pPr>
    <w:rPr>
      <w:sz w:val="32"/>
      <w:szCs w:val="32"/>
      <w:lang w:eastAsia="en-GB"/>
    </w:rPr>
  </w:style>
  <w:style w:type="paragraph" w:styleId="TOC2">
    <w:name w:val="toc 2"/>
    <w:basedOn w:val="Normal"/>
    <w:next w:val="Normal"/>
    <w:autoRedefine/>
    <w:uiPriority w:val="39"/>
    <w:unhideWhenUsed/>
    <w:rsid w:val="00286FBC"/>
    <w:pPr>
      <w:spacing w:after="100"/>
      <w:ind w:left="220"/>
    </w:pPr>
    <w:rPr>
      <w:rFonts w:eastAsiaTheme="minorEastAsia" w:cs="Times New Roman"/>
      <w:lang w:eastAsia="en-GB"/>
    </w:rPr>
  </w:style>
  <w:style w:type="paragraph" w:styleId="TOC1">
    <w:name w:val="toc 1"/>
    <w:basedOn w:val="Normal"/>
    <w:next w:val="Normal"/>
    <w:autoRedefine/>
    <w:uiPriority w:val="39"/>
    <w:unhideWhenUsed/>
    <w:rsid w:val="00286FBC"/>
    <w:pPr>
      <w:spacing w:after="100"/>
    </w:pPr>
    <w:rPr>
      <w:rFonts w:eastAsiaTheme="minorEastAsia" w:cs="Times New Roman"/>
      <w:lang w:eastAsia="en-GB"/>
    </w:rPr>
  </w:style>
  <w:style w:type="paragraph" w:styleId="TOC3">
    <w:name w:val="toc 3"/>
    <w:basedOn w:val="Normal"/>
    <w:next w:val="Normal"/>
    <w:autoRedefine/>
    <w:uiPriority w:val="39"/>
    <w:unhideWhenUsed/>
    <w:rsid w:val="00286FBC"/>
    <w:pPr>
      <w:spacing w:after="100"/>
      <w:ind w:left="440"/>
    </w:pPr>
    <w:rPr>
      <w:rFonts w:eastAsiaTheme="minorEastAsia" w:cs="Times New Roman"/>
      <w:lang w:eastAsia="en-GB"/>
    </w:rPr>
  </w:style>
  <w:style w:type="character" w:styleId="Hyperlink">
    <w:name w:val="Hyperlink"/>
    <w:basedOn w:val="DefaultParagraphFont"/>
    <w:uiPriority w:val="99"/>
    <w:unhideWhenUsed/>
    <w:rsid w:val="00F25E35"/>
    <w:rPr>
      <w:color w:val="467886" w:themeColor="hyperlink"/>
      <w:u w:val="single"/>
    </w:rPr>
  </w:style>
  <w:style w:type="character" w:styleId="UnresolvedMention">
    <w:name w:val="Unresolved Mention"/>
    <w:basedOn w:val="DefaultParagraphFont"/>
    <w:uiPriority w:val="99"/>
    <w:semiHidden/>
    <w:unhideWhenUsed/>
    <w:rsid w:val="00F25E35"/>
    <w:rPr>
      <w:color w:val="605E5C"/>
      <w:shd w:val="clear" w:color="auto" w:fill="E1DFDD"/>
    </w:rPr>
  </w:style>
  <w:style w:type="paragraph" w:styleId="Header">
    <w:name w:val="header"/>
    <w:basedOn w:val="Normal"/>
    <w:link w:val="HeaderChar"/>
    <w:uiPriority w:val="99"/>
    <w:unhideWhenUsed/>
    <w:rsid w:val="00486F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6FEC"/>
  </w:style>
  <w:style w:type="paragraph" w:styleId="Footer">
    <w:name w:val="footer"/>
    <w:basedOn w:val="Normal"/>
    <w:link w:val="FooterChar"/>
    <w:uiPriority w:val="99"/>
    <w:unhideWhenUsed/>
    <w:rsid w:val="00486F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6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s://yuktabpublisher.com/index.php/IJMC/article/view/263" TargetMode="External" /><Relationship Id="rId18" Type="http://schemas.openxmlformats.org/officeDocument/2006/relationships/hyperlink" Target="https://www.wysa.io" TargetMode="External" /><Relationship Id="rId3" Type="http://schemas.openxmlformats.org/officeDocument/2006/relationships/customXml" Target="../customXml/item3.xml" /><Relationship Id="rId21" Type="http://schemas.openxmlformats.org/officeDocument/2006/relationships/footer" Target="footer1.xml" /><Relationship Id="rId7" Type="http://schemas.openxmlformats.org/officeDocument/2006/relationships/settings" Target="settings.xml" /><Relationship Id="rId12" Type="http://schemas.openxmlformats.org/officeDocument/2006/relationships/hyperlink" Target="https://doi.org/10.1080/10447318.2025.2537788" TargetMode="External" /><Relationship Id="rId17" Type="http://schemas.openxmlformats.org/officeDocument/2006/relationships/hyperlink" Target="https://www.who.int/news-room/fact-sheets/detail/mental-health-strengthening-our-response" TargetMode="External" /><Relationship Id="rId2" Type="http://schemas.openxmlformats.org/officeDocument/2006/relationships/customXml" Target="../customXml/item2.xml" /><Relationship Id="rId16" Type="http://schemas.openxmlformats.org/officeDocument/2006/relationships/hyperlink" Target="https://www.england.nhs.uk/mental-health" TargetMode="External" /><Relationship Id="rId20"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doi.org/10.54216/fpa.200205" TargetMode="External" /><Relationship Id="rId5" Type="http://schemas.openxmlformats.org/officeDocument/2006/relationships/numbering" Target="numbering.xml" /><Relationship Id="rId15" Type="http://schemas.openxmlformats.org/officeDocument/2006/relationships/hyperlink" Target="https://www.proquest.com/openview/fdece5ea85da719b56ffa8de6789e6a0" TargetMode="External" /><Relationship Id="rId23" Type="http://schemas.openxmlformats.org/officeDocument/2006/relationships/theme" Target="theme/theme1.xml" /><Relationship Id="rId10" Type="http://schemas.openxmlformats.org/officeDocument/2006/relationships/endnotes" Target="endnotes.xml" /><Relationship Id="rId19" Type="http://schemas.openxmlformats.org/officeDocument/2006/relationships/hyperlink" Target="https://www.wysa.com/nhs" TargetMode="Externa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preprints.jmir.org/preprint/12106" TargetMode="External" /><Relationship Id="rId22"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6CEBC9BEF27E49AD4317D9BCFD8A30" ma:contentTypeVersion="14" ma:contentTypeDescription="Create a new document." ma:contentTypeScope="" ma:versionID="def6198e2bf94155a6afcd1b68568994">
  <xsd:schema xmlns:xsd="http://www.w3.org/2001/XMLSchema" xmlns:xs="http://www.w3.org/2001/XMLSchema" xmlns:p="http://schemas.microsoft.com/office/2006/metadata/properties" xmlns:ns3="cf035609-6cff-4773-8cb9-aee94aa6423a" xmlns:ns4="2894b9f9-d233-4e1e-82bf-b6bf6c40fee1" targetNamespace="http://schemas.microsoft.com/office/2006/metadata/properties" ma:root="true" ma:fieldsID="f9bcc9793a6634051a9cdec4e566219e" ns3:_="" ns4:_="">
    <xsd:import namespace="cf035609-6cff-4773-8cb9-aee94aa6423a"/>
    <xsd:import namespace="2894b9f9-d233-4e1e-82bf-b6bf6c40fee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035609-6cff-4773-8cb9-aee94aa642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894b9f9-d233-4e1e-82bf-b6bf6c40fee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cf035609-6cff-4773-8cb9-aee94aa6423a"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DA037E-FE22-4703-8AFC-ACBA312472A4}">
  <ds:schemaRefs>
    <ds:schemaRef ds:uri="http://schemas.microsoft.com/office/2006/metadata/contentType"/>
    <ds:schemaRef ds:uri="http://schemas.microsoft.com/office/2006/metadata/properties/metaAttributes"/>
    <ds:schemaRef ds:uri="http://www.w3.org/2000/xmlns/"/>
    <ds:schemaRef ds:uri="http://www.w3.org/2001/XMLSchema"/>
    <ds:schemaRef ds:uri="cf035609-6cff-4773-8cb9-aee94aa6423a"/>
    <ds:schemaRef ds:uri="2894b9f9-d233-4e1e-82bf-b6bf6c40fee1"/>
  </ds:schemaRefs>
</ds:datastoreItem>
</file>

<file path=customXml/itemProps2.xml><?xml version="1.0" encoding="utf-8"?>
<ds:datastoreItem xmlns:ds="http://schemas.openxmlformats.org/officeDocument/2006/customXml" ds:itemID="{AC431030-7669-4803-8ABB-46B4264EC36C}">
  <ds:schemaRefs>
    <ds:schemaRef ds:uri="http://schemas.microsoft.com/office/2006/metadata/properties"/>
    <ds:schemaRef ds:uri="http://www.w3.org/2000/xmlns/"/>
    <ds:schemaRef ds:uri="cf035609-6cff-4773-8cb9-aee94aa6423a"/>
    <ds:schemaRef ds:uri="http://www.w3.org/2001/XMLSchema-instance"/>
  </ds:schemaRefs>
</ds:datastoreItem>
</file>

<file path=customXml/itemProps3.xml><?xml version="1.0" encoding="utf-8"?>
<ds:datastoreItem xmlns:ds="http://schemas.openxmlformats.org/officeDocument/2006/customXml" ds:itemID="{A2CEDB58-77B9-48A7-BFC2-9957D31495BF}">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44DD3FFE-F29E-4172-873B-AD097FADC8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3437</Words>
  <Characters>19592</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22984</CharactersWithSpaces>
  <SharedDoc>false</SharedDoc>
  <HLinks>
    <vt:vector size="54" baseType="variant">
      <vt:variant>
        <vt:i4>4390978</vt:i4>
      </vt:variant>
      <vt:variant>
        <vt:i4>24</vt:i4>
      </vt:variant>
      <vt:variant>
        <vt:i4>0</vt:i4>
      </vt:variant>
      <vt:variant>
        <vt:i4>5</vt:i4>
      </vt:variant>
      <vt:variant>
        <vt:lpwstr>https://www.wysa.com/nhs</vt:lpwstr>
      </vt:variant>
      <vt:variant>
        <vt:lpwstr/>
      </vt:variant>
      <vt:variant>
        <vt:i4>1441797</vt:i4>
      </vt:variant>
      <vt:variant>
        <vt:i4>21</vt:i4>
      </vt:variant>
      <vt:variant>
        <vt:i4>0</vt:i4>
      </vt:variant>
      <vt:variant>
        <vt:i4>5</vt:i4>
      </vt:variant>
      <vt:variant>
        <vt:lpwstr>https://www.wysa.io/</vt:lpwstr>
      </vt:variant>
      <vt:variant>
        <vt:lpwstr/>
      </vt:variant>
      <vt:variant>
        <vt:i4>327758</vt:i4>
      </vt:variant>
      <vt:variant>
        <vt:i4>18</vt:i4>
      </vt:variant>
      <vt:variant>
        <vt:i4>0</vt:i4>
      </vt:variant>
      <vt:variant>
        <vt:i4>5</vt:i4>
      </vt:variant>
      <vt:variant>
        <vt:lpwstr>https://www.who.int/news-room/fact-sheets/detail/mental-health-strengthening-our-response</vt:lpwstr>
      </vt:variant>
      <vt:variant>
        <vt:lpwstr/>
      </vt:variant>
      <vt:variant>
        <vt:i4>589824</vt:i4>
      </vt:variant>
      <vt:variant>
        <vt:i4>15</vt:i4>
      </vt:variant>
      <vt:variant>
        <vt:i4>0</vt:i4>
      </vt:variant>
      <vt:variant>
        <vt:i4>5</vt:i4>
      </vt:variant>
      <vt:variant>
        <vt:lpwstr>https://www.england.nhs.uk/mental-health</vt:lpwstr>
      </vt:variant>
      <vt:variant>
        <vt:lpwstr/>
      </vt:variant>
      <vt:variant>
        <vt:i4>3342394</vt:i4>
      </vt:variant>
      <vt:variant>
        <vt:i4>12</vt:i4>
      </vt:variant>
      <vt:variant>
        <vt:i4>0</vt:i4>
      </vt:variant>
      <vt:variant>
        <vt:i4>5</vt:i4>
      </vt:variant>
      <vt:variant>
        <vt:lpwstr>https://www.proquest.com/openview/fdece5ea85da719b56ffa8de6789e6a0</vt:lpwstr>
      </vt:variant>
      <vt:variant>
        <vt:lpwstr/>
      </vt:variant>
      <vt:variant>
        <vt:i4>1245269</vt:i4>
      </vt:variant>
      <vt:variant>
        <vt:i4>9</vt:i4>
      </vt:variant>
      <vt:variant>
        <vt:i4>0</vt:i4>
      </vt:variant>
      <vt:variant>
        <vt:i4>5</vt:i4>
      </vt:variant>
      <vt:variant>
        <vt:lpwstr>https://preprints.jmir.org/preprint/12106</vt:lpwstr>
      </vt:variant>
      <vt:variant>
        <vt:lpwstr/>
      </vt:variant>
      <vt:variant>
        <vt:i4>6357110</vt:i4>
      </vt:variant>
      <vt:variant>
        <vt:i4>6</vt:i4>
      </vt:variant>
      <vt:variant>
        <vt:i4>0</vt:i4>
      </vt:variant>
      <vt:variant>
        <vt:i4>5</vt:i4>
      </vt:variant>
      <vt:variant>
        <vt:lpwstr>https://yuktabpublisher.com/index.php/IJMC/article/view/263</vt:lpwstr>
      </vt:variant>
      <vt:variant>
        <vt:lpwstr/>
      </vt:variant>
      <vt:variant>
        <vt:i4>68</vt:i4>
      </vt:variant>
      <vt:variant>
        <vt:i4>3</vt:i4>
      </vt:variant>
      <vt:variant>
        <vt:i4>0</vt:i4>
      </vt:variant>
      <vt:variant>
        <vt:i4>5</vt:i4>
      </vt:variant>
      <vt:variant>
        <vt:lpwstr>https://doi.org/10.1080/10447318.2025.2537788</vt:lpwstr>
      </vt:variant>
      <vt:variant>
        <vt:lpwstr/>
      </vt:variant>
      <vt:variant>
        <vt:i4>3735596</vt:i4>
      </vt:variant>
      <vt:variant>
        <vt:i4>0</vt:i4>
      </vt:variant>
      <vt:variant>
        <vt:i4>0</vt:i4>
      </vt:variant>
      <vt:variant>
        <vt:i4>5</vt:i4>
      </vt:variant>
      <vt:variant>
        <vt:lpwstr>https://doi.org/10.54216/fpa.200205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Sameena Iqbal (2315950)</dc:creator>
  <cp:keywords/>
  <dc:description/>
  <cp:lastModifiedBy>Sam Iqbal 368351</cp:lastModifiedBy>
  <cp:revision>2</cp:revision>
  <dcterms:created xsi:type="dcterms:W3CDTF">2025-10-25T22:24:00Z</dcterms:created>
  <dcterms:modified xsi:type="dcterms:W3CDTF">2025-10-25T22:24:00Z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0x010100926CEBC9BEF27E49AD4317D9BCFD8A30</vt:lpwstr>
  </property>
</Properties>
</file>