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64DA5B59" wp14:paraId="05876021" wp14:textId="23246125">
      <w:pPr>
        <w:pStyle w:val="Heading3"/>
        <w:shd w:val="clear" w:color="auto" w:fill="FFFFFF" w:themeFill="background1"/>
        <w:spacing w:before="280" w:beforeAutospacing="off" w:after="80" w:afterAutospacing="off"/>
      </w:pPr>
      <w:r w:rsidRPr="64DA5B59" w:rsidR="570FDB99">
        <w:rPr>
          <w:rFonts w:ascii="Roboto" w:hAnsi="Roboto" w:eastAsia="Roboto" w:cs="Roboto"/>
          <w:b w:val="1"/>
          <w:bCs w:val="1"/>
          <w:i w:val="0"/>
          <w:iCs w:val="0"/>
          <w:strike w:val="0"/>
          <w:dstrike w:val="0"/>
          <w:noProof w:val="0"/>
          <w:color w:val="0D0D0D" w:themeColor="text1" w:themeTint="F2" w:themeShade="FF"/>
          <w:sz w:val="22"/>
          <w:szCs w:val="22"/>
          <w:u w:val="none"/>
          <w:lang w:val="en-US"/>
        </w:rPr>
        <w:t>Examine and discuss the factors that can contribute to the causes of vulnerability.</w:t>
      </w:r>
    </w:p>
    <w:p xmlns:wp14="http://schemas.microsoft.com/office/word/2010/wordml" w:rsidP="64DA5B59" wp14:paraId="2B143C9F" wp14:textId="1F300BC8">
      <w:pPr>
        <w:spacing w:before="0" w:beforeAutospacing="off" w:after="0" w:afterAutospacing="off"/>
      </w:pPr>
      <w:r w:rsidRPr="64DA5B59" w:rsidR="570FDB9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Zak Jenkins </w:t>
      </w:r>
    </w:p>
    <w:p xmlns:wp14="http://schemas.microsoft.com/office/word/2010/wordml" w:rsidP="64DA5B59" wp14:paraId="6C2F755F" wp14:textId="68426D8E">
      <w:pPr>
        <w:spacing w:before="0" w:beforeAutospacing="off" w:after="0" w:afterAutospacing="off"/>
      </w:pPr>
      <w:r w:rsidRPr="64DA5B59" w:rsidR="570FDB99">
        <w:rPr>
          <w:rFonts w:ascii="Arial" w:hAnsi="Arial" w:eastAsia="Arial" w:cs="Arial"/>
          <w:b w:val="0"/>
          <w:bCs w:val="0"/>
          <w:i w:val="0"/>
          <w:iCs w:val="0"/>
          <w:strike w:val="0"/>
          <w:dstrike w:val="0"/>
          <w:noProof w:val="0"/>
          <w:color w:val="000000" w:themeColor="text1" w:themeTint="FF" w:themeShade="FF"/>
          <w:sz w:val="22"/>
          <w:szCs w:val="22"/>
          <w:u w:val="none"/>
          <w:lang w:val="en-US"/>
        </w:rPr>
        <w:t>2101500</w:t>
      </w:r>
    </w:p>
    <w:p xmlns:wp14="http://schemas.microsoft.com/office/word/2010/wordml" wp14:paraId="4C3B92EE" wp14:textId="32AAEB2E"/>
    <w:p xmlns:wp14="http://schemas.microsoft.com/office/word/2010/wordml" w:rsidP="64DA5B59" wp14:paraId="1895EF32" wp14:textId="08CA3FEC">
      <w:pPr>
        <w:pStyle w:val="Normal"/>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D0D0D" w:themeColor="text1" w:themeTint="F2" w:themeShade="FF"/>
          <w:sz w:val="20"/>
          <w:szCs w:val="20"/>
          <w:u w:val="none"/>
          <w:lang w:val="en-US"/>
        </w:rPr>
      </w:pPr>
    </w:p>
    <w:p xmlns:wp14="http://schemas.microsoft.com/office/word/2010/wordml" w:rsidP="64DA5B59" wp14:paraId="69D371ED" wp14:textId="0DB0B577">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D0D0D" w:themeColor="text1" w:themeTint="F2" w:themeShade="FF"/>
          <w:sz w:val="20"/>
          <w:szCs w:val="20"/>
          <w:u w:val="none"/>
          <w:lang w:val="en-US"/>
        </w:rPr>
      </w:pPr>
    </w:p>
    <w:p xmlns:wp14="http://schemas.microsoft.com/office/word/2010/wordml" w:rsidP="64DA5B59" wp14:paraId="5FD53E73" wp14:textId="12C08253">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D0D0D" w:themeColor="text1" w:themeTint="F2" w:themeShade="FF"/>
          <w:sz w:val="20"/>
          <w:szCs w:val="20"/>
          <w:u w:val="none"/>
          <w:lang w:val="en-US"/>
        </w:rPr>
      </w:pPr>
    </w:p>
    <w:p xmlns:wp14="http://schemas.microsoft.com/office/word/2010/wordml" w:rsidP="64DA5B59" wp14:paraId="0856A408" wp14:textId="791309EF">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D0D0D" w:themeColor="text1" w:themeTint="F2" w:themeShade="FF"/>
          <w:sz w:val="20"/>
          <w:szCs w:val="20"/>
          <w:u w:val="none"/>
          <w:lang w:val="en-US"/>
        </w:rPr>
      </w:pPr>
    </w:p>
    <w:p xmlns:wp14="http://schemas.microsoft.com/office/word/2010/wordml" w:rsidP="64DA5B59" wp14:paraId="3EC81934" wp14:textId="146C25EA">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D0D0D" w:themeColor="text1" w:themeTint="F2" w:themeShade="FF"/>
          <w:sz w:val="20"/>
          <w:szCs w:val="20"/>
          <w:u w:val="none"/>
          <w:lang w:val="en-US"/>
        </w:rPr>
      </w:pPr>
    </w:p>
    <w:p xmlns:wp14="http://schemas.microsoft.com/office/word/2010/wordml" w:rsidP="64DA5B59" wp14:paraId="577A8DA1" wp14:textId="419C4931">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D0D0D" w:themeColor="text1" w:themeTint="F2" w:themeShade="FF"/>
          <w:sz w:val="20"/>
          <w:szCs w:val="20"/>
          <w:u w:val="none"/>
          <w:lang w:val="en-US"/>
        </w:rPr>
      </w:pPr>
    </w:p>
    <w:p xmlns:wp14="http://schemas.microsoft.com/office/word/2010/wordml" w:rsidP="64DA5B59" wp14:paraId="7018C6EA" wp14:textId="204DCEB4">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D0D0D" w:themeColor="text1" w:themeTint="F2" w:themeShade="FF"/>
          <w:sz w:val="20"/>
          <w:szCs w:val="20"/>
          <w:u w:val="none"/>
          <w:lang w:val="en-US"/>
        </w:rPr>
      </w:pPr>
    </w:p>
    <w:p xmlns:wp14="http://schemas.microsoft.com/office/word/2010/wordml" w:rsidP="64DA5B59" wp14:paraId="7B1B9C3F" wp14:textId="0037E828">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D0D0D" w:themeColor="text1" w:themeTint="F2" w:themeShade="FF"/>
          <w:sz w:val="20"/>
          <w:szCs w:val="20"/>
          <w:u w:val="none"/>
          <w:lang w:val="en-US"/>
        </w:rPr>
      </w:pPr>
    </w:p>
    <w:p xmlns:wp14="http://schemas.microsoft.com/office/word/2010/wordml" w:rsidP="64DA5B59" wp14:paraId="22B7B82F" wp14:textId="67E61A3E">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D0D0D" w:themeColor="text1" w:themeTint="F2" w:themeShade="FF"/>
          <w:sz w:val="20"/>
          <w:szCs w:val="20"/>
          <w:u w:val="none"/>
          <w:lang w:val="en-US"/>
        </w:rPr>
      </w:pPr>
    </w:p>
    <w:p xmlns:wp14="http://schemas.microsoft.com/office/word/2010/wordml" w:rsidP="64DA5B59" wp14:paraId="703D69A9" wp14:textId="6BC17D62">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D0D0D" w:themeColor="text1" w:themeTint="F2" w:themeShade="FF"/>
          <w:sz w:val="20"/>
          <w:szCs w:val="20"/>
          <w:u w:val="none"/>
          <w:lang w:val="en-US"/>
        </w:rPr>
      </w:pPr>
    </w:p>
    <w:p xmlns:wp14="http://schemas.microsoft.com/office/word/2010/wordml" w:rsidP="64DA5B59" wp14:paraId="403233D1" wp14:textId="46E5D87C">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D0D0D" w:themeColor="text1" w:themeTint="F2" w:themeShade="FF"/>
          <w:sz w:val="20"/>
          <w:szCs w:val="20"/>
          <w:u w:val="none"/>
          <w:lang w:val="en-US"/>
        </w:rPr>
      </w:pPr>
    </w:p>
    <w:p xmlns:wp14="http://schemas.microsoft.com/office/word/2010/wordml" w:rsidP="64DA5B59" wp14:paraId="7C29F29E" wp14:textId="3B8DDF88">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D0D0D" w:themeColor="text1" w:themeTint="F2" w:themeShade="FF"/>
          <w:sz w:val="20"/>
          <w:szCs w:val="20"/>
          <w:u w:val="none"/>
          <w:lang w:val="en-US"/>
        </w:rPr>
      </w:pPr>
    </w:p>
    <w:p xmlns:wp14="http://schemas.microsoft.com/office/word/2010/wordml" w:rsidP="64DA5B59" wp14:paraId="79E6EA3D" wp14:textId="60A41251">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D0D0D" w:themeColor="text1" w:themeTint="F2" w:themeShade="FF"/>
          <w:sz w:val="20"/>
          <w:szCs w:val="20"/>
          <w:u w:val="none"/>
          <w:lang w:val="en-US"/>
        </w:rPr>
      </w:pPr>
    </w:p>
    <w:p xmlns:wp14="http://schemas.microsoft.com/office/word/2010/wordml" w:rsidP="64DA5B59" wp14:paraId="25F5D4F9" wp14:textId="6EFFD24A">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D0D0D" w:themeColor="text1" w:themeTint="F2" w:themeShade="FF"/>
          <w:sz w:val="20"/>
          <w:szCs w:val="20"/>
          <w:u w:val="none"/>
          <w:lang w:val="en-US"/>
        </w:rPr>
      </w:pPr>
    </w:p>
    <w:p xmlns:wp14="http://schemas.microsoft.com/office/word/2010/wordml" w:rsidP="64DA5B59" wp14:paraId="55A4BB40" wp14:textId="342CC400">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D0D0D" w:themeColor="text1" w:themeTint="F2" w:themeShade="FF"/>
          <w:sz w:val="20"/>
          <w:szCs w:val="20"/>
          <w:u w:val="none"/>
          <w:lang w:val="en-US"/>
        </w:rPr>
      </w:pPr>
    </w:p>
    <w:p xmlns:wp14="http://schemas.microsoft.com/office/word/2010/wordml" w:rsidP="64DA5B59" wp14:paraId="54CA1CF1" wp14:textId="670EEFAE">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D0D0D" w:themeColor="text1" w:themeTint="F2" w:themeShade="FF"/>
          <w:sz w:val="20"/>
          <w:szCs w:val="20"/>
          <w:u w:val="none"/>
          <w:lang w:val="en-US"/>
        </w:rPr>
      </w:pPr>
    </w:p>
    <w:p xmlns:wp14="http://schemas.microsoft.com/office/word/2010/wordml" w:rsidP="64DA5B59" wp14:paraId="75DBD04C" wp14:textId="3B25BFA6">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D0D0D" w:themeColor="text1" w:themeTint="F2" w:themeShade="FF"/>
          <w:sz w:val="20"/>
          <w:szCs w:val="20"/>
          <w:u w:val="none"/>
          <w:lang w:val="en-US"/>
        </w:rPr>
      </w:pPr>
    </w:p>
    <w:p xmlns:wp14="http://schemas.microsoft.com/office/word/2010/wordml" w:rsidP="64DA5B59" wp14:paraId="4E12ECB6" wp14:textId="72C0A150">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D0D0D" w:themeColor="text1" w:themeTint="F2" w:themeShade="FF"/>
          <w:sz w:val="20"/>
          <w:szCs w:val="20"/>
          <w:u w:val="none"/>
          <w:lang w:val="en-US"/>
        </w:rPr>
      </w:pPr>
    </w:p>
    <w:p xmlns:wp14="http://schemas.microsoft.com/office/word/2010/wordml" w:rsidP="64DA5B59" wp14:paraId="32E16B66" wp14:textId="5837E722">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D0D0D" w:themeColor="text1" w:themeTint="F2" w:themeShade="FF"/>
          <w:sz w:val="20"/>
          <w:szCs w:val="20"/>
          <w:u w:val="none"/>
          <w:lang w:val="en-US"/>
        </w:rPr>
      </w:pPr>
    </w:p>
    <w:p xmlns:wp14="http://schemas.microsoft.com/office/word/2010/wordml" w:rsidP="64DA5B59" wp14:paraId="4AC47ACD" wp14:textId="26C7AA24">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D0D0D" w:themeColor="text1" w:themeTint="F2" w:themeShade="FF"/>
          <w:sz w:val="20"/>
          <w:szCs w:val="20"/>
          <w:u w:val="none"/>
          <w:lang w:val="en-US"/>
        </w:rPr>
      </w:pPr>
    </w:p>
    <w:p xmlns:wp14="http://schemas.microsoft.com/office/word/2010/wordml" w:rsidP="64DA5B59" wp14:paraId="3F61C73D" wp14:textId="04DC3932">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D0D0D" w:themeColor="text1" w:themeTint="F2" w:themeShade="FF"/>
          <w:sz w:val="20"/>
          <w:szCs w:val="20"/>
          <w:u w:val="none"/>
          <w:lang w:val="en-US"/>
        </w:rPr>
      </w:pPr>
    </w:p>
    <w:p xmlns:wp14="http://schemas.microsoft.com/office/word/2010/wordml" w:rsidP="64DA5B59" wp14:paraId="03B693AB" wp14:textId="575179D8">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D0D0D" w:themeColor="text1" w:themeTint="F2" w:themeShade="FF"/>
          <w:sz w:val="20"/>
          <w:szCs w:val="20"/>
          <w:u w:val="none"/>
          <w:lang w:val="en-US"/>
        </w:rPr>
      </w:pPr>
    </w:p>
    <w:p xmlns:wp14="http://schemas.microsoft.com/office/word/2010/wordml" w:rsidP="64DA5B59" wp14:paraId="7D564708" wp14:textId="2163E9AC">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D0D0D" w:themeColor="text1" w:themeTint="F2" w:themeShade="FF"/>
          <w:sz w:val="20"/>
          <w:szCs w:val="20"/>
          <w:u w:val="none"/>
          <w:lang w:val="en-US"/>
        </w:rPr>
      </w:pPr>
    </w:p>
    <w:p xmlns:wp14="http://schemas.microsoft.com/office/word/2010/wordml" w:rsidP="64DA5B59" wp14:paraId="2EE71B18" wp14:textId="391701B9">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D0D0D" w:themeColor="text1" w:themeTint="F2" w:themeShade="FF"/>
          <w:sz w:val="20"/>
          <w:szCs w:val="20"/>
          <w:u w:val="none"/>
          <w:lang w:val="en-US"/>
        </w:rPr>
      </w:pPr>
    </w:p>
    <w:p xmlns:wp14="http://schemas.microsoft.com/office/word/2010/wordml" w:rsidP="64DA5B59" wp14:paraId="04A97825" wp14:textId="4D466EB9">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D0D0D" w:themeColor="text1" w:themeTint="F2" w:themeShade="FF"/>
          <w:sz w:val="20"/>
          <w:szCs w:val="20"/>
          <w:u w:val="none"/>
          <w:lang w:val="en-US"/>
        </w:rPr>
      </w:pPr>
    </w:p>
    <w:p xmlns:wp14="http://schemas.microsoft.com/office/word/2010/wordml" w:rsidP="64DA5B59" wp14:paraId="3AC0EABC" wp14:textId="5F32CAE0">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D0D0D" w:themeColor="text1" w:themeTint="F2" w:themeShade="FF"/>
          <w:sz w:val="20"/>
          <w:szCs w:val="20"/>
          <w:u w:val="none"/>
          <w:lang w:val="en-US"/>
        </w:rPr>
      </w:pPr>
    </w:p>
    <w:p xmlns:wp14="http://schemas.microsoft.com/office/word/2010/wordml" w:rsidP="64DA5B59" wp14:paraId="02143F52" wp14:textId="20F8FF13">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D0D0D" w:themeColor="text1" w:themeTint="F2" w:themeShade="FF"/>
          <w:sz w:val="20"/>
          <w:szCs w:val="20"/>
          <w:u w:val="none"/>
          <w:lang w:val="en-US"/>
        </w:rPr>
      </w:pPr>
    </w:p>
    <w:p xmlns:wp14="http://schemas.microsoft.com/office/word/2010/wordml" w:rsidP="64DA5B59" wp14:paraId="691AE59E" wp14:textId="206F294A">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D0D0D" w:themeColor="text1" w:themeTint="F2" w:themeShade="FF"/>
          <w:sz w:val="20"/>
          <w:szCs w:val="20"/>
          <w:u w:val="none"/>
          <w:lang w:val="en-US"/>
        </w:rPr>
      </w:pPr>
    </w:p>
    <w:p xmlns:wp14="http://schemas.microsoft.com/office/word/2010/wordml" w:rsidP="64DA5B59" wp14:paraId="7D8A8F16" wp14:textId="6B351F6D">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D0D0D" w:themeColor="text1" w:themeTint="F2" w:themeShade="FF"/>
          <w:sz w:val="20"/>
          <w:szCs w:val="20"/>
          <w:u w:val="none"/>
          <w:lang w:val="en-US"/>
        </w:rPr>
      </w:pPr>
    </w:p>
    <w:p xmlns:wp14="http://schemas.microsoft.com/office/word/2010/wordml" w:rsidP="64DA5B59" wp14:paraId="163754B6" wp14:textId="3B047829">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D0D0D" w:themeColor="text1" w:themeTint="F2" w:themeShade="FF"/>
          <w:sz w:val="20"/>
          <w:szCs w:val="20"/>
          <w:u w:val="none"/>
          <w:lang w:val="en-US"/>
        </w:rPr>
      </w:pPr>
    </w:p>
    <w:p xmlns:wp14="http://schemas.microsoft.com/office/word/2010/wordml" w:rsidP="64DA5B59" wp14:paraId="7F4F7EE1" wp14:textId="513EA869">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D0D0D" w:themeColor="text1" w:themeTint="F2" w:themeShade="FF"/>
          <w:sz w:val="20"/>
          <w:szCs w:val="20"/>
          <w:u w:val="none"/>
          <w:lang w:val="en-US"/>
        </w:rPr>
      </w:pPr>
    </w:p>
    <w:p xmlns:wp14="http://schemas.microsoft.com/office/word/2010/wordml" w:rsidP="64DA5B59" wp14:paraId="1D6D5A4D" wp14:textId="22E893C8">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D0D0D" w:themeColor="text1" w:themeTint="F2" w:themeShade="FF"/>
          <w:sz w:val="20"/>
          <w:szCs w:val="20"/>
          <w:u w:val="none"/>
          <w:lang w:val="en-US"/>
        </w:rPr>
      </w:pPr>
    </w:p>
    <w:p xmlns:wp14="http://schemas.microsoft.com/office/word/2010/wordml" w:rsidP="64DA5B59" wp14:paraId="59956EC6" wp14:textId="33191C70">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D0D0D" w:themeColor="text1" w:themeTint="F2" w:themeShade="FF"/>
          <w:sz w:val="20"/>
          <w:szCs w:val="20"/>
          <w:u w:val="none"/>
          <w:lang w:val="en-US"/>
        </w:rPr>
      </w:pPr>
    </w:p>
    <w:p xmlns:wp14="http://schemas.microsoft.com/office/word/2010/wordml" w:rsidP="64DA5B59" wp14:paraId="010C93C7" wp14:textId="336BD0D5">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D0D0D" w:themeColor="text1" w:themeTint="F2" w:themeShade="FF"/>
          <w:sz w:val="20"/>
          <w:szCs w:val="20"/>
          <w:u w:val="none"/>
          <w:lang w:val="en-US"/>
        </w:rPr>
      </w:pPr>
    </w:p>
    <w:p xmlns:wp14="http://schemas.microsoft.com/office/word/2010/wordml" w:rsidP="64DA5B59" wp14:paraId="3E802E3B" wp14:textId="6C5A5042">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D0D0D" w:themeColor="text1" w:themeTint="F2" w:themeShade="FF"/>
          <w:sz w:val="20"/>
          <w:szCs w:val="20"/>
          <w:u w:val="none"/>
          <w:lang w:val="en-US"/>
        </w:rPr>
      </w:pPr>
    </w:p>
    <w:p w:rsidR="5B5404B5" w:rsidP="5B5404B5" w:rsidRDefault="5B5404B5" w14:paraId="429C615C" w14:textId="0DE0FE0B">
      <w:pPr>
        <w:pStyle w:val="Normal"/>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0"/>
          <w:szCs w:val="20"/>
          <w:u w:val="none"/>
          <w:lang w:val="en-US"/>
        </w:rPr>
      </w:pPr>
    </w:p>
    <w:p w:rsidR="5B5404B5" w:rsidP="5B5404B5" w:rsidRDefault="5B5404B5" w14:paraId="11E3D36B" w14:textId="03286E1C">
      <w:pPr>
        <w:pStyle w:val="Normal"/>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0"/>
          <w:szCs w:val="20"/>
          <w:u w:val="none"/>
          <w:lang w:val="en-US"/>
        </w:rPr>
      </w:pPr>
    </w:p>
    <w:p w:rsidR="5B5404B5" w:rsidP="5B5404B5" w:rsidRDefault="5B5404B5" w14:paraId="764B7D53" w14:textId="291DDEFB">
      <w:pPr>
        <w:pStyle w:val="Normal"/>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0"/>
          <w:szCs w:val="20"/>
          <w:u w:val="none"/>
          <w:lang w:val="en-US"/>
        </w:rPr>
      </w:pPr>
    </w:p>
    <w:p xmlns:wp14="http://schemas.microsoft.com/office/word/2010/wordml" w:rsidP="5B5404B5" wp14:paraId="6984A649" wp14:textId="798FB7F9">
      <w:pPr>
        <w:pStyle w:val="Normal"/>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0"/>
          <w:szCs w:val="20"/>
          <w:u w:val="none"/>
          <w:lang w:val="en-US"/>
        </w:rPr>
      </w:pP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The word vulnerability has many different meanings in many different contexts however in the world of policing the word vulnerable means that someone is in danger of being exploited or unable to take care of themselves, another meaning is that someone is easily </w:t>
      </w:r>
      <w:r w:rsidRPr="5B5404B5" w:rsidR="7A56DCEC">
        <w:rPr>
          <w:rFonts w:ascii="Arial" w:hAnsi="Arial" w:eastAsia="Arial" w:cs="Arial"/>
          <w:b w:val="0"/>
          <w:bCs w:val="0"/>
          <w:i w:val="0"/>
          <w:iCs w:val="0"/>
          <w:strike w:val="0"/>
          <w:dstrike w:val="0"/>
          <w:noProof w:val="0"/>
          <w:color w:val="000000" w:themeColor="text1" w:themeTint="FF" w:themeShade="FF"/>
          <w:sz w:val="20"/>
          <w:szCs w:val="20"/>
          <w:u w:val="none"/>
          <w:lang w:val="en-US"/>
        </w:rPr>
        <w:t>targeted,</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and they are easily attacked. The police use the acronym THRIVE which stands for threat, risk, </w:t>
      </w:r>
      <w:r w:rsidRPr="5B5404B5" w:rsidR="6929EDCA">
        <w:rPr>
          <w:rFonts w:ascii="Arial" w:hAnsi="Arial" w:eastAsia="Arial" w:cs="Arial"/>
          <w:b w:val="0"/>
          <w:bCs w:val="0"/>
          <w:i w:val="0"/>
          <w:iCs w:val="0"/>
          <w:strike w:val="0"/>
          <w:dstrike w:val="0"/>
          <w:noProof w:val="0"/>
          <w:color w:val="000000" w:themeColor="text1" w:themeTint="FF" w:themeShade="FF"/>
          <w:sz w:val="20"/>
          <w:szCs w:val="20"/>
          <w:u w:val="none"/>
          <w:lang w:val="en-US"/>
        </w:rPr>
        <w:t>harm, investigation</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w:t>
      </w:r>
      <w:r w:rsidRPr="5B5404B5" w:rsidR="1F0192CE">
        <w:rPr>
          <w:rFonts w:ascii="Arial" w:hAnsi="Arial" w:eastAsia="Arial" w:cs="Arial"/>
          <w:b w:val="0"/>
          <w:bCs w:val="0"/>
          <w:i w:val="0"/>
          <w:iCs w:val="0"/>
          <w:strike w:val="0"/>
          <w:dstrike w:val="0"/>
          <w:noProof w:val="0"/>
          <w:color w:val="000000" w:themeColor="text1" w:themeTint="FF" w:themeShade="FF"/>
          <w:sz w:val="20"/>
          <w:szCs w:val="20"/>
          <w:u w:val="none"/>
          <w:lang w:val="en-US"/>
        </w:rPr>
        <w:t>vulnerability,</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and engagement to help </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determine</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if someone is vulnerable and how vulnerable they are. The police will then be able to </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determine</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how they will need to address the situation the vulnerable person is in and what the best </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option</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for that person is going forward (College of Policing, 2021)</w:t>
      </w:r>
      <w:r w:rsidRPr="5B5404B5" w:rsidR="4ABCC49A">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w:t>
      </w:r>
    </w:p>
    <w:p xmlns:wp14="http://schemas.microsoft.com/office/word/2010/wordml" w:rsidP="64DA5B59" wp14:paraId="4B0C7B50" wp14:textId="0C75CD67">
      <w:pPr>
        <w:shd w:val="clear" w:color="auto" w:fill="FFFFFF" w:themeFill="background1"/>
        <w:spacing w:before="0" w:beforeAutospacing="off" w:after="0" w:afterAutospacing="off"/>
      </w:pPr>
    </w:p>
    <w:p xmlns:wp14="http://schemas.microsoft.com/office/word/2010/wordml" w:rsidP="64DA5B59" wp14:paraId="6B0CED3D" wp14:textId="6BDE4E7D">
      <w:pPr>
        <w:shd w:val="clear" w:color="auto" w:fill="FFFFFF" w:themeFill="background1"/>
        <w:spacing w:before="0" w:beforeAutospacing="off" w:after="0" w:afterAutospacing="off"/>
      </w:pPr>
      <w:r w:rsidRPr="64DA5B59" w:rsidR="0450C9CB">
        <w:rPr>
          <w:rFonts w:ascii="Arial" w:hAnsi="Arial" w:eastAsia="Arial" w:cs="Arial"/>
          <w:b w:val="0"/>
          <w:bCs w:val="0"/>
          <w:i w:val="0"/>
          <w:iCs w:val="0"/>
          <w:strike w:val="0"/>
          <w:dstrike w:val="0"/>
          <w:noProof w:val="0"/>
          <w:color w:val="0D0D0D" w:themeColor="text1" w:themeTint="F2" w:themeShade="FF"/>
          <w:sz w:val="20"/>
          <w:szCs w:val="20"/>
          <w:u w:val="none"/>
          <w:lang w:val="en-US"/>
        </w:rPr>
        <w:t xml:space="preserve">Understating vulnerability in policing is </w:t>
      </w:r>
      <w:r w:rsidRPr="64DA5B59" w:rsidR="0450C9CB">
        <w:rPr>
          <w:rFonts w:ascii="Arial" w:hAnsi="Arial" w:eastAsia="Arial" w:cs="Arial"/>
          <w:b w:val="0"/>
          <w:bCs w:val="0"/>
          <w:i w:val="0"/>
          <w:iCs w:val="0"/>
          <w:strike w:val="0"/>
          <w:dstrike w:val="0"/>
          <w:noProof w:val="0"/>
          <w:color w:val="0D0D0D" w:themeColor="text1" w:themeTint="F2" w:themeShade="FF"/>
          <w:sz w:val="20"/>
          <w:szCs w:val="20"/>
          <w:u w:val="none"/>
          <w:lang w:val="en-US"/>
        </w:rPr>
        <w:t>very important</w:t>
      </w:r>
      <w:r w:rsidRPr="64DA5B59" w:rsidR="0450C9CB">
        <w:rPr>
          <w:rFonts w:ascii="Arial" w:hAnsi="Arial" w:eastAsia="Arial" w:cs="Arial"/>
          <w:b w:val="0"/>
          <w:bCs w:val="0"/>
          <w:i w:val="0"/>
          <w:iCs w:val="0"/>
          <w:strike w:val="0"/>
          <w:dstrike w:val="0"/>
          <w:noProof w:val="0"/>
          <w:color w:val="0D0D0D" w:themeColor="text1" w:themeTint="F2" w:themeShade="FF"/>
          <w:sz w:val="20"/>
          <w:szCs w:val="20"/>
          <w:u w:val="none"/>
          <w:lang w:val="en-US"/>
        </w:rPr>
        <w:t xml:space="preserve"> due to </w:t>
      </w:r>
      <w:bookmarkStart w:name="_Int_g7faxAQn" w:id="1860620605"/>
      <w:r w:rsidRPr="64DA5B59" w:rsidR="0450C9CB">
        <w:rPr>
          <w:rFonts w:ascii="Arial" w:hAnsi="Arial" w:eastAsia="Arial" w:cs="Arial"/>
          <w:b w:val="0"/>
          <w:bCs w:val="0"/>
          <w:i w:val="0"/>
          <w:iCs w:val="0"/>
          <w:strike w:val="0"/>
          <w:dstrike w:val="0"/>
          <w:noProof w:val="0"/>
          <w:color w:val="0D0D0D" w:themeColor="text1" w:themeTint="F2" w:themeShade="FF"/>
          <w:sz w:val="20"/>
          <w:szCs w:val="20"/>
          <w:u w:val="none"/>
          <w:lang w:val="en-US"/>
        </w:rPr>
        <w:t>a number of</w:t>
      </w:r>
      <w:bookmarkEnd w:id="1860620605"/>
      <w:r w:rsidRPr="64DA5B59" w:rsidR="0450C9CB">
        <w:rPr>
          <w:rFonts w:ascii="Arial" w:hAnsi="Arial" w:eastAsia="Arial" w:cs="Arial"/>
          <w:b w:val="0"/>
          <w:bCs w:val="0"/>
          <w:i w:val="0"/>
          <w:iCs w:val="0"/>
          <w:strike w:val="0"/>
          <w:dstrike w:val="0"/>
          <w:noProof w:val="0"/>
          <w:color w:val="0D0D0D" w:themeColor="text1" w:themeTint="F2" w:themeShade="FF"/>
          <w:sz w:val="20"/>
          <w:szCs w:val="20"/>
          <w:u w:val="none"/>
          <w:lang w:val="en-US"/>
        </w:rPr>
        <w:t xml:space="preserve"> reasons however the main reason is for the police to understand factors that cause the vulnerability, for example these can be social factors, environmental factors, economic or political factors just to name a few. The core factors causing vulnerability can be caused by poor mental health and the race, gender, </w:t>
      </w:r>
      <w:r w:rsidRPr="64DA5B59" w:rsidR="55A200E1">
        <w:rPr>
          <w:rFonts w:ascii="Arial" w:hAnsi="Arial" w:eastAsia="Arial" w:cs="Arial"/>
          <w:b w:val="0"/>
          <w:bCs w:val="0"/>
          <w:i w:val="0"/>
          <w:iCs w:val="0"/>
          <w:strike w:val="0"/>
          <w:dstrike w:val="0"/>
          <w:noProof w:val="0"/>
          <w:color w:val="0D0D0D" w:themeColor="text1" w:themeTint="F2" w:themeShade="FF"/>
          <w:sz w:val="20"/>
          <w:szCs w:val="20"/>
          <w:u w:val="none"/>
          <w:lang w:val="en-US"/>
        </w:rPr>
        <w:t>ethnicity,</w:t>
      </w:r>
      <w:r w:rsidRPr="64DA5B59" w:rsidR="0450C9CB">
        <w:rPr>
          <w:rFonts w:ascii="Arial" w:hAnsi="Arial" w:eastAsia="Arial" w:cs="Arial"/>
          <w:b w:val="0"/>
          <w:bCs w:val="0"/>
          <w:i w:val="0"/>
          <w:iCs w:val="0"/>
          <w:strike w:val="0"/>
          <w:dstrike w:val="0"/>
          <w:noProof w:val="0"/>
          <w:color w:val="0D0D0D" w:themeColor="text1" w:themeTint="F2" w:themeShade="FF"/>
          <w:sz w:val="20"/>
          <w:szCs w:val="20"/>
          <w:u w:val="none"/>
          <w:lang w:val="en-US"/>
        </w:rPr>
        <w:t xml:space="preserve"> and sexuality of one person, however understanding vulnerability is very demanding and difficult to understand due to the fact every person is different and the reason they become vulnerable will always be different in every situation and case. Vulnerability needs to be handled with care due to the fact that every person can be </w:t>
      </w:r>
      <w:r w:rsidRPr="64DA5B59" w:rsidR="501DB044">
        <w:rPr>
          <w:rFonts w:ascii="Arial" w:hAnsi="Arial" w:eastAsia="Arial" w:cs="Arial"/>
          <w:b w:val="0"/>
          <w:bCs w:val="0"/>
          <w:i w:val="0"/>
          <w:iCs w:val="0"/>
          <w:strike w:val="0"/>
          <w:dstrike w:val="0"/>
          <w:noProof w:val="0"/>
          <w:color w:val="0D0D0D" w:themeColor="text1" w:themeTint="F2" w:themeShade="FF"/>
          <w:sz w:val="20"/>
          <w:szCs w:val="20"/>
          <w:u w:val="none"/>
          <w:lang w:val="en-US"/>
        </w:rPr>
        <w:t>vulnerable,</w:t>
      </w:r>
      <w:r w:rsidRPr="64DA5B59" w:rsidR="0450C9CB">
        <w:rPr>
          <w:rFonts w:ascii="Arial" w:hAnsi="Arial" w:eastAsia="Arial" w:cs="Arial"/>
          <w:b w:val="0"/>
          <w:bCs w:val="0"/>
          <w:i w:val="0"/>
          <w:iCs w:val="0"/>
          <w:strike w:val="0"/>
          <w:dstrike w:val="0"/>
          <w:noProof w:val="0"/>
          <w:color w:val="0D0D0D" w:themeColor="text1" w:themeTint="F2" w:themeShade="FF"/>
          <w:sz w:val="20"/>
          <w:szCs w:val="20"/>
          <w:u w:val="none"/>
          <w:lang w:val="en-US"/>
        </w:rPr>
        <w:t xml:space="preserve"> and it is calculated by personal factors plus situational factors determine the vulnerability of </w:t>
      </w:r>
      <w:r w:rsidRPr="64DA5B59" w:rsidR="2A28A74E">
        <w:rPr>
          <w:rFonts w:ascii="Arial" w:hAnsi="Arial" w:eastAsia="Arial" w:cs="Arial"/>
          <w:b w:val="0"/>
          <w:bCs w:val="0"/>
          <w:i w:val="0"/>
          <w:iCs w:val="0"/>
          <w:strike w:val="0"/>
          <w:dstrike w:val="0"/>
          <w:noProof w:val="0"/>
          <w:color w:val="0D0D0D" w:themeColor="text1" w:themeTint="F2" w:themeShade="FF"/>
          <w:sz w:val="20"/>
          <w:szCs w:val="20"/>
          <w:u w:val="none"/>
          <w:lang w:val="en-US"/>
        </w:rPr>
        <w:t>someone (</w:t>
      </w:r>
      <w:bookmarkStart w:name="_Int_Zp8I8N4Z" w:id="1145666571"/>
      <w:r w:rsidRPr="64DA5B59" w:rsidR="0450C9CB">
        <w:rPr>
          <w:rFonts w:ascii="Arial" w:hAnsi="Arial" w:eastAsia="Arial" w:cs="Arial"/>
          <w:b w:val="0"/>
          <w:bCs w:val="0"/>
          <w:i w:val="0"/>
          <w:iCs w:val="0"/>
          <w:strike w:val="0"/>
          <w:dstrike w:val="0"/>
          <w:noProof w:val="0"/>
          <w:color w:val="0D0D0D" w:themeColor="text1" w:themeTint="F2" w:themeShade="FF"/>
          <w:sz w:val="20"/>
          <w:szCs w:val="20"/>
          <w:u w:val="none"/>
          <w:lang w:val="en-US"/>
        </w:rPr>
        <w:t>Broidy</w:t>
      </w:r>
      <w:bookmarkEnd w:id="1145666571"/>
      <w:r w:rsidRPr="64DA5B59" w:rsidR="0450C9CB">
        <w:rPr>
          <w:rFonts w:ascii="Arial" w:hAnsi="Arial" w:eastAsia="Arial" w:cs="Arial"/>
          <w:b w:val="0"/>
          <w:bCs w:val="0"/>
          <w:i w:val="0"/>
          <w:iCs w:val="0"/>
          <w:strike w:val="0"/>
          <w:dstrike w:val="0"/>
          <w:noProof w:val="0"/>
          <w:color w:val="0D0D0D" w:themeColor="text1" w:themeTint="F2" w:themeShade="FF"/>
          <w:sz w:val="20"/>
          <w:szCs w:val="20"/>
          <w:u w:val="none"/>
          <w:lang w:val="en-US"/>
        </w:rPr>
        <w:t xml:space="preserve">, 2021). </w:t>
      </w:r>
    </w:p>
    <w:p xmlns:wp14="http://schemas.microsoft.com/office/word/2010/wordml" w:rsidP="64DA5B59" wp14:paraId="518CF9D1" wp14:textId="1FBC8BD0">
      <w:pPr>
        <w:shd w:val="clear" w:color="auto" w:fill="FFFFFF" w:themeFill="background1"/>
        <w:spacing w:before="0" w:beforeAutospacing="off" w:after="0" w:afterAutospacing="off"/>
      </w:pPr>
      <w:r w:rsidRPr="64DA5B59" w:rsidR="0450C9CB">
        <w:rPr>
          <w:rFonts w:ascii="Arial" w:hAnsi="Arial" w:eastAsia="Arial" w:cs="Arial"/>
          <w:b w:val="0"/>
          <w:bCs w:val="0"/>
          <w:i w:val="0"/>
          <w:iCs w:val="0"/>
          <w:strike w:val="0"/>
          <w:dstrike w:val="0"/>
          <w:noProof w:val="0"/>
          <w:color w:val="0D0D0D" w:themeColor="text1" w:themeTint="F2" w:themeShade="FF"/>
          <w:sz w:val="20"/>
          <w:szCs w:val="20"/>
          <w:u w:val="none"/>
          <w:lang w:val="en-US"/>
        </w:rPr>
        <w:t xml:space="preserve">Adverse childhood experiences have </w:t>
      </w:r>
      <w:r w:rsidRPr="64DA5B59" w:rsidR="0450C9CB">
        <w:rPr>
          <w:rFonts w:ascii="Arial" w:hAnsi="Arial" w:eastAsia="Arial" w:cs="Arial"/>
          <w:b w:val="0"/>
          <w:bCs w:val="0"/>
          <w:i w:val="0"/>
          <w:iCs w:val="0"/>
          <w:strike w:val="0"/>
          <w:dstrike w:val="0"/>
          <w:noProof w:val="0"/>
          <w:color w:val="0D0D0D" w:themeColor="text1" w:themeTint="F2" w:themeShade="FF"/>
          <w:sz w:val="20"/>
          <w:szCs w:val="20"/>
          <w:u w:val="none"/>
          <w:lang w:val="en-US"/>
        </w:rPr>
        <w:t>a huge impact</w:t>
      </w:r>
      <w:r w:rsidRPr="64DA5B59" w:rsidR="0450C9CB">
        <w:rPr>
          <w:rFonts w:ascii="Arial" w:hAnsi="Arial" w:eastAsia="Arial" w:cs="Arial"/>
          <w:b w:val="0"/>
          <w:bCs w:val="0"/>
          <w:i w:val="0"/>
          <w:iCs w:val="0"/>
          <w:strike w:val="0"/>
          <w:dstrike w:val="0"/>
          <w:noProof w:val="0"/>
          <w:color w:val="0D0D0D" w:themeColor="text1" w:themeTint="F2" w:themeShade="FF"/>
          <w:sz w:val="20"/>
          <w:szCs w:val="20"/>
          <w:u w:val="none"/>
          <w:lang w:val="en-US"/>
        </w:rPr>
        <w:t xml:space="preserve"> on causing vulnerability amongst people in the UK. ACEs are when someone experiences trauma at </w:t>
      </w:r>
      <w:r w:rsidRPr="64DA5B59" w:rsidR="1860DA0F">
        <w:rPr>
          <w:rFonts w:ascii="Arial" w:hAnsi="Arial" w:eastAsia="Arial" w:cs="Arial"/>
          <w:b w:val="0"/>
          <w:bCs w:val="0"/>
          <w:i w:val="0"/>
          <w:iCs w:val="0"/>
          <w:strike w:val="0"/>
          <w:dstrike w:val="0"/>
          <w:noProof w:val="0"/>
          <w:color w:val="0D0D0D" w:themeColor="text1" w:themeTint="F2" w:themeShade="FF"/>
          <w:sz w:val="20"/>
          <w:szCs w:val="20"/>
          <w:u w:val="none"/>
          <w:lang w:val="en-US"/>
        </w:rPr>
        <w:t>an immature age</w:t>
      </w:r>
      <w:r w:rsidRPr="64DA5B59" w:rsidR="0450C9CB">
        <w:rPr>
          <w:rFonts w:ascii="Arial" w:hAnsi="Arial" w:eastAsia="Arial" w:cs="Arial"/>
          <w:b w:val="0"/>
          <w:bCs w:val="0"/>
          <w:i w:val="0"/>
          <w:iCs w:val="0"/>
          <w:strike w:val="0"/>
          <w:dstrike w:val="0"/>
          <w:noProof w:val="0"/>
          <w:color w:val="0D0D0D" w:themeColor="text1" w:themeTint="F2" w:themeShade="FF"/>
          <w:sz w:val="20"/>
          <w:szCs w:val="20"/>
          <w:u w:val="none"/>
          <w:lang w:val="en-US"/>
        </w:rPr>
        <w:t xml:space="preserve"> which </w:t>
      </w:r>
      <w:r w:rsidRPr="64DA5B59" w:rsidR="0C0A226C">
        <w:rPr>
          <w:rFonts w:ascii="Arial" w:hAnsi="Arial" w:eastAsia="Arial" w:cs="Arial"/>
          <w:b w:val="0"/>
          <w:bCs w:val="0"/>
          <w:i w:val="0"/>
          <w:iCs w:val="0"/>
          <w:strike w:val="0"/>
          <w:dstrike w:val="0"/>
          <w:noProof w:val="0"/>
          <w:color w:val="0D0D0D" w:themeColor="text1" w:themeTint="F2" w:themeShade="FF"/>
          <w:sz w:val="20"/>
          <w:szCs w:val="20"/>
          <w:u w:val="none"/>
          <w:lang w:val="en-US"/>
        </w:rPr>
        <w:t>causes</w:t>
      </w:r>
      <w:r w:rsidRPr="64DA5B59" w:rsidR="0450C9CB">
        <w:rPr>
          <w:rFonts w:ascii="Arial" w:hAnsi="Arial" w:eastAsia="Arial" w:cs="Arial"/>
          <w:b w:val="0"/>
          <w:bCs w:val="0"/>
          <w:i w:val="0"/>
          <w:iCs w:val="0"/>
          <w:strike w:val="0"/>
          <w:dstrike w:val="0"/>
          <w:noProof w:val="0"/>
          <w:color w:val="0D0D0D" w:themeColor="text1" w:themeTint="F2" w:themeShade="FF"/>
          <w:sz w:val="20"/>
          <w:szCs w:val="20"/>
          <w:u w:val="none"/>
          <w:lang w:val="en-US"/>
        </w:rPr>
        <w:t xml:space="preserve"> them to be vulnerable as a victim of crime but can also cause the vulnerable person to become a criminal. ACEs can induce neglect as a child, or sexual exploitation from family members or abuse and people with four or more ACEs are more likely to have been to prison, develop heart disease, have committed a </w:t>
      </w:r>
      <w:r w:rsidRPr="64DA5B59" w:rsidR="3C086CB4">
        <w:rPr>
          <w:rFonts w:ascii="Arial" w:hAnsi="Arial" w:eastAsia="Arial" w:cs="Arial"/>
          <w:b w:val="0"/>
          <w:bCs w:val="0"/>
          <w:i w:val="0"/>
          <w:iCs w:val="0"/>
          <w:strike w:val="0"/>
          <w:dstrike w:val="0"/>
          <w:noProof w:val="0"/>
          <w:color w:val="0D0D0D" w:themeColor="text1" w:themeTint="F2" w:themeShade="FF"/>
          <w:sz w:val="20"/>
          <w:szCs w:val="20"/>
          <w:u w:val="none"/>
          <w:lang w:val="en-US"/>
        </w:rPr>
        <w:t>crime,</w:t>
      </w:r>
      <w:r w:rsidRPr="64DA5B59" w:rsidR="0450C9CB">
        <w:rPr>
          <w:rFonts w:ascii="Arial" w:hAnsi="Arial" w:eastAsia="Arial" w:cs="Arial"/>
          <w:b w:val="0"/>
          <w:bCs w:val="0"/>
          <w:i w:val="0"/>
          <w:iCs w:val="0"/>
          <w:strike w:val="0"/>
          <w:dstrike w:val="0"/>
          <w:noProof w:val="0"/>
          <w:color w:val="0D0D0D" w:themeColor="text1" w:themeTint="F2" w:themeShade="FF"/>
          <w:sz w:val="20"/>
          <w:szCs w:val="20"/>
          <w:u w:val="none"/>
          <w:lang w:val="en-US"/>
        </w:rPr>
        <w:t xml:space="preserve"> and have developed a health harming habitat for example smoking or drug addictions (Public Health Scotland, 2020). ACEs is also the leading cause of vulnerability in the United Kingdom according to CDC (2020). </w:t>
      </w:r>
    </w:p>
    <w:p xmlns:wp14="http://schemas.microsoft.com/office/word/2010/wordml" w:rsidP="64DA5B59" wp14:paraId="2C36B2BB" wp14:textId="671C33C3">
      <w:pPr>
        <w:shd w:val="clear" w:color="auto" w:fill="FFFFFF" w:themeFill="background1"/>
        <w:spacing w:before="0" w:beforeAutospacing="off" w:after="0" w:afterAutospacing="off"/>
      </w:pPr>
    </w:p>
    <w:p xmlns:wp14="http://schemas.microsoft.com/office/word/2010/wordml" w:rsidP="64DA5B59" wp14:paraId="3EAB10F1" wp14:textId="7315643B">
      <w:pPr>
        <w:shd w:val="clear" w:color="auto" w:fill="FFFFFF" w:themeFill="background1"/>
        <w:spacing w:before="0" w:beforeAutospacing="off" w:after="0" w:afterAutospacing="off"/>
      </w:pPr>
      <w:r w:rsidRPr="64DA5B59" w:rsidR="0450C9CB">
        <w:rPr>
          <w:rFonts w:ascii="Arial" w:hAnsi="Arial" w:eastAsia="Arial" w:cs="Arial"/>
          <w:b w:val="0"/>
          <w:bCs w:val="0"/>
          <w:i w:val="0"/>
          <w:iCs w:val="0"/>
          <w:strike w:val="0"/>
          <w:dstrike w:val="0"/>
          <w:noProof w:val="0"/>
          <w:color w:val="0D0D0D" w:themeColor="text1" w:themeTint="F2" w:themeShade="FF"/>
          <w:sz w:val="20"/>
          <w:szCs w:val="20"/>
          <w:u w:val="none"/>
          <w:lang w:val="en-US"/>
        </w:rPr>
        <w:t>One of the many reasons that causes someone to become vulnerable is social reasons and this causes many problems for a person and causes them to become vulnerable. The first reason that will be talked about is economic disparities which explains why poverty and income equality causes vulnerability. Quazi (2006) tells the reader that people who have lost jobs and homes and become poor develop mental health issues which causes them to become vulnerable, someone who has to live on the street becomes vulnerable, the vulnerability and inconsistent housing and income causes danger to the person and could force them into committing crimes just to eat and have shelter.</w:t>
      </w:r>
    </w:p>
    <w:p xmlns:wp14="http://schemas.microsoft.com/office/word/2010/wordml" w:rsidP="64DA5B59" wp14:paraId="3FC132EF" wp14:textId="17054506">
      <w:pPr>
        <w:spacing w:before="0" w:beforeAutospacing="off" w:after="0" w:afterAutospacing="off"/>
      </w:pPr>
      <w:r w:rsidRPr="64DA5B59" w:rsidR="0450C9CB">
        <w:rPr>
          <w:rFonts w:ascii="Arial" w:hAnsi="Arial" w:eastAsia="Arial" w:cs="Arial"/>
          <w:b w:val="0"/>
          <w:bCs w:val="0"/>
          <w:i w:val="0"/>
          <w:iCs w:val="0"/>
          <w:strike w:val="0"/>
          <w:dstrike w:val="0"/>
          <w:noProof w:val="0"/>
          <w:color w:val="0D0D0D" w:themeColor="text1" w:themeTint="F2" w:themeShade="FF"/>
          <w:sz w:val="20"/>
          <w:szCs w:val="20"/>
          <w:u w:val="none"/>
          <w:lang w:val="en-US"/>
        </w:rPr>
        <w:t xml:space="preserve">Leading on from poverty after research Batty (2002) tells the reader that social exclusion is also one of the main social drivers of vulnerability in the United Kingdom, social exclusion is when people do not feel as though they fit in communities and are excluded from society. This then causes someone to become vulnerable because the person does not have a say or have a place in society, this results in that person becoming a member of a social and </w:t>
      </w:r>
      <w:r w:rsidRPr="64DA5B59" w:rsidR="5AD60507">
        <w:rPr>
          <w:rFonts w:ascii="Arial" w:hAnsi="Arial" w:eastAsia="Arial" w:cs="Arial"/>
          <w:b w:val="0"/>
          <w:bCs w:val="0"/>
          <w:i w:val="0"/>
          <w:iCs w:val="0"/>
          <w:strike w:val="0"/>
          <w:dstrike w:val="0"/>
          <w:noProof w:val="0"/>
          <w:color w:val="0D0D0D" w:themeColor="text1" w:themeTint="F2" w:themeShade="FF"/>
          <w:sz w:val="20"/>
          <w:szCs w:val="20"/>
          <w:u w:val="none"/>
          <w:lang w:val="en-US"/>
        </w:rPr>
        <w:t>poor</w:t>
      </w:r>
      <w:r w:rsidRPr="64DA5B59" w:rsidR="0450C9CB">
        <w:rPr>
          <w:rFonts w:ascii="Arial" w:hAnsi="Arial" w:eastAsia="Arial" w:cs="Arial"/>
          <w:b w:val="0"/>
          <w:bCs w:val="0"/>
          <w:i w:val="0"/>
          <w:iCs w:val="0"/>
          <w:strike w:val="0"/>
          <w:dstrike w:val="0"/>
          <w:noProof w:val="0"/>
          <w:color w:val="0D0D0D" w:themeColor="text1" w:themeTint="F2" w:themeShade="FF"/>
          <w:sz w:val="20"/>
          <w:szCs w:val="20"/>
          <w:u w:val="none"/>
          <w:lang w:val="en-US"/>
        </w:rPr>
        <w:t xml:space="preserve"> community. The implications of this are that it can lead to mental health implications. </w:t>
      </w:r>
    </w:p>
    <w:p xmlns:wp14="http://schemas.microsoft.com/office/word/2010/wordml" w:rsidP="64DA5B59" wp14:paraId="1C894BA3" wp14:textId="5E29847F">
      <w:pPr>
        <w:spacing w:before="0" w:beforeAutospacing="off" w:after="0" w:afterAutospacing="off"/>
      </w:pP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Finally, the last social factor that is </w:t>
      </w:r>
      <w:r w:rsidRPr="5B5404B5" w:rsidR="79EC8080">
        <w:rPr>
          <w:rFonts w:ascii="Arial" w:hAnsi="Arial" w:eastAsia="Arial" w:cs="Arial"/>
          <w:b w:val="0"/>
          <w:bCs w:val="0"/>
          <w:i w:val="0"/>
          <w:iCs w:val="0"/>
          <w:strike w:val="0"/>
          <w:dstrike w:val="0"/>
          <w:noProof w:val="0"/>
          <w:color w:val="000000" w:themeColor="text1" w:themeTint="FF" w:themeShade="FF"/>
          <w:sz w:val="20"/>
          <w:szCs w:val="20"/>
          <w:u w:val="none"/>
          <w:lang w:val="en-US"/>
        </w:rPr>
        <w:t>particularly important</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is the lack of social support and the </w:t>
      </w:r>
      <w:r w:rsidRPr="5B5404B5" w:rsidR="004BE687">
        <w:rPr>
          <w:rFonts w:ascii="Arial" w:hAnsi="Arial" w:eastAsia="Arial" w:cs="Arial"/>
          <w:b w:val="0"/>
          <w:bCs w:val="0"/>
          <w:i w:val="0"/>
          <w:iCs w:val="0"/>
          <w:strike w:val="0"/>
          <w:dstrike w:val="0"/>
          <w:noProof w:val="0"/>
          <w:color w:val="000000" w:themeColor="text1" w:themeTint="FF" w:themeShade="FF"/>
          <w:sz w:val="20"/>
          <w:szCs w:val="20"/>
          <w:u w:val="none"/>
          <w:lang w:val="en-US"/>
        </w:rPr>
        <w:t>role</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of family and the community in its link to vulnerability. Having a role model in the community or your family helps a person develop however in some situations when a person comes from a broken family and community there is the lack of role models, and second to that there is lack of support from social services which causes someone to become mentally ill and vulnerable(Ozbay, Faith et al, 2007). </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This is seen in the case of Baby P who was </w:t>
      </w:r>
      <w:r w:rsidRPr="5B5404B5" w:rsidR="05111AE0">
        <w:rPr>
          <w:rFonts w:ascii="Arial" w:hAnsi="Arial" w:eastAsia="Arial" w:cs="Arial"/>
          <w:b w:val="0"/>
          <w:bCs w:val="0"/>
          <w:i w:val="0"/>
          <w:iCs w:val="0"/>
          <w:strike w:val="0"/>
          <w:dstrike w:val="0"/>
          <w:noProof w:val="0"/>
          <w:color w:val="000000" w:themeColor="text1" w:themeTint="FF" w:themeShade="FF"/>
          <w:sz w:val="20"/>
          <w:szCs w:val="20"/>
          <w:u w:val="none"/>
          <w:lang w:val="en-US"/>
        </w:rPr>
        <w:t>18 months (about 1 and a half years)</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old when he was found dead after the social services system had failed to </w:t>
      </w:r>
      <w:r w:rsidRPr="5B5404B5" w:rsidR="51A05FC4">
        <w:rPr>
          <w:rFonts w:ascii="Arial" w:hAnsi="Arial" w:eastAsia="Arial" w:cs="Arial"/>
          <w:b w:val="0"/>
          <w:bCs w:val="0"/>
          <w:i w:val="0"/>
          <w:iCs w:val="0"/>
          <w:strike w:val="0"/>
          <w:dstrike w:val="0"/>
          <w:noProof w:val="0"/>
          <w:color w:val="000000" w:themeColor="text1" w:themeTint="FF" w:themeShade="FF"/>
          <w:sz w:val="20"/>
          <w:szCs w:val="20"/>
          <w:u w:val="none"/>
          <w:lang w:val="en-US"/>
        </w:rPr>
        <w:t>recognize</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the abuse and the lack of family support.</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He had over 70 injuries and had been treated by police and the social services over 70 times (McNicoll, 2017).</w:t>
      </w:r>
    </w:p>
    <w:p xmlns:wp14="http://schemas.microsoft.com/office/word/2010/wordml" wp14:paraId="39FBFC36" wp14:textId="011048F5"/>
    <w:p xmlns:wp14="http://schemas.microsoft.com/office/word/2010/wordml" w:rsidP="64DA5B59" wp14:paraId="2C136925" wp14:textId="4ED40FA6">
      <w:pPr>
        <w:spacing w:before="0" w:beforeAutospacing="off" w:after="0" w:afterAutospacing="off"/>
      </w:pPr>
      <w:r w:rsidRPr="64DA5B59" w:rsidR="0450C9CB">
        <w:rPr>
          <w:rFonts w:ascii="Arial" w:hAnsi="Arial" w:eastAsia="Arial" w:cs="Arial"/>
          <w:b w:val="0"/>
          <w:bCs w:val="0"/>
          <w:i w:val="0"/>
          <w:iCs w:val="0"/>
          <w:strike w:val="0"/>
          <w:dstrike w:val="0"/>
          <w:noProof w:val="0"/>
          <w:color w:val="0D0D0D" w:themeColor="text1" w:themeTint="F2" w:themeShade="FF"/>
          <w:sz w:val="20"/>
          <w:szCs w:val="20"/>
          <w:u w:val="none"/>
          <w:lang w:val="en-US"/>
        </w:rPr>
        <w:t xml:space="preserve">The next </w:t>
      </w:r>
      <w:r w:rsidRPr="64DA5B59" w:rsidR="0450C9CB">
        <w:rPr>
          <w:rFonts w:ascii="Arial" w:hAnsi="Arial" w:eastAsia="Arial" w:cs="Arial"/>
          <w:b w:val="0"/>
          <w:bCs w:val="0"/>
          <w:i w:val="0"/>
          <w:iCs w:val="0"/>
          <w:strike w:val="0"/>
          <w:dstrike w:val="0"/>
          <w:noProof w:val="0"/>
          <w:color w:val="0D0D0D" w:themeColor="text1" w:themeTint="F2" w:themeShade="FF"/>
          <w:sz w:val="20"/>
          <w:szCs w:val="20"/>
          <w:u w:val="none"/>
          <w:lang w:val="en-US"/>
        </w:rPr>
        <w:t>big factor</w:t>
      </w:r>
      <w:r w:rsidRPr="64DA5B59" w:rsidR="0450C9CB">
        <w:rPr>
          <w:rFonts w:ascii="Arial" w:hAnsi="Arial" w:eastAsia="Arial" w:cs="Arial"/>
          <w:b w:val="0"/>
          <w:bCs w:val="0"/>
          <w:i w:val="0"/>
          <w:iCs w:val="0"/>
          <w:strike w:val="0"/>
          <w:dstrike w:val="0"/>
          <w:noProof w:val="0"/>
          <w:color w:val="0D0D0D" w:themeColor="text1" w:themeTint="F2" w:themeShade="FF"/>
          <w:sz w:val="20"/>
          <w:szCs w:val="20"/>
          <w:u w:val="none"/>
          <w:lang w:val="en-US"/>
        </w:rPr>
        <w:t xml:space="preserve"> in causing vulnerability is environmental factors including natural disasters and environmental degradation. Penn State (2014) tells the reader that natural disasters can be a cause for someone to vulnerability and this is due to if someone who lives in a place that can expect natural disasters and experience one it can lead to poverty and someone who sufferers from being poor and without adequate housing is vulnerable to becoming a victim to a crime by living rough on the street or committing a crime as they have nowhere to live. This is because the </w:t>
      </w:r>
      <w:r w:rsidRPr="64DA5B59" w:rsidR="65F27693">
        <w:rPr>
          <w:rFonts w:ascii="Arial" w:hAnsi="Arial" w:eastAsia="Arial" w:cs="Arial"/>
          <w:b w:val="0"/>
          <w:bCs w:val="0"/>
          <w:i w:val="0"/>
          <w:iCs w:val="0"/>
          <w:strike w:val="0"/>
          <w:dstrike w:val="0"/>
          <w:noProof w:val="0"/>
          <w:color w:val="0D0D0D" w:themeColor="text1" w:themeTint="F2" w:themeShade="FF"/>
          <w:sz w:val="20"/>
          <w:szCs w:val="20"/>
          <w:u w:val="none"/>
          <w:lang w:val="en-US"/>
        </w:rPr>
        <w:t>Un expectancy</w:t>
      </w:r>
      <w:r w:rsidRPr="64DA5B59" w:rsidR="0450C9CB">
        <w:rPr>
          <w:rFonts w:ascii="Arial" w:hAnsi="Arial" w:eastAsia="Arial" w:cs="Arial"/>
          <w:b w:val="0"/>
          <w:bCs w:val="0"/>
          <w:i w:val="0"/>
          <w:iCs w:val="0"/>
          <w:strike w:val="0"/>
          <w:dstrike w:val="0"/>
          <w:noProof w:val="0"/>
          <w:color w:val="0D0D0D" w:themeColor="text1" w:themeTint="F2" w:themeShade="FF"/>
          <w:sz w:val="20"/>
          <w:szCs w:val="20"/>
          <w:u w:val="none"/>
          <w:lang w:val="en-US"/>
        </w:rPr>
        <w:t xml:space="preserve"> of the disaster can cause a lot of stress on the person making them susceptible to mental health problems. Supporting this, Wigand Moritz E et al (2022) tells the reader that climate change, pollution and deforestation have a negative effect on people's mental health, this is due to wealthy people, which high incomes are major contributors to this by going on holiday and have a lot of fume expenditure, as one example. </w:t>
      </w:r>
      <w:bookmarkStart w:name="_Int_Zqw84gI9" w:id="1544040033"/>
      <w:r w:rsidRPr="64DA5B59" w:rsidR="3DE71CDB">
        <w:rPr>
          <w:rFonts w:ascii="Arial" w:hAnsi="Arial" w:eastAsia="Arial" w:cs="Arial"/>
          <w:b w:val="0"/>
          <w:bCs w:val="0"/>
          <w:i w:val="0"/>
          <w:iCs w:val="0"/>
          <w:strike w:val="0"/>
          <w:dstrike w:val="0"/>
          <w:noProof w:val="0"/>
          <w:color w:val="0D0D0D" w:themeColor="text1" w:themeTint="F2" w:themeShade="FF"/>
          <w:sz w:val="20"/>
          <w:szCs w:val="20"/>
          <w:u w:val="none"/>
          <w:lang w:val="en-US"/>
        </w:rPr>
        <w:t>However,</w:t>
      </w:r>
      <w:r w:rsidRPr="64DA5B59" w:rsidR="0450C9CB">
        <w:rPr>
          <w:rFonts w:ascii="Arial" w:hAnsi="Arial" w:eastAsia="Arial" w:cs="Arial"/>
          <w:b w:val="0"/>
          <w:bCs w:val="0"/>
          <w:i w:val="0"/>
          <w:iCs w:val="0"/>
          <w:strike w:val="0"/>
          <w:dstrike w:val="0"/>
          <w:noProof w:val="0"/>
          <w:color w:val="0D0D0D" w:themeColor="text1" w:themeTint="F2" w:themeShade="FF"/>
          <w:sz w:val="20"/>
          <w:szCs w:val="20"/>
          <w:u w:val="none"/>
          <w:lang w:val="en-US"/>
        </w:rPr>
        <w:t xml:space="preserve"> on the other </w:t>
      </w:r>
      <w:r w:rsidRPr="64DA5B59" w:rsidR="3DE71CDB">
        <w:rPr>
          <w:rFonts w:ascii="Arial" w:hAnsi="Arial" w:eastAsia="Arial" w:cs="Arial"/>
          <w:b w:val="0"/>
          <w:bCs w:val="0"/>
          <w:i w:val="0"/>
          <w:iCs w:val="0"/>
          <w:strike w:val="0"/>
          <w:dstrike w:val="0"/>
          <w:noProof w:val="0"/>
          <w:color w:val="0D0D0D" w:themeColor="text1" w:themeTint="F2" w:themeShade="FF"/>
          <w:sz w:val="20"/>
          <w:szCs w:val="20"/>
          <w:u w:val="none"/>
          <w:lang w:val="en-US"/>
        </w:rPr>
        <w:t>hand,</w:t>
      </w:r>
      <w:r w:rsidRPr="64DA5B59" w:rsidR="0450C9CB">
        <w:rPr>
          <w:rFonts w:ascii="Arial" w:hAnsi="Arial" w:eastAsia="Arial" w:cs="Arial"/>
          <w:b w:val="0"/>
          <w:bCs w:val="0"/>
          <w:i w:val="0"/>
          <w:iCs w:val="0"/>
          <w:strike w:val="0"/>
          <w:dstrike w:val="0"/>
          <w:noProof w:val="0"/>
          <w:color w:val="0D0D0D" w:themeColor="text1" w:themeTint="F2" w:themeShade="FF"/>
          <w:sz w:val="20"/>
          <w:szCs w:val="20"/>
          <w:u w:val="none"/>
          <w:lang w:val="en-US"/>
        </w:rPr>
        <w:t xml:space="preserve"> poor people will have to suffer the consequences of this.</w:t>
      </w:r>
      <w:bookmarkEnd w:id="1544040033"/>
      <w:r w:rsidRPr="64DA5B59" w:rsidR="0450C9CB">
        <w:rPr>
          <w:rFonts w:ascii="Arial" w:hAnsi="Arial" w:eastAsia="Arial" w:cs="Arial"/>
          <w:b w:val="0"/>
          <w:bCs w:val="0"/>
          <w:i w:val="0"/>
          <w:iCs w:val="0"/>
          <w:strike w:val="0"/>
          <w:dstrike w:val="0"/>
          <w:noProof w:val="0"/>
          <w:color w:val="0D0D0D" w:themeColor="text1" w:themeTint="F2" w:themeShade="FF"/>
          <w:sz w:val="20"/>
          <w:szCs w:val="20"/>
          <w:u w:val="none"/>
          <w:lang w:val="en-US"/>
        </w:rPr>
        <w:t xml:space="preserve"> Climate </w:t>
      </w:r>
      <w:r w:rsidRPr="64DA5B59" w:rsidR="01D1C822">
        <w:rPr>
          <w:rFonts w:ascii="Arial" w:hAnsi="Arial" w:eastAsia="Arial" w:cs="Arial"/>
          <w:b w:val="0"/>
          <w:bCs w:val="0"/>
          <w:i w:val="0"/>
          <w:iCs w:val="0"/>
          <w:strike w:val="0"/>
          <w:dstrike w:val="0"/>
          <w:noProof w:val="0"/>
          <w:color w:val="0D0D0D" w:themeColor="text1" w:themeTint="F2" w:themeShade="FF"/>
          <w:sz w:val="20"/>
          <w:szCs w:val="20"/>
          <w:u w:val="none"/>
          <w:lang w:val="en-US"/>
        </w:rPr>
        <w:t>change,</w:t>
      </w:r>
      <w:r w:rsidRPr="64DA5B59" w:rsidR="0450C9CB">
        <w:rPr>
          <w:rFonts w:ascii="Arial" w:hAnsi="Arial" w:eastAsia="Arial" w:cs="Arial"/>
          <w:b w:val="0"/>
          <w:bCs w:val="0"/>
          <w:i w:val="0"/>
          <w:iCs w:val="0"/>
          <w:strike w:val="0"/>
          <w:dstrike w:val="0"/>
          <w:noProof w:val="0"/>
          <w:color w:val="0D0D0D" w:themeColor="text1" w:themeTint="F2" w:themeShade="FF"/>
          <w:sz w:val="20"/>
          <w:szCs w:val="20"/>
          <w:u w:val="none"/>
          <w:lang w:val="en-US"/>
        </w:rPr>
        <w:t xml:space="preserve"> especially when the weather changes </w:t>
      </w:r>
      <w:r w:rsidRPr="64DA5B59" w:rsidR="0DBDAE3D">
        <w:rPr>
          <w:rFonts w:ascii="Arial" w:hAnsi="Arial" w:eastAsia="Arial" w:cs="Arial"/>
          <w:b w:val="0"/>
          <w:bCs w:val="0"/>
          <w:i w:val="0"/>
          <w:iCs w:val="0"/>
          <w:strike w:val="0"/>
          <w:dstrike w:val="0"/>
          <w:noProof w:val="0"/>
          <w:color w:val="0D0D0D" w:themeColor="text1" w:themeTint="F2" w:themeShade="FF"/>
          <w:sz w:val="20"/>
          <w:szCs w:val="20"/>
          <w:u w:val="none"/>
          <w:lang w:val="en-US"/>
        </w:rPr>
        <w:t>dramatically</w:t>
      </w:r>
      <w:r w:rsidRPr="64DA5B59" w:rsidR="0DBDAE3D">
        <w:rPr>
          <w:rFonts w:ascii="Arial" w:hAnsi="Arial" w:eastAsia="Arial" w:cs="Arial"/>
          <w:b w:val="0"/>
          <w:bCs w:val="0"/>
          <w:i w:val="0"/>
          <w:iCs w:val="0"/>
          <w:strike w:val="0"/>
          <w:dstrike w:val="0"/>
          <w:noProof w:val="0"/>
          <w:color w:val="0D0D0D" w:themeColor="text1" w:themeTint="F2" w:themeShade="FF"/>
          <w:sz w:val="20"/>
          <w:szCs w:val="20"/>
          <w:u w:val="none"/>
          <w:lang w:val="en-US"/>
        </w:rPr>
        <w:t>,</w:t>
      </w:r>
      <w:r w:rsidRPr="64DA5B59" w:rsidR="0450C9CB">
        <w:rPr>
          <w:rFonts w:ascii="Arial" w:hAnsi="Arial" w:eastAsia="Arial" w:cs="Arial"/>
          <w:b w:val="0"/>
          <w:bCs w:val="0"/>
          <w:i w:val="0"/>
          <w:iCs w:val="0"/>
          <w:strike w:val="0"/>
          <w:dstrike w:val="0"/>
          <w:noProof w:val="0"/>
          <w:color w:val="0D0D0D" w:themeColor="text1" w:themeTint="F2" w:themeShade="FF"/>
          <w:sz w:val="20"/>
          <w:szCs w:val="20"/>
          <w:u w:val="none"/>
          <w:lang w:val="en-US"/>
        </w:rPr>
        <w:t xml:space="preserve"> people will become more vulnerable and will have to do anything to find shelter. </w:t>
      </w:r>
      <w:r w:rsidRPr="64DA5B59" w:rsidR="03094C82">
        <w:rPr>
          <w:rFonts w:ascii="Arial" w:hAnsi="Arial" w:eastAsia="Arial" w:cs="Arial"/>
          <w:b w:val="0"/>
          <w:bCs w:val="0"/>
          <w:i w:val="0"/>
          <w:iCs w:val="0"/>
          <w:strike w:val="0"/>
          <w:dstrike w:val="0"/>
          <w:noProof w:val="0"/>
          <w:color w:val="0D0D0D" w:themeColor="text1" w:themeTint="F2" w:themeShade="FF"/>
          <w:sz w:val="20"/>
          <w:szCs w:val="20"/>
          <w:u w:val="none"/>
          <w:lang w:val="en-US"/>
        </w:rPr>
        <w:t>The data shown from this experiment proved there is a linear correlation between these two subjects, two global problems.</w:t>
      </w:r>
      <w:r w:rsidRPr="64DA5B59" w:rsidR="0450C9CB">
        <w:rPr>
          <w:rFonts w:ascii="Arial" w:hAnsi="Arial" w:eastAsia="Arial" w:cs="Arial"/>
          <w:b w:val="0"/>
          <w:bCs w:val="0"/>
          <w:i w:val="0"/>
          <w:iCs w:val="0"/>
          <w:strike w:val="0"/>
          <w:dstrike w:val="0"/>
          <w:noProof w:val="0"/>
          <w:color w:val="0D0D0D" w:themeColor="text1" w:themeTint="F2" w:themeShade="FF"/>
          <w:sz w:val="20"/>
          <w:szCs w:val="20"/>
          <w:u w:val="none"/>
          <w:lang w:val="en-US"/>
        </w:rPr>
        <w:t xml:space="preserve"> </w:t>
      </w:r>
    </w:p>
    <w:p xmlns:wp14="http://schemas.microsoft.com/office/word/2010/wordml" wp14:paraId="393F35C1" wp14:textId="131E668E"/>
    <w:p xmlns:wp14="http://schemas.microsoft.com/office/word/2010/wordml" w:rsidP="64DA5B59" wp14:paraId="0D9409B9" wp14:textId="5BCBC9D6">
      <w:pPr>
        <w:spacing w:before="0" w:beforeAutospacing="off" w:after="0" w:afterAutospacing="off"/>
      </w:pPr>
      <w:r w:rsidRPr="64DA5B59" w:rsidR="6CF71601">
        <w:rPr>
          <w:rFonts w:ascii="Arial" w:hAnsi="Arial" w:eastAsia="Arial" w:cs="Arial"/>
          <w:b w:val="0"/>
          <w:bCs w:val="0"/>
          <w:i w:val="0"/>
          <w:iCs w:val="0"/>
          <w:strike w:val="0"/>
          <w:dstrike w:val="0"/>
          <w:noProof w:val="0"/>
          <w:color w:val="0D0D0D" w:themeColor="text1" w:themeTint="F2" w:themeShade="FF"/>
          <w:sz w:val="20"/>
          <w:szCs w:val="20"/>
          <w:u w:val="none"/>
          <w:lang w:val="en-US"/>
        </w:rPr>
        <w:t xml:space="preserve">Another main factor that can lead to a person becoming vulnerable is economic factors; these can be unemployment, </w:t>
      </w:r>
      <w:r w:rsidRPr="64DA5B59" w:rsidR="26D062ED">
        <w:rPr>
          <w:rFonts w:ascii="Arial" w:hAnsi="Arial" w:eastAsia="Arial" w:cs="Arial"/>
          <w:b w:val="0"/>
          <w:bCs w:val="0"/>
          <w:i w:val="0"/>
          <w:iCs w:val="0"/>
          <w:strike w:val="0"/>
          <w:dstrike w:val="0"/>
          <w:noProof w:val="0"/>
          <w:color w:val="0D0D0D" w:themeColor="text1" w:themeTint="F2" w:themeShade="FF"/>
          <w:sz w:val="20"/>
          <w:szCs w:val="20"/>
          <w:u w:val="none"/>
          <w:lang w:val="en-US"/>
        </w:rPr>
        <w:t>underemployment,</w:t>
      </w:r>
      <w:r w:rsidRPr="64DA5B59" w:rsidR="6CF71601">
        <w:rPr>
          <w:rFonts w:ascii="Arial" w:hAnsi="Arial" w:eastAsia="Arial" w:cs="Arial"/>
          <w:b w:val="0"/>
          <w:bCs w:val="0"/>
          <w:i w:val="0"/>
          <w:iCs w:val="0"/>
          <w:strike w:val="0"/>
          <w:dstrike w:val="0"/>
          <w:noProof w:val="0"/>
          <w:color w:val="0D0D0D" w:themeColor="text1" w:themeTint="F2" w:themeShade="FF"/>
          <w:sz w:val="20"/>
          <w:szCs w:val="20"/>
          <w:u w:val="none"/>
          <w:lang w:val="en-US"/>
        </w:rPr>
        <w:t xml:space="preserve"> and economic shocks.</w:t>
      </w:r>
      <w:r w:rsidRPr="64DA5B59" w:rsidR="0450C9CB">
        <w:rPr>
          <w:rFonts w:ascii="Arial" w:hAnsi="Arial" w:eastAsia="Arial" w:cs="Arial"/>
          <w:b w:val="0"/>
          <w:bCs w:val="0"/>
          <w:i w:val="0"/>
          <w:iCs w:val="0"/>
          <w:strike w:val="0"/>
          <w:dstrike w:val="0"/>
          <w:noProof w:val="0"/>
          <w:color w:val="0D0D0D" w:themeColor="text1" w:themeTint="F2" w:themeShade="FF"/>
          <w:sz w:val="20"/>
          <w:szCs w:val="20"/>
          <w:u w:val="none"/>
          <w:lang w:val="en-US"/>
        </w:rPr>
        <w:t xml:space="preserve"> </w:t>
      </w:r>
      <w:r w:rsidRPr="64DA5B59" w:rsidR="4D72FE5B">
        <w:rPr>
          <w:rFonts w:ascii="Arial" w:hAnsi="Arial" w:eastAsia="Arial" w:cs="Arial"/>
          <w:b w:val="0"/>
          <w:bCs w:val="0"/>
          <w:i w:val="0"/>
          <w:iCs w:val="0"/>
          <w:strike w:val="0"/>
          <w:dstrike w:val="0"/>
          <w:noProof w:val="0"/>
          <w:color w:val="0D0D0D" w:themeColor="text1" w:themeTint="F2" w:themeShade="FF"/>
          <w:sz w:val="20"/>
          <w:szCs w:val="20"/>
          <w:u w:val="none"/>
          <w:lang w:val="en-US"/>
        </w:rPr>
        <w:t>Firstly,</w:t>
      </w:r>
      <w:r w:rsidRPr="64DA5B59" w:rsidR="0450C9CB">
        <w:rPr>
          <w:rFonts w:ascii="Arial" w:hAnsi="Arial" w:eastAsia="Arial" w:cs="Arial"/>
          <w:b w:val="0"/>
          <w:bCs w:val="0"/>
          <w:i w:val="0"/>
          <w:iCs w:val="0"/>
          <w:strike w:val="0"/>
          <w:dstrike w:val="0"/>
          <w:noProof w:val="0"/>
          <w:color w:val="0D0D0D" w:themeColor="text1" w:themeTint="F2" w:themeShade="FF"/>
          <w:sz w:val="20"/>
          <w:szCs w:val="20"/>
          <w:u w:val="none"/>
          <w:lang w:val="en-US"/>
        </w:rPr>
        <w:t xml:space="preserve"> the reasons for unemployment can </w:t>
      </w:r>
      <w:r w:rsidRPr="64DA5B59" w:rsidR="260173FE">
        <w:rPr>
          <w:rFonts w:ascii="Arial" w:hAnsi="Arial" w:eastAsia="Arial" w:cs="Arial"/>
          <w:b w:val="0"/>
          <w:bCs w:val="0"/>
          <w:i w:val="0"/>
          <w:iCs w:val="0"/>
          <w:strike w:val="0"/>
          <w:dstrike w:val="0"/>
          <w:noProof w:val="0"/>
          <w:color w:val="0D0D0D" w:themeColor="text1" w:themeTint="F2" w:themeShade="FF"/>
          <w:sz w:val="20"/>
          <w:szCs w:val="20"/>
          <w:u w:val="none"/>
          <w:lang w:val="en-US"/>
        </w:rPr>
        <w:t>vary, however,</w:t>
      </w:r>
      <w:r w:rsidRPr="64DA5B59" w:rsidR="0450C9CB">
        <w:rPr>
          <w:rFonts w:ascii="Arial" w:hAnsi="Arial" w:eastAsia="Arial" w:cs="Arial"/>
          <w:b w:val="0"/>
          <w:bCs w:val="0"/>
          <w:i w:val="0"/>
          <w:iCs w:val="0"/>
          <w:strike w:val="0"/>
          <w:dstrike w:val="0"/>
          <w:noProof w:val="0"/>
          <w:color w:val="0D0D0D" w:themeColor="text1" w:themeTint="F2" w:themeShade="FF"/>
          <w:sz w:val="20"/>
          <w:szCs w:val="20"/>
          <w:u w:val="none"/>
          <w:lang w:val="en-US"/>
        </w:rPr>
        <w:t xml:space="preserve"> after research there is a link between unemployment and vulnerability. This link is that someone who is not working can become mentally ill as they do not have a place in society or any work prospects, this can lead people into crime to help their family or themselves survive. This is shown as there was a wider gap in employment after the Covid pandemic causing people to become stressed and scared (Tang, </w:t>
      </w:r>
      <w:bookmarkStart w:name="_Int_uFbfx7Ol" w:id="173898933"/>
      <w:r w:rsidRPr="64DA5B59" w:rsidR="0450C9CB">
        <w:rPr>
          <w:rFonts w:ascii="Arial" w:hAnsi="Arial" w:eastAsia="Arial" w:cs="Arial"/>
          <w:b w:val="0"/>
          <w:bCs w:val="0"/>
          <w:i w:val="0"/>
          <w:iCs w:val="0"/>
          <w:strike w:val="0"/>
          <w:dstrike w:val="0"/>
          <w:noProof w:val="0"/>
          <w:color w:val="0D0D0D" w:themeColor="text1" w:themeTint="F2" w:themeShade="FF"/>
          <w:sz w:val="20"/>
          <w:szCs w:val="20"/>
          <w:u w:val="none"/>
          <w:lang w:val="en-US"/>
        </w:rPr>
        <w:t>Shichao</w:t>
      </w:r>
      <w:bookmarkEnd w:id="173898933"/>
      <w:r w:rsidRPr="64DA5B59" w:rsidR="0450C9CB">
        <w:rPr>
          <w:rFonts w:ascii="Arial" w:hAnsi="Arial" w:eastAsia="Arial" w:cs="Arial"/>
          <w:b w:val="0"/>
          <w:bCs w:val="0"/>
          <w:i w:val="0"/>
          <w:iCs w:val="0"/>
          <w:strike w:val="0"/>
          <w:dstrike w:val="0"/>
          <w:noProof w:val="0"/>
          <w:color w:val="0D0D0D" w:themeColor="text1" w:themeTint="F2" w:themeShade="FF"/>
          <w:sz w:val="20"/>
          <w:szCs w:val="20"/>
          <w:u w:val="none"/>
          <w:lang w:val="en-US"/>
        </w:rPr>
        <w:t xml:space="preserve"> et al, 2020). An economic shock can be </w:t>
      </w:r>
      <w:bookmarkStart w:name="_Int_rdxiKaWY" w:id="326722080"/>
      <w:r w:rsidRPr="64DA5B59" w:rsidR="0450C9CB">
        <w:rPr>
          <w:rFonts w:ascii="Arial" w:hAnsi="Arial" w:eastAsia="Arial" w:cs="Arial"/>
          <w:b w:val="0"/>
          <w:bCs w:val="0"/>
          <w:i w:val="0"/>
          <w:iCs w:val="0"/>
          <w:strike w:val="0"/>
          <w:dstrike w:val="0"/>
          <w:noProof w:val="0"/>
          <w:color w:val="0D0D0D" w:themeColor="text1" w:themeTint="F2" w:themeShade="FF"/>
          <w:sz w:val="20"/>
          <w:szCs w:val="20"/>
          <w:u w:val="none"/>
          <w:lang w:val="en-US"/>
        </w:rPr>
        <w:t>a reason why</w:t>
      </w:r>
      <w:bookmarkEnd w:id="326722080"/>
      <w:r w:rsidRPr="64DA5B59" w:rsidR="0450C9CB">
        <w:rPr>
          <w:rFonts w:ascii="Arial" w:hAnsi="Arial" w:eastAsia="Arial" w:cs="Arial"/>
          <w:b w:val="0"/>
          <w:bCs w:val="0"/>
          <w:i w:val="0"/>
          <w:iCs w:val="0"/>
          <w:strike w:val="0"/>
          <w:dstrike w:val="0"/>
          <w:noProof w:val="0"/>
          <w:color w:val="0D0D0D" w:themeColor="text1" w:themeTint="F2" w:themeShade="FF"/>
          <w:sz w:val="20"/>
          <w:szCs w:val="20"/>
          <w:u w:val="none"/>
          <w:lang w:val="en-US"/>
        </w:rPr>
        <w:t xml:space="preserve"> someone becomes economically vulnerable. According to Johnson (2020) the experience of a shock has the capacity to weaken the </w:t>
      </w:r>
      <w:r w:rsidRPr="64DA5B59" w:rsidR="0450C9CB">
        <w:rPr>
          <w:rFonts w:ascii="Arial" w:hAnsi="Arial" w:eastAsia="Arial" w:cs="Arial"/>
          <w:b w:val="0"/>
          <w:bCs w:val="0"/>
          <w:i w:val="0"/>
          <w:iCs w:val="0"/>
          <w:strike w:val="0"/>
          <w:dstrike w:val="0"/>
          <w:noProof w:val="0"/>
          <w:color w:val="0D0D0D" w:themeColor="text1" w:themeTint="F2" w:themeShade="FF"/>
          <w:sz w:val="20"/>
          <w:szCs w:val="20"/>
          <w:u w:val="none"/>
          <w:lang w:val="en-US"/>
        </w:rPr>
        <w:t>subsequent</w:t>
      </w:r>
      <w:r w:rsidRPr="64DA5B59" w:rsidR="0450C9CB">
        <w:rPr>
          <w:rFonts w:ascii="Arial" w:hAnsi="Arial" w:eastAsia="Arial" w:cs="Arial"/>
          <w:b w:val="0"/>
          <w:bCs w:val="0"/>
          <w:i w:val="0"/>
          <w:iCs w:val="0"/>
          <w:strike w:val="0"/>
          <w:dstrike w:val="0"/>
          <w:noProof w:val="0"/>
          <w:color w:val="0D0D0D" w:themeColor="text1" w:themeTint="F2" w:themeShade="FF"/>
          <w:sz w:val="20"/>
          <w:szCs w:val="20"/>
          <w:u w:val="none"/>
          <w:lang w:val="en-US"/>
        </w:rPr>
        <w:t xml:space="preserve"> response for someone to stop themselves from becoming economically vulnerable. </w:t>
      </w:r>
      <w:r w:rsidRPr="64DA5B59" w:rsidR="5E44E36C">
        <w:rPr>
          <w:rFonts w:ascii="Arial" w:hAnsi="Arial" w:eastAsia="Arial" w:cs="Arial"/>
          <w:b w:val="0"/>
          <w:bCs w:val="0"/>
          <w:i w:val="0"/>
          <w:iCs w:val="0"/>
          <w:strike w:val="0"/>
          <w:dstrike w:val="0"/>
          <w:noProof w:val="0"/>
          <w:color w:val="0D0D0D" w:themeColor="text1" w:themeTint="F2" w:themeShade="FF"/>
          <w:sz w:val="20"/>
          <w:szCs w:val="20"/>
          <w:u w:val="none"/>
          <w:lang w:val="en-US"/>
        </w:rPr>
        <w:t>This then decreases people's ability to invest in housing, health and educational systems and insurance to keep them safe.</w:t>
      </w:r>
      <w:r w:rsidRPr="64DA5B59" w:rsidR="0450C9CB">
        <w:rPr>
          <w:rFonts w:ascii="Arial" w:hAnsi="Arial" w:eastAsia="Arial" w:cs="Arial"/>
          <w:b w:val="0"/>
          <w:bCs w:val="0"/>
          <w:i w:val="0"/>
          <w:iCs w:val="0"/>
          <w:strike w:val="0"/>
          <w:dstrike w:val="0"/>
          <w:noProof w:val="0"/>
          <w:color w:val="0D0D0D" w:themeColor="text1" w:themeTint="F2" w:themeShade="FF"/>
          <w:sz w:val="20"/>
          <w:szCs w:val="20"/>
          <w:u w:val="none"/>
          <w:lang w:val="en-US"/>
        </w:rPr>
        <w:t xml:space="preserve"> This can cause someone to become vulnerable as there is no access to education or health </w:t>
      </w:r>
      <w:r w:rsidRPr="64DA5B59" w:rsidR="799CE5F6">
        <w:rPr>
          <w:rFonts w:ascii="Arial" w:hAnsi="Arial" w:eastAsia="Arial" w:cs="Arial"/>
          <w:b w:val="0"/>
          <w:bCs w:val="0"/>
          <w:i w:val="0"/>
          <w:iCs w:val="0"/>
          <w:strike w:val="0"/>
          <w:dstrike w:val="0"/>
          <w:noProof w:val="0"/>
          <w:color w:val="0D0D0D" w:themeColor="text1" w:themeTint="F2" w:themeShade="FF"/>
          <w:sz w:val="20"/>
          <w:szCs w:val="20"/>
          <w:u w:val="none"/>
          <w:lang w:val="en-US"/>
        </w:rPr>
        <w:t>care,</w:t>
      </w:r>
      <w:r w:rsidRPr="64DA5B59" w:rsidR="0450C9CB">
        <w:rPr>
          <w:rFonts w:ascii="Arial" w:hAnsi="Arial" w:eastAsia="Arial" w:cs="Arial"/>
          <w:b w:val="0"/>
          <w:bCs w:val="0"/>
          <w:i w:val="0"/>
          <w:iCs w:val="0"/>
          <w:strike w:val="0"/>
          <w:dstrike w:val="0"/>
          <w:noProof w:val="0"/>
          <w:color w:val="0D0D0D" w:themeColor="text1" w:themeTint="F2" w:themeShade="FF"/>
          <w:sz w:val="20"/>
          <w:szCs w:val="20"/>
          <w:u w:val="none"/>
          <w:lang w:val="en-US"/>
        </w:rPr>
        <w:t xml:space="preserve"> which can cause all types of problems. </w:t>
      </w:r>
      <w:r w:rsidRPr="64DA5B59" w:rsidR="27CE5C02">
        <w:rPr>
          <w:rFonts w:ascii="Arial" w:hAnsi="Arial" w:eastAsia="Arial" w:cs="Arial"/>
          <w:b w:val="0"/>
          <w:bCs w:val="0"/>
          <w:i w:val="0"/>
          <w:iCs w:val="0"/>
          <w:strike w:val="0"/>
          <w:dstrike w:val="0"/>
          <w:noProof w:val="0"/>
          <w:color w:val="0D0D0D" w:themeColor="text1" w:themeTint="F2" w:themeShade="FF"/>
          <w:sz w:val="20"/>
          <w:szCs w:val="20"/>
          <w:u w:val="none"/>
          <w:lang w:val="en-US"/>
        </w:rPr>
        <w:t>Once again, this has a direct link to poverty and the resources people can access, leaving them susceptible to harm or degradation (IPBES, 2024).</w:t>
      </w:r>
      <w:r w:rsidRPr="64DA5B59" w:rsidR="0450C9CB">
        <w:rPr>
          <w:rFonts w:ascii="Arial" w:hAnsi="Arial" w:eastAsia="Arial" w:cs="Arial"/>
          <w:b w:val="0"/>
          <w:bCs w:val="0"/>
          <w:i w:val="0"/>
          <w:iCs w:val="0"/>
          <w:strike w:val="0"/>
          <w:dstrike w:val="0"/>
          <w:noProof w:val="0"/>
          <w:color w:val="0D0D0D" w:themeColor="text1" w:themeTint="F2" w:themeShade="FF"/>
          <w:sz w:val="20"/>
          <w:szCs w:val="20"/>
          <w:u w:val="none"/>
          <w:lang w:val="en-US"/>
        </w:rPr>
        <w:t xml:space="preserve"> </w:t>
      </w:r>
    </w:p>
    <w:p xmlns:wp14="http://schemas.microsoft.com/office/word/2010/wordml" w:rsidP="64DA5B59" wp14:paraId="353ED5AF" wp14:textId="311C06CA">
      <w:pPr>
        <w:spacing w:before="0" w:beforeAutospacing="off" w:after="0" w:afterAutospacing="off"/>
      </w:pP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On the other hand the governance and institutions can have a positive and negative effect on vulnerability although the government is there to protect people and educate the population about the risk and how to protect themselves it is proven that they do not always have the resources or technological knowledge to ensure that everyone has access to water, food, medical equipment and shelter (UNDRR, 2020). </w:t>
      </w:r>
      <w:r w:rsidRPr="5B5404B5" w:rsidR="2A526F58">
        <w:rPr>
          <w:rFonts w:ascii="Arial" w:hAnsi="Arial" w:eastAsia="Arial" w:cs="Arial"/>
          <w:b w:val="0"/>
          <w:bCs w:val="0"/>
          <w:i w:val="0"/>
          <w:iCs w:val="0"/>
          <w:strike w:val="0"/>
          <w:dstrike w:val="0"/>
          <w:noProof w:val="0"/>
          <w:color w:val="000000" w:themeColor="text1" w:themeTint="FF" w:themeShade="FF"/>
          <w:sz w:val="20"/>
          <w:szCs w:val="20"/>
          <w:u w:val="none"/>
          <w:lang w:val="en-US"/>
        </w:rPr>
        <w:t>However,</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as a reader you can learn from Aspinall (2014), that there was research done by the government to make vulnerable people who are labelled </w:t>
      </w:r>
      <w:r w:rsidRPr="5B5404B5" w:rsidR="0F416931">
        <w:rPr>
          <w:rFonts w:ascii="Arial" w:hAnsi="Arial" w:eastAsia="Arial" w:cs="Arial"/>
          <w:b w:val="0"/>
          <w:bCs w:val="0"/>
          <w:i w:val="0"/>
          <w:iCs w:val="0"/>
          <w:strike w:val="0"/>
          <w:dstrike w:val="0"/>
          <w:noProof w:val="0"/>
          <w:color w:val="000000" w:themeColor="text1" w:themeTint="FF" w:themeShade="FF"/>
          <w:sz w:val="20"/>
          <w:szCs w:val="20"/>
          <w:u w:val="none"/>
          <w:lang w:val="en-US"/>
        </w:rPr>
        <w:t>invisible</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visible. Although this is a positive and it shows the government making progress in helping people it can lead people down a mental spiral by labelling them invisible. </w:t>
      </w:r>
      <w:r w:rsidRPr="5B5404B5" w:rsidR="35C7A9DA">
        <w:rPr>
          <w:rFonts w:ascii="Arial" w:hAnsi="Arial" w:eastAsia="Arial" w:cs="Arial"/>
          <w:b w:val="0"/>
          <w:bCs w:val="0"/>
          <w:i w:val="0"/>
          <w:iCs w:val="0"/>
          <w:strike w:val="0"/>
          <w:dstrike w:val="0"/>
          <w:noProof w:val="0"/>
          <w:color w:val="000000" w:themeColor="text1" w:themeTint="FF" w:themeShade="FF"/>
          <w:sz w:val="20"/>
          <w:szCs w:val="20"/>
          <w:u w:val="none"/>
          <w:lang w:val="en-US"/>
        </w:rPr>
        <w:t>This was done to protect vulnerable people, but it could make them more vulnerable and scared.</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Social and political conflict </w:t>
      </w:r>
      <w:r w:rsidRPr="5B5404B5" w:rsidR="06891CA7">
        <w:rPr>
          <w:rFonts w:ascii="Arial" w:hAnsi="Arial" w:eastAsia="Arial" w:cs="Arial"/>
          <w:b w:val="0"/>
          <w:bCs w:val="0"/>
          <w:i w:val="0"/>
          <w:iCs w:val="0"/>
          <w:strike w:val="0"/>
          <w:dstrike w:val="0"/>
          <w:noProof w:val="0"/>
          <w:color w:val="000000" w:themeColor="text1" w:themeTint="FF" w:themeShade="FF"/>
          <w:sz w:val="20"/>
          <w:szCs w:val="20"/>
          <w:u w:val="none"/>
          <w:lang w:val="en-US"/>
        </w:rPr>
        <w:t>affects</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w:t>
      </w:r>
      <w:r w:rsidRPr="5B5404B5" w:rsidR="0587E8C1">
        <w:rPr>
          <w:rFonts w:ascii="Arial" w:hAnsi="Arial" w:eastAsia="Arial" w:cs="Arial"/>
          <w:b w:val="0"/>
          <w:bCs w:val="0"/>
          <w:i w:val="0"/>
          <w:iCs w:val="0"/>
          <w:strike w:val="0"/>
          <w:dstrike w:val="0"/>
          <w:noProof w:val="0"/>
          <w:color w:val="000000" w:themeColor="text1" w:themeTint="FF" w:themeShade="FF"/>
          <w:sz w:val="20"/>
          <w:szCs w:val="20"/>
          <w:u w:val="none"/>
          <w:lang w:val="en-US"/>
        </w:rPr>
        <w:t>everyone;</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w:t>
      </w:r>
      <w:r w:rsidRPr="5B5404B5" w:rsidR="0233469F">
        <w:rPr>
          <w:rFonts w:ascii="Arial" w:hAnsi="Arial" w:eastAsia="Arial" w:cs="Arial"/>
          <w:b w:val="0"/>
          <w:bCs w:val="0"/>
          <w:i w:val="0"/>
          <w:iCs w:val="0"/>
          <w:strike w:val="0"/>
          <w:dstrike w:val="0"/>
          <w:noProof w:val="0"/>
          <w:color w:val="000000" w:themeColor="text1" w:themeTint="FF" w:themeShade="FF"/>
          <w:sz w:val="20"/>
          <w:szCs w:val="20"/>
          <w:u w:val="none"/>
          <w:lang w:val="en-US"/>
        </w:rPr>
        <w:t>however,</w:t>
      </w:r>
      <w:r w:rsidRPr="5B5404B5" w:rsidR="6EFFE6C0">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it</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has a </w:t>
      </w:r>
      <w:r w:rsidRPr="5B5404B5" w:rsidR="6969641B">
        <w:rPr>
          <w:rFonts w:ascii="Arial" w:hAnsi="Arial" w:eastAsia="Arial" w:cs="Arial"/>
          <w:b w:val="0"/>
          <w:bCs w:val="0"/>
          <w:i w:val="0"/>
          <w:iCs w:val="0"/>
          <w:strike w:val="0"/>
          <w:dstrike w:val="0"/>
          <w:noProof w:val="0"/>
          <w:color w:val="000000" w:themeColor="text1" w:themeTint="FF" w:themeShade="FF"/>
          <w:sz w:val="20"/>
          <w:szCs w:val="20"/>
          <w:u w:val="none"/>
          <w:lang w:val="en-US"/>
        </w:rPr>
        <w:t>bi</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gger impact on people who are poor which is about two billion people and by 2030 a third of the </w:t>
      </w:r>
      <w:r w:rsidRPr="5B5404B5" w:rsidR="36086EFD">
        <w:rPr>
          <w:rFonts w:ascii="Arial" w:hAnsi="Arial" w:eastAsia="Arial" w:cs="Arial"/>
          <w:b w:val="0"/>
          <w:bCs w:val="0"/>
          <w:i w:val="0"/>
          <w:iCs w:val="0"/>
          <w:strike w:val="0"/>
          <w:dstrike w:val="0"/>
          <w:noProof w:val="0"/>
          <w:color w:val="000000" w:themeColor="text1" w:themeTint="FF" w:themeShade="FF"/>
          <w:sz w:val="20"/>
          <w:szCs w:val="20"/>
          <w:u w:val="none"/>
          <w:lang w:val="en-US"/>
        </w:rPr>
        <w:t>world's</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extremely poor people will be hugely affected by this. </w:t>
      </w:r>
      <w:r w:rsidRPr="5B5404B5" w:rsidR="6585E4E4">
        <w:rPr>
          <w:rFonts w:ascii="Arial" w:hAnsi="Arial" w:eastAsia="Arial" w:cs="Arial"/>
          <w:b w:val="0"/>
          <w:bCs w:val="0"/>
          <w:i w:val="0"/>
          <w:iCs w:val="0"/>
          <w:strike w:val="0"/>
          <w:dstrike w:val="0"/>
          <w:noProof w:val="0"/>
          <w:color w:val="000000" w:themeColor="text1" w:themeTint="FF" w:themeShade="FF"/>
          <w:sz w:val="20"/>
          <w:szCs w:val="20"/>
          <w:u w:val="none"/>
          <w:lang w:val="en-US"/>
        </w:rPr>
        <w:t>Many of these people will have experienced violence at first hand, which makes them vulnerable.</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This proves that vulnerability can be caused by almost any situation that happens in the world (WorldBank.org). </w:t>
      </w:r>
      <w:r w:rsidRPr="5B5404B5" w:rsidR="1DD8CB41">
        <w:rPr>
          <w:rFonts w:ascii="Arial" w:hAnsi="Arial" w:eastAsia="Arial" w:cs="Arial"/>
          <w:b w:val="0"/>
          <w:bCs w:val="0"/>
          <w:i w:val="0"/>
          <w:iCs w:val="0"/>
          <w:strike w:val="0"/>
          <w:dstrike w:val="0"/>
          <w:noProof w:val="0"/>
          <w:color w:val="000000" w:themeColor="text1" w:themeTint="FF" w:themeShade="FF"/>
          <w:sz w:val="20"/>
          <w:szCs w:val="20"/>
          <w:u w:val="none"/>
          <w:lang w:val="en-US"/>
        </w:rPr>
        <w:t>Unfortunately,</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due to what they have seen they will experience flashbacks and can develop </w:t>
      </w:r>
      <w:r w:rsidRPr="5B5404B5" w:rsidR="603B557B">
        <w:rPr>
          <w:rFonts w:ascii="Arial" w:hAnsi="Arial" w:eastAsia="Arial" w:cs="Arial"/>
          <w:b w:val="0"/>
          <w:bCs w:val="0"/>
          <w:i w:val="0"/>
          <w:iCs w:val="0"/>
          <w:strike w:val="0"/>
          <w:dstrike w:val="0"/>
          <w:noProof w:val="0"/>
          <w:color w:val="000000" w:themeColor="text1" w:themeTint="FF" w:themeShade="FF"/>
          <w:sz w:val="20"/>
          <w:szCs w:val="20"/>
          <w:u w:val="none"/>
          <w:lang w:val="en-US"/>
        </w:rPr>
        <w:t>post-traumatic</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stress disorder, which may lead to them not being able to work and turning to drugs to deal with it without the right help.</w:t>
      </w:r>
    </w:p>
    <w:p xmlns:wp14="http://schemas.microsoft.com/office/word/2010/wordml" w:rsidP="64DA5B59" wp14:paraId="555B57E7" wp14:textId="763086D2">
      <w:pPr>
        <w:shd w:val="clear" w:color="auto" w:fill="FFFFFF" w:themeFill="background1"/>
        <w:spacing w:before="0" w:beforeAutospacing="off" w:after="0" w:afterAutospacing="off"/>
      </w:pPr>
      <w:r w:rsidRPr="64DA5B59" w:rsidR="0450C9CB">
        <w:rPr>
          <w:rFonts w:ascii="Arial" w:hAnsi="Arial" w:eastAsia="Arial" w:cs="Arial"/>
          <w:b w:val="0"/>
          <w:bCs w:val="0"/>
          <w:i w:val="0"/>
          <w:iCs w:val="0"/>
          <w:strike w:val="0"/>
          <w:dstrike w:val="0"/>
          <w:noProof w:val="0"/>
          <w:color w:val="0D0D0D" w:themeColor="text1" w:themeTint="F2" w:themeShade="FF"/>
          <w:sz w:val="20"/>
          <w:szCs w:val="20"/>
          <w:u w:val="none"/>
          <w:lang w:val="en-US"/>
        </w:rPr>
        <w:t>Another reason for vulnerability can be caused by physiological factors</w:t>
      </w:r>
      <w:r w:rsidRPr="64DA5B59" w:rsidR="63410664">
        <w:rPr>
          <w:rFonts w:ascii="Arial" w:hAnsi="Arial" w:eastAsia="Arial" w:cs="Arial"/>
          <w:b w:val="0"/>
          <w:bCs w:val="0"/>
          <w:i w:val="0"/>
          <w:iCs w:val="0"/>
          <w:strike w:val="0"/>
          <w:dstrike w:val="0"/>
          <w:noProof w:val="0"/>
          <w:color w:val="0D0D0D" w:themeColor="text1" w:themeTint="F2" w:themeShade="FF"/>
          <w:sz w:val="20"/>
          <w:szCs w:val="20"/>
          <w:u w:val="none"/>
          <w:lang w:val="en-US"/>
        </w:rPr>
        <w:t>. These</w:t>
      </w:r>
      <w:r w:rsidRPr="64DA5B59" w:rsidR="0450C9CB">
        <w:rPr>
          <w:rFonts w:ascii="Arial" w:hAnsi="Arial" w:eastAsia="Arial" w:cs="Arial"/>
          <w:b w:val="0"/>
          <w:bCs w:val="0"/>
          <w:i w:val="0"/>
          <w:iCs w:val="0"/>
          <w:strike w:val="0"/>
          <w:dstrike w:val="0"/>
          <w:noProof w:val="0"/>
          <w:color w:val="0D0D0D" w:themeColor="text1" w:themeTint="F2" w:themeShade="FF"/>
          <w:sz w:val="20"/>
          <w:szCs w:val="20"/>
          <w:u w:val="none"/>
          <w:lang w:val="en-US"/>
        </w:rPr>
        <w:t xml:space="preserve"> factors include trauma and mental health and the coping mechanism</w:t>
      </w:r>
      <w:r w:rsidRPr="64DA5B59" w:rsidR="353C9199">
        <w:rPr>
          <w:rFonts w:ascii="Arial" w:hAnsi="Arial" w:eastAsia="Arial" w:cs="Arial"/>
          <w:b w:val="0"/>
          <w:bCs w:val="0"/>
          <w:i w:val="0"/>
          <w:iCs w:val="0"/>
          <w:strike w:val="0"/>
          <w:dstrike w:val="0"/>
          <w:noProof w:val="0"/>
          <w:color w:val="0D0D0D" w:themeColor="text1" w:themeTint="F2" w:themeShade="FF"/>
          <w:sz w:val="20"/>
          <w:szCs w:val="20"/>
          <w:u w:val="none"/>
          <w:lang w:val="en-US"/>
        </w:rPr>
        <w:t>. These</w:t>
      </w:r>
      <w:r w:rsidRPr="64DA5B59" w:rsidR="0450C9CB">
        <w:rPr>
          <w:rFonts w:ascii="Arial" w:hAnsi="Arial" w:eastAsia="Arial" w:cs="Arial"/>
          <w:b w:val="0"/>
          <w:bCs w:val="0"/>
          <w:i w:val="0"/>
          <w:iCs w:val="0"/>
          <w:strike w:val="0"/>
          <w:dstrike w:val="0"/>
          <w:noProof w:val="0"/>
          <w:color w:val="0D0D0D" w:themeColor="text1" w:themeTint="F2" w:themeShade="FF"/>
          <w:sz w:val="20"/>
          <w:szCs w:val="20"/>
          <w:u w:val="none"/>
          <w:lang w:val="en-US"/>
        </w:rPr>
        <w:t xml:space="preserve"> mechanisms used to cope with trauma can lead to someone becoming vulnerable. According to Ostergaard, Marie Louise et al, (2023) the effect trauma has on mental health has a complex relationship which depends on both the size and the frequency of the </w:t>
      </w:r>
      <w:r w:rsidRPr="64DA5B59" w:rsidR="61BF9826">
        <w:rPr>
          <w:rFonts w:ascii="Arial" w:hAnsi="Arial" w:eastAsia="Arial" w:cs="Arial"/>
          <w:b w:val="0"/>
          <w:bCs w:val="0"/>
          <w:i w:val="0"/>
          <w:iCs w:val="0"/>
          <w:strike w:val="0"/>
          <w:dstrike w:val="0"/>
          <w:noProof w:val="0"/>
          <w:color w:val="0D0D0D" w:themeColor="text1" w:themeTint="F2" w:themeShade="FF"/>
          <w:sz w:val="20"/>
          <w:szCs w:val="20"/>
          <w:u w:val="none"/>
          <w:lang w:val="en-US"/>
        </w:rPr>
        <w:t>trauma;</w:t>
      </w:r>
      <w:r w:rsidRPr="64DA5B59" w:rsidR="0450C9CB">
        <w:rPr>
          <w:rFonts w:ascii="Arial" w:hAnsi="Arial" w:eastAsia="Arial" w:cs="Arial"/>
          <w:b w:val="0"/>
          <w:bCs w:val="0"/>
          <w:i w:val="0"/>
          <w:iCs w:val="0"/>
          <w:strike w:val="0"/>
          <w:dstrike w:val="0"/>
          <w:noProof w:val="0"/>
          <w:color w:val="0D0D0D" w:themeColor="text1" w:themeTint="F2" w:themeShade="FF"/>
          <w:sz w:val="20"/>
          <w:szCs w:val="20"/>
          <w:u w:val="none"/>
          <w:lang w:val="en-US"/>
        </w:rPr>
        <w:t xml:space="preserve"> </w:t>
      </w:r>
      <w:r w:rsidRPr="64DA5B59" w:rsidR="39AAD356">
        <w:rPr>
          <w:rFonts w:ascii="Arial" w:hAnsi="Arial" w:eastAsia="Arial" w:cs="Arial"/>
          <w:b w:val="0"/>
          <w:bCs w:val="0"/>
          <w:i w:val="0"/>
          <w:iCs w:val="0"/>
          <w:strike w:val="0"/>
          <w:dstrike w:val="0"/>
          <w:noProof w:val="0"/>
          <w:color w:val="0D0D0D" w:themeColor="text1" w:themeTint="F2" w:themeShade="FF"/>
          <w:sz w:val="20"/>
          <w:szCs w:val="20"/>
          <w:u w:val="none"/>
          <w:lang w:val="en-US"/>
        </w:rPr>
        <w:t>however,</w:t>
      </w:r>
      <w:r w:rsidRPr="64DA5B59" w:rsidR="0450C9CB">
        <w:rPr>
          <w:rFonts w:ascii="Arial" w:hAnsi="Arial" w:eastAsia="Arial" w:cs="Arial"/>
          <w:b w:val="0"/>
          <w:bCs w:val="0"/>
          <w:i w:val="0"/>
          <w:iCs w:val="0"/>
          <w:strike w:val="0"/>
          <w:dstrike w:val="0"/>
          <w:noProof w:val="0"/>
          <w:color w:val="0D0D0D" w:themeColor="text1" w:themeTint="F2" w:themeShade="FF"/>
          <w:sz w:val="20"/>
          <w:szCs w:val="20"/>
          <w:u w:val="none"/>
          <w:lang w:val="en-US"/>
        </w:rPr>
        <w:t xml:space="preserve"> they do argue that people suffering from trauma can still be vulnerable no matter the size or complexity of the trauma. Gorin (2006) argues that women, children, gay, lesbian, transgender, to name a few, are most likely to be harmed by the stressors of an external event. </w:t>
      </w:r>
    </w:p>
    <w:p xmlns:wp14="http://schemas.microsoft.com/office/word/2010/wordml" w:rsidP="64DA5B59" wp14:paraId="61E938E3" wp14:textId="09834422">
      <w:pPr>
        <w:shd w:val="clear" w:color="auto" w:fill="FFFFFF" w:themeFill="background1"/>
        <w:spacing w:before="0" w:beforeAutospacing="off" w:after="0" w:afterAutospacing="off"/>
      </w:pPr>
      <w:r w:rsidRPr="64DA5B59" w:rsidR="0450C9CB">
        <w:rPr>
          <w:rFonts w:ascii="Arial" w:hAnsi="Arial" w:eastAsia="Arial" w:cs="Arial"/>
          <w:b w:val="0"/>
          <w:bCs w:val="0"/>
          <w:i w:val="0"/>
          <w:iCs w:val="0"/>
          <w:strike w:val="0"/>
          <w:dstrike w:val="0"/>
          <w:noProof w:val="0"/>
          <w:color w:val="0D0D0D" w:themeColor="text1" w:themeTint="F2" w:themeShade="FF"/>
          <w:sz w:val="20"/>
          <w:szCs w:val="20"/>
          <w:u w:val="none"/>
          <w:lang w:val="en-US"/>
        </w:rPr>
        <w:t>Trauma is one of the main drivers for someone to become susceptible to vulnerability in today’ society, Mind (2020) gives the definition of trauma as</w:t>
      </w:r>
      <w:r w:rsidRPr="64DA5B59"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“Trauma is when we experience </w:t>
      </w:r>
      <w:r w:rsidRPr="64DA5B59"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very stressful</w:t>
      </w:r>
      <w:r w:rsidRPr="64DA5B59"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w:t>
      </w:r>
      <w:r w:rsidRPr="64DA5B59" w:rsidR="751324D0">
        <w:rPr>
          <w:rFonts w:ascii="Arial" w:hAnsi="Arial" w:eastAsia="Arial" w:cs="Arial"/>
          <w:b w:val="0"/>
          <w:bCs w:val="0"/>
          <w:i w:val="0"/>
          <w:iCs w:val="0"/>
          <w:strike w:val="0"/>
          <w:dstrike w:val="0"/>
          <w:noProof w:val="0"/>
          <w:color w:val="000000" w:themeColor="text1" w:themeTint="FF" w:themeShade="FF"/>
          <w:sz w:val="20"/>
          <w:szCs w:val="20"/>
          <w:u w:val="none"/>
          <w:lang w:val="en-US"/>
        </w:rPr>
        <w:t>frightening,</w:t>
      </w:r>
      <w:r w:rsidRPr="64DA5B59"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or distressing events that are difficult to cope with or out of our control. It could be one incident, or an ongoing event that happens over </w:t>
      </w:r>
      <w:r w:rsidRPr="64DA5B59"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a long period</w:t>
      </w:r>
      <w:r w:rsidRPr="64DA5B59"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of time</w:t>
      </w:r>
      <w:r w:rsidRPr="64DA5B59" w:rsidR="4DF6F8AF">
        <w:rPr>
          <w:rFonts w:ascii="Arial" w:hAnsi="Arial" w:eastAsia="Arial" w:cs="Arial"/>
          <w:b w:val="0"/>
          <w:bCs w:val="0"/>
          <w:i w:val="0"/>
          <w:iCs w:val="0"/>
          <w:strike w:val="0"/>
          <w:dstrike w:val="0"/>
          <w:noProof w:val="0"/>
          <w:color w:val="000000" w:themeColor="text1" w:themeTint="FF" w:themeShade="FF"/>
          <w:sz w:val="20"/>
          <w:szCs w:val="20"/>
          <w:u w:val="none"/>
          <w:lang w:val="en-US"/>
        </w:rPr>
        <w:t>.”</w:t>
      </w:r>
      <w:r w:rsidRPr="64DA5B59"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w:t>
      </w:r>
      <w:r w:rsidRPr="64DA5B59" w:rsidR="72A99C5D">
        <w:rPr>
          <w:rFonts w:ascii="Arial" w:hAnsi="Arial" w:eastAsia="Arial" w:cs="Arial"/>
          <w:b w:val="0"/>
          <w:bCs w:val="0"/>
          <w:i w:val="0"/>
          <w:iCs w:val="0"/>
          <w:strike w:val="0"/>
          <w:dstrike w:val="0"/>
          <w:noProof w:val="0"/>
          <w:color w:val="000000" w:themeColor="text1" w:themeTint="FF" w:themeShade="FF"/>
          <w:sz w:val="20"/>
          <w:szCs w:val="20"/>
          <w:u w:val="none"/>
          <w:lang w:val="en-US"/>
        </w:rPr>
        <w:t>Subsequently affecting a person's mental status.</w:t>
      </w:r>
      <w:r w:rsidRPr="64DA5B59"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Missouri Early Care, (2020) proves that there are three types of </w:t>
      </w:r>
      <w:r w:rsidRPr="64DA5B59" w:rsidR="30E3FA53">
        <w:rPr>
          <w:rFonts w:ascii="Arial" w:hAnsi="Arial" w:eastAsia="Arial" w:cs="Arial"/>
          <w:b w:val="0"/>
          <w:bCs w:val="0"/>
          <w:i w:val="0"/>
          <w:iCs w:val="0"/>
          <w:strike w:val="0"/>
          <w:dstrike w:val="0"/>
          <w:noProof w:val="0"/>
          <w:color w:val="000000" w:themeColor="text1" w:themeTint="FF" w:themeShade="FF"/>
          <w:sz w:val="20"/>
          <w:szCs w:val="20"/>
          <w:u w:val="none"/>
          <w:lang w:val="en-US"/>
        </w:rPr>
        <w:t>traumas</w:t>
      </w:r>
      <w:r w:rsidRPr="64DA5B59"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Acute trauma which is a result of a singular event. Chronic trauma which is repeated and prolonged such as domestic violence. Finally, complex trauma is when you are exposed to varied and multiple traumatic events. Complex trauma is normally caused by </w:t>
      </w:r>
      <w:r w:rsidRPr="64DA5B59" w:rsidR="2BC95645">
        <w:rPr>
          <w:rFonts w:ascii="Arial" w:hAnsi="Arial" w:eastAsia="Arial" w:cs="Arial"/>
          <w:b w:val="0"/>
          <w:bCs w:val="0"/>
          <w:i w:val="0"/>
          <w:iCs w:val="0"/>
          <w:strike w:val="0"/>
          <w:dstrike w:val="0"/>
          <w:noProof w:val="0"/>
          <w:color w:val="000000" w:themeColor="text1" w:themeTint="FF" w:themeShade="FF"/>
          <w:sz w:val="20"/>
          <w:szCs w:val="20"/>
          <w:u w:val="none"/>
          <w:lang w:val="en-US"/>
        </w:rPr>
        <w:t>an invasive</w:t>
      </w:r>
      <w:r w:rsidRPr="64DA5B59"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and interpersonal nature. </w:t>
      </w:r>
    </w:p>
    <w:p xmlns:wp14="http://schemas.microsoft.com/office/word/2010/wordml" w:rsidP="64DA5B59" wp14:paraId="6B40626A" wp14:textId="3D2C2315">
      <w:pPr>
        <w:shd w:val="clear" w:color="auto" w:fill="FFFFFF" w:themeFill="background1"/>
        <w:spacing w:before="0" w:beforeAutospacing="off" w:after="0" w:afterAutospacing="off"/>
      </w:pPr>
      <w:r w:rsidRPr="64DA5B59"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Mind (2020) shows that one in 4 people will suffer from mental health as a disease every year. </w:t>
      </w:r>
      <w:r w:rsidRPr="64DA5B59" w:rsidR="19165F70">
        <w:rPr>
          <w:rFonts w:ascii="Arial" w:hAnsi="Arial" w:eastAsia="Arial" w:cs="Arial"/>
          <w:b w:val="0"/>
          <w:bCs w:val="0"/>
          <w:i w:val="0"/>
          <w:iCs w:val="0"/>
          <w:strike w:val="0"/>
          <w:dstrike w:val="0"/>
          <w:noProof w:val="0"/>
          <w:color w:val="000000" w:themeColor="text1" w:themeTint="FF" w:themeShade="FF"/>
          <w:sz w:val="20"/>
          <w:szCs w:val="20"/>
          <w:u w:val="none"/>
          <w:lang w:val="en-US"/>
        </w:rPr>
        <w:t>However,</w:t>
      </w:r>
      <w:r w:rsidRPr="64DA5B59"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your mental health only becomes a problem when it causes you to struggle in your </w:t>
      </w:r>
      <w:r w:rsidRPr="64DA5B59" w:rsidR="5E2993D4">
        <w:rPr>
          <w:rFonts w:ascii="Arial" w:hAnsi="Arial" w:eastAsia="Arial" w:cs="Arial"/>
          <w:b w:val="0"/>
          <w:bCs w:val="0"/>
          <w:i w:val="0"/>
          <w:iCs w:val="0"/>
          <w:strike w:val="0"/>
          <w:dstrike w:val="0"/>
          <w:noProof w:val="0"/>
          <w:color w:val="000000" w:themeColor="text1" w:themeTint="FF" w:themeShade="FF"/>
          <w:sz w:val="20"/>
          <w:szCs w:val="20"/>
          <w:u w:val="none"/>
          <w:lang w:val="en-US"/>
        </w:rPr>
        <w:t>day-to-day</w:t>
      </w:r>
      <w:r w:rsidRPr="64DA5B59"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life. Mental health problems can vary, some people can suffer most of their lives and some people only a few weeks, on the other hand, as previously </w:t>
      </w:r>
      <w:r w:rsidRPr="64DA5B59"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stated</w:t>
      </w:r>
      <w:r w:rsidRPr="64DA5B59"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mental health can affect a person's relationships, social life, </w:t>
      </w:r>
      <w:r w:rsidRPr="64DA5B59" w:rsidR="3A5C022B">
        <w:rPr>
          <w:rFonts w:ascii="Arial" w:hAnsi="Arial" w:eastAsia="Arial" w:cs="Arial"/>
          <w:b w:val="0"/>
          <w:bCs w:val="0"/>
          <w:i w:val="0"/>
          <w:iCs w:val="0"/>
          <w:strike w:val="0"/>
          <w:dstrike w:val="0"/>
          <w:noProof w:val="0"/>
          <w:color w:val="000000" w:themeColor="text1" w:themeTint="FF" w:themeShade="FF"/>
          <w:sz w:val="20"/>
          <w:szCs w:val="20"/>
          <w:u w:val="none"/>
          <w:lang w:val="en-US"/>
        </w:rPr>
        <w:t>employment,</w:t>
      </w:r>
      <w:r w:rsidRPr="64DA5B59"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and finances, making life more challenging and stressful. This then leads to much bigger problems and may cause issues such as substance misuse, isolation, poor physical </w:t>
      </w:r>
      <w:r w:rsidRPr="64DA5B59" w:rsidR="0B532491">
        <w:rPr>
          <w:rFonts w:ascii="Arial" w:hAnsi="Arial" w:eastAsia="Arial" w:cs="Arial"/>
          <w:b w:val="0"/>
          <w:bCs w:val="0"/>
          <w:i w:val="0"/>
          <w:iCs w:val="0"/>
          <w:strike w:val="0"/>
          <w:dstrike w:val="0"/>
          <w:noProof w:val="0"/>
          <w:color w:val="000000" w:themeColor="text1" w:themeTint="FF" w:themeShade="FF"/>
          <w:sz w:val="20"/>
          <w:szCs w:val="20"/>
          <w:u w:val="none"/>
          <w:lang w:val="en-US"/>
        </w:rPr>
        <w:t>health,</w:t>
      </w:r>
      <w:r w:rsidRPr="64DA5B59"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and homelessness. Once a person is in this vulnerable state the increased risk of abuse and being exploited comes into the picture (PET, 2020). </w:t>
      </w:r>
    </w:p>
    <w:p xmlns:wp14="http://schemas.microsoft.com/office/word/2010/wordml" w:rsidP="64DA5B59" wp14:paraId="275EF26C" wp14:textId="704E25B0">
      <w:pPr>
        <w:shd w:val="clear" w:color="auto" w:fill="FFFFFF" w:themeFill="background1"/>
        <w:spacing w:before="0" w:beforeAutospacing="off" w:after="0" w:afterAutospacing="off"/>
      </w:pP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Domestic abuse in households can also be a main driver in someone becoming vulnerable</w:t>
      </w:r>
      <w:r w:rsidRPr="5B5404B5" w:rsidR="3CFA84EB">
        <w:rPr>
          <w:rFonts w:ascii="Arial" w:hAnsi="Arial" w:eastAsia="Arial" w:cs="Arial"/>
          <w:b w:val="0"/>
          <w:bCs w:val="0"/>
          <w:i w:val="0"/>
          <w:iCs w:val="0"/>
          <w:strike w:val="0"/>
          <w:dstrike w:val="0"/>
          <w:noProof w:val="0"/>
          <w:color w:val="000000" w:themeColor="text1" w:themeTint="FF" w:themeShade="FF"/>
          <w:sz w:val="20"/>
          <w:szCs w:val="20"/>
          <w:u w:val="none"/>
          <w:lang w:val="en-US"/>
        </w:rPr>
        <w:t>. Domestic</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abuse is when there is physical, </w:t>
      </w:r>
      <w:r w:rsidRPr="5B5404B5" w:rsidR="4E8854D3">
        <w:rPr>
          <w:rFonts w:ascii="Arial" w:hAnsi="Arial" w:eastAsia="Arial" w:cs="Arial"/>
          <w:b w:val="0"/>
          <w:bCs w:val="0"/>
          <w:i w:val="0"/>
          <w:iCs w:val="0"/>
          <w:strike w:val="0"/>
          <w:dstrike w:val="0"/>
          <w:noProof w:val="0"/>
          <w:color w:val="000000" w:themeColor="text1" w:themeTint="FF" w:themeShade="FF"/>
          <w:sz w:val="20"/>
          <w:szCs w:val="20"/>
          <w:u w:val="none"/>
          <w:lang w:val="en-US"/>
        </w:rPr>
        <w:t>mental,</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or coercive behavior to someone over the age of 16 who </w:t>
      </w:r>
      <w:r w:rsidRPr="5B5404B5" w:rsidR="08EBB0C4">
        <w:rPr>
          <w:rFonts w:ascii="Arial" w:hAnsi="Arial" w:eastAsia="Arial" w:cs="Arial"/>
          <w:b w:val="0"/>
          <w:bCs w:val="0"/>
          <w:i w:val="0"/>
          <w:iCs w:val="0"/>
          <w:strike w:val="0"/>
          <w:dstrike w:val="0"/>
          <w:noProof w:val="0"/>
          <w:color w:val="000000" w:themeColor="text1" w:themeTint="FF" w:themeShade="FF"/>
          <w:sz w:val="20"/>
          <w:szCs w:val="20"/>
          <w:u w:val="none"/>
          <w:lang w:val="en-US"/>
        </w:rPr>
        <w:t>is</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or </w:t>
      </w:r>
      <w:r w:rsidRPr="5B5404B5" w:rsidR="08EBB0C4">
        <w:rPr>
          <w:rFonts w:ascii="Arial" w:hAnsi="Arial" w:eastAsia="Arial" w:cs="Arial"/>
          <w:b w:val="0"/>
          <w:bCs w:val="0"/>
          <w:i w:val="0"/>
          <w:iCs w:val="0"/>
          <w:strike w:val="0"/>
          <w:dstrike w:val="0"/>
          <w:noProof w:val="0"/>
          <w:color w:val="000000" w:themeColor="text1" w:themeTint="FF" w:themeShade="FF"/>
          <w:sz w:val="20"/>
          <w:szCs w:val="20"/>
          <w:u w:val="none"/>
          <w:lang w:val="en-US"/>
        </w:rPr>
        <w:t>has</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been, in an intimate relationship or family members. The main reason this can be a huge </w:t>
      </w:r>
      <w:r w:rsidRPr="5B5404B5" w:rsidR="509B2EB8">
        <w:rPr>
          <w:rFonts w:ascii="Arial" w:hAnsi="Arial" w:eastAsia="Arial" w:cs="Arial"/>
          <w:b w:val="0"/>
          <w:bCs w:val="0"/>
          <w:i w:val="0"/>
          <w:iCs w:val="0"/>
          <w:strike w:val="0"/>
          <w:dstrike w:val="0"/>
          <w:noProof w:val="0"/>
          <w:color w:val="000000" w:themeColor="text1" w:themeTint="FF" w:themeShade="FF"/>
          <w:sz w:val="20"/>
          <w:szCs w:val="20"/>
          <w:u w:val="none"/>
          <w:lang w:val="en-US"/>
        </w:rPr>
        <w:t>drive</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for someone to become vulnerable is because when you are getting abused by someone in your household you lose all aspects of your life including your freedom. You are constantly abused and every move you make is either judged or controlled by your abuser (Victim Support, 2021). </w:t>
      </w:r>
      <w:r w:rsidRPr="5B5404B5" w:rsidR="52F6A297">
        <w:rPr>
          <w:rFonts w:ascii="Arial" w:hAnsi="Arial" w:eastAsia="Arial" w:cs="Arial"/>
          <w:b w:val="0"/>
          <w:bCs w:val="0"/>
          <w:i w:val="0"/>
          <w:iCs w:val="0"/>
          <w:strike w:val="0"/>
          <w:dstrike w:val="0"/>
          <w:noProof w:val="0"/>
          <w:color w:val="000000" w:themeColor="text1" w:themeTint="FF" w:themeShade="FF"/>
          <w:sz w:val="20"/>
          <w:szCs w:val="20"/>
          <w:u w:val="none"/>
          <w:lang w:val="en-US"/>
        </w:rPr>
        <w:t>Although anyone can be a victim of this type of abuse, there are more vulnerable people, for example, some adults cannot make decisions for themselves, which can lead to their career taking advantage of their vulnerability.</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w:t>
      </w:r>
      <w:r w:rsidRPr="5B5404B5" w:rsidR="53D9909B">
        <w:rPr>
          <w:rFonts w:ascii="Arial" w:hAnsi="Arial" w:eastAsia="Arial" w:cs="Arial"/>
          <w:b w:val="0"/>
          <w:bCs w:val="0"/>
          <w:i w:val="0"/>
          <w:iCs w:val="0"/>
          <w:strike w:val="0"/>
          <w:dstrike w:val="0"/>
          <w:noProof w:val="0"/>
          <w:color w:val="000000" w:themeColor="text1" w:themeTint="FF" w:themeShade="FF"/>
          <w:sz w:val="20"/>
          <w:szCs w:val="20"/>
          <w:u w:val="none"/>
          <w:lang w:val="en-US"/>
        </w:rPr>
        <w:t>This is a huge problem because these people do not understand that they are being targeted.</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This ab</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use can range from hate crime all the way to forcing this person to commit a crime (Welsh Council, 2023). Although abuse can happen to anyone there is a trend which shows that children are often very vulnerable to </w:t>
      </w:r>
      <w:r w:rsidRPr="5B5404B5" w:rsidR="0CF4EA79">
        <w:rPr>
          <w:rFonts w:ascii="Arial" w:hAnsi="Arial" w:eastAsia="Arial" w:cs="Arial"/>
          <w:b w:val="0"/>
          <w:bCs w:val="0"/>
          <w:i w:val="0"/>
          <w:iCs w:val="0"/>
          <w:strike w:val="0"/>
          <w:dstrike w:val="0"/>
          <w:noProof w:val="0"/>
          <w:color w:val="000000" w:themeColor="text1" w:themeTint="FF" w:themeShade="FF"/>
          <w:sz w:val="20"/>
          <w:szCs w:val="20"/>
          <w:u w:val="none"/>
          <w:lang w:val="en-US"/>
        </w:rPr>
        <w:t>abuse</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from parents or careers. </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Nsscp</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(2020) educates the reader by telling them that these types of children are the most vulnerable to abuse:</w:t>
      </w:r>
    </w:p>
    <w:p xmlns:wp14="http://schemas.microsoft.com/office/word/2010/wordml" w:rsidP="64DA5B59" wp14:paraId="15E9B544" wp14:textId="2073BBAB">
      <w:pPr>
        <w:pStyle w:val="ListParagraph"/>
        <w:numPr>
          <w:ilvl w:val="0"/>
          <w:numId w:val="1"/>
        </w:numPr>
        <w:shd w:val="clear" w:color="auto" w:fill="FFFFFF" w:themeFill="background1"/>
        <w:spacing w:before="200" w:beforeAutospacing="off" w:after="200" w:afterAutospacing="off"/>
        <w:rPr>
          <w:rFonts w:ascii="Arial" w:hAnsi="Arial" w:eastAsia="Arial" w:cs="Arial"/>
          <w:b w:val="0"/>
          <w:bCs w:val="0"/>
          <w:i w:val="0"/>
          <w:iCs w:val="0"/>
          <w:strike w:val="0"/>
          <w:dstrike w:val="0"/>
          <w:noProof w:val="0"/>
          <w:color w:val="000000" w:themeColor="text1" w:themeTint="FF" w:themeShade="FF"/>
          <w:sz w:val="20"/>
          <w:szCs w:val="20"/>
          <w:u w:val="none"/>
          <w:lang w:val="en-US"/>
        </w:rPr>
      </w:pPr>
      <w:r w:rsidRPr="64DA5B59"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disabled children</w:t>
      </w:r>
    </w:p>
    <w:p xmlns:wp14="http://schemas.microsoft.com/office/word/2010/wordml" w:rsidP="64DA5B59" wp14:paraId="1FF7FD98" wp14:textId="14FF55EB">
      <w:pPr>
        <w:pStyle w:val="ListParagraph"/>
        <w:numPr>
          <w:ilvl w:val="0"/>
          <w:numId w:val="1"/>
        </w:numPr>
        <w:shd w:val="clear" w:color="auto" w:fill="FFFFFF" w:themeFill="background1"/>
        <w:spacing w:before="200" w:beforeAutospacing="off" w:after="200" w:afterAutospacing="off"/>
        <w:rPr>
          <w:rFonts w:ascii="Arial" w:hAnsi="Arial" w:eastAsia="Arial" w:cs="Arial"/>
          <w:b w:val="0"/>
          <w:bCs w:val="0"/>
          <w:i w:val="0"/>
          <w:iCs w:val="0"/>
          <w:strike w:val="0"/>
          <w:dstrike w:val="0"/>
          <w:noProof w:val="0"/>
          <w:color w:val="000000" w:themeColor="text1" w:themeTint="FF" w:themeShade="FF"/>
          <w:sz w:val="20"/>
          <w:szCs w:val="20"/>
          <w:u w:val="none"/>
          <w:lang w:val="en-US"/>
        </w:rPr>
      </w:pPr>
      <w:r w:rsidRPr="64DA5B59"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children whose parents or carer have alcohol or substance abuse issues</w:t>
      </w:r>
    </w:p>
    <w:p xmlns:wp14="http://schemas.microsoft.com/office/word/2010/wordml" w:rsidP="64DA5B59" wp14:paraId="3AE3CCC0" wp14:textId="4863C414">
      <w:pPr>
        <w:pStyle w:val="ListParagraph"/>
        <w:numPr>
          <w:ilvl w:val="0"/>
          <w:numId w:val="1"/>
        </w:numPr>
        <w:shd w:val="clear" w:color="auto" w:fill="FFFFFF" w:themeFill="background1"/>
        <w:spacing w:before="200" w:beforeAutospacing="off" w:after="200" w:afterAutospacing="off"/>
        <w:rPr>
          <w:rFonts w:ascii="Arial" w:hAnsi="Arial" w:eastAsia="Arial" w:cs="Arial"/>
          <w:b w:val="0"/>
          <w:bCs w:val="0"/>
          <w:i w:val="0"/>
          <w:iCs w:val="0"/>
          <w:strike w:val="0"/>
          <w:dstrike w:val="0"/>
          <w:noProof w:val="0"/>
          <w:color w:val="000000" w:themeColor="text1" w:themeTint="FF" w:themeShade="FF"/>
          <w:sz w:val="20"/>
          <w:szCs w:val="20"/>
          <w:u w:val="none"/>
          <w:lang w:val="en-US"/>
        </w:rPr>
      </w:pPr>
      <w:r w:rsidRPr="64DA5B59"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children in care</w:t>
      </w:r>
    </w:p>
    <w:p xmlns:wp14="http://schemas.microsoft.com/office/word/2010/wordml" w:rsidP="64DA5B59" wp14:paraId="49FEB018" wp14:textId="2C3E2DAD">
      <w:pPr>
        <w:pStyle w:val="ListParagraph"/>
        <w:numPr>
          <w:ilvl w:val="0"/>
          <w:numId w:val="1"/>
        </w:numPr>
        <w:shd w:val="clear" w:color="auto" w:fill="FFFFFF" w:themeFill="background1"/>
        <w:spacing w:before="200" w:beforeAutospacing="off" w:after="200" w:afterAutospacing="off"/>
        <w:rPr>
          <w:rFonts w:ascii="Arial" w:hAnsi="Arial" w:eastAsia="Arial" w:cs="Arial"/>
          <w:b w:val="0"/>
          <w:bCs w:val="0"/>
          <w:i w:val="0"/>
          <w:iCs w:val="0"/>
          <w:strike w:val="0"/>
          <w:dstrike w:val="0"/>
          <w:noProof w:val="0"/>
          <w:color w:val="000000" w:themeColor="text1" w:themeTint="FF" w:themeShade="FF"/>
          <w:sz w:val="20"/>
          <w:szCs w:val="20"/>
          <w:u w:val="none"/>
          <w:lang w:val="en-US"/>
        </w:rPr>
      </w:pPr>
      <w:r w:rsidRPr="64DA5B59"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children with a history of domestic abuse</w:t>
      </w:r>
    </w:p>
    <w:p xmlns:wp14="http://schemas.microsoft.com/office/word/2010/wordml" w:rsidP="64DA5B59" wp14:paraId="5BC517F1" wp14:textId="5EAFA9C4">
      <w:pPr>
        <w:pStyle w:val="ListParagraph"/>
        <w:numPr>
          <w:ilvl w:val="0"/>
          <w:numId w:val="1"/>
        </w:numPr>
        <w:shd w:val="clear" w:color="auto" w:fill="FFFFFF" w:themeFill="background1"/>
        <w:spacing w:before="200" w:beforeAutospacing="off" w:after="200" w:afterAutospacing="off"/>
        <w:rPr>
          <w:rFonts w:ascii="Arial" w:hAnsi="Arial" w:eastAsia="Arial" w:cs="Arial"/>
          <w:b w:val="0"/>
          <w:bCs w:val="0"/>
          <w:i w:val="0"/>
          <w:iCs w:val="0"/>
          <w:strike w:val="0"/>
          <w:dstrike w:val="0"/>
          <w:noProof w:val="0"/>
          <w:color w:val="000000" w:themeColor="text1" w:themeTint="FF" w:themeShade="FF"/>
          <w:sz w:val="20"/>
          <w:szCs w:val="20"/>
          <w:u w:val="none"/>
          <w:lang w:val="en-US"/>
        </w:rPr>
      </w:pPr>
      <w:r w:rsidRPr="64DA5B59"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children with mental health problems, or a parent with mental health problems</w:t>
      </w:r>
    </w:p>
    <w:p xmlns:wp14="http://schemas.microsoft.com/office/word/2010/wordml" w:rsidP="64DA5B59" wp14:paraId="26AB7019" wp14:textId="21234F13">
      <w:pPr>
        <w:pStyle w:val="ListParagraph"/>
        <w:numPr>
          <w:ilvl w:val="0"/>
          <w:numId w:val="1"/>
        </w:numPr>
        <w:shd w:val="clear" w:color="auto" w:fill="FFFFFF" w:themeFill="background1"/>
        <w:spacing w:before="200" w:beforeAutospacing="off" w:after="200" w:afterAutospacing="off"/>
        <w:rPr>
          <w:rFonts w:ascii="Arial" w:hAnsi="Arial" w:eastAsia="Arial" w:cs="Arial"/>
          <w:b w:val="0"/>
          <w:bCs w:val="0"/>
          <w:i w:val="0"/>
          <w:iCs w:val="0"/>
          <w:strike w:val="0"/>
          <w:dstrike w:val="0"/>
          <w:noProof w:val="0"/>
          <w:color w:val="000000" w:themeColor="text1" w:themeTint="FF" w:themeShade="FF"/>
          <w:sz w:val="20"/>
          <w:szCs w:val="20"/>
          <w:u w:val="none"/>
          <w:lang w:val="en-US"/>
        </w:rPr>
      </w:pPr>
      <w:r w:rsidRPr="64DA5B59"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children living in hard social conditions, such as poverty, isolation, or poor housing</w:t>
      </w:r>
    </w:p>
    <w:p xmlns:wp14="http://schemas.microsoft.com/office/word/2010/wordml" w:rsidP="64DA5B59" wp14:paraId="047ED8A7" wp14:textId="76BA84DE">
      <w:pPr>
        <w:shd w:val="clear" w:color="auto" w:fill="FFFFFF" w:themeFill="background1"/>
        <w:spacing w:before="80" w:beforeAutospacing="off" w:after="0" w:afterAutospacing="off"/>
      </w:pP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Luckily for some children this abuse might be recognized </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due to the fact that</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some will go to school and teachers and staff can help recognize the abuse by a change in behavior of the student or if the student does not come to school for </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a long period</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of time. A famous case of child abuse was the murder of Liam Fee who was murdered in his home in Thornton, in March 2014. Liam was abused by his mother and her partner after the medical examiner found over 30 injuries on his body. Liam at the age of 2 and a half was found dead with heart injuries which are </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similar to</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those found on road crash victims after a severe blunt force trauma to his chest and abdomen. </w:t>
      </w:r>
      <w:r w:rsidRPr="5B5404B5" w:rsidR="23DAC09D">
        <w:rPr>
          <w:rFonts w:ascii="Arial" w:hAnsi="Arial" w:eastAsia="Arial" w:cs="Arial"/>
          <w:b w:val="0"/>
          <w:bCs w:val="0"/>
          <w:i w:val="0"/>
          <w:iCs w:val="0"/>
          <w:strike w:val="0"/>
          <w:dstrike w:val="0"/>
          <w:noProof w:val="0"/>
          <w:color w:val="000000" w:themeColor="text1" w:themeTint="FF" w:themeShade="FF"/>
          <w:sz w:val="20"/>
          <w:szCs w:val="20"/>
          <w:u w:val="none"/>
          <w:lang w:val="en-US"/>
        </w:rPr>
        <w:t>Unfortunately,</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this case does not only show the neglect of parents it also shows the </w:t>
      </w:r>
      <w:r w:rsidRPr="5B5404B5" w:rsidR="1AFF53FE">
        <w:rPr>
          <w:rFonts w:ascii="Arial" w:hAnsi="Arial" w:eastAsia="Arial" w:cs="Arial"/>
          <w:b w:val="0"/>
          <w:bCs w:val="0"/>
          <w:i w:val="0"/>
          <w:iCs w:val="0"/>
          <w:strike w:val="0"/>
          <w:dstrike w:val="0"/>
          <w:noProof w:val="0"/>
          <w:color w:val="000000" w:themeColor="text1" w:themeTint="FF" w:themeShade="FF"/>
          <w:sz w:val="20"/>
          <w:szCs w:val="20"/>
          <w:u w:val="none"/>
          <w:lang w:val="en-US"/>
        </w:rPr>
        <w:t>mother's</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deception and how she hindered child protection services as a childminder suspected told the social worker he was being abused and the nursery also raised concerns.</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Which shows that there are things that can be done to stop child abuse (BBC News, 2017). </w:t>
      </w:r>
    </w:p>
    <w:p xmlns:wp14="http://schemas.microsoft.com/office/word/2010/wordml" w:rsidP="64DA5B59" wp14:paraId="3D8BDDF2" wp14:textId="4EC96FD4">
      <w:pPr>
        <w:shd w:val="clear" w:color="auto" w:fill="FFFFFF" w:themeFill="background1"/>
        <w:spacing w:before="0" w:beforeAutospacing="off" w:after="0" w:afterAutospacing="off"/>
      </w:pPr>
      <w:r w:rsidRPr="64DA5B59" w:rsidR="7F83941D">
        <w:rPr>
          <w:rFonts w:ascii="Arial" w:hAnsi="Arial" w:eastAsia="Arial" w:cs="Arial"/>
          <w:b w:val="0"/>
          <w:bCs w:val="0"/>
          <w:i w:val="0"/>
          <w:iCs w:val="0"/>
          <w:strike w:val="0"/>
          <w:dstrike w:val="0"/>
          <w:noProof w:val="0"/>
          <w:color w:val="000000" w:themeColor="text1" w:themeTint="FF" w:themeShade="FF"/>
          <w:sz w:val="20"/>
          <w:szCs w:val="20"/>
          <w:u w:val="none"/>
          <w:lang w:val="en-US"/>
        </w:rPr>
        <w:t>Finally,</w:t>
      </w:r>
      <w:r w:rsidRPr="64DA5B59"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to wrap up the psychological side of factors that can cause </w:t>
      </w:r>
      <w:r w:rsidRPr="64DA5B59" w:rsidR="4C70DAB0">
        <w:rPr>
          <w:rFonts w:ascii="Arial" w:hAnsi="Arial" w:eastAsia="Arial" w:cs="Arial"/>
          <w:b w:val="0"/>
          <w:bCs w:val="0"/>
          <w:i w:val="0"/>
          <w:iCs w:val="0"/>
          <w:strike w:val="0"/>
          <w:dstrike w:val="0"/>
          <w:noProof w:val="0"/>
          <w:color w:val="000000" w:themeColor="text1" w:themeTint="FF" w:themeShade="FF"/>
          <w:sz w:val="20"/>
          <w:szCs w:val="20"/>
          <w:u w:val="none"/>
          <w:lang w:val="en-US"/>
        </w:rPr>
        <w:t>vulnerability,</w:t>
      </w:r>
      <w:r w:rsidRPr="64DA5B59"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psychological vulnerability is also a factor. This is when a person is unable to adapt and perform in a stressful situation. </w:t>
      </w:r>
      <w:r w:rsidRPr="64DA5B59" w:rsidR="2B36885E">
        <w:rPr>
          <w:rFonts w:ascii="Arial" w:hAnsi="Arial" w:eastAsia="Arial" w:cs="Arial"/>
          <w:b w:val="0"/>
          <w:bCs w:val="0"/>
          <w:i w:val="0"/>
          <w:iCs w:val="0"/>
          <w:strike w:val="0"/>
          <w:dstrike w:val="0"/>
          <w:noProof w:val="0"/>
          <w:color w:val="000000" w:themeColor="text1" w:themeTint="FF" w:themeShade="FF"/>
          <w:sz w:val="20"/>
          <w:szCs w:val="20"/>
          <w:u w:val="none"/>
          <w:lang w:val="en-US"/>
        </w:rPr>
        <w:t>This makes someone vulnerable as they do not know when a stressful situation will arise, leaving them vulnerable all the time.</w:t>
      </w:r>
      <w:r w:rsidRPr="64DA5B59"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Nobre, Joana et al (2020) states that adolescents experience negative impacts on their future mental health if they do not develop positive mental health reinforcements during their developmental stage. </w:t>
      </w:r>
      <w:r w:rsidRPr="64DA5B59" w:rsidR="0D168161">
        <w:rPr>
          <w:rFonts w:ascii="Arial" w:hAnsi="Arial" w:eastAsia="Arial" w:cs="Arial"/>
          <w:b w:val="0"/>
          <w:bCs w:val="0"/>
          <w:i w:val="0"/>
          <w:iCs w:val="0"/>
          <w:strike w:val="0"/>
          <w:dstrike w:val="0"/>
          <w:noProof w:val="0"/>
          <w:color w:val="000000" w:themeColor="text1" w:themeTint="FF" w:themeShade="FF"/>
          <w:sz w:val="20"/>
          <w:szCs w:val="20"/>
          <w:u w:val="none"/>
          <w:lang w:val="en-US"/>
        </w:rPr>
        <w:t>This proves that the early stages of someone's life are important and can decrease the likelihood of them becoming vulnerable.</w:t>
      </w:r>
      <w:r w:rsidRPr="64DA5B59"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w:t>
      </w:r>
    </w:p>
    <w:p xmlns:wp14="http://schemas.microsoft.com/office/word/2010/wordml" w:rsidP="64DA5B59" wp14:paraId="1D805C52" wp14:textId="48B7E830">
      <w:pPr>
        <w:shd w:val="clear" w:color="auto" w:fill="FFFFFF" w:themeFill="background1"/>
        <w:spacing w:before="0" w:beforeAutospacing="off" w:after="0" w:afterAutospacing="off"/>
      </w:pP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Moving away from talking about factors that can lead to </w:t>
      </w:r>
      <w:r w:rsidRPr="5B5404B5" w:rsidR="70D8ACC7">
        <w:rPr>
          <w:rFonts w:ascii="Arial" w:hAnsi="Arial" w:eastAsia="Arial" w:cs="Arial"/>
          <w:b w:val="0"/>
          <w:bCs w:val="0"/>
          <w:i w:val="0"/>
          <w:iCs w:val="0"/>
          <w:strike w:val="0"/>
          <w:dstrike w:val="0"/>
          <w:noProof w:val="0"/>
          <w:color w:val="000000" w:themeColor="text1" w:themeTint="FF" w:themeShade="FF"/>
          <w:sz w:val="20"/>
          <w:szCs w:val="20"/>
          <w:u w:val="none"/>
          <w:lang w:val="en-US"/>
        </w:rPr>
        <w:t>vulnerability,</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there are some coping mechanisms that people can use to avoid vulnerability, however this method can cause vulnerability. Practicing </w:t>
      </w:r>
      <w:r w:rsidRPr="5B5404B5" w:rsidR="61C83E4F">
        <w:rPr>
          <w:rFonts w:ascii="Arial" w:hAnsi="Arial" w:eastAsia="Arial" w:cs="Arial"/>
          <w:b w:val="0"/>
          <w:bCs w:val="0"/>
          <w:i w:val="0"/>
          <w:iCs w:val="0"/>
          <w:strike w:val="0"/>
          <w:dstrike w:val="0"/>
          <w:noProof w:val="0"/>
          <w:color w:val="000000" w:themeColor="text1" w:themeTint="FF" w:themeShade="FF"/>
          <w:sz w:val="20"/>
          <w:szCs w:val="20"/>
          <w:u w:val="none"/>
          <w:lang w:val="en-US"/>
        </w:rPr>
        <w:t>self-compassion</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can help you cope with the negative emotions that are associated with </w:t>
      </w:r>
      <w:r w:rsidRPr="5B5404B5" w:rsidR="4370E446">
        <w:rPr>
          <w:rFonts w:ascii="Arial" w:hAnsi="Arial" w:eastAsia="Arial" w:cs="Arial"/>
          <w:b w:val="0"/>
          <w:bCs w:val="0"/>
          <w:i w:val="0"/>
          <w:iCs w:val="0"/>
          <w:strike w:val="0"/>
          <w:dstrike w:val="0"/>
          <w:noProof w:val="0"/>
          <w:color w:val="000000" w:themeColor="text1" w:themeTint="FF" w:themeShade="FF"/>
          <w:sz w:val="20"/>
          <w:szCs w:val="20"/>
          <w:u w:val="none"/>
          <w:lang w:val="en-US"/>
        </w:rPr>
        <w:t>vulnerability which</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can lead to better relationships although </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opening up</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to people can be very scary to people who are vulnerable and can lead to people going back into their shells and </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remaining</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closed off. Moore (2013) suggests that the best way to overcome vulnerability is to talk to others no matter how daunting it is as it is better to talk about your emotions that bottle them up inside and risk them causing you to become even more vulnerable and emotionally unavailable. </w:t>
      </w:r>
    </w:p>
    <w:p xmlns:wp14="http://schemas.microsoft.com/office/word/2010/wordml" w:rsidP="64DA5B59" wp14:paraId="5D9A74B1" wp14:textId="0DFA949A">
      <w:pPr>
        <w:shd w:val="clear" w:color="auto" w:fill="FFFFFF" w:themeFill="background1"/>
        <w:spacing w:before="0" w:beforeAutospacing="off" w:after="0" w:afterAutospacing="off"/>
      </w:pP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There are many case studies that can prove mistreatment and relate to a vulnerable person, the Local Government Association (2020) shared a story about a </w:t>
      </w:r>
      <w:r w:rsidRPr="5B5404B5" w:rsidR="78A488F8">
        <w:rPr>
          <w:rFonts w:ascii="Arial" w:hAnsi="Arial" w:eastAsia="Arial" w:cs="Arial"/>
          <w:b w:val="0"/>
          <w:bCs w:val="0"/>
          <w:i w:val="0"/>
          <w:iCs w:val="0"/>
          <w:strike w:val="0"/>
          <w:dstrike w:val="0"/>
          <w:noProof w:val="0"/>
          <w:color w:val="000000" w:themeColor="text1" w:themeTint="FF" w:themeShade="FF"/>
          <w:sz w:val="20"/>
          <w:szCs w:val="20"/>
          <w:u w:val="none"/>
          <w:lang w:val="en-US"/>
        </w:rPr>
        <w:t>woman</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in Slough who had suffered multiple cases of being groomed as a child and sexual abuse, she had moderate learning disabilities and only had minimal are of 11 hours a week. Susi who is the victim of this did not want the police to </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take action</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as she wanted to remain with her boyfriend </w:t>
      </w:r>
      <w:r w:rsidRPr="5B5404B5" w:rsidR="614B0E5F">
        <w:rPr>
          <w:rFonts w:ascii="Arial" w:hAnsi="Arial" w:eastAsia="Arial" w:cs="Arial"/>
          <w:b w:val="0"/>
          <w:bCs w:val="0"/>
          <w:i w:val="0"/>
          <w:iCs w:val="0"/>
          <w:strike w:val="0"/>
          <w:dstrike w:val="0"/>
          <w:noProof w:val="0"/>
          <w:color w:val="000000" w:themeColor="text1" w:themeTint="FF" w:themeShade="FF"/>
          <w:sz w:val="20"/>
          <w:szCs w:val="20"/>
          <w:u w:val="none"/>
          <w:lang w:val="en-US"/>
        </w:rPr>
        <w:t>however,</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she wanted the outcome of her boyfriend having safe sex with her, for her boyfriend to treat her better and the help of the police/ social workers to change the behavior of her boyfriend. This shows how vulnerable people need to be taken seriously as Susi was not completely aware of how wrong the behavior of her boyfriend was. </w:t>
      </w:r>
      <w:r w:rsidRPr="5B5404B5" w:rsidR="0E70EF80">
        <w:rPr>
          <w:rFonts w:ascii="Arial" w:hAnsi="Arial" w:eastAsia="Arial" w:cs="Arial"/>
          <w:b w:val="0"/>
          <w:bCs w:val="0"/>
          <w:i w:val="0"/>
          <w:iCs w:val="0"/>
          <w:strike w:val="0"/>
          <w:dstrike w:val="0"/>
          <w:noProof w:val="0"/>
          <w:color w:val="000000" w:themeColor="text1" w:themeTint="FF" w:themeShade="FF"/>
          <w:sz w:val="20"/>
          <w:szCs w:val="20"/>
          <w:u w:val="none"/>
          <w:lang w:val="en-US"/>
        </w:rPr>
        <w:t>However</w:t>
      </w:r>
      <w:r w:rsidRPr="5B5404B5" w:rsidR="0E70EF80">
        <w:rPr>
          <w:rFonts w:ascii="Arial" w:hAnsi="Arial" w:eastAsia="Arial" w:cs="Arial"/>
          <w:b w:val="0"/>
          <w:bCs w:val="0"/>
          <w:i w:val="0"/>
          <w:iCs w:val="0"/>
          <w:strike w:val="0"/>
          <w:dstrike w:val="0"/>
          <w:noProof w:val="0"/>
          <w:color w:val="000000" w:themeColor="text1" w:themeTint="FF" w:themeShade="FF"/>
          <w:sz w:val="20"/>
          <w:szCs w:val="20"/>
          <w:u w:val="none"/>
          <w:lang w:val="en-US"/>
        </w:rPr>
        <w:t>,</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what she wanted was not achievable due to lack of resources from authorities involved</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This proves that the Local Council and corresponding authorities need to do more to support </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people vulnerable in and</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in need. </w:t>
      </w:r>
    </w:p>
    <w:p xmlns:wp14="http://schemas.microsoft.com/office/word/2010/wordml" w:rsidP="64DA5B59" wp14:paraId="14996EAF" wp14:textId="71345819">
      <w:pPr>
        <w:shd w:val="clear" w:color="auto" w:fill="FFFFFF" w:themeFill="background1"/>
        <w:spacing w:before="0" w:beforeAutospacing="off" w:after="0" w:afterAutospacing="off"/>
      </w:pP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In conclusion, this essay shows that ACEs have </w:t>
      </w:r>
      <w:r w:rsidRPr="5B5404B5" w:rsidR="7F09615F">
        <w:rPr>
          <w:rFonts w:ascii="Arial" w:hAnsi="Arial" w:eastAsia="Arial" w:cs="Arial"/>
          <w:b w:val="0"/>
          <w:bCs w:val="0"/>
          <w:i w:val="0"/>
          <w:iCs w:val="0"/>
          <w:strike w:val="0"/>
          <w:dstrike w:val="0"/>
          <w:noProof w:val="0"/>
          <w:color w:val="000000" w:themeColor="text1" w:themeTint="FF" w:themeShade="FF"/>
          <w:sz w:val="20"/>
          <w:szCs w:val="20"/>
          <w:u w:val="none"/>
          <w:lang w:val="en-US"/>
        </w:rPr>
        <w:t>an enormous impact</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on a person and gives reasons to why people become vulnerable but there are also many reasons for </w:t>
      </w:r>
      <w:r w:rsidRPr="5B5404B5" w:rsidR="01C80A09">
        <w:rPr>
          <w:rFonts w:ascii="Arial" w:hAnsi="Arial" w:eastAsia="Arial" w:cs="Arial"/>
          <w:b w:val="0"/>
          <w:bCs w:val="0"/>
          <w:i w:val="0"/>
          <w:iCs w:val="0"/>
          <w:strike w:val="0"/>
          <w:dstrike w:val="0"/>
          <w:noProof w:val="0"/>
          <w:color w:val="000000" w:themeColor="text1" w:themeTint="FF" w:themeShade="FF"/>
          <w:sz w:val="20"/>
          <w:szCs w:val="20"/>
          <w:u w:val="none"/>
          <w:lang w:val="en-US"/>
        </w:rPr>
        <w:t>vulnerability,</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and they all come under factors to do with money and the amount of help that one person </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is able to</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receive. Luckily for people who have access to money and housing, they have access to help; </w:t>
      </w:r>
      <w:r w:rsidRPr="5B5404B5" w:rsidR="1ABA4A57">
        <w:rPr>
          <w:rFonts w:ascii="Arial" w:hAnsi="Arial" w:eastAsia="Arial" w:cs="Arial"/>
          <w:b w:val="0"/>
          <w:bCs w:val="0"/>
          <w:i w:val="0"/>
          <w:iCs w:val="0"/>
          <w:strike w:val="0"/>
          <w:dstrike w:val="0"/>
          <w:noProof w:val="0"/>
          <w:color w:val="000000" w:themeColor="text1" w:themeTint="FF" w:themeShade="FF"/>
          <w:sz w:val="20"/>
          <w:szCs w:val="20"/>
          <w:u w:val="none"/>
          <w:lang w:val="en-US"/>
        </w:rPr>
        <w:t>however,</w:t>
      </w:r>
      <w:r w:rsidRPr="5B5404B5" w:rsidR="0450C9CB">
        <w:rPr>
          <w:rFonts w:ascii="Arial" w:hAnsi="Arial" w:eastAsia="Arial" w:cs="Arial"/>
          <w:b w:val="0"/>
          <w:bCs w:val="0"/>
          <w:i w:val="0"/>
          <w:iCs w:val="0"/>
          <w:strike w:val="0"/>
          <w:dstrike w:val="0"/>
          <w:noProof w:val="0"/>
          <w:color w:val="000000" w:themeColor="text1" w:themeTint="FF" w:themeShade="FF"/>
          <w:sz w:val="20"/>
          <w:szCs w:val="20"/>
          <w:u w:val="none"/>
          <w:lang w:val="en-US"/>
        </w:rPr>
        <w:t xml:space="preserve"> people who are poor with limited housing suffer a lot more due to having no access to help. </w:t>
      </w:r>
    </w:p>
    <w:p xmlns:wp14="http://schemas.microsoft.com/office/word/2010/wordml" w:rsidP="64DA5B59" wp14:paraId="44BB22D5" wp14:textId="2AF33433">
      <w:pPr>
        <w:pStyle w:val="Normal"/>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0"/>
          <w:szCs w:val="20"/>
          <w:u w:val="none"/>
          <w:lang w:val="en-US"/>
        </w:rPr>
      </w:pPr>
    </w:p>
    <w:p xmlns:wp14="http://schemas.microsoft.com/office/word/2010/wordml" w:rsidP="64DA5B59" wp14:paraId="57806111" wp14:textId="723A715B">
      <w:pPr>
        <w:pStyle w:val="Normal"/>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0"/>
          <w:szCs w:val="20"/>
          <w:u w:val="none"/>
          <w:lang w:val="en-US"/>
        </w:rPr>
      </w:pPr>
    </w:p>
    <w:p xmlns:wp14="http://schemas.microsoft.com/office/word/2010/wordml" w:rsidP="64DA5B59" wp14:paraId="32A1EFDF" wp14:textId="78D2D975">
      <w:pPr>
        <w:pStyle w:val="Normal"/>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0"/>
          <w:szCs w:val="20"/>
          <w:u w:val="none"/>
          <w:lang w:val="en-US"/>
        </w:rPr>
      </w:pPr>
    </w:p>
    <w:p xmlns:wp14="http://schemas.microsoft.com/office/word/2010/wordml" w:rsidP="64DA5B59" wp14:paraId="2BF2328E" wp14:textId="3E406F71">
      <w:pPr>
        <w:pStyle w:val="Normal"/>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0"/>
          <w:szCs w:val="20"/>
          <w:u w:val="none"/>
          <w:lang w:val="en-US"/>
        </w:rPr>
      </w:pPr>
    </w:p>
    <w:p xmlns:wp14="http://schemas.microsoft.com/office/word/2010/wordml" w:rsidP="64DA5B59" wp14:paraId="126819E3" wp14:textId="4192E33E">
      <w:pPr>
        <w:pStyle w:val="Normal"/>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0"/>
          <w:szCs w:val="20"/>
          <w:u w:val="none"/>
          <w:lang w:val="en-US"/>
        </w:rPr>
      </w:pPr>
    </w:p>
    <w:p xmlns:wp14="http://schemas.microsoft.com/office/word/2010/wordml" w:rsidP="64DA5B59" wp14:paraId="3A5A5C53" wp14:textId="7BF3CF87">
      <w:pPr>
        <w:pStyle w:val="Normal"/>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0"/>
          <w:szCs w:val="20"/>
          <w:u w:val="none"/>
          <w:lang w:val="en-US"/>
        </w:rPr>
      </w:pPr>
    </w:p>
    <w:p xmlns:wp14="http://schemas.microsoft.com/office/word/2010/wordml" w:rsidP="64DA5B59" wp14:paraId="5A258346" wp14:textId="2C64B3DC">
      <w:pPr>
        <w:pStyle w:val="Normal"/>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0"/>
          <w:szCs w:val="20"/>
          <w:u w:val="none"/>
          <w:lang w:val="en-US"/>
        </w:rPr>
      </w:pPr>
    </w:p>
    <w:p xmlns:wp14="http://schemas.microsoft.com/office/word/2010/wordml" w:rsidP="64DA5B59" wp14:paraId="2E47A993" wp14:textId="229DFECA">
      <w:pPr>
        <w:pStyle w:val="Normal"/>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0"/>
          <w:szCs w:val="20"/>
          <w:u w:val="none"/>
          <w:lang w:val="en-US"/>
        </w:rPr>
      </w:pPr>
    </w:p>
    <w:p xmlns:wp14="http://schemas.microsoft.com/office/word/2010/wordml" w:rsidP="64DA5B59" wp14:paraId="1C3067F5" wp14:textId="74EA33DE">
      <w:pPr>
        <w:pStyle w:val="Normal"/>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0"/>
          <w:szCs w:val="20"/>
          <w:u w:val="none"/>
          <w:lang w:val="en-US"/>
        </w:rPr>
      </w:pPr>
    </w:p>
    <w:p xmlns:wp14="http://schemas.microsoft.com/office/word/2010/wordml" w:rsidP="64DA5B59" wp14:paraId="67ED81F4" wp14:textId="6600A87A">
      <w:pPr>
        <w:pStyle w:val="Heading1"/>
        <w:spacing w:before="0" w:beforeAutospacing="off" w:after="360" w:afterAutospacing="off" w:line="360" w:lineRule="auto"/>
        <w:jc w:val="left"/>
        <w:rPr>
          <w:rFonts w:ascii="Times New Roman" w:hAnsi="Times New Roman" w:eastAsia="Times New Roman" w:cs="Times New Roman"/>
          <w:b w:val="0"/>
          <w:bCs w:val="0"/>
          <w:noProof w:val="0"/>
          <w:color w:val="auto"/>
          <w:sz w:val="36"/>
          <w:szCs w:val="36"/>
          <w:lang w:val="en-US"/>
        </w:rPr>
      </w:pPr>
      <w:r w:rsidRPr="64DA5B59" w:rsidR="15912DD9">
        <w:rPr>
          <w:rFonts w:ascii="Times New Roman" w:hAnsi="Times New Roman" w:eastAsia="Times New Roman" w:cs="Times New Roman"/>
          <w:b w:val="0"/>
          <w:bCs w:val="0"/>
          <w:noProof w:val="0"/>
          <w:color w:val="auto"/>
          <w:sz w:val="36"/>
          <w:szCs w:val="36"/>
          <w:lang w:val="en-US"/>
        </w:rPr>
        <w:t>Reference list</w:t>
      </w:r>
    </w:p>
    <w:p xmlns:wp14="http://schemas.microsoft.com/office/word/2010/wordml" w:rsidP="64DA5B59" wp14:paraId="3EC395A6" wp14:textId="3C8B9F8C">
      <w:pPr>
        <w:spacing w:before="0" w:beforeAutospacing="off" w:after="240" w:afterAutospacing="off" w:line="360" w:lineRule="auto"/>
        <w:rPr>
          <w:rFonts w:ascii="Calibri" w:hAnsi="Calibri" w:eastAsia="Calibri" w:cs="Calibri"/>
          <w:noProof w:val="0"/>
          <w:sz w:val="24"/>
          <w:szCs w:val="24"/>
          <w:lang w:val="en-US"/>
        </w:rPr>
      </w:pPr>
      <w:r w:rsidRPr="64DA5B59" w:rsidR="15912DD9">
        <w:rPr>
          <w:rFonts w:ascii="Calibri" w:hAnsi="Calibri" w:eastAsia="Calibri" w:cs="Calibri"/>
          <w:noProof w:val="0"/>
          <w:sz w:val="24"/>
          <w:szCs w:val="24"/>
          <w:lang w:val="en-US"/>
        </w:rPr>
        <w:t xml:space="preserve">Aspinall, P. (2014). </w:t>
      </w:r>
      <w:r w:rsidRPr="64DA5B59" w:rsidR="15912DD9">
        <w:rPr>
          <w:rFonts w:ascii="Calibri" w:hAnsi="Calibri" w:eastAsia="Calibri" w:cs="Calibri"/>
          <w:i w:val="1"/>
          <w:iCs w:val="1"/>
          <w:noProof w:val="0"/>
          <w:sz w:val="24"/>
          <w:szCs w:val="24"/>
          <w:lang w:val="en-US"/>
        </w:rPr>
        <w:t>Hidden Needs Identifying Key Vulnerable Groups in Data Collections: Vulnerable Migrants, Gypsies and Travellers, Homeless People, and Sex Workers</w:t>
      </w:r>
      <w:r w:rsidRPr="64DA5B59" w:rsidR="15912DD9">
        <w:rPr>
          <w:rFonts w:ascii="Calibri" w:hAnsi="Calibri" w:eastAsia="Calibri" w:cs="Calibri"/>
          <w:noProof w:val="0"/>
          <w:sz w:val="24"/>
          <w:szCs w:val="24"/>
          <w:lang w:val="en-US"/>
        </w:rPr>
        <w:t xml:space="preserve">. [online] Available at: </w:t>
      </w:r>
      <w:hyperlink r:id="R99374157398f4f5b">
        <w:r w:rsidRPr="64DA5B59" w:rsidR="15912DD9">
          <w:rPr>
            <w:rStyle w:val="Hyperlink"/>
            <w:rFonts w:ascii="Calibri" w:hAnsi="Calibri" w:eastAsia="Calibri" w:cs="Calibri"/>
            <w:noProof w:val="0"/>
            <w:sz w:val="24"/>
            <w:szCs w:val="24"/>
            <w:lang w:val="en-US"/>
          </w:rPr>
          <w:t>https://assets.publishing.service.gov.uk/media/5a7ca61eed915d7c983bc0a1/vulnerable_groups_data_collections.pdf</w:t>
        </w:r>
      </w:hyperlink>
      <w:r w:rsidRPr="64DA5B59" w:rsidR="15912DD9">
        <w:rPr>
          <w:rFonts w:ascii="Calibri" w:hAnsi="Calibri" w:eastAsia="Calibri" w:cs="Calibri"/>
          <w:noProof w:val="0"/>
          <w:sz w:val="24"/>
          <w:szCs w:val="24"/>
          <w:lang w:val="en-US"/>
        </w:rPr>
        <w:t>.</w:t>
      </w:r>
    </w:p>
    <w:p xmlns:wp14="http://schemas.microsoft.com/office/word/2010/wordml" w:rsidP="64DA5B59" wp14:paraId="3D1A00FD" wp14:textId="26270DEC">
      <w:pPr>
        <w:spacing w:before="0" w:beforeAutospacing="off" w:after="240" w:afterAutospacing="off" w:line="360" w:lineRule="auto"/>
        <w:rPr>
          <w:rFonts w:ascii="Calibri" w:hAnsi="Calibri" w:eastAsia="Calibri" w:cs="Calibri"/>
          <w:noProof w:val="0"/>
          <w:sz w:val="24"/>
          <w:szCs w:val="24"/>
          <w:lang w:val="en-US"/>
        </w:rPr>
      </w:pPr>
      <w:r w:rsidRPr="64DA5B59" w:rsidR="15912DD9">
        <w:rPr>
          <w:rFonts w:ascii="Calibri" w:hAnsi="Calibri" w:eastAsia="Calibri" w:cs="Calibri"/>
          <w:noProof w:val="0"/>
          <w:sz w:val="24"/>
          <w:szCs w:val="24"/>
          <w:lang w:val="en-US"/>
        </w:rPr>
        <w:t xml:space="preserve">Batty, D. (2002). </w:t>
      </w:r>
      <w:r w:rsidRPr="64DA5B59" w:rsidR="15912DD9">
        <w:rPr>
          <w:rFonts w:ascii="Calibri" w:hAnsi="Calibri" w:eastAsia="Calibri" w:cs="Calibri"/>
          <w:i w:val="1"/>
          <w:iCs w:val="1"/>
          <w:noProof w:val="0"/>
          <w:sz w:val="24"/>
          <w:szCs w:val="24"/>
          <w:lang w:val="en-US"/>
        </w:rPr>
        <w:t>Social exclusion: the issue explained</w:t>
      </w:r>
      <w:r w:rsidRPr="64DA5B59" w:rsidR="15912DD9">
        <w:rPr>
          <w:rFonts w:ascii="Calibri" w:hAnsi="Calibri" w:eastAsia="Calibri" w:cs="Calibri"/>
          <w:noProof w:val="0"/>
          <w:sz w:val="24"/>
          <w:szCs w:val="24"/>
          <w:lang w:val="en-US"/>
        </w:rPr>
        <w:t xml:space="preserve">. [online] the Guardian. Available at: </w:t>
      </w:r>
      <w:hyperlink r:id="R716ae50c22b24579">
        <w:r w:rsidRPr="64DA5B59" w:rsidR="15912DD9">
          <w:rPr>
            <w:rStyle w:val="Hyperlink"/>
            <w:rFonts w:ascii="Calibri" w:hAnsi="Calibri" w:eastAsia="Calibri" w:cs="Calibri"/>
            <w:noProof w:val="0"/>
            <w:sz w:val="24"/>
            <w:szCs w:val="24"/>
            <w:lang w:val="en-US"/>
          </w:rPr>
          <w:t>https://www.theguardian.com/society/2002/jan/15/socialexclusion1</w:t>
        </w:r>
      </w:hyperlink>
      <w:r w:rsidRPr="64DA5B59" w:rsidR="15912DD9">
        <w:rPr>
          <w:rFonts w:ascii="Calibri" w:hAnsi="Calibri" w:eastAsia="Calibri" w:cs="Calibri"/>
          <w:noProof w:val="0"/>
          <w:sz w:val="24"/>
          <w:szCs w:val="24"/>
          <w:lang w:val="en-US"/>
        </w:rPr>
        <w:t>.</w:t>
      </w:r>
    </w:p>
    <w:p xmlns:wp14="http://schemas.microsoft.com/office/word/2010/wordml" w:rsidP="64DA5B59" wp14:paraId="7756C983" wp14:textId="39AB308D">
      <w:pPr>
        <w:spacing w:before="0" w:beforeAutospacing="off" w:after="240" w:afterAutospacing="off" w:line="360" w:lineRule="auto"/>
        <w:rPr>
          <w:rFonts w:ascii="Calibri" w:hAnsi="Calibri" w:eastAsia="Calibri" w:cs="Calibri"/>
          <w:noProof w:val="0"/>
          <w:sz w:val="24"/>
          <w:szCs w:val="24"/>
          <w:lang w:val="en-US"/>
        </w:rPr>
      </w:pPr>
      <w:r w:rsidRPr="64DA5B59" w:rsidR="15912DD9">
        <w:rPr>
          <w:rFonts w:ascii="Calibri" w:hAnsi="Calibri" w:eastAsia="Calibri" w:cs="Calibri"/>
          <w:noProof w:val="0"/>
          <w:sz w:val="24"/>
          <w:szCs w:val="24"/>
          <w:lang w:val="en-US"/>
        </w:rPr>
        <w:t xml:space="preserve">BBC News (2017). Liam Fee murder: Case review highlights ‘missed </w:t>
      </w:r>
      <w:r w:rsidRPr="64DA5B59" w:rsidR="15912DD9">
        <w:rPr>
          <w:rFonts w:ascii="Calibri" w:hAnsi="Calibri" w:eastAsia="Calibri" w:cs="Calibri"/>
          <w:noProof w:val="0"/>
          <w:sz w:val="24"/>
          <w:szCs w:val="24"/>
          <w:lang w:val="en-US"/>
        </w:rPr>
        <w:t>opportunities’</w:t>
      </w:r>
      <w:r w:rsidRPr="64DA5B59" w:rsidR="15912DD9">
        <w:rPr>
          <w:rFonts w:ascii="Calibri" w:hAnsi="Calibri" w:eastAsia="Calibri" w:cs="Calibri"/>
          <w:noProof w:val="0"/>
          <w:sz w:val="24"/>
          <w:szCs w:val="24"/>
          <w:lang w:val="en-US"/>
        </w:rPr>
        <w:t xml:space="preserve">. </w:t>
      </w:r>
      <w:r w:rsidRPr="64DA5B59" w:rsidR="15912DD9">
        <w:rPr>
          <w:rFonts w:ascii="Calibri" w:hAnsi="Calibri" w:eastAsia="Calibri" w:cs="Calibri"/>
          <w:i w:val="1"/>
          <w:iCs w:val="1"/>
          <w:noProof w:val="0"/>
          <w:sz w:val="24"/>
          <w:szCs w:val="24"/>
          <w:lang w:val="en-US"/>
        </w:rPr>
        <w:t>BBC News</w:t>
      </w:r>
      <w:r w:rsidRPr="64DA5B59" w:rsidR="15912DD9">
        <w:rPr>
          <w:rFonts w:ascii="Calibri" w:hAnsi="Calibri" w:eastAsia="Calibri" w:cs="Calibri"/>
          <w:noProof w:val="0"/>
          <w:sz w:val="24"/>
          <w:szCs w:val="24"/>
          <w:lang w:val="en-US"/>
        </w:rPr>
        <w:t xml:space="preserve">. [online] 20 Jun. Available at: </w:t>
      </w:r>
      <w:hyperlink w:anchor=":~:text=He%20was%20killed%20at%20his" r:id="Re947a195791f46d5">
        <w:r w:rsidRPr="64DA5B59" w:rsidR="15912DD9">
          <w:rPr>
            <w:rStyle w:val="Hyperlink"/>
            <w:rFonts w:ascii="Calibri" w:hAnsi="Calibri" w:eastAsia="Calibri" w:cs="Calibri"/>
            <w:noProof w:val="0"/>
            <w:sz w:val="24"/>
            <w:szCs w:val="24"/>
            <w:lang w:val="en-US"/>
          </w:rPr>
          <w:t>https://www.bbc.co.uk/news/uk-scotland-40341449#:~:text=He%20was%20killed%20at%20his</w:t>
        </w:r>
      </w:hyperlink>
      <w:r w:rsidRPr="64DA5B59" w:rsidR="15912DD9">
        <w:rPr>
          <w:rFonts w:ascii="Calibri" w:hAnsi="Calibri" w:eastAsia="Calibri" w:cs="Calibri"/>
          <w:noProof w:val="0"/>
          <w:sz w:val="24"/>
          <w:szCs w:val="24"/>
          <w:lang w:val="en-US"/>
        </w:rPr>
        <w:t xml:space="preserve"> [Accessed 27 Apr. 2024].</w:t>
      </w:r>
    </w:p>
    <w:p xmlns:wp14="http://schemas.microsoft.com/office/word/2010/wordml" w:rsidP="64DA5B59" wp14:paraId="64E247AD" wp14:textId="01853B24">
      <w:pPr>
        <w:spacing w:before="0" w:beforeAutospacing="off" w:after="240" w:afterAutospacing="off" w:line="360" w:lineRule="auto"/>
        <w:rPr>
          <w:rFonts w:ascii="Calibri" w:hAnsi="Calibri" w:eastAsia="Calibri" w:cs="Calibri"/>
          <w:noProof w:val="0"/>
          <w:sz w:val="24"/>
          <w:szCs w:val="24"/>
          <w:lang w:val="en-US"/>
        </w:rPr>
      </w:pPr>
      <w:r w:rsidRPr="64DA5B59" w:rsidR="15912DD9">
        <w:rPr>
          <w:rFonts w:ascii="Calibri" w:hAnsi="Calibri" w:eastAsia="Calibri" w:cs="Calibri"/>
          <w:noProof w:val="0"/>
          <w:sz w:val="24"/>
          <w:szCs w:val="24"/>
          <w:lang w:val="en-US"/>
        </w:rPr>
        <w:t xml:space="preserve">Briody, L. (2021). </w:t>
      </w:r>
      <w:r w:rsidRPr="64DA5B59" w:rsidR="15912DD9">
        <w:rPr>
          <w:rFonts w:ascii="Calibri" w:hAnsi="Calibri" w:eastAsia="Calibri" w:cs="Calibri"/>
          <w:i w:val="1"/>
          <w:iCs w:val="1"/>
          <w:noProof w:val="0"/>
          <w:sz w:val="24"/>
          <w:szCs w:val="24"/>
          <w:lang w:val="en-US"/>
        </w:rPr>
        <w:t>Policing and Vulnerability: who is vulnerable?</w:t>
      </w:r>
      <w:r w:rsidRPr="64DA5B59" w:rsidR="15912DD9">
        <w:rPr>
          <w:rFonts w:ascii="Calibri" w:hAnsi="Calibri" w:eastAsia="Calibri" w:cs="Calibri"/>
          <w:noProof w:val="0"/>
          <w:sz w:val="24"/>
          <w:szCs w:val="24"/>
          <w:lang w:val="en-US"/>
        </w:rPr>
        <w:t xml:space="preserve"> [online] Available at: </w:t>
      </w:r>
      <w:hyperlink r:id="R6e04a9b84f594070">
        <w:r w:rsidRPr="64DA5B59" w:rsidR="15912DD9">
          <w:rPr>
            <w:rStyle w:val="Hyperlink"/>
            <w:rFonts w:ascii="Calibri" w:hAnsi="Calibri" w:eastAsia="Calibri" w:cs="Calibri"/>
            <w:noProof w:val="0"/>
            <w:sz w:val="24"/>
            <w:szCs w:val="24"/>
            <w:lang w:val="en-US"/>
          </w:rPr>
          <w:t>https://www.keele.ac.uk/media/k-microsites/k-ilas/pgconference2021/posters2021/Laura%20Briody.pdf</w:t>
        </w:r>
      </w:hyperlink>
      <w:r w:rsidRPr="64DA5B59" w:rsidR="15912DD9">
        <w:rPr>
          <w:rFonts w:ascii="Calibri" w:hAnsi="Calibri" w:eastAsia="Calibri" w:cs="Calibri"/>
          <w:noProof w:val="0"/>
          <w:sz w:val="24"/>
          <w:szCs w:val="24"/>
          <w:lang w:val="en-US"/>
        </w:rPr>
        <w:t>.</w:t>
      </w:r>
    </w:p>
    <w:p xmlns:wp14="http://schemas.microsoft.com/office/word/2010/wordml" w:rsidP="64DA5B59" wp14:paraId="2BE7DAEE" wp14:textId="151E4507">
      <w:pPr>
        <w:spacing w:before="0" w:beforeAutospacing="off" w:after="240" w:afterAutospacing="off" w:line="360" w:lineRule="auto"/>
        <w:rPr>
          <w:rFonts w:ascii="Calibri" w:hAnsi="Calibri" w:eastAsia="Calibri" w:cs="Calibri"/>
          <w:noProof w:val="0"/>
          <w:sz w:val="24"/>
          <w:szCs w:val="24"/>
          <w:lang w:val="en-US"/>
        </w:rPr>
      </w:pPr>
      <w:r w:rsidRPr="64DA5B59" w:rsidR="15912DD9">
        <w:rPr>
          <w:rFonts w:ascii="Calibri" w:hAnsi="Calibri" w:eastAsia="Calibri" w:cs="Calibri"/>
          <w:noProof w:val="0"/>
          <w:sz w:val="24"/>
          <w:szCs w:val="24"/>
          <w:lang w:val="en-US"/>
        </w:rPr>
        <w:t xml:space="preserve">CDC (2020). </w:t>
      </w:r>
      <w:r w:rsidRPr="64DA5B59" w:rsidR="15912DD9">
        <w:rPr>
          <w:rFonts w:ascii="Calibri" w:hAnsi="Calibri" w:eastAsia="Calibri" w:cs="Calibri"/>
          <w:i w:val="1"/>
          <w:iCs w:val="1"/>
          <w:noProof w:val="0"/>
          <w:sz w:val="24"/>
          <w:szCs w:val="24"/>
          <w:lang w:val="en-US"/>
        </w:rPr>
        <w:t>Adverse childhood experiences (ACES)</w:t>
      </w:r>
      <w:r w:rsidRPr="64DA5B59" w:rsidR="15912DD9">
        <w:rPr>
          <w:rFonts w:ascii="Calibri" w:hAnsi="Calibri" w:eastAsia="Calibri" w:cs="Calibri"/>
          <w:noProof w:val="0"/>
          <w:sz w:val="24"/>
          <w:szCs w:val="24"/>
          <w:lang w:val="en-US"/>
        </w:rPr>
        <w:t xml:space="preserve">. [online] </w:t>
      </w:r>
      <w:hyperlink>
        <w:r w:rsidRPr="64DA5B59" w:rsidR="15912DD9">
          <w:rPr>
            <w:rStyle w:val="Hyperlink"/>
            <w:rFonts w:ascii="Calibri" w:hAnsi="Calibri" w:eastAsia="Calibri" w:cs="Calibri"/>
            <w:noProof w:val="0"/>
            <w:sz w:val="24"/>
            <w:szCs w:val="24"/>
            <w:lang w:val="en-US"/>
          </w:rPr>
          <w:t>www.cdc.gov</w:t>
        </w:r>
      </w:hyperlink>
      <w:r w:rsidRPr="64DA5B59" w:rsidR="15912DD9">
        <w:rPr>
          <w:rFonts w:ascii="Calibri" w:hAnsi="Calibri" w:eastAsia="Calibri" w:cs="Calibri"/>
          <w:noProof w:val="0"/>
          <w:sz w:val="24"/>
          <w:szCs w:val="24"/>
          <w:lang w:val="en-US"/>
        </w:rPr>
        <w:t xml:space="preserve">. Available at: </w:t>
      </w:r>
      <w:hyperlink r:id="Rd40cdc843ad3420e">
        <w:r w:rsidRPr="64DA5B59" w:rsidR="15912DD9">
          <w:rPr>
            <w:rStyle w:val="Hyperlink"/>
            <w:rFonts w:ascii="Calibri" w:hAnsi="Calibri" w:eastAsia="Calibri" w:cs="Calibri"/>
            <w:noProof w:val="0"/>
            <w:sz w:val="24"/>
            <w:szCs w:val="24"/>
            <w:lang w:val="en-US"/>
          </w:rPr>
          <w:t>https://www.cdc.gov/violenceprevention/aces/index.html</w:t>
        </w:r>
      </w:hyperlink>
      <w:r w:rsidRPr="64DA5B59" w:rsidR="15912DD9">
        <w:rPr>
          <w:rFonts w:ascii="Calibri" w:hAnsi="Calibri" w:eastAsia="Calibri" w:cs="Calibri"/>
          <w:noProof w:val="0"/>
          <w:sz w:val="24"/>
          <w:szCs w:val="24"/>
          <w:lang w:val="en-US"/>
        </w:rPr>
        <w:t>.</w:t>
      </w:r>
    </w:p>
    <w:p xmlns:wp14="http://schemas.microsoft.com/office/word/2010/wordml" w:rsidP="64DA5B59" wp14:paraId="1BE0CC3E" wp14:textId="4C2EC9DD">
      <w:pPr>
        <w:spacing w:before="0" w:beforeAutospacing="off" w:after="240" w:afterAutospacing="off" w:line="360" w:lineRule="auto"/>
        <w:rPr>
          <w:rFonts w:ascii="Calibri" w:hAnsi="Calibri" w:eastAsia="Calibri" w:cs="Calibri"/>
          <w:noProof w:val="0"/>
          <w:sz w:val="24"/>
          <w:szCs w:val="24"/>
          <w:lang w:val="en-US"/>
        </w:rPr>
      </w:pPr>
      <w:r w:rsidRPr="64DA5B59" w:rsidR="15912DD9">
        <w:rPr>
          <w:rFonts w:ascii="Calibri" w:hAnsi="Calibri" w:eastAsia="Calibri" w:cs="Calibri"/>
          <w:noProof w:val="0"/>
          <w:sz w:val="24"/>
          <w:szCs w:val="24"/>
          <w:lang w:val="en-US"/>
        </w:rPr>
        <w:t xml:space="preserve">College Of Policing (2021). </w:t>
      </w:r>
      <w:r w:rsidRPr="64DA5B59" w:rsidR="15912DD9">
        <w:rPr>
          <w:rFonts w:ascii="Calibri" w:hAnsi="Calibri" w:eastAsia="Calibri" w:cs="Calibri"/>
          <w:i w:val="1"/>
          <w:iCs w:val="1"/>
          <w:noProof w:val="0"/>
          <w:sz w:val="24"/>
          <w:szCs w:val="24"/>
          <w:lang w:val="en-US"/>
        </w:rPr>
        <w:t>Introduction to vulnerability-related risk</w:t>
      </w:r>
      <w:r w:rsidRPr="64DA5B59" w:rsidR="15912DD9">
        <w:rPr>
          <w:rFonts w:ascii="Calibri" w:hAnsi="Calibri" w:eastAsia="Calibri" w:cs="Calibri"/>
          <w:noProof w:val="0"/>
          <w:sz w:val="24"/>
          <w:szCs w:val="24"/>
          <w:lang w:val="en-US"/>
        </w:rPr>
        <w:t xml:space="preserve">. [online] College of Policing. Available at: </w:t>
      </w:r>
      <w:hyperlink w:anchor=":~:text=exploited%20or%20abused.-" r:id="R2e33a88e1ecc4430">
        <w:r w:rsidRPr="64DA5B59" w:rsidR="15912DD9">
          <w:rPr>
            <w:rStyle w:val="Hyperlink"/>
            <w:rFonts w:ascii="Calibri" w:hAnsi="Calibri" w:eastAsia="Calibri" w:cs="Calibri"/>
            <w:noProof w:val="0"/>
            <w:sz w:val="24"/>
            <w:szCs w:val="24"/>
            <w:lang w:val="en-US"/>
          </w:rPr>
          <w:t>https://www.college.police.uk/guidance/vulnerability-related-risks/introduction-vulnerability-related-risk#:~:text=exploited%20or%20abused.-</w:t>
        </w:r>
      </w:hyperlink>
      <w:r w:rsidRPr="64DA5B59" w:rsidR="15912DD9">
        <w:rPr>
          <w:rFonts w:ascii="Calibri" w:hAnsi="Calibri" w:eastAsia="Calibri" w:cs="Calibri"/>
          <w:noProof w:val="0"/>
          <w:sz w:val="24"/>
          <w:szCs w:val="24"/>
          <w:lang w:val="en-US"/>
        </w:rPr>
        <w:t>.</w:t>
      </w:r>
    </w:p>
    <w:p xmlns:wp14="http://schemas.microsoft.com/office/word/2010/wordml" w:rsidP="64DA5B59" wp14:paraId="3E4E4812" wp14:textId="1DD1D54D">
      <w:pPr>
        <w:spacing w:before="0" w:beforeAutospacing="off" w:after="240" w:afterAutospacing="off" w:line="360" w:lineRule="auto"/>
        <w:rPr>
          <w:rFonts w:ascii="Calibri" w:hAnsi="Calibri" w:eastAsia="Calibri" w:cs="Calibri"/>
          <w:noProof w:val="0"/>
          <w:sz w:val="24"/>
          <w:szCs w:val="24"/>
          <w:lang w:val="en-US"/>
        </w:rPr>
      </w:pPr>
      <w:r w:rsidRPr="64DA5B59" w:rsidR="15912DD9">
        <w:rPr>
          <w:rFonts w:ascii="Calibri" w:hAnsi="Calibri" w:eastAsia="Calibri" w:cs="Calibri"/>
          <w:noProof w:val="0"/>
          <w:sz w:val="24"/>
          <w:szCs w:val="24"/>
          <w:lang w:val="en-US"/>
        </w:rPr>
        <w:t xml:space="preserve">Gorin, S.S. and Arnold, J. (2006). </w:t>
      </w:r>
      <w:r w:rsidRPr="64DA5B59" w:rsidR="15912DD9">
        <w:rPr>
          <w:rFonts w:ascii="Calibri" w:hAnsi="Calibri" w:eastAsia="Calibri" w:cs="Calibri"/>
          <w:i w:val="1"/>
          <w:iCs w:val="1"/>
          <w:noProof w:val="0"/>
          <w:sz w:val="24"/>
          <w:szCs w:val="24"/>
          <w:lang w:val="en-US"/>
        </w:rPr>
        <w:t>Health Promotion in Practice</w:t>
      </w:r>
      <w:r w:rsidRPr="64DA5B59" w:rsidR="15912DD9">
        <w:rPr>
          <w:rFonts w:ascii="Calibri" w:hAnsi="Calibri" w:eastAsia="Calibri" w:cs="Calibri"/>
          <w:noProof w:val="0"/>
          <w:sz w:val="24"/>
          <w:szCs w:val="24"/>
          <w:lang w:val="en-US"/>
        </w:rPr>
        <w:t xml:space="preserve">. [online] </w:t>
      </w:r>
      <w:r w:rsidRPr="64DA5B59" w:rsidR="15912DD9">
        <w:rPr>
          <w:rFonts w:ascii="Calibri" w:hAnsi="Calibri" w:eastAsia="Calibri" w:cs="Calibri"/>
          <w:i w:val="1"/>
          <w:iCs w:val="1"/>
          <w:noProof w:val="0"/>
          <w:sz w:val="24"/>
          <w:szCs w:val="24"/>
          <w:lang w:val="en-US"/>
        </w:rPr>
        <w:t>Google Books</w:t>
      </w:r>
      <w:r w:rsidRPr="64DA5B59" w:rsidR="15912DD9">
        <w:rPr>
          <w:rFonts w:ascii="Calibri" w:hAnsi="Calibri" w:eastAsia="Calibri" w:cs="Calibri"/>
          <w:noProof w:val="0"/>
          <w:sz w:val="24"/>
          <w:szCs w:val="24"/>
          <w:lang w:val="en-US"/>
        </w:rPr>
        <w:t xml:space="preserve">. John Wiley &amp; Sons. Available at: </w:t>
      </w:r>
      <w:hyperlink w:anchor="v=onepage&amp;q&amp;f=false" r:id="Rce723feee42343cd">
        <w:r w:rsidRPr="64DA5B59" w:rsidR="15912DD9">
          <w:rPr>
            <w:rStyle w:val="Hyperlink"/>
            <w:rFonts w:ascii="Calibri" w:hAnsi="Calibri" w:eastAsia="Calibri" w:cs="Calibri"/>
            <w:noProof w:val="0"/>
            <w:sz w:val="24"/>
            <w:szCs w:val="24"/>
            <w:lang w:val="en-US"/>
          </w:rPr>
          <w:t>https://books.google.co.uk/books?hl=en&amp;lr=&amp;id=z8wLO7k4928C&amp;oi=fnd&amp;pg=PR11&amp;ots=SnjRX4-mIh&amp;sig=ODXpJs4otbFS2_UDJK2KorvQtLg&amp;redir_esc=y#v=onepage&amp;q&amp;f=false</w:t>
        </w:r>
      </w:hyperlink>
      <w:r w:rsidRPr="64DA5B59" w:rsidR="15912DD9">
        <w:rPr>
          <w:rFonts w:ascii="Calibri" w:hAnsi="Calibri" w:eastAsia="Calibri" w:cs="Calibri"/>
          <w:noProof w:val="0"/>
          <w:sz w:val="24"/>
          <w:szCs w:val="24"/>
          <w:lang w:val="en-US"/>
        </w:rPr>
        <w:t xml:space="preserve"> [Accessed 27 Apr. 2024].</w:t>
      </w:r>
    </w:p>
    <w:p xmlns:wp14="http://schemas.microsoft.com/office/word/2010/wordml" w:rsidP="64DA5B59" wp14:paraId="1D2EA5AD" wp14:textId="6D21C30A">
      <w:pPr>
        <w:spacing w:before="0" w:beforeAutospacing="off" w:after="240" w:afterAutospacing="off" w:line="360" w:lineRule="auto"/>
        <w:rPr>
          <w:rFonts w:ascii="Calibri" w:hAnsi="Calibri" w:eastAsia="Calibri" w:cs="Calibri"/>
          <w:noProof w:val="0"/>
          <w:sz w:val="24"/>
          <w:szCs w:val="24"/>
          <w:lang w:val="en-US"/>
        </w:rPr>
      </w:pPr>
      <w:r w:rsidRPr="64DA5B59" w:rsidR="15912DD9">
        <w:rPr>
          <w:rFonts w:ascii="Calibri" w:hAnsi="Calibri" w:eastAsia="Calibri" w:cs="Calibri"/>
          <w:noProof w:val="0"/>
          <w:sz w:val="24"/>
          <w:szCs w:val="24"/>
          <w:lang w:val="en-US"/>
        </w:rPr>
        <w:t xml:space="preserve">IPBES (2024). </w:t>
      </w:r>
      <w:r w:rsidRPr="64DA5B59" w:rsidR="15912DD9">
        <w:rPr>
          <w:rFonts w:ascii="Calibri" w:hAnsi="Calibri" w:eastAsia="Calibri" w:cs="Calibri"/>
          <w:i w:val="1"/>
          <w:iCs w:val="1"/>
          <w:noProof w:val="0"/>
          <w:sz w:val="24"/>
          <w:szCs w:val="24"/>
          <w:lang w:val="en-US"/>
        </w:rPr>
        <w:t>economic vulnerability | IPBES secretariat</w:t>
      </w:r>
      <w:r w:rsidRPr="64DA5B59" w:rsidR="15912DD9">
        <w:rPr>
          <w:rFonts w:ascii="Calibri" w:hAnsi="Calibri" w:eastAsia="Calibri" w:cs="Calibri"/>
          <w:noProof w:val="0"/>
          <w:sz w:val="24"/>
          <w:szCs w:val="24"/>
          <w:lang w:val="en-US"/>
        </w:rPr>
        <w:t xml:space="preserve">. [online] IPBES secretariat. Available at: </w:t>
      </w:r>
      <w:hyperlink w:anchor=":~:text=Definition" r:id="Rcd2532781a334e10">
        <w:r w:rsidRPr="64DA5B59" w:rsidR="15912DD9">
          <w:rPr>
            <w:rStyle w:val="Hyperlink"/>
            <w:rFonts w:ascii="Calibri" w:hAnsi="Calibri" w:eastAsia="Calibri" w:cs="Calibri"/>
            <w:noProof w:val="0"/>
            <w:sz w:val="24"/>
            <w:szCs w:val="24"/>
            <w:lang w:val="en-US"/>
          </w:rPr>
          <w:t>https://www.ipbes.net/glossary-tag/economic-vulnerability#:~:text=Definition</w:t>
        </w:r>
      </w:hyperlink>
      <w:r w:rsidRPr="64DA5B59" w:rsidR="15912DD9">
        <w:rPr>
          <w:rFonts w:ascii="Calibri" w:hAnsi="Calibri" w:eastAsia="Calibri" w:cs="Calibri"/>
          <w:noProof w:val="0"/>
          <w:sz w:val="24"/>
          <w:szCs w:val="24"/>
          <w:lang w:val="en-US"/>
        </w:rPr>
        <w:t>.</w:t>
      </w:r>
    </w:p>
    <w:p xmlns:wp14="http://schemas.microsoft.com/office/word/2010/wordml" w:rsidP="64DA5B59" wp14:paraId="0FF31F23" wp14:textId="13DE68BA">
      <w:pPr>
        <w:spacing w:before="0" w:beforeAutospacing="off" w:after="240" w:afterAutospacing="off" w:line="360" w:lineRule="auto"/>
        <w:rPr>
          <w:rFonts w:ascii="Calibri" w:hAnsi="Calibri" w:eastAsia="Calibri" w:cs="Calibri"/>
          <w:noProof w:val="0"/>
          <w:sz w:val="24"/>
          <w:szCs w:val="24"/>
          <w:lang w:val="en-US"/>
        </w:rPr>
      </w:pPr>
      <w:r w:rsidRPr="64DA5B59" w:rsidR="15912DD9">
        <w:rPr>
          <w:rFonts w:ascii="Calibri" w:hAnsi="Calibri" w:eastAsia="Calibri" w:cs="Calibri"/>
          <w:noProof w:val="0"/>
          <w:sz w:val="24"/>
          <w:szCs w:val="24"/>
          <w:lang w:val="en-US"/>
        </w:rPr>
        <w:t xml:space="preserve">Johnson, W. (2020). </w:t>
      </w:r>
      <w:r w:rsidRPr="64DA5B59" w:rsidR="15912DD9">
        <w:rPr>
          <w:rFonts w:ascii="Calibri" w:hAnsi="Calibri" w:eastAsia="Calibri" w:cs="Calibri"/>
          <w:i w:val="1"/>
          <w:iCs w:val="1"/>
          <w:noProof w:val="0"/>
          <w:sz w:val="24"/>
          <w:szCs w:val="24"/>
          <w:lang w:val="en-US"/>
        </w:rPr>
        <w:t>Policy responses to economic vulnerability</w:t>
      </w:r>
      <w:r w:rsidRPr="64DA5B59" w:rsidR="15912DD9">
        <w:rPr>
          <w:rFonts w:ascii="Calibri" w:hAnsi="Calibri" w:eastAsia="Calibri" w:cs="Calibri"/>
          <w:noProof w:val="0"/>
          <w:sz w:val="24"/>
          <w:szCs w:val="24"/>
          <w:lang w:val="en-US"/>
        </w:rPr>
        <w:t xml:space="preserve">. [online] Available at: </w:t>
      </w:r>
      <w:hyperlink r:id="Rb2d4f4a367ec4987">
        <w:r w:rsidRPr="64DA5B59" w:rsidR="15912DD9">
          <w:rPr>
            <w:rStyle w:val="Hyperlink"/>
            <w:rFonts w:ascii="Calibri" w:hAnsi="Calibri" w:eastAsia="Calibri" w:cs="Calibri"/>
            <w:noProof w:val="0"/>
            <w:sz w:val="24"/>
            <w:szCs w:val="24"/>
            <w:lang w:val="en-US"/>
          </w:rPr>
          <w:t>https://www.un.org/en/development/desa/policy/cdp/cdp_background_papers/bp2006_9.pdf</w:t>
        </w:r>
      </w:hyperlink>
      <w:r w:rsidRPr="64DA5B59" w:rsidR="15912DD9">
        <w:rPr>
          <w:rFonts w:ascii="Calibri" w:hAnsi="Calibri" w:eastAsia="Calibri" w:cs="Calibri"/>
          <w:noProof w:val="0"/>
          <w:sz w:val="24"/>
          <w:szCs w:val="24"/>
          <w:lang w:val="en-US"/>
        </w:rPr>
        <w:t>.</w:t>
      </w:r>
    </w:p>
    <w:p xmlns:wp14="http://schemas.microsoft.com/office/word/2010/wordml" w:rsidP="64DA5B59" wp14:paraId="590701E7" wp14:textId="62B9447F">
      <w:pPr>
        <w:spacing w:before="0" w:beforeAutospacing="off" w:after="240" w:afterAutospacing="off" w:line="360" w:lineRule="auto"/>
        <w:rPr>
          <w:rFonts w:ascii="Calibri" w:hAnsi="Calibri" w:eastAsia="Calibri" w:cs="Calibri"/>
          <w:noProof w:val="0"/>
          <w:sz w:val="24"/>
          <w:szCs w:val="24"/>
          <w:lang w:val="en-US"/>
        </w:rPr>
      </w:pPr>
      <w:r w:rsidRPr="64DA5B59" w:rsidR="15912DD9">
        <w:rPr>
          <w:rFonts w:ascii="Calibri" w:hAnsi="Calibri" w:eastAsia="Calibri" w:cs="Calibri"/>
          <w:noProof w:val="0"/>
          <w:sz w:val="24"/>
          <w:szCs w:val="24"/>
          <w:lang w:val="en-US"/>
        </w:rPr>
        <w:t xml:space="preserve">Local Government Association (2020). </w:t>
      </w:r>
      <w:r w:rsidRPr="64DA5B59" w:rsidR="15912DD9">
        <w:rPr>
          <w:rFonts w:ascii="Calibri" w:hAnsi="Calibri" w:eastAsia="Calibri" w:cs="Calibri"/>
          <w:i w:val="1"/>
          <w:iCs w:val="1"/>
          <w:noProof w:val="0"/>
          <w:sz w:val="24"/>
          <w:szCs w:val="24"/>
          <w:lang w:val="en-US"/>
        </w:rPr>
        <w:t xml:space="preserve">Making Safeguarding Personal 2013/14: Case studies Health, adult social </w:t>
      </w:r>
      <w:r w:rsidRPr="64DA5B59" w:rsidR="15912DD9">
        <w:rPr>
          <w:rFonts w:ascii="Calibri" w:hAnsi="Calibri" w:eastAsia="Calibri" w:cs="Calibri"/>
          <w:i w:val="1"/>
          <w:iCs w:val="1"/>
          <w:noProof w:val="0"/>
          <w:sz w:val="24"/>
          <w:szCs w:val="24"/>
          <w:lang w:val="en-US"/>
        </w:rPr>
        <w:t>care</w:t>
      </w:r>
      <w:r w:rsidRPr="64DA5B59" w:rsidR="15912DD9">
        <w:rPr>
          <w:rFonts w:ascii="Calibri" w:hAnsi="Calibri" w:eastAsia="Calibri" w:cs="Calibri"/>
          <w:i w:val="1"/>
          <w:iCs w:val="1"/>
          <w:noProof w:val="0"/>
          <w:sz w:val="24"/>
          <w:szCs w:val="24"/>
          <w:lang w:val="en-US"/>
        </w:rPr>
        <w:t xml:space="preserve"> and ageing │ Case studies</w:t>
      </w:r>
      <w:r w:rsidRPr="64DA5B59" w:rsidR="15912DD9">
        <w:rPr>
          <w:rFonts w:ascii="Calibri" w:hAnsi="Calibri" w:eastAsia="Calibri" w:cs="Calibri"/>
          <w:noProof w:val="0"/>
          <w:sz w:val="24"/>
          <w:szCs w:val="24"/>
          <w:lang w:val="en-US"/>
        </w:rPr>
        <w:t xml:space="preserve">. [online] Available at: </w:t>
      </w:r>
      <w:hyperlink r:id="R32656ca8fd724227">
        <w:r w:rsidRPr="64DA5B59" w:rsidR="15912DD9">
          <w:rPr>
            <w:rStyle w:val="Hyperlink"/>
            <w:rFonts w:ascii="Calibri" w:hAnsi="Calibri" w:eastAsia="Calibri" w:cs="Calibri"/>
            <w:noProof w:val="0"/>
            <w:sz w:val="24"/>
            <w:szCs w:val="24"/>
            <w:lang w:val="en-US"/>
          </w:rPr>
          <w:t>https://www.local.gov.uk/sites/default/files/documents/Making%20Safeguarding%20Personal%202013-2014%20-%20Case%20Studies.pdf</w:t>
        </w:r>
      </w:hyperlink>
      <w:r w:rsidRPr="64DA5B59" w:rsidR="15912DD9">
        <w:rPr>
          <w:rFonts w:ascii="Calibri" w:hAnsi="Calibri" w:eastAsia="Calibri" w:cs="Calibri"/>
          <w:noProof w:val="0"/>
          <w:sz w:val="24"/>
          <w:szCs w:val="24"/>
          <w:lang w:val="en-US"/>
        </w:rPr>
        <w:t>.</w:t>
      </w:r>
    </w:p>
    <w:p xmlns:wp14="http://schemas.microsoft.com/office/word/2010/wordml" w:rsidP="64DA5B59" wp14:paraId="2A1AFC66" wp14:textId="4796D275">
      <w:pPr>
        <w:spacing w:before="0" w:beforeAutospacing="off" w:after="240" w:afterAutospacing="off" w:line="360" w:lineRule="auto"/>
        <w:rPr>
          <w:rFonts w:ascii="Calibri" w:hAnsi="Calibri" w:eastAsia="Calibri" w:cs="Calibri"/>
          <w:noProof w:val="0"/>
          <w:sz w:val="24"/>
          <w:szCs w:val="24"/>
          <w:lang w:val="en-US"/>
        </w:rPr>
      </w:pPr>
      <w:r w:rsidRPr="64DA5B59" w:rsidR="15912DD9">
        <w:rPr>
          <w:rFonts w:ascii="Calibri" w:hAnsi="Calibri" w:eastAsia="Calibri" w:cs="Calibri"/>
          <w:noProof w:val="0"/>
          <w:sz w:val="24"/>
          <w:szCs w:val="24"/>
          <w:lang w:val="en-US"/>
        </w:rPr>
        <w:t xml:space="preserve">McNicoll, A. (2017). </w:t>
      </w:r>
      <w:r w:rsidRPr="64DA5B59" w:rsidR="15912DD9">
        <w:rPr>
          <w:rFonts w:ascii="Calibri" w:hAnsi="Calibri" w:eastAsia="Calibri" w:cs="Calibri"/>
          <w:i w:val="1"/>
          <w:iCs w:val="1"/>
          <w:noProof w:val="0"/>
          <w:sz w:val="24"/>
          <w:szCs w:val="24"/>
          <w:lang w:val="en-US"/>
        </w:rPr>
        <w:t>Baby P 10 years on: social work’s story</w:t>
      </w:r>
      <w:r w:rsidRPr="64DA5B59" w:rsidR="15912DD9">
        <w:rPr>
          <w:rFonts w:ascii="Calibri" w:hAnsi="Calibri" w:eastAsia="Calibri" w:cs="Calibri"/>
          <w:noProof w:val="0"/>
          <w:sz w:val="24"/>
          <w:szCs w:val="24"/>
          <w:lang w:val="en-US"/>
        </w:rPr>
        <w:t xml:space="preserve">. [online] Community Care. Available at: </w:t>
      </w:r>
      <w:hyperlink r:id="R4633e41e72324faa">
        <w:r w:rsidRPr="64DA5B59" w:rsidR="15912DD9">
          <w:rPr>
            <w:rStyle w:val="Hyperlink"/>
            <w:rFonts w:ascii="Calibri" w:hAnsi="Calibri" w:eastAsia="Calibri" w:cs="Calibri"/>
            <w:noProof w:val="0"/>
            <w:sz w:val="24"/>
            <w:szCs w:val="24"/>
            <w:lang w:val="en-US"/>
          </w:rPr>
          <w:t>https://www.communitycare.co.uk/2017/08/03/ten-years-baby-p-social-works-story/</w:t>
        </w:r>
      </w:hyperlink>
      <w:r w:rsidRPr="64DA5B59" w:rsidR="15912DD9">
        <w:rPr>
          <w:rFonts w:ascii="Calibri" w:hAnsi="Calibri" w:eastAsia="Calibri" w:cs="Calibri"/>
          <w:noProof w:val="0"/>
          <w:sz w:val="24"/>
          <w:szCs w:val="24"/>
          <w:lang w:val="en-US"/>
        </w:rPr>
        <w:t>.</w:t>
      </w:r>
    </w:p>
    <w:p xmlns:wp14="http://schemas.microsoft.com/office/word/2010/wordml" w:rsidP="64DA5B59" wp14:paraId="5C7EE74B" wp14:textId="228AB694">
      <w:pPr>
        <w:spacing w:before="0" w:beforeAutospacing="off" w:after="240" w:afterAutospacing="off" w:line="360" w:lineRule="auto"/>
        <w:rPr>
          <w:rFonts w:ascii="Calibri" w:hAnsi="Calibri" w:eastAsia="Calibri" w:cs="Calibri"/>
          <w:noProof w:val="0"/>
          <w:sz w:val="24"/>
          <w:szCs w:val="24"/>
          <w:lang w:val="en-US"/>
        </w:rPr>
      </w:pPr>
      <w:r w:rsidRPr="64DA5B59" w:rsidR="15912DD9">
        <w:rPr>
          <w:rFonts w:ascii="Calibri" w:hAnsi="Calibri" w:eastAsia="Calibri" w:cs="Calibri"/>
          <w:noProof w:val="0"/>
          <w:sz w:val="24"/>
          <w:szCs w:val="24"/>
          <w:lang w:val="en-US"/>
        </w:rPr>
        <w:t xml:space="preserve">Mind (2020). </w:t>
      </w:r>
      <w:r w:rsidRPr="64DA5B59" w:rsidR="15912DD9">
        <w:rPr>
          <w:rFonts w:ascii="Calibri" w:hAnsi="Calibri" w:eastAsia="Calibri" w:cs="Calibri"/>
          <w:i w:val="1"/>
          <w:iCs w:val="1"/>
          <w:noProof w:val="0"/>
          <w:sz w:val="24"/>
          <w:szCs w:val="24"/>
          <w:lang w:val="en-US"/>
        </w:rPr>
        <w:t>About trauma</w:t>
      </w:r>
      <w:r w:rsidRPr="64DA5B59" w:rsidR="15912DD9">
        <w:rPr>
          <w:rFonts w:ascii="Calibri" w:hAnsi="Calibri" w:eastAsia="Calibri" w:cs="Calibri"/>
          <w:noProof w:val="0"/>
          <w:sz w:val="24"/>
          <w:szCs w:val="24"/>
          <w:lang w:val="en-US"/>
        </w:rPr>
        <w:t xml:space="preserve">. [online] </w:t>
      </w:r>
      <w:hyperlink>
        <w:r w:rsidRPr="64DA5B59" w:rsidR="15912DD9">
          <w:rPr>
            <w:rStyle w:val="Hyperlink"/>
            <w:rFonts w:ascii="Calibri" w:hAnsi="Calibri" w:eastAsia="Calibri" w:cs="Calibri"/>
            <w:noProof w:val="0"/>
            <w:sz w:val="24"/>
            <w:szCs w:val="24"/>
            <w:lang w:val="en-US"/>
          </w:rPr>
          <w:t>www.mind.org.uk</w:t>
        </w:r>
      </w:hyperlink>
      <w:r w:rsidRPr="64DA5B59" w:rsidR="15912DD9">
        <w:rPr>
          <w:rFonts w:ascii="Calibri" w:hAnsi="Calibri" w:eastAsia="Calibri" w:cs="Calibri"/>
          <w:noProof w:val="0"/>
          <w:sz w:val="24"/>
          <w:szCs w:val="24"/>
          <w:lang w:val="en-US"/>
        </w:rPr>
        <w:t xml:space="preserve">. Available at: </w:t>
      </w:r>
      <w:hyperlink r:id="R9ac5aa38a51c4a26">
        <w:r w:rsidRPr="64DA5B59" w:rsidR="15912DD9">
          <w:rPr>
            <w:rStyle w:val="Hyperlink"/>
            <w:rFonts w:ascii="Calibri" w:hAnsi="Calibri" w:eastAsia="Calibri" w:cs="Calibri"/>
            <w:noProof w:val="0"/>
            <w:sz w:val="24"/>
            <w:szCs w:val="24"/>
            <w:lang w:val="en-US"/>
          </w:rPr>
          <w:t>https://www.mind.org.uk/information-support/types-of-mental-health-problems/trauma/about-trauma/</w:t>
        </w:r>
      </w:hyperlink>
      <w:r w:rsidRPr="64DA5B59" w:rsidR="15912DD9">
        <w:rPr>
          <w:rFonts w:ascii="Calibri" w:hAnsi="Calibri" w:eastAsia="Calibri" w:cs="Calibri"/>
          <w:noProof w:val="0"/>
          <w:sz w:val="24"/>
          <w:szCs w:val="24"/>
          <w:lang w:val="en-US"/>
        </w:rPr>
        <w:t>.</w:t>
      </w:r>
    </w:p>
    <w:p xmlns:wp14="http://schemas.microsoft.com/office/word/2010/wordml" w:rsidP="64DA5B59" wp14:paraId="39B0AAFE" wp14:textId="3F570E2A">
      <w:pPr>
        <w:spacing w:before="0" w:beforeAutospacing="off" w:after="240" w:afterAutospacing="off" w:line="360" w:lineRule="auto"/>
        <w:rPr>
          <w:rFonts w:ascii="Calibri" w:hAnsi="Calibri" w:eastAsia="Calibri" w:cs="Calibri"/>
          <w:noProof w:val="0"/>
          <w:sz w:val="24"/>
          <w:szCs w:val="24"/>
          <w:lang w:val="en-US"/>
        </w:rPr>
      </w:pPr>
      <w:r w:rsidRPr="64DA5B59" w:rsidR="15912DD9">
        <w:rPr>
          <w:rFonts w:ascii="Calibri" w:hAnsi="Calibri" w:eastAsia="Calibri" w:cs="Calibri"/>
          <w:noProof w:val="0"/>
          <w:sz w:val="24"/>
          <w:szCs w:val="24"/>
          <w:lang w:val="en-US"/>
        </w:rPr>
        <w:t xml:space="preserve">Missouri's Early Care &amp; Education Connections (2022). </w:t>
      </w:r>
      <w:r w:rsidRPr="64DA5B59" w:rsidR="15912DD9">
        <w:rPr>
          <w:rFonts w:ascii="Calibri" w:hAnsi="Calibri" w:eastAsia="Calibri" w:cs="Calibri"/>
          <w:i w:val="1"/>
          <w:iCs w:val="1"/>
          <w:noProof w:val="0"/>
          <w:sz w:val="24"/>
          <w:szCs w:val="24"/>
          <w:lang w:val="en-US"/>
        </w:rPr>
        <w:t>Trauma-Informed Care | Early Connections</w:t>
      </w:r>
      <w:r w:rsidRPr="64DA5B59" w:rsidR="15912DD9">
        <w:rPr>
          <w:rFonts w:ascii="Calibri" w:hAnsi="Calibri" w:eastAsia="Calibri" w:cs="Calibri"/>
          <w:noProof w:val="0"/>
          <w:sz w:val="24"/>
          <w:szCs w:val="24"/>
          <w:lang w:val="en-US"/>
        </w:rPr>
        <w:t xml:space="preserve">. [online] earlyconnections.mo.gov. Available at: </w:t>
      </w:r>
      <w:hyperlink r:id="Raeb9a8d352094ee9">
        <w:r w:rsidRPr="64DA5B59" w:rsidR="15912DD9">
          <w:rPr>
            <w:rStyle w:val="Hyperlink"/>
            <w:rFonts w:ascii="Calibri" w:hAnsi="Calibri" w:eastAsia="Calibri" w:cs="Calibri"/>
            <w:noProof w:val="0"/>
            <w:sz w:val="24"/>
            <w:szCs w:val="24"/>
            <w:lang w:val="en-US"/>
          </w:rPr>
          <w:t>https://earlyconnections.mo.gov/professionals/trauma-informed-care</w:t>
        </w:r>
      </w:hyperlink>
      <w:r w:rsidRPr="64DA5B59" w:rsidR="15912DD9">
        <w:rPr>
          <w:rFonts w:ascii="Calibri" w:hAnsi="Calibri" w:eastAsia="Calibri" w:cs="Calibri"/>
          <w:noProof w:val="0"/>
          <w:sz w:val="24"/>
          <w:szCs w:val="24"/>
          <w:lang w:val="en-US"/>
        </w:rPr>
        <w:t>.</w:t>
      </w:r>
    </w:p>
    <w:p xmlns:wp14="http://schemas.microsoft.com/office/word/2010/wordml" w:rsidP="64DA5B59" wp14:paraId="1E6551A0" wp14:textId="3D889379">
      <w:pPr>
        <w:spacing w:before="0" w:beforeAutospacing="off" w:after="240" w:afterAutospacing="off" w:line="360" w:lineRule="auto"/>
        <w:rPr>
          <w:rFonts w:ascii="Calibri" w:hAnsi="Calibri" w:eastAsia="Calibri" w:cs="Calibri"/>
          <w:noProof w:val="0"/>
          <w:sz w:val="24"/>
          <w:szCs w:val="24"/>
          <w:lang w:val="en-US"/>
        </w:rPr>
      </w:pPr>
      <w:r w:rsidRPr="64DA5B59" w:rsidR="15912DD9">
        <w:rPr>
          <w:rFonts w:ascii="Calibri" w:hAnsi="Calibri" w:eastAsia="Calibri" w:cs="Calibri"/>
          <w:noProof w:val="0"/>
          <w:sz w:val="24"/>
          <w:szCs w:val="24"/>
          <w:lang w:val="en-US"/>
        </w:rPr>
        <w:t xml:space="preserve">Moore, M. (2013). </w:t>
      </w:r>
      <w:r w:rsidRPr="64DA5B59" w:rsidR="15912DD9">
        <w:rPr>
          <w:rFonts w:ascii="Calibri" w:hAnsi="Calibri" w:eastAsia="Calibri" w:cs="Calibri"/>
          <w:i w:val="1"/>
          <w:iCs w:val="1"/>
          <w:noProof w:val="0"/>
          <w:sz w:val="24"/>
          <w:szCs w:val="24"/>
          <w:lang w:val="en-US"/>
        </w:rPr>
        <w:t>Vulnerability: An Important Trait of the Emotionally Mature</w:t>
      </w:r>
      <w:r w:rsidRPr="64DA5B59" w:rsidR="15912DD9">
        <w:rPr>
          <w:rFonts w:ascii="Calibri" w:hAnsi="Calibri" w:eastAsia="Calibri" w:cs="Calibri"/>
          <w:noProof w:val="0"/>
          <w:sz w:val="24"/>
          <w:szCs w:val="24"/>
          <w:lang w:val="en-US"/>
        </w:rPr>
        <w:t xml:space="preserve">. [online] Psych Central. Available at: </w:t>
      </w:r>
      <w:hyperlink w:anchor=":~:text=Practicing%20self%2Dcompassion%20can%20help" r:id="R12b4d1f1ab224fdf">
        <w:r w:rsidRPr="64DA5B59" w:rsidR="15912DD9">
          <w:rPr>
            <w:rStyle w:val="Hyperlink"/>
            <w:rFonts w:ascii="Calibri" w:hAnsi="Calibri" w:eastAsia="Calibri" w:cs="Calibri"/>
            <w:noProof w:val="0"/>
            <w:sz w:val="24"/>
            <w:szCs w:val="24"/>
            <w:lang w:val="en-US"/>
          </w:rPr>
          <w:t>https://psychcentral.com/relationships/the-good-kind-of-vulnerability#:~:text=Practicing%20self%2Dcompassion%20can%20help</w:t>
        </w:r>
      </w:hyperlink>
      <w:r w:rsidRPr="64DA5B59" w:rsidR="15912DD9">
        <w:rPr>
          <w:rFonts w:ascii="Calibri" w:hAnsi="Calibri" w:eastAsia="Calibri" w:cs="Calibri"/>
          <w:noProof w:val="0"/>
          <w:sz w:val="24"/>
          <w:szCs w:val="24"/>
          <w:lang w:val="en-US"/>
        </w:rPr>
        <w:t xml:space="preserve"> [Accessed 29 Apr. 2024].</w:t>
      </w:r>
    </w:p>
    <w:p xmlns:wp14="http://schemas.microsoft.com/office/word/2010/wordml" w:rsidP="64DA5B59" wp14:paraId="76D955DC" wp14:textId="1EF56A1F">
      <w:pPr>
        <w:spacing w:before="0" w:beforeAutospacing="off" w:after="240" w:afterAutospacing="off" w:line="360" w:lineRule="auto"/>
        <w:rPr>
          <w:rFonts w:ascii="Calibri" w:hAnsi="Calibri" w:eastAsia="Calibri" w:cs="Calibri"/>
          <w:noProof w:val="0"/>
          <w:sz w:val="24"/>
          <w:szCs w:val="24"/>
          <w:lang w:val="en-US"/>
        </w:rPr>
      </w:pPr>
      <w:r w:rsidRPr="64DA5B59" w:rsidR="15912DD9">
        <w:rPr>
          <w:rFonts w:ascii="Calibri" w:hAnsi="Calibri" w:eastAsia="Calibri" w:cs="Calibri"/>
          <w:noProof w:val="0"/>
          <w:sz w:val="24"/>
          <w:szCs w:val="24"/>
          <w:lang w:val="en-US"/>
        </w:rPr>
        <w:t xml:space="preserve">Nobre, J., Luis, H., Oliveira, A.P., Monteiro, F., Cordeiro, R., Sequeira, C. and Ferré-Grau, C. (2022). Psychological Vulnerability Indices and the Adolescent’s Good Mental Health Factors: A Correlational Study in a Sample of Portuguese Adolescents. </w:t>
      </w:r>
      <w:r w:rsidRPr="64DA5B59" w:rsidR="15912DD9">
        <w:rPr>
          <w:rFonts w:ascii="Calibri" w:hAnsi="Calibri" w:eastAsia="Calibri" w:cs="Calibri"/>
          <w:i w:val="1"/>
          <w:iCs w:val="1"/>
          <w:noProof w:val="0"/>
          <w:sz w:val="24"/>
          <w:szCs w:val="24"/>
          <w:lang w:val="en-US"/>
        </w:rPr>
        <w:t>Children</w:t>
      </w:r>
      <w:r w:rsidRPr="64DA5B59" w:rsidR="15912DD9">
        <w:rPr>
          <w:rFonts w:ascii="Calibri" w:hAnsi="Calibri" w:eastAsia="Calibri" w:cs="Calibri"/>
          <w:noProof w:val="0"/>
          <w:sz w:val="24"/>
          <w:szCs w:val="24"/>
          <w:lang w:val="en-US"/>
        </w:rPr>
        <w:t xml:space="preserve">, 9(12), p.1961. </w:t>
      </w:r>
      <w:r w:rsidRPr="64DA5B59" w:rsidR="15912DD9">
        <w:rPr>
          <w:rFonts w:ascii="Calibri" w:hAnsi="Calibri" w:eastAsia="Calibri" w:cs="Calibri"/>
          <w:noProof w:val="0"/>
          <w:sz w:val="24"/>
          <w:szCs w:val="24"/>
          <w:lang w:val="en-US"/>
        </w:rPr>
        <w:t>doi:https</w:t>
      </w:r>
      <w:r w:rsidRPr="64DA5B59" w:rsidR="15912DD9">
        <w:rPr>
          <w:rFonts w:ascii="Calibri" w:hAnsi="Calibri" w:eastAsia="Calibri" w:cs="Calibri"/>
          <w:noProof w:val="0"/>
          <w:sz w:val="24"/>
          <w:szCs w:val="24"/>
          <w:lang w:val="en-US"/>
        </w:rPr>
        <w:t>://doi.org/10.3390/children9121961.</w:t>
      </w:r>
    </w:p>
    <w:p xmlns:wp14="http://schemas.microsoft.com/office/word/2010/wordml" w:rsidP="64DA5B59" wp14:paraId="012E3B4A" wp14:textId="2CB49268">
      <w:pPr>
        <w:spacing w:before="0" w:beforeAutospacing="off" w:after="240" w:afterAutospacing="off" w:line="360" w:lineRule="auto"/>
        <w:rPr>
          <w:rFonts w:ascii="Calibri" w:hAnsi="Calibri" w:eastAsia="Calibri" w:cs="Calibri"/>
          <w:noProof w:val="0"/>
          <w:sz w:val="24"/>
          <w:szCs w:val="24"/>
          <w:lang w:val="en-US"/>
        </w:rPr>
      </w:pPr>
      <w:r w:rsidRPr="64DA5B59" w:rsidR="15912DD9">
        <w:rPr>
          <w:rFonts w:ascii="Calibri" w:hAnsi="Calibri" w:eastAsia="Calibri" w:cs="Calibri"/>
          <w:noProof w:val="0"/>
          <w:sz w:val="24"/>
          <w:szCs w:val="24"/>
          <w:lang w:val="en-US"/>
        </w:rPr>
        <w:t>Nsscp</w:t>
      </w:r>
      <w:r w:rsidRPr="64DA5B59" w:rsidR="15912DD9">
        <w:rPr>
          <w:rFonts w:ascii="Calibri" w:hAnsi="Calibri" w:eastAsia="Calibri" w:cs="Calibri"/>
          <w:noProof w:val="0"/>
          <w:sz w:val="24"/>
          <w:szCs w:val="24"/>
          <w:lang w:val="en-US"/>
        </w:rPr>
        <w:t xml:space="preserve"> (2020). </w:t>
      </w:r>
      <w:r w:rsidRPr="64DA5B59" w:rsidR="15912DD9">
        <w:rPr>
          <w:rFonts w:ascii="Calibri" w:hAnsi="Calibri" w:eastAsia="Calibri" w:cs="Calibri"/>
          <w:i w:val="1"/>
          <w:iCs w:val="1"/>
          <w:noProof w:val="0"/>
          <w:sz w:val="24"/>
          <w:szCs w:val="24"/>
          <w:lang w:val="en-US"/>
        </w:rPr>
        <w:t>What child abuse is | Childrens Safeguarding Board</w:t>
      </w:r>
      <w:r w:rsidRPr="64DA5B59" w:rsidR="15912DD9">
        <w:rPr>
          <w:rFonts w:ascii="Calibri" w:hAnsi="Calibri" w:eastAsia="Calibri" w:cs="Calibri"/>
          <w:noProof w:val="0"/>
          <w:sz w:val="24"/>
          <w:szCs w:val="24"/>
          <w:lang w:val="en-US"/>
        </w:rPr>
        <w:t xml:space="preserve">. [online] nsscp.co.uk. Available at: </w:t>
      </w:r>
      <w:hyperlink w:anchor=":~:text=Children%20vulnerable%20to%20abuse&amp;text=children%20in%20care" r:id="Rb5d2b4bb965845d8">
        <w:r w:rsidRPr="64DA5B59" w:rsidR="15912DD9">
          <w:rPr>
            <w:rStyle w:val="Hyperlink"/>
            <w:rFonts w:ascii="Calibri" w:hAnsi="Calibri" w:eastAsia="Calibri" w:cs="Calibri"/>
            <w:noProof w:val="0"/>
            <w:sz w:val="24"/>
            <w:szCs w:val="24"/>
            <w:lang w:val="en-US"/>
          </w:rPr>
          <w:t>https://nsscp.co.uk/what-child-abuse-is#:~:text=Children%20vulnerable%20to%20abuse&amp;text=children%20in%20care</w:t>
        </w:r>
      </w:hyperlink>
      <w:r w:rsidRPr="64DA5B59" w:rsidR="15912DD9">
        <w:rPr>
          <w:rFonts w:ascii="Calibri" w:hAnsi="Calibri" w:eastAsia="Calibri" w:cs="Calibri"/>
          <w:noProof w:val="0"/>
          <w:sz w:val="24"/>
          <w:szCs w:val="24"/>
          <w:lang w:val="en-US"/>
        </w:rPr>
        <w:t>.</w:t>
      </w:r>
    </w:p>
    <w:p xmlns:wp14="http://schemas.microsoft.com/office/word/2010/wordml" w:rsidP="64DA5B59" wp14:paraId="4B1C3AEA" wp14:textId="38B97915">
      <w:pPr>
        <w:spacing w:before="0" w:beforeAutospacing="off" w:after="240" w:afterAutospacing="off" w:line="360" w:lineRule="auto"/>
        <w:rPr>
          <w:rFonts w:ascii="Calibri" w:hAnsi="Calibri" w:eastAsia="Calibri" w:cs="Calibri"/>
          <w:noProof w:val="0"/>
          <w:sz w:val="24"/>
          <w:szCs w:val="24"/>
          <w:lang w:val="en-US"/>
        </w:rPr>
      </w:pPr>
      <w:r w:rsidRPr="64DA5B59" w:rsidR="15912DD9">
        <w:rPr>
          <w:rFonts w:ascii="Calibri" w:hAnsi="Calibri" w:eastAsia="Calibri" w:cs="Calibri"/>
          <w:noProof w:val="0"/>
          <w:sz w:val="24"/>
          <w:szCs w:val="24"/>
          <w:lang w:val="en-US"/>
        </w:rPr>
        <w:t>Østergaard, M.L.D., Aponte-</w:t>
      </w:r>
      <w:r w:rsidRPr="64DA5B59" w:rsidR="15912DD9">
        <w:rPr>
          <w:rFonts w:ascii="Calibri" w:hAnsi="Calibri" w:eastAsia="Calibri" w:cs="Calibri"/>
          <w:noProof w:val="0"/>
          <w:sz w:val="24"/>
          <w:szCs w:val="24"/>
          <w:lang w:val="en-US"/>
        </w:rPr>
        <w:t>Canencio</w:t>
      </w:r>
      <w:r w:rsidRPr="64DA5B59" w:rsidR="15912DD9">
        <w:rPr>
          <w:rFonts w:ascii="Calibri" w:hAnsi="Calibri" w:eastAsia="Calibri" w:cs="Calibri"/>
          <w:noProof w:val="0"/>
          <w:sz w:val="24"/>
          <w:szCs w:val="24"/>
          <w:lang w:val="en-US"/>
        </w:rPr>
        <w:t xml:space="preserve">, D.M., Barajas Ortiz, Y., Velez Botero, H.J., Simon Modvig, J. and Brasholt, M. (2023). Vulnerability factors in conflict-related mental health. </w:t>
      </w:r>
      <w:r w:rsidRPr="64DA5B59" w:rsidR="15912DD9">
        <w:rPr>
          <w:rFonts w:ascii="Calibri" w:hAnsi="Calibri" w:eastAsia="Calibri" w:cs="Calibri"/>
          <w:i w:val="1"/>
          <w:iCs w:val="1"/>
          <w:noProof w:val="0"/>
          <w:sz w:val="24"/>
          <w:szCs w:val="24"/>
          <w:lang w:val="en-US"/>
        </w:rPr>
        <w:t>Medicine, Conflict and Survival</w:t>
      </w:r>
      <w:r w:rsidRPr="64DA5B59" w:rsidR="15912DD9">
        <w:rPr>
          <w:rFonts w:ascii="Calibri" w:hAnsi="Calibri" w:eastAsia="Calibri" w:cs="Calibri"/>
          <w:noProof w:val="0"/>
          <w:sz w:val="24"/>
          <w:szCs w:val="24"/>
          <w:lang w:val="en-US"/>
        </w:rPr>
        <w:t xml:space="preserve">, 39(1), pp.1–18. </w:t>
      </w:r>
      <w:r w:rsidRPr="64DA5B59" w:rsidR="15912DD9">
        <w:rPr>
          <w:rFonts w:ascii="Calibri" w:hAnsi="Calibri" w:eastAsia="Calibri" w:cs="Calibri"/>
          <w:noProof w:val="0"/>
          <w:sz w:val="24"/>
          <w:szCs w:val="24"/>
          <w:lang w:val="en-US"/>
        </w:rPr>
        <w:t>doi:https</w:t>
      </w:r>
      <w:r w:rsidRPr="64DA5B59" w:rsidR="15912DD9">
        <w:rPr>
          <w:rFonts w:ascii="Calibri" w:hAnsi="Calibri" w:eastAsia="Calibri" w:cs="Calibri"/>
          <w:noProof w:val="0"/>
          <w:sz w:val="24"/>
          <w:szCs w:val="24"/>
          <w:lang w:val="en-US"/>
        </w:rPr>
        <w:t>://doi.org/10.1080/13623699.2022.2156232.</w:t>
      </w:r>
    </w:p>
    <w:p xmlns:wp14="http://schemas.microsoft.com/office/word/2010/wordml" w:rsidP="64DA5B59" wp14:paraId="73CF2DF4" wp14:textId="12ED905E">
      <w:pPr>
        <w:spacing w:before="0" w:beforeAutospacing="off" w:after="240" w:afterAutospacing="off" w:line="360" w:lineRule="auto"/>
        <w:rPr>
          <w:rFonts w:ascii="Calibri" w:hAnsi="Calibri" w:eastAsia="Calibri" w:cs="Calibri"/>
          <w:noProof w:val="0"/>
          <w:sz w:val="24"/>
          <w:szCs w:val="24"/>
          <w:lang w:val="en-US"/>
        </w:rPr>
      </w:pPr>
      <w:r w:rsidRPr="64DA5B59" w:rsidR="15912DD9">
        <w:rPr>
          <w:rFonts w:ascii="Calibri" w:hAnsi="Calibri" w:eastAsia="Calibri" w:cs="Calibri"/>
          <w:noProof w:val="0"/>
          <w:sz w:val="24"/>
          <w:szCs w:val="24"/>
          <w:lang w:val="en-US"/>
        </w:rPr>
        <w:t xml:space="preserve">Ozbay, F., Johnson, D.C., </w:t>
      </w:r>
      <w:r w:rsidRPr="64DA5B59" w:rsidR="15912DD9">
        <w:rPr>
          <w:rFonts w:ascii="Calibri" w:hAnsi="Calibri" w:eastAsia="Calibri" w:cs="Calibri"/>
          <w:noProof w:val="0"/>
          <w:sz w:val="24"/>
          <w:szCs w:val="24"/>
          <w:lang w:val="en-US"/>
        </w:rPr>
        <w:t>Dimoulas</w:t>
      </w:r>
      <w:r w:rsidRPr="64DA5B59" w:rsidR="15912DD9">
        <w:rPr>
          <w:rFonts w:ascii="Calibri" w:hAnsi="Calibri" w:eastAsia="Calibri" w:cs="Calibri"/>
          <w:noProof w:val="0"/>
          <w:sz w:val="24"/>
          <w:szCs w:val="24"/>
          <w:lang w:val="en-US"/>
        </w:rPr>
        <w:t xml:space="preserve">, E., Morgan, C.A., Charney, D. and Southwick, S. (2007). Social Support and Resilience to Stress. </w:t>
      </w:r>
      <w:r w:rsidRPr="64DA5B59" w:rsidR="15912DD9">
        <w:rPr>
          <w:rFonts w:ascii="Calibri" w:hAnsi="Calibri" w:eastAsia="Calibri" w:cs="Calibri"/>
          <w:i w:val="1"/>
          <w:iCs w:val="1"/>
          <w:noProof w:val="0"/>
          <w:sz w:val="24"/>
          <w:szCs w:val="24"/>
          <w:lang w:val="en-US"/>
        </w:rPr>
        <w:t>Psychiatry (</w:t>
      </w:r>
      <w:r w:rsidRPr="64DA5B59" w:rsidR="15912DD9">
        <w:rPr>
          <w:rFonts w:ascii="Calibri" w:hAnsi="Calibri" w:eastAsia="Calibri" w:cs="Calibri"/>
          <w:i w:val="1"/>
          <w:iCs w:val="1"/>
          <w:noProof w:val="0"/>
          <w:sz w:val="24"/>
          <w:szCs w:val="24"/>
          <w:lang w:val="en-US"/>
        </w:rPr>
        <w:t>Edgmont</w:t>
      </w:r>
      <w:r w:rsidRPr="64DA5B59" w:rsidR="15912DD9">
        <w:rPr>
          <w:rFonts w:ascii="Calibri" w:hAnsi="Calibri" w:eastAsia="Calibri" w:cs="Calibri"/>
          <w:i w:val="1"/>
          <w:iCs w:val="1"/>
          <w:noProof w:val="0"/>
          <w:sz w:val="24"/>
          <w:szCs w:val="24"/>
          <w:lang w:val="en-US"/>
        </w:rPr>
        <w:t>)</w:t>
      </w:r>
      <w:r w:rsidRPr="64DA5B59" w:rsidR="15912DD9">
        <w:rPr>
          <w:rFonts w:ascii="Calibri" w:hAnsi="Calibri" w:eastAsia="Calibri" w:cs="Calibri"/>
          <w:noProof w:val="0"/>
          <w:sz w:val="24"/>
          <w:szCs w:val="24"/>
          <w:lang w:val="en-US"/>
        </w:rPr>
        <w:t xml:space="preserve">, [online] 4(5), pp.35–40. Available at: </w:t>
      </w:r>
      <w:hyperlink w:anchor=":~:text=In%20summary%2C%20social%20support%20seems" r:id="R3d68934e3e62453a">
        <w:r w:rsidRPr="64DA5B59" w:rsidR="15912DD9">
          <w:rPr>
            <w:rStyle w:val="Hyperlink"/>
            <w:rFonts w:ascii="Calibri" w:hAnsi="Calibri" w:eastAsia="Calibri" w:cs="Calibri"/>
            <w:noProof w:val="0"/>
            <w:sz w:val="24"/>
            <w:szCs w:val="24"/>
            <w:lang w:val="en-US"/>
          </w:rPr>
          <w:t>https://www.ncbi.nlm.nih.gov/pmc/articles/PMC2921311/#:~:text=In%20summary%2C%20social%20support%20seems</w:t>
        </w:r>
      </w:hyperlink>
      <w:r w:rsidRPr="64DA5B59" w:rsidR="15912DD9">
        <w:rPr>
          <w:rFonts w:ascii="Calibri" w:hAnsi="Calibri" w:eastAsia="Calibri" w:cs="Calibri"/>
          <w:noProof w:val="0"/>
          <w:sz w:val="24"/>
          <w:szCs w:val="24"/>
          <w:lang w:val="en-US"/>
        </w:rPr>
        <w:t>.</w:t>
      </w:r>
    </w:p>
    <w:p xmlns:wp14="http://schemas.microsoft.com/office/word/2010/wordml" w:rsidP="64DA5B59" wp14:paraId="23992B1E" wp14:textId="5ADBC9C7">
      <w:pPr>
        <w:spacing w:before="0" w:beforeAutospacing="off" w:after="240" w:afterAutospacing="off" w:line="360" w:lineRule="auto"/>
        <w:rPr>
          <w:rFonts w:ascii="Calibri" w:hAnsi="Calibri" w:eastAsia="Calibri" w:cs="Calibri"/>
          <w:noProof w:val="0"/>
          <w:sz w:val="24"/>
          <w:szCs w:val="24"/>
          <w:lang w:val="en-US"/>
        </w:rPr>
      </w:pPr>
      <w:r w:rsidRPr="64DA5B59" w:rsidR="15912DD9">
        <w:rPr>
          <w:rFonts w:ascii="Calibri" w:hAnsi="Calibri" w:eastAsia="Calibri" w:cs="Calibri"/>
          <w:noProof w:val="0"/>
          <w:sz w:val="24"/>
          <w:szCs w:val="24"/>
          <w:lang w:val="en-US"/>
        </w:rPr>
        <w:t xml:space="preserve">Penn State (2014). </w:t>
      </w:r>
      <w:r w:rsidRPr="64DA5B59" w:rsidR="15912DD9">
        <w:rPr>
          <w:rFonts w:ascii="Calibri" w:hAnsi="Calibri" w:eastAsia="Calibri" w:cs="Calibri"/>
          <w:i w:val="1"/>
          <w:iCs w:val="1"/>
          <w:noProof w:val="0"/>
          <w:sz w:val="24"/>
          <w:szCs w:val="24"/>
          <w:lang w:val="en-US"/>
        </w:rPr>
        <w:t>Vulnerability to Natural Hazards | GEOG 30N: Environment and Society in a Changing World</w:t>
      </w:r>
      <w:r w:rsidRPr="64DA5B59" w:rsidR="15912DD9">
        <w:rPr>
          <w:rFonts w:ascii="Calibri" w:hAnsi="Calibri" w:eastAsia="Calibri" w:cs="Calibri"/>
          <w:noProof w:val="0"/>
          <w:sz w:val="24"/>
          <w:szCs w:val="24"/>
          <w:lang w:val="en-US"/>
        </w:rPr>
        <w:t xml:space="preserve">. [online] Psu.edu. Available at: </w:t>
      </w:r>
      <w:hyperlink r:id="R2bce5d15c5ea4a81">
        <w:r w:rsidRPr="64DA5B59" w:rsidR="15912DD9">
          <w:rPr>
            <w:rStyle w:val="Hyperlink"/>
            <w:rFonts w:ascii="Calibri" w:hAnsi="Calibri" w:eastAsia="Calibri" w:cs="Calibri"/>
            <w:noProof w:val="0"/>
            <w:sz w:val="24"/>
            <w:szCs w:val="24"/>
            <w:lang w:val="en-US"/>
          </w:rPr>
          <w:t>https://www.e-education.psu.edu/geog30/node/379</w:t>
        </w:r>
      </w:hyperlink>
      <w:r w:rsidRPr="64DA5B59" w:rsidR="15912DD9">
        <w:rPr>
          <w:rFonts w:ascii="Calibri" w:hAnsi="Calibri" w:eastAsia="Calibri" w:cs="Calibri"/>
          <w:noProof w:val="0"/>
          <w:sz w:val="24"/>
          <w:szCs w:val="24"/>
          <w:lang w:val="en-US"/>
        </w:rPr>
        <w:t>.</w:t>
      </w:r>
    </w:p>
    <w:p xmlns:wp14="http://schemas.microsoft.com/office/word/2010/wordml" w:rsidP="64DA5B59" wp14:paraId="5A1DC1DC" wp14:textId="3C41A152">
      <w:pPr>
        <w:spacing w:before="0" w:beforeAutospacing="off" w:after="240" w:afterAutospacing="off" w:line="360" w:lineRule="auto"/>
        <w:rPr>
          <w:rFonts w:ascii="Calibri" w:hAnsi="Calibri" w:eastAsia="Calibri" w:cs="Calibri"/>
          <w:noProof w:val="0"/>
          <w:sz w:val="24"/>
          <w:szCs w:val="24"/>
          <w:lang w:val="en-US"/>
        </w:rPr>
      </w:pPr>
      <w:r w:rsidRPr="64DA5B59" w:rsidR="15912DD9">
        <w:rPr>
          <w:rFonts w:ascii="Calibri" w:hAnsi="Calibri" w:eastAsia="Calibri" w:cs="Calibri"/>
          <w:noProof w:val="0"/>
          <w:sz w:val="24"/>
          <w:szCs w:val="24"/>
          <w:lang w:val="en-US"/>
        </w:rPr>
        <w:t xml:space="preserve">Preventing Exploitation Toolkit (2020). </w:t>
      </w:r>
      <w:r w:rsidRPr="64DA5B59" w:rsidR="15912DD9">
        <w:rPr>
          <w:rFonts w:ascii="Calibri" w:hAnsi="Calibri" w:eastAsia="Calibri" w:cs="Calibri"/>
          <w:i w:val="1"/>
          <w:iCs w:val="1"/>
          <w:noProof w:val="0"/>
          <w:sz w:val="24"/>
          <w:szCs w:val="24"/>
          <w:lang w:val="en-US"/>
        </w:rPr>
        <w:t>Mental Health Difficulties</w:t>
      </w:r>
      <w:r w:rsidRPr="64DA5B59" w:rsidR="15912DD9">
        <w:rPr>
          <w:rFonts w:ascii="Calibri" w:hAnsi="Calibri" w:eastAsia="Calibri" w:cs="Calibri"/>
          <w:noProof w:val="0"/>
          <w:sz w:val="24"/>
          <w:szCs w:val="24"/>
          <w:lang w:val="en-US"/>
        </w:rPr>
        <w:t xml:space="preserve">. [online] Preventing Exploitation Toolkit. Available at: </w:t>
      </w:r>
      <w:hyperlink r:id="R067084ba7aa84606">
        <w:r w:rsidRPr="64DA5B59" w:rsidR="15912DD9">
          <w:rPr>
            <w:rStyle w:val="Hyperlink"/>
            <w:rFonts w:ascii="Calibri" w:hAnsi="Calibri" w:eastAsia="Calibri" w:cs="Calibri"/>
            <w:noProof w:val="0"/>
            <w:sz w:val="24"/>
            <w:szCs w:val="24"/>
            <w:lang w:val="en-US"/>
          </w:rPr>
          <w:t>https://www.preventingexploitationtoolkit.org.uk/home/what-is-exploitation/what-is-vulnerability/mental-health-difficulties/</w:t>
        </w:r>
      </w:hyperlink>
      <w:r w:rsidRPr="64DA5B59" w:rsidR="15912DD9">
        <w:rPr>
          <w:rFonts w:ascii="Calibri" w:hAnsi="Calibri" w:eastAsia="Calibri" w:cs="Calibri"/>
          <w:noProof w:val="0"/>
          <w:sz w:val="24"/>
          <w:szCs w:val="24"/>
          <w:lang w:val="en-US"/>
        </w:rPr>
        <w:t>.</w:t>
      </w:r>
    </w:p>
    <w:p xmlns:wp14="http://schemas.microsoft.com/office/word/2010/wordml" w:rsidP="64DA5B59" wp14:paraId="164294AD" wp14:textId="5D4E9702">
      <w:pPr>
        <w:spacing w:before="0" w:beforeAutospacing="off" w:after="240" w:afterAutospacing="off" w:line="360" w:lineRule="auto"/>
        <w:rPr>
          <w:rFonts w:ascii="Calibri" w:hAnsi="Calibri" w:eastAsia="Calibri" w:cs="Calibri"/>
          <w:noProof w:val="0"/>
          <w:sz w:val="24"/>
          <w:szCs w:val="24"/>
          <w:lang w:val="en-US"/>
        </w:rPr>
      </w:pPr>
      <w:r w:rsidRPr="64DA5B59" w:rsidR="15912DD9">
        <w:rPr>
          <w:rFonts w:ascii="Calibri" w:hAnsi="Calibri" w:eastAsia="Calibri" w:cs="Calibri"/>
          <w:noProof w:val="0"/>
          <w:sz w:val="24"/>
          <w:szCs w:val="24"/>
          <w:lang w:val="en-US"/>
        </w:rPr>
        <w:t xml:space="preserve">Scotland, P.H. (2020). </w:t>
      </w:r>
      <w:r w:rsidRPr="64DA5B59" w:rsidR="15912DD9">
        <w:rPr>
          <w:rFonts w:ascii="Calibri" w:hAnsi="Calibri" w:eastAsia="Calibri" w:cs="Calibri"/>
          <w:i w:val="1"/>
          <w:iCs w:val="1"/>
          <w:noProof w:val="0"/>
          <w:sz w:val="24"/>
          <w:szCs w:val="24"/>
          <w:lang w:val="en-US"/>
        </w:rPr>
        <w:t>Overview of ACEs</w:t>
      </w:r>
      <w:r w:rsidRPr="64DA5B59" w:rsidR="15912DD9">
        <w:rPr>
          <w:rFonts w:ascii="Calibri" w:hAnsi="Calibri" w:eastAsia="Calibri" w:cs="Calibri"/>
          <w:noProof w:val="0"/>
          <w:sz w:val="24"/>
          <w:szCs w:val="24"/>
          <w:lang w:val="en-US"/>
        </w:rPr>
        <w:t xml:space="preserve">. [online] </w:t>
      </w:r>
      <w:hyperlink>
        <w:r w:rsidRPr="64DA5B59" w:rsidR="15912DD9">
          <w:rPr>
            <w:rStyle w:val="Hyperlink"/>
            <w:rFonts w:ascii="Calibri" w:hAnsi="Calibri" w:eastAsia="Calibri" w:cs="Calibri"/>
            <w:noProof w:val="0"/>
            <w:sz w:val="24"/>
            <w:szCs w:val="24"/>
            <w:lang w:val="en-US"/>
          </w:rPr>
          <w:t>www.healthscotland.scot</w:t>
        </w:r>
      </w:hyperlink>
      <w:r w:rsidRPr="64DA5B59" w:rsidR="15912DD9">
        <w:rPr>
          <w:rFonts w:ascii="Calibri" w:hAnsi="Calibri" w:eastAsia="Calibri" w:cs="Calibri"/>
          <w:noProof w:val="0"/>
          <w:sz w:val="24"/>
          <w:szCs w:val="24"/>
          <w:lang w:val="en-US"/>
        </w:rPr>
        <w:t xml:space="preserve">. Available at: </w:t>
      </w:r>
      <w:hyperlink w:anchor=":~:text=Key%20facts" r:id="R5ba1b768a56f4dde">
        <w:r w:rsidRPr="64DA5B59" w:rsidR="15912DD9">
          <w:rPr>
            <w:rStyle w:val="Hyperlink"/>
            <w:rFonts w:ascii="Calibri" w:hAnsi="Calibri" w:eastAsia="Calibri" w:cs="Calibri"/>
            <w:noProof w:val="0"/>
            <w:sz w:val="24"/>
            <w:szCs w:val="24"/>
            <w:lang w:val="en-US"/>
          </w:rPr>
          <w:t>https://www.healthscotland.scot/population-groups/children/adverse-childhood-experiences-aces/overview-of-aces#:~:text=Key%20facts</w:t>
        </w:r>
      </w:hyperlink>
      <w:r w:rsidRPr="64DA5B59" w:rsidR="15912DD9">
        <w:rPr>
          <w:rFonts w:ascii="Calibri" w:hAnsi="Calibri" w:eastAsia="Calibri" w:cs="Calibri"/>
          <w:noProof w:val="0"/>
          <w:sz w:val="24"/>
          <w:szCs w:val="24"/>
          <w:lang w:val="en-US"/>
        </w:rPr>
        <w:t>.</w:t>
      </w:r>
    </w:p>
    <w:p xmlns:wp14="http://schemas.microsoft.com/office/word/2010/wordml" w:rsidP="64DA5B59" wp14:paraId="2E0CB648" wp14:textId="0EDFD743">
      <w:pPr>
        <w:spacing w:before="0" w:beforeAutospacing="off" w:after="240" w:afterAutospacing="off" w:line="360" w:lineRule="auto"/>
        <w:rPr>
          <w:rFonts w:ascii="Calibri" w:hAnsi="Calibri" w:eastAsia="Calibri" w:cs="Calibri"/>
          <w:noProof w:val="0"/>
          <w:sz w:val="24"/>
          <w:szCs w:val="24"/>
          <w:lang w:val="en-US"/>
        </w:rPr>
      </w:pPr>
      <w:r w:rsidRPr="64DA5B59" w:rsidR="15912DD9">
        <w:rPr>
          <w:rFonts w:ascii="Calibri" w:hAnsi="Calibri" w:eastAsia="Calibri" w:cs="Calibri"/>
          <w:noProof w:val="0"/>
          <w:sz w:val="24"/>
          <w:szCs w:val="24"/>
          <w:lang w:val="en-US"/>
        </w:rPr>
        <w:t xml:space="preserve">Shahabuddin, Q. and Ali, Z. (2006). Natural Disasters, Risks, Vulnerability and Persistence of Poverty: An Analysis of Household-Level Data. </w:t>
      </w:r>
      <w:r w:rsidRPr="64DA5B59" w:rsidR="15912DD9">
        <w:rPr>
          <w:rFonts w:ascii="Calibri" w:hAnsi="Calibri" w:eastAsia="Calibri" w:cs="Calibri"/>
          <w:i w:val="1"/>
          <w:iCs w:val="1"/>
          <w:noProof w:val="0"/>
          <w:sz w:val="24"/>
          <w:szCs w:val="24"/>
          <w:lang w:val="en-US"/>
        </w:rPr>
        <w:t>SSRN Electronic Journal</w:t>
      </w:r>
      <w:r w:rsidRPr="64DA5B59" w:rsidR="15912DD9">
        <w:rPr>
          <w:rFonts w:ascii="Calibri" w:hAnsi="Calibri" w:eastAsia="Calibri" w:cs="Calibri"/>
          <w:noProof w:val="0"/>
          <w:sz w:val="24"/>
          <w:szCs w:val="24"/>
          <w:lang w:val="en-US"/>
        </w:rPr>
        <w:t xml:space="preserve">. </w:t>
      </w:r>
      <w:r w:rsidRPr="64DA5B59" w:rsidR="15912DD9">
        <w:rPr>
          <w:rFonts w:ascii="Calibri" w:hAnsi="Calibri" w:eastAsia="Calibri" w:cs="Calibri"/>
          <w:noProof w:val="0"/>
          <w:sz w:val="24"/>
          <w:szCs w:val="24"/>
          <w:lang w:val="en-US"/>
        </w:rPr>
        <w:t>doi:https</w:t>
      </w:r>
      <w:r w:rsidRPr="64DA5B59" w:rsidR="15912DD9">
        <w:rPr>
          <w:rFonts w:ascii="Calibri" w:hAnsi="Calibri" w:eastAsia="Calibri" w:cs="Calibri"/>
          <w:noProof w:val="0"/>
          <w:sz w:val="24"/>
          <w:szCs w:val="24"/>
          <w:lang w:val="en-US"/>
        </w:rPr>
        <w:t>://doi.org/10.2139/ssrn.1757885.</w:t>
      </w:r>
    </w:p>
    <w:p xmlns:wp14="http://schemas.microsoft.com/office/word/2010/wordml" w:rsidP="64DA5B59" wp14:paraId="1DAA8A7F" wp14:textId="49CA05F3">
      <w:pPr>
        <w:spacing w:before="0" w:beforeAutospacing="off" w:after="240" w:afterAutospacing="off" w:line="360" w:lineRule="auto"/>
        <w:rPr>
          <w:rFonts w:ascii="Calibri" w:hAnsi="Calibri" w:eastAsia="Calibri" w:cs="Calibri"/>
          <w:noProof w:val="0"/>
          <w:sz w:val="24"/>
          <w:szCs w:val="24"/>
          <w:lang w:val="en-US"/>
        </w:rPr>
      </w:pPr>
      <w:r w:rsidRPr="64DA5B59" w:rsidR="15912DD9">
        <w:rPr>
          <w:rFonts w:ascii="Calibri" w:hAnsi="Calibri" w:eastAsia="Calibri" w:cs="Calibri"/>
          <w:noProof w:val="0"/>
          <w:sz w:val="24"/>
          <w:szCs w:val="24"/>
          <w:lang w:val="en-US"/>
        </w:rPr>
        <w:t xml:space="preserve">Tang, S., Horter, L., Bosh, K., Kassem, A.M., Kahn, E.B., Ricaldi, J.N., Pao, L.Z., Kang, G.J., Singleton, C.-M., Liu, T., Thomas, </w:t>
      </w:r>
      <w:r w:rsidRPr="64DA5B59" w:rsidR="15912DD9">
        <w:rPr>
          <w:rFonts w:ascii="Calibri" w:hAnsi="Calibri" w:eastAsia="Calibri" w:cs="Calibri"/>
          <w:noProof w:val="0"/>
          <w:sz w:val="24"/>
          <w:szCs w:val="24"/>
          <w:lang w:val="en-US"/>
        </w:rPr>
        <w:t>I.</w:t>
      </w:r>
      <w:r w:rsidRPr="64DA5B59" w:rsidR="15912DD9">
        <w:rPr>
          <w:rFonts w:ascii="Calibri" w:hAnsi="Calibri" w:eastAsia="Calibri" w:cs="Calibri"/>
          <w:noProof w:val="0"/>
          <w:sz w:val="24"/>
          <w:szCs w:val="24"/>
          <w:lang w:val="en-US"/>
        </w:rPr>
        <w:t xml:space="preserve"> and Rao, C.Y. (2022). Change in unemployment by social vulnerability among United States counties with rapid increases in COVID-19 incidence—July 1–October 31, 2020. </w:t>
      </w:r>
      <w:r w:rsidRPr="64DA5B59" w:rsidR="15912DD9">
        <w:rPr>
          <w:rFonts w:ascii="Calibri" w:hAnsi="Calibri" w:eastAsia="Calibri" w:cs="Calibri"/>
          <w:i w:val="1"/>
          <w:iCs w:val="1"/>
          <w:noProof w:val="0"/>
          <w:sz w:val="24"/>
          <w:szCs w:val="24"/>
          <w:lang w:val="en-US"/>
        </w:rPr>
        <w:t>ProQuest</w:t>
      </w:r>
      <w:r w:rsidRPr="64DA5B59" w:rsidR="15912DD9">
        <w:rPr>
          <w:rFonts w:ascii="Calibri" w:hAnsi="Calibri" w:eastAsia="Calibri" w:cs="Calibri"/>
          <w:noProof w:val="0"/>
          <w:sz w:val="24"/>
          <w:szCs w:val="24"/>
          <w:lang w:val="en-US"/>
        </w:rPr>
        <w:t xml:space="preserve">, [online] p.e0265888. </w:t>
      </w:r>
      <w:r w:rsidRPr="64DA5B59" w:rsidR="15912DD9">
        <w:rPr>
          <w:rFonts w:ascii="Calibri" w:hAnsi="Calibri" w:eastAsia="Calibri" w:cs="Calibri"/>
          <w:noProof w:val="0"/>
          <w:sz w:val="24"/>
          <w:szCs w:val="24"/>
          <w:lang w:val="en-US"/>
        </w:rPr>
        <w:t>doi:https</w:t>
      </w:r>
      <w:r w:rsidRPr="64DA5B59" w:rsidR="15912DD9">
        <w:rPr>
          <w:rFonts w:ascii="Calibri" w:hAnsi="Calibri" w:eastAsia="Calibri" w:cs="Calibri"/>
          <w:noProof w:val="0"/>
          <w:sz w:val="24"/>
          <w:szCs w:val="24"/>
          <w:lang w:val="en-US"/>
        </w:rPr>
        <w:t>://doi.org/10.1371/journal.pone.0265888.</w:t>
      </w:r>
    </w:p>
    <w:p xmlns:wp14="http://schemas.microsoft.com/office/word/2010/wordml" w:rsidP="64DA5B59" wp14:paraId="29B8876D" wp14:textId="71F5C258">
      <w:pPr>
        <w:spacing w:before="0" w:beforeAutospacing="off" w:after="240" w:afterAutospacing="off" w:line="360" w:lineRule="auto"/>
        <w:rPr>
          <w:rFonts w:ascii="Calibri" w:hAnsi="Calibri" w:eastAsia="Calibri" w:cs="Calibri"/>
          <w:noProof w:val="0"/>
          <w:sz w:val="24"/>
          <w:szCs w:val="24"/>
          <w:lang w:val="en-US"/>
        </w:rPr>
      </w:pPr>
      <w:r w:rsidRPr="64DA5B59" w:rsidR="15912DD9">
        <w:rPr>
          <w:rFonts w:ascii="Calibri" w:hAnsi="Calibri" w:eastAsia="Calibri" w:cs="Calibri"/>
          <w:noProof w:val="0"/>
          <w:sz w:val="24"/>
          <w:szCs w:val="24"/>
          <w:lang w:val="en-US"/>
        </w:rPr>
        <w:t xml:space="preserve">UNDRR (2020). </w:t>
      </w:r>
      <w:r w:rsidRPr="64DA5B59" w:rsidR="15912DD9">
        <w:rPr>
          <w:rFonts w:ascii="Calibri" w:hAnsi="Calibri" w:eastAsia="Calibri" w:cs="Calibri"/>
          <w:i w:val="1"/>
          <w:iCs w:val="1"/>
          <w:noProof w:val="0"/>
          <w:sz w:val="24"/>
          <w:szCs w:val="24"/>
          <w:lang w:val="en-US"/>
        </w:rPr>
        <w:t>Weak governance</w:t>
      </w:r>
      <w:r w:rsidRPr="64DA5B59" w:rsidR="15912DD9">
        <w:rPr>
          <w:rFonts w:ascii="Calibri" w:hAnsi="Calibri" w:eastAsia="Calibri" w:cs="Calibri"/>
          <w:noProof w:val="0"/>
          <w:sz w:val="24"/>
          <w:szCs w:val="24"/>
          <w:lang w:val="en-US"/>
        </w:rPr>
        <w:t xml:space="preserve">. [online] </w:t>
      </w:r>
      <w:hyperlink>
        <w:r w:rsidRPr="64DA5B59" w:rsidR="15912DD9">
          <w:rPr>
            <w:rStyle w:val="Hyperlink"/>
            <w:rFonts w:ascii="Calibri" w:hAnsi="Calibri" w:eastAsia="Calibri" w:cs="Calibri"/>
            <w:noProof w:val="0"/>
            <w:sz w:val="24"/>
            <w:szCs w:val="24"/>
            <w:lang w:val="en-US"/>
          </w:rPr>
          <w:t>www.preventionweb.net</w:t>
        </w:r>
      </w:hyperlink>
      <w:r w:rsidRPr="64DA5B59" w:rsidR="15912DD9">
        <w:rPr>
          <w:rFonts w:ascii="Calibri" w:hAnsi="Calibri" w:eastAsia="Calibri" w:cs="Calibri"/>
          <w:noProof w:val="0"/>
          <w:sz w:val="24"/>
          <w:szCs w:val="24"/>
          <w:lang w:val="en-US"/>
        </w:rPr>
        <w:t xml:space="preserve">. Available at: </w:t>
      </w:r>
      <w:hyperlink r:id="R5cd9059e115e45bc">
        <w:r w:rsidRPr="64DA5B59" w:rsidR="15912DD9">
          <w:rPr>
            <w:rStyle w:val="Hyperlink"/>
            <w:rFonts w:ascii="Calibri" w:hAnsi="Calibri" w:eastAsia="Calibri" w:cs="Calibri"/>
            <w:noProof w:val="0"/>
            <w:sz w:val="24"/>
            <w:szCs w:val="24"/>
            <w:lang w:val="en-US"/>
          </w:rPr>
          <w:t>https://www.preventionweb.net/understanding-disaster-risk/risk-drivers/weak-governance</w:t>
        </w:r>
      </w:hyperlink>
      <w:r w:rsidRPr="64DA5B59" w:rsidR="15912DD9">
        <w:rPr>
          <w:rFonts w:ascii="Calibri" w:hAnsi="Calibri" w:eastAsia="Calibri" w:cs="Calibri"/>
          <w:noProof w:val="0"/>
          <w:sz w:val="24"/>
          <w:szCs w:val="24"/>
          <w:lang w:val="en-US"/>
        </w:rPr>
        <w:t>.</w:t>
      </w:r>
    </w:p>
    <w:p xmlns:wp14="http://schemas.microsoft.com/office/word/2010/wordml" w:rsidP="64DA5B59" wp14:paraId="39E199BE" wp14:textId="297A3830">
      <w:pPr>
        <w:spacing w:before="0" w:beforeAutospacing="off" w:after="240" w:afterAutospacing="off" w:line="360" w:lineRule="auto"/>
        <w:rPr>
          <w:rFonts w:ascii="Calibri" w:hAnsi="Calibri" w:eastAsia="Calibri" w:cs="Calibri"/>
          <w:noProof w:val="0"/>
          <w:sz w:val="24"/>
          <w:szCs w:val="24"/>
          <w:lang w:val="en-US"/>
        </w:rPr>
      </w:pPr>
      <w:r w:rsidRPr="64DA5B59" w:rsidR="15912DD9">
        <w:rPr>
          <w:rFonts w:ascii="Calibri" w:hAnsi="Calibri" w:eastAsia="Calibri" w:cs="Calibri"/>
          <w:noProof w:val="0"/>
          <w:sz w:val="24"/>
          <w:szCs w:val="24"/>
          <w:lang w:val="en-US"/>
        </w:rPr>
        <w:t xml:space="preserve">Victim Support (2021). </w:t>
      </w:r>
      <w:r w:rsidRPr="64DA5B59" w:rsidR="15912DD9">
        <w:rPr>
          <w:rFonts w:ascii="Calibri" w:hAnsi="Calibri" w:eastAsia="Calibri" w:cs="Calibri"/>
          <w:i w:val="1"/>
          <w:iCs w:val="1"/>
          <w:noProof w:val="0"/>
          <w:sz w:val="24"/>
          <w:szCs w:val="24"/>
          <w:lang w:val="en-US"/>
        </w:rPr>
        <w:t>Domestic abuse</w:t>
      </w:r>
      <w:r w:rsidRPr="64DA5B59" w:rsidR="15912DD9">
        <w:rPr>
          <w:rFonts w:ascii="Calibri" w:hAnsi="Calibri" w:eastAsia="Calibri" w:cs="Calibri"/>
          <w:noProof w:val="0"/>
          <w:sz w:val="24"/>
          <w:szCs w:val="24"/>
          <w:lang w:val="en-US"/>
        </w:rPr>
        <w:t xml:space="preserve">. [online] Victim Support. Available at: </w:t>
      </w:r>
      <w:hyperlink r:id="R0f7e1a3fa0f24b4f">
        <w:r w:rsidRPr="64DA5B59" w:rsidR="15912DD9">
          <w:rPr>
            <w:rStyle w:val="Hyperlink"/>
            <w:rFonts w:ascii="Calibri" w:hAnsi="Calibri" w:eastAsia="Calibri" w:cs="Calibri"/>
            <w:noProof w:val="0"/>
            <w:sz w:val="24"/>
            <w:szCs w:val="24"/>
            <w:lang w:val="en-US"/>
          </w:rPr>
          <w:t>https://www.victimsupport.org.uk/crime-info/types-crime/domestic-abuse/</w:t>
        </w:r>
      </w:hyperlink>
      <w:r w:rsidRPr="64DA5B59" w:rsidR="15912DD9">
        <w:rPr>
          <w:rFonts w:ascii="Calibri" w:hAnsi="Calibri" w:eastAsia="Calibri" w:cs="Calibri"/>
          <w:noProof w:val="0"/>
          <w:sz w:val="24"/>
          <w:szCs w:val="24"/>
          <w:lang w:val="en-US"/>
        </w:rPr>
        <w:t>.</w:t>
      </w:r>
    </w:p>
    <w:p xmlns:wp14="http://schemas.microsoft.com/office/word/2010/wordml" w:rsidP="64DA5B59" wp14:paraId="1E04CEC3" wp14:textId="6D0E72EC">
      <w:pPr>
        <w:spacing w:before="0" w:beforeAutospacing="off" w:after="240" w:afterAutospacing="off" w:line="360" w:lineRule="auto"/>
        <w:rPr>
          <w:rFonts w:ascii="Calibri" w:hAnsi="Calibri" w:eastAsia="Calibri" w:cs="Calibri"/>
          <w:noProof w:val="0"/>
          <w:sz w:val="24"/>
          <w:szCs w:val="24"/>
          <w:lang w:val="en-US"/>
        </w:rPr>
      </w:pPr>
      <w:r w:rsidRPr="64DA5B59" w:rsidR="15912DD9">
        <w:rPr>
          <w:rFonts w:ascii="Calibri" w:hAnsi="Calibri" w:eastAsia="Calibri" w:cs="Calibri"/>
          <w:noProof w:val="0"/>
          <w:sz w:val="24"/>
          <w:szCs w:val="24"/>
          <w:lang w:val="en-US"/>
        </w:rPr>
        <w:t xml:space="preserve">Wales Council (2023). </w:t>
      </w:r>
      <w:r w:rsidRPr="64DA5B59" w:rsidR="15912DD9">
        <w:rPr>
          <w:rFonts w:ascii="Calibri" w:hAnsi="Calibri" w:eastAsia="Calibri" w:cs="Calibri"/>
          <w:i w:val="1"/>
          <w:iCs w:val="1"/>
          <w:noProof w:val="0"/>
          <w:sz w:val="24"/>
          <w:szCs w:val="24"/>
          <w:lang w:val="en-US"/>
        </w:rPr>
        <w:t>Adults at risk of abuse - Dewis Wales</w:t>
      </w:r>
      <w:r w:rsidRPr="64DA5B59" w:rsidR="15912DD9">
        <w:rPr>
          <w:rFonts w:ascii="Calibri" w:hAnsi="Calibri" w:eastAsia="Calibri" w:cs="Calibri"/>
          <w:noProof w:val="0"/>
          <w:sz w:val="24"/>
          <w:szCs w:val="24"/>
          <w:lang w:val="en-US"/>
        </w:rPr>
        <w:t xml:space="preserve">. [online] </w:t>
      </w:r>
      <w:hyperlink>
        <w:r w:rsidRPr="64DA5B59" w:rsidR="15912DD9">
          <w:rPr>
            <w:rStyle w:val="Hyperlink"/>
            <w:rFonts w:ascii="Calibri" w:hAnsi="Calibri" w:eastAsia="Calibri" w:cs="Calibri"/>
            <w:noProof w:val="0"/>
            <w:sz w:val="24"/>
            <w:szCs w:val="24"/>
            <w:lang w:val="en-US"/>
          </w:rPr>
          <w:t>www.dewis.wales</w:t>
        </w:r>
      </w:hyperlink>
      <w:r w:rsidRPr="64DA5B59" w:rsidR="15912DD9">
        <w:rPr>
          <w:rFonts w:ascii="Calibri" w:hAnsi="Calibri" w:eastAsia="Calibri" w:cs="Calibri"/>
          <w:noProof w:val="0"/>
          <w:sz w:val="24"/>
          <w:szCs w:val="24"/>
          <w:lang w:val="en-US"/>
        </w:rPr>
        <w:t xml:space="preserve">. Available at: </w:t>
      </w:r>
      <w:hyperlink w:anchor=":~:text=Some%20adults%20do%20not%20have" r:id="Rfd54daa2dbdc47b0">
        <w:r w:rsidRPr="64DA5B59" w:rsidR="15912DD9">
          <w:rPr>
            <w:rStyle w:val="Hyperlink"/>
            <w:rFonts w:ascii="Calibri" w:hAnsi="Calibri" w:eastAsia="Calibri" w:cs="Calibri"/>
            <w:noProof w:val="0"/>
            <w:sz w:val="24"/>
            <w:szCs w:val="24"/>
            <w:lang w:val="en-US"/>
          </w:rPr>
          <w:t>https://www.dewis.wales/adults-at-risk-of-abuse#:~:text=Some%20adults%20do%20not%20have</w:t>
        </w:r>
      </w:hyperlink>
      <w:r w:rsidRPr="64DA5B59" w:rsidR="15912DD9">
        <w:rPr>
          <w:rFonts w:ascii="Calibri" w:hAnsi="Calibri" w:eastAsia="Calibri" w:cs="Calibri"/>
          <w:noProof w:val="0"/>
          <w:sz w:val="24"/>
          <w:szCs w:val="24"/>
          <w:lang w:val="en-US"/>
        </w:rPr>
        <w:t>.</w:t>
      </w:r>
    </w:p>
    <w:p xmlns:wp14="http://schemas.microsoft.com/office/word/2010/wordml" w:rsidP="64DA5B59" wp14:paraId="497D15BC" wp14:textId="6932AAB0">
      <w:pPr>
        <w:spacing w:before="0" w:beforeAutospacing="off" w:after="240" w:afterAutospacing="off" w:line="360" w:lineRule="auto"/>
        <w:rPr>
          <w:rFonts w:ascii="Calibri" w:hAnsi="Calibri" w:eastAsia="Calibri" w:cs="Calibri"/>
          <w:noProof w:val="0"/>
          <w:sz w:val="24"/>
          <w:szCs w:val="24"/>
          <w:lang w:val="en-US"/>
        </w:rPr>
      </w:pPr>
      <w:r w:rsidRPr="64DA5B59" w:rsidR="15912DD9">
        <w:rPr>
          <w:rFonts w:ascii="Calibri" w:hAnsi="Calibri" w:eastAsia="Calibri" w:cs="Calibri"/>
          <w:noProof w:val="0"/>
          <w:sz w:val="24"/>
          <w:szCs w:val="24"/>
          <w:lang w:val="en-US"/>
        </w:rPr>
        <w:t xml:space="preserve">Wigand, M.E., Timmermann, C., </w:t>
      </w:r>
      <w:r w:rsidRPr="64DA5B59" w:rsidR="15912DD9">
        <w:rPr>
          <w:rFonts w:ascii="Calibri" w:hAnsi="Calibri" w:eastAsia="Calibri" w:cs="Calibri"/>
          <w:noProof w:val="0"/>
          <w:sz w:val="24"/>
          <w:szCs w:val="24"/>
          <w:lang w:val="en-US"/>
        </w:rPr>
        <w:t>Scherp</w:t>
      </w:r>
      <w:r w:rsidRPr="64DA5B59" w:rsidR="15912DD9">
        <w:rPr>
          <w:rFonts w:ascii="Calibri" w:hAnsi="Calibri" w:eastAsia="Calibri" w:cs="Calibri"/>
          <w:noProof w:val="0"/>
          <w:sz w:val="24"/>
          <w:szCs w:val="24"/>
          <w:lang w:val="en-US"/>
        </w:rPr>
        <w:t xml:space="preserve">, A., Becker, T. and Steger, F. (2022). Climate change, pollution, </w:t>
      </w:r>
      <w:r w:rsidRPr="64DA5B59" w:rsidR="15912DD9">
        <w:rPr>
          <w:rFonts w:ascii="Calibri" w:hAnsi="Calibri" w:eastAsia="Calibri" w:cs="Calibri"/>
          <w:noProof w:val="0"/>
          <w:sz w:val="24"/>
          <w:szCs w:val="24"/>
          <w:lang w:val="en-US"/>
        </w:rPr>
        <w:t>deforestation</w:t>
      </w:r>
      <w:r w:rsidRPr="64DA5B59" w:rsidR="15912DD9">
        <w:rPr>
          <w:rFonts w:ascii="Calibri" w:hAnsi="Calibri" w:eastAsia="Calibri" w:cs="Calibri"/>
          <w:noProof w:val="0"/>
          <w:sz w:val="24"/>
          <w:szCs w:val="24"/>
          <w:lang w:val="en-US"/>
        </w:rPr>
        <w:t xml:space="preserve"> and mental health: Research trends, </w:t>
      </w:r>
      <w:r w:rsidRPr="64DA5B59" w:rsidR="15912DD9">
        <w:rPr>
          <w:rFonts w:ascii="Calibri" w:hAnsi="Calibri" w:eastAsia="Calibri" w:cs="Calibri"/>
          <w:noProof w:val="0"/>
          <w:sz w:val="24"/>
          <w:szCs w:val="24"/>
          <w:lang w:val="en-US"/>
        </w:rPr>
        <w:t>gaps</w:t>
      </w:r>
      <w:r w:rsidRPr="64DA5B59" w:rsidR="15912DD9">
        <w:rPr>
          <w:rFonts w:ascii="Calibri" w:hAnsi="Calibri" w:eastAsia="Calibri" w:cs="Calibri"/>
          <w:noProof w:val="0"/>
          <w:sz w:val="24"/>
          <w:szCs w:val="24"/>
          <w:lang w:val="en-US"/>
        </w:rPr>
        <w:t xml:space="preserve"> and ethical considerations. </w:t>
      </w:r>
      <w:r w:rsidRPr="64DA5B59" w:rsidR="15912DD9">
        <w:rPr>
          <w:rFonts w:ascii="Calibri" w:hAnsi="Calibri" w:eastAsia="Calibri" w:cs="Calibri"/>
          <w:i w:val="1"/>
          <w:iCs w:val="1"/>
          <w:noProof w:val="0"/>
          <w:sz w:val="24"/>
          <w:szCs w:val="24"/>
          <w:lang w:val="en-US"/>
        </w:rPr>
        <w:t>GeoHealth</w:t>
      </w:r>
      <w:r w:rsidRPr="64DA5B59" w:rsidR="15912DD9">
        <w:rPr>
          <w:rFonts w:ascii="Calibri" w:hAnsi="Calibri" w:eastAsia="Calibri" w:cs="Calibri"/>
          <w:noProof w:val="0"/>
          <w:sz w:val="24"/>
          <w:szCs w:val="24"/>
          <w:lang w:val="en-US"/>
        </w:rPr>
        <w:t xml:space="preserve">, 6(11). </w:t>
      </w:r>
      <w:r w:rsidRPr="64DA5B59" w:rsidR="15912DD9">
        <w:rPr>
          <w:rFonts w:ascii="Calibri" w:hAnsi="Calibri" w:eastAsia="Calibri" w:cs="Calibri"/>
          <w:noProof w:val="0"/>
          <w:sz w:val="24"/>
          <w:szCs w:val="24"/>
          <w:lang w:val="en-US"/>
        </w:rPr>
        <w:t>doi:https</w:t>
      </w:r>
      <w:r w:rsidRPr="64DA5B59" w:rsidR="15912DD9">
        <w:rPr>
          <w:rFonts w:ascii="Calibri" w:hAnsi="Calibri" w:eastAsia="Calibri" w:cs="Calibri"/>
          <w:noProof w:val="0"/>
          <w:sz w:val="24"/>
          <w:szCs w:val="24"/>
          <w:lang w:val="en-US"/>
        </w:rPr>
        <w:t>://doi.org/10.1029/2022gh000632.</w:t>
      </w:r>
    </w:p>
    <w:p xmlns:wp14="http://schemas.microsoft.com/office/word/2010/wordml" w:rsidP="64DA5B59" wp14:paraId="0184C353" wp14:textId="34DAE83B">
      <w:pPr>
        <w:spacing w:before="0" w:beforeAutospacing="off" w:after="240" w:afterAutospacing="off" w:line="360" w:lineRule="auto"/>
        <w:rPr>
          <w:rFonts w:ascii="Calibri" w:hAnsi="Calibri" w:eastAsia="Calibri" w:cs="Calibri"/>
          <w:noProof w:val="0"/>
          <w:sz w:val="24"/>
          <w:szCs w:val="24"/>
          <w:lang w:val="en-US"/>
        </w:rPr>
      </w:pPr>
      <w:r w:rsidRPr="64DA5B59" w:rsidR="15912DD9">
        <w:rPr>
          <w:rFonts w:ascii="Calibri" w:hAnsi="Calibri" w:eastAsia="Calibri" w:cs="Calibri"/>
          <w:noProof w:val="0"/>
          <w:sz w:val="24"/>
          <w:szCs w:val="24"/>
          <w:lang w:val="en-US"/>
        </w:rPr>
        <w:t xml:space="preserve">WorldBank.org (2023). </w:t>
      </w:r>
      <w:r w:rsidRPr="64DA5B59" w:rsidR="15912DD9">
        <w:rPr>
          <w:rFonts w:ascii="Calibri" w:hAnsi="Calibri" w:eastAsia="Calibri" w:cs="Calibri"/>
          <w:i w:val="1"/>
          <w:iCs w:val="1"/>
          <w:noProof w:val="0"/>
          <w:sz w:val="24"/>
          <w:szCs w:val="24"/>
          <w:lang w:val="en-US"/>
        </w:rPr>
        <w:t>Social Cohesion and Resilience</w:t>
      </w:r>
      <w:r w:rsidRPr="64DA5B59" w:rsidR="15912DD9">
        <w:rPr>
          <w:rFonts w:ascii="Calibri" w:hAnsi="Calibri" w:eastAsia="Calibri" w:cs="Calibri"/>
          <w:noProof w:val="0"/>
          <w:sz w:val="24"/>
          <w:szCs w:val="24"/>
          <w:lang w:val="en-US"/>
        </w:rPr>
        <w:t xml:space="preserve">. [online] World Bank. Available at: </w:t>
      </w:r>
      <w:hyperlink r:id="R7cf1967eba3043f1">
        <w:r w:rsidRPr="64DA5B59" w:rsidR="15912DD9">
          <w:rPr>
            <w:rStyle w:val="Hyperlink"/>
            <w:rFonts w:ascii="Calibri" w:hAnsi="Calibri" w:eastAsia="Calibri" w:cs="Calibri"/>
            <w:noProof w:val="0"/>
            <w:sz w:val="24"/>
            <w:szCs w:val="24"/>
            <w:lang w:val="en-US"/>
          </w:rPr>
          <w:t>https://www.worldbank.org/en/topic/social-cohesion-and-resilience</w:t>
        </w:r>
      </w:hyperlink>
      <w:r w:rsidRPr="64DA5B59" w:rsidR="15912DD9">
        <w:rPr>
          <w:rFonts w:ascii="Calibri" w:hAnsi="Calibri" w:eastAsia="Calibri" w:cs="Calibri"/>
          <w:noProof w:val="0"/>
          <w:sz w:val="24"/>
          <w:szCs w:val="24"/>
          <w:lang w:val="en-US"/>
        </w:rPr>
        <w:t>.</w:t>
      </w:r>
    </w:p>
    <w:p xmlns:wp14="http://schemas.microsoft.com/office/word/2010/wordml" w:rsidP="64DA5B59" wp14:paraId="1366EC81" wp14:textId="29A81474">
      <w:pPr>
        <w:pStyle w:val="Normal"/>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0"/>
          <w:szCs w:val="20"/>
          <w:u w:val="none"/>
          <w:lang w:val="en-US"/>
        </w:rPr>
      </w:pPr>
    </w:p>
    <w:p xmlns:wp14="http://schemas.microsoft.com/office/word/2010/wordml" w:rsidP="64DA5B59" wp14:paraId="61E400DF" wp14:textId="3CE4F3F4">
      <w:pPr>
        <w:shd w:val="clear" w:color="auto" w:fill="FFFFFF" w:themeFill="background1"/>
        <w:spacing w:before="0" w:beforeAutospacing="off" w:after="0" w:afterAutospacing="off"/>
        <w:ind w:left="720" w:right="0"/>
      </w:pPr>
    </w:p>
    <w:p xmlns:wp14="http://schemas.microsoft.com/office/word/2010/wordml" w:rsidP="64DA5B59" wp14:paraId="1E926B39" wp14:textId="146E7768">
      <w:pPr>
        <w:shd w:val="clear" w:color="auto" w:fill="FFFFFF" w:themeFill="background1"/>
        <w:spacing w:before="0" w:beforeAutospacing="off" w:after="0" w:afterAutospacing="off"/>
        <w:ind w:left="720" w:right="0"/>
      </w:pPr>
    </w:p>
    <w:p xmlns:wp14="http://schemas.microsoft.com/office/word/2010/wordml" w:rsidP="64DA5B59" wp14:paraId="71422137" wp14:textId="03C73B19">
      <w:pPr>
        <w:shd w:val="clear" w:color="auto" w:fill="FFFFFF" w:themeFill="background1"/>
        <w:spacing w:before="0" w:beforeAutospacing="off" w:after="0" w:afterAutospacing="off"/>
        <w:ind w:left="720" w:right="0"/>
      </w:pPr>
    </w:p>
    <w:p xmlns:wp14="http://schemas.microsoft.com/office/word/2010/wordml" wp14:paraId="7791E3AA" wp14:textId="48B4AF3C"/>
    <w:p xmlns:wp14="http://schemas.microsoft.com/office/word/2010/wordml" w:rsidP="64DA5B59" wp14:paraId="2C078E63" wp14:textId="550254D0">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DTTcwT7Vnu94an" int2:id="gLil83so">
      <int2:state int2:type="AugLoop_Text_Critique" int2:value="Rejected"/>
    </int2:textHash>
    <int2:textHash int2:hashCode="lkAYqCi34liwB9" int2:id="3EyfIuCE">
      <int2:state int2:type="AugLoop_Text_Critique" int2:value="Rejected"/>
    </int2:textHash>
    <int2:bookmark int2:bookmarkName="_Int_rdxiKaWY" int2:invalidationBookmarkName="" int2:hashCode="gV8EQVKqLEMIGb" int2:id="MREYVJWp">
      <int2:state int2:type="AugLoop_Text_Critique" int2:value="Rejected"/>
    </int2:bookmark>
    <int2:bookmark int2:bookmarkName="_Int_g7faxAQn" int2:invalidationBookmarkName="" int2:hashCode="0lXQ0GySJQ8tJA" int2:id="3gDMw92S">
      <int2:state int2:type="AugLoop_Text_Critique" int2:value="Rejected"/>
    </int2:bookmark>
    <int2:bookmark int2:bookmarkName="_Int_Zqw84gI9" int2:invalidationBookmarkName="" int2:hashCode="Elbt0gPh2HbfAE" int2:id="y6fA6QKv">
      <int2:state int2:type="AugLoop_Text_Critique" int2:value="Rejected"/>
    </int2:bookmark>
    <int2:bookmark int2:bookmarkName="_Int_Zp8I8N4Z" int2:invalidationBookmarkName="" int2:hashCode="ChcMdfjhcj6LFC" int2:id="JeJpW9YG">
      <int2:state int2:type="AugLoop_Text_Critique" int2:value="Rejected"/>
    </int2:bookmark>
    <int2:bookmark int2:bookmarkName="_Int_uFbfx7Ol" int2:invalidationBookmarkName="" int2:hashCode="m29PjrpZfzd34G" int2:id="VympcO8s">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4df4b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0FC36ED"/>
    <w:rsid w:val="004BE687"/>
    <w:rsid w:val="01C80A09"/>
    <w:rsid w:val="01D1C822"/>
    <w:rsid w:val="0233469F"/>
    <w:rsid w:val="03094C82"/>
    <w:rsid w:val="0450C9CB"/>
    <w:rsid w:val="05111AE0"/>
    <w:rsid w:val="0587E8C1"/>
    <w:rsid w:val="05BF821F"/>
    <w:rsid w:val="06891CA7"/>
    <w:rsid w:val="068983DA"/>
    <w:rsid w:val="08EBB0C4"/>
    <w:rsid w:val="0A462F46"/>
    <w:rsid w:val="0AC00B4F"/>
    <w:rsid w:val="0B532491"/>
    <w:rsid w:val="0C0A226C"/>
    <w:rsid w:val="0CF4EA79"/>
    <w:rsid w:val="0D168161"/>
    <w:rsid w:val="0DBDAE3D"/>
    <w:rsid w:val="0E70EF80"/>
    <w:rsid w:val="0F416931"/>
    <w:rsid w:val="15912DD9"/>
    <w:rsid w:val="1772FFE9"/>
    <w:rsid w:val="1860DA0F"/>
    <w:rsid w:val="19165F70"/>
    <w:rsid w:val="1ABA4A57"/>
    <w:rsid w:val="1AFF53FE"/>
    <w:rsid w:val="1DD8CB41"/>
    <w:rsid w:val="1F0192CE"/>
    <w:rsid w:val="20FC36ED"/>
    <w:rsid w:val="23DAC09D"/>
    <w:rsid w:val="251729F1"/>
    <w:rsid w:val="260173FE"/>
    <w:rsid w:val="26D062ED"/>
    <w:rsid w:val="27CE5C02"/>
    <w:rsid w:val="2A28A74E"/>
    <w:rsid w:val="2A526F58"/>
    <w:rsid w:val="2B36885E"/>
    <w:rsid w:val="2BC95645"/>
    <w:rsid w:val="30E3FA53"/>
    <w:rsid w:val="3266E476"/>
    <w:rsid w:val="34C5C251"/>
    <w:rsid w:val="353C9199"/>
    <w:rsid w:val="35C7A9DA"/>
    <w:rsid w:val="36086EFD"/>
    <w:rsid w:val="39AAD356"/>
    <w:rsid w:val="3A5C022B"/>
    <w:rsid w:val="3C086CB4"/>
    <w:rsid w:val="3CFA84EB"/>
    <w:rsid w:val="3D80CF2A"/>
    <w:rsid w:val="3DA8DE49"/>
    <w:rsid w:val="3DE71CDB"/>
    <w:rsid w:val="4370E446"/>
    <w:rsid w:val="4ABCC49A"/>
    <w:rsid w:val="4C70DAB0"/>
    <w:rsid w:val="4D72FE5B"/>
    <w:rsid w:val="4DF6F8AF"/>
    <w:rsid w:val="4E8854D3"/>
    <w:rsid w:val="500D5DEB"/>
    <w:rsid w:val="501DB044"/>
    <w:rsid w:val="509B2EB8"/>
    <w:rsid w:val="51A05FC4"/>
    <w:rsid w:val="52F6A297"/>
    <w:rsid w:val="53D9909B"/>
    <w:rsid w:val="55740B38"/>
    <w:rsid w:val="55A200E1"/>
    <w:rsid w:val="5646B848"/>
    <w:rsid w:val="570FDB99"/>
    <w:rsid w:val="5AD60507"/>
    <w:rsid w:val="5B5404B5"/>
    <w:rsid w:val="5DF49926"/>
    <w:rsid w:val="5E2993D4"/>
    <w:rsid w:val="5E44E36C"/>
    <w:rsid w:val="603B557B"/>
    <w:rsid w:val="60404886"/>
    <w:rsid w:val="614B0E5F"/>
    <w:rsid w:val="61BF9826"/>
    <w:rsid w:val="61C83E4F"/>
    <w:rsid w:val="63410664"/>
    <w:rsid w:val="64DA5B59"/>
    <w:rsid w:val="6585E4E4"/>
    <w:rsid w:val="65F27693"/>
    <w:rsid w:val="6929EDCA"/>
    <w:rsid w:val="6969641B"/>
    <w:rsid w:val="6C2B7DC4"/>
    <w:rsid w:val="6C40CEF2"/>
    <w:rsid w:val="6CF71601"/>
    <w:rsid w:val="6DE53E66"/>
    <w:rsid w:val="6EFFE6C0"/>
    <w:rsid w:val="70D8ACC7"/>
    <w:rsid w:val="72A99C5D"/>
    <w:rsid w:val="751324D0"/>
    <w:rsid w:val="753FA3CA"/>
    <w:rsid w:val="77FD9566"/>
    <w:rsid w:val="78A488F8"/>
    <w:rsid w:val="799CE5F6"/>
    <w:rsid w:val="79EC8080"/>
    <w:rsid w:val="7A56DCEC"/>
    <w:rsid w:val="7F09615F"/>
    <w:rsid w:val="7F8394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C36ED"/>
  <w15:chartTrackingRefBased/>
  <w15:docId w15:val="{539D332A-A89D-4A08-A1E6-6582819D782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assets.publishing.service.gov.uk/media/5a7ca61eed915d7c983bc0a1/vulnerable_groups_data_collections.pdf" TargetMode="External" Id="R99374157398f4f5b" /><Relationship Type="http://schemas.openxmlformats.org/officeDocument/2006/relationships/hyperlink" Target="https://www.theguardian.com/society/2002/jan/15/socialexclusion1" TargetMode="External" Id="R716ae50c22b24579" /><Relationship Type="http://schemas.openxmlformats.org/officeDocument/2006/relationships/hyperlink" Target="https://www.bbc.co.uk/news/uk-scotland-40341449" TargetMode="External" Id="Re947a195791f46d5" /><Relationship Type="http://schemas.openxmlformats.org/officeDocument/2006/relationships/hyperlink" Target="https://www.keele.ac.uk/media/k-microsites/k-ilas/pgconference2021/posters2021/Laura%20Briody.pdf" TargetMode="External" Id="R6e04a9b84f594070" /><Relationship Type="http://schemas.openxmlformats.org/officeDocument/2006/relationships/hyperlink" Target="https://www.cdc.gov/violenceprevention/aces/index.html" TargetMode="External" Id="Rd40cdc843ad3420e" /><Relationship Type="http://schemas.openxmlformats.org/officeDocument/2006/relationships/hyperlink" Target="https://www.college.police.uk/guidance/vulnerability-related-risks/introduction-vulnerability-related-risk" TargetMode="External" Id="R2e33a88e1ecc4430" /><Relationship Type="http://schemas.openxmlformats.org/officeDocument/2006/relationships/hyperlink" Target="https://books.google.co.uk/books?hl=en&amp;lr=&amp;id=z8wLO7k4928C&amp;oi=fnd&amp;pg=PR11&amp;ots=SnjRX4-mIh&amp;sig=ODXpJs4otbFS2_UDJK2KorvQtLg&amp;redir_esc=y" TargetMode="External" Id="Rce723feee42343cd" /><Relationship Type="http://schemas.openxmlformats.org/officeDocument/2006/relationships/hyperlink" Target="https://www.ipbes.net/glossary-tag/economic-vulnerability" TargetMode="External" Id="Rcd2532781a334e10" /><Relationship Type="http://schemas.openxmlformats.org/officeDocument/2006/relationships/hyperlink" Target="https://www.un.org/en/development/desa/policy/cdp/cdp_background_papers/bp2006_9.pdf" TargetMode="External" Id="Rb2d4f4a367ec4987" /><Relationship Type="http://schemas.openxmlformats.org/officeDocument/2006/relationships/hyperlink" Target="https://www.local.gov.uk/sites/default/files/documents/Making%20Safeguarding%20Personal%202013-2014%20-%20Case%20Studies.pdf" TargetMode="External" Id="R32656ca8fd724227" /><Relationship Type="http://schemas.openxmlformats.org/officeDocument/2006/relationships/hyperlink" Target="https://www.communitycare.co.uk/2017/08/03/ten-years-baby-p-social-works-story/" TargetMode="External" Id="R4633e41e72324faa" /><Relationship Type="http://schemas.openxmlformats.org/officeDocument/2006/relationships/hyperlink" Target="https://www.mind.org.uk/information-support/types-of-mental-health-problems/trauma/about-trauma/" TargetMode="External" Id="R9ac5aa38a51c4a26" /><Relationship Type="http://schemas.openxmlformats.org/officeDocument/2006/relationships/hyperlink" Target="https://earlyconnections.mo.gov/professionals/trauma-informed-care" TargetMode="External" Id="Raeb9a8d352094ee9" /><Relationship Type="http://schemas.openxmlformats.org/officeDocument/2006/relationships/hyperlink" Target="https://psychcentral.com/relationships/the-good-kind-of-vulnerability" TargetMode="External" Id="R12b4d1f1ab224fdf" /><Relationship Type="http://schemas.openxmlformats.org/officeDocument/2006/relationships/hyperlink" Target="https://nsscp.co.uk/what-child-abuse-is" TargetMode="External" Id="Rb5d2b4bb965845d8" /><Relationship Type="http://schemas.openxmlformats.org/officeDocument/2006/relationships/hyperlink" Target="https://www.ncbi.nlm.nih.gov/pmc/articles/PMC2921311/" TargetMode="External" Id="R3d68934e3e62453a" /><Relationship Type="http://schemas.openxmlformats.org/officeDocument/2006/relationships/hyperlink" Target="https://www.e-education.psu.edu/geog30/node/379" TargetMode="External" Id="R2bce5d15c5ea4a81" /><Relationship Type="http://schemas.openxmlformats.org/officeDocument/2006/relationships/hyperlink" Target="https://www.preventingexploitationtoolkit.org.uk/home/what-is-exploitation/what-is-vulnerability/mental-health-difficulties/" TargetMode="External" Id="R067084ba7aa84606" /><Relationship Type="http://schemas.openxmlformats.org/officeDocument/2006/relationships/hyperlink" Target="https://www.healthscotland.scot/population-groups/children/adverse-childhood-experiences-aces/overview-of-aces" TargetMode="External" Id="R5ba1b768a56f4dde" /><Relationship Type="http://schemas.openxmlformats.org/officeDocument/2006/relationships/hyperlink" Target="https://www.preventionweb.net/understanding-disaster-risk/risk-drivers/weak-governance" TargetMode="External" Id="R5cd9059e115e45bc" /><Relationship Type="http://schemas.openxmlformats.org/officeDocument/2006/relationships/hyperlink" Target="https://www.victimsupport.org.uk/crime-info/types-crime/domestic-abuse/" TargetMode="External" Id="R0f7e1a3fa0f24b4f" /><Relationship Type="http://schemas.openxmlformats.org/officeDocument/2006/relationships/hyperlink" Target="https://www.dewis.wales/adults-at-risk-of-abuse" TargetMode="External" Id="Rfd54daa2dbdc47b0" /><Relationship Type="http://schemas.openxmlformats.org/officeDocument/2006/relationships/hyperlink" Target="https://www.worldbank.org/en/topic/social-cohesion-and-resilience" TargetMode="External" Id="R7cf1967eba3043f1" /><Relationship Type="http://schemas.microsoft.com/office/2020/10/relationships/intelligence" Target="intelligence2.xml" Id="R2267796a621f4447" /><Relationship Type="http://schemas.openxmlformats.org/officeDocument/2006/relationships/numbering" Target="numbering.xml" Id="R360720ccb7ba424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2024-05-01T10:21:54.7917965Z</dcterms:created>
  <dcterms:modified xsi:type="dcterms:W3CDTF">2024-05-03T11:53:17.4564158Z</dcterms:modified>
  <dc:creator>Zak Jenkins (2101500)</dc:creator>
  <lastModifiedBy>Zak Jenkins (2101500)</lastModifiedBy>
</coreProperties>
</file>