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152CA">
      <w:pPr>
        <w:rPr>
          <w:rFonts w:hint="default" w:eastAsia="Segoe UI" w:cs="Arial" w:asciiTheme="minorAscii" w:hAnsiTheme="minorAscii"/>
          <w:i w:val="0"/>
          <w:iCs w:val="0"/>
          <w:caps w:val="0"/>
          <w:color w:val="1D2125"/>
          <w:spacing w:val="0"/>
          <w:sz w:val="21"/>
          <w:szCs w:val="21"/>
          <w:shd w:val="clear" w:fill="FFFFFF"/>
        </w:rPr>
      </w:pPr>
      <w:bookmarkStart w:id="0" w:name="_GoBack"/>
      <w:r>
        <w:rPr>
          <w:rFonts w:hint="default" w:eastAsia="Segoe UI" w:cs="Arial" w:asciiTheme="minorAscii" w:hAnsiTheme="minorAscii"/>
          <w:i w:val="0"/>
          <w:iCs w:val="0"/>
          <w:caps w:val="0"/>
          <w:color w:val="1D2125"/>
          <w:spacing w:val="0"/>
          <w:sz w:val="21"/>
          <w:szCs w:val="21"/>
          <w:shd w:val="clear" w:fill="FFFFFF"/>
        </w:rPr>
        <w:t>Write 300 words discussing which of the three design approaches for building theory discussed in class is most suitable for your research project, or which one you would gravitate towards. Please also discuss which approach, in your opinion, could lead to transdisciplinary practice.</w:t>
      </w:r>
    </w:p>
    <w:bookmarkEnd w:id="0"/>
    <w:p w14:paraId="119CE370">
      <w:pPr>
        <w:pStyle w:val="2"/>
        <w:keepNext w:val="0"/>
        <w:keepLines w:val="0"/>
        <w:widowControl/>
        <w:suppressLineNumbers w:val="0"/>
        <w:rPr>
          <w:rFonts w:hint="eastAsia" w:eastAsiaTheme="minorEastAsia"/>
          <w:lang w:val="en-US" w:eastAsia="zh-CN"/>
        </w:rPr>
      </w:pPr>
      <w:r>
        <w:t>Regarding how intangible cultural heritage crafts can be passed down and innovated, according to Blending theories</w:t>
      </w:r>
      <w:r>
        <w:rPr>
          <w:rFonts w:hint="eastAsia"/>
          <w:lang w:val="en-US" w:eastAsia="zh-CN"/>
        </w:rPr>
        <w:t>:</w:t>
      </w:r>
    </w:p>
    <w:p w14:paraId="482B3FBE">
      <w:pPr>
        <w:pStyle w:val="2"/>
        <w:keepNext w:val="0"/>
        <w:keepLines w:val="0"/>
        <w:widowControl/>
        <w:suppressLineNumbers w:val="0"/>
      </w:pPr>
      <w:r>
        <w:t>1.</w:t>
      </w:r>
      <w:r>
        <w:rPr>
          <w:u w:val="single"/>
        </w:rPr>
        <w:t>Based on the perspective of cultural adaptability</w:t>
      </w:r>
      <w:r>
        <w:t>, (Zhou Jiwu, 2021, pp38) proposes that innovative inheritance needs to be carried out from the four dimensions of content, form, production, and dissemination, including conceptual and cognitive innovation, skills and craftsmanship innovation, handicraft industry chain innovation, and the remediation of handicraft culture through all-media communication. Ji Zhongyang (Ji Zhongyang, Chen Yu, 2019pp63) believes that it is more necessary to shape the image of traditional handicrafts and disseminate modern aesthetic values to the general public, thereby cultivating a consumer group with a sense of identity, emphasizing “innovation in inheritance”. The best way to protect the productive aspects of intangible cultural heritage is to maintain its core skills and values in daily life, to keep it closely connected to people's lives, and to pass it on in a sustainable way (Zhu Yiqing, 2015). In general, the perspective of cultural adaptation emphasizes that traditional culture should still have a sense of cohesion, belonging and identity in the new environment, while also responding to social needs.</w:t>
      </w:r>
    </w:p>
    <w:p w14:paraId="3836A53F">
      <w:pPr>
        <w:pStyle w:val="2"/>
        <w:keepNext w:val="0"/>
        <w:keepLines w:val="0"/>
        <w:widowControl/>
        <w:suppressLineNumbers w:val="0"/>
      </w:pPr>
      <w:r>
        <w:t>2.</w:t>
      </w:r>
      <w:r>
        <w:rPr>
          <w:u w:val="single"/>
        </w:rPr>
        <w:t>Based on the perspective of cultural industry research</w:t>
      </w:r>
      <w:r>
        <w:t>, some scholars have proposed that the transformation of intangible cultural heritage resources into cultural industries not only recreates the cultural ecology of local handicrafts, but also makes a positive contribution to sustainable social development, especially inclusive economic development (Qian Yongping, 2019). Cooperation with industries such as fashion and tourism enables craftspeople to innovate in product design and brand promotion, helping traditional crafts to keep up with consumer trends (Lan and Han, 2024; Ariffin et al., 2023).</w:t>
      </w:r>
    </w:p>
    <w:p w14:paraId="03E99EB9">
      <w:pPr>
        <w:pStyle w:val="2"/>
        <w:keepNext w:val="0"/>
        <w:keepLines w:val="0"/>
        <w:widowControl/>
        <w:suppressLineNumbers w:val="0"/>
      </w:pPr>
      <w:r>
        <w:t>The perspective that is still controversial at present lies in the destruction of “authenticity” by intangible cultural heritage innovation and tourism, that is, intangible cultural heritage innovation and protection are to some extent “mutually exclusive”, and the greatest value of intangible cultural heritage lies in its historical cognitive value, so it cannot be innovated or changed (Huang Datong, 2011) (Yuan Li, 2016).</w:t>
      </w:r>
    </w:p>
    <w:p w14:paraId="6C652140">
      <w:pPr>
        <w:pStyle w:val="2"/>
        <w:keepNext w:val="0"/>
        <w:keepLines w:val="0"/>
        <w:widowControl/>
        <w:suppressLineNumbers w:val="0"/>
      </w:pPr>
      <w:r>
        <w:t>3.</w:t>
      </w:r>
      <w:r>
        <w:rPr>
          <w:u w:val="single"/>
        </w:rPr>
        <w:t>Based on environmental psychology research,</w:t>
      </w:r>
      <w:r>
        <w:t xml:space="preserve"> the sense of place is related to people's very subjective and emotional attachment to a place (agnew 1987; davidson et al 2005; Thrift 2004). This is a concept developed in environmental a concept developed in environmental psychology, in which a sense of difference from other people or groups is seen as a component of identity, often supported by place. The field of environmental psychology has explored the alignment of place with personal values through the concept of “place congruent continuity” (Twigger-Ross and Uzzell 1996).</w:t>
      </w:r>
    </w:p>
    <w:p w14:paraId="7C283CDA">
      <w:pPr>
        <w:rPr>
          <w:rFonts w:hint="default" w:ascii="Arial" w:hAnsi="Arial" w:eastAsia="Segoe UI" w:cs="Arial"/>
          <w:i w:val="0"/>
          <w:iCs w:val="0"/>
          <w:caps w:val="0"/>
          <w:color w:val="1D2125"/>
          <w:spacing w:val="0"/>
          <w:sz w:val="18"/>
          <w:szCs w:val="1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Microsoft Tai Le">
    <w:panose1 w:val="020B0502040204020203"/>
    <w:charset w:val="00"/>
    <w:family w:val="auto"/>
    <w:pitch w:val="default"/>
    <w:sig w:usb0="00000003" w:usb1="00000000" w:usb2="40000000" w:usb3="00000000" w:csb0="00000001"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zNDJkZWNkNDhlZTBlMTA5ZjYwMjBhYjIwYjg0NjQifQ=="/>
  </w:docVars>
  <w:rsids>
    <w:rsidRoot w:val="00000000"/>
    <w:rsid w:val="09077801"/>
    <w:rsid w:val="54161404"/>
    <w:rsid w:val="5F61126F"/>
    <w:rsid w:val="70822B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List Paragraph1"/>
    <w:basedOn w:val="1"/>
    <w:qFormat/>
    <w:uiPriority w:val="99"/>
    <w:pPr>
      <w:ind w:left="7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63</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2024-10-28T12:05:48Z</dcterms:created>
  <dc:creator>ADMIN</dc:creator>
  <cp:lastModifiedBy>叉烧包</cp:lastModifiedBy>
  <dcterms:modified xsi:type="dcterms:W3CDTF">2024-10-28T13:43:46Z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F81F7CBB4FDA4C7B8EAA3A6FB492038C_12</vt:lpwstr>
  </property>
</Properties>
</file>