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7F533C9C" w14:textId="77777777" w:rsidR="0090095A"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90095A">
              <w:rPr>
                <w:rFonts w:ascii="Times New Roman" w:hAnsi="Times New Roman" w:cs="Times New Roman"/>
                <w:b/>
                <w:color w:val="auto"/>
                <w:sz w:val="48"/>
              </w:rPr>
              <w:t xml:space="preserve"> </w:t>
            </w:r>
          </w:p>
          <w:p w14:paraId="6E91E32E" w14:textId="0D7F1CCC" w:rsidR="00986B43" w:rsidRDefault="0090095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Aisha Aroussi </w:t>
            </w:r>
          </w:p>
          <w:p w14:paraId="141E2EA6" w14:textId="77777777" w:rsidR="0090095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0095A">
              <w:rPr>
                <w:rFonts w:ascii="Times New Roman" w:hAnsi="Times New Roman" w:cs="Times New Roman"/>
                <w:b/>
                <w:color w:val="auto"/>
                <w:sz w:val="48"/>
              </w:rPr>
              <w:t xml:space="preserve"> </w:t>
            </w:r>
          </w:p>
          <w:p w14:paraId="1162B8ED" w14:textId="60807AA6" w:rsidR="0085230E" w:rsidRPr="005D3F07" w:rsidRDefault="0090095A" w:rsidP="0090095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28003704</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812C9B">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812C9B">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812C9B">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812C9B">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812C9B">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812C9B">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812C9B">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812C9B">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812C9B">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812C9B">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812C9B">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812C9B">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812C9B">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7CDB6EC9" w14:textId="7F1330DA" w:rsidR="0090095A" w:rsidRDefault="0090095A" w:rsidP="0090095A">
      <w:pPr>
        <w:jc w:val="both"/>
        <w:rPr>
          <w:sz w:val="24"/>
          <w:szCs w:val="24"/>
        </w:rPr>
      </w:pPr>
      <w:r w:rsidRPr="00AD03C8">
        <w:rPr>
          <w:sz w:val="24"/>
          <w:szCs w:val="24"/>
        </w:rPr>
        <w:t xml:space="preserve">Since qualifying and working for a local authority, adult social care </w:t>
      </w:r>
      <w:r w:rsidRPr="005E582D">
        <w:rPr>
          <w:sz w:val="24"/>
          <w:szCs w:val="24"/>
        </w:rPr>
        <w:t>service</w:t>
      </w:r>
      <w:r w:rsidRPr="003F187E">
        <w:rPr>
          <w:sz w:val="24"/>
          <w:szCs w:val="24"/>
        </w:rPr>
        <w:t>, in a hospital setting</w:t>
      </w:r>
      <w:r w:rsidRPr="005E582D">
        <w:rPr>
          <w:sz w:val="24"/>
          <w:szCs w:val="24"/>
        </w:rPr>
        <w:t xml:space="preserve">, I have felt a great sense of responsibility and </w:t>
      </w:r>
      <w:r>
        <w:rPr>
          <w:sz w:val="24"/>
          <w:szCs w:val="24"/>
        </w:rPr>
        <w:t xml:space="preserve">have </w:t>
      </w:r>
      <w:r w:rsidRPr="005E582D">
        <w:rPr>
          <w:sz w:val="24"/>
          <w:szCs w:val="24"/>
        </w:rPr>
        <w:t>worked on the edge of what I am comfortable with. At times, I have felt “out of my depth”. However, reflecting on action (Sch</w:t>
      </w:r>
      <w:r w:rsidR="00EB0AFE">
        <w:rPr>
          <w:sz w:val="24"/>
          <w:szCs w:val="24"/>
        </w:rPr>
        <w:t>o</w:t>
      </w:r>
      <w:r w:rsidRPr="005E582D">
        <w:rPr>
          <w:sz w:val="24"/>
          <w:szCs w:val="24"/>
        </w:rPr>
        <w:t>n, 1983) these times have taught me that ‘it’s ok to not know everything’, the importance of questioning, the benefits of peer support</w:t>
      </w:r>
      <w:r>
        <w:rPr>
          <w:sz w:val="24"/>
          <w:szCs w:val="24"/>
        </w:rPr>
        <w:t xml:space="preserve">, </w:t>
      </w:r>
      <w:r w:rsidRPr="005E582D">
        <w:rPr>
          <w:sz w:val="24"/>
          <w:szCs w:val="24"/>
        </w:rPr>
        <w:t xml:space="preserve">supervision and </w:t>
      </w:r>
      <w:r>
        <w:rPr>
          <w:sz w:val="24"/>
          <w:szCs w:val="24"/>
        </w:rPr>
        <w:t>helped</w:t>
      </w:r>
      <w:r w:rsidRPr="005E582D">
        <w:rPr>
          <w:sz w:val="24"/>
          <w:szCs w:val="24"/>
        </w:rPr>
        <w:t xml:space="preserve"> develop my confidence and emotional resilience</w:t>
      </w:r>
      <w:r>
        <w:rPr>
          <w:sz w:val="24"/>
          <w:szCs w:val="24"/>
        </w:rPr>
        <w:t xml:space="preserve">. </w:t>
      </w:r>
    </w:p>
    <w:p w14:paraId="093622B6" w14:textId="77777777" w:rsidR="0090095A" w:rsidRDefault="0090095A" w:rsidP="0090095A">
      <w:pPr>
        <w:jc w:val="both"/>
        <w:rPr>
          <w:sz w:val="24"/>
          <w:szCs w:val="24"/>
        </w:rPr>
      </w:pPr>
      <w:r w:rsidRPr="00AD03C8">
        <w:rPr>
          <w:sz w:val="24"/>
          <w:szCs w:val="24"/>
        </w:rPr>
        <w:t xml:space="preserve"> </w:t>
      </w:r>
    </w:p>
    <w:p w14:paraId="7CDE662C" w14:textId="77777777" w:rsidR="0090095A" w:rsidRPr="005E582D" w:rsidRDefault="0090095A" w:rsidP="0090095A">
      <w:pPr>
        <w:jc w:val="both"/>
        <w:rPr>
          <w:sz w:val="24"/>
          <w:szCs w:val="24"/>
        </w:rPr>
      </w:pPr>
      <w:r w:rsidRPr="005E582D">
        <w:rPr>
          <w:sz w:val="24"/>
          <w:szCs w:val="24"/>
        </w:rPr>
        <w:t xml:space="preserve">Dewey (1933, cited in </w:t>
      </w:r>
      <w:proofErr w:type="spellStart"/>
      <w:r w:rsidRPr="005E582D">
        <w:rPr>
          <w:sz w:val="24"/>
          <w:szCs w:val="24"/>
        </w:rPr>
        <w:t>Slesser</w:t>
      </w:r>
      <w:proofErr w:type="spellEnd"/>
      <w:r w:rsidRPr="005E582D">
        <w:rPr>
          <w:sz w:val="24"/>
          <w:szCs w:val="24"/>
        </w:rPr>
        <w:t xml:space="preserve"> et al., 2006) considers professional development as a ‘developmental spiral’; learning from one cycle stimulates the beginning of another and so on. </w:t>
      </w:r>
      <w:r>
        <w:rPr>
          <w:sz w:val="24"/>
          <w:szCs w:val="24"/>
        </w:rPr>
        <w:t xml:space="preserve">Through discussion with my mentor, I have decided that I would </w:t>
      </w:r>
      <w:r w:rsidRPr="005E582D">
        <w:rPr>
          <w:sz w:val="24"/>
          <w:szCs w:val="24"/>
        </w:rPr>
        <w:t xml:space="preserve">to prioritise the following </w:t>
      </w:r>
      <w:r>
        <w:rPr>
          <w:sz w:val="24"/>
          <w:szCs w:val="24"/>
        </w:rPr>
        <w:t>o</w:t>
      </w:r>
      <w:r w:rsidRPr="005E582D">
        <w:rPr>
          <w:sz w:val="24"/>
          <w:szCs w:val="24"/>
        </w:rPr>
        <w:t>ver the next year</w:t>
      </w:r>
      <w:r>
        <w:rPr>
          <w:sz w:val="24"/>
          <w:szCs w:val="24"/>
        </w:rPr>
        <w:t xml:space="preserve">; </w:t>
      </w:r>
      <w:r w:rsidRPr="005E582D">
        <w:rPr>
          <w:sz w:val="24"/>
          <w:szCs w:val="24"/>
        </w:rPr>
        <w:t xml:space="preserve"> </w:t>
      </w:r>
    </w:p>
    <w:p w14:paraId="7B029FD1" w14:textId="77777777" w:rsidR="0090095A" w:rsidRPr="005E582D" w:rsidRDefault="0090095A" w:rsidP="0090095A">
      <w:pPr>
        <w:jc w:val="both"/>
        <w:rPr>
          <w:sz w:val="24"/>
          <w:szCs w:val="24"/>
        </w:rPr>
      </w:pPr>
      <w:r w:rsidRPr="00AD03C8">
        <w:rPr>
          <w:sz w:val="24"/>
          <w:szCs w:val="24"/>
        </w:rPr>
        <w:t xml:space="preserve"> </w:t>
      </w:r>
    </w:p>
    <w:p w14:paraId="2EB9FC41" w14:textId="77777777" w:rsidR="0090095A" w:rsidRPr="00AD03C8" w:rsidRDefault="0090095A" w:rsidP="0090095A">
      <w:pPr>
        <w:jc w:val="both"/>
        <w:rPr>
          <w:sz w:val="24"/>
          <w:szCs w:val="24"/>
        </w:rPr>
      </w:pPr>
      <w:r>
        <w:rPr>
          <w:sz w:val="24"/>
          <w:szCs w:val="24"/>
        </w:rPr>
        <w:t>Firstly, m</w:t>
      </w:r>
      <w:r w:rsidRPr="005E582D">
        <w:rPr>
          <w:sz w:val="24"/>
          <w:szCs w:val="24"/>
        </w:rPr>
        <w:t>y understanding of and ability to apply the Signs of Safety (SOS) model (</w:t>
      </w:r>
      <w:proofErr w:type="spellStart"/>
      <w:r w:rsidRPr="005E582D">
        <w:rPr>
          <w:sz w:val="24"/>
          <w:szCs w:val="24"/>
        </w:rPr>
        <w:t>Turnell</w:t>
      </w:r>
      <w:proofErr w:type="spellEnd"/>
      <w:r w:rsidRPr="005E582D">
        <w:rPr>
          <w:sz w:val="24"/>
          <w:szCs w:val="24"/>
        </w:rPr>
        <w:t xml:space="preserve"> and Edwards, 1999). </w:t>
      </w:r>
      <w:r w:rsidRPr="00AD03C8">
        <w:rPr>
          <w:sz w:val="24"/>
          <w:szCs w:val="24"/>
        </w:rPr>
        <w:t>As, the local authority has</w:t>
      </w:r>
      <w:r w:rsidRPr="005E582D">
        <w:rPr>
          <w:sz w:val="24"/>
          <w:szCs w:val="24"/>
        </w:rPr>
        <w:t xml:space="preserve"> decided to adopt SOS and Well-being as a practice framework to deliver improved outcomes for service users. Having undertaken mandatory training, I understand a strengths-based, safety-organised approach grounded in partnership and collaborative working </w:t>
      </w:r>
      <w:r w:rsidRPr="00EF0C11">
        <w:rPr>
          <w:sz w:val="24"/>
          <w:szCs w:val="24"/>
        </w:rPr>
        <w:t>is needed.</w:t>
      </w:r>
      <w:r w:rsidRPr="005E582D">
        <w:rPr>
          <w:sz w:val="24"/>
          <w:szCs w:val="24"/>
        </w:rPr>
        <w:t xml:space="preserve"> However, I need to gain experience in implementing th</w:t>
      </w:r>
      <w:r>
        <w:rPr>
          <w:sz w:val="24"/>
          <w:szCs w:val="24"/>
        </w:rPr>
        <w:t>is</w:t>
      </w:r>
      <w:r w:rsidRPr="005E582D">
        <w:rPr>
          <w:sz w:val="24"/>
          <w:szCs w:val="24"/>
        </w:rPr>
        <w:t xml:space="preserve"> model when working with service users, carers and other professionals. Particularly, as I work in a setting where people are almost always in crisis and the medical model of disability (</w:t>
      </w:r>
      <w:proofErr w:type="spellStart"/>
      <w:r w:rsidRPr="005E582D">
        <w:rPr>
          <w:sz w:val="24"/>
          <w:szCs w:val="24"/>
        </w:rPr>
        <w:t>Koprowska</w:t>
      </w:r>
      <w:proofErr w:type="spellEnd"/>
      <w:r w:rsidRPr="005E582D">
        <w:rPr>
          <w:sz w:val="24"/>
          <w:szCs w:val="24"/>
        </w:rPr>
        <w:t xml:space="preserve">, 2010) </w:t>
      </w:r>
      <w:r w:rsidRPr="00394755">
        <w:rPr>
          <w:sz w:val="24"/>
          <w:szCs w:val="24"/>
        </w:rPr>
        <w:t xml:space="preserve">dominates. I hope to develop facilitation skills and tools </w:t>
      </w:r>
      <w:r>
        <w:rPr>
          <w:sz w:val="24"/>
          <w:szCs w:val="24"/>
        </w:rPr>
        <w:t>which will improve my ability</w:t>
      </w:r>
      <w:r w:rsidRPr="00394755">
        <w:rPr>
          <w:sz w:val="24"/>
          <w:szCs w:val="24"/>
        </w:rPr>
        <w:t xml:space="preserve"> to lead assessments, meetings</w:t>
      </w:r>
      <w:r w:rsidRPr="00AD03C8">
        <w:rPr>
          <w:sz w:val="24"/>
          <w:szCs w:val="24"/>
        </w:rPr>
        <w:t xml:space="preserve">, and interventions in line with the model. I aim to do this through training, </w:t>
      </w:r>
      <w:r>
        <w:rPr>
          <w:sz w:val="24"/>
          <w:szCs w:val="24"/>
        </w:rPr>
        <w:t xml:space="preserve">such as SOS chairing meeting </w:t>
      </w:r>
      <w:r w:rsidRPr="00AD03C8">
        <w:rPr>
          <w:sz w:val="24"/>
          <w:szCs w:val="24"/>
        </w:rPr>
        <w:t xml:space="preserve">and </w:t>
      </w:r>
      <w:r>
        <w:rPr>
          <w:sz w:val="24"/>
          <w:szCs w:val="24"/>
        </w:rPr>
        <w:t xml:space="preserve">practice workshops. </w:t>
      </w:r>
    </w:p>
    <w:p w14:paraId="300F0FAC" w14:textId="77777777" w:rsidR="0090095A" w:rsidRPr="005E582D" w:rsidRDefault="0090095A" w:rsidP="0090095A">
      <w:pPr>
        <w:jc w:val="both"/>
        <w:rPr>
          <w:sz w:val="24"/>
          <w:szCs w:val="24"/>
        </w:rPr>
      </w:pPr>
      <w:r w:rsidRPr="00AD03C8">
        <w:rPr>
          <w:sz w:val="24"/>
          <w:szCs w:val="24"/>
        </w:rPr>
        <w:t xml:space="preserve"> </w:t>
      </w:r>
    </w:p>
    <w:p w14:paraId="4CD90CF4" w14:textId="77777777" w:rsidR="0090095A" w:rsidRPr="005E582D" w:rsidRDefault="0090095A" w:rsidP="0090095A">
      <w:pPr>
        <w:jc w:val="both"/>
        <w:rPr>
          <w:sz w:val="24"/>
          <w:szCs w:val="24"/>
        </w:rPr>
      </w:pPr>
      <w:r>
        <w:rPr>
          <w:sz w:val="24"/>
          <w:szCs w:val="24"/>
        </w:rPr>
        <w:t>Secondly, m</w:t>
      </w:r>
      <w:r w:rsidRPr="005E582D">
        <w:rPr>
          <w:sz w:val="24"/>
          <w:szCs w:val="24"/>
        </w:rPr>
        <w:t>y knowledge of and competence to work in line with the Mental Capacity Act (MCA) 2005</w:t>
      </w:r>
      <w:r>
        <w:rPr>
          <w:sz w:val="24"/>
          <w:szCs w:val="24"/>
        </w:rPr>
        <w:t xml:space="preserve">. </w:t>
      </w:r>
      <w:r w:rsidRPr="00AD03C8">
        <w:rPr>
          <w:sz w:val="24"/>
          <w:szCs w:val="24"/>
        </w:rPr>
        <w:t>As, I regularly carry out best interest assessments and decisions about service user’s accommodation and/or care, yet, my experiences of the Deprivation of Liberty Safeguards (</w:t>
      </w:r>
      <w:proofErr w:type="spellStart"/>
      <w:r w:rsidRPr="00AD03C8">
        <w:rPr>
          <w:sz w:val="24"/>
          <w:szCs w:val="24"/>
        </w:rPr>
        <w:t>DoLS</w:t>
      </w:r>
      <w:proofErr w:type="spellEnd"/>
      <w:r w:rsidRPr="00AD03C8">
        <w:rPr>
          <w:sz w:val="24"/>
          <w:szCs w:val="24"/>
        </w:rPr>
        <w:t xml:space="preserve">) procedures are limited. With this, and the fact that reforms to the MCA and </w:t>
      </w:r>
      <w:proofErr w:type="spellStart"/>
      <w:r w:rsidRPr="00AD03C8">
        <w:rPr>
          <w:sz w:val="24"/>
          <w:szCs w:val="24"/>
        </w:rPr>
        <w:t>DoLS</w:t>
      </w:r>
      <w:proofErr w:type="spellEnd"/>
      <w:r w:rsidRPr="00AD03C8">
        <w:rPr>
          <w:sz w:val="24"/>
          <w:szCs w:val="24"/>
        </w:rPr>
        <w:t xml:space="preserve"> being </w:t>
      </w:r>
      <w:r w:rsidRPr="00AD03C8">
        <w:rPr>
          <w:sz w:val="24"/>
          <w:szCs w:val="24"/>
        </w:rPr>
        <w:lastRenderedPageBreak/>
        <w:t>deliberated by the government in mind, I need to develop my understanding of current procedures/practices and pending changes. I hope this will ensure that my assessments and professional judgments</w:t>
      </w:r>
      <w:r w:rsidRPr="005E582D">
        <w:rPr>
          <w:sz w:val="24"/>
          <w:szCs w:val="24"/>
        </w:rPr>
        <w:t xml:space="preserve"> are comprehensive, relevant and able to withstand scrutiny now and in the future. I aim to do this by shadowing and talking to senior</w:t>
      </w:r>
      <w:r>
        <w:rPr>
          <w:sz w:val="24"/>
          <w:szCs w:val="24"/>
        </w:rPr>
        <w:t xml:space="preserve"> MCA </w:t>
      </w:r>
      <w:r w:rsidRPr="005E582D">
        <w:rPr>
          <w:sz w:val="24"/>
          <w:szCs w:val="24"/>
        </w:rPr>
        <w:t>practitioner</w:t>
      </w:r>
      <w:r>
        <w:rPr>
          <w:sz w:val="24"/>
          <w:szCs w:val="24"/>
        </w:rPr>
        <w:t xml:space="preserve">s and research. </w:t>
      </w:r>
    </w:p>
    <w:p w14:paraId="3DD2D3D1" w14:textId="77777777" w:rsidR="0090095A" w:rsidRPr="005E582D" w:rsidRDefault="0090095A" w:rsidP="0090095A">
      <w:pPr>
        <w:jc w:val="both"/>
        <w:rPr>
          <w:sz w:val="24"/>
          <w:szCs w:val="24"/>
        </w:rPr>
      </w:pPr>
      <w:r w:rsidRPr="00AD03C8">
        <w:rPr>
          <w:sz w:val="24"/>
          <w:szCs w:val="24"/>
        </w:rPr>
        <w:t xml:space="preserve"> </w:t>
      </w:r>
    </w:p>
    <w:p w14:paraId="5C14D756" w14:textId="77777777" w:rsidR="0090095A" w:rsidRPr="005E582D" w:rsidRDefault="0090095A" w:rsidP="0090095A">
      <w:pPr>
        <w:jc w:val="both"/>
        <w:rPr>
          <w:sz w:val="24"/>
          <w:szCs w:val="24"/>
        </w:rPr>
      </w:pPr>
      <w:r>
        <w:rPr>
          <w:sz w:val="24"/>
          <w:szCs w:val="24"/>
        </w:rPr>
        <w:t>Finally, my</w:t>
      </w:r>
      <w:r w:rsidRPr="005E582D">
        <w:rPr>
          <w:sz w:val="24"/>
          <w:szCs w:val="24"/>
        </w:rPr>
        <w:t xml:space="preserve"> understanding of Older Adult Mental Health Services (OAMHS). </w:t>
      </w:r>
      <w:r w:rsidRPr="00AD03C8">
        <w:rPr>
          <w:sz w:val="24"/>
          <w:szCs w:val="24"/>
        </w:rPr>
        <w:t>As, in my role,</w:t>
      </w:r>
      <w:r w:rsidRPr="005E582D">
        <w:rPr>
          <w:sz w:val="24"/>
          <w:szCs w:val="24"/>
        </w:rPr>
        <w:t xml:space="preserve"> I support adults</w:t>
      </w:r>
      <w:r w:rsidRPr="00D35BEB">
        <w:rPr>
          <w:sz w:val="24"/>
          <w:szCs w:val="24"/>
        </w:rPr>
        <w:t xml:space="preserve">, </w:t>
      </w:r>
      <w:r w:rsidRPr="005E582D">
        <w:rPr>
          <w:sz w:val="24"/>
          <w:szCs w:val="24"/>
        </w:rPr>
        <w:t>mostly over 65</w:t>
      </w:r>
      <w:r w:rsidRPr="00D35BEB">
        <w:rPr>
          <w:sz w:val="24"/>
          <w:szCs w:val="24"/>
        </w:rPr>
        <w:t>,</w:t>
      </w:r>
      <w:r w:rsidRPr="005E582D">
        <w:rPr>
          <w:sz w:val="24"/>
          <w:szCs w:val="24"/>
        </w:rPr>
        <w:t xml:space="preserve"> with a mixture of health </w:t>
      </w:r>
      <w:r w:rsidRPr="00D35BEB">
        <w:rPr>
          <w:sz w:val="24"/>
          <w:szCs w:val="24"/>
        </w:rPr>
        <w:t xml:space="preserve">conditions and </w:t>
      </w:r>
      <w:r w:rsidRPr="005E582D">
        <w:rPr>
          <w:sz w:val="24"/>
          <w:szCs w:val="24"/>
        </w:rPr>
        <w:t>needs</w:t>
      </w:r>
      <w:r w:rsidRPr="00D35BEB">
        <w:rPr>
          <w:sz w:val="24"/>
          <w:szCs w:val="24"/>
        </w:rPr>
        <w:t xml:space="preserve">; </w:t>
      </w:r>
      <w:r w:rsidRPr="005E582D">
        <w:rPr>
          <w:sz w:val="24"/>
          <w:szCs w:val="24"/>
        </w:rPr>
        <w:t>physical</w:t>
      </w:r>
      <w:r>
        <w:rPr>
          <w:sz w:val="24"/>
          <w:szCs w:val="24"/>
        </w:rPr>
        <w:t>,</w:t>
      </w:r>
      <w:r w:rsidRPr="005E582D">
        <w:rPr>
          <w:sz w:val="24"/>
          <w:szCs w:val="24"/>
        </w:rPr>
        <w:t xml:space="preserve"> cognitive</w:t>
      </w:r>
      <w:r>
        <w:rPr>
          <w:sz w:val="24"/>
          <w:szCs w:val="24"/>
        </w:rPr>
        <w:t>,</w:t>
      </w:r>
      <w:r w:rsidRPr="005E582D">
        <w:rPr>
          <w:sz w:val="24"/>
          <w:szCs w:val="24"/>
        </w:rPr>
        <w:t xml:space="preserve"> psychological, behavioural</w:t>
      </w:r>
      <w:r>
        <w:rPr>
          <w:sz w:val="24"/>
          <w:szCs w:val="24"/>
        </w:rPr>
        <w:t xml:space="preserve">, </w:t>
      </w:r>
      <w:r w:rsidRPr="005E582D">
        <w:rPr>
          <w:sz w:val="24"/>
          <w:szCs w:val="24"/>
        </w:rPr>
        <w:t>functional</w:t>
      </w:r>
      <w:r>
        <w:rPr>
          <w:sz w:val="24"/>
          <w:szCs w:val="24"/>
        </w:rPr>
        <w:t xml:space="preserve"> and </w:t>
      </w:r>
      <w:r w:rsidRPr="005E582D">
        <w:rPr>
          <w:sz w:val="24"/>
          <w:szCs w:val="24"/>
        </w:rPr>
        <w:t>social</w:t>
      </w:r>
      <w:r w:rsidRPr="00D35BEB">
        <w:rPr>
          <w:sz w:val="24"/>
          <w:szCs w:val="24"/>
        </w:rPr>
        <w:t xml:space="preserve">. Consequently, making their </w:t>
      </w:r>
      <w:r w:rsidRPr="005E582D">
        <w:rPr>
          <w:sz w:val="24"/>
          <w:szCs w:val="24"/>
        </w:rPr>
        <w:t>care</w:t>
      </w:r>
      <w:r w:rsidRPr="00D35BEB">
        <w:rPr>
          <w:sz w:val="24"/>
          <w:szCs w:val="24"/>
        </w:rPr>
        <w:t xml:space="preserve"> and </w:t>
      </w:r>
      <w:r w:rsidRPr="005E582D">
        <w:rPr>
          <w:sz w:val="24"/>
          <w:szCs w:val="24"/>
        </w:rPr>
        <w:t xml:space="preserve">support </w:t>
      </w:r>
      <w:r w:rsidRPr="00D35BEB">
        <w:rPr>
          <w:sz w:val="24"/>
          <w:szCs w:val="24"/>
        </w:rPr>
        <w:t>planning</w:t>
      </w:r>
      <w:r w:rsidRPr="005E582D">
        <w:rPr>
          <w:sz w:val="24"/>
          <w:szCs w:val="24"/>
        </w:rPr>
        <w:t xml:space="preserve"> complex. I have found </w:t>
      </w:r>
      <w:r w:rsidRPr="00D35BEB">
        <w:rPr>
          <w:sz w:val="24"/>
          <w:szCs w:val="24"/>
        </w:rPr>
        <w:t>that people</w:t>
      </w:r>
      <w:r w:rsidRPr="005E582D">
        <w:rPr>
          <w:sz w:val="24"/>
          <w:szCs w:val="24"/>
        </w:rPr>
        <w:t xml:space="preserve"> with comorbidities/multimorbidities</w:t>
      </w:r>
      <w:r w:rsidRPr="00D35BEB">
        <w:rPr>
          <w:sz w:val="24"/>
          <w:szCs w:val="24"/>
        </w:rPr>
        <w:t>,</w:t>
      </w:r>
      <w:r>
        <w:rPr>
          <w:sz w:val="24"/>
          <w:szCs w:val="24"/>
        </w:rPr>
        <w:t xml:space="preserve"> </w:t>
      </w:r>
      <w:r w:rsidRPr="005E582D">
        <w:rPr>
          <w:sz w:val="24"/>
          <w:szCs w:val="24"/>
        </w:rPr>
        <w:t>including Dementia, often don’t receive the specialist</w:t>
      </w:r>
      <w:r w:rsidRPr="00D35BEB">
        <w:rPr>
          <w:sz w:val="24"/>
          <w:szCs w:val="24"/>
        </w:rPr>
        <w:t xml:space="preserve"> or </w:t>
      </w:r>
      <w:r w:rsidRPr="005E582D">
        <w:rPr>
          <w:sz w:val="24"/>
          <w:szCs w:val="24"/>
        </w:rPr>
        <w:t>multidisciplinary assessments</w:t>
      </w:r>
      <w:r w:rsidRPr="00D35BEB">
        <w:rPr>
          <w:sz w:val="24"/>
          <w:szCs w:val="24"/>
        </w:rPr>
        <w:t xml:space="preserve"> and care</w:t>
      </w:r>
      <w:r w:rsidRPr="005E582D">
        <w:rPr>
          <w:sz w:val="24"/>
          <w:szCs w:val="24"/>
        </w:rPr>
        <w:t xml:space="preserve"> management </w:t>
      </w:r>
      <w:r w:rsidRPr="00D35BEB">
        <w:rPr>
          <w:sz w:val="24"/>
          <w:szCs w:val="24"/>
        </w:rPr>
        <w:t>they require.</w:t>
      </w:r>
      <w:r w:rsidRPr="005E582D">
        <w:rPr>
          <w:sz w:val="24"/>
          <w:szCs w:val="24"/>
        </w:rPr>
        <w:t xml:space="preserve"> With this</w:t>
      </w:r>
      <w:r w:rsidRPr="00D35BEB">
        <w:rPr>
          <w:sz w:val="24"/>
          <w:szCs w:val="24"/>
        </w:rPr>
        <w:t>,</w:t>
      </w:r>
      <w:r w:rsidRPr="005E582D">
        <w:rPr>
          <w:sz w:val="24"/>
          <w:szCs w:val="24"/>
        </w:rPr>
        <w:t xml:space="preserve"> and the </w:t>
      </w:r>
      <w:r w:rsidRPr="00D35BEB">
        <w:rPr>
          <w:sz w:val="24"/>
          <w:szCs w:val="24"/>
        </w:rPr>
        <w:t>forecasted</w:t>
      </w:r>
      <w:r w:rsidRPr="005E582D">
        <w:rPr>
          <w:sz w:val="24"/>
          <w:szCs w:val="24"/>
        </w:rPr>
        <w:t xml:space="preserve"> increase of people </w:t>
      </w:r>
      <w:r w:rsidRPr="00D35BEB">
        <w:rPr>
          <w:sz w:val="24"/>
          <w:szCs w:val="24"/>
        </w:rPr>
        <w:t>likely to live</w:t>
      </w:r>
      <w:r w:rsidRPr="005E582D">
        <w:rPr>
          <w:sz w:val="24"/>
          <w:szCs w:val="24"/>
        </w:rPr>
        <w:t xml:space="preserve"> with Dementia (NICE, 2018</w:t>
      </w:r>
      <w:r w:rsidRPr="00D35BEB">
        <w:rPr>
          <w:sz w:val="24"/>
          <w:szCs w:val="24"/>
        </w:rPr>
        <w:t>) in mind,</w:t>
      </w:r>
      <w:r w:rsidRPr="005E582D">
        <w:rPr>
          <w:sz w:val="24"/>
          <w:szCs w:val="24"/>
        </w:rPr>
        <w:t xml:space="preserve"> I would like to gain a better understanding of the functions of and roles within OAMHS. I hope this will enable me to ensure that </w:t>
      </w:r>
      <w:r w:rsidRPr="00D35BEB">
        <w:rPr>
          <w:sz w:val="24"/>
          <w:szCs w:val="24"/>
        </w:rPr>
        <w:t xml:space="preserve">service users </w:t>
      </w:r>
      <w:r w:rsidRPr="005E582D">
        <w:rPr>
          <w:sz w:val="24"/>
          <w:szCs w:val="24"/>
        </w:rPr>
        <w:t>are accessing the most appropriate and meaningful care/support</w:t>
      </w:r>
      <w:r w:rsidRPr="00D35BEB">
        <w:rPr>
          <w:sz w:val="24"/>
          <w:szCs w:val="24"/>
        </w:rPr>
        <w:t>,</w:t>
      </w:r>
      <w:r w:rsidRPr="005E582D">
        <w:rPr>
          <w:sz w:val="24"/>
          <w:szCs w:val="24"/>
        </w:rPr>
        <w:t xml:space="preserve"> by increas</w:t>
      </w:r>
      <w:r>
        <w:rPr>
          <w:sz w:val="24"/>
          <w:szCs w:val="24"/>
        </w:rPr>
        <w:t>ing</w:t>
      </w:r>
      <w:r w:rsidRPr="005E582D">
        <w:rPr>
          <w:sz w:val="24"/>
          <w:szCs w:val="24"/>
        </w:rPr>
        <w:t xml:space="preserve"> my knowledge of referral pathways, </w:t>
      </w:r>
      <w:r>
        <w:rPr>
          <w:sz w:val="24"/>
          <w:szCs w:val="24"/>
        </w:rPr>
        <w:t xml:space="preserve">mental health </w:t>
      </w:r>
      <w:r w:rsidRPr="00D35BEB">
        <w:rPr>
          <w:sz w:val="24"/>
          <w:szCs w:val="24"/>
        </w:rPr>
        <w:t>assessment</w:t>
      </w:r>
      <w:r>
        <w:rPr>
          <w:sz w:val="24"/>
          <w:szCs w:val="24"/>
        </w:rPr>
        <w:t>s</w:t>
      </w:r>
      <w:r w:rsidRPr="005E582D">
        <w:rPr>
          <w:sz w:val="24"/>
          <w:szCs w:val="24"/>
        </w:rPr>
        <w:t>, thresholds</w:t>
      </w:r>
      <w:r w:rsidRPr="00AD03C8">
        <w:rPr>
          <w:sz w:val="24"/>
          <w:szCs w:val="24"/>
        </w:rPr>
        <w:t xml:space="preserve">, and services. </w:t>
      </w:r>
      <w:r w:rsidRPr="005E582D">
        <w:rPr>
          <w:sz w:val="24"/>
          <w:szCs w:val="24"/>
        </w:rPr>
        <w:t>I aim to this by visiting OAMHS</w:t>
      </w:r>
      <w:r>
        <w:rPr>
          <w:sz w:val="24"/>
          <w:szCs w:val="24"/>
        </w:rPr>
        <w:t xml:space="preserve"> and through case discussions in supervision</w:t>
      </w:r>
      <w:r w:rsidRPr="005E582D">
        <w:rPr>
          <w:sz w:val="24"/>
          <w:szCs w:val="24"/>
        </w:rPr>
        <w:t xml:space="preserve">. </w:t>
      </w:r>
      <w:r>
        <w:rPr>
          <w:sz w:val="24"/>
          <w:szCs w:val="24"/>
        </w:rPr>
        <w:t>As, a key aspect of p</w:t>
      </w:r>
      <w:r w:rsidRPr="00656860">
        <w:rPr>
          <w:sz w:val="24"/>
          <w:szCs w:val="24"/>
        </w:rPr>
        <w:t>rofessional supervision reviewing and reflecting on practice issues</w:t>
      </w:r>
      <w:r>
        <w:rPr>
          <w:sz w:val="24"/>
          <w:szCs w:val="24"/>
        </w:rPr>
        <w:t xml:space="preserve">, with the aim </w:t>
      </w:r>
      <w:r w:rsidRPr="00656860">
        <w:rPr>
          <w:sz w:val="24"/>
          <w:szCs w:val="24"/>
        </w:rPr>
        <w:t>enabl</w:t>
      </w:r>
      <w:r>
        <w:rPr>
          <w:sz w:val="24"/>
          <w:szCs w:val="24"/>
        </w:rPr>
        <w:t>ing</w:t>
      </w:r>
      <w:r w:rsidRPr="00656860">
        <w:rPr>
          <w:sz w:val="24"/>
          <w:szCs w:val="24"/>
        </w:rPr>
        <w:t xml:space="preserve"> and support</w:t>
      </w:r>
      <w:r>
        <w:rPr>
          <w:sz w:val="24"/>
          <w:szCs w:val="24"/>
        </w:rPr>
        <w:t>ing</w:t>
      </w:r>
      <w:r w:rsidRPr="00656860">
        <w:rPr>
          <w:sz w:val="24"/>
          <w:szCs w:val="24"/>
        </w:rPr>
        <w:t xml:space="preserve"> quality practice</w:t>
      </w:r>
      <w:r>
        <w:rPr>
          <w:sz w:val="24"/>
          <w:szCs w:val="24"/>
        </w:rPr>
        <w:t xml:space="preserve"> (Godden, 2012). </w:t>
      </w:r>
    </w:p>
    <w:p w14:paraId="2695D2FD" w14:textId="77777777" w:rsidR="0090095A" w:rsidRPr="005E4DD1" w:rsidRDefault="0090095A" w:rsidP="0090095A">
      <w:pPr>
        <w:jc w:val="both"/>
        <w:rPr>
          <w:sz w:val="24"/>
        </w:rPr>
      </w:pPr>
    </w:p>
    <w:p w14:paraId="5CCBF818" w14:textId="77777777" w:rsidR="0090095A" w:rsidRPr="005E582D" w:rsidRDefault="0090095A" w:rsidP="0090095A">
      <w:pPr>
        <w:jc w:val="both"/>
        <w:rPr>
          <w:sz w:val="24"/>
          <w:szCs w:val="24"/>
          <w:u w:val="single"/>
        </w:rPr>
      </w:pPr>
      <w:r w:rsidRPr="005E582D">
        <w:rPr>
          <w:sz w:val="24"/>
          <w:szCs w:val="24"/>
          <w:u w:val="single"/>
        </w:rPr>
        <w:t xml:space="preserve">Word count </w:t>
      </w:r>
    </w:p>
    <w:p w14:paraId="17F995CD" w14:textId="77777777" w:rsidR="0090095A" w:rsidRPr="005E582D" w:rsidRDefault="0090095A" w:rsidP="0090095A">
      <w:pPr>
        <w:jc w:val="both"/>
        <w:rPr>
          <w:sz w:val="24"/>
          <w:szCs w:val="24"/>
        </w:rPr>
      </w:pPr>
    </w:p>
    <w:p w14:paraId="5CF48E39" w14:textId="77777777" w:rsidR="0090095A" w:rsidRPr="005E582D" w:rsidRDefault="0090095A" w:rsidP="0090095A">
      <w:pPr>
        <w:jc w:val="both"/>
        <w:rPr>
          <w:sz w:val="24"/>
          <w:szCs w:val="24"/>
        </w:rPr>
      </w:pPr>
      <w:r w:rsidRPr="005E582D">
        <w:rPr>
          <w:sz w:val="24"/>
          <w:szCs w:val="24"/>
        </w:rPr>
        <w:t>5</w:t>
      </w:r>
      <w:r>
        <w:rPr>
          <w:sz w:val="24"/>
          <w:szCs w:val="24"/>
        </w:rPr>
        <w:t>48</w:t>
      </w: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9C347AF" w:rsidR="006E481E" w:rsidRPr="008B28E7" w:rsidRDefault="006E481E" w:rsidP="00FF7EBB">
      <w:pPr>
        <w:jc w:val="both"/>
        <w:rPr>
          <w:sz w:val="24"/>
          <w:szCs w:val="24"/>
        </w:rPr>
      </w:pPr>
      <w:r w:rsidRPr="008B28E7">
        <w:rPr>
          <w:sz w:val="24"/>
          <w:szCs w:val="24"/>
        </w:rPr>
        <w:t>Date of observation</w:t>
      </w:r>
      <w:r w:rsidR="00C7108B">
        <w:rPr>
          <w:sz w:val="24"/>
          <w:szCs w:val="24"/>
        </w:rPr>
        <w:t>:</w:t>
      </w:r>
      <w:r w:rsidR="0090095A">
        <w:rPr>
          <w:sz w:val="24"/>
          <w:szCs w:val="24"/>
        </w:rPr>
        <w:t xml:space="preserve"> 14/10/2019</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63747F19" w14:textId="77777777" w:rsidR="0090095A" w:rsidRPr="00D32160" w:rsidRDefault="0090095A" w:rsidP="0089440A">
      <w:pPr>
        <w:jc w:val="both"/>
        <w:rPr>
          <w:sz w:val="24"/>
          <w:szCs w:val="24"/>
        </w:rPr>
      </w:pPr>
      <w:r w:rsidRPr="00D32160">
        <w:rPr>
          <w:sz w:val="24"/>
          <w:szCs w:val="24"/>
        </w:rPr>
        <w:t xml:space="preserve">An occupational therapist (OT) has referred 1 to the local authority for domiciliary care services twice daily. </w:t>
      </w:r>
    </w:p>
    <w:p w14:paraId="073CBCAD" w14:textId="77777777" w:rsidR="0090095A" w:rsidRPr="00D32160" w:rsidRDefault="0090095A" w:rsidP="0089440A">
      <w:pPr>
        <w:jc w:val="both"/>
        <w:rPr>
          <w:sz w:val="24"/>
          <w:szCs w:val="24"/>
        </w:rPr>
      </w:pPr>
    </w:p>
    <w:p w14:paraId="401EDD1D" w14:textId="77777777" w:rsidR="0090095A" w:rsidRPr="00D32160" w:rsidRDefault="0090095A" w:rsidP="0089440A">
      <w:pPr>
        <w:jc w:val="both"/>
        <w:rPr>
          <w:sz w:val="24"/>
          <w:szCs w:val="24"/>
        </w:rPr>
      </w:pPr>
      <w:r w:rsidRPr="00D32160">
        <w:rPr>
          <w:sz w:val="24"/>
          <w:szCs w:val="24"/>
        </w:rPr>
        <w:t xml:space="preserve">1 is 86, male, White British, with a diagnosis of dementia and leukaemia. </w:t>
      </w:r>
    </w:p>
    <w:p w14:paraId="7B157813" w14:textId="77777777" w:rsidR="0090095A" w:rsidRPr="00D32160" w:rsidRDefault="0090095A" w:rsidP="0089440A">
      <w:pPr>
        <w:jc w:val="both"/>
        <w:rPr>
          <w:sz w:val="24"/>
          <w:szCs w:val="24"/>
        </w:rPr>
      </w:pPr>
    </w:p>
    <w:p w14:paraId="01AC693E" w14:textId="77777777" w:rsidR="0090095A" w:rsidRPr="00D32160" w:rsidRDefault="0090095A" w:rsidP="0089440A">
      <w:pPr>
        <w:jc w:val="both"/>
        <w:rPr>
          <w:sz w:val="24"/>
          <w:szCs w:val="24"/>
        </w:rPr>
      </w:pPr>
      <w:r w:rsidRPr="00D32160">
        <w:rPr>
          <w:sz w:val="24"/>
          <w:szCs w:val="24"/>
        </w:rPr>
        <w:t xml:space="preserve">1 </w:t>
      </w:r>
      <w:proofErr w:type="gramStart"/>
      <w:r w:rsidRPr="00D32160">
        <w:rPr>
          <w:sz w:val="24"/>
          <w:szCs w:val="24"/>
        </w:rPr>
        <w:t>lives</w:t>
      </w:r>
      <w:proofErr w:type="gramEnd"/>
      <w:r w:rsidRPr="00D32160">
        <w:rPr>
          <w:sz w:val="24"/>
          <w:szCs w:val="24"/>
        </w:rPr>
        <w:t xml:space="preserve"> with his wife, who is 80. She and their daughter, a retired GP, care for him on a daily basis.</w:t>
      </w:r>
    </w:p>
    <w:p w14:paraId="4E4E1835" w14:textId="77777777" w:rsidR="0090095A" w:rsidRPr="00D32160" w:rsidRDefault="0090095A" w:rsidP="0089440A">
      <w:pPr>
        <w:jc w:val="both"/>
        <w:rPr>
          <w:sz w:val="24"/>
          <w:szCs w:val="24"/>
        </w:rPr>
      </w:pPr>
    </w:p>
    <w:p w14:paraId="25039B4D" w14:textId="77777777" w:rsidR="0090095A" w:rsidRPr="00D32160" w:rsidRDefault="0090095A" w:rsidP="0089440A">
      <w:pPr>
        <w:jc w:val="both"/>
        <w:rPr>
          <w:sz w:val="24"/>
          <w:szCs w:val="24"/>
        </w:rPr>
      </w:pPr>
      <w:r w:rsidRPr="00D32160">
        <w:rPr>
          <w:sz w:val="24"/>
          <w:szCs w:val="24"/>
        </w:rPr>
        <w:lastRenderedPageBreak/>
        <w:t xml:space="preserve">My objective is </w:t>
      </w:r>
      <w:bookmarkStart w:id="0" w:name="_Hlk25508134"/>
      <w:r w:rsidRPr="00D32160">
        <w:rPr>
          <w:sz w:val="24"/>
          <w:szCs w:val="24"/>
        </w:rPr>
        <w:t>to carrying out an assessment of care and support under section 19 of the Social Service and Wellbeing (Wales) Act 2014 (</w:t>
      </w:r>
      <w:r w:rsidRPr="00D32160">
        <w:rPr>
          <w:rFonts w:eastAsiaTheme="minorHAnsi"/>
          <w:sz w:val="24"/>
          <w:szCs w:val="24"/>
        </w:rPr>
        <w:t>SSWBA14)</w:t>
      </w:r>
      <w:r w:rsidRPr="00D32160">
        <w:rPr>
          <w:sz w:val="24"/>
          <w:szCs w:val="24"/>
        </w:rPr>
        <w:t>. So, I will be trying to identify the outcomes that 1 wishes to achieve in daily life and establishing if these outcomes can be met by; information, advice or assistance, preventative services, care and support, or, any other matters.</w:t>
      </w:r>
    </w:p>
    <w:bookmarkEnd w:id="0"/>
    <w:p w14:paraId="16698EA0" w14:textId="77777777" w:rsidR="0090095A" w:rsidRPr="00D32160" w:rsidRDefault="0090095A" w:rsidP="0089440A">
      <w:pPr>
        <w:jc w:val="both"/>
        <w:rPr>
          <w:sz w:val="24"/>
          <w:szCs w:val="24"/>
        </w:rPr>
      </w:pPr>
    </w:p>
    <w:p w14:paraId="6A9145B2" w14:textId="56E8E356" w:rsidR="0090095A" w:rsidRPr="00D32160" w:rsidRDefault="0090095A" w:rsidP="0089440A">
      <w:pPr>
        <w:jc w:val="both"/>
        <w:rPr>
          <w:sz w:val="24"/>
          <w:szCs w:val="24"/>
        </w:rPr>
      </w:pPr>
      <w:r w:rsidRPr="00D32160">
        <w:rPr>
          <w:sz w:val="24"/>
          <w:szCs w:val="24"/>
        </w:rPr>
        <w:t xml:space="preserve">The </w:t>
      </w:r>
      <w:r w:rsidRPr="00D32160">
        <w:rPr>
          <w:color w:val="auto"/>
          <w:sz w:val="24"/>
          <w:szCs w:val="24"/>
        </w:rPr>
        <w:t xml:space="preserve">presumption </w:t>
      </w:r>
      <w:r w:rsidRPr="00D32160">
        <w:rPr>
          <w:sz w:val="24"/>
          <w:szCs w:val="24"/>
        </w:rPr>
        <w:t xml:space="preserve">of capacity is fundamental under the Mental Capacity Act 2005 (MCA05). However, the OT has suggested that 1’s cognitive impairment is severe. So, whilst I will explore “all practicable steps” to help 1 make decisions for himself, I may have to complete a capacity assessment and make decisions in his best interest. Regardless of the outcome, I will need to support 1 to be an active participant, whilst balancing his and his carers rights and try to minimise any risks (Social Care Wales, 2017).  </w:t>
      </w:r>
    </w:p>
    <w:p w14:paraId="622BB8FF" w14:textId="77777777" w:rsidR="0090095A" w:rsidRPr="00D32160" w:rsidRDefault="0090095A" w:rsidP="0089440A">
      <w:pPr>
        <w:jc w:val="both"/>
        <w:rPr>
          <w:sz w:val="24"/>
          <w:szCs w:val="24"/>
        </w:rPr>
      </w:pPr>
    </w:p>
    <w:p w14:paraId="4264E7BA" w14:textId="77777777" w:rsidR="0090095A" w:rsidRPr="00D32160" w:rsidRDefault="0090095A" w:rsidP="0089440A">
      <w:pPr>
        <w:jc w:val="both"/>
        <w:rPr>
          <w:sz w:val="24"/>
          <w:szCs w:val="24"/>
        </w:rPr>
      </w:pPr>
      <w:r w:rsidRPr="00D32160">
        <w:rPr>
          <w:sz w:val="24"/>
          <w:szCs w:val="24"/>
        </w:rPr>
        <w:t xml:space="preserve">Communication and language are essential to the assessment process. Hywel Jones and Wyn </w:t>
      </w:r>
      <w:proofErr w:type="spellStart"/>
      <w:r w:rsidRPr="00D32160">
        <w:rPr>
          <w:sz w:val="24"/>
          <w:szCs w:val="24"/>
        </w:rPr>
        <w:t>Gruffydd</w:t>
      </w:r>
      <w:proofErr w:type="spellEnd"/>
      <w:r w:rsidRPr="00D32160">
        <w:rPr>
          <w:sz w:val="24"/>
          <w:szCs w:val="24"/>
        </w:rPr>
        <w:t xml:space="preserve"> from the more than just words video’s (Moodle, 2019) re-enforce this when talking about their partners/relatives’ abilities in Welsh (their first language), far outreaching their abilities in English, (their second language). I understand that 1’s preferred language is English, so I will be carrying out my assessment in English.  </w:t>
      </w:r>
    </w:p>
    <w:p w14:paraId="341AA349" w14:textId="77777777" w:rsidR="0090095A" w:rsidRPr="00D32160" w:rsidRDefault="0090095A" w:rsidP="0089440A">
      <w:pPr>
        <w:jc w:val="both"/>
        <w:rPr>
          <w:sz w:val="24"/>
          <w:szCs w:val="24"/>
        </w:rPr>
      </w:pPr>
    </w:p>
    <w:p w14:paraId="7CF703C1" w14:textId="77777777" w:rsidR="0090095A" w:rsidRPr="00D32160" w:rsidRDefault="0090095A" w:rsidP="0089440A">
      <w:pPr>
        <w:jc w:val="both"/>
        <w:rPr>
          <w:sz w:val="24"/>
          <w:szCs w:val="24"/>
        </w:rPr>
      </w:pPr>
      <w:r w:rsidRPr="00D32160">
        <w:rPr>
          <w:sz w:val="24"/>
          <w:szCs w:val="24"/>
        </w:rPr>
        <w:t xml:space="preserve">Geographically, 1 </w:t>
      </w:r>
      <w:proofErr w:type="gramStart"/>
      <w:r w:rsidRPr="00D32160">
        <w:rPr>
          <w:sz w:val="24"/>
          <w:szCs w:val="24"/>
        </w:rPr>
        <w:t>lives</w:t>
      </w:r>
      <w:proofErr w:type="gramEnd"/>
      <w:r w:rsidRPr="00D32160">
        <w:rPr>
          <w:sz w:val="24"/>
          <w:szCs w:val="24"/>
        </w:rPr>
        <w:t xml:space="preserve"> in a rural coastal town. He moved from an urban area when retiring. However, the “rural idyll” can be misleading and rurality can create obstacles when assessing and looking at how outcomes can be met. For example, poor resources mean that preventative services are scares and ineffective, increases dependency on already scarce statutory resources. </w:t>
      </w:r>
    </w:p>
    <w:p w14:paraId="2B57F3F5" w14:textId="77777777" w:rsidR="0090095A" w:rsidRPr="00D32160" w:rsidRDefault="0090095A" w:rsidP="0090095A">
      <w:pPr>
        <w:rPr>
          <w:sz w:val="24"/>
          <w:szCs w:val="24"/>
        </w:rPr>
      </w:pPr>
    </w:p>
    <w:p w14:paraId="6836C6C2" w14:textId="77777777" w:rsidR="0090095A" w:rsidRDefault="0090095A" w:rsidP="0090095A">
      <w:pPr>
        <w:rPr>
          <w:sz w:val="24"/>
          <w:szCs w:val="24"/>
        </w:rPr>
      </w:pPr>
      <w:r w:rsidRPr="00D32160">
        <w:rPr>
          <w:sz w:val="24"/>
          <w:szCs w:val="24"/>
          <w:u w:val="single"/>
        </w:rPr>
        <w:t>Word Count</w:t>
      </w:r>
    </w:p>
    <w:p w14:paraId="1873E8A1" w14:textId="77777777" w:rsidR="0090095A" w:rsidRDefault="0090095A" w:rsidP="0090095A">
      <w:pPr>
        <w:rPr>
          <w:sz w:val="24"/>
          <w:szCs w:val="24"/>
        </w:rPr>
      </w:pPr>
    </w:p>
    <w:p w14:paraId="31B02E66" w14:textId="514A3FE2" w:rsidR="0090095A" w:rsidRPr="00D32160" w:rsidRDefault="0090095A" w:rsidP="0090095A">
      <w:pPr>
        <w:rPr>
          <w:sz w:val="24"/>
          <w:szCs w:val="24"/>
        </w:rPr>
      </w:pPr>
      <w:r w:rsidRPr="00D32160">
        <w:rPr>
          <w:sz w:val="24"/>
          <w:szCs w:val="24"/>
        </w:rPr>
        <w:t>32</w:t>
      </w:r>
      <w:r w:rsidR="00045AFD">
        <w:rPr>
          <w:sz w:val="24"/>
          <w:szCs w:val="24"/>
        </w:rPr>
        <w:t>2</w:t>
      </w:r>
      <w:r w:rsidRPr="00D32160">
        <w:rPr>
          <w:sz w:val="24"/>
          <w:szCs w:val="24"/>
        </w:rPr>
        <w:t xml:space="preserve"> </w:t>
      </w: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52EC8555" w14:textId="77777777" w:rsidR="0090095A" w:rsidRPr="008710BB" w:rsidRDefault="0090095A" w:rsidP="0090095A">
      <w:pPr>
        <w:jc w:val="both"/>
        <w:rPr>
          <w:sz w:val="24"/>
          <w:szCs w:val="24"/>
        </w:rPr>
      </w:pPr>
      <w:r w:rsidRPr="008710BB">
        <w:rPr>
          <w:sz w:val="24"/>
          <w:szCs w:val="24"/>
        </w:rPr>
        <w:t xml:space="preserve">In order to critically reflect on my communication, I will be deconstructing and analysing the different </w:t>
      </w:r>
      <w:bookmarkStart w:id="1" w:name="_Hlk25841276"/>
      <w:r w:rsidRPr="008710BB">
        <w:rPr>
          <w:sz w:val="24"/>
          <w:szCs w:val="24"/>
        </w:rPr>
        <w:t>perspectives</w:t>
      </w:r>
      <w:bookmarkEnd w:id="1"/>
      <w:r w:rsidRPr="008710BB">
        <w:rPr>
          <w:sz w:val="24"/>
          <w:szCs w:val="24"/>
        </w:rPr>
        <w:t xml:space="preserve"> and experiences I and others may have had. </w:t>
      </w:r>
      <w:bookmarkStart w:id="2" w:name="_Hlk25502994"/>
      <w:r w:rsidRPr="008710BB">
        <w:rPr>
          <w:sz w:val="24"/>
          <w:szCs w:val="24"/>
        </w:rPr>
        <w:t xml:space="preserve">Payne et al. (2009, cited in Lawson, 2012) suggests that critical thinking should lead to critical action. I hope by thinking in this way, I will identify areas for development which will help improve my knowledge, skills, and fitness to practice collaboratively with service users. </w:t>
      </w:r>
    </w:p>
    <w:bookmarkEnd w:id="2"/>
    <w:p w14:paraId="56C3F20F" w14:textId="77777777" w:rsidR="0090095A" w:rsidRPr="008710BB" w:rsidRDefault="0090095A" w:rsidP="0090095A">
      <w:pPr>
        <w:jc w:val="both"/>
        <w:rPr>
          <w:sz w:val="24"/>
          <w:szCs w:val="24"/>
        </w:rPr>
      </w:pPr>
    </w:p>
    <w:p w14:paraId="3629FDAB" w14:textId="77777777" w:rsidR="0090095A" w:rsidRPr="008710BB" w:rsidRDefault="0090095A" w:rsidP="0090095A">
      <w:pPr>
        <w:jc w:val="both"/>
        <w:rPr>
          <w:sz w:val="24"/>
          <w:szCs w:val="24"/>
        </w:rPr>
      </w:pPr>
      <w:bookmarkStart w:id="3" w:name="_Hlk25424597"/>
      <w:r w:rsidRPr="008710BB">
        <w:rPr>
          <w:sz w:val="24"/>
          <w:szCs w:val="24"/>
        </w:rPr>
        <w:t xml:space="preserve">People communicate through a variety of means; verbal and nonverbal. </w:t>
      </w:r>
      <w:bookmarkEnd w:id="3"/>
      <w:r w:rsidRPr="008710BB">
        <w:rPr>
          <w:sz w:val="24"/>
          <w:szCs w:val="24"/>
        </w:rPr>
        <w:t>Communication happens all the time when people are together. Even when trying not to communicate with someone, we are communicating something (</w:t>
      </w:r>
      <w:proofErr w:type="spellStart"/>
      <w:r w:rsidRPr="008710BB">
        <w:rPr>
          <w:sz w:val="24"/>
          <w:szCs w:val="24"/>
        </w:rPr>
        <w:t>Koprowska</w:t>
      </w:r>
      <w:proofErr w:type="spellEnd"/>
      <w:r w:rsidRPr="008710BB">
        <w:rPr>
          <w:sz w:val="24"/>
          <w:szCs w:val="24"/>
        </w:rPr>
        <w:t>, 2010). Natural though communication is, communicative incompetence is widespread (</w:t>
      </w:r>
      <w:proofErr w:type="spellStart"/>
      <w:r w:rsidRPr="008710BB">
        <w:rPr>
          <w:sz w:val="24"/>
          <w:szCs w:val="24"/>
        </w:rPr>
        <w:t>Spitzberg</w:t>
      </w:r>
      <w:proofErr w:type="spellEnd"/>
      <w:r w:rsidRPr="008710BB">
        <w:rPr>
          <w:sz w:val="24"/>
          <w:szCs w:val="24"/>
        </w:rPr>
        <w:t xml:space="preserve">, 1994 cited in </w:t>
      </w:r>
      <w:proofErr w:type="spellStart"/>
      <w:r w:rsidRPr="008710BB">
        <w:rPr>
          <w:sz w:val="24"/>
          <w:szCs w:val="24"/>
        </w:rPr>
        <w:t>Koprowska</w:t>
      </w:r>
      <w:proofErr w:type="spellEnd"/>
      <w:r w:rsidRPr="008710BB">
        <w:rPr>
          <w:sz w:val="24"/>
          <w:szCs w:val="24"/>
        </w:rPr>
        <w:t>, 2010) and the potential for faulty communication is compounded by a broad lack of communication skills by both social workers and service users (Munro, 2011 cited in Gast et al. 2014).</w:t>
      </w:r>
    </w:p>
    <w:p w14:paraId="03F56942" w14:textId="77777777" w:rsidR="0090095A" w:rsidRPr="008710BB" w:rsidRDefault="0090095A" w:rsidP="0090095A">
      <w:pPr>
        <w:jc w:val="both"/>
        <w:rPr>
          <w:sz w:val="24"/>
          <w:szCs w:val="24"/>
        </w:rPr>
      </w:pPr>
    </w:p>
    <w:p w14:paraId="78D3BE2C" w14:textId="77777777" w:rsidR="0090095A" w:rsidRPr="008710BB" w:rsidRDefault="0090095A" w:rsidP="0090095A">
      <w:pPr>
        <w:jc w:val="both"/>
        <w:rPr>
          <w:sz w:val="24"/>
          <w:szCs w:val="24"/>
        </w:rPr>
      </w:pPr>
      <w:r w:rsidRPr="008710BB">
        <w:rPr>
          <w:sz w:val="24"/>
          <w:szCs w:val="24"/>
        </w:rPr>
        <w:t xml:space="preserve">Seden (2013) states that in social work settings communication is not neutral; it has a defined professional purpose, and therefore practitioners cannot leave the means and content to chance. I’d agree, as the reason for and objective of my communication with 1 and his carers was to carrying out an assessment under of the </w:t>
      </w:r>
      <w:r w:rsidRPr="008710BB">
        <w:rPr>
          <w:rFonts w:eastAsiaTheme="minorHAnsi"/>
          <w:sz w:val="24"/>
          <w:szCs w:val="24"/>
        </w:rPr>
        <w:t>SSWBA14. Therefore</w:t>
      </w:r>
      <w:r w:rsidRPr="008710BB">
        <w:rPr>
          <w:sz w:val="24"/>
          <w:szCs w:val="24"/>
        </w:rPr>
        <w:t xml:space="preserve">, I had to follow the </w:t>
      </w:r>
      <w:r w:rsidRPr="008710BB">
        <w:rPr>
          <w:rFonts w:eastAsiaTheme="minorHAnsi"/>
          <w:sz w:val="24"/>
          <w:szCs w:val="24"/>
        </w:rPr>
        <w:t xml:space="preserve">SSWBA14 </w:t>
      </w:r>
      <w:r w:rsidRPr="008710BB">
        <w:rPr>
          <w:sz w:val="24"/>
          <w:szCs w:val="24"/>
        </w:rPr>
        <w:t xml:space="preserve">Code of Practice for Assessing the Needs of Individuals and have discussions in line with its Five Key Elements of Assessment (Welsh Government, 2015). </w:t>
      </w:r>
    </w:p>
    <w:p w14:paraId="6E339CD6" w14:textId="77777777" w:rsidR="0090095A" w:rsidRPr="008710BB" w:rsidRDefault="0090095A" w:rsidP="0090095A">
      <w:pPr>
        <w:jc w:val="both"/>
        <w:rPr>
          <w:sz w:val="24"/>
          <w:szCs w:val="24"/>
        </w:rPr>
      </w:pPr>
    </w:p>
    <w:p w14:paraId="4D14AB83" w14:textId="77777777" w:rsidR="0090095A" w:rsidRPr="008710BB" w:rsidRDefault="0090095A" w:rsidP="0090095A">
      <w:pPr>
        <w:jc w:val="both"/>
        <w:rPr>
          <w:sz w:val="24"/>
          <w:szCs w:val="24"/>
        </w:rPr>
      </w:pPr>
      <w:r w:rsidRPr="008710BB">
        <w:rPr>
          <w:sz w:val="24"/>
          <w:szCs w:val="24"/>
        </w:rPr>
        <w:t xml:space="preserve">I believe that I met my objectives and that the care and support plan we created met everyone’s outcomes. Feedback provided by 1’s carers suggests I may have met their exceptions. However, the feedback is limited and mostly positive. This leads me to question its authenticity and what may have influenced them. Did my access to resources inﬂuence their willingness to be honest? Did they fear that their honesty would upset me and result in them not getting the services they desired? </w:t>
      </w:r>
    </w:p>
    <w:p w14:paraId="2D049E7A" w14:textId="77777777" w:rsidR="0090095A" w:rsidRPr="008710BB" w:rsidRDefault="0090095A" w:rsidP="0090095A">
      <w:pPr>
        <w:jc w:val="both"/>
        <w:rPr>
          <w:sz w:val="24"/>
          <w:szCs w:val="24"/>
        </w:rPr>
      </w:pPr>
    </w:p>
    <w:p w14:paraId="254078A7" w14:textId="13497EF5" w:rsidR="0090095A" w:rsidRPr="008710BB" w:rsidRDefault="0090095A" w:rsidP="0090095A">
      <w:pPr>
        <w:jc w:val="both"/>
        <w:rPr>
          <w:sz w:val="24"/>
          <w:szCs w:val="24"/>
        </w:rPr>
      </w:pPr>
      <w:r w:rsidRPr="008710BB">
        <w:rPr>
          <w:sz w:val="24"/>
          <w:szCs w:val="24"/>
        </w:rPr>
        <w:t>With honesty in mind, I feel 1’s carers were disappointed by, but appreciative of my openness about difficulties accessing care at night and the financial charges for care. Also, my openness about not knowing the answers to all their questions. E.g. what a DS1500 form can access. Though I am comfortable with not knowing everything, on this occasion I found myself feeling perturbed and this intruded on how I felt for the rest of the visit. It’s possible I felt like this because I was being observed. Or, because 1’s daughter asked the question, despite appearing to know the answer from her time working as GP. With this said, my perturbed feeling may a result of my unconsciously bias as a hospital social worker who is regularly criticized by medical professionals and immersed in health’s hierarchy</w:t>
      </w:r>
      <w:r>
        <w:rPr>
          <w:sz w:val="24"/>
          <w:szCs w:val="24"/>
        </w:rPr>
        <w:t xml:space="preserve"> construct (</w:t>
      </w:r>
      <w:r w:rsidRPr="004A3141">
        <w:rPr>
          <w:sz w:val="24"/>
          <w:szCs w:val="24"/>
        </w:rPr>
        <w:t>Salehi</w:t>
      </w:r>
      <w:r>
        <w:rPr>
          <w:sz w:val="24"/>
          <w:szCs w:val="24"/>
        </w:rPr>
        <w:t>, 2016)</w:t>
      </w:r>
      <w:r w:rsidRPr="008710BB">
        <w:rPr>
          <w:sz w:val="24"/>
          <w:szCs w:val="24"/>
        </w:rPr>
        <w:t xml:space="preserve">. My bias may have been reinforced by the fact that 1’s daughter had used her professional power and connections </w:t>
      </w:r>
      <w:r w:rsidRPr="008710BB">
        <w:rPr>
          <w:sz w:val="24"/>
          <w:szCs w:val="24"/>
        </w:rPr>
        <w:lastRenderedPageBreak/>
        <w:t xml:space="preserve">to access services/resources for 1, evading process/procedures. This meant that she perceived some of the information/advise I gave as inaccurate or changeable. </w:t>
      </w:r>
    </w:p>
    <w:p w14:paraId="35615956" w14:textId="77777777" w:rsidR="0090095A" w:rsidRPr="008710BB" w:rsidRDefault="0090095A" w:rsidP="0090095A">
      <w:pPr>
        <w:jc w:val="both"/>
        <w:rPr>
          <w:sz w:val="24"/>
          <w:szCs w:val="24"/>
        </w:rPr>
      </w:pPr>
    </w:p>
    <w:p w14:paraId="72AD1AB2" w14:textId="77777777" w:rsidR="0090095A" w:rsidRPr="008710BB" w:rsidRDefault="0090095A" w:rsidP="0090095A">
      <w:pPr>
        <w:jc w:val="both"/>
        <w:rPr>
          <w:sz w:val="24"/>
          <w:szCs w:val="24"/>
        </w:rPr>
      </w:pPr>
      <w:r w:rsidRPr="008710BB">
        <w:rPr>
          <w:sz w:val="24"/>
          <w:szCs w:val="24"/>
        </w:rPr>
        <w:t xml:space="preserve">I can’t imagine anyone assess me, without talking to me directly. Doing so would be unethical and discriminatory. So, from the outset I tried to communicate with 1 to establish his views/wishes (Social Care Wales, 2017) and promote his right to make decisions about his care (United Nations Principles for Older Persons, 1991). </w:t>
      </w:r>
    </w:p>
    <w:p w14:paraId="75E6126D" w14:textId="77777777" w:rsidR="0090095A" w:rsidRPr="008710BB" w:rsidRDefault="0090095A" w:rsidP="0090095A">
      <w:pPr>
        <w:jc w:val="both"/>
        <w:rPr>
          <w:sz w:val="24"/>
          <w:szCs w:val="24"/>
        </w:rPr>
      </w:pPr>
    </w:p>
    <w:p w14:paraId="165DD1DE" w14:textId="77777777" w:rsidR="0090095A" w:rsidRPr="008710BB" w:rsidRDefault="0090095A" w:rsidP="0090095A">
      <w:pPr>
        <w:jc w:val="both"/>
        <w:rPr>
          <w:sz w:val="24"/>
          <w:szCs w:val="24"/>
        </w:rPr>
      </w:pPr>
      <w:r w:rsidRPr="008710BB">
        <w:rPr>
          <w:sz w:val="24"/>
          <w:szCs w:val="24"/>
        </w:rPr>
        <w:t xml:space="preserve">I communicated with 1 in English, not because it is my first language, but because it was his. It is well known that people feel more comfortable conversing in their first language, making the principles of the “Active Offer” </w:t>
      </w:r>
      <w:r>
        <w:rPr>
          <w:sz w:val="24"/>
          <w:szCs w:val="24"/>
        </w:rPr>
        <w:t xml:space="preserve">(Welsh Government, 2015) </w:t>
      </w:r>
      <w:r w:rsidRPr="008710BB">
        <w:rPr>
          <w:sz w:val="24"/>
          <w:szCs w:val="24"/>
        </w:rPr>
        <w:t xml:space="preserve">fundamental to effective communication, particularly when working with vulnerable people. Almost half of the population where 1 </w:t>
      </w:r>
      <w:proofErr w:type="gramStart"/>
      <w:r w:rsidRPr="008710BB">
        <w:rPr>
          <w:sz w:val="24"/>
          <w:szCs w:val="24"/>
        </w:rPr>
        <w:t>lives</w:t>
      </w:r>
      <w:proofErr w:type="gramEnd"/>
      <w:r w:rsidRPr="008710BB">
        <w:rPr>
          <w:sz w:val="24"/>
          <w:szCs w:val="24"/>
        </w:rPr>
        <w:t xml:space="preserve"> are able to speak Welsh (</w:t>
      </w:r>
      <w:r>
        <w:rPr>
          <w:sz w:val="24"/>
          <w:szCs w:val="24"/>
        </w:rPr>
        <w:t>ONS, 2012</w:t>
      </w:r>
      <w:r w:rsidRPr="008710BB">
        <w:rPr>
          <w:sz w:val="24"/>
          <w:szCs w:val="24"/>
        </w:rPr>
        <w:t xml:space="preserve">). If Welsh was 1’s first language, as a non-Welsh speaker, I wouldn’t have been best placed to carry out his assessment. Nevertheless, if the local authority were unable to provide a Welsh speaker, I would have had a role to play in delivering the “Active Offer”. For example, I could have greeted 1 in Welsh and used simple Welsh phases/words when talking to him as it is known that this is welcomed by people who use services (Davies, n.d.), and it can help people to feel at ease with the service being provided. </w:t>
      </w:r>
    </w:p>
    <w:p w14:paraId="2848E547" w14:textId="77777777" w:rsidR="0090095A" w:rsidRPr="008710BB" w:rsidRDefault="0090095A" w:rsidP="0090095A">
      <w:pPr>
        <w:jc w:val="both"/>
        <w:rPr>
          <w:sz w:val="24"/>
          <w:szCs w:val="24"/>
        </w:rPr>
      </w:pPr>
    </w:p>
    <w:p w14:paraId="0F908E0B" w14:textId="77777777" w:rsidR="0090095A" w:rsidRPr="008710BB" w:rsidRDefault="0090095A" w:rsidP="0090095A">
      <w:pPr>
        <w:jc w:val="both"/>
        <w:rPr>
          <w:sz w:val="24"/>
          <w:szCs w:val="24"/>
        </w:rPr>
      </w:pPr>
      <w:r w:rsidRPr="008710BB">
        <w:rPr>
          <w:sz w:val="24"/>
          <w:szCs w:val="24"/>
        </w:rPr>
        <w:t xml:space="preserve">When communicating with 1, I used clear, simple and short sentences. I consciously sat next to him, positioned myself where he could see me and on the same level, hoping that this would be less intimidating. I allowed time between sentences for 1 to process information and respond. Whilst pauses were uncomfortable for myself and others at times, I persisted with them as it was important to give 1 the opportunity to communicate and because a slower tempo can be the only accessible pace to ensure understanding for those with communication disabilities (French and Swain, n.d.). I rephased questions and when 1 was having difficulty finding words, I used physical contact (put my hand on his hand/arm) to show interest and provide reassurance. When the content of 1’s words were muddled, I listen out for clues and paid attention to his body language/facial expressions as they may have suggested how he was feeling. Unfornataulity,1 wasn’t able to express what mattered to him and he didn’t understand information relevant to his situation, even when supported by myself and/or his carers. In fact, 1 struggled to stay alert/awake due to his high levels of fatigues, making it inappropriate for me to continue trying engage him in conversation. Forcing conversation would have been unethical and a misuse of power. </w:t>
      </w:r>
    </w:p>
    <w:p w14:paraId="37A5E6C8" w14:textId="77777777" w:rsidR="0090095A" w:rsidRPr="008710BB" w:rsidRDefault="0090095A" w:rsidP="0090095A">
      <w:pPr>
        <w:jc w:val="both"/>
        <w:rPr>
          <w:sz w:val="24"/>
          <w:szCs w:val="24"/>
        </w:rPr>
      </w:pPr>
    </w:p>
    <w:p w14:paraId="729355A1" w14:textId="77777777" w:rsidR="0090095A" w:rsidRPr="008710BB" w:rsidRDefault="0090095A" w:rsidP="0090095A">
      <w:pPr>
        <w:jc w:val="both"/>
        <w:rPr>
          <w:sz w:val="24"/>
          <w:szCs w:val="24"/>
        </w:rPr>
      </w:pPr>
      <w:r w:rsidRPr="008710BB">
        <w:rPr>
          <w:sz w:val="24"/>
          <w:szCs w:val="24"/>
        </w:rPr>
        <w:t xml:space="preserve">After assessing 1 to lack capacity in relation to decisions about his future care, I didn’t stop engaging with him and trying to promote his participation. Participation is not an off the shelf-approach (Leverett, 2008) but a value-laden process (The Open University, 2016) that should shift the balance of power (Leverett, 2008) and be person centred. Whist I can’t say that my efforts with 1 shifted the balance of power, I feel that I stayed true to social work values. E.g. 1 used to play rugby and when alert for a moment I asked him about this to show genuine interest in him and in hope that the subject would act as a “social lubricant” (Crow et al., 2008), reducing possible feelings of exclusion or isolation, and help him maintain a sense of identity and self-worth. </w:t>
      </w:r>
    </w:p>
    <w:p w14:paraId="1948EC90" w14:textId="77777777" w:rsidR="0090095A" w:rsidRPr="008710BB" w:rsidRDefault="0090095A" w:rsidP="0090095A">
      <w:pPr>
        <w:jc w:val="both"/>
        <w:rPr>
          <w:sz w:val="24"/>
          <w:szCs w:val="24"/>
        </w:rPr>
      </w:pPr>
    </w:p>
    <w:p w14:paraId="1DA81985" w14:textId="77777777" w:rsidR="0090095A" w:rsidRPr="008710BB" w:rsidRDefault="0090095A" w:rsidP="0090095A">
      <w:pPr>
        <w:jc w:val="both"/>
        <w:rPr>
          <w:sz w:val="24"/>
          <w:szCs w:val="24"/>
        </w:rPr>
      </w:pPr>
      <w:r w:rsidRPr="008710BB">
        <w:rPr>
          <w:sz w:val="24"/>
          <w:szCs w:val="24"/>
        </w:rPr>
        <w:lastRenderedPageBreak/>
        <w:t xml:space="preserve">Despite my efforts mentioned above, 1 was unavoidably talked about in the third person by myself and his carers. This had to be done, as it was the only way I could collect information for the purpose of his assessment. The assessment couldn’t wait for other time, or be done in any other way because of the nature of 1’s condition and 1’s carers caring responsibilities. </w:t>
      </w:r>
    </w:p>
    <w:p w14:paraId="54E7C88D" w14:textId="77777777" w:rsidR="0090095A" w:rsidRPr="008710BB" w:rsidRDefault="0090095A" w:rsidP="0090095A">
      <w:pPr>
        <w:jc w:val="both"/>
        <w:rPr>
          <w:sz w:val="24"/>
          <w:szCs w:val="24"/>
        </w:rPr>
      </w:pPr>
    </w:p>
    <w:p w14:paraId="5B059CC4" w14:textId="77777777" w:rsidR="0090095A" w:rsidRPr="008710BB" w:rsidRDefault="0090095A" w:rsidP="0090095A">
      <w:pPr>
        <w:jc w:val="both"/>
        <w:rPr>
          <w:sz w:val="24"/>
          <w:szCs w:val="24"/>
        </w:rPr>
      </w:pPr>
      <w:r w:rsidRPr="008710BB">
        <w:rPr>
          <w:sz w:val="24"/>
          <w:szCs w:val="24"/>
        </w:rPr>
        <w:t>When communicating with 1’s carers, I used different communication skills/methods. E.g. open questions and active listening supported by noises (mm, oh, yes) and gestures (nodding of the head) to help demonstrate attention and encourage 1’s carers to continue (</w:t>
      </w:r>
      <w:proofErr w:type="spellStart"/>
      <w:r w:rsidRPr="008710BB">
        <w:rPr>
          <w:sz w:val="24"/>
          <w:szCs w:val="24"/>
        </w:rPr>
        <w:t>Koprowska</w:t>
      </w:r>
      <w:proofErr w:type="spellEnd"/>
      <w:r w:rsidRPr="008710BB">
        <w:rPr>
          <w:sz w:val="24"/>
          <w:szCs w:val="24"/>
        </w:rPr>
        <w:t xml:space="preserve">, 2010). In hindsight, I feel my use of paraphrasing and idioms to check understanding left me looking/feeling a bit parrot like. In future, I may need to follow paraphrasing up with a question such as, is that right? Did I miss anything? </w:t>
      </w:r>
    </w:p>
    <w:p w14:paraId="015BF95A" w14:textId="77777777" w:rsidR="0090095A" w:rsidRPr="008710BB" w:rsidRDefault="0090095A" w:rsidP="0090095A">
      <w:pPr>
        <w:jc w:val="both"/>
        <w:rPr>
          <w:sz w:val="24"/>
          <w:szCs w:val="24"/>
        </w:rPr>
      </w:pPr>
    </w:p>
    <w:p w14:paraId="4079A59F" w14:textId="77777777" w:rsidR="0090095A" w:rsidRPr="008710BB" w:rsidRDefault="0090095A" w:rsidP="0090095A">
      <w:pPr>
        <w:jc w:val="both"/>
        <w:rPr>
          <w:sz w:val="24"/>
          <w:szCs w:val="24"/>
        </w:rPr>
      </w:pPr>
      <w:r w:rsidRPr="008710BB">
        <w:rPr>
          <w:sz w:val="24"/>
          <w:szCs w:val="24"/>
        </w:rPr>
        <w:t xml:space="preserve">Ferguson (2011) refers to allowing people to express their feelings promoting trust and in turn being use of “good authority”. I question whether being female helped me develop a trust with 1 </w:t>
      </w:r>
      <w:proofErr w:type="gramStart"/>
      <w:r w:rsidRPr="008710BB">
        <w:rPr>
          <w:sz w:val="24"/>
          <w:szCs w:val="24"/>
        </w:rPr>
        <w:t>carers</w:t>
      </w:r>
      <w:proofErr w:type="gramEnd"/>
      <w:r w:rsidRPr="008710BB">
        <w:rPr>
          <w:sz w:val="24"/>
          <w:szCs w:val="24"/>
        </w:rPr>
        <w:t xml:space="preserve">. As, help-seeking about issues of concern is highly gendered: females in particular often report a preference for talking to other females (Featherstone and Evans, 2004). Whilst my gender may have helped 1’s carers, it makes me question whether 1 would have benefited from a male social worker. </w:t>
      </w:r>
    </w:p>
    <w:p w14:paraId="15D399E2" w14:textId="77777777" w:rsidR="0090095A" w:rsidRPr="008710BB" w:rsidRDefault="0090095A" w:rsidP="0090095A">
      <w:pPr>
        <w:jc w:val="both"/>
        <w:rPr>
          <w:sz w:val="24"/>
          <w:szCs w:val="24"/>
        </w:rPr>
      </w:pPr>
    </w:p>
    <w:p w14:paraId="71C33F3A" w14:textId="77777777" w:rsidR="0090095A" w:rsidRPr="008710BB" w:rsidRDefault="0090095A" w:rsidP="0090095A">
      <w:pPr>
        <w:jc w:val="both"/>
        <w:rPr>
          <w:sz w:val="24"/>
          <w:szCs w:val="24"/>
        </w:rPr>
      </w:pPr>
      <w:r w:rsidRPr="008710BB">
        <w:rPr>
          <w:sz w:val="24"/>
          <w:szCs w:val="24"/>
        </w:rPr>
        <w:t>Communication with 1 and his carers took place within their family home. Services users sometimes prefer to be seen at home, feeling more comfortable on their own territory (</w:t>
      </w:r>
      <w:proofErr w:type="spellStart"/>
      <w:r w:rsidRPr="008710BB">
        <w:rPr>
          <w:sz w:val="24"/>
          <w:szCs w:val="24"/>
        </w:rPr>
        <w:t>Koprowska</w:t>
      </w:r>
      <w:proofErr w:type="spellEnd"/>
      <w:r w:rsidRPr="008710BB">
        <w:rPr>
          <w:sz w:val="24"/>
          <w:szCs w:val="24"/>
        </w:rPr>
        <w:t xml:space="preserve">, 2010). Having had social workers visit my home as a child, I understand that being invited into someone’s home is a privilege and recognise that this should be done with respect. On a practical level, being in 1’s home gave me the opportunity to see 1’s home circumstances first hand and accurately record relevant information. For example, how many external doors he has and where assistive technology e.g. door sensors could go. </w:t>
      </w:r>
    </w:p>
    <w:p w14:paraId="6A5D82E3" w14:textId="77777777" w:rsidR="0090095A" w:rsidRPr="008710BB" w:rsidRDefault="0090095A" w:rsidP="0090095A">
      <w:pPr>
        <w:jc w:val="both"/>
        <w:rPr>
          <w:sz w:val="24"/>
          <w:szCs w:val="24"/>
        </w:rPr>
      </w:pPr>
    </w:p>
    <w:p w14:paraId="2073312F" w14:textId="77777777" w:rsidR="0090095A" w:rsidRPr="008710BB" w:rsidRDefault="0090095A" w:rsidP="0090095A">
      <w:pPr>
        <w:jc w:val="both"/>
        <w:rPr>
          <w:sz w:val="24"/>
          <w:szCs w:val="24"/>
          <w:u w:val="single"/>
        </w:rPr>
      </w:pPr>
      <w:r w:rsidRPr="008710BB">
        <w:rPr>
          <w:sz w:val="24"/>
          <w:szCs w:val="24"/>
          <w:u w:val="single"/>
        </w:rPr>
        <w:t xml:space="preserve">Word Count </w:t>
      </w:r>
    </w:p>
    <w:p w14:paraId="7E328F11" w14:textId="77777777" w:rsidR="0090095A" w:rsidRPr="008710BB" w:rsidRDefault="0090095A" w:rsidP="0090095A">
      <w:pPr>
        <w:jc w:val="both"/>
        <w:rPr>
          <w:sz w:val="24"/>
          <w:szCs w:val="24"/>
        </w:rPr>
      </w:pPr>
    </w:p>
    <w:p w14:paraId="74A78BD0" w14:textId="56A214B7" w:rsidR="0090095A" w:rsidRPr="008710BB" w:rsidRDefault="0090095A" w:rsidP="0090095A">
      <w:pPr>
        <w:jc w:val="both"/>
        <w:rPr>
          <w:sz w:val="24"/>
          <w:szCs w:val="24"/>
        </w:rPr>
      </w:pPr>
      <w:r w:rsidRPr="008710BB">
        <w:rPr>
          <w:sz w:val="24"/>
          <w:szCs w:val="24"/>
        </w:rPr>
        <w:t>138</w:t>
      </w:r>
      <w:r w:rsidR="00125114">
        <w:rPr>
          <w:sz w:val="24"/>
          <w:szCs w:val="24"/>
        </w:rPr>
        <w:t>8</w:t>
      </w: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90095A">
        <w:tc>
          <w:tcPr>
            <w:tcW w:w="2697"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3" w:type="dxa"/>
            <w:shd w:val="clear" w:color="auto" w:fill="auto"/>
          </w:tcPr>
          <w:p w14:paraId="5A5E66EE" w14:textId="6A5698DE" w:rsidR="00CA3593" w:rsidRPr="008B28E7" w:rsidRDefault="0090095A" w:rsidP="00FF7EBB">
            <w:pPr>
              <w:jc w:val="both"/>
              <w:rPr>
                <w:sz w:val="24"/>
                <w:szCs w:val="24"/>
              </w:rPr>
            </w:pPr>
            <w:r>
              <w:rPr>
                <w:sz w:val="24"/>
                <w:szCs w:val="24"/>
              </w:rPr>
              <w:t>Both wife and daughter – Yes, she was on time.</w:t>
            </w:r>
          </w:p>
        </w:tc>
      </w:tr>
      <w:tr w:rsidR="00CA3593" w:rsidRPr="008B28E7" w14:paraId="7D4E84C0" w14:textId="77777777" w:rsidTr="0090095A">
        <w:tc>
          <w:tcPr>
            <w:tcW w:w="2697"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2E586AF1" w14:textId="3F3FB907" w:rsidR="0090095A" w:rsidRPr="00C7108B" w:rsidRDefault="00002C7A" w:rsidP="0090095A">
            <w:pPr>
              <w:rPr>
                <w:sz w:val="22"/>
                <w:szCs w:val="22"/>
              </w:rPr>
            </w:pPr>
            <w:r>
              <w:rPr>
                <w:sz w:val="22"/>
                <w:szCs w:val="22"/>
              </w:rPr>
              <w:t>Did they explain why they were being observed?</w:t>
            </w:r>
          </w:p>
        </w:tc>
        <w:tc>
          <w:tcPr>
            <w:tcW w:w="7373" w:type="dxa"/>
            <w:shd w:val="clear" w:color="auto" w:fill="auto"/>
          </w:tcPr>
          <w:p w14:paraId="110B65D6" w14:textId="523AA964" w:rsidR="00CA3593" w:rsidRPr="008B28E7" w:rsidRDefault="0090095A" w:rsidP="00FF7EBB">
            <w:pPr>
              <w:jc w:val="both"/>
              <w:rPr>
                <w:sz w:val="24"/>
                <w:szCs w:val="24"/>
              </w:rPr>
            </w:pPr>
            <w:r>
              <w:rPr>
                <w:sz w:val="24"/>
                <w:szCs w:val="24"/>
              </w:rPr>
              <w:t>Daughter - Aisha asked lots of times to make sure it was OK. She even checked again this morning before she came.</w:t>
            </w:r>
          </w:p>
        </w:tc>
      </w:tr>
      <w:tr w:rsidR="00CA3593" w:rsidRPr="008B28E7" w14:paraId="27D69002" w14:textId="77777777" w:rsidTr="0090095A">
        <w:tc>
          <w:tcPr>
            <w:tcW w:w="2697"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3" w:type="dxa"/>
            <w:shd w:val="clear" w:color="auto" w:fill="auto"/>
          </w:tcPr>
          <w:p w14:paraId="347EC9E7" w14:textId="77777777" w:rsidR="0090095A" w:rsidRDefault="0090095A" w:rsidP="0090095A">
            <w:pPr>
              <w:jc w:val="both"/>
              <w:rPr>
                <w:sz w:val="24"/>
                <w:szCs w:val="24"/>
              </w:rPr>
            </w:pPr>
            <w:r>
              <w:rPr>
                <w:sz w:val="24"/>
                <w:szCs w:val="24"/>
              </w:rPr>
              <w:t>Daughter - Very clear as I had a long chat on the phone with her last week.</w:t>
            </w:r>
          </w:p>
          <w:p w14:paraId="62B33A9A" w14:textId="77777777" w:rsidR="0090095A" w:rsidRDefault="0090095A" w:rsidP="0090095A">
            <w:pPr>
              <w:jc w:val="both"/>
              <w:rPr>
                <w:sz w:val="24"/>
                <w:szCs w:val="24"/>
              </w:rPr>
            </w:pPr>
            <w:r>
              <w:rPr>
                <w:sz w:val="24"/>
                <w:szCs w:val="24"/>
              </w:rPr>
              <w:t>Wife - I had an idea, it was interesting hearing all of the useful information she was telling us.</w:t>
            </w:r>
          </w:p>
          <w:p w14:paraId="250E1208" w14:textId="12730C80" w:rsidR="0090095A" w:rsidRPr="008B28E7" w:rsidRDefault="0090095A" w:rsidP="0090095A">
            <w:pPr>
              <w:jc w:val="both"/>
              <w:rPr>
                <w:sz w:val="24"/>
                <w:szCs w:val="24"/>
              </w:rPr>
            </w:pPr>
          </w:p>
        </w:tc>
      </w:tr>
      <w:tr w:rsidR="00CA3593" w:rsidRPr="008B28E7" w14:paraId="3C8A707D" w14:textId="77777777" w:rsidTr="0090095A">
        <w:tc>
          <w:tcPr>
            <w:tcW w:w="2697"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3" w:type="dxa"/>
            <w:shd w:val="clear" w:color="auto" w:fill="auto"/>
          </w:tcPr>
          <w:p w14:paraId="48DA3041" w14:textId="77777777" w:rsidR="0090095A" w:rsidRDefault="0090095A" w:rsidP="0090095A">
            <w:pPr>
              <w:jc w:val="both"/>
              <w:rPr>
                <w:sz w:val="24"/>
                <w:szCs w:val="24"/>
              </w:rPr>
            </w:pPr>
            <w:r>
              <w:rPr>
                <w:sz w:val="24"/>
                <w:szCs w:val="24"/>
              </w:rPr>
              <w:t>Daughter- She has a good knowledge of the situation and responded well to the questions.</w:t>
            </w:r>
          </w:p>
          <w:p w14:paraId="0C2D2FAB" w14:textId="7579FF6F" w:rsidR="00CA3593" w:rsidRPr="008B28E7" w:rsidRDefault="0090095A" w:rsidP="0090095A">
            <w:pPr>
              <w:jc w:val="both"/>
              <w:rPr>
                <w:sz w:val="24"/>
                <w:szCs w:val="24"/>
              </w:rPr>
            </w:pPr>
            <w:r>
              <w:rPr>
                <w:sz w:val="24"/>
                <w:szCs w:val="24"/>
              </w:rPr>
              <w:t>Wife - Very prepared.</w:t>
            </w:r>
          </w:p>
        </w:tc>
      </w:tr>
      <w:tr w:rsidR="00CA3593" w:rsidRPr="008B28E7" w14:paraId="1F28AD51" w14:textId="77777777" w:rsidTr="0090095A">
        <w:tc>
          <w:tcPr>
            <w:tcW w:w="2697"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3" w:type="dxa"/>
            <w:shd w:val="clear" w:color="auto" w:fill="auto"/>
          </w:tcPr>
          <w:p w14:paraId="147D1F5B" w14:textId="0234649D" w:rsidR="00CA3593" w:rsidRPr="008B28E7" w:rsidRDefault="0090095A" w:rsidP="00FF7EBB">
            <w:pPr>
              <w:jc w:val="both"/>
              <w:rPr>
                <w:sz w:val="24"/>
                <w:szCs w:val="24"/>
              </w:rPr>
            </w:pPr>
            <w:r>
              <w:rPr>
                <w:sz w:val="24"/>
                <w:szCs w:val="24"/>
              </w:rPr>
              <w:t>Wife – Yes, I felt very comfortable.</w:t>
            </w:r>
          </w:p>
        </w:tc>
      </w:tr>
      <w:tr w:rsidR="0090095A" w:rsidRPr="008B28E7" w14:paraId="428C1E07" w14:textId="77777777" w:rsidTr="0090095A">
        <w:tc>
          <w:tcPr>
            <w:tcW w:w="2697" w:type="dxa"/>
            <w:shd w:val="clear" w:color="auto" w:fill="auto"/>
          </w:tcPr>
          <w:p w14:paraId="768DCC4C" w14:textId="77777777" w:rsidR="0090095A" w:rsidRDefault="0090095A" w:rsidP="0090095A">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90095A" w:rsidRDefault="0090095A" w:rsidP="0090095A">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90095A" w:rsidRPr="00C7108B" w:rsidRDefault="0090095A" w:rsidP="0090095A">
            <w:pPr>
              <w:tabs>
                <w:tab w:val="left" w:pos="-142"/>
                <w:tab w:val="left" w:pos="851"/>
              </w:tabs>
              <w:overflowPunct/>
              <w:autoSpaceDE/>
              <w:autoSpaceDN/>
              <w:adjustRightInd/>
              <w:textAlignment w:val="auto"/>
              <w:rPr>
                <w:sz w:val="22"/>
                <w:szCs w:val="22"/>
              </w:rPr>
            </w:pPr>
          </w:p>
        </w:tc>
        <w:tc>
          <w:tcPr>
            <w:tcW w:w="7373" w:type="dxa"/>
            <w:shd w:val="clear" w:color="auto" w:fill="auto"/>
          </w:tcPr>
          <w:p w14:paraId="09C0BFD6" w14:textId="09540716" w:rsidR="0090095A" w:rsidRPr="008B28E7" w:rsidRDefault="0090095A" w:rsidP="0090095A">
            <w:pPr>
              <w:jc w:val="both"/>
              <w:rPr>
                <w:sz w:val="24"/>
                <w:szCs w:val="24"/>
              </w:rPr>
            </w:pPr>
            <w:r>
              <w:rPr>
                <w:sz w:val="24"/>
                <w:szCs w:val="24"/>
              </w:rPr>
              <w:t>Both wife and daughter- Yes, she was very clearly spoken.</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w:t>
            </w:r>
            <w:proofErr w:type="gramStart"/>
            <w:r w:rsidR="00A12F22">
              <w:rPr>
                <w:sz w:val="22"/>
                <w:szCs w:val="22"/>
              </w:rPr>
              <w:t>met</w:t>
            </w:r>
            <w:proofErr w:type="gramEnd"/>
            <w:r w:rsidR="00A12F22">
              <w:rPr>
                <w:sz w:val="22"/>
                <w:szCs w:val="22"/>
              </w:rPr>
              <w:t xml:space="preserve">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6A549C0" w14:textId="77777777" w:rsidR="0090095A" w:rsidRDefault="0090095A" w:rsidP="0090095A">
            <w:pPr>
              <w:jc w:val="both"/>
              <w:rPr>
                <w:sz w:val="24"/>
                <w:szCs w:val="24"/>
              </w:rPr>
            </w:pPr>
            <w:r>
              <w:rPr>
                <w:sz w:val="24"/>
                <w:szCs w:val="24"/>
              </w:rPr>
              <w:t>Wife - I found it good to hear what is out there, she explained it clearly, it’s a lot to take in.</w:t>
            </w:r>
          </w:p>
          <w:p w14:paraId="4E0B165A" w14:textId="77777777" w:rsidR="0090095A" w:rsidRDefault="0090095A" w:rsidP="0090095A">
            <w:pPr>
              <w:jc w:val="both"/>
              <w:rPr>
                <w:sz w:val="24"/>
                <w:szCs w:val="24"/>
              </w:rPr>
            </w:pPr>
          </w:p>
          <w:p w14:paraId="1A655F1A" w14:textId="77777777" w:rsidR="0090095A" w:rsidRDefault="0090095A" w:rsidP="0090095A">
            <w:pPr>
              <w:jc w:val="both"/>
              <w:rPr>
                <w:sz w:val="24"/>
                <w:szCs w:val="24"/>
              </w:rPr>
            </w:pPr>
            <w:r>
              <w:rPr>
                <w:sz w:val="24"/>
                <w:szCs w:val="24"/>
              </w:rPr>
              <w:t>Daughter - Yes, I now have more information to consider which path to take.</w:t>
            </w:r>
          </w:p>
          <w:p w14:paraId="367D423C" w14:textId="77777777" w:rsidR="00CA3593" w:rsidRPr="008B28E7" w:rsidRDefault="00CA3593" w:rsidP="00FF7EBB">
            <w:pPr>
              <w:jc w:val="both"/>
              <w:rPr>
                <w:sz w:val="24"/>
                <w:szCs w:val="24"/>
              </w:rPr>
            </w:pP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55B0ADA5" w14:textId="77777777" w:rsidR="0090095A" w:rsidRDefault="0090095A" w:rsidP="0090095A">
            <w:pPr>
              <w:jc w:val="both"/>
              <w:rPr>
                <w:sz w:val="24"/>
                <w:szCs w:val="24"/>
              </w:rPr>
            </w:pPr>
            <w:r>
              <w:rPr>
                <w:sz w:val="24"/>
                <w:szCs w:val="24"/>
              </w:rPr>
              <w:t xml:space="preserve">Wife - I feel if I want to know anything else, I could get in touch with her. </w:t>
            </w:r>
          </w:p>
          <w:p w14:paraId="055771CA" w14:textId="77777777" w:rsidR="00CA3593" w:rsidRDefault="0090095A" w:rsidP="0090095A">
            <w:pPr>
              <w:jc w:val="both"/>
              <w:rPr>
                <w:sz w:val="24"/>
                <w:szCs w:val="24"/>
              </w:rPr>
            </w:pPr>
            <w:r>
              <w:rPr>
                <w:sz w:val="24"/>
                <w:szCs w:val="24"/>
              </w:rPr>
              <w:t>Daughter - The pace of the conversation was quick, a lot of information which I have completely understood. However, if it had been mum on her own, it would have needed more than one visit as it would have been too much for her to take in on her own.</w:t>
            </w:r>
          </w:p>
          <w:p w14:paraId="4384E488" w14:textId="057F727A" w:rsidR="0090095A" w:rsidRPr="008B28E7" w:rsidRDefault="0090095A" w:rsidP="0090095A">
            <w:pPr>
              <w:jc w:val="both"/>
              <w:rPr>
                <w:sz w:val="24"/>
                <w:szCs w:val="24"/>
              </w:rPr>
            </w:pP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1C1F472C" w14:textId="7C665E89" w:rsidR="00812C9B" w:rsidRPr="009D12CB" w:rsidRDefault="00812C9B" w:rsidP="00812C9B">
      <w:pPr>
        <w:jc w:val="both"/>
        <w:rPr>
          <w:sz w:val="24"/>
          <w:szCs w:val="24"/>
        </w:rPr>
      </w:pPr>
      <w:r w:rsidRPr="009D12CB">
        <w:rPr>
          <w:sz w:val="24"/>
          <w:szCs w:val="24"/>
        </w:rPr>
        <w:t xml:space="preserve">Safeguarding adults is a key area of social work practice. </w:t>
      </w:r>
      <w:r>
        <w:rPr>
          <w:sz w:val="24"/>
          <w:szCs w:val="24"/>
        </w:rPr>
        <w:t>D</w:t>
      </w:r>
      <w:r w:rsidRPr="009D12CB">
        <w:rPr>
          <w:sz w:val="24"/>
          <w:szCs w:val="24"/>
        </w:rPr>
        <w:t>espite the fact that no one should be subjected to torture, inhuman, or degrading treatment or punishment (Human Rights Act</w:t>
      </w:r>
      <w:r>
        <w:rPr>
          <w:sz w:val="24"/>
          <w:szCs w:val="24"/>
        </w:rPr>
        <w:t xml:space="preserve"> </w:t>
      </w:r>
      <w:r w:rsidRPr="009D12CB">
        <w:rPr>
          <w:sz w:val="24"/>
          <w:szCs w:val="24"/>
        </w:rPr>
        <w:t>1998</w:t>
      </w:r>
      <w:r w:rsidR="00027144">
        <w:rPr>
          <w:sz w:val="24"/>
          <w:szCs w:val="24"/>
        </w:rPr>
        <w:t xml:space="preserve"> [HRA98]</w:t>
      </w:r>
      <w:r>
        <w:rPr>
          <w:sz w:val="24"/>
          <w:szCs w:val="24"/>
        </w:rPr>
        <w:t>)</w:t>
      </w:r>
      <w:r w:rsidRPr="009D12CB">
        <w:rPr>
          <w:sz w:val="24"/>
          <w:szCs w:val="24"/>
        </w:rPr>
        <w:t xml:space="preserve">, in the years 2018-2019, 14,938 adults in Wales were suspected of being at risk of abuse or neglect (WG, 2019). Whilst this number is significant, it is thought that adult protection practice is in its infancy when compared with child protection (Brammer, 2014). </w:t>
      </w:r>
    </w:p>
    <w:p w14:paraId="76FA13E9" w14:textId="77777777" w:rsidR="00812C9B" w:rsidRPr="009D12CB" w:rsidRDefault="00812C9B" w:rsidP="00812C9B">
      <w:pPr>
        <w:jc w:val="both"/>
        <w:rPr>
          <w:sz w:val="24"/>
          <w:szCs w:val="24"/>
        </w:rPr>
      </w:pPr>
    </w:p>
    <w:p w14:paraId="72DAC2EF" w14:textId="77777777" w:rsidR="00812C9B" w:rsidRPr="009D12CB" w:rsidRDefault="00812C9B" w:rsidP="00812C9B">
      <w:pPr>
        <w:jc w:val="both"/>
        <w:rPr>
          <w:sz w:val="24"/>
          <w:szCs w:val="24"/>
        </w:rPr>
      </w:pPr>
      <w:r w:rsidRPr="009D12CB">
        <w:rPr>
          <w:sz w:val="24"/>
          <w:szCs w:val="24"/>
        </w:rPr>
        <w:t xml:space="preserve">The focus of this essay will be a case study concerning the safeguarding of an adult I assessed. When reflecting on this case, I will be outlining relevant legislation, policies, procedures, social work theories, codes of practice and standards, as they governed and guided mine and my colleagues’ practice. I will also be considering practice issues, ethical dilemmas and the impact of practicing in Wales. Whilst doing so, I will try to deconstruct, analyse and identify any learning from the interventions I was part of. </w:t>
      </w:r>
    </w:p>
    <w:p w14:paraId="4D753D3D" w14:textId="77777777" w:rsidR="00812C9B" w:rsidRPr="009D12CB" w:rsidRDefault="00812C9B" w:rsidP="00812C9B">
      <w:pPr>
        <w:jc w:val="both"/>
        <w:rPr>
          <w:sz w:val="24"/>
          <w:szCs w:val="24"/>
        </w:rPr>
      </w:pPr>
    </w:p>
    <w:p w14:paraId="25BB3516" w14:textId="77777777" w:rsidR="00812C9B" w:rsidRPr="009D12CB" w:rsidRDefault="00812C9B" w:rsidP="00812C9B">
      <w:pPr>
        <w:jc w:val="both"/>
        <w:rPr>
          <w:sz w:val="24"/>
          <w:szCs w:val="24"/>
        </w:rPr>
      </w:pPr>
      <w:r w:rsidRPr="009D12CB">
        <w:rPr>
          <w:sz w:val="24"/>
          <w:szCs w:val="24"/>
        </w:rPr>
        <w:t>To start, I will briefly ‘set the scene’ and describe the case I will be focusing on. The case concerns a 72-year-old lady, who I will identify as 2. The police were alerted by an anonymous friend that 2 had “senile dementia”, was at risk of financial exploitation and was being financial</w:t>
      </w:r>
      <w:r>
        <w:rPr>
          <w:sz w:val="24"/>
          <w:szCs w:val="24"/>
        </w:rPr>
        <w:t>ly</w:t>
      </w:r>
      <w:r w:rsidRPr="009D12CB">
        <w:rPr>
          <w:sz w:val="24"/>
          <w:szCs w:val="24"/>
        </w:rPr>
        <w:t xml:space="preserve"> abused by an African man, who I will identify as 3. On investigation the police found no evidence of criminality. Instead, they found a long history (over 10 years) of 2 giving large amounts of money to 3 and other charities. In meeting 2 the police had concerns about her cognition and felt she needed support. </w:t>
      </w:r>
    </w:p>
    <w:p w14:paraId="19F0645C" w14:textId="77777777" w:rsidR="00812C9B" w:rsidRPr="009D12CB" w:rsidRDefault="00812C9B" w:rsidP="00812C9B">
      <w:pPr>
        <w:jc w:val="both"/>
        <w:rPr>
          <w:sz w:val="24"/>
          <w:szCs w:val="24"/>
        </w:rPr>
      </w:pPr>
    </w:p>
    <w:p w14:paraId="3646EF52" w14:textId="77777777" w:rsidR="00812C9B" w:rsidRPr="009D12CB" w:rsidRDefault="00812C9B" w:rsidP="00812C9B">
      <w:pPr>
        <w:jc w:val="both"/>
        <w:rPr>
          <w:sz w:val="24"/>
          <w:szCs w:val="24"/>
        </w:rPr>
      </w:pPr>
      <w:r w:rsidRPr="009D12CB">
        <w:rPr>
          <w:sz w:val="24"/>
          <w:szCs w:val="24"/>
        </w:rPr>
        <w:t>I bec</w:t>
      </w:r>
      <w:r>
        <w:rPr>
          <w:sz w:val="24"/>
          <w:szCs w:val="24"/>
        </w:rPr>
        <w:t>a</w:t>
      </w:r>
      <w:r w:rsidRPr="009D12CB">
        <w:rPr>
          <w:sz w:val="24"/>
          <w:szCs w:val="24"/>
        </w:rPr>
        <w:t xml:space="preserve">me involved with 2 on a case management basis. As, in line with the Wales Interim Policy and Procedures for the Protection of Vulnerable Adults from Abuse 2013 (WIPPPVAA13), on initial evaluation the local authority (LA) didn’t feel 2 met the threshold for adult protection and determined that an assessment of needs under section 19 of the Social Services and Well-Being (Wales) Act 2014 (SSWBA14) was more appropriate. I was tasked undertaking this assessment and asked to make enquires regarding the safeguarding concerns. In doing so, I was expected to assess 2’s capacity in relation to her finances and the suspected financial abuse. Over the course of my involvement the safeguarding concerns became the main focus of my work. </w:t>
      </w:r>
    </w:p>
    <w:p w14:paraId="5A57E4B8" w14:textId="77777777" w:rsidR="00812C9B" w:rsidRPr="009D12CB" w:rsidRDefault="00812C9B" w:rsidP="00812C9B">
      <w:pPr>
        <w:jc w:val="both"/>
        <w:rPr>
          <w:sz w:val="24"/>
          <w:szCs w:val="24"/>
        </w:rPr>
      </w:pPr>
    </w:p>
    <w:p w14:paraId="78EE4F11" w14:textId="77777777" w:rsidR="00812C9B" w:rsidRPr="009D12CB" w:rsidRDefault="00812C9B" w:rsidP="00812C9B">
      <w:pPr>
        <w:jc w:val="both"/>
        <w:rPr>
          <w:sz w:val="24"/>
          <w:szCs w:val="24"/>
        </w:rPr>
      </w:pPr>
      <w:r w:rsidRPr="009D12CB">
        <w:rPr>
          <w:sz w:val="24"/>
          <w:szCs w:val="24"/>
        </w:rPr>
        <w:t xml:space="preserve">Before going any further, it’s important to highlight that the safeguarding procedures at the time of working with 2 were the WIPPPVAA13. Therefore, I will be referring to them throughout this </w:t>
      </w:r>
      <w:r w:rsidRPr="009D12CB">
        <w:rPr>
          <w:sz w:val="24"/>
          <w:szCs w:val="24"/>
        </w:rPr>
        <w:lastRenderedPageBreak/>
        <w:t>essay. However, I acknowledge that they are “out of date” and being replaced by the Wales Safeguarding Procedures 2019. These new procedures will be adopted by each of the Regional Safeguarding Boards across Wales and implemented by April 2020. The new procedures will accurately reflect statutory guidance, specifically; Working Together to Safeguard People volumes 1, 4, 5 and 6 (Welsh Government, 2016). With the aim of standardising</w:t>
      </w:r>
      <w:r>
        <w:rPr>
          <w:sz w:val="24"/>
          <w:szCs w:val="24"/>
        </w:rPr>
        <w:t xml:space="preserve"> safeguarding </w:t>
      </w:r>
      <w:r w:rsidRPr="009D12CB">
        <w:rPr>
          <w:sz w:val="24"/>
          <w:szCs w:val="24"/>
        </w:rPr>
        <w:t xml:space="preserve">practice across all agencies in Wales whether statutory, third (voluntary) or private sector.  </w:t>
      </w:r>
    </w:p>
    <w:p w14:paraId="695C326A" w14:textId="77777777" w:rsidR="00812C9B" w:rsidRPr="009D12CB" w:rsidRDefault="00812C9B" w:rsidP="00812C9B">
      <w:pPr>
        <w:jc w:val="both"/>
        <w:rPr>
          <w:sz w:val="24"/>
          <w:szCs w:val="24"/>
        </w:rPr>
      </w:pPr>
    </w:p>
    <w:p w14:paraId="1106F470" w14:textId="77777777" w:rsidR="00812C9B" w:rsidRPr="009D12CB" w:rsidRDefault="00812C9B" w:rsidP="00812C9B">
      <w:pPr>
        <w:jc w:val="both"/>
        <w:rPr>
          <w:sz w:val="24"/>
          <w:szCs w:val="24"/>
        </w:rPr>
      </w:pPr>
      <w:r w:rsidRPr="009D12CB">
        <w:rPr>
          <w:sz w:val="24"/>
          <w:szCs w:val="24"/>
        </w:rPr>
        <w:t xml:space="preserve">A challenge within safeguarding adults is understanding relevant legislation as there is no single piece of law to refer to. Whilst a number of pieces of law founded interventions undertaken with 2, the most relevant piece of legislation was the SSWBA14. For the reason that, the SSWBA14 providing a mandate for invention. </w:t>
      </w:r>
    </w:p>
    <w:p w14:paraId="52DC1DB1" w14:textId="77777777" w:rsidR="00812C9B" w:rsidRPr="009D12CB" w:rsidRDefault="00812C9B" w:rsidP="00812C9B">
      <w:pPr>
        <w:jc w:val="both"/>
        <w:rPr>
          <w:sz w:val="24"/>
          <w:szCs w:val="24"/>
        </w:rPr>
      </w:pPr>
    </w:p>
    <w:p w14:paraId="616BE132" w14:textId="77777777" w:rsidR="00812C9B" w:rsidRDefault="00812C9B" w:rsidP="00812C9B">
      <w:pPr>
        <w:jc w:val="both"/>
        <w:rPr>
          <w:sz w:val="24"/>
          <w:szCs w:val="24"/>
        </w:rPr>
      </w:pPr>
      <w:r w:rsidRPr="009D12CB">
        <w:rPr>
          <w:sz w:val="24"/>
          <w:szCs w:val="24"/>
        </w:rPr>
        <w:t>The law alone doesn’t provide adults with protection, it needs to be understood and implemented by statutory agents/professionals, such as myself. For example, the LA were alerted to 2’s situation via an information share and safeguarding referral from the police. The police were duty bound under section 128 of the SSWBA14 to report reasonable cause to suspect an adult at risk. In order to exercise this duty, the police officers involved needed an understanding of what an ‘adult at risk’ is</w:t>
      </w:r>
      <w:r>
        <w:rPr>
          <w:sz w:val="24"/>
          <w:szCs w:val="24"/>
        </w:rPr>
        <w:t>:</w:t>
      </w:r>
    </w:p>
    <w:p w14:paraId="02AB2976" w14:textId="77777777" w:rsidR="00812C9B" w:rsidRDefault="00812C9B" w:rsidP="00812C9B">
      <w:pPr>
        <w:jc w:val="both"/>
        <w:rPr>
          <w:sz w:val="24"/>
          <w:szCs w:val="24"/>
        </w:rPr>
      </w:pPr>
    </w:p>
    <w:p w14:paraId="7B6255BA" w14:textId="77777777" w:rsidR="00812C9B" w:rsidRPr="009D12CB" w:rsidRDefault="00812C9B" w:rsidP="00812C9B">
      <w:pPr>
        <w:jc w:val="both"/>
        <w:rPr>
          <w:sz w:val="24"/>
          <w:szCs w:val="24"/>
        </w:rPr>
      </w:pPr>
      <w:r w:rsidRPr="009D12CB">
        <w:rPr>
          <w:sz w:val="24"/>
          <w:szCs w:val="24"/>
        </w:rPr>
        <w:t>someone who</w:t>
      </w:r>
      <w:r w:rsidRPr="009D12CB">
        <w:rPr>
          <w:i/>
          <w:iCs/>
          <w:sz w:val="24"/>
          <w:szCs w:val="24"/>
        </w:rPr>
        <w:t>… is experiencing or is at risk of abuse or neglect, has needs for care and support (whether or not the authority is meeting any of those needs), and as a result of those needs is unable to protect himself or herself against the abuse or neglect or the risk of it</w:t>
      </w:r>
      <w:r>
        <w:rPr>
          <w:i/>
          <w:iCs/>
          <w:sz w:val="24"/>
          <w:szCs w:val="24"/>
        </w:rPr>
        <w:t xml:space="preserve"> </w:t>
      </w:r>
      <w:r w:rsidRPr="007C5C56">
        <w:rPr>
          <w:sz w:val="24"/>
          <w:szCs w:val="24"/>
        </w:rPr>
        <w:t>(Section 126, SSWBA14).</w:t>
      </w:r>
      <w:r w:rsidRPr="009D12CB">
        <w:rPr>
          <w:sz w:val="24"/>
          <w:szCs w:val="24"/>
        </w:rPr>
        <w:t xml:space="preserve"> </w:t>
      </w:r>
    </w:p>
    <w:p w14:paraId="067FB3D1" w14:textId="77777777" w:rsidR="00812C9B" w:rsidRPr="009D12CB" w:rsidRDefault="00812C9B" w:rsidP="00812C9B">
      <w:pPr>
        <w:jc w:val="both"/>
        <w:rPr>
          <w:sz w:val="24"/>
          <w:szCs w:val="24"/>
        </w:rPr>
      </w:pPr>
    </w:p>
    <w:p w14:paraId="6C220B0D" w14:textId="77777777" w:rsidR="00812C9B" w:rsidRPr="009D12CB" w:rsidRDefault="00812C9B" w:rsidP="00812C9B">
      <w:pPr>
        <w:jc w:val="both"/>
        <w:rPr>
          <w:sz w:val="24"/>
          <w:szCs w:val="24"/>
        </w:rPr>
      </w:pPr>
      <w:r w:rsidRPr="009D12CB">
        <w:rPr>
          <w:sz w:val="24"/>
          <w:szCs w:val="24"/>
        </w:rPr>
        <w:t>With this in mind, the police would have also needed to understand what abuse is. To help professional</w:t>
      </w:r>
      <w:r>
        <w:rPr>
          <w:sz w:val="24"/>
          <w:szCs w:val="24"/>
        </w:rPr>
        <w:t>s</w:t>
      </w:r>
      <w:r w:rsidRPr="009D12CB">
        <w:rPr>
          <w:sz w:val="24"/>
          <w:szCs w:val="24"/>
        </w:rPr>
        <w:t xml:space="preserve"> understand and support adults experiencing abuse, abuse has been grouped into 5 categories; physical, sexual, psychological, emotional or financial abuse (Section 197, SSWBA14). Of particular relevance to this case, the SSWBA14 provides specific detail around what financial abuse includes, but it doesn’t do this for the other types of abuse. This may be linked to the fact that financial abuse is thought to be the most common form of abuse (Brammer, 2015). </w:t>
      </w:r>
    </w:p>
    <w:p w14:paraId="710EDF6A" w14:textId="77777777" w:rsidR="00812C9B" w:rsidRPr="009D12CB" w:rsidRDefault="00812C9B" w:rsidP="00812C9B">
      <w:pPr>
        <w:jc w:val="both"/>
        <w:rPr>
          <w:sz w:val="24"/>
          <w:szCs w:val="24"/>
        </w:rPr>
      </w:pPr>
    </w:p>
    <w:p w14:paraId="629DE2B6" w14:textId="77777777" w:rsidR="00812C9B" w:rsidRPr="009D12CB" w:rsidRDefault="00812C9B" w:rsidP="00812C9B">
      <w:pPr>
        <w:jc w:val="both"/>
        <w:rPr>
          <w:sz w:val="24"/>
          <w:szCs w:val="24"/>
        </w:rPr>
      </w:pPr>
      <w:r w:rsidRPr="009D12CB">
        <w:rPr>
          <w:sz w:val="24"/>
          <w:szCs w:val="24"/>
        </w:rPr>
        <w:t>Whilst definitions like that above provide a common understanding, they also update old terminology such as ‘vulnerable adult’ (N</w:t>
      </w:r>
      <w:r>
        <w:rPr>
          <w:sz w:val="24"/>
          <w:szCs w:val="24"/>
        </w:rPr>
        <w:t>AW</w:t>
      </w:r>
      <w:r w:rsidRPr="009D12CB">
        <w:rPr>
          <w:sz w:val="24"/>
          <w:szCs w:val="24"/>
        </w:rPr>
        <w:t>, 2000), provide threshold criteria for intervention and act as a gateway to responses. As, those who are considered to be at risk of abuse or neglect are legally eligible for care and support – even if their needs (in terms of achieving specified outcomes) are otherwise insufficient for the purposes of the ‘eligibility criteria’ set out in The Care and Support (Eligibility) (Wales) Regulations 2015.</w:t>
      </w:r>
    </w:p>
    <w:p w14:paraId="5E0F4E09" w14:textId="77777777" w:rsidR="00812C9B" w:rsidRPr="009D12CB" w:rsidRDefault="00812C9B" w:rsidP="00812C9B">
      <w:pPr>
        <w:jc w:val="both"/>
        <w:rPr>
          <w:sz w:val="24"/>
          <w:szCs w:val="24"/>
        </w:rPr>
      </w:pPr>
    </w:p>
    <w:p w14:paraId="0C319B05" w14:textId="77777777" w:rsidR="00812C9B" w:rsidRDefault="00812C9B" w:rsidP="00812C9B">
      <w:pPr>
        <w:jc w:val="both"/>
        <w:rPr>
          <w:sz w:val="24"/>
          <w:szCs w:val="24"/>
        </w:rPr>
      </w:pPr>
      <w:r w:rsidRPr="009D12CB">
        <w:rPr>
          <w:sz w:val="24"/>
          <w:szCs w:val="24"/>
        </w:rPr>
        <w:t>One of most significant provisions the SSWBA14 provides in relation to adult safeguarding is ‘adult protection and support orders’</w:t>
      </w:r>
      <w:r>
        <w:rPr>
          <w:sz w:val="24"/>
          <w:szCs w:val="24"/>
        </w:rPr>
        <w:t xml:space="preserve"> (APSO) (</w:t>
      </w:r>
      <w:r w:rsidRPr="009D12CB">
        <w:rPr>
          <w:sz w:val="24"/>
          <w:szCs w:val="24"/>
        </w:rPr>
        <w:t>section 127</w:t>
      </w:r>
      <w:r>
        <w:rPr>
          <w:sz w:val="24"/>
          <w:szCs w:val="24"/>
        </w:rPr>
        <w:t>)</w:t>
      </w:r>
      <w:r w:rsidRPr="009D12CB">
        <w:rPr>
          <w:sz w:val="24"/>
          <w:szCs w:val="24"/>
        </w:rPr>
        <w:t xml:space="preserve">. </w:t>
      </w:r>
      <w:r>
        <w:rPr>
          <w:sz w:val="24"/>
          <w:szCs w:val="24"/>
        </w:rPr>
        <w:t xml:space="preserve">APSO’s </w:t>
      </w:r>
      <w:r w:rsidRPr="009D12CB">
        <w:rPr>
          <w:sz w:val="24"/>
          <w:szCs w:val="24"/>
        </w:rPr>
        <w:t>enabled the LA to obtain an order from the court that gives them the power to ent</w:t>
      </w:r>
      <w:r>
        <w:rPr>
          <w:sz w:val="24"/>
          <w:szCs w:val="24"/>
        </w:rPr>
        <w:t>er</w:t>
      </w:r>
      <w:r w:rsidRPr="009D12CB">
        <w:rPr>
          <w:sz w:val="24"/>
          <w:szCs w:val="24"/>
        </w:rPr>
        <w:t xml:space="preserve"> a premise where an adult at risk is thought to live, in order to speak to them in private, to ascertain whether they are at risk and making decisions freely. Whilst this provision wasn’t need</w:t>
      </w:r>
      <w:r>
        <w:rPr>
          <w:sz w:val="24"/>
          <w:szCs w:val="24"/>
        </w:rPr>
        <w:t>ed</w:t>
      </w:r>
      <w:r w:rsidRPr="009D12CB">
        <w:rPr>
          <w:sz w:val="24"/>
          <w:szCs w:val="24"/>
        </w:rPr>
        <w:t xml:space="preserve"> in this case, it may be useful in cases where access to an adult at risk is frustrating</w:t>
      </w:r>
      <w:r>
        <w:rPr>
          <w:sz w:val="24"/>
          <w:szCs w:val="24"/>
        </w:rPr>
        <w:t xml:space="preserve"> or not possible</w:t>
      </w:r>
      <w:r w:rsidRPr="009D12CB">
        <w:rPr>
          <w:sz w:val="24"/>
          <w:szCs w:val="24"/>
        </w:rPr>
        <w:t xml:space="preserve">. </w:t>
      </w:r>
      <w:r>
        <w:rPr>
          <w:sz w:val="24"/>
          <w:szCs w:val="24"/>
        </w:rPr>
        <w:t xml:space="preserve">However, APSO’s </w:t>
      </w:r>
      <w:r w:rsidRPr="009D12CB">
        <w:rPr>
          <w:sz w:val="24"/>
          <w:szCs w:val="24"/>
        </w:rPr>
        <w:t>do</w:t>
      </w:r>
      <w:r>
        <w:rPr>
          <w:sz w:val="24"/>
          <w:szCs w:val="24"/>
        </w:rPr>
        <w:t xml:space="preserve">n’t </w:t>
      </w:r>
      <w:r w:rsidRPr="009D12CB">
        <w:rPr>
          <w:sz w:val="24"/>
          <w:szCs w:val="24"/>
        </w:rPr>
        <w:t>include the power of removal or barring, and before</w:t>
      </w:r>
      <w:r>
        <w:rPr>
          <w:sz w:val="24"/>
          <w:szCs w:val="24"/>
        </w:rPr>
        <w:t xml:space="preserve"> they can be </w:t>
      </w:r>
      <w:r w:rsidRPr="009D12CB">
        <w:rPr>
          <w:sz w:val="24"/>
          <w:szCs w:val="24"/>
        </w:rPr>
        <w:t>consider</w:t>
      </w:r>
      <w:r>
        <w:rPr>
          <w:sz w:val="24"/>
          <w:szCs w:val="24"/>
        </w:rPr>
        <w:t xml:space="preserve">ed </w:t>
      </w:r>
      <w:r w:rsidRPr="009D12CB">
        <w:rPr>
          <w:sz w:val="24"/>
          <w:szCs w:val="24"/>
        </w:rPr>
        <w:t xml:space="preserve">all alternatives have </w:t>
      </w:r>
      <w:r>
        <w:rPr>
          <w:sz w:val="24"/>
          <w:szCs w:val="24"/>
        </w:rPr>
        <w:t xml:space="preserve">to be </w:t>
      </w:r>
      <w:r w:rsidRPr="009D12CB">
        <w:rPr>
          <w:sz w:val="24"/>
          <w:szCs w:val="24"/>
        </w:rPr>
        <w:t xml:space="preserve">exhausted. </w:t>
      </w:r>
      <w:r w:rsidRPr="009D12CB">
        <w:rPr>
          <w:sz w:val="24"/>
          <w:szCs w:val="24"/>
        </w:rPr>
        <w:lastRenderedPageBreak/>
        <w:t>So, social work skills still need to be used to negotiat</w:t>
      </w:r>
      <w:r>
        <w:rPr>
          <w:sz w:val="24"/>
          <w:szCs w:val="24"/>
        </w:rPr>
        <w:t>e</w:t>
      </w:r>
      <w:r w:rsidRPr="009D12CB">
        <w:rPr>
          <w:sz w:val="24"/>
          <w:szCs w:val="24"/>
        </w:rPr>
        <w:t xml:space="preserve"> access from </w:t>
      </w:r>
      <w:r>
        <w:rPr>
          <w:sz w:val="24"/>
          <w:szCs w:val="24"/>
        </w:rPr>
        <w:t xml:space="preserve">relevant </w:t>
      </w:r>
      <w:r w:rsidRPr="009D12CB">
        <w:rPr>
          <w:sz w:val="24"/>
          <w:szCs w:val="24"/>
        </w:rPr>
        <w:t>people</w:t>
      </w:r>
      <w:r>
        <w:rPr>
          <w:sz w:val="24"/>
          <w:szCs w:val="24"/>
        </w:rPr>
        <w:t xml:space="preserve"> (whether that be </w:t>
      </w:r>
      <w:r w:rsidRPr="00B23C50">
        <w:rPr>
          <w:sz w:val="24"/>
          <w:szCs w:val="24"/>
        </w:rPr>
        <w:t>the</w:t>
      </w:r>
      <w:r>
        <w:rPr>
          <w:sz w:val="24"/>
          <w:szCs w:val="24"/>
        </w:rPr>
        <w:t xml:space="preserve"> perpetrator</w:t>
      </w:r>
      <w:r w:rsidRPr="00B23C50">
        <w:rPr>
          <w:sz w:val="24"/>
          <w:szCs w:val="24"/>
        </w:rPr>
        <w:t xml:space="preserve">, family </w:t>
      </w:r>
      <w:r>
        <w:rPr>
          <w:sz w:val="24"/>
          <w:szCs w:val="24"/>
        </w:rPr>
        <w:t xml:space="preserve">or </w:t>
      </w:r>
      <w:r w:rsidRPr="00B23C50">
        <w:rPr>
          <w:sz w:val="24"/>
          <w:szCs w:val="24"/>
        </w:rPr>
        <w:t>adult at risk</w:t>
      </w:r>
      <w:r>
        <w:rPr>
          <w:sz w:val="24"/>
          <w:szCs w:val="24"/>
        </w:rPr>
        <w:t xml:space="preserve">), who may be driven by different motives. </w:t>
      </w:r>
    </w:p>
    <w:p w14:paraId="6614C9EF" w14:textId="77777777" w:rsidR="00812C9B" w:rsidRPr="009D12CB" w:rsidRDefault="00812C9B" w:rsidP="00812C9B">
      <w:pPr>
        <w:jc w:val="both"/>
        <w:rPr>
          <w:sz w:val="24"/>
          <w:szCs w:val="24"/>
        </w:rPr>
      </w:pPr>
    </w:p>
    <w:p w14:paraId="4693BBBA" w14:textId="77777777" w:rsidR="00812C9B" w:rsidRPr="009D12CB" w:rsidRDefault="00812C9B" w:rsidP="00812C9B">
      <w:pPr>
        <w:jc w:val="both"/>
        <w:rPr>
          <w:sz w:val="24"/>
          <w:szCs w:val="24"/>
        </w:rPr>
      </w:pPr>
      <w:r>
        <w:rPr>
          <w:sz w:val="24"/>
          <w:szCs w:val="24"/>
        </w:rPr>
        <w:t>T</w:t>
      </w:r>
      <w:r w:rsidRPr="009D12CB">
        <w:rPr>
          <w:sz w:val="24"/>
          <w:szCs w:val="24"/>
        </w:rPr>
        <w:t>here are legislative differences between the four UK nations which can and do</w:t>
      </w:r>
      <w:r>
        <w:rPr>
          <w:sz w:val="24"/>
          <w:szCs w:val="24"/>
        </w:rPr>
        <w:t>es</w:t>
      </w:r>
      <w:r w:rsidRPr="009D12CB">
        <w:rPr>
          <w:sz w:val="24"/>
          <w:szCs w:val="24"/>
        </w:rPr>
        <w:t xml:space="preserve"> cause some confusion and frustration for both professionals and the public</w:t>
      </w:r>
      <w:r>
        <w:rPr>
          <w:sz w:val="24"/>
          <w:szCs w:val="24"/>
        </w:rPr>
        <w:t xml:space="preserve"> when trying to safeguard adults</w:t>
      </w:r>
      <w:r w:rsidRPr="009D12CB">
        <w:rPr>
          <w:sz w:val="24"/>
          <w:szCs w:val="24"/>
        </w:rPr>
        <w:t>. For example, the SSWBA14 refers to neglect but doesn’t refer to self-neglect. However, the Care Act 2014 in England refers to both. The SSWBA14’s silence in relation to self-neglect means that responses across Wales’ are ambivalent and can result in those implementing safeguards to view self-neglect referrals or situation as in-appropriate for intervention (Phillips, 2018). This differing level of protection across the border for adults presents an ongoing challenge for good practice in safeguarding (Brammer, 2014).</w:t>
      </w:r>
    </w:p>
    <w:p w14:paraId="2C95A99C" w14:textId="77777777" w:rsidR="00812C9B" w:rsidRPr="009D12CB" w:rsidRDefault="00812C9B" w:rsidP="00812C9B">
      <w:pPr>
        <w:jc w:val="both"/>
        <w:rPr>
          <w:sz w:val="24"/>
          <w:szCs w:val="24"/>
        </w:rPr>
      </w:pPr>
    </w:p>
    <w:p w14:paraId="049893C0" w14:textId="77777777" w:rsidR="00812C9B" w:rsidRPr="009D12CB" w:rsidRDefault="00812C9B" w:rsidP="00812C9B">
      <w:pPr>
        <w:jc w:val="both"/>
        <w:rPr>
          <w:sz w:val="24"/>
          <w:szCs w:val="24"/>
        </w:rPr>
      </w:pPr>
      <w:r w:rsidRPr="009D12CB">
        <w:rPr>
          <w:sz w:val="24"/>
          <w:szCs w:val="24"/>
        </w:rPr>
        <w:t xml:space="preserve">Though legislation can provide clarity, it doesn’t identify how to recognise indicators of harm, neglect or abuse in practice. This is something I have had to learn since qualifying through training, research and practice experience. Articles such as SCIE’s (2018) ‘types and indicators of abuse’ are useful but shouldn’t be used exhaustively or in isolation. Vigilance is needed. As, individuals can experience more than one type of abuse. Or like in 2’s case, signs could be taken for granted. For example, the disparity between 2’s living conditions and financial resources support the notion of financial abuse but overlook that this is actually a pre-existing lifestyle choice of hers. </w:t>
      </w:r>
    </w:p>
    <w:p w14:paraId="6C68EA90" w14:textId="77777777" w:rsidR="00812C9B" w:rsidRPr="009D12CB" w:rsidRDefault="00812C9B" w:rsidP="00812C9B">
      <w:pPr>
        <w:jc w:val="both"/>
        <w:rPr>
          <w:sz w:val="24"/>
          <w:szCs w:val="24"/>
        </w:rPr>
      </w:pPr>
    </w:p>
    <w:p w14:paraId="0FFB90E6" w14:textId="4ADDB5E0" w:rsidR="00812C9B" w:rsidRPr="009D12CB" w:rsidRDefault="00812C9B" w:rsidP="00812C9B">
      <w:pPr>
        <w:jc w:val="both"/>
        <w:rPr>
          <w:sz w:val="24"/>
          <w:szCs w:val="24"/>
        </w:rPr>
      </w:pPr>
      <w:r w:rsidRPr="009D12CB">
        <w:rPr>
          <w:sz w:val="24"/>
          <w:szCs w:val="24"/>
        </w:rPr>
        <w:t>My involvement in this case wouldn’t have been triggered without the police sharing information with the LA. Information sharing and working collaboratively with other professionals is essential to securing a timely and coordinated response to safeguarding concerns. However, a common feature of adult serious case reviews is a lack of or ineffective sharing of information (Brammer, 2014). There is often confusion in relation to information sharing, as the presumption of confidentiality of information surrounds much of social work (Brammer, 2015). Confidentially is important to us all and without it, service users like 2 would feel inhibited and unwilling to discuss personal issues (Brammer, 2014).  The nature of my professional role and relationship with 2 meant I had a legal duty of confidentiality. This duty is embedded in professional codes of practice like the Code of Professional Practice for Social Care (Social Care Wales</w:t>
      </w:r>
      <w:r w:rsidR="00A27EBD">
        <w:rPr>
          <w:sz w:val="24"/>
          <w:szCs w:val="24"/>
        </w:rPr>
        <w:t xml:space="preserve"> [SCW]</w:t>
      </w:r>
      <w:r w:rsidRPr="009D12CB">
        <w:rPr>
          <w:sz w:val="24"/>
          <w:szCs w:val="24"/>
        </w:rPr>
        <w:t>, 2017)</w:t>
      </w:r>
      <w:r w:rsidR="00A27EBD">
        <w:rPr>
          <w:sz w:val="24"/>
          <w:szCs w:val="24"/>
        </w:rPr>
        <w:t xml:space="preserve">. </w:t>
      </w:r>
      <w:r w:rsidRPr="009D12CB">
        <w:rPr>
          <w:sz w:val="24"/>
          <w:szCs w:val="24"/>
        </w:rPr>
        <w:t xml:space="preserve">In practice, what it meant was that I couldn’t share information about 2 socially or publicly with people who didn’t have a professional need to know. However, I could share information about 2 with others as part of the safeguarding process, regardless of whether 2 had provided consent. </w:t>
      </w:r>
    </w:p>
    <w:p w14:paraId="40F28153" w14:textId="77777777" w:rsidR="00812C9B" w:rsidRPr="009D12CB" w:rsidRDefault="00812C9B" w:rsidP="00812C9B">
      <w:pPr>
        <w:jc w:val="both"/>
        <w:rPr>
          <w:sz w:val="24"/>
          <w:szCs w:val="24"/>
        </w:rPr>
      </w:pPr>
    </w:p>
    <w:p w14:paraId="325828B7" w14:textId="77777777" w:rsidR="00812C9B" w:rsidRPr="009D12CB" w:rsidRDefault="00812C9B" w:rsidP="00812C9B">
      <w:pPr>
        <w:jc w:val="both"/>
        <w:rPr>
          <w:sz w:val="24"/>
          <w:szCs w:val="24"/>
        </w:rPr>
      </w:pPr>
      <w:r w:rsidRPr="009D12CB">
        <w:rPr>
          <w:sz w:val="24"/>
          <w:szCs w:val="24"/>
        </w:rPr>
        <w:t>That said, as part of an organisation gathering and sharing sensitive information, I had a duty to regard 2’s privacy as much as possible</w:t>
      </w:r>
      <w:r>
        <w:rPr>
          <w:sz w:val="24"/>
          <w:szCs w:val="24"/>
        </w:rPr>
        <w:t xml:space="preserve"> as she has a right to a </w:t>
      </w:r>
      <w:r w:rsidRPr="00DA7929">
        <w:rPr>
          <w:sz w:val="24"/>
          <w:szCs w:val="24"/>
        </w:rPr>
        <w:t>private and family life</w:t>
      </w:r>
      <w:r>
        <w:rPr>
          <w:sz w:val="24"/>
          <w:szCs w:val="24"/>
        </w:rPr>
        <w:t xml:space="preserve"> (HRA98)</w:t>
      </w:r>
      <w:r w:rsidRPr="009D12CB">
        <w:rPr>
          <w:sz w:val="24"/>
          <w:szCs w:val="24"/>
        </w:rPr>
        <w:t>.</w:t>
      </w:r>
      <w:r>
        <w:rPr>
          <w:sz w:val="24"/>
          <w:szCs w:val="24"/>
        </w:rPr>
        <w:t xml:space="preserve"> </w:t>
      </w:r>
      <w:r w:rsidRPr="009D12CB">
        <w:rPr>
          <w:sz w:val="24"/>
          <w:szCs w:val="24"/>
        </w:rPr>
        <w:t xml:space="preserve">The six data protection principles </w:t>
      </w:r>
      <w:r>
        <w:rPr>
          <w:sz w:val="24"/>
          <w:szCs w:val="24"/>
        </w:rPr>
        <w:t>within t</w:t>
      </w:r>
      <w:r w:rsidRPr="009D12CB">
        <w:rPr>
          <w:sz w:val="24"/>
          <w:szCs w:val="24"/>
        </w:rPr>
        <w:t xml:space="preserve">he Data Protection Act 2018 provided me with a common sense approach to ensuring this. For example, in line with principle 6 I shredded </w:t>
      </w:r>
      <w:r>
        <w:rPr>
          <w:sz w:val="24"/>
          <w:szCs w:val="24"/>
        </w:rPr>
        <w:t xml:space="preserve">my </w:t>
      </w:r>
      <w:r w:rsidRPr="009D12CB">
        <w:rPr>
          <w:sz w:val="24"/>
          <w:szCs w:val="24"/>
        </w:rPr>
        <w:t>hand written notes once I had transfer</w:t>
      </w:r>
      <w:r>
        <w:rPr>
          <w:sz w:val="24"/>
          <w:szCs w:val="24"/>
        </w:rPr>
        <w:t>red</w:t>
      </w:r>
      <w:r w:rsidRPr="009D12CB">
        <w:rPr>
          <w:sz w:val="24"/>
          <w:szCs w:val="24"/>
        </w:rPr>
        <w:t xml:space="preserve"> them onto the LA’s secure recording system. This meant that relevant professionals, for example social workers within the safeguarding team, could assess the assessment information that informed my decision making, whilst preventing accidental loss or unauthorised access to this information. </w:t>
      </w:r>
    </w:p>
    <w:p w14:paraId="7B1ECCF8" w14:textId="77777777" w:rsidR="00812C9B" w:rsidRPr="009D12CB" w:rsidRDefault="00812C9B" w:rsidP="00812C9B">
      <w:pPr>
        <w:jc w:val="both"/>
        <w:rPr>
          <w:sz w:val="24"/>
          <w:szCs w:val="24"/>
        </w:rPr>
      </w:pPr>
    </w:p>
    <w:p w14:paraId="67AA33C9" w14:textId="77777777" w:rsidR="00812C9B" w:rsidRPr="009D12CB" w:rsidRDefault="00812C9B" w:rsidP="00812C9B">
      <w:pPr>
        <w:jc w:val="both"/>
        <w:rPr>
          <w:sz w:val="24"/>
          <w:szCs w:val="24"/>
        </w:rPr>
      </w:pPr>
      <w:r w:rsidRPr="009D12CB">
        <w:rPr>
          <w:sz w:val="24"/>
          <w:szCs w:val="24"/>
        </w:rPr>
        <w:t>In my efforts to encourage 2’</w:t>
      </w:r>
      <w:r>
        <w:rPr>
          <w:sz w:val="24"/>
          <w:szCs w:val="24"/>
        </w:rPr>
        <w:t xml:space="preserve">s </w:t>
      </w:r>
      <w:r w:rsidRPr="009D12CB">
        <w:rPr>
          <w:sz w:val="24"/>
          <w:szCs w:val="24"/>
        </w:rPr>
        <w:t xml:space="preserve">participation and </w:t>
      </w:r>
      <w:r>
        <w:rPr>
          <w:sz w:val="24"/>
          <w:szCs w:val="24"/>
        </w:rPr>
        <w:t xml:space="preserve">to </w:t>
      </w:r>
      <w:r w:rsidRPr="009D12CB">
        <w:rPr>
          <w:sz w:val="24"/>
          <w:szCs w:val="24"/>
        </w:rPr>
        <w:t>be transparent</w:t>
      </w:r>
      <w:r>
        <w:rPr>
          <w:sz w:val="24"/>
          <w:szCs w:val="24"/>
        </w:rPr>
        <w:t xml:space="preserve"> (SCW, 2017) (NOS, 2011)</w:t>
      </w:r>
      <w:r w:rsidRPr="009D12CB">
        <w:rPr>
          <w:sz w:val="24"/>
          <w:szCs w:val="24"/>
        </w:rPr>
        <w:t xml:space="preserve">, I informed 2 of her right to choose whether or not to disclose information to me, and I tried to get </w:t>
      </w:r>
      <w:r w:rsidRPr="009D12CB">
        <w:rPr>
          <w:sz w:val="24"/>
          <w:szCs w:val="24"/>
        </w:rPr>
        <w:lastRenderedPageBreak/>
        <w:t>meaningful consent from her in relation to information sharing. Whilst 2 consented to me sharing information with her daughter, who I will identity as 4. She felt out of control and betrayed when I noticed and shared concerns with the police and GP about her driving, as I thought she could be a potential risk to others on the road. Reflectin</w:t>
      </w:r>
      <w:r>
        <w:rPr>
          <w:sz w:val="24"/>
          <w:szCs w:val="24"/>
        </w:rPr>
        <w:t>g</w:t>
      </w:r>
      <w:r w:rsidRPr="009D12CB">
        <w:rPr>
          <w:sz w:val="24"/>
          <w:szCs w:val="24"/>
        </w:rPr>
        <w:t xml:space="preserve"> on action (Schon, 1983), perhaps I wasn’t explicit enough, early enough about my professional duties and how public interest outweighed hers on this occasion. </w:t>
      </w:r>
    </w:p>
    <w:p w14:paraId="0791A33A" w14:textId="77777777" w:rsidR="00812C9B" w:rsidRPr="009D12CB" w:rsidRDefault="00812C9B" w:rsidP="00812C9B">
      <w:pPr>
        <w:jc w:val="both"/>
        <w:rPr>
          <w:sz w:val="24"/>
          <w:szCs w:val="24"/>
        </w:rPr>
      </w:pPr>
    </w:p>
    <w:p w14:paraId="792FAF8C" w14:textId="77777777" w:rsidR="00812C9B" w:rsidRPr="009D12CB" w:rsidRDefault="00812C9B" w:rsidP="00812C9B">
      <w:pPr>
        <w:jc w:val="both"/>
        <w:rPr>
          <w:sz w:val="24"/>
          <w:szCs w:val="24"/>
        </w:rPr>
      </w:pPr>
      <w:r w:rsidRPr="009D12CB">
        <w:rPr>
          <w:sz w:val="24"/>
          <w:szCs w:val="24"/>
        </w:rPr>
        <w:t>With reference to information sharing, information which may seem somewhat insignificant, when put alongside other information, like a jigsaw, may rev</w:t>
      </w:r>
      <w:r>
        <w:rPr>
          <w:sz w:val="24"/>
          <w:szCs w:val="24"/>
        </w:rPr>
        <w:t>ea</w:t>
      </w:r>
      <w:r w:rsidRPr="009D12CB">
        <w:rPr>
          <w:sz w:val="24"/>
          <w:szCs w:val="24"/>
        </w:rPr>
        <w:t>l something more significant. For example, 2’s anonymous friend referred to her as having “senile dementia” yet 4 described her mother as “being difficult” for as long as she can remember, and GP records dating back to 2007 refer to 2 as “neurotic” and “socially awkward”. Together this information provide</w:t>
      </w:r>
      <w:r>
        <w:rPr>
          <w:sz w:val="24"/>
          <w:szCs w:val="24"/>
        </w:rPr>
        <w:t>d</w:t>
      </w:r>
      <w:r w:rsidRPr="009D12CB">
        <w:rPr>
          <w:sz w:val="24"/>
          <w:szCs w:val="24"/>
        </w:rPr>
        <w:t xml:space="preserve"> a chronology and helped me identify themes that were persistent</w:t>
      </w:r>
      <w:r>
        <w:rPr>
          <w:sz w:val="24"/>
          <w:szCs w:val="24"/>
        </w:rPr>
        <w:t xml:space="preserve"> in 2’s life</w:t>
      </w:r>
      <w:r w:rsidRPr="009D12CB">
        <w:rPr>
          <w:sz w:val="24"/>
          <w:szCs w:val="24"/>
        </w:rPr>
        <w:t xml:space="preserve">. Which in turn, enabled me to look beyond the referral information and gave me a better understanding of the </w:t>
      </w:r>
      <w:r w:rsidRPr="009D12CB">
        <w:rPr>
          <w:rFonts w:eastAsiaTheme="minorHAnsi"/>
          <w:sz w:val="24"/>
          <w:szCs w:val="24"/>
        </w:rPr>
        <w:t xml:space="preserve">nature and urgency of 2’s </w:t>
      </w:r>
      <w:r w:rsidRPr="009D12CB">
        <w:rPr>
          <w:sz w:val="24"/>
          <w:szCs w:val="24"/>
        </w:rPr>
        <w:t xml:space="preserve">circumstance, needs and risks. </w:t>
      </w:r>
    </w:p>
    <w:p w14:paraId="356E9901" w14:textId="77777777" w:rsidR="00812C9B" w:rsidRPr="009D12CB" w:rsidRDefault="00812C9B" w:rsidP="00812C9B">
      <w:pPr>
        <w:jc w:val="both"/>
        <w:rPr>
          <w:sz w:val="24"/>
          <w:szCs w:val="24"/>
        </w:rPr>
      </w:pPr>
    </w:p>
    <w:p w14:paraId="6EF07AAD" w14:textId="77777777" w:rsidR="00812C9B" w:rsidRPr="009D12CB" w:rsidRDefault="00812C9B" w:rsidP="00812C9B">
      <w:pPr>
        <w:jc w:val="both"/>
        <w:rPr>
          <w:sz w:val="24"/>
          <w:szCs w:val="24"/>
        </w:rPr>
      </w:pPr>
      <w:r w:rsidRPr="009D12CB">
        <w:rPr>
          <w:sz w:val="24"/>
          <w:szCs w:val="24"/>
        </w:rPr>
        <w:t>With this said, I recognised that the GP’s use of labels reflected the medical model’s focus on deficit (Parker and Bradley, 2007). The labels failed to explain 2</w:t>
      </w:r>
      <w:r>
        <w:rPr>
          <w:sz w:val="24"/>
          <w:szCs w:val="24"/>
        </w:rPr>
        <w:t>’s</w:t>
      </w:r>
      <w:r w:rsidRPr="009D12CB">
        <w:rPr>
          <w:sz w:val="24"/>
          <w:szCs w:val="24"/>
        </w:rPr>
        <w:t xml:space="preserve"> present</w:t>
      </w:r>
      <w:r>
        <w:rPr>
          <w:sz w:val="24"/>
          <w:szCs w:val="24"/>
        </w:rPr>
        <w:t>ation</w:t>
      </w:r>
      <w:r w:rsidRPr="009D12CB">
        <w:rPr>
          <w:sz w:val="24"/>
          <w:szCs w:val="24"/>
        </w:rPr>
        <w:t xml:space="preserve"> and any possible causes. Whilst it can be argued that labelling is necessary for communication. Stigmatisation is often a consequence (Bernburg, 2019) which can lead to people being treated differently or even excluded, and in some cases this can manifest into a self-fulfilling prophecy (Berker and Howard, 1963).Therefore, using a strength-based approach (Hutchinson, 2013) I was able to elicit from more recent GP records that 2 regular</w:t>
      </w:r>
      <w:r>
        <w:rPr>
          <w:sz w:val="24"/>
          <w:szCs w:val="24"/>
        </w:rPr>
        <w:t>ly</w:t>
      </w:r>
      <w:r w:rsidRPr="009D12CB">
        <w:rPr>
          <w:sz w:val="24"/>
          <w:szCs w:val="24"/>
        </w:rPr>
        <w:t xml:space="preserve"> visit</w:t>
      </w:r>
      <w:r>
        <w:rPr>
          <w:sz w:val="24"/>
          <w:szCs w:val="24"/>
        </w:rPr>
        <w:t>ed</w:t>
      </w:r>
      <w:r w:rsidRPr="009D12CB">
        <w:rPr>
          <w:sz w:val="24"/>
          <w:szCs w:val="24"/>
        </w:rPr>
        <w:t xml:space="preserve"> the surgery for routine treatments, she never missed an appointment and manage</w:t>
      </w:r>
      <w:r>
        <w:rPr>
          <w:sz w:val="24"/>
          <w:szCs w:val="24"/>
        </w:rPr>
        <w:t>d</w:t>
      </w:r>
      <w:r w:rsidRPr="009D12CB">
        <w:rPr>
          <w:sz w:val="24"/>
          <w:szCs w:val="24"/>
        </w:rPr>
        <w:t xml:space="preserve"> relevant correspondence independently. Thus, suggesting that she takes care of her health and has cognitive and functional abilities which could be built upon to</w:t>
      </w:r>
      <w:r>
        <w:rPr>
          <w:sz w:val="24"/>
          <w:szCs w:val="24"/>
        </w:rPr>
        <w:t xml:space="preserve"> </w:t>
      </w:r>
      <w:r w:rsidRPr="009C0440">
        <w:rPr>
          <w:sz w:val="24"/>
          <w:szCs w:val="24"/>
        </w:rPr>
        <w:t xml:space="preserve">achieve change </w:t>
      </w:r>
      <w:r>
        <w:rPr>
          <w:sz w:val="24"/>
          <w:szCs w:val="24"/>
        </w:rPr>
        <w:t xml:space="preserve">or </w:t>
      </w:r>
      <w:r w:rsidRPr="009D12CB">
        <w:rPr>
          <w:sz w:val="24"/>
          <w:szCs w:val="24"/>
        </w:rPr>
        <w:t>keep her safe</w:t>
      </w:r>
      <w:r>
        <w:rPr>
          <w:sz w:val="24"/>
          <w:szCs w:val="24"/>
        </w:rPr>
        <w:t xml:space="preserve"> (NOS, 2011)</w:t>
      </w:r>
      <w:r w:rsidRPr="009D12CB">
        <w:rPr>
          <w:sz w:val="24"/>
          <w:szCs w:val="24"/>
        </w:rPr>
        <w:t xml:space="preserve">.    </w:t>
      </w:r>
    </w:p>
    <w:p w14:paraId="1A9F2B59" w14:textId="77777777" w:rsidR="00812C9B" w:rsidRPr="009D12CB" w:rsidRDefault="00812C9B" w:rsidP="00812C9B">
      <w:pPr>
        <w:jc w:val="both"/>
        <w:rPr>
          <w:sz w:val="24"/>
          <w:szCs w:val="24"/>
        </w:rPr>
      </w:pPr>
    </w:p>
    <w:p w14:paraId="674EA968" w14:textId="77777777" w:rsidR="00812C9B" w:rsidRPr="009D12CB" w:rsidRDefault="00812C9B" w:rsidP="00812C9B">
      <w:pPr>
        <w:jc w:val="both"/>
        <w:rPr>
          <w:sz w:val="24"/>
          <w:szCs w:val="24"/>
        </w:rPr>
      </w:pPr>
      <w:r w:rsidRPr="009D12CB">
        <w:rPr>
          <w:sz w:val="24"/>
          <w:szCs w:val="24"/>
        </w:rPr>
        <w:t>After establishing that 2 was fully independent with day to day task</w:t>
      </w:r>
      <w:r>
        <w:rPr>
          <w:sz w:val="24"/>
          <w:szCs w:val="24"/>
        </w:rPr>
        <w:t>s</w:t>
      </w:r>
      <w:r w:rsidRPr="009D12CB">
        <w:rPr>
          <w:sz w:val="24"/>
          <w:szCs w:val="24"/>
        </w:rPr>
        <w:t xml:space="preserve"> of living and she did not have any personal outcome she wanted or needed support to achieve. The focus of my work became 2’s awareness of and ability to protect herself from financial exploitation and abuse. 2’s capacity was at the centre and forefront of this. The relationship between safeguarding adults and the MCA05 is very close, as a lack of capacity can be the basis of abuse (Williams, 2014). Capacity is something that we take for granted and something that most people don’t expect to be challenged. Making decisions is at the heart of every adult</w:t>
      </w:r>
      <w:r>
        <w:rPr>
          <w:sz w:val="24"/>
          <w:szCs w:val="24"/>
        </w:rPr>
        <w:t>’</w:t>
      </w:r>
      <w:r w:rsidRPr="009D12CB">
        <w:rPr>
          <w:sz w:val="24"/>
          <w:szCs w:val="24"/>
        </w:rPr>
        <w:t xml:space="preserve">s right to autonomy and it includes the right to make unwise decisions, to say “yes” or “no”, to maintain or stop certain relationships or behaviours, even if doing so is likely to result in harm, abuse or neglect. </w:t>
      </w:r>
    </w:p>
    <w:p w14:paraId="4FC5DDD6" w14:textId="77777777" w:rsidR="00812C9B" w:rsidRPr="009D12CB" w:rsidRDefault="00812C9B" w:rsidP="00812C9B">
      <w:pPr>
        <w:jc w:val="both"/>
        <w:rPr>
          <w:sz w:val="24"/>
          <w:szCs w:val="24"/>
        </w:rPr>
      </w:pPr>
    </w:p>
    <w:p w14:paraId="74DC3986" w14:textId="77777777" w:rsidR="00812C9B" w:rsidRPr="009D12CB" w:rsidRDefault="00812C9B" w:rsidP="00812C9B">
      <w:pPr>
        <w:jc w:val="both"/>
        <w:rPr>
          <w:sz w:val="24"/>
          <w:szCs w:val="24"/>
        </w:rPr>
      </w:pPr>
      <w:r w:rsidRPr="009D12CB">
        <w:rPr>
          <w:sz w:val="24"/>
          <w:szCs w:val="24"/>
        </w:rPr>
        <w:t>The MCA05 states that every adult is considered to have capacity unless proven otherwise and the burden to displace that presumption falls on the person who questions that person’s capacity. Though</w:t>
      </w:r>
      <w:r>
        <w:rPr>
          <w:sz w:val="24"/>
          <w:szCs w:val="24"/>
        </w:rPr>
        <w:t xml:space="preserve"> </w:t>
      </w:r>
      <w:r w:rsidRPr="009D12CB">
        <w:rPr>
          <w:sz w:val="24"/>
          <w:szCs w:val="24"/>
        </w:rPr>
        <w:t>2’s capacity was brought to question prior to my involvement</w:t>
      </w:r>
      <w:r>
        <w:rPr>
          <w:sz w:val="24"/>
          <w:szCs w:val="24"/>
        </w:rPr>
        <w:t>,</w:t>
      </w:r>
      <w:r w:rsidRPr="009D12CB">
        <w:rPr>
          <w:sz w:val="24"/>
          <w:szCs w:val="24"/>
        </w:rPr>
        <w:t xml:space="preserve"> a formal assessment had not been done. Whilst there is an ongoing lack of clarity in relation to who completes capacity assessments (SCIE, 2011), when it comes to safeguarding cases, social workers will often be the ones required to conduct assessments of capacity (</w:t>
      </w:r>
      <w:proofErr w:type="spellStart"/>
      <w:r w:rsidRPr="009D12CB">
        <w:rPr>
          <w:sz w:val="24"/>
          <w:szCs w:val="24"/>
        </w:rPr>
        <w:t>McDonlad</w:t>
      </w:r>
      <w:proofErr w:type="spellEnd"/>
      <w:r w:rsidRPr="009D12CB">
        <w:rPr>
          <w:sz w:val="24"/>
          <w:szCs w:val="24"/>
        </w:rPr>
        <w:t xml:space="preserve">, 2010) and this is reflected in this case. </w:t>
      </w:r>
    </w:p>
    <w:p w14:paraId="3F97C144" w14:textId="77777777" w:rsidR="00812C9B" w:rsidRPr="009D12CB" w:rsidRDefault="00812C9B" w:rsidP="00812C9B">
      <w:pPr>
        <w:jc w:val="both"/>
        <w:rPr>
          <w:sz w:val="24"/>
          <w:szCs w:val="24"/>
        </w:rPr>
      </w:pPr>
    </w:p>
    <w:p w14:paraId="3BDE23A5" w14:textId="77777777" w:rsidR="00812C9B" w:rsidRPr="009D12CB" w:rsidRDefault="00812C9B" w:rsidP="00812C9B">
      <w:pPr>
        <w:jc w:val="both"/>
        <w:rPr>
          <w:sz w:val="24"/>
          <w:szCs w:val="24"/>
        </w:rPr>
      </w:pPr>
      <w:r w:rsidRPr="009D12CB">
        <w:rPr>
          <w:sz w:val="24"/>
          <w:szCs w:val="24"/>
        </w:rPr>
        <w:lastRenderedPageBreak/>
        <w:t xml:space="preserve">When assessing 2’s capacity in relation to her finances and understanding of financial abuse, I didn’t want to start with questions that assumed a certain level of incapacity so I used open-ended questions as they are “designed to give freedom of choice, enabling service users to express their thoughts and feelings in their own words and in their own time; to choose or to ignore certain questions” (Trevithick, 2005). However, I very quickly established that this wasn’t appropriate due to 2’s </w:t>
      </w:r>
      <w:bookmarkStart w:id="4" w:name="_Hlk30853062"/>
      <w:r w:rsidRPr="009D12CB">
        <w:rPr>
          <w:sz w:val="24"/>
          <w:szCs w:val="24"/>
        </w:rPr>
        <w:t>unresponsiveness and inappropriate responses</w:t>
      </w:r>
      <w:bookmarkEnd w:id="4"/>
      <w:r w:rsidRPr="009D12CB">
        <w:rPr>
          <w:sz w:val="24"/>
          <w:szCs w:val="24"/>
        </w:rPr>
        <w:t xml:space="preserve">. Honestly, I found myself quickly doubting her capacity. So, to ensure I was being fair (in action) I took a step back and used my understanding of the MCA05, its 5 key principles and two-stage test. </w:t>
      </w:r>
    </w:p>
    <w:p w14:paraId="540A57E4" w14:textId="77777777" w:rsidR="00812C9B" w:rsidRPr="009D12CB" w:rsidRDefault="00812C9B" w:rsidP="00812C9B">
      <w:pPr>
        <w:jc w:val="both"/>
        <w:rPr>
          <w:sz w:val="24"/>
          <w:szCs w:val="24"/>
        </w:rPr>
      </w:pPr>
    </w:p>
    <w:p w14:paraId="2BDAB5B3" w14:textId="77777777" w:rsidR="00812C9B" w:rsidRPr="009D12CB" w:rsidRDefault="00812C9B" w:rsidP="00812C9B">
      <w:pPr>
        <w:jc w:val="both"/>
        <w:rPr>
          <w:sz w:val="24"/>
          <w:szCs w:val="24"/>
        </w:rPr>
      </w:pPr>
      <w:r w:rsidRPr="009D12CB">
        <w:rPr>
          <w:sz w:val="24"/>
          <w:szCs w:val="24"/>
        </w:rPr>
        <w:t xml:space="preserve">Although 2 didn’t have a formal diagnosis, I could still apply the MCA05 on the basis that there was reasonable belief that 2 had an “impairment or disturbance in the functioning of the mind or brain” and it didn’t matter whether the impairment was temporary or permanent. </w:t>
      </w:r>
    </w:p>
    <w:p w14:paraId="00794EC6" w14:textId="77777777" w:rsidR="00812C9B" w:rsidRPr="009D12CB" w:rsidRDefault="00812C9B" w:rsidP="00812C9B">
      <w:pPr>
        <w:jc w:val="both"/>
        <w:rPr>
          <w:sz w:val="24"/>
          <w:szCs w:val="24"/>
        </w:rPr>
      </w:pPr>
    </w:p>
    <w:p w14:paraId="48CFC4FE" w14:textId="77777777" w:rsidR="00812C9B" w:rsidRPr="009D12CB" w:rsidRDefault="00812C9B" w:rsidP="00812C9B">
      <w:pPr>
        <w:jc w:val="both"/>
        <w:rPr>
          <w:sz w:val="24"/>
          <w:szCs w:val="24"/>
        </w:rPr>
      </w:pPr>
      <w:r w:rsidRPr="009D12CB">
        <w:rPr>
          <w:sz w:val="24"/>
          <w:szCs w:val="24"/>
        </w:rPr>
        <w:t xml:space="preserve">However, further challenges arose when trying to carry out the “functional test”. For example, 2’s non-responsiveness and/or reluctance to engage meant that I needed to be persistent, flexible and patient in order to build trust and gain rapport. This required some level of skill as I tried to be authentic; human rather than a stilted professional, and show genuine interest; focused away from the problem to help 2 to see the situation differently </w:t>
      </w:r>
      <w:r w:rsidRPr="007F3911">
        <w:rPr>
          <w:sz w:val="24"/>
          <w:szCs w:val="24"/>
        </w:rPr>
        <w:t>(Smale, et al., 2000) (NOS, 2011).</w:t>
      </w:r>
      <w:r w:rsidRPr="009D12CB">
        <w:rPr>
          <w:sz w:val="24"/>
          <w:szCs w:val="24"/>
        </w:rPr>
        <w:t xml:space="preserve"> However, this went against the task-centred and time limited practice (Marsh, 2013) which is usually adopted within adult services and the team I work for. Despite this and the pressures associated with my large caseload, I pushed beyond these constraints, in line with the MCA05 and Equality Act 2010, and I carried out 2’s capacity assessment over 3 home visits. As, I needed to ensure that my practice was person centred</w:t>
      </w:r>
      <w:r>
        <w:rPr>
          <w:sz w:val="24"/>
          <w:szCs w:val="24"/>
        </w:rPr>
        <w:t>. T</w:t>
      </w:r>
      <w:r w:rsidRPr="009D12CB">
        <w:rPr>
          <w:sz w:val="24"/>
          <w:szCs w:val="24"/>
        </w:rPr>
        <w:t>his required responsive action (Gardner, 2013) to ensure that all practicable steps to help 2 make a decision where taken, maximising her opportunities to take control over her own life</w:t>
      </w:r>
      <w:r>
        <w:rPr>
          <w:sz w:val="24"/>
          <w:szCs w:val="24"/>
        </w:rPr>
        <w:t xml:space="preserve"> (SCW, 2017). </w:t>
      </w:r>
      <w:r w:rsidRPr="009D12CB">
        <w:rPr>
          <w:sz w:val="24"/>
          <w:szCs w:val="24"/>
        </w:rPr>
        <w:t xml:space="preserve"> </w:t>
      </w:r>
    </w:p>
    <w:p w14:paraId="65C50D8D" w14:textId="77777777" w:rsidR="00812C9B" w:rsidRPr="009D12CB" w:rsidRDefault="00812C9B" w:rsidP="00812C9B">
      <w:pPr>
        <w:jc w:val="both"/>
        <w:rPr>
          <w:sz w:val="24"/>
          <w:szCs w:val="24"/>
        </w:rPr>
      </w:pPr>
    </w:p>
    <w:p w14:paraId="53A5D840" w14:textId="77777777" w:rsidR="00812C9B" w:rsidRPr="009D12CB" w:rsidRDefault="00812C9B" w:rsidP="00812C9B">
      <w:pPr>
        <w:jc w:val="both"/>
        <w:rPr>
          <w:sz w:val="24"/>
          <w:szCs w:val="24"/>
        </w:rPr>
      </w:pPr>
      <w:r w:rsidRPr="007F3911">
        <w:rPr>
          <w:sz w:val="24"/>
          <w:szCs w:val="24"/>
        </w:rPr>
        <w:t>When</w:t>
      </w:r>
      <w:r w:rsidRPr="009D12CB">
        <w:rPr>
          <w:sz w:val="24"/>
          <w:szCs w:val="24"/>
        </w:rPr>
        <w:t xml:space="preserve"> undertaking the capacity assessment, I explicitly explained the safeguarding concerns and provided a written summary sheet as a memory aid. I tried different methods of communication and facilitated discussions via email as this seemed to be 2’s preferred method</w:t>
      </w:r>
      <w:r>
        <w:rPr>
          <w:sz w:val="24"/>
          <w:szCs w:val="24"/>
        </w:rPr>
        <w:t xml:space="preserve"> (SCW, 2017)</w:t>
      </w:r>
      <w:r w:rsidRPr="009D12CB">
        <w:rPr>
          <w:sz w:val="24"/>
          <w:szCs w:val="24"/>
        </w:rPr>
        <w:t xml:space="preserve">. I used 2’s first and preferred language, in line with the Welsh Language (Wales) Measure 2011. But also, because language is not just a means of communication, it is part of a person’s identity and culture. 2 may have been unable to express herself clearly in her second language, and being unable because of this can leave individuals feeling disempowered and oppressed (Pugh, 2004).  </w:t>
      </w:r>
    </w:p>
    <w:p w14:paraId="1C65FD06" w14:textId="77777777" w:rsidR="00812C9B" w:rsidRPr="009D12CB" w:rsidRDefault="00812C9B" w:rsidP="00812C9B">
      <w:pPr>
        <w:jc w:val="both"/>
        <w:rPr>
          <w:sz w:val="24"/>
          <w:szCs w:val="24"/>
        </w:rPr>
      </w:pPr>
    </w:p>
    <w:p w14:paraId="0FA886A1" w14:textId="77777777" w:rsidR="00812C9B" w:rsidRPr="009D12CB" w:rsidRDefault="00812C9B" w:rsidP="00812C9B">
      <w:pPr>
        <w:jc w:val="both"/>
        <w:rPr>
          <w:sz w:val="24"/>
          <w:szCs w:val="24"/>
        </w:rPr>
      </w:pPr>
      <w:r w:rsidRPr="009D12CB">
        <w:rPr>
          <w:sz w:val="24"/>
          <w:szCs w:val="24"/>
        </w:rPr>
        <w:t>When analysing and interpreting assessment information (Milner and O’Byrne, 2009), 2’s inconsistent and varied presentation/responses combined with the case history and my observations of how able she was, made the situation increasing</w:t>
      </w:r>
      <w:r>
        <w:rPr>
          <w:sz w:val="24"/>
          <w:szCs w:val="24"/>
        </w:rPr>
        <w:t>ly</w:t>
      </w:r>
      <w:r w:rsidRPr="009D12CB">
        <w:rPr>
          <w:sz w:val="24"/>
          <w:szCs w:val="24"/>
        </w:rPr>
        <w:t xml:space="preserve"> complex. Whilst observations are a key part of social work practice (</w:t>
      </w:r>
      <w:proofErr w:type="spellStart"/>
      <w:r w:rsidRPr="009D12CB">
        <w:rPr>
          <w:sz w:val="24"/>
          <w:szCs w:val="24"/>
        </w:rPr>
        <w:t>O’lughlin</w:t>
      </w:r>
      <w:proofErr w:type="spellEnd"/>
      <w:r w:rsidRPr="009D12CB">
        <w:rPr>
          <w:sz w:val="24"/>
          <w:szCs w:val="24"/>
        </w:rPr>
        <w:t xml:space="preserve"> and </w:t>
      </w:r>
      <w:proofErr w:type="spellStart"/>
      <w:r w:rsidRPr="009D12CB">
        <w:rPr>
          <w:sz w:val="24"/>
          <w:szCs w:val="24"/>
        </w:rPr>
        <w:t>O’lughlin</w:t>
      </w:r>
      <w:proofErr w:type="spellEnd"/>
      <w:r w:rsidRPr="009D12CB">
        <w:rPr>
          <w:sz w:val="24"/>
          <w:szCs w:val="24"/>
        </w:rPr>
        <w:t>, 2015) and an important way of gathering information, I was left with conflicting information and a gut feeling that 2 was being avoidant/resistive.</w:t>
      </w:r>
      <w:r>
        <w:rPr>
          <w:sz w:val="24"/>
          <w:szCs w:val="24"/>
        </w:rPr>
        <w:t xml:space="preserve"> </w:t>
      </w:r>
      <w:r w:rsidRPr="009D12CB">
        <w:rPr>
          <w:sz w:val="24"/>
          <w:szCs w:val="24"/>
        </w:rPr>
        <w:t>In knowing that avoidance shouldn’t be confused with incapacity, I attempt</w:t>
      </w:r>
      <w:r>
        <w:rPr>
          <w:sz w:val="24"/>
          <w:szCs w:val="24"/>
        </w:rPr>
        <w:t xml:space="preserve">ed </w:t>
      </w:r>
      <w:r w:rsidRPr="009D12CB">
        <w:rPr>
          <w:sz w:val="24"/>
          <w:szCs w:val="24"/>
        </w:rPr>
        <w:t>to try and support 2’s understanding of the severity of her situation and the concepts of power</w:t>
      </w:r>
      <w:r>
        <w:rPr>
          <w:sz w:val="24"/>
          <w:szCs w:val="24"/>
        </w:rPr>
        <w:t xml:space="preserve"> (NOS, 2011)</w:t>
      </w:r>
      <w:r w:rsidRPr="009D12CB">
        <w:rPr>
          <w:sz w:val="24"/>
          <w:szCs w:val="24"/>
        </w:rPr>
        <w:t>.</w:t>
      </w:r>
      <w:r>
        <w:rPr>
          <w:sz w:val="24"/>
          <w:szCs w:val="24"/>
        </w:rPr>
        <w:t xml:space="preserve"> </w:t>
      </w:r>
      <w:r w:rsidRPr="009D12CB">
        <w:rPr>
          <w:sz w:val="24"/>
          <w:szCs w:val="24"/>
        </w:rPr>
        <w:t>I confronted her by expressing genuine confusion (</w:t>
      </w:r>
      <w:proofErr w:type="spellStart"/>
      <w:r w:rsidRPr="009D12CB">
        <w:rPr>
          <w:sz w:val="24"/>
          <w:szCs w:val="24"/>
        </w:rPr>
        <w:t>LoFrisco</w:t>
      </w:r>
      <w:proofErr w:type="spellEnd"/>
      <w:r w:rsidRPr="009D12CB">
        <w:rPr>
          <w:sz w:val="24"/>
          <w:szCs w:val="24"/>
        </w:rPr>
        <w:t xml:space="preserve">, 2012) and explained the implications of a capacity assessment which says she lacks capacity. However, this had no effect. Despite feeling deflated by the situation, I accepted my feelings of uncertainty and confusion were not weakness (Walker and Beckett, 2003) and took it upon myself to seek advice </w:t>
      </w:r>
      <w:r w:rsidRPr="009D12CB">
        <w:rPr>
          <w:sz w:val="24"/>
          <w:szCs w:val="24"/>
        </w:rPr>
        <w:lastRenderedPageBreak/>
        <w:t>and supervision from an experienced practitioner, in line with the National Occupational Standards for Social Work (</w:t>
      </w:r>
      <w:r>
        <w:rPr>
          <w:sz w:val="24"/>
          <w:szCs w:val="24"/>
        </w:rPr>
        <w:t>2011</w:t>
      </w:r>
      <w:r w:rsidRPr="009D12CB">
        <w:rPr>
          <w:sz w:val="24"/>
          <w:szCs w:val="24"/>
        </w:rPr>
        <w:t xml:space="preserve">). I asked for a joint visit and second opinion to ensure that I was managing risk and protection, alongside my duty to respect rights and address need (Policy, Ethics and Human Rights Committee, 2011). </w:t>
      </w:r>
    </w:p>
    <w:p w14:paraId="4F4191D9" w14:textId="77777777" w:rsidR="00812C9B" w:rsidRPr="009D12CB" w:rsidRDefault="00812C9B" w:rsidP="00812C9B">
      <w:pPr>
        <w:jc w:val="both"/>
        <w:rPr>
          <w:sz w:val="24"/>
          <w:szCs w:val="24"/>
        </w:rPr>
      </w:pPr>
    </w:p>
    <w:p w14:paraId="218516FD" w14:textId="77777777" w:rsidR="00812C9B" w:rsidRPr="009D12CB" w:rsidRDefault="00812C9B" w:rsidP="00812C9B">
      <w:pPr>
        <w:jc w:val="both"/>
        <w:rPr>
          <w:sz w:val="24"/>
          <w:szCs w:val="24"/>
        </w:rPr>
      </w:pPr>
      <w:r w:rsidRPr="009D12CB">
        <w:rPr>
          <w:sz w:val="24"/>
          <w:szCs w:val="24"/>
        </w:rPr>
        <w:t>I was aware of how visiting 2 with another social worker could create an increasing disempowering situation for her, as social workers hold a lot of organisational power (</w:t>
      </w:r>
      <w:proofErr w:type="spellStart"/>
      <w:r w:rsidRPr="009D12CB">
        <w:rPr>
          <w:sz w:val="24"/>
          <w:szCs w:val="24"/>
        </w:rPr>
        <w:t>Boahen</w:t>
      </w:r>
      <w:proofErr w:type="spellEnd"/>
      <w:r w:rsidRPr="009D12CB">
        <w:rPr>
          <w:sz w:val="24"/>
          <w:szCs w:val="24"/>
        </w:rPr>
        <w:t xml:space="preserve"> and Wiles, 2018 cited in BASW, n.d.). So, together as practitioners</w:t>
      </w:r>
      <w:r>
        <w:rPr>
          <w:sz w:val="24"/>
          <w:szCs w:val="24"/>
        </w:rPr>
        <w:t>,</w:t>
      </w:r>
      <w:r w:rsidRPr="009D12CB">
        <w:rPr>
          <w:sz w:val="24"/>
          <w:szCs w:val="24"/>
        </w:rPr>
        <w:t xml:space="preserve"> my colleague and I tried to be constrictive with our use of authority. For example, we g</w:t>
      </w:r>
      <w:r>
        <w:rPr>
          <w:sz w:val="24"/>
          <w:szCs w:val="24"/>
        </w:rPr>
        <w:t>a</w:t>
      </w:r>
      <w:r w:rsidRPr="009D12CB">
        <w:rPr>
          <w:sz w:val="24"/>
          <w:szCs w:val="24"/>
        </w:rPr>
        <w:t>ve 2 opportunities to express, as openly as she could, her feelings about our professional involvement (Ferguson, 2011).</w:t>
      </w:r>
      <w:r>
        <w:rPr>
          <w:sz w:val="24"/>
          <w:szCs w:val="24"/>
        </w:rPr>
        <w:t xml:space="preserve"> I was</w:t>
      </w:r>
      <w:r w:rsidRPr="009D12CB">
        <w:rPr>
          <w:sz w:val="24"/>
          <w:szCs w:val="24"/>
        </w:rPr>
        <w:t xml:space="preserve"> also aware that 2 had been a victim of a long domestically violent marriage and was now fearful of men. So, I ensured that my colleague was female to reduce the possibility of distress and encourage participation. </w:t>
      </w:r>
      <w:r>
        <w:rPr>
          <w:sz w:val="24"/>
          <w:szCs w:val="24"/>
        </w:rPr>
        <w:t>Whilst it wasn’t relevant in this case, in situations where a potentially violent person may be present, visiting in pairs is sometimes essential for worker safety.</w:t>
      </w:r>
      <w:r w:rsidRPr="009D12CB">
        <w:rPr>
          <w:sz w:val="24"/>
          <w:szCs w:val="24"/>
        </w:rPr>
        <w:t xml:space="preserve"> </w:t>
      </w:r>
    </w:p>
    <w:p w14:paraId="09CFA3A2" w14:textId="77777777" w:rsidR="00812C9B" w:rsidRPr="009D12CB" w:rsidRDefault="00812C9B" w:rsidP="00812C9B">
      <w:pPr>
        <w:jc w:val="both"/>
        <w:rPr>
          <w:sz w:val="24"/>
          <w:szCs w:val="24"/>
        </w:rPr>
      </w:pPr>
    </w:p>
    <w:p w14:paraId="7DC52868" w14:textId="77777777" w:rsidR="00812C9B" w:rsidRPr="009D12CB" w:rsidRDefault="00812C9B" w:rsidP="00812C9B">
      <w:pPr>
        <w:jc w:val="both"/>
        <w:rPr>
          <w:sz w:val="24"/>
          <w:szCs w:val="24"/>
        </w:rPr>
      </w:pPr>
      <w:r>
        <w:rPr>
          <w:sz w:val="24"/>
          <w:szCs w:val="24"/>
        </w:rPr>
        <w:t xml:space="preserve">Despite </w:t>
      </w:r>
      <w:r w:rsidRPr="009D12CB">
        <w:rPr>
          <w:sz w:val="24"/>
          <w:szCs w:val="24"/>
        </w:rPr>
        <w:t>2 consistently express</w:t>
      </w:r>
      <w:r>
        <w:rPr>
          <w:sz w:val="24"/>
          <w:szCs w:val="24"/>
        </w:rPr>
        <w:t>ing</w:t>
      </w:r>
      <w:r w:rsidRPr="009D12CB">
        <w:rPr>
          <w:sz w:val="24"/>
          <w:szCs w:val="24"/>
        </w:rPr>
        <w:t xml:space="preserve"> the wish to continue</w:t>
      </w:r>
      <w:r>
        <w:rPr>
          <w:sz w:val="24"/>
          <w:szCs w:val="24"/>
        </w:rPr>
        <w:t xml:space="preserve"> to</w:t>
      </w:r>
      <w:r w:rsidRPr="009D12CB">
        <w:rPr>
          <w:sz w:val="24"/>
          <w:szCs w:val="24"/>
        </w:rPr>
        <w:t xml:space="preserve"> give 3 money, I made a judgement and assessed 2 using the civil standard of balance of probabilities to lack capacity in relation to her finances and the suspected financial abuse. My decision was not based on 2’s age, appearance, assumptions about her conditions</w:t>
      </w:r>
      <w:r>
        <w:rPr>
          <w:sz w:val="24"/>
          <w:szCs w:val="24"/>
        </w:rPr>
        <w:t>,</w:t>
      </w:r>
      <w:r w:rsidRPr="009D12CB">
        <w:rPr>
          <w:sz w:val="24"/>
          <w:szCs w:val="24"/>
        </w:rPr>
        <w:t xml:space="preserve"> or any aspects of her behaviour (MCA05). Therefore, reflecti</w:t>
      </w:r>
      <w:r>
        <w:rPr>
          <w:sz w:val="24"/>
          <w:szCs w:val="24"/>
        </w:rPr>
        <w:t xml:space="preserve">ng </w:t>
      </w:r>
      <w:r w:rsidRPr="009D12CB">
        <w:rPr>
          <w:sz w:val="24"/>
          <w:szCs w:val="24"/>
        </w:rPr>
        <w:t>an anti-discriminatory approach; a core social work principle and fundamental building block of good practice (OU, 2020). Nor was it based on a misguided (yet human) intention to maintain 2’s safety at all costs; protection over empowerment. Instead it was a “defensible decision” which could be accounted for. It was made carefully, using knowledge, and critical and reflective skills. It was ethical and made on the best information available at the time (OU, 2016). Namely, 2’s inability to weigh up relevant information</w:t>
      </w:r>
      <w:r>
        <w:rPr>
          <w:sz w:val="24"/>
          <w:szCs w:val="24"/>
        </w:rPr>
        <w:t>. S</w:t>
      </w:r>
      <w:r w:rsidRPr="009D12CB">
        <w:rPr>
          <w:sz w:val="24"/>
          <w:szCs w:val="24"/>
        </w:rPr>
        <w:t>uch as, 3 no longer being unemployed, 3 not telling her this</w:t>
      </w:r>
      <w:r>
        <w:rPr>
          <w:sz w:val="24"/>
          <w:szCs w:val="24"/>
        </w:rPr>
        <w:t>,</w:t>
      </w:r>
      <w:r w:rsidRPr="009D12CB">
        <w:rPr>
          <w:sz w:val="24"/>
          <w:szCs w:val="24"/>
        </w:rPr>
        <w:t xml:space="preserve"> being misleading and an abuse of trust, as the thought of unemployment could covertly put pressure on her to continue giving money. Therefore, meeting the remit of professional social work and being of a standard which could be used to contribute to legal processes within the court if </w:t>
      </w:r>
      <w:r>
        <w:rPr>
          <w:sz w:val="24"/>
          <w:szCs w:val="24"/>
        </w:rPr>
        <w:t xml:space="preserve">ever </w:t>
      </w:r>
      <w:r w:rsidRPr="009D12CB">
        <w:rPr>
          <w:sz w:val="24"/>
          <w:szCs w:val="24"/>
        </w:rPr>
        <w:t xml:space="preserve">required. </w:t>
      </w:r>
    </w:p>
    <w:p w14:paraId="0FAC2495" w14:textId="77777777" w:rsidR="00812C9B" w:rsidRPr="009D12CB" w:rsidRDefault="00812C9B" w:rsidP="00812C9B">
      <w:pPr>
        <w:jc w:val="both"/>
        <w:rPr>
          <w:sz w:val="24"/>
          <w:szCs w:val="24"/>
        </w:rPr>
      </w:pPr>
    </w:p>
    <w:p w14:paraId="5A0412E9" w14:textId="77777777" w:rsidR="00812C9B" w:rsidRPr="009D12CB" w:rsidRDefault="00812C9B" w:rsidP="00812C9B">
      <w:pPr>
        <w:jc w:val="both"/>
        <w:rPr>
          <w:sz w:val="24"/>
          <w:szCs w:val="24"/>
        </w:rPr>
      </w:pPr>
      <w:r w:rsidRPr="009D12CB">
        <w:rPr>
          <w:sz w:val="24"/>
          <w:szCs w:val="24"/>
        </w:rPr>
        <w:t>Consequently, I re-reported/referred 2 to the LA as a</w:t>
      </w:r>
      <w:r>
        <w:rPr>
          <w:sz w:val="24"/>
          <w:szCs w:val="24"/>
        </w:rPr>
        <w:t>n</w:t>
      </w:r>
      <w:r w:rsidRPr="009D12CB">
        <w:rPr>
          <w:sz w:val="24"/>
          <w:szCs w:val="24"/>
        </w:rPr>
        <w:t xml:space="preserve"> “adult at risk”, regardless of the fact that she did not consent for the referral to be made. That being said, if 2 was assessed to have capacity and did not consent to the safeguarding referral, I would still have had to of considered overriding her decision. As, in circumstances where there is reason to believe that a crime had been committed or there is a risk to other adults or children, a referral should proceed (WIPPPVAA13). </w:t>
      </w:r>
    </w:p>
    <w:p w14:paraId="695669FB" w14:textId="77777777" w:rsidR="00812C9B" w:rsidRPr="009D12CB" w:rsidRDefault="00812C9B" w:rsidP="00812C9B">
      <w:pPr>
        <w:jc w:val="both"/>
        <w:rPr>
          <w:sz w:val="24"/>
          <w:szCs w:val="24"/>
        </w:rPr>
      </w:pPr>
    </w:p>
    <w:p w14:paraId="332CAD42" w14:textId="77777777" w:rsidR="00812C9B" w:rsidRPr="009D12CB" w:rsidRDefault="00812C9B" w:rsidP="00812C9B">
      <w:pPr>
        <w:jc w:val="both"/>
        <w:rPr>
          <w:sz w:val="24"/>
          <w:szCs w:val="24"/>
        </w:rPr>
      </w:pPr>
      <w:r w:rsidRPr="009D12CB">
        <w:rPr>
          <w:sz w:val="24"/>
          <w:szCs w:val="24"/>
        </w:rPr>
        <w:t>Whilst I knew why I was re-reporting/referring 2, part of me still questioned myself and if I was right. Reflecting on action</w:t>
      </w:r>
      <w:r>
        <w:rPr>
          <w:sz w:val="24"/>
          <w:szCs w:val="24"/>
        </w:rPr>
        <w:t xml:space="preserve"> (Schon, 1983)</w:t>
      </w:r>
      <w:r w:rsidRPr="009D12CB">
        <w:rPr>
          <w:sz w:val="24"/>
          <w:szCs w:val="24"/>
        </w:rPr>
        <w:t xml:space="preserve">, this may have been because a senior social worker specialising in the safeguarding of adults had previously deemed the case as not appropriate for safeguarding interventions. </w:t>
      </w:r>
    </w:p>
    <w:p w14:paraId="53FF861B" w14:textId="77777777" w:rsidR="00812C9B" w:rsidRPr="009D12CB" w:rsidRDefault="00812C9B" w:rsidP="00812C9B">
      <w:pPr>
        <w:jc w:val="both"/>
        <w:rPr>
          <w:sz w:val="24"/>
          <w:szCs w:val="24"/>
        </w:rPr>
      </w:pPr>
    </w:p>
    <w:p w14:paraId="0CC89E71" w14:textId="77777777" w:rsidR="00812C9B" w:rsidRPr="009D12CB" w:rsidRDefault="00812C9B" w:rsidP="00812C9B">
      <w:pPr>
        <w:jc w:val="both"/>
        <w:rPr>
          <w:sz w:val="24"/>
          <w:szCs w:val="24"/>
        </w:rPr>
      </w:pPr>
      <w:r w:rsidRPr="009D12CB">
        <w:rPr>
          <w:sz w:val="24"/>
          <w:szCs w:val="24"/>
        </w:rPr>
        <w:t xml:space="preserve">Notably, as part of my assessment and safeguarding referral, I shared concerns around the complexities of this case (2’s presentation) and my professional limitations. I recommended that a mental health assessment or specialist capacity assessment, undertaken by a psychiatrist or psychologist, was needed. Mental health problems are common in older people and often </w:t>
      </w:r>
      <w:r w:rsidRPr="009D12CB">
        <w:rPr>
          <w:sz w:val="24"/>
          <w:szCs w:val="24"/>
        </w:rPr>
        <w:lastRenderedPageBreak/>
        <w:t xml:space="preserve">undiagnosed. Symptoms in older people are often overlooked and untreated because of age discrimination, despite them being no less prone to mental health problems (RC Psych, 2018) and them having a right to health care to help them to maintain or regain the optimum level of physical, mental and emotional well-being (OHCHR, 1991). It is well known that a person’s mental health can affect how they manage their money and increase their vulnerability to abuse. For example, periods of “mania” or “hypomania” can lead to impulsive decisions about money (Mind, 2015). On top of this, I was </w:t>
      </w:r>
      <w:r>
        <w:rPr>
          <w:sz w:val="24"/>
          <w:szCs w:val="24"/>
        </w:rPr>
        <w:t xml:space="preserve">also </w:t>
      </w:r>
      <w:r w:rsidRPr="009D12CB">
        <w:rPr>
          <w:sz w:val="24"/>
          <w:szCs w:val="24"/>
        </w:rPr>
        <w:t>aware of how being abused in a domestic setting by an</w:t>
      </w:r>
      <w:r>
        <w:rPr>
          <w:sz w:val="24"/>
          <w:szCs w:val="24"/>
        </w:rPr>
        <w:t xml:space="preserve"> intimate</w:t>
      </w:r>
      <w:r w:rsidRPr="009D12CB">
        <w:rPr>
          <w:sz w:val="24"/>
          <w:szCs w:val="24"/>
        </w:rPr>
        <w:t xml:space="preserve"> partner</w:t>
      </w:r>
      <w:r>
        <w:rPr>
          <w:sz w:val="24"/>
          <w:szCs w:val="24"/>
        </w:rPr>
        <w:t xml:space="preserve"> </w:t>
      </w:r>
      <w:r w:rsidRPr="009D12CB">
        <w:rPr>
          <w:sz w:val="24"/>
          <w:szCs w:val="24"/>
        </w:rPr>
        <w:t>can lead to chronic fear</w:t>
      </w:r>
      <w:r>
        <w:rPr>
          <w:sz w:val="24"/>
          <w:szCs w:val="24"/>
        </w:rPr>
        <w:t>,</w:t>
      </w:r>
      <w:r w:rsidRPr="009D12CB">
        <w:rPr>
          <w:sz w:val="24"/>
          <w:szCs w:val="24"/>
        </w:rPr>
        <w:t xml:space="preserve"> which builds up over the long term and</w:t>
      </w:r>
      <w:r>
        <w:rPr>
          <w:sz w:val="24"/>
          <w:szCs w:val="24"/>
        </w:rPr>
        <w:t xml:space="preserve"> can</w:t>
      </w:r>
      <w:r w:rsidRPr="009D12CB">
        <w:rPr>
          <w:sz w:val="24"/>
          <w:szCs w:val="24"/>
        </w:rPr>
        <w:t xml:space="preserve"> lead to significant trauma and negative effects on health and wellbeing (Durh</w:t>
      </w:r>
      <w:r>
        <w:rPr>
          <w:sz w:val="24"/>
          <w:szCs w:val="24"/>
        </w:rPr>
        <w:t>a</w:t>
      </w:r>
      <w:r w:rsidRPr="009D12CB">
        <w:rPr>
          <w:sz w:val="24"/>
          <w:szCs w:val="24"/>
        </w:rPr>
        <w:t>m University, n.d.). With this in mind, I contacted 2’s GP with the aim of try</w:t>
      </w:r>
      <w:r>
        <w:rPr>
          <w:sz w:val="24"/>
          <w:szCs w:val="24"/>
        </w:rPr>
        <w:t>ing</w:t>
      </w:r>
      <w:r w:rsidRPr="009D12CB">
        <w:rPr>
          <w:sz w:val="24"/>
          <w:szCs w:val="24"/>
        </w:rPr>
        <w:t xml:space="preserve"> to work collaboratively but unfortunately I was met by the familiar ‘Berlin Wall’ that exists between health and social care (Hiscock and Pe</w:t>
      </w:r>
      <w:r>
        <w:rPr>
          <w:sz w:val="24"/>
          <w:szCs w:val="24"/>
        </w:rPr>
        <w:t>a</w:t>
      </w:r>
      <w:r w:rsidRPr="009D12CB">
        <w:rPr>
          <w:sz w:val="24"/>
          <w:szCs w:val="24"/>
        </w:rPr>
        <w:t>rson, 1999). The GP didn’t seem to want to</w:t>
      </w:r>
      <w:r>
        <w:rPr>
          <w:sz w:val="24"/>
          <w:szCs w:val="24"/>
        </w:rPr>
        <w:t xml:space="preserve"> be</w:t>
      </w:r>
      <w:r w:rsidRPr="009D12CB">
        <w:rPr>
          <w:sz w:val="24"/>
          <w:szCs w:val="24"/>
        </w:rPr>
        <w:t xml:space="preserve"> part of a shared culture focusing on resolution (Hudson, 2007). So as awkward as it was, I had to respectfully and assertively (SCW, 2017) challenge the GP about their professional involvement and duties in relation to safeguarding, to ensure that 2 had access to the services she need</w:t>
      </w:r>
      <w:r>
        <w:rPr>
          <w:sz w:val="24"/>
          <w:szCs w:val="24"/>
        </w:rPr>
        <w:t>ed</w:t>
      </w:r>
      <w:r w:rsidRPr="009D12CB">
        <w:rPr>
          <w:sz w:val="24"/>
          <w:szCs w:val="24"/>
        </w:rPr>
        <w:t xml:space="preserve">. </w:t>
      </w:r>
    </w:p>
    <w:p w14:paraId="0773065B" w14:textId="77777777" w:rsidR="00812C9B" w:rsidRPr="009D12CB" w:rsidRDefault="00812C9B" w:rsidP="00812C9B">
      <w:pPr>
        <w:jc w:val="both"/>
        <w:rPr>
          <w:sz w:val="24"/>
          <w:szCs w:val="24"/>
        </w:rPr>
      </w:pPr>
    </w:p>
    <w:p w14:paraId="62C79877" w14:textId="77777777" w:rsidR="00812C9B" w:rsidRPr="009D12CB" w:rsidRDefault="00812C9B" w:rsidP="00812C9B">
      <w:pPr>
        <w:jc w:val="both"/>
        <w:rPr>
          <w:sz w:val="24"/>
          <w:szCs w:val="24"/>
        </w:rPr>
      </w:pPr>
      <w:r w:rsidRPr="009D12CB">
        <w:rPr>
          <w:sz w:val="24"/>
          <w:szCs w:val="24"/>
        </w:rPr>
        <w:t xml:space="preserve">On receipt of my safeguarding referral, in line with the WIPPPVAA13, a senior social worker from the LA became 2’s designated lead manager (DLM). As a DLM they took over and held responsible for the overall management of 2’s adult protection case. They undertook an initial evaluation using the information I provided within 2’s referral to evaluate all the risks. In doing so they agreed that 2 met the threshold for adult protection and they agreed that there wasn’t an immediate, imminent or continuing serious risk to 2’s wellbeing. If they disagreed, immediate action may have been initiated if necessary. On </w:t>
      </w:r>
      <w:r>
        <w:rPr>
          <w:sz w:val="24"/>
          <w:szCs w:val="24"/>
        </w:rPr>
        <w:t>hearing</w:t>
      </w:r>
      <w:r w:rsidRPr="009D12CB">
        <w:rPr>
          <w:sz w:val="24"/>
          <w:szCs w:val="24"/>
        </w:rPr>
        <w:t xml:space="preserve"> this I was both relieved and reassured. In fact, their agreement boosted my confidence in relation to decision making around safeguarding. As prior to qualifying I had little experience of risk management, it was always managed by someone more qualified than me.    </w:t>
      </w:r>
    </w:p>
    <w:p w14:paraId="1E30EB0B" w14:textId="77777777" w:rsidR="00812C9B" w:rsidRPr="009D12CB" w:rsidRDefault="00812C9B" w:rsidP="00812C9B">
      <w:pPr>
        <w:jc w:val="both"/>
        <w:rPr>
          <w:sz w:val="24"/>
          <w:szCs w:val="24"/>
        </w:rPr>
      </w:pPr>
    </w:p>
    <w:p w14:paraId="55B5C85B" w14:textId="77777777" w:rsidR="00812C9B" w:rsidRPr="009D12CB" w:rsidRDefault="00812C9B" w:rsidP="00812C9B">
      <w:pPr>
        <w:jc w:val="both"/>
        <w:rPr>
          <w:sz w:val="24"/>
          <w:szCs w:val="24"/>
        </w:rPr>
      </w:pPr>
      <w:r w:rsidRPr="009D12CB">
        <w:rPr>
          <w:sz w:val="24"/>
          <w:szCs w:val="24"/>
        </w:rPr>
        <w:t xml:space="preserve">Whilst information about the adult protection process should be shared </w:t>
      </w:r>
      <w:r>
        <w:rPr>
          <w:sz w:val="24"/>
          <w:szCs w:val="24"/>
        </w:rPr>
        <w:t xml:space="preserve">with </w:t>
      </w:r>
      <w:r w:rsidRPr="009D12CB">
        <w:rPr>
          <w:sz w:val="24"/>
          <w:szCs w:val="24"/>
        </w:rPr>
        <w:t>2</w:t>
      </w:r>
      <w:r>
        <w:rPr>
          <w:sz w:val="24"/>
          <w:szCs w:val="24"/>
        </w:rPr>
        <w:t>,</w:t>
      </w:r>
      <w:r w:rsidRPr="009D12CB">
        <w:rPr>
          <w:sz w:val="24"/>
          <w:szCs w:val="24"/>
        </w:rPr>
        <w:t xml:space="preserve"> as it proceeds to ensure her participation, 2 wasn’t contacted because she lacked capacity. The DLM made a best interest decision </w:t>
      </w:r>
      <w:r>
        <w:rPr>
          <w:sz w:val="24"/>
          <w:szCs w:val="24"/>
        </w:rPr>
        <w:t xml:space="preserve">under </w:t>
      </w:r>
      <w:r w:rsidRPr="009D12CB">
        <w:rPr>
          <w:sz w:val="24"/>
          <w:szCs w:val="24"/>
        </w:rPr>
        <w:t xml:space="preserve">the MCA05 </w:t>
      </w:r>
      <w:r>
        <w:rPr>
          <w:sz w:val="24"/>
          <w:szCs w:val="24"/>
        </w:rPr>
        <w:t xml:space="preserve">for </w:t>
      </w:r>
      <w:r w:rsidRPr="009D12CB">
        <w:rPr>
          <w:sz w:val="24"/>
          <w:szCs w:val="24"/>
        </w:rPr>
        <w:t xml:space="preserve">information </w:t>
      </w:r>
      <w:r>
        <w:rPr>
          <w:sz w:val="24"/>
          <w:szCs w:val="24"/>
        </w:rPr>
        <w:t xml:space="preserve">to be shared </w:t>
      </w:r>
      <w:r w:rsidRPr="009D12CB">
        <w:rPr>
          <w:sz w:val="24"/>
          <w:szCs w:val="24"/>
        </w:rPr>
        <w:t>with her daughter</w:t>
      </w:r>
      <w:r>
        <w:rPr>
          <w:sz w:val="24"/>
          <w:szCs w:val="24"/>
        </w:rPr>
        <w:t>,</w:t>
      </w:r>
      <w:r w:rsidRPr="009D12CB">
        <w:rPr>
          <w:sz w:val="24"/>
          <w:szCs w:val="24"/>
        </w:rPr>
        <w:t xml:space="preserve"> 4</w:t>
      </w:r>
      <w:r>
        <w:rPr>
          <w:sz w:val="24"/>
          <w:szCs w:val="24"/>
        </w:rPr>
        <w:t>,</w:t>
      </w:r>
      <w:r w:rsidRPr="009D12CB">
        <w:rPr>
          <w:sz w:val="24"/>
          <w:szCs w:val="24"/>
        </w:rPr>
        <w:t xml:space="preserve"> instead. Interestingly, I had tried to engage 4 in the assessment process as I had hoped to use systems theory to help me map the important element</w:t>
      </w:r>
      <w:r>
        <w:rPr>
          <w:sz w:val="24"/>
          <w:szCs w:val="24"/>
        </w:rPr>
        <w:t>s</w:t>
      </w:r>
      <w:r w:rsidRPr="009D12CB">
        <w:rPr>
          <w:sz w:val="24"/>
          <w:szCs w:val="24"/>
        </w:rPr>
        <w:t xml:space="preserve"> affecting 2 (Walker and Beckett, 2003) and see her in her social context (Payne, 2005). But, 4 had moved away from rural Wales in search of work opportunities in urban England, ma</w:t>
      </w:r>
      <w:r>
        <w:rPr>
          <w:sz w:val="24"/>
          <w:szCs w:val="24"/>
        </w:rPr>
        <w:t>king t</w:t>
      </w:r>
      <w:r w:rsidRPr="009D12CB">
        <w:rPr>
          <w:sz w:val="24"/>
          <w:szCs w:val="24"/>
        </w:rPr>
        <w:t xml:space="preserve">his very difficult. I was only able to contact </w:t>
      </w:r>
      <w:r>
        <w:rPr>
          <w:sz w:val="24"/>
          <w:szCs w:val="24"/>
        </w:rPr>
        <w:t>4</w:t>
      </w:r>
      <w:r w:rsidRPr="009D12CB">
        <w:rPr>
          <w:sz w:val="24"/>
          <w:szCs w:val="24"/>
        </w:rPr>
        <w:t xml:space="preserve"> on the telephone and I had to work out of hours to facilitate discussions because of her work commitments. Whilst working in this way was essential for this case, it made me increasingly resentful about my profession</w:t>
      </w:r>
      <w:r>
        <w:rPr>
          <w:sz w:val="24"/>
          <w:szCs w:val="24"/>
        </w:rPr>
        <w:t xml:space="preserve"> a</w:t>
      </w:r>
      <w:r w:rsidRPr="009D12CB">
        <w:rPr>
          <w:sz w:val="24"/>
          <w:szCs w:val="24"/>
        </w:rPr>
        <w:t>s it</w:t>
      </w:r>
      <w:r>
        <w:rPr>
          <w:sz w:val="24"/>
          <w:szCs w:val="24"/>
        </w:rPr>
        <w:t>’</w:t>
      </w:r>
      <w:r w:rsidRPr="009D12CB">
        <w:rPr>
          <w:sz w:val="24"/>
          <w:szCs w:val="24"/>
        </w:rPr>
        <w:t xml:space="preserve">s reasons like this </w:t>
      </w:r>
      <w:r>
        <w:rPr>
          <w:sz w:val="24"/>
          <w:szCs w:val="24"/>
        </w:rPr>
        <w:t>that</w:t>
      </w:r>
      <w:r w:rsidRPr="009D12CB">
        <w:rPr>
          <w:sz w:val="24"/>
          <w:szCs w:val="24"/>
        </w:rPr>
        <w:t xml:space="preserve"> make me </w:t>
      </w:r>
      <w:r>
        <w:rPr>
          <w:sz w:val="24"/>
          <w:szCs w:val="24"/>
        </w:rPr>
        <w:t>r</w:t>
      </w:r>
      <w:r w:rsidRPr="009D12CB">
        <w:rPr>
          <w:sz w:val="24"/>
          <w:szCs w:val="24"/>
        </w:rPr>
        <w:t>egularly</w:t>
      </w:r>
      <w:r>
        <w:rPr>
          <w:sz w:val="24"/>
          <w:szCs w:val="24"/>
        </w:rPr>
        <w:t xml:space="preserve"> </w:t>
      </w:r>
      <w:r w:rsidRPr="009D12CB">
        <w:rPr>
          <w:sz w:val="24"/>
          <w:szCs w:val="24"/>
        </w:rPr>
        <w:t xml:space="preserve">late home and </w:t>
      </w:r>
      <w:r>
        <w:rPr>
          <w:sz w:val="24"/>
          <w:szCs w:val="24"/>
        </w:rPr>
        <w:t xml:space="preserve">it </w:t>
      </w:r>
      <w:r w:rsidRPr="009D12CB">
        <w:rPr>
          <w:sz w:val="24"/>
          <w:szCs w:val="24"/>
        </w:rPr>
        <w:t xml:space="preserve">is </w:t>
      </w:r>
      <w:r>
        <w:rPr>
          <w:sz w:val="24"/>
          <w:szCs w:val="24"/>
        </w:rPr>
        <w:t>i</w:t>
      </w:r>
      <w:r w:rsidRPr="009D12CB">
        <w:rPr>
          <w:sz w:val="24"/>
          <w:szCs w:val="24"/>
        </w:rPr>
        <w:t>ncreasingly impact</w:t>
      </w:r>
      <w:r>
        <w:rPr>
          <w:sz w:val="24"/>
          <w:szCs w:val="24"/>
        </w:rPr>
        <w:t>ing</w:t>
      </w:r>
      <w:r w:rsidRPr="009D12CB">
        <w:rPr>
          <w:sz w:val="24"/>
          <w:szCs w:val="24"/>
        </w:rPr>
        <w:t xml:space="preserve"> upon my personal life. </w:t>
      </w:r>
    </w:p>
    <w:p w14:paraId="39D43036" w14:textId="77777777" w:rsidR="00812C9B" w:rsidRPr="009D12CB" w:rsidRDefault="00812C9B" w:rsidP="00812C9B">
      <w:pPr>
        <w:jc w:val="both"/>
        <w:rPr>
          <w:sz w:val="24"/>
          <w:szCs w:val="24"/>
        </w:rPr>
      </w:pPr>
    </w:p>
    <w:p w14:paraId="1C4A69B3" w14:textId="77777777" w:rsidR="00812C9B" w:rsidRPr="009D12CB" w:rsidRDefault="00812C9B" w:rsidP="00812C9B">
      <w:pPr>
        <w:jc w:val="both"/>
        <w:rPr>
          <w:sz w:val="24"/>
          <w:szCs w:val="24"/>
        </w:rPr>
      </w:pPr>
      <w:r>
        <w:rPr>
          <w:sz w:val="24"/>
          <w:szCs w:val="24"/>
        </w:rPr>
        <w:t>I</w:t>
      </w:r>
      <w:r w:rsidRPr="009D12CB">
        <w:rPr>
          <w:sz w:val="24"/>
          <w:szCs w:val="24"/>
        </w:rPr>
        <w:t xml:space="preserve">n line with the WIPPPVAA13, 2’s DLM proceeded to have a </w:t>
      </w:r>
      <w:r>
        <w:rPr>
          <w:sz w:val="24"/>
          <w:szCs w:val="24"/>
        </w:rPr>
        <w:t>s</w:t>
      </w:r>
      <w:r w:rsidRPr="009D12CB">
        <w:rPr>
          <w:sz w:val="24"/>
          <w:szCs w:val="24"/>
        </w:rPr>
        <w:t xml:space="preserve">trategy </w:t>
      </w:r>
      <w:r>
        <w:rPr>
          <w:sz w:val="24"/>
          <w:szCs w:val="24"/>
        </w:rPr>
        <w:t>d</w:t>
      </w:r>
      <w:r w:rsidRPr="009D12CB">
        <w:rPr>
          <w:sz w:val="24"/>
          <w:szCs w:val="24"/>
        </w:rPr>
        <w:t xml:space="preserve">iscussion with appropriate partner agencies. E.g. the police. They agreed that a criminal investigation was not required but that more information was. Namely, whether 2 has a Lasting Power of Attorney (LPA) under the MCA05 as this would be a protective factor. An LPA is </w:t>
      </w:r>
      <w:r>
        <w:rPr>
          <w:sz w:val="24"/>
          <w:szCs w:val="24"/>
        </w:rPr>
        <w:t xml:space="preserve">an </w:t>
      </w:r>
      <w:r w:rsidRPr="009D12CB">
        <w:rPr>
          <w:sz w:val="24"/>
          <w:szCs w:val="24"/>
        </w:rPr>
        <w:t>appointed person who can make decisions on a person’s behalf, in their best interest</w:t>
      </w:r>
      <w:r>
        <w:rPr>
          <w:sz w:val="24"/>
          <w:szCs w:val="24"/>
        </w:rPr>
        <w:t xml:space="preserve"> </w:t>
      </w:r>
      <w:r w:rsidRPr="009D12CB">
        <w:rPr>
          <w:sz w:val="24"/>
          <w:szCs w:val="24"/>
        </w:rPr>
        <w:t>in the event of loss of capacity. LPA claims should always be checked by the LA with the Office of the Public Guardian</w:t>
      </w:r>
      <w:r>
        <w:rPr>
          <w:sz w:val="24"/>
          <w:szCs w:val="24"/>
        </w:rPr>
        <w:t xml:space="preserve">, who </w:t>
      </w:r>
      <w:r w:rsidRPr="009D12CB">
        <w:rPr>
          <w:sz w:val="24"/>
          <w:szCs w:val="24"/>
        </w:rPr>
        <w:t xml:space="preserve">carry out the legal functions of the MCA05 in England and Wales. As, unfortunately procedures that have </w:t>
      </w:r>
      <w:r w:rsidRPr="009D12CB">
        <w:rPr>
          <w:sz w:val="24"/>
          <w:szCs w:val="24"/>
        </w:rPr>
        <w:lastRenderedPageBreak/>
        <w:t xml:space="preserve">been introduced to protect people from abuse are sometimes misused or used in an abusive way (Williams, 2014).  </w:t>
      </w:r>
    </w:p>
    <w:p w14:paraId="6DC5C8F3" w14:textId="77777777" w:rsidR="00812C9B" w:rsidRPr="009D12CB" w:rsidRDefault="00812C9B" w:rsidP="00812C9B">
      <w:pPr>
        <w:jc w:val="both"/>
        <w:rPr>
          <w:sz w:val="24"/>
          <w:szCs w:val="24"/>
        </w:rPr>
      </w:pPr>
    </w:p>
    <w:p w14:paraId="57BAF2B5" w14:textId="77777777" w:rsidR="00812C9B" w:rsidRPr="009D12CB" w:rsidRDefault="00812C9B" w:rsidP="00812C9B">
      <w:pPr>
        <w:jc w:val="both"/>
        <w:rPr>
          <w:sz w:val="24"/>
          <w:szCs w:val="24"/>
        </w:rPr>
      </w:pPr>
      <w:r w:rsidRPr="009D12CB">
        <w:rPr>
          <w:sz w:val="24"/>
          <w:szCs w:val="24"/>
        </w:rPr>
        <w:t xml:space="preserve">2’s DLM established that 4 was 2’s LPA in relation to financial decisions. Therefore, 4 had a duty/responsibility to take over decision making and safeguard 2 from financial abuse. As a result, 2’s DLM and LA decided that there was no need for further intervention under the WIPPPVAA13.  Whilst, I agreed with this decision in principle, I wasn’t comfortable with the outcome for </w:t>
      </w:r>
      <w:r>
        <w:rPr>
          <w:sz w:val="24"/>
          <w:szCs w:val="24"/>
        </w:rPr>
        <w:t>two</w:t>
      </w:r>
      <w:r w:rsidRPr="009D12CB">
        <w:rPr>
          <w:sz w:val="24"/>
          <w:szCs w:val="24"/>
        </w:rPr>
        <w:t xml:space="preserve"> reasons. Firstly, 2</w:t>
      </w:r>
      <w:r>
        <w:rPr>
          <w:sz w:val="24"/>
          <w:szCs w:val="24"/>
        </w:rPr>
        <w:t>’s</w:t>
      </w:r>
      <w:r w:rsidRPr="009D12CB">
        <w:rPr>
          <w:sz w:val="24"/>
          <w:szCs w:val="24"/>
        </w:rPr>
        <w:t xml:space="preserve"> right to autonomy was being taken away from her for the foreseeable future. Secondly, 2 and 4 have disagreed on the issue of 2 giving money away to both 3 and other charities for many years. 2’s reasoning for giving money away is based on beliefs in Christian generosity and a personal pledge to donate her deceased daughter’s half of </w:t>
      </w:r>
      <w:r>
        <w:rPr>
          <w:sz w:val="24"/>
          <w:szCs w:val="24"/>
        </w:rPr>
        <w:t>4’s</w:t>
      </w:r>
      <w:r w:rsidRPr="009D12CB">
        <w:rPr>
          <w:sz w:val="24"/>
          <w:szCs w:val="24"/>
        </w:rPr>
        <w:t xml:space="preserve"> fortune (inheritance) to good causes. Whilst 4 as an LPA should consider 2</w:t>
      </w:r>
      <w:r>
        <w:rPr>
          <w:sz w:val="24"/>
          <w:szCs w:val="24"/>
        </w:rPr>
        <w:t>’s</w:t>
      </w:r>
      <w:r w:rsidRPr="009D12CB">
        <w:rPr>
          <w:sz w:val="24"/>
          <w:szCs w:val="24"/>
        </w:rPr>
        <w:t xml:space="preserve"> views, her perception on what protection and car</w:t>
      </w:r>
      <w:r>
        <w:rPr>
          <w:sz w:val="24"/>
          <w:szCs w:val="24"/>
        </w:rPr>
        <w:t>e is,</w:t>
      </w:r>
      <w:r w:rsidRPr="009D12CB">
        <w:rPr>
          <w:sz w:val="24"/>
          <w:szCs w:val="24"/>
        </w:rPr>
        <w:t xml:space="preserve"> focused on protection and safety at all costs, ignoring 2’s other rights. Including her right to participation, self-management where possible and least restrictive methods. With this said, I question </w:t>
      </w:r>
      <w:r>
        <w:rPr>
          <w:sz w:val="24"/>
          <w:szCs w:val="24"/>
        </w:rPr>
        <w:t>whether I</w:t>
      </w:r>
      <w:r w:rsidRPr="009D12CB">
        <w:rPr>
          <w:sz w:val="24"/>
          <w:szCs w:val="24"/>
        </w:rPr>
        <w:t xml:space="preserve"> would have felt </w:t>
      </w:r>
      <w:r>
        <w:rPr>
          <w:sz w:val="24"/>
          <w:szCs w:val="24"/>
        </w:rPr>
        <w:t xml:space="preserve">more comfortable with </w:t>
      </w:r>
      <w:r w:rsidRPr="009D12CB">
        <w:rPr>
          <w:sz w:val="24"/>
          <w:szCs w:val="24"/>
        </w:rPr>
        <w:t xml:space="preserve">this outcome if </w:t>
      </w:r>
      <w:r>
        <w:rPr>
          <w:sz w:val="24"/>
          <w:szCs w:val="24"/>
        </w:rPr>
        <w:t>2</w:t>
      </w:r>
      <w:r w:rsidRPr="009D12CB">
        <w:rPr>
          <w:sz w:val="24"/>
          <w:szCs w:val="24"/>
        </w:rPr>
        <w:t xml:space="preserve"> had less money</w:t>
      </w:r>
      <w:r>
        <w:rPr>
          <w:sz w:val="24"/>
          <w:szCs w:val="24"/>
        </w:rPr>
        <w:t xml:space="preserve">. Would I have felt 2’s money needed to be protected/reserved if she had less?   </w:t>
      </w:r>
      <w:r w:rsidRPr="009D12CB">
        <w:rPr>
          <w:sz w:val="24"/>
          <w:szCs w:val="24"/>
        </w:rPr>
        <w:t xml:space="preserve">  </w:t>
      </w:r>
    </w:p>
    <w:p w14:paraId="39FE0144" w14:textId="77777777" w:rsidR="00812C9B" w:rsidRPr="009D12CB" w:rsidRDefault="00812C9B" w:rsidP="00812C9B">
      <w:pPr>
        <w:jc w:val="both"/>
        <w:rPr>
          <w:sz w:val="24"/>
          <w:szCs w:val="24"/>
        </w:rPr>
      </w:pPr>
    </w:p>
    <w:p w14:paraId="60835CAD" w14:textId="77777777" w:rsidR="00812C9B" w:rsidRDefault="00812C9B" w:rsidP="00812C9B">
      <w:pPr>
        <w:jc w:val="both"/>
        <w:rPr>
          <w:sz w:val="24"/>
          <w:szCs w:val="24"/>
        </w:rPr>
      </w:pPr>
      <w:r w:rsidRPr="009D12CB">
        <w:rPr>
          <w:sz w:val="24"/>
          <w:szCs w:val="24"/>
        </w:rPr>
        <w:t>If 2 didn’t have an L</w:t>
      </w:r>
      <w:r>
        <w:rPr>
          <w:sz w:val="24"/>
          <w:szCs w:val="24"/>
        </w:rPr>
        <w:t>P</w:t>
      </w:r>
      <w:r w:rsidRPr="009D12CB">
        <w:rPr>
          <w:sz w:val="24"/>
          <w:szCs w:val="24"/>
        </w:rPr>
        <w:t>A the DLM would have had to continue</w:t>
      </w:r>
      <w:r>
        <w:rPr>
          <w:sz w:val="24"/>
          <w:szCs w:val="24"/>
        </w:rPr>
        <w:t>d</w:t>
      </w:r>
      <w:r w:rsidRPr="009D12CB">
        <w:rPr>
          <w:sz w:val="24"/>
          <w:szCs w:val="24"/>
        </w:rPr>
        <w:t xml:space="preserve"> following the WIPPPVAA13 and I could have been involved in: </w:t>
      </w:r>
      <w:r>
        <w:rPr>
          <w:sz w:val="24"/>
          <w:szCs w:val="24"/>
        </w:rPr>
        <w:t xml:space="preserve">a </w:t>
      </w:r>
      <w:r w:rsidRPr="009D12CB">
        <w:rPr>
          <w:sz w:val="24"/>
          <w:szCs w:val="24"/>
        </w:rPr>
        <w:t xml:space="preserve">strategy meeting, investigation, the creation and implementation of a protection plan and best interest decisions. On reflection, </w:t>
      </w:r>
      <w:r>
        <w:rPr>
          <w:sz w:val="24"/>
          <w:szCs w:val="24"/>
        </w:rPr>
        <w:t xml:space="preserve">I am not sure if this would have changed the outcome for 2 in the short term. As she was giving large amounts of money away and it would be difficult to justify that doing so was in 2’s best interest without specific information about the </w:t>
      </w:r>
      <w:r w:rsidRPr="0033259B">
        <w:rPr>
          <w:sz w:val="24"/>
          <w:szCs w:val="24"/>
        </w:rPr>
        <w:t xml:space="preserve">size of </w:t>
      </w:r>
      <w:r>
        <w:rPr>
          <w:sz w:val="24"/>
          <w:szCs w:val="24"/>
        </w:rPr>
        <w:t xml:space="preserve">her </w:t>
      </w:r>
      <w:r w:rsidRPr="0033259B">
        <w:rPr>
          <w:sz w:val="24"/>
          <w:szCs w:val="24"/>
        </w:rPr>
        <w:t>estate.</w:t>
      </w:r>
      <w:r>
        <w:rPr>
          <w:sz w:val="24"/>
          <w:szCs w:val="24"/>
        </w:rPr>
        <w:t xml:space="preserve"> And even then, 2 would need to have an independent advocate, and consideration would have to be given to whether an application to the court of protection was needed to permit any such payments. </w:t>
      </w:r>
    </w:p>
    <w:p w14:paraId="2A8743EC" w14:textId="77777777" w:rsidR="00812C9B" w:rsidRDefault="00812C9B" w:rsidP="00812C9B">
      <w:pPr>
        <w:jc w:val="both"/>
        <w:rPr>
          <w:sz w:val="24"/>
          <w:szCs w:val="24"/>
        </w:rPr>
      </w:pPr>
    </w:p>
    <w:p w14:paraId="22457DDE" w14:textId="77777777" w:rsidR="00812C9B" w:rsidRDefault="00812C9B" w:rsidP="00812C9B">
      <w:pPr>
        <w:jc w:val="both"/>
        <w:rPr>
          <w:rFonts w:cstheme="minorHAnsi"/>
          <w:sz w:val="24"/>
          <w:szCs w:val="24"/>
        </w:rPr>
      </w:pPr>
      <w:r>
        <w:rPr>
          <w:sz w:val="24"/>
          <w:szCs w:val="24"/>
        </w:rPr>
        <w:t>To conclude, this case study highlights that</w:t>
      </w:r>
      <w:r w:rsidRPr="00357188">
        <w:rPr>
          <w:rFonts w:cstheme="minorHAnsi"/>
          <w:sz w:val="24"/>
          <w:szCs w:val="24"/>
        </w:rPr>
        <w:t xml:space="preserve"> decision-making about risk</w:t>
      </w:r>
      <w:r>
        <w:rPr>
          <w:rFonts w:cstheme="minorHAnsi"/>
          <w:sz w:val="24"/>
          <w:szCs w:val="24"/>
        </w:rPr>
        <w:t xml:space="preserve"> and the safeguarding of adults is complicated and whilst I have struggled, I have been able to work within social work frameworks to </w:t>
      </w:r>
      <w:r w:rsidRPr="00357188">
        <w:rPr>
          <w:rFonts w:cstheme="minorHAnsi"/>
          <w:sz w:val="24"/>
          <w:szCs w:val="24"/>
        </w:rPr>
        <w:t>consider risk objectively</w:t>
      </w:r>
      <w:r>
        <w:rPr>
          <w:rFonts w:cstheme="minorHAnsi"/>
          <w:sz w:val="24"/>
          <w:szCs w:val="24"/>
        </w:rPr>
        <w:t xml:space="preserve"> and avoid </w:t>
      </w:r>
      <w:r w:rsidRPr="00357188">
        <w:rPr>
          <w:rFonts w:cstheme="minorHAnsi"/>
          <w:sz w:val="24"/>
          <w:szCs w:val="24"/>
        </w:rPr>
        <w:t>‘knee jerk’</w:t>
      </w:r>
      <w:r>
        <w:rPr>
          <w:rFonts w:cstheme="minorHAnsi"/>
          <w:sz w:val="24"/>
          <w:szCs w:val="24"/>
        </w:rPr>
        <w:t xml:space="preserve"> or </w:t>
      </w:r>
      <w:r w:rsidRPr="00357188">
        <w:rPr>
          <w:rFonts w:cstheme="minorHAnsi"/>
          <w:sz w:val="24"/>
          <w:szCs w:val="24"/>
        </w:rPr>
        <w:t xml:space="preserve">‘risk adverse’ </w:t>
      </w:r>
      <w:r>
        <w:rPr>
          <w:rFonts w:cstheme="minorHAnsi"/>
          <w:sz w:val="24"/>
          <w:szCs w:val="24"/>
        </w:rPr>
        <w:t>reactions.</w:t>
      </w:r>
    </w:p>
    <w:p w14:paraId="5EFA6BEA" w14:textId="77777777" w:rsidR="00812C9B" w:rsidRDefault="00812C9B" w:rsidP="00812C9B">
      <w:pPr>
        <w:jc w:val="both"/>
        <w:rPr>
          <w:rFonts w:cstheme="minorHAnsi"/>
          <w:sz w:val="24"/>
          <w:szCs w:val="24"/>
        </w:rPr>
      </w:pPr>
    </w:p>
    <w:p w14:paraId="480AC7AC" w14:textId="77777777" w:rsidR="00812C9B" w:rsidRPr="0012465D" w:rsidRDefault="00812C9B" w:rsidP="00812C9B">
      <w:pPr>
        <w:jc w:val="both"/>
        <w:rPr>
          <w:rFonts w:cstheme="minorHAnsi"/>
          <w:sz w:val="24"/>
          <w:szCs w:val="24"/>
          <w:u w:val="single"/>
        </w:rPr>
      </w:pPr>
      <w:r w:rsidRPr="0012465D">
        <w:rPr>
          <w:rFonts w:cstheme="minorHAnsi"/>
          <w:sz w:val="24"/>
          <w:szCs w:val="24"/>
          <w:u w:val="single"/>
        </w:rPr>
        <w:t>Word Count</w:t>
      </w:r>
    </w:p>
    <w:p w14:paraId="609AFF41" w14:textId="77777777" w:rsidR="00812C9B" w:rsidRDefault="00812C9B" w:rsidP="00812C9B">
      <w:pPr>
        <w:jc w:val="both"/>
        <w:rPr>
          <w:sz w:val="24"/>
          <w:szCs w:val="24"/>
        </w:rPr>
      </w:pPr>
      <w:r>
        <w:rPr>
          <w:sz w:val="24"/>
          <w:szCs w:val="24"/>
        </w:rPr>
        <w:t xml:space="preserve"> </w:t>
      </w:r>
    </w:p>
    <w:p w14:paraId="353F3E6D" w14:textId="3100D133" w:rsidR="00812C9B" w:rsidRPr="00464C5A" w:rsidRDefault="00812C9B" w:rsidP="00812C9B">
      <w:pPr>
        <w:jc w:val="both"/>
        <w:rPr>
          <w:sz w:val="24"/>
          <w:szCs w:val="24"/>
        </w:rPr>
      </w:pPr>
      <w:r>
        <w:rPr>
          <w:sz w:val="24"/>
          <w:szCs w:val="24"/>
        </w:rPr>
        <w:t>439</w:t>
      </w:r>
      <w:r w:rsidR="00125114">
        <w:rPr>
          <w:sz w:val="24"/>
          <w:szCs w:val="24"/>
        </w:rPr>
        <w:t>6</w:t>
      </w:r>
      <w:r>
        <w:rPr>
          <w:sz w:val="24"/>
          <w:szCs w:val="24"/>
        </w:rPr>
        <w:t xml:space="preserve">  </w:t>
      </w: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0725A6F9" w14:textId="77777777" w:rsidR="00812C9B" w:rsidRDefault="00812C9B" w:rsidP="00812C9B">
      <w:pPr>
        <w:jc w:val="both"/>
        <w:rPr>
          <w:sz w:val="24"/>
          <w:szCs w:val="24"/>
        </w:rPr>
      </w:pPr>
      <w:r w:rsidRPr="00EB17E9">
        <w:rPr>
          <w:sz w:val="24"/>
          <w:szCs w:val="24"/>
        </w:rPr>
        <w:t xml:space="preserve">Safeguarding children is about protecting them from abuse, </w:t>
      </w:r>
      <w:r>
        <w:rPr>
          <w:sz w:val="24"/>
          <w:szCs w:val="24"/>
        </w:rPr>
        <w:t xml:space="preserve">and </w:t>
      </w:r>
      <w:r w:rsidRPr="00EB17E9">
        <w:rPr>
          <w:sz w:val="24"/>
          <w:szCs w:val="24"/>
        </w:rPr>
        <w:t xml:space="preserve">educating others to recognise it, or its signs, so that they can respond appropriately when it is witnessed, or otherwise comes to light. Being proactive in keeping children safe from abuse and the crimes perpetrated against them, is a key role for all social workers (Davies and Duckett, 2010). </w:t>
      </w:r>
    </w:p>
    <w:p w14:paraId="4A835741" w14:textId="77777777" w:rsidR="00812C9B" w:rsidRDefault="00812C9B" w:rsidP="00812C9B">
      <w:pPr>
        <w:jc w:val="both"/>
        <w:rPr>
          <w:sz w:val="24"/>
          <w:szCs w:val="24"/>
        </w:rPr>
      </w:pPr>
    </w:p>
    <w:p w14:paraId="2BB72651" w14:textId="77777777" w:rsidR="00812C9B" w:rsidRPr="00EB17E9" w:rsidRDefault="00812C9B" w:rsidP="00812C9B">
      <w:pPr>
        <w:jc w:val="both"/>
        <w:rPr>
          <w:sz w:val="24"/>
          <w:szCs w:val="24"/>
        </w:rPr>
      </w:pPr>
      <w:r w:rsidRPr="00EB17E9">
        <w:rPr>
          <w:sz w:val="24"/>
          <w:szCs w:val="24"/>
        </w:rPr>
        <w:t>Defining child abuse is complex</w:t>
      </w:r>
      <w:r>
        <w:rPr>
          <w:sz w:val="24"/>
          <w:szCs w:val="24"/>
        </w:rPr>
        <w:t>. I</w:t>
      </w:r>
      <w:r w:rsidRPr="00EB17E9">
        <w:rPr>
          <w:sz w:val="24"/>
          <w:szCs w:val="24"/>
        </w:rPr>
        <w:t xml:space="preserve">t involves an interpretation of acts or behaviours, and an estimation of harm suffered. To help understand and support children experiencing abuse, abuse has been grouped into four categories; neglect, physical, emotional and sexual abuse (Devaney, 2013). </w:t>
      </w:r>
    </w:p>
    <w:p w14:paraId="2C45B2C4" w14:textId="77777777" w:rsidR="00812C9B" w:rsidRPr="00EB17E9" w:rsidRDefault="00812C9B" w:rsidP="00812C9B">
      <w:pPr>
        <w:jc w:val="both"/>
        <w:rPr>
          <w:sz w:val="24"/>
          <w:szCs w:val="24"/>
        </w:rPr>
      </w:pPr>
    </w:p>
    <w:p w14:paraId="08E7CBAB" w14:textId="77777777" w:rsidR="00812C9B" w:rsidRPr="00EB17E9" w:rsidRDefault="00812C9B" w:rsidP="00812C9B">
      <w:pPr>
        <w:jc w:val="both"/>
        <w:rPr>
          <w:sz w:val="24"/>
          <w:szCs w:val="24"/>
        </w:rPr>
      </w:pPr>
      <w:r w:rsidRPr="00EB17E9">
        <w:rPr>
          <w:sz w:val="24"/>
          <w:szCs w:val="24"/>
        </w:rPr>
        <w:t xml:space="preserve">Child protection systems and laws differ between </w:t>
      </w:r>
      <w:r>
        <w:rPr>
          <w:sz w:val="24"/>
          <w:szCs w:val="24"/>
        </w:rPr>
        <w:t xml:space="preserve">the four </w:t>
      </w:r>
      <w:r w:rsidRPr="00EB17E9">
        <w:rPr>
          <w:sz w:val="24"/>
          <w:szCs w:val="24"/>
        </w:rPr>
        <w:t xml:space="preserve">UK nations. In Wales, the </w:t>
      </w:r>
      <w:bookmarkStart w:id="5" w:name="_Hlk20773241"/>
      <w:r w:rsidRPr="00EB17E9">
        <w:rPr>
          <w:sz w:val="24"/>
          <w:szCs w:val="24"/>
        </w:rPr>
        <w:t xml:space="preserve">Rights of Children and Young Persons (Wales) Measure 2011 </w:t>
      </w:r>
      <w:bookmarkEnd w:id="5"/>
      <w:r w:rsidRPr="00EB17E9">
        <w:rPr>
          <w:sz w:val="24"/>
          <w:szCs w:val="24"/>
        </w:rPr>
        <w:t>made the United Nations Convention on the Rights of the Child domestic law. Making Wales the first</w:t>
      </w:r>
      <w:r>
        <w:rPr>
          <w:sz w:val="24"/>
          <w:szCs w:val="24"/>
        </w:rPr>
        <w:t xml:space="preserve"> </w:t>
      </w:r>
      <w:r w:rsidRPr="00EB17E9">
        <w:rPr>
          <w:sz w:val="24"/>
          <w:szCs w:val="24"/>
        </w:rPr>
        <w:t xml:space="preserve">to ensure that children’s rights are considered when making all laws and policies. </w:t>
      </w:r>
    </w:p>
    <w:p w14:paraId="3F7D1705" w14:textId="77777777" w:rsidR="00812C9B" w:rsidRPr="00EB17E9" w:rsidRDefault="00812C9B" w:rsidP="00812C9B">
      <w:pPr>
        <w:jc w:val="both"/>
        <w:rPr>
          <w:sz w:val="24"/>
          <w:szCs w:val="24"/>
        </w:rPr>
      </w:pPr>
    </w:p>
    <w:p w14:paraId="3CE8E1A0" w14:textId="77777777" w:rsidR="00812C9B" w:rsidRPr="00EB17E9" w:rsidRDefault="00812C9B" w:rsidP="00812C9B">
      <w:pPr>
        <w:jc w:val="both"/>
        <w:rPr>
          <w:sz w:val="24"/>
          <w:szCs w:val="24"/>
        </w:rPr>
      </w:pPr>
      <w:r w:rsidRPr="00EB17E9">
        <w:rPr>
          <w:sz w:val="24"/>
          <w:szCs w:val="24"/>
        </w:rPr>
        <w:t xml:space="preserve">Legislative frameworks for safeguarding children in Wales include the Social Services and Well-being (Wales) Act 2014 (SSWBA14) and the Children Act (CA) 1989 and 2004. </w:t>
      </w:r>
    </w:p>
    <w:p w14:paraId="4D24838D" w14:textId="77777777" w:rsidR="00812C9B" w:rsidRPr="00EB17E9" w:rsidRDefault="00812C9B" w:rsidP="00812C9B">
      <w:pPr>
        <w:jc w:val="both"/>
        <w:rPr>
          <w:sz w:val="24"/>
          <w:szCs w:val="24"/>
        </w:rPr>
      </w:pPr>
    </w:p>
    <w:p w14:paraId="0CD79C8E" w14:textId="77777777" w:rsidR="00812C9B" w:rsidRPr="00EB17E9" w:rsidRDefault="00812C9B" w:rsidP="00812C9B">
      <w:pPr>
        <w:jc w:val="both"/>
        <w:rPr>
          <w:sz w:val="24"/>
          <w:szCs w:val="24"/>
        </w:rPr>
      </w:pPr>
      <w:r w:rsidRPr="00EB17E9">
        <w:rPr>
          <w:sz w:val="24"/>
          <w:szCs w:val="24"/>
        </w:rPr>
        <w:t xml:space="preserve">The CA 1989 sets out that a child’s welfare is paramount (Section 1) and it provides ‘threshold criteria’ which has to be met for a court to order the removal of a child from their family (Section 31). </w:t>
      </w:r>
    </w:p>
    <w:p w14:paraId="469DAF61" w14:textId="77777777" w:rsidR="00812C9B" w:rsidRPr="00EB17E9" w:rsidRDefault="00812C9B" w:rsidP="00812C9B">
      <w:pPr>
        <w:jc w:val="both"/>
        <w:rPr>
          <w:sz w:val="24"/>
          <w:szCs w:val="24"/>
        </w:rPr>
      </w:pPr>
    </w:p>
    <w:p w14:paraId="2A5DF421" w14:textId="77777777" w:rsidR="00812C9B" w:rsidRPr="00EB17E9" w:rsidRDefault="00812C9B" w:rsidP="00812C9B">
      <w:pPr>
        <w:jc w:val="both"/>
        <w:rPr>
          <w:sz w:val="24"/>
          <w:szCs w:val="24"/>
        </w:rPr>
      </w:pPr>
      <w:r w:rsidRPr="00EB17E9">
        <w:rPr>
          <w:sz w:val="24"/>
          <w:szCs w:val="24"/>
        </w:rPr>
        <w:t xml:space="preserve">The SSWBA14 defines a “child at risk” and places a duty on all health, education and social care staff to report “reasonable cause to suspect” a child is at risk (Section 130). Section 163 obligates local authorities (LA’s) to promote co-operation with other agencies, </w:t>
      </w:r>
      <w:r>
        <w:rPr>
          <w:sz w:val="24"/>
          <w:szCs w:val="24"/>
        </w:rPr>
        <w:t xml:space="preserve">with a view to, </w:t>
      </w:r>
      <w:r w:rsidRPr="00EB17E9">
        <w:rPr>
          <w:sz w:val="24"/>
          <w:szCs w:val="24"/>
        </w:rPr>
        <w:t xml:space="preserve">improve children’s well-being, the quality of their care/support and protect them from abuse. </w:t>
      </w:r>
    </w:p>
    <w:p w14:paraId="716B724C" w14:textId="77777777" w:rsidR="00812C9B" w:rsidRPr="00EB17E9" w:rsidRDefault="00812C9B" w:rsidP="00812C9B">
      <w:pPr>
        <w:jc w:val="both"/>
        <w:rPr>
          <w:sz w:val="24"/>
          <w:szCs w:val="24"/>
        </w:rPr>
      </w:pPr>
    </w:p>
    <w:p w14:paraId="420CC56B" w14:textId="77777777" w:rsidR="00812C9B" w:rsidRPr="00EB17E9" w:rsidRDefault="00812C9B" w:rsidP="00812C9B">
      <w:pPr>
        <w:jc w:val="both"/>
        <w:rPr>
          <w:sz w:val="24"/>
          <w:szCs w:val="24"/>
        </w:rPr>
      </w:pPr>
      <w:r>
        <w:rPr>
          <w:sz w:val="24"/>
          <w:szCs w:val="24"/>
        </w:rPr>
        <w:t>O</w:t>
      </w:r>
      <w:r w:rsidRPr="00EB17E9">
        <w:rPr>
          <w:sz w:val="24"/>
          <w:szCs w:val="24"/>
        </w:rPr>
        <w:t>n receiving reports of concern, LA’s must assess if a child is at immediate risk of danger or not. If</w:t>
      </w:r>
      <w:r>
        <w:rPr>
          <w:sz w:val="24"/>
          <w:szCs w:val="24"/>
        </w:rPr>
        <w:t xml:space="preserve"> so</w:t>
      </w:r>
      <w:r w:rsidRPr="00EB17E9">
        <w:rPr>
          <w:sz w:val="24"/>
          <w:szCs w:val="24"/>
        </w:rPr>
        <w:t>, they must carry out enquires and an assessment in line with Section 47</w:t>
      </w:r>
      <w:r>
        <w:rPr>
          <w:sz w:val="24"/>
          <w:szCs w:val="24"/>
        </w:rPr>
        <w:t xml:space="preserve"> of the </w:t>
      </w:r>
      <w:r w:rsidRPr="00EB17E9">
        <w:rPr>
          <w:sz w:val="24"/>
          <w:szCs w:val="24"/>
        </w:rPr>
        <w:t>CA 1989. If not, LA’s have a duty to assess the child’s need for support, alongside that provided by their family in line with Section 21</w:t>
      </w:r>
      <w:r>
        <w:rPr>
          <w:sz w:val="24"/>
          <w:szCs w:val="24"/>
        </w:rPr>
        <w:t xml:space="preserve"> of the </w:t>
      </w:r>
      <w:r w:rsidRPr="00EB17E9">
        <w:rPr>
          <w:sz w:val="24"/>
          <w:szCs w:val="24"/>
        </w:rPr>
        <w:t xml:space="preserve">SSWBA14. Such assessments must be done using a </w:t>
      </w:r>
      <w:r w:rsidRPr="00EB17E9">
        <w:rPr>
          <w:sz w:val="24"/>
          <w:szCs w:val="24"/>
        </w:rPr>
        <w:lastRenderedPageBreak/>
        <w:t xml:space="preserve">child-centred approach and the </w:t>
      </w:r>
      <w:r w:rsidRPr="009130DD">
        <w:rPr>
          <w:sz w:val="24"/>
          <w:szCs w:val="24"/>
        </w:rPr>
        <w:t>Framework for the Assessment of Children and their Families (Welsh Government, 2015).</w:t>
      </w:r>
      <w:r w:rsidRPr="00EB17E9">
        <w:rPr>
          <w:sz w:val="24"/>
          <w:szCs w:val="24"/>
        </w:rPr>
        <w:t xml:space="preserve"> </w:t>
      </w:r>
    </w:p>
    <w:p w14:paraId="7EFE84CA" w14:textId="77777777" w:rsidR="00812C9B" w:rsidRPr="00EB17E9" w:rsidRDefault="00812C9B" w:rsidP="00812C9B">
      <w:pPr>
        <w:jc w:val="both"/>
        <w:rPr>
          <w:sz w:val="24"/>
          <w:szCs w:val="24"/>
        </w:rPr>
      </w:pPr>
    </w:p>
    <w:p w14:paraId="0539414F" w14:textId="1AD32C64" w:rsidR="00812C9B" w:rsidRPr="005636B3" w:rsidRDefault="00812C9B" w:rsidP="00812C9B">
      <w:pPr>
        <w:jc w:val="both"/>
        <w:rPr>
          <w:sz w:val="24"/>
          <w:szCs w:val="24"/>
        </w:rPr>
      </w:pPr>
      <w:r w:rsidRPr="00EB17E9">
        <w:rPr>
          <w:sz w:val="24"/>
          <w:szCs w:val="24"/>
        </w:rPr>
        <w:t xml:space="preserve">Policies, procedures and codes of practice for safeguarding children in Wales include, </w:t>
      </w:r>
      <w:r w:rsidRPr="001171A9">
        <w:rPr>
          <w:sz w:val="24"/>
          <w:szCs w:val="24"/>
        </w:rPr>
        <w:t>Working Together to Safeguard People: Volume 1, 2 and 5 (Welsh Government, 2016), and the All Wales Child Protection Procedures 2008 (AWCPP08).</w:t>
      </w:r>
      <w:r w:rsidRPr="00EB17E9">
        <w:rPr>
          <w:sz w:val="24"/>
          <w:szCs w:val="24"/>
        </w:rPr>
        <w:t xml:space="preserve"> </w:t>
      </w:r>
      <w:r>
        <w:rPr>
          <w:sz w:val="24"/>
          <w:szCs w:val="24"/>
        </w:rPr>
        <w:t xml:space="preserve">They </w:t>
      </w:r>
      <w:r w:rsidRPr="00EB17E9">
        <w:rPr>
          <w:sz w:val="24"/>
          <w:szCs w:val="24"/>
        </w:rPr>
        <w:t>set out clear exceptions</w:t>
      </w:r>
      <w:r>
        <w:rPr>
          <w:sz w:val="24"/>
          <w:szCs w:val="24"/>
        </w:rPr>
        <w:t xml:space="preserve">, </w:t>
      </w:r>
      <w:r w:rsidRPr="00EB17E9">
        <w:rPr>
          <w:sz w:val="24"/>
          <w:szCs w:val="24"/>
        </w:rPr>
        <w:t>common standard</w:t>
      </w:r>
      <w:r>
        <w:rPr>
          <w:sz w:val="24"/>
          <w:szCs w:val="24"/>
        </w:rPr>
        <w:t>s</w:t>
      </w:r>
      <w:r w:rsidRPr="00EB17E9">
        <w:rPr>
          <w:sz w:val="24"/>
          <w:szCs w:val="24"/>
        </w:rPr>
        <w:t xml:space="preserve"> of practice</w:t>
      </w:r>
      <w:r>
        <w:rPr>
          <w:sz w:val="24"/>
          <w:szCs w:val="24"/>
        </w:rPr>
        <w:t xml:space="preserve"> and </w:t>
      </w:r>
      <w:r w:rsidRPr="00EB17E9">
        <w:rPr>
          <w:sz w:val="24"/>
          <w:szCs w:val="24"/>
        </w:rPr>
        <w:t xml:space="preserve">actions that should be followed in almost all scenarios. </w:t>
      </w:r>
      <w:r>
        <w:rPr>
          <w:sz w:val="24"/>
          <w:szCs w:val="24"/>
        </w:rPr>
        <w:t xml:space="preserve">However, </w:t>
      </w:r>
      <w:r w:rsidRPr="00EB17E9">
        <w:rPr>
          <w:sz w:val="24"/>
          <w:szCs w:val="24"/>
        </w:rPr>
        <w:t xml:space="preserve">the AWCPP08 </w:t>
      </w:r>
      <w:r>
        <w:rPr>
          <w:sz w:val="24"/>
          <w:szCs w:val="24"/>
        </w:rPr>
        <w:t xml:space="preserve">is outdated and will be updated/replaced by </w:t>
      </w:r>
      <w:r w:rsidR="00292493">
        <w:rPr>
          <w:rFonts w:eastAsiaTheme="minorHAnsi"/>
          <w:sz w:val="24"/>
          <w:szCs w:val="24"/>
        </w:rPr>
        <w:t>t</w:t>
      </w:r>
      <w:r>
        <w:rPr>
          <w:rFonts w:eastAsiaTheme="minorHAnsi"/>
          <w:sz w:val="24"/>
          <w:szCs w:val="24"/>
        </w:rPr>
        <w:t xml:space="preserve">he </w:t>
      </w:r>
      <w:r w:rsidRPr="00A0679E">
        <w:rPr>
          <w:rFonts w:eastAsiaTheme="minorHAnsi"/>
          <w:sz w:val="24"/>
          <w:szCs w:val="24"/>
        </w:rPr>
        <w:t>Wales Safeguarding Procedures</w:t>
      </w:r>
      <w:r>
        <w:rPr>
          <w:rFonts w:eastAsiaTheme="minorHAnsi"/>
          <w:sz w:val="24"/>
          <w:szCs w:val="24"/>
        </w:rPr>
        <w:t xml:space="preserve"> 2019</w:t>
      </w:r>
      <w:r w:rsidRPr="005636B3">
        <w:rPr>
          <w:rFonts w:eastAsiaTheme="minorHAnsi"/>
          <w:sz w:val="24"/>
          <w:szCs w:val="24"/>
        </w:rPr>
        <w:t xml:space="preserve"> by April 2020</w:t>
      </w:r>
      <w:r>
        <w:rPr>
          <w:rFonts w:eastAsiaTheme="minorHAnsi"/>
          <w:sz w:val="24"/>
          <w:szCs w:val="24"/>
        </w:rPr>
        <w:t xml:space="preserve">. </w:t>
      </w:r>
    </w:p>
    <w:p w14:paraId="008B13FF" w14:textId="77777777" w:rsidR="00812C9B" w:rsidRDefault="00812C9B" w:rsidP="00812C9B">
      <w:pPr>
        <w:jc w:val="both"/>
        <w:rPr>
          <w:rFonts w:eastAsiaTheme="minorHAnsi"/>
          <w:sz w:val="24"/>
          <w:szCs w:val="24"/>
        </w:rPr>
      </w:pPr>
    </w:p>
    <w:p w14:paraId="728ADC20" w14:textId="77777777" w:rsidR="00812C9B" w:rsidRPr="005636B3" w:rsidRDefault="00812C9B" w:rsidP="00812C9B">
      <w:pPr>
        <w:jc w:val="both"/>
        <w:rPr>
          <w:rFonts w:eastAsiaTheme="minorHAnsi"/>
          <w:sz w:val="24"/>
          <w:szCs w:val="24"/>
        </w:rPr>
      </w:pPr>
      <w:r>
        <w:rPr>
          <w:sz w:val="24"/>
          <w:szCs w:val="24"/>
        </w:rPr>
        <w:t>S</w:t>
      </w:r>
      <w:r w:rsidRPr="00EB17E9">
        <w:rPr>
          <w:sz w:val="24"/>
          <w:szCs w:val="24"/>
        </w:rPr>
        <w:t>afeguarding children boards are responsible for local child protection policy, procedure and guidance. They comprise of representatives including the local authority, police force, health board, probation board and youth offending team. The boards are responsible for co-ordinating and ensuring the effectiveness of child protection work, and their core business is improving and promoting the welfare of children and young people in their area.</w:t>
      </w:r>
      <w:r>
        <w:rPr>
          <w:sz w:val="24"/>
          <w:szCs w:val="24"/>
        </w:rPr>
        <w:t xml:space="preserve"> </w:t>
      </w:r>
    </w:p>
    <w:p w14:paraId="542BA432" w14:textId="77777777" w:rsidR="00812C9B" w:rsidRDefault="00812C9B" w:rsidP="00812C9B">
      <w:pPr>
        <w:jc w:val="both"/>
        <w:rPr>
          <w:sz w:val="24"/>
          <w:szCs w:val="24"/>
        </w:rPr>
      </w:pPr>
    </w:p>
    <w:p w14:paraId="2946FF30" w14:textId="77777777" w:rsidR="00812C9B" w:rsidRDefault="00812C9B" w:rsidP="00812C9B">
      <w:pPr>
        <w:jc w:val="both"/>
      </w:pPr>
      <w:r w:rsidRPr="00EB17E9">
        <w:rPr>
          <w:sz w:val="24"/>
          <w:szCs w:val="24"/>
        </w:rPr>
        <w:t xml:space="preserve">Despite this, tragedies like Victoria Climbié still happen. Serious case reviews and reports such as the </w:t>
      </w:r>
      <w:r w:rsidRPr="001171A9">
        <w:rPr>
          <w:sz w:val="24"/>
          <w:szCs w:val="24"/>
        </w:rPr>
        <w:t>Laming report (2003)</w:t>
      </w:r>
      <w:r w:rsidRPr="00EB17E9">
        <w:rPr>
          <w:sz w:val="24"/>
          <w:szCs w:val="24"/>
        </w:rPr>
        <w:t xml:space="preserve"> provide key lessons to improve the way professionals and agencies can individually and collectively improve the way that they safeguard children.</w:t>
      </w:r>
      <w:r w:rsidRPr="006014BB">
        <w:t xml:space="preserve"> </w:t>
      </w:r>
    </w:p>
    <w:p w14:paraId="23B892EE" w14:textId="77777777" w:rsidR="00812C9B" w:rsidRDefault="00812C9B" w:rsidP="00812C9B">
      <w:pPr>
        <w:jc w:val="both"/>
      </w:pPr>
    </w:p>
    <w:p w14:paraId="04CD3C8B" w14:textId="77777777" w:rsidR="0089440A" w:rsidRPr="00DB1C72" w:rsidRDefault="0089440A" w:rsidP="0089440A">
      <w:pPr>
        <w:jc w:val="both"/>
        <w:rPr>
          <w:sz w:val="24"/>
          <w:szCs w:val="24"/>
          <w:u w:val="single"/>
        </w:rPr>
      </w:pPr>
      <w:r w:rsidRPr="00DB1C72">
        <w:rPr>
          <w:sz w:val="24"/>
          <w:szCs w:val="24"/>
          <w:u w:val="single"/>
        </w:rPr>
        <w:t>Word</w:t>
      </w:r>
      <w:r>
        <w:rPr>
          <w:sz w:val="24"/>
          <w:szCs w:val="24"/>
          <w:u w:val="single"/>
        </w:rPr>
        <w:t xml:space="preserve"> Count</w:t>
      </w:r>
      <w:r w:rsidRPr="00DB1C72">
        <w:rPr>
          <w:sz w:val="24"/>
          <w:szCs w:val="24"/>
          <w:u w:val="single"/>
        </w:rPr>
        <w:t xml:space="preserve"> </w:t>
      </w:r>
    </w:p>
    <w:p w14:paraId="6A13D387" w14:textId="77777777" w:rsidR="00812C9B" w:rsidRDefault="00812C9B" w:rsidP="00812C9B">
      <w:pPr>
        <w:jc w:val="both"/>
        <w:rPr>
          <w:sz w:val="24"/>
          <w:szCs w:val="24"/>
        </w:rPr>
      </w:pPr>
    </w:p>
    <w:p w14:paraId="2EA4C78C" w14:textId="0BA2CDBB" w:rsidR="00390074" w:rsidRDefault="00812C9B" w:rsidP="00FF7EBB">
      <w:pPr>
        <w:jc w:val="both"/>
        <w:rPr>
          <w:sz w:val="24"/>
          <w:szCs w:val="24"/>
        </w:rPr>
      </w:pPr>
      <w:r>
        <w:rPr>
          <w:sz w:val="24"/>
          <w:szCs w:val="24"/>
        </w:rPr>
        <w:t>539</w:t>
      </w:r>
    </w:p>
    <w:p w14:paraId="7FBB4729" w14:textId="77777777" w:rsidR="00292493" w:rsidRDefault="00292493"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6DA075C3" w:rsidR="008C7770" w:rsidRDefault="008C7770" w:rsidP="00FF7EBB">
            <w:pPr>
              <w:jc w:val="both"/>
              <w:rPr>
                <w:sz w:val="24"/>
                <w:szCs w:val="24"/>
              </w:rPr>
            </w:pPr>
          </w:p>
          <w:p w14:paraId="3FD2B8D8" w14:textId="120A0BD1" w:rsidR="00907A3E" w:rsidRDefault="00907A3E" w:rsidP="00FF7EBB">
            <w:pPr>
              <w:jc w:val="both"/>
              <w:rPr>
                <w:sz w:val="24"/>
                <w:szCs w:val="24"/>
              </w:rPr>
            </w:pPr>
          </w:p>
          <w:p w14:paraId="26740022" w14:textId="77777777" w:rsidR="00907A3E" w:rsidRPr="006108C9" w:rsidRDefault="00907A3E"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1E1E6556" w14:textId="77777777" w:rsidR="00125114" w:rsidRDefault="00125114" w:rsidP="00812C9B">
      <w:pPr>
        <w:jc w:val="both"/>
        <w:rPr>
          <w:sz w:val="24"/>
          <w:szCs w:val="24"/>
        </w:rPr>
      </w:pPr>
    </w:p>
    <w:p w14:paraId="4BC94746" w14:textId="38AE9F34" w:rsidR="00812C9B" w:rsidRPr="00DB1C72" w:rsidRDefault="00812C9B" w:rsidP="00812C9B">
      <w:pPr>
        <w:jc w:val="both"/>
        <w:rPr>
          <w:sz w:val="24"/>
          <w:szCs w:val="24"/>
        </w:rPr>
      </w:pPr>
      <w:r>
        <w:rPr>
          <w:sz w:val="24"/>
          <w:szCs w:val="24"/>
        </w:rPr>
        <w:t xml:space="preserve">The biggest differences </w:t>
      </w:r>
      <w:r w:rsidRPr="00DB1C72">
        <w:rPr>
          <w:sz w:val="24"/>
          <w:szCs w:val="24"/>
        </w:rPr>
        <w:t>between safeguarding adults and children</w:t>
      </w:r>
      <w:r>
        <w:rPr>
          <w:sz w:val="24"/>
          <w:szCs w:val="24"/>
        </w:rPr>
        <w:t xml:space="preserve"> is; </w:t>
      </w:r>
      <w:r w:rsidRPr="00DB1C72">
        <w:rPr>
          <w:sz w:val="24"/>
          <w:szCs w:val="24"/>
        </w:rPr>
        <w:t>an adult’s right to self-determination</w:t>
      </w:r>
      <w:r>
        <w:rPr>
          <w:sz w:val="24"/>
          <w:szCs w:val="24"/>
        </w:rPr>
        <w:t xml:space="preserve">, </w:t>
      </w:r>
      <w:r w:rsidRPr="00DB1C72">
        <w:rPr>
          <w:sz w:val="24"/>
          <w:szCs w:val="24"/>
        </w:rPr>
        <w:t xml:space="preserve">compared </w:t>
      </w:r>
      <w:r>
        <w:rPr>
          <w:sz w:val="24"/>
          <w:szCs w:val="24"/>
        </w:rPr>
        <w:t xml:space="preserve">with, </w:t>
      </w:r>
      <w:r w:rsidRPr="00DB1C72">
        <w:rPr>
          <w:sz w:val="24"/>
          <w:szCs w:val="24"/>
        </w:rPr>
        <w:t xml:space="preserve">the need to balance a child’s rights with the responsibility </w:t>
      </w:r>
      <w:r>
        <w:rPr>
          <w:sz w:val="24"/>
          <w:szCs w:val="24"/>
        </w:rPr>
        <w:t xml:space="preserve">of </w:t>
      </w:r>
      <w:r w:rsidRPr="00DB1C72">
        <w:rPr>
          <w:sz w:val="24"/>
          <w:szCs w:val="24"/>
        </w:rPr>
        <w:t>keep</w:t>
      </w:r>
      <w:r>
        <w:rPr>
          <w:sz w:val="24"/>
          <w:szCs w:val="24"/>
        </w:rPr>
        <w:t>ing</w:t>
      </w:r>
      <w:r w:rsidRPr="00DB1C72">
        <w:rPr>
          <w:sz w:val="24"/>
          <w:szCs w:val="24"/>
        </w:rPr>
        <w:t xml:space="preserve"> them safe from harm</w:t>
      </w:r>
      <w:r>
        <w:rPr>
          <w:sz w:val="24"/>
          <w:szCs w:val="24"/>
        </w:rPr>
        <w:t>.</w:t>
      </w:r>
    </w:p>
    <w:p w14:paraId="03C02DF6" w14:textId="77777777" w:rsidR="00812C9B" w:rsidRPr="00DB1C72" w:rsidRDefault="00812C9B" w:rsidP="00812C9B">
      <w:pPr>
        <w:jc w:val="both"/>
        <w:rPr>
          <w:sz w:val="24"/>
          <w:szCs w:val="24"/>
        </w:rPr>
      </w:pPr>
    </w:p>
    <w:p w14:paraId="7EAFEE8F" w14:textId="77777777" w:rsidR="00812C9B" w:rsidRPr="00DB1C72" w:rsidRDefault="00812C9B" w:rsidP="00812C9B">
      <w:pPr>
        <w:jc w:val="both"/>
        <w:rPr>
          <w:sz w:val="24"/>
          <w:szCs w:val="24"/>
        </w:rPr>
      </w:pPr>
      <w:r>
        <w:rPr>
          <w:sz w:val="24"/>
          <w:szCs w:val="24"/>
        </w:rPr>
        <w:t xml:space="preserve">When </w:t>
      </w:r>
      <w:r w:rsidRPr="00DB1C72">
        <w:rPr>
          <w:sz w:val="24"/>
          <w:szCs w:val="24"/>
        </w:rPr>
        <w:t xml:space="preserve">safeguarding adults, the Social Service and Well-being (Wales) Act 2014 </w:t>
      </w:r>
      <w:r>
        <w:rPr>
          <w:sz w:val="24"/>
          <w:szCs w:val="24"/>
        </w:rPr>
        <w:t xml:space="preserve">(SSWBA14) </w:t>
      </w:r>
      <w:r w:rsidRPr="00DB1C72">
        <w:rPr>
          <w:sz w:val="24"/>
          <w:szCs w:val="24"/>
        </w:rPr>
        <w:t xml:space="preserve">places a duty on local authorities (LA’s) to ascertain the views of anyone aged over 18. If the adult does not wish to be safeguarded, has capacity, and is making </w:t>
      </w:r>
      <w:r>
        <w:rPr>
          <w:sz w:val="24"/>
          <w:szCs w:val="24"/>
        </w:rPr>
        <w:t xml:space="preserve">the </w:t>
      </w:r>
      <w:r w:rsidRPr="00DB1C72">
        <w:rPr>
          <w:sz w:val="24"/>
          <w:szCs w:val="24"/>
        </w:rPr>
        <w:t>decision freely, they can decline intervention</w:t>
      </w:r>
      <w:r>
        <w:rPr>
          <w:sz w:val="24"/>
          <w:szCs w:val="24"/>
        </w:rPr>
        <w:t>/</w:t>
      </w:r>
      <w:r w:rsidRPr="00DB1C72">
        <w:rPr>
          <w:sz w:val="24"/>
          <w:szCs w:val="24"/>
        </w:rPr>
        <w:t xml:space="preserve">support, even if </w:t>
      </w:r>
      <w:r>
        <w:rPr>
          <w:sz w:val="24"/>
          <w:szCs w:val="24"/>
        </w:rPr>
        <w:t xml:space="preserve">it </w:t>
      </w:r>
      <w:r w:rsidRPr="00DB1C72">
        <w:rPr>
          <w:sz w:val="24"/>
          <w:szCs w:val="24"/>
        </w:rPr>
        <w:t xml:space="preserve">is unwise and/or likely to result in further harm. </w:t>
      </w:r>
    </w:p>
    <w:p w14:paraId="3E5FECFE" w14:textId="77777777" w:rsidR="00812C9B" w:rsidRPr="00DB1C72" w:rsidRDefault="00812C9B" w:rsidP="00812C9B">
      <w:pPr>
        <w:jc w:val="both"/>
        <w:rPr>
          <w:sz w:val="24"/>
          <w:szCs w:val="24"/>
        </w:rPr>
      </w:pPr>
    </w:p>
    <w:p w14:paraId="0113AEA9" w14:textId="77777777" w:rsidR="00812C9B" w:rsidRPr="00DB1C72" w:rsidRDefault="00812C9B" w:rsidP="00812C9B">
      <w:pPr>
        <w:jc w:val="both"/>
        <w:rPr>
          <w:sz w:val="24"/>
          <w:szCs w:val="24"/>
        </w:rPr>
      </w:pPr>
      <w:r>
        <w:rPr>
          <w:sz w:val="24"/>
          <w:szCs w:val="24"/>
        </w:rPr>
        <w:t xml:space="preserve">When </w:t>
      </w:r>
      <w:r w:rsidRPr="00DB1C72">
        <w:rPr>
          <w:sz w:val="24"/>
          <w:szCs w:val="24"/>
        </w:rPr>
        <w:t>safeguarding children, the Children Act 1989 (CA89) places a duty on LA’s to ascertain the views of anyone aged under 18</w:t>
      </w:r>
      <w:r>
        <w:rPr>
          <w:sz w:val="24"/>
          <w:szCs w:val="24"/>
        </w:rPr>
        <w:t>,</w:t>
      </w:r>
      <w:r w:rsidRPr="00DB1C72">
        <w:rPr>
          <w:sz w:val="24"/>
          <w:szCs w:val="24"/>
        </w:rPr>
        <w:t xml:space="preserve"> </w:t>
      </w:r>
      <w:r>
        <w:rPr>
          <w:sz w:val="24"/>
          <w:szCs w:val="24"/>
        </w:rPr>
        <w:t xml:space="preserve">and </w:t>
      </w:r>
      <w:r w:rsidRPr="00DB1C72">
        <w:rPr>
          <w:sz w:val="24"/>
          <w:szCs w:val="24"/>
        </w:rPr>
        <w:t>consider the views of those who have parental responsibility (PR). However, it states that the child’s welfare has to be</w:t>
      </w:r>
      <w:r>
        <w:rPr>
          <w:sz w:val="24"/>
          <w:szCs w:val="24"/>
        </w:rPr>
        <w:t xml:space="preserve"> the</w:t>
      </w:r>
      <w:r w:rsidRPr="00DB1C72">
        <w:rPr>
          <w:sz w:val="24"/>
          <w:szCs w:val="24"/>
        </w:rPr>
        <w:t xml:space="preserve"> LA’s paramount consideration. Consequently, placing a duty on LA’s to interv</w:t>
      </w:r>
      <w:r>
        <w:rPr>
          <w:sz w:val="24"/>
          <w:szCs w:val="24"/>
        </w:rPr>
        <w:t>ene/</w:t>
      </w:r>
      <w:r w:rsidRPr="00DB1C72">
        <w:rPr>
          <w:sz w:val="24"/>
          <w:szCs w:val="24"/>
        </w:rPr>
        <w:t>support, even if the child</w:t>
      </w:r>
      <w:r>
        <w:rPr>
          <w:sz w:val="24"/>
          <w:szCs w:val="24"/>
        </w:rPr>
        <w:t xml:space="preserve"> and/or those with PR </w:t>
      </w:r>
      <w:r w:rsidRPr="00DB1C72">
        <w:rPr>
          <w:sz w:val="24"/>
          <w:szCs w:val="24"/>
        </w:rPr>
        <w:t xml:space="preserve">do not wish </w:t>
      </w:r>
      <w:r>
        <w:rPr>
          <w:sz w:val="24"/>
          <w:szCs w:val="24"/>
        </w:rPr>
        <w:t xml:space="preserve">to </w:t>
      </w:r>
      <w:r w:rsidRPr="00DB1C72">
        <w:rPr>
          <w:sz w:val="24"/>
          <w:szCs w:val="24"/>
        </w:rPr>
        <w:t>be safeguarded</w:t>
      </w:r>
      <w:r>
        <w:rPr>
          <w:sz w:val="24"/>
          <w:szCs w:val="24"/>
        </w:rPr>
        <w:t>/supported,</w:t>
      </w:r>
      <w:r w:rsidRPr="00DB1C72">
        <w:rPr>
          <w:sz w:val="24"/>
          <w:szCs w:val="24"/>
        </w:rPr>
        <w:t xml:space="preserve"> to prevent and reduce the risk of harm</w:t>
      </w:r>
      <w:r>
        <w:rPr>
          <w:sz w:val="24"/>
          <w:szCs w:val="24"/>
        </w:rPr>
        <w:t>. R</w:t>
      </w:r>
      <w:r w:rsidRPr="00DB1C72">
        <w:rPr>
          <w:sz w:val="24"/>
          <w:szCs w:val="24"/>
        </w:rPr>
        <w:t xml:space="preserve">egardless of whether </w:t>
      </w:r>
      <w:r>
        <w:rPr>
          <w:sz w:val="24"/>
          <w:szCs w:val="24"/>
        </w:rPr>
        <w:t xml:space="preserve">interventions/support </w:t>
      </w:r>
      <w:r w:rsidRPr="00DB1C72">
        <w:rPr>
          <w:sz w:val="24"/>
          <w:szCs w:val="24"/>
        </w:rPr>
        <w:t xml:space="preserve">are directed at the child and/or their parents/perpetrators. </w:t>
      </w:r>
    </w:p>
    <w:p w14:paraId="6B202976" w14:textId="77777777" w:rsidR="00812C9B" w:rsidRPr="00DB1C72" w:rsidRDefault="00812C9B" w:rsidP="00812C9B">
      <w:pPr>
        <w:jc w:val="both"/>
        <w:rPr>
          <w:sz w:val="24"/>
          <w:szCs w:val="24"/>
        </w:rPr>
      </w:pPr>
    </w:p>
    <w:p w14:paraId="4BE38A2E" w14:textId="5F4EE56F" w:rsidR="00812C9B" w:rsidRPr="00DB1C72" w:rsidRDefault="00812C9B" w:rsidP="00812C9B">
      <w:pPr>
        <w:jc w:val="both"/>
        <w:rPr>
          <w:sz w:val="24"/>
          <w:szCs w:val="24"/>
        </w:rPr>
      </w:pPr>
      <w:r w:rsidRPr="00DB1C72">
        <w:rPr>
          <w:sz w:val="24"/>
          <w:szCs w:val="24"/>
        </w:rPr>
        <w:t xml:space="preserve">Whilst the CA89 recognises PR, case law provides much needed clarity/practice guidance. For example, the </w:t>
      </w:r>
      <w:proofErr w:type="spellStart"/>
      <w:r w:rsidRPr="00DB1C72">
        <w:rPr>
          <w:sz w:val="24"/>
          <w:szCs w:val="24"/>
        </w:rPr>
        <w:t>Hewer</w:t>
      </w:r>
      <w:proofErr w:type="spellEnd"/>
      <w:r w:rsidRPr="00DB1C72">
        <w:rPr>
          <w:sz w:val="24"/>
          <w:szCs w:val="24"/>
        </w:rPr>
        <w:t xml:space="preserve"> v Bryant (1969) and Gillick v West Norfolk and Wisbech Area Health Authority (1985) rulings established that PR exists for the benefit of children and it dwindles as children mature (Brammer, 2015). Subsequently, “Gillick competency”</w:t>
      </w:r>
      <w:r>
        <w:rPr>
          <w:sz w:val="24"/>
          <w:szCs w:val="24"/>
        </w:rPr>
        <w:t xml:space="preserve">, </w:t>
      </w:r>
      <w:r w:rsidRPr="00DB1C72">
        <w:rPr>
          <w:sz w:val="24"/>
          <w:szCs w:val="24"/>
        </w:rPr>
        <w:t>“Fraser guidelines”</w:t>
      </w:r>
      <w:r w:rsidR="00850CA9">
        <w:rPr>
          <w:sz w:val="24"/>
          <w:szCs w:val="24"/>
        </w:rPr>
        <w:t xml:space="preserve"> </w:t>
      </w:r>
      <w:r w:rsidR="00850CA9" w:rsidRPr="00292493">
        <w:rPr>
          <w:sz w:val="24"/>
          <w:szCs w:val="24"/>
        </w:rPr>
        <w:t xml:space="preserve">NSPCC (2018) </w:t>
      </w:r>
      <w:r>
        <w:rPr>
          <w:sz w:val="24"/>
          <w:szCs w:val="24"/>
        </w:rPr>
        <w:t xml:space="preserve">and their underpinning principles are </w:t>
      </w:r>
      <w:r w:rsidRPr="00DB1C72">
        <w:rPr>
          <w:sz w:val="24"/>
          <w:szCs w:val="24"/>
        </w:rPr>
        <w:t>used to help assess whether a child has the maturity to make their own decisions and understand the implications of those decisions.</w:t>
      </w:r>
    </w:p>
    <w:p w14:paraId="7338E4E5" w14:textId="77777777" w:rsidR="00812C9B" w:rsidRPr="00DB1C72" w:rsidRDefault="00812C9B" w:rsidP="00812C9B">
      <w:pPr>
        <w:jc w:val="both"/>
        <w:rPr>
          <w:sz w:val="24"/>
          <w:szCs w:val="24"/>
        </w:rPr>
      </w:pPr>
    </w:p>
    <w:p w14:paraId="68B20B64" w14:textId="77777777" w:rsidR="00812C9B" w:rsidRPr="00DB1C72" w:rsidRDefault="00812C9B" w:rsidP="00812C9B">
      <w:pPr>
        <w:jc w:val="both"/>
        <w:rPr>
          <w:sz w:val="24"/>
          <w:szCs w:val="24"/>
        </w:rPr>
      </w:pPr>
      <w:r w:rsidRPr="00DB1C72">
        <w:rPr>
          <w:sz w:val="24"/>
          <w:szCs w:val="24"/>
        </w:rPr>
        <w:t xml:space="preserve">With this said, the Mental Capacity Act 2005 (MCA05), a statutory framework for decision making, also applies to children aged 16 upwards. This law is </w:t>
      </w:r>
      <w:r>
        <w:rPr>
          <w:sz w:val="24"/>
          <w:szCs w:val="24"/>
        </w:rPr>
        <w:t>regularly</w:t>
      </w:r>
      <w:r w:rsidRPr="00DB1C72">
        <w:rPr>
          <w:sz w:val="24"/>
          <w:szCs w:val="24"/>
        </w:rPr>
        <w:t xml:space="preserve"> used to help safeguard adults </w:t>
      </w:r>
      <w:r>
        <w:rPr>
          <w:sz w:val="24"/>
          <w:szCs w:val="24"/>
        </w:rPr>
        <w:t xml:space="preserve">who lack the capacity to self-determine. It </w:t>
      </w:r>
      <w:r w:rsidRPr="00DB1C72">
        <w:rPr>
          <w:sz w:val="24"/>
          <w:szCs w:val="24"/>
        </w:rPr>
        <w:t>enabl</w:t>
      </w:r>
      <w:r>
        <w:rPr>
          <w:sz w:val="24"/>
          <w:szCs w:val="24"/>
        </w:rPr>
        <w:t>es</w:t>
      </w:r>
      <w:r w:rsidRPr="00DB1C72">
        <w:rPr>
          <w:sz w:val="24"/>
          <w:szCs w:val="24"/>
        </w:rPr>
        <w:t xml:space="preserve"> LA’s</w:t>
      </w:r>
      <w:r>
        <w:rPr>
          <w:sz w:val="24"/>
          <w:szCs w:val="24"/>
        </w:rPr>
        <w:t xml:space="preserve"> or appointed individuals </w:t>
      </w:r>
      <w:r w:rsidRPr="00DB1C72">
        <w:rPr>
          <w:sz w:val="24"/>
          <w:szCs w:val="24"/>
        </w:rPr>
        <w:t>to make best interest decisions</w:t>
      </w:r>
      <w:r>
        <w:rPr>
          <w:sz w:val="24"/>
          <w:szCs w:val="24"/>
        </w:rPr>
        <w:t xml:space="preserve"> on a adults/child’s behalf</w:t>
      </w:r>
      <w:r w:rsidRPr="00DB1C72">
        <w:rPr>
          <w:sz w:val="24"/>
          <w:szCs w:val="24"/>
        </w:rPr>
        <w:t>. However, under the MCA05 LA’s should presume those aged 16-17 have the capacity to make decisions even if their decision is unwise. Thus, overlapping and conflicting with the CA89</w:t>
      </w:r>
      <w:r>
        <w:rPr>
          <w:sz w:val="24"/>
          <w:szCs w:val="24"/>
        </w:rPr>
        <w:t xml:space="preserve"> as it applies to anyone under 18</w:t>
      </w:r>
      <w:r w:rsidRPr="00DB1C72">
        <w:rPr>
          <w:sz w:val="24"/>
          <w:szCs w:val="24"/>
        </w:rPr>
        <w:t xml:space="preserve">. There is no rule for deciding whether to use the CA89 or MCA05, but the MCA05 Code of Practice provides example cases for guidance. </w:t>
      </w:r>
    </w:p>
    <w:p w14:paraId="116BF23E" w14:textId="77777777" w:rsidR="00812C9B" w:rsidRPr="00DB1C72" w:rsidRDefault="00812C9B" w:rsidP="00812C9B">
      <w:pPr>
        <w:jc w:val="both"/>
        <w:rPr>
          <w:sz w:val="24"/>
          <w:szCs w:val="24"/>
        </w:rPr>
      </w:pPr>
    </w:p>
    <w:p w14:paraId="7538F21D" w14:textId="77777777" w:rsidR="00812C9B" w:rsidRPr="00DB1C72" w:rsidRDefault="00812C9B" w:rsidP="00812C9B">
      <w:pPr>
        <w:rPr>
          <w:sz w:val="24"/>
          <w:szCs w:val="24"/>
        </w:rPr>
      </w:pPr>
      <w:r w:rsidRPr="00DB1C72">
        <w:rPr>
          <w:sz w:val="24"/>
          <w:szCs w:val="24"/>
        </w:rPr>
        <w:t xml:space="preserve">High profile cases and serious case reviews are well known in child protection. </w:t>
      </w:r>
      <w:r>
        <w:rPr>
          <w:sz w:val="24"/>
          <w:szCs w:val="24"/>
        </w:rPr>
        <w:t>A</w:t>
      </w:r>
      <w:r w:rsidRPr="00A350DA">
        <w:rPr>
          <w:sz w:val="24"/>
          <w:szCs w:val="24"/>
        </w:rPr>
        <w:t>dult protection</w:t>
      </w:r>
      <w:r>
        <w:rPr>
          <w:sz w:val="24"/>
          <w:szCs w:val="24"/>
        </w:rPr>
        <w:t xml:space="preserve"> is in its </w:t>
      </w:r>
      <w:r w:rsidRPr="00A350DA">
        <w:rPr>
          <w:sz w:val="24"/>
          <w:szCs w:val="24"/>
        </w:rPr>
        <w:t>infancy compared with child protection (Brammer, 2014).</w:t>
      </w:r>
      <w:r>
        <w:rPr>
          <w:sz w:val="24"/>
          <w:szCs w:val="24"/>
        </w:rPr>
        <w:t xml:space="preserve"> </w:t>
      </w:r>
      <w:r w:rsidRPr="00DB1C72">
        <w:rPr>
          <w:sz w:val="24"/>
          <w:szCs w:val="24"/>
        </w:rPr>
        <w:t xml:space="preserve">Over the last few years BBC Panorama documentaries about the abuse of elder people have helped highlight the need for adult safeguarding practices and raise awareness of how, like children, adult’s needs safeguarding, and this is everyone’s business.   </w:t>
      </w:r>
    </w:p>
    <w:p w14:paraId="24AD2837" w14:textId="77777777" w:rsidR="00812C9B" w:rsidRPr="00DB1C72" w:rsidRDefault="00812C9B" w:rsidP="00812C9B">
      <w:pPr>
        <w:jc w:val="both"/>
        <w:rPr>
          <w:sz w:val="24"/>
          <w:szCs w:val="24"/>
        </w:rPr>
      </w:pPr>
    </w:p>
    <w:p w14:paraId="21EC8C31" w14:textId="2A3F81C3" w:rsidR="00812C9B" w:rsidRPr="00DB1C72" w:rsidRDefault="00812C9B" w:rsidP="00812C9B">
      <w:pPr>
        <w:jc w:val="both"/>
        <w:rPr>
          <w:sz w:val="24"/>
          <w:szCs w:val="24"/>
          <w:u w:val="single"/>
        </w:rPr>
      </w:pPr>
      <w:r w:rsidRPr="00DB1C72">
        <w:rPr>
          <w:sz w:val="24"/>
          <w:szCs w:val="24"/>
          <w:u w:val="single"/>
        </w:rPr>
        <w:lastRenderedPageBreak/>
        <w:t>Word</w:t>
      </w:r>
      <w:r w:rsidR="0089440A">
        <w:rPr>
          <w:sz w:val="24"/>
          <w:szCs w:val="24"/>
          <w:u w:val="single"/>
        </w:rPr>
        <w:t xml:space="preserve"> Count</w:t>
      </w:r>
      <w:r w:rsidRPr="00DB1C72">
        <w:rPr>
          <w:sz w:val="24"/>
          <w:szCs w:val="24"/>
          <w:u w:val="single"/>
        </w:rPr>
        <w:t xml:space="preserve"> </w:t>
      </w:r>
    </w:p>
    <w:p w14:paraId="31A5EB76" w14:textId="77777777" w:rsidR="0089440A" w:rsidRDefault="0089440A" w:rsidP="00812C9B">
      <w:pPr>
        <w:jc w:val="both"/>
        <w:rPr>
          <w:sz w:val="24"/>
          <w:szCs w:val="24"/>
        </w:rPr>
      </w:pPr>
    </w:p>
    <w:p w14:paraId="0ACAEED9" w14:textId="348DA2E3" w:rsidR="00812C9B" w:rsidRPr="002D64D3" w:rsidRDefault="00812C9B" w:rsidP="00812C9B">
      <w:pPr>
        <w:jc w:val="both"/>
        <w:rPr>
          <w:sz w:val="24"/>
          <w:szCs w:val="24"/>
        </w:rPr>
      </w:pPr>
      <w:r w:rsidRPr="002D64D3">
        <w:rPr>
          <w:sz w:val="24"/>
          <w:szCs w:val="24"/>
        </w:rPr>
        <w:t>4</w:t>
      </w:r>
      <w:r>
        <w:rPr>
          <w:sz w:val="24"/>
          <w:szCs w:val="24"/>
        </w:rPr>
        <w:t>3</w:t>
      </w:r>
      <w:r w:rsidR="00125114">
        <w:rPr>
          <w:sz w:val="24"/>
          <w:szCs w:val="24"/>
        </w:rPr>
        <w:t>9</w:t>
      </w: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6E1CCBE3" w14:textId="3B0A43D9" w:rsidR="00812C9B" w:rsidRDefault="00812C9B" w:rsidP="00812C9B">
      <w:pPr>
        <w:jc w:val="both"/>
        <w:rPr>
          <w:sz w:val="24"/>
          <w:szCs w:val="24"/>
        </w:rPr>
      </w:pPr>
      <w:bookmarkStart w:id="6" w:name="_Hlk32260518"/>
      <w:r w:rsidRPr="00381D20">
        <w:rPr>
          <w:sz w:val="24"/>
          <w:szCs w:val="24"/>
        </w:rPr>
        <w:t xml:space="preserve">At the beginning this Consolidation Programme, with the support of my mentor and line manager, I identified and prioritised leaning needs for the year. I am going to reflect on the extent to which these have been achieved. In doing so I will consider training, learning, research, supervision and additional learning needs for the coming year. I’m going to use </w:t>
      </w:r>
      <w:proofErr w:type="spellStart"/>
      <w:r w:rsidRPr="00381D20">
        <w:rPr>
          <w:sz w:val="24"/>
          <w:szCs w:val="24"/>
        </w:rPr>
        <w:t>Borton’s</w:t>
      </w:r>
      <w:proofErr w:type="spellEnd"/>
      <w:r w:rsidRPr="00381D20">
        <w:rPr>
          <w:sz w:val="24"/>
          <w:szCs w:val="24"/>
        </w:rPr>
        <w:t xml:space="preserve"> (1970) “what, so what and now what” model to structure my reflection and will refer to feedback that I have received over the last year. </w:t>
      </w:r>
    </w:p>
    <w:p w14:paraId="13D9A6EA" w14:textId="77777777" w:rsidR="00812C9B" w:rsidRPr="00381D20" w:rsidRDefault="00812C9B" w:rsidP="00812C9B">
      <w:pPr>
        <w:jc w:val="both"/>
        <w:rPr>
          <w:sz w:val="24"/>
          <w:szCs w:val="24"/>
        </w:rPr>
      </w:pPr>
    </w:p>
    <w:p w14:paraId="61C6C16B" w14:textId="1FE512A3" w:rsidR="00812C9B" w:rsidRDefault="00812C9B" w:rsidP="00812C9B">
      <w:pPr>
        <w:jc w:val="both"/>
        <w:rPr>
          <w:sz w:val="24"/>
          <w:szCs w:val="24"/>
        </w:rPr>
      </w:pPr>
      <w:r w:rsidRPr="00381D20">
        <w:rPr>
          <w:sz w:val="24"/>
          <w:szCs w:val="24"/>
        </w:rPr>
        <w:t>Firstly, I identified the Signs of Safety (SOS) model (</w:t>
      </w:r>
      <w:proofErr w:type="spellStart"/>
      <w:r w:rsidRPr="00381D20">
        <w:rPr>
          <w:sz w:val="24"/>
          <w:szCs w:val="24"/>
        </w:rPr>
        <w:t>Turnell</w:t>
      </w:r>
      <w:proofErr w:type="spellEnd"/>
      <w:r w:rsidRPr="00381D20">
        <w:rPr>
          <w:sz w:val="24"/>
          <w:szCs w:val="24"/>
        </w:rPr>
        <w:t xml:space="preserve"> and Edwards, 1999). (What…) Over the last year I have attended 2 training sessions and a regional conference focusing on the implementation of the model. (</w:t>
      </w:r>
      <w:proofErr w:type="gramStart"/>
      <w:r w:rsidRPr="00381D20">
        <w:rPr>
          <w:sz w:val="24"/>
          <w:szCs w:val="24"/>
        </w:rPr>
        <w:t>So</w:t>
      </w:r>
      <w:proofErr w:type="gramEnd"/>
      <w:r w:rsidRPr="00381D20">
        <w:rPr>
          <w:sz w:val="24"/>
          <w:szCs w:val="24"/>
        </w:rPr>
        <w:t xml:space="preserve"> what…) Training provided me with practical ideas and tools which incorporate the approach and could be adapted to work with adults, despite them being designed for children services. The regional conference and its influential speakers e.g. Eileen Munro, inspired and motivated me to actively use the model. (Now what…) Though I am implementing the model with more confidence and my line manager has noted this development, commenting positivity and using my work as a practice example for others. I have struggled to use the model consistently and found it difficult to sustain the motivation. As other professionals, specifically health professionals haven’t been onboard or open to the approach. On top of the LA, despite it being their imitative, not incorporated the approach fully, making my efforts seem somewhat tokenistic. For the reasons mentioned, I have used supervision as a safe space/time to reflect on the issues (Hughes, 2010). From this I found that I wasn’t alone in my feelings, which was a relief. Also, I was enabled me to find a possible solution to something which seemed somewhat impossible. </w:t>
      </w:r>
      <w:proofErr w:type="gramStart"/>
      <w:r w:rsidRPr="00381D20">
        <w:rPr>
          <w:sz w:val="24"/>
          <w:szCs w:val="24"/>
        </w:rPr>
        <w:t>So</w:t>
      </w:r>
      <w:proofErr w:type="gramEnd"/>
      <w:r w:rsidRPr="00381D20">
        <w:rPr>
          <w:sz w:val="24"/>
          <w:szCs w:val="24"/>
        </w:rPr>
        <w:t xml:space="preserve"> moving forward, prior to chairing a meeting I now send agenda’s to all professionals so they can prepare for the strengths based approach, enabling them to make more valuable contributions, facilitating better collaboration and most importantly, improving the outcomes for the service users we support. </w:t>
      </w:r>
    </w:p>
    <w:p w14:paraId="3208B076" w14:textId="77777777" w:rsidR="00812C9B" w:rsidRPr="00381D20" w:rsidRDefault="00812C9B" w:rsidP="00812C9B">
      <w:pPr>
        <w:jc w:val="both"/>
        <w:rPr>
          <w:sz w:val="24"/>
          <w:szCs w:val="24"/>
        </w:rPr>
      </w:pPr>
    </w:p>
    <w:p w14:paraId="20F70CC0" w14:textId="12667005" w:rsidR="00812C9B" w:rsidRDefault="00812C9B" w:rsidP="00812C9B">
      <w:pPr>
        <w:jc w:val="both"/>
        <w:rPr>
          <w:sz w:val="24"/>
          <w:szCs w:val="24"/>
        </w:rPr>
      </w:pPr>
      <w:r w:rsidRPr="00381D20">
        <w:rPr>
          <w:sz w:val="24"/>
          <w:szCs w:val="24"/>
        </w:rPr>
        <w:t>Secondly, I identified the Mental Capacity Act (MCA) 2005 and its pending reforms. Whilst the Mental Capacity (Amendment) Act 2019 is not expected to come into force until 2020, (What…) over the last year I have shadowed a senior social worker from the LA’s mental capacity act team, attended a regional consultation meeting and read research articles, including “</w:t>
      </w:r>
      <w:proofErr w:type="spellStart"/>
      <w:r w:rsidRPr="00381D20">
        <w:rPr>
          <w:sz w:val="24"/>
          <w:szCs w:val="24"/>
        </w:rPr>
        <w:t>DoLS</w:t>
      </w:r>
      <w:proofErr w:type="spellEnd"/>
      <w:r w:rsidRPr="00381D20">
        <w:rPr>
          <w:sz w:val="24"/>
          <w:szCs w:val="24"/>
        </w:rPr>
        <w:t xml:space="preserve"> and the new Liberty Protection Safeguards (LPS): What stays and what changes?” (Edge Training &amp; Consultancy Ltd, 2019). (</w:t>
      </w:r>
      <w:proofErr w:type="gramStart"/>
      <w:r w:rsidRPr="00381D20">
        <w:rPr>
          <w:sz w:val="24"/>
          <w:szCs w:val="24"/>
        </w:rPr>
        <w:t>So</w:t>
      </w:r>
      <w:proofErr w:type="gramEnd"/>
      <w:r w:rsidRPr="00381D20">
        <w:rPr>
          <w:sz w:val="24"/>
          <w:szCs w:val="24"/>
        </w:rPr>
        <w:t xml:space="preserve"> what…) From research and listening/talking to others, I was </w:t>
      </w:r>
      <w:r w:rsidRPr="00381D20">
        <w:rPr>
          <w:sz w:val="24"/>
          <w:szCs w:val="24"/>
        </w:rPr>
        <w:lastRenderedPageBreak/>
        <w:t xml:space="preserve">initially overwhelmed by the amount of information they provided. But now I feel more aware of current processes. I have a better understanding of decision making rational/thresholds e.g.  the “acid test” (P v Cheshire West &amp; Chester Council, 2014) and the changes which are likely to happen. Whilst, no-one could provide definite answers/information on the changes, I have gained insight into the pressures such changes are going to put on service and professionals like me, taking into consideration the culture and rurality of Wales. (Now what…) I understand that subject of depriving someone of their liberty is complex and the statutory Code of Practice for LPS are still being written. </w:t>
      </w:r>
      <w:proofErr w:type="gramStart"/>
      <w:r w:rsidRPr="00381D20">
        <w:rPr>
          <w:sz w:val="24"/>
          <w:szCs w:val="24"/>
        </w:rPr>
        <w:t>So</w:t>
      </w:r>
      <w:proofErr w:type="gramEnd"/>
      <w:r w:rsidRPr="00381D20">
        <w:rPr>
          <w:sz w:val="24"/>
          <w:szCs w:val="24"/>
        </w:rPr>
        <w:t xml:space="preserve"> moving forward, I need to keep an eye out for updates and training opportunities to ensure that I understand the new practice guidance and am able to work in line with the new law. </w:t>
      </w:r>
    </w:p>
    <w:p w14:paraId="7EE4186D" w14:textId="77777777" w:rsidR="00812C9B" w:rsidRPr="00381D20" w:rsidRDefault="00812C9B" w:rsidP="00812C9B">
      <w:pPr>
        <w:jc w:val="both"/>
        <w:rPr>
          <w:sz w:val="24"/>
          <w:szCs w:val="24"/>
        </w:rPr>
      </w:pPr>
    </w:p>
    <w:p w14:paraId="40B0E449" w14:textId="09D31126" w:rsidR="00812C9B" w:rsidRDefault="00812C9B" w:rsidP="00812C9B">
      <w:pPr>
        <w:jc w:val="both"/>
        <w:rPr>
          <w:sz w:val="24"/>
          <w:szCs w:val="24"/>
        </w:rPr>
      </w:pPr>
      <w:r w:rsidRPr="00381D20">
        <w:rPr>
          <w:sz w:val="24"/>
          <w:szCs w:val="24"/>
        </w:rPr>
        <w:t>Finally, I identified my understanding of Older Adult Mental Health Services (OAMHS). (What…) Unfortunately, I haven’t achieved anything that I had outlined. I tried to visit the OAMHS but found it difficult to allocate time due to workload pressures. I booked onto a virtual dementia tour in hope that experiencing what dementia might be like would help me engage, empathise and understand affected it has on the service users and families I work with. (</w:t>
      </w:r>
      <w:proofErr w:type="gramStart"/>
      <w:r w:rsidRPr="00381D20">
        <w:rPr>
          <w:sz w:val="24"/>
          <w:szCs w:val="24"/>
        </w:rPr>
        <w:t>So</w:t>
      </w:r>
      <w:proofErr w:type="gramEnd"/>
      <w:r w:rsidRPr="00381D20">
        <w:rPr>
          <w:sz w:val="24"/>
          <w:szCs w:val="24"/>
        </w:rPr>
        <w:t xml:space="preserve"> what…) This highlights that haven’t been as disciplined as I needed to be. I should have raised the issue in supervision as I am responsible for my efforts to engage in continuing professional development (Social Care Wales, 2019). On reflection, I feel the lack of supervision I have experienced over the last year due to team pressures may also contributed to the issue. (Now what…) </w:t>
      </w:r>
      <w:proofErr w:type="gramStart"/>
      <w:r w:rsidRPr="00381D20">
        <w:rPr>
          <w:sz w:val="24"/>
          <w:szCs w:val="24"/>
        </w:rPr>
        <w:t>So</w:t>
      </w:r>
      <w:proofErr w:type="gramEnd"/>
      <w:r w:rsidRPr="00381D20">
        <w:rPr>
          <w:sz w:val="24"/>
          <w:szCs w:val="24"/>
        </w:rPr>
        <w:t xml:space="preserve"> moving forward, I aim to </w:t>
      </w:r>
      <w:r w:rsidR="00F62B82" w:rsidRPr="00381D20">
        <w:rPr>
          <w:sz w:val="24"/>
          <w:szCs w:val="24"/>
        </w:rPr>
        <w:t>pr</w:t>
      </w:r>
      <w:r w:rsidR="00F62B82">
        <w:rPr>
          <w:sz w:val="24"/>
          <w:szCs w:val="24"/>
        </w:rPr>
        <w:t xml:space="preserve">ioritise </w:t>
      </w:r>
      <w:r w:rsidRPr="00381D20">
        <w:rPr>
          <w:sz w:val="24"/>
          <w:szCs w:val="24"/>
        </w:rPr>
        <w:t xml:space="preserve">a visit to OAMHS if the opportunity arises as this will empower my knowledge and need to gain the confidence to appropriately challenge management, in order to access to my professional right to supervision (BASW, 2011). </w:t>
      </w:r>
    </w:p>
    <w:p w14:paraId="3B15A7B1" w14:textId="77777777" w:rsidR="00812C9B" w:rsidRPr="00381D20" w:rsidRDefault="00812C9B" w:rsidP="00812C9B">
      <w:pPr>
        <w:jc w:val="both"/>
        <w:rPr>
          <w:sz w:val="24"/>
          <w:szCs w:val="24"/>
        </w:rPr>
      </w:pPr>
    </w:p>
    <w:p w14:paraId="5D32A9BF" w14:textId="228DBC26" w:rsidR="00812C9B" w:rsidRPr="00381D20" w:rsidRDefault="00812C9B" w:rsidP="00812C9B">
      <w:pPr>
        <w:jc w:val="both"/>
        <w:rPr>
          <w:sz w:val="24"/>
          <w:szCs w:val="24"/>
        </w:rPr>
      </w:pPr>
      <w:r w:rsidRPr="00381D20">
        <w:rPr>
          <w:sz w:val="24"/>
          <w:szCs w:val="24"/>
        </w:rPr>
        <w:t xml:space="preserve">When looking at what feedback from service users and carers has taught me over the last year, my observation feedback highlights that informal feedback isn’t always explicit. Although I had included 1’s carers in the assessment process and provided information which they said they understood and </w:t>
      </w:r>
      <w:r w:rsidR="00F62B82">
        <w:rPr>
          <w:sz w:val="24"/>
          <w:szCs w:val="24"/>
        </w:rPr>
        <w:t>appreciated.</w:t>
      </w:r>
      <w:r w:rsidRPr="00381D20">
        <w:rPr>
          <w:sz w:val="24"/>
          <w:szCs w:val="24"/>
        </w:rPr>
        <w:t xml:space="preserve"> I clearly provided too much information. Whilst a revisit to repeat information at another time may be beneficial, it would be difficult due to time pressure. </w:t>
      </w:r>
      <w:proofErr w:type="gramStart"/>
      <w:r w:rsidRPr="00381D20">
        <w:rPr>
          <w:sz w:val="24"/>
          <w:szCs w:val="24"/>
        </w:rPr>
        <w:t>So</w:t>
      </w:r>
      <w:proofErr w:type="gramEnd"/>
      <w:r w:rsidRPr="00381D20">
        <w:rPr>
          <w:sz w:val="24"/>
          <w:szCs w:val="24"/>
        </w:rPr>
        <w:t xml:space="preserve"> moving forward, I am looking at having information prepared in a format that I can leave behind with service users and carer, to maximise participation, as information is power. </w:t>
      </w:r>
    </w:p>
    <w:p w14:paraId="46D4B951" w14:textId="77777777" w:rsidR="00812C9B" w:rsidRDefault="00812C9B" w:rsidP="00812C9B">
      <w:pPr>
        <w:jc w:val="both"/>
        <w:rPr>
          <w:sz w:val="24"/>
          <w:szCs w:val="24"/>
          <w:u w:val="single"/>
        </w:rPr>
      </w:pPr>
    </w:p>
    <w:p w14:paraId="7BA6ED6F" w14:textId="48CEF689" w:rsidR="00812C9B" w:rsidRPr="00381D20" w:rsidRDefault="00812C9B" w:rsidP="00812C9B">
      <w:pPr>
        <w:jc w:val="both"/>
        <w:rPr>
          <w:sz w:val="24"/>
          <w:szCs w:val="24"/>
          <w:u w:val="single"/>
        </w:rPr>
      </w:pPr>
      <w:r w:rsidRPr="00381D20">
        <w:rPr>
          <w:sz w:val="24"/>
          <w:szCs w:val="24"/>
          <w:u w:val="single"/>
        </w:rPr>
        <w:t>Word count</w:t>
      </w:r>
    </w:p>
    <w:p w14:paraId="569E6B8B" w14:textId="77777777" w:rsidR="00812C9B" w:rsidRDefault="00812C9B" w:rsidP="00812C9B">
      <w:pPr>
        <w:jc w:val="both"/>
        <w:rPr>
          <w:sz w:val="24"/>
          <w:szCs w:val="24"/>
        </w:rPr>
      </w:pPr>
    </w:p>
    <w:p w14:paraId="4DEFAE7D" w14:textId="69D62034" w:rsidR="00812C9B" w:rsidRPr="00381D20" w:rsidRDefault="00812C9B" w:rsidP="00812C9B">
      <w:pPr>
        <w:jc w:val="both"/>
        <w:rPr>
          <w:sz w:val="24"/>
          <w:szCs w:val="24"/>
        </w:rPr>
      </w:pPr>
      <w:r w:rsidRPr="00381D20">
        <w:rPr>
          <w:sz w:val="24"/>
          <w:szCs w:val="24"/>
        </w:rPr>
        <w:t>865</w:t>
      </w:r>
    </w:p>
    <w:bookmarkEnd w:id="6"/>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7E0592B2" w14:textId="77777777" w:rsidR="0089440A" w:rsidRDefault="0089440A" w:rsidP="00E559CE">
      <w:pPr>
        <w:jc w:val="both"/>
        <w:rPr>
          <w:sz w:val="24"/>
          <w:szCs w:val="24"/>
        </w:rPr>
      </w:pPr>
    </w:p>
    <w:p w14:paraId="58ED3888" w14:textId="77777777" w:rsidR="0089440A" w:rsidRDefault="0089440A" w:rsidP="00E559CE">
      <w:pPr>
        <w:jc w:val="both"/>
        <w:rPr>
          <w:sz w:val="24"/>
          <w:szCs w:val="24"/>
        </w:rPr>
      </w:pPr>
    </w:p>
    <w:p w14:paraId="2501A157" w14:textId="77777777" w:rsidR="0089440A" w:rsidRDefault="0089440A" w:rsidP="00E559CE">
      <w:pPr>
        <w:jc w:val="both"/>
        <w:rPr>
          <w:sz w:val="24"/>
          <w:szCs w:val="24"/>
        </w:rPr>
      </w:pPr>
    </w:p>
    <w:p w14:paraId="06B4658B" w14:textId="1F9EAA8D"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3A196221" w:rsidR="00E559CE" w:rsidRPr="00B17FA0" w:rsidRDefault="0089440A" w:rsidP="00B94443">
            <w:pPr>
              <w:jc w:val="both"/>
              <w:rPr>
                <w:sz w:val="24"/>
                <w:szCs w:val="24"/>
              </w:rPr>
            </w:pPr>
            <w:r>
              <w:rPr>
                <w:sz w:val="24"/>
                <w:szCs w:val="24"/>
              </w:rPr>
              <w:t>12/02/2019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9B82E3B" w:rsidR="00E559CE" w:rsidRPr="00B17FA0" w:rsidRDefault="0089440A" w:rsidP="00B94443">
            <w:pPr>
              <w:jc w:val="both"/>
              <w:rPr>
                <w:sz w:val="24"/>
                <w:szCs w:val="24"/>
              </w:rPr>
            </w:pPr>
            <w:r>
              <w:rPr>
                <w:sz w:val="24"/>
                <w:szCs w:val="24"/>
              </w:rPr>
              <w:t>28/03/2019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331808D7" w:rsidR="00E559CE" w:rsidRPr="00B17FA0" w:rsidRDefault="0089440A" w:rsidP="00B94443">
            <w:pPr>
              <w:jc w:val="both"/>
              <w:rPr>
                <w:sz w:val="24"/>
                <w:szCs w:val="24"/>
              </w:rPr>
            </w:pPr>
            <w:r>
              <w:rPr>
                <w:sz w:val="24"/>
                <w:szCs w:val="24"/>
              </w:rPr>
              <w:t>17/09/2019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341C13E" w:rsidR="00E559CE" w:rsidRPr="00B17FA0" w:rsidRDefault="0089440A" w:rsidP="00B94443">
            <w:pPr>
              <w:jc w:val="both"/>
              <w:rPr>
                <w:sz w:val="24"/>
                <w:szCs w:val="24"/>
              </w:rPr>
            </w:pPr>
            <w:r>
              <w:rPr>
                <w:sz w:val="24"/>
                <w:szCs w:val="24"/>
              </w:rPr>
              <w:t>04/12/2019</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0AD95F64" w14:textId="77777777" w:rsidR="00096DBE" w:rsidRPr="00A55E6D" w:rsidRDefault="00096DBE" w:rsidP="00096DBE">
      <w:pPr>
        <w:rPr>
          <w:sz w:val="24"/>
          <w:szCs w:val="24"/>
        </w:rPr>
      </w:pPr>
      <w:r w:rsidRPr="00A55E6D">
        <w:rPr>
          <w:sz w:val="24"/>
          <w:szCs w:val="24"/>
        </w:rPr>
        <w:t xml:space="preserve">The learner has shown a clear development from completion of her Social Work degree and subsequent First Year in Practice. There </w:t>
      </w:r>
      <w:proofErr w:type="gramStart"/>
      <w:r w:rsidRPr="00A55E6D">
        <w:rPr>
          <w:sz w:val="24"/>
          <w:szCs w:val="24"/>
        </w:rPr>
        <w:t>has</w:t>
      </w:r>
      <w:proofErr w:type="gramEnd"/>
      <w:r w:rsidRPr="00A55E6D">
        <w:rPr>
          <w:sz w:val="24"/>
          <w:szCs w:val="24"/>
        </w:rPr>
        <w:t xml:space="preserve"> been consistent reflections from the outset of the programme. The learning needs identified in Section 2 formed a considered progression from the objectives met in her First Year in Practice. Learning needs were clearly set out with consideration to gaining focussed outcomes. </w:t>
      </w:r>
    </w:p>
    <w:p w14:paraId="502D4709" w14:textId="77777777" w:rsidR="00096DBE" w:rsidRPr="00A55E6D" w:rsidRDefault="00096DBE" w:rsidP="00096DBE">
      <w:pPr>
        <w:rPr>
          <w:sz w:val="24"/>
          <w:szCs w:val="24"/>
        </w:rPr>
      </w:pPr>
    </w:p>
    <w:p w14:paraId="740AF796" w14:textId="77777777" w:rsidR="00096DBE" w:rsidRPr="00A55E6D" w:rsidRDefault="00096DBE" w:rsidP="00096DBE">
      <w:pPr>
        <w:rPr>
          <w:sz w:val="24"/>
          <w:szCs w:val="24"/>
        </w:rPr>
      </w:pPr>
      <w:r w:rsidRPr="00A55E6D">
        <w:rPr>
          <w:sz w:val="24"/>
          <w:szCs w:val="24"/>
        </w:rPr>
        <w:t xml:space="preserve">Through completion of the portfolio she has shown increased confidence in her knowledge base. The learner has optimised her development by attending relevant training, accessing reading material and actively seeking opportunities to gain practical knowledge of specified areas of development.  </w:t>
      </w:r>
    </w:p>
    <w:p w14:paraId="63C93518" w14:textId="77777777" w:rsidR="00096DBE" w:rsidRPr="00A55E6D" w:rsidRDefault="00096DBE" w:rsidP="00096DBE">
      <w:pPr>
        <w:rPr>
          <w:sz w:val="24"/>
          <w:szCs w:val="24"/>
        </w:rPr>
      </w:pPr>
    </w:p>
    <w:p w14:paraId="3906C072" w14:textId="77777777" w:rsidR="00096DBE" w:rsidRPr="00A55E6D" w:rsidRDefault="00096DBE" w:rsidP="00096DBE">
      <w:pPr>
        <w:rPr>
          <w:sz w:val="24"/>
          <w:szCs w:val="24"/>
        </w:rPr>
      </w:pPr>
      <w:r w:rsidRPr="00A55E6D">
        <w:rPr>
          <w:sz w:val="24"/>
          <w:szCs w:val="24"/>
        </w:rPr>
        <w:t>Section 6 gives an honest reflection of the outcomes and highlights a specific area which she had hoped to gain more knowledge. It is clear that she has made every effort, but has met with some difficulties due to work commitments and structural barriers. Other learning needs have been achieved with a high level of detail and this is reflected in the text.</w:t>
      </w:r>
    </w:p>
    <w:p w14:paraId="5311B060" w14:textId="77777777" w:rsidR="00096DBE" w:rsidRPr="00A55E6D" w:rsidRDefault="00096DBE" w:rsidP="00096DBE">
      <w:pPr>
        <w:rPr>
          <w:sz w:val="24"/>
          <w:szCs w:val="24"/>
        </w:rPr>
      </w:pPr>
    </w:p>
    <w:p w14:paraId="20C3B55C" w14:textId="0F7D65DA" w:rsidR="008B28E7" w:rsidRPr="00A55E6D" w:rsidRDefault="00096DBE" w:rsidP="00096DBE">
      <w:pPr>
        <w:rPr>
          <w:sz w:val="24"/>
          <w:szCs w:val="24"/>
        </w:rPr>
      </w:pPr>
      <w:r w:rsidRPr="00A55E6D">
        <w:rPr>
          <w:sz w:val="24"/>
          <w:szCs w:val="24"/>
        </w:rPr>
        <w:t xml:space="preserve">Feedback obtained during the observation was minimal, however very positive with regards to how the piece of work was prepared for and managed with a </w:t>
      </w:r>
      <w:r w:rsidR="00A55E6D" w:rsidRPr="00A55E6D">
        <w:rPr>
          <w:sz w:val="24"/>
          <w:szCs w:val="24"/>
        </w:rPr>
        <w:t>person-centred</w:t>
      </w:r>
      <w:r w:rsidRPr="00A55E6D">
        <w:rPr>
          <w:sz w:val="24"/>
          <w:szCs w:val="24"/>
        </w:rPr>
        <w:t xml:space="preserve"> approach. Developmentally, there is a confidence and maturity in the approach she has to her learning and associated practice. Areas for further development are </w:t>
      </w:r>
      <w:r w:rsidR="00A55E6D" w:rsidRPr="00A55E6D">
        <w:rPr>
          <w:sz w:val="24"/>
          <w:szCs w:val="24"/>
        </w:rPr>
        <w:t>also identified</w:t>
      </w:r>
      <w:r w:rsidRPr="00A55E6D">
        <w:rPr>
          <w:sz w:val="24"/>
          <w:szCs w:val="24"/>
        </w:rPr>
        <w:t xml:space="preserve"> within this piece of work.</w:t>
      </w:r>
    </w:p>
    <w:p w14:paraId="0F114C36" w14:textId="77777777" w:rsidR="008B28E7" w:rsidRPr="00A55E6D" w:rsidRDefault="008B28E7" w:rsidP="00096DBE">
      <w:pPr>
        <w:rPr>
          <w:sz w:val="24"/>
          <w:szCs w:val="24"/>
        </w:rPr>
      </w:pPr>
    </w:p>
    <w:p w14:paraId="25A57987" w14:textId="77777777" w:rsidR="008B28E7" w:rsidRDefault="008B28E7" w:rsidP="00FF7EBB">
      <w:pPr>
        <w:jc w:val="both"/>
        <w:rPr>
          <w:sz w:val="24"/>
          <w:szCs w:val="24"/>
        </w:rPr>
      </w:pPr>
    </w:p>
    <w:p w14:paraId="2640B2C7" w14:textId="77777777" w:rsidR="004376C0" w:rsidRDefault="000E38C3" w:rsidP="00A55E6D">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61369DE0" w14:textId="77777777" w:rsidR="002B443A" w:rsidRDefault="002B443A" w:rsidP="00FF7EBB">
      <w:pPr>
        <w:jc w:val="both"/>
        <w:rPr>
          <w:b/>
          <w:sz w:val="24"/>
          <w:szCs w:val="24"/>
        </w:rPr>
      </w:pPr>
    </w:p>
    <w:p w14:paraId="4EA5F3FE" w14:textId="77777777" w:rsidR="00292493" w:rsidRPr="00292493" w:rsidRDefault="00292493" w:rsidP="00292493">
      <w:pPr>
        <w:rPr>
          <w:sz w:val="24"/>
          <w:szCs w:val="24"/>
        </w:rPr>
      </w:pPr>
      <w:r w:rsidRPr="00FD0A71">
        <w:rPr>
          <w:i/>
          <w:iCs/>
          <w:sz w:val="24"/>
          <w:szCs w:val="24"/>
        </w:rPr>
        <w:t>All Wales Child Protection Procedures 2008</w:t>
      </w:r>
      <w:r w:rsidRPr="00292493">
        <w:rPr>
          <w:sz w:val="24"/>
          <w:szCs w:val="24"/>
        </w:rPr>
        <w:t xml:space="preserve"> [Online] Available at </w:t>
      </w:r>
      <w:hyperlink r:id="rId9" w:history="1">
        <w:r w:rsidRPr="00292493">
          <w:rPr>
            <w:rStyle w:val="Hyperlink"/>
            <w:sz w:val="24"/>
            <w:szCs w:val="24"/>
          </w:rPr>
          <w:t>http://www.childreninwales.org.uk/policy-document/wales-child-protection-procedures-2008/</w:t>
        </w:r>
      </w:hyperlink>
      <w:r w:rsidRPr="00292493">
        <w:rPr>
          <w:sz w:val="24"/>
          <w:szCs w:val="24"/>
        </w:rPr>
        <w:t xml:space="preserve"> (Accessed 01/11/2019) </w:t>
      </w:r>
    </w:p>
    <w:p w14:paraId="4F8E3A1A" w14:textId="77777777" w:rsidR="00292493" w:rsidRPr="00292493" w:rsidRDefault="00292493" w:rsidP="00292493">
      <w:pPr>
        <w:rPr>
          <w:sz w:val="24"/>
          <w:szCs w:val="24"/>
        </w:rPr>
      </w:pPr>
    </w:p>
    <w:p w14:paraId="1E57E7B1" w14:textId="77777777" w:rsidR="00292493" w:rsidRPr="00292493" w:rsidRDefault="00292493" w:rsidP="00292493">
      <w:pPr>
        <w:rPr>
          <w:sz w:val="24"/>
          <w:szCs w:val="24"/>
        </w:rPr>
      </w:pPr>
      <w:r w:rsidRPr="00292493">
        <w:rPr>
          <w:sz w:val="24"/>
          <w:szCs w:val="24"/>
        </w:rPr>
        <w:t xml:space="preserve">Berker and Howard, S (1963) </w:t>
      </w:r>
      <w:r w:rsidRPr="00A27EBD">
        <w:rPr>
          <w:i/>
          <w:iCs/>
          <w:sz w:val="24"/>
          <w:szCs w:val="24"/>
        </w:rPr>
        <w:t>Outsiders: Studies in the sociology of deviance</w:t>
      </w:r>
      <w:r w:rsidRPr="00292493">
        <w:rPr>
          <w:sz w:val="24"/>
          <w:szCs w:val="24"/>
        </w:rPr>
        <w:t xml:space="preserve">, New York: free press. </w:t>
      </w:r>
    </w:p>
    <w:p w14:paraId="2D602886" w14:textId="77777777" w:rsidR="00292493" w:rsidRPr="00292493" w:rsidRDefault="00292493" w:rsidP="00292493">
      <w:pPr>
        <w:rPr>
          <w:sz w:val="24"/>
          <w:szCs w:val="24"/>
        </w:rPr>
      </w:pPr>
    </w:p>
    <w:p w14:paraId="5CFF717F" w14:textId="345FBFAF" w:rsidR="00292493" w:rsidRPr="00292493" w:rsidRDefault="00292493" w:rsidP="00292493">
      <w:pPr>
        <w:rPr>
          <w:sz w:val="24"/>
          <w:szCs w:val="24"/>
        </w:rPr>
      </w:pPr>
      <w:r w:rsidRPr="00292493">
        <w:rPr>
          <w:sz w:val="24"/>
          <w:szCs w:val="24"/>
        </w:rPr>
        <w:t xml:space="preserve">Bernburg J.G. (2019) </w:t>
      </w:r>
      <w:proofErr w:type="spellStart"/>
      <w:r w:rsidRPr="00A27EBD">
        <w:rPr>
          <w:sz w:val="24"/>
          <w:szCs w:val="24"/>
        </w:rPr>
        <w:t>Labeling</w:t>
      </w:r>
      <w:proofErr w:type="spellEnd"/>
      <w:r w:rsidRPr="00A27EBD">
        <w:rPr>
          <w:sz w:val="24"/>
          <w:szCs w:val="24"/>
        </w:rPr>
        <w:t xml:space="preserve"> Theory</w:t>
      </w:r>
      <w:r w:rsidR="00A27EBD">
        <w:rPr>
          <w:sz w:val="24"/>
          <w:szCs w:val="24"/>
        </w:rPr>
        <w:t xml:space="preserve"> </w:t>
      </w:r>
      <w:r w:rsidRPr="00292493">
        <w:rPr>
          <w:sz w:val="24"/>
          <w:szCs w:val="24"/>
        </w:rPr>
        <w:t xml:space="preserve">in </w:t>
      </w:r>
      <w:proofErr w:type="spellStart"/>
      <w:r w:rsidRPr="00292493">
        <w:rPr>
          <w:sz w:val="24"/>
          <w:szCs w:val="24"/>
        </w:rPr>
        <w:t>Krohn</w:t>
      </w:r>
      <w:proofErr w:type="spellEnd"/>
      <w:r w:rsidRPr="00292493">
        <w:rPr>
          <w:sz w:val="24"/>
          <w:szCs w:val="24"/>
        </w:rPr>
        <w:t xml:space="preserve"> M., Hendrix N., </w:t>
      </w:r>
      <w:proofErr w:type="spellStart"/>
      <w:r w:rsidRPr="00292493">
        <w:rPr>
          <w:sz w:val="24"/>
          <w:szCs w:val="24"/>
        </w:rPr>
        <w:t>Penly</w:t>
      </w:r>
      <w:proofErr w:type="spellEnd"/>
      <w:r w:rsidRPr="00292493">
        <w:rPr>
          <w:sz w:val="24"/>
          <w:szCs w:val="24"/>
        </w:rPr>
        <w:t xml:space="preserve"> Hall G., Lizotte A. (eds) </w:t>
      </w:r>
      <w:r w:rsidRPr="00A27EBD">
        <w:rPr>
          <w:i/>
          <w:iCs/>
          <w:sz w:val="24"/>
          <w:szCs w:val="24"/>
        </w:rPr>
        <w:t>Handbook on Crime and Deviance</w:t>
      </w:r>
      <w:r w:rsidRPr="00292493">
        <w:rPr>
          <w:sz w:val="24"/>
          <w:szCs w:val="24"/>
        </w:rPr>
        <w:t>.</w:t>
      </w:r>
      <w:r w:rsidR="00A27EBD">
        <w:rPr>
          <w:sz w:val="24"/>
          <w:szCs w:val="24"/>
        </w:rPr>
        <w:t xml:space="preserve"> </w:t>
      </w:r>
      <w:r w:rsidRPr="00A27EBD">
        <w:rPr>
          <w:i/>
          <w:iCs/>
          <w:sz w:val="24"/>
          <w:szCs w:val="24"/>
        </w:rPr>
        <w:t>Handbooks of Sociology and Social Research</w:t>
      </w:r>
      <w:r w:rsidRPr="00292493">
        <w:rPr>
          <w:sz w:val="24"/>
          <w:szCs w:val="24"/>
        </w:rPr>
        <w:t xml:space="preserve">. Springer, Cham. </w:t>
      </w:r>
    </w:p>
    <w:p w14:paraId="4EB206A7" w14:textId="77777777" w:rsidR="00292493" w:rsidRPr="00292493" w:rsidRDefault="00292493" w:rsidP="00292493">
      <w:pPr>
        <w:rPr>
          <w:sz w:val="24"/>
          <w:szCs w:val="24"/>
        </w:rPr>
      </w:pPr>
    </w:p>
    <w:p w14:paraId="1EB615A1" w14:textId="77777777" w:rsidR="00292493" w:rsidRPr="00292493" w:rsidRDefault="00292493" w:rsidP="00292493">
      <w:pPr>
        <w:rPr>
          <w:sz w:val="24"/>
          <w:szCs w:val="24"/>
        </w:rPr>
      </w:pPr>
      <w:proofErr w:type="spellStart"/>
      <w:r w:rsidRPr="00292493">
        <w:rPr>
          <w:sz w:val="24"/>
          <w:szCs w:val="24"/>
        </w:rPr>
        <w:t>Boahen</w:t>
      </w:r>
      <w:proofErr w:type="spellEnd"/>
      <w:r w:rsidRPr="00292493">
        <w:rPr>
          <w:sz w:val="24"/>
          <w:szCs w:val="24"/>
        </w:rPr>
        <w:t xml:space="preserve"> and Wiles (2018) cited in British Association of Social Workers (BASW) (n.d). </w:t>
      </w:r>
      <w:r w:rsidRPr="007B3B6C">
        <w:rPr>
          <w:i/>
          <w:iCs/>
          <w:sz w:val="24"/>
          <w:szCs w:val="24"/>
        </w:rPr>
        <w:t>The Capabilities for Social Work with Adults who have Learning Disability</w:t>
      </w:r>
      <w:r w:rsidRPr="00292493">
        <w:rPr>
          <w:sz w:val="24"/>
          <w:szCs w:val="24"/>
        </w:rPr>
        <w:t xml:space="preserve"> [Online] Available at </w:t>
      </w:r>
      <w:hyperlink r:id="rId10" w:history="1">
        <w:r w:rsidRPr="00292493">
          <w:rPr>
            <w:rStyle w:val="Hyperlink"/>
            <w:sz w:val="24"/>
            <w:szCs w:val="24"/>
          </w:rPr>
          <w:t>https://www.basw.co.uk/capabilities-social-work-adults-who-have-learning-disability</w:t>
        </w:r>
      </w:hyperlink>
      <w:r w:rsidRPr="00292493">
        <w:rPr>
          <w:sz w:val="24"/>
          <w:szCs w:val="24"/>
        </w:rPr>
        <w:t xml:space="preserve"> (Accessed 02/02/2020).</w:t>
      </w:r>
    </w:p>
    <w:p w14:paraId="29BC60E3" w14:textId="77777777" w:rsidR="00292493" w:rsidRPr="00292493" w:rsidRDefault="00292493" w:rsidP="00292493">
      <w:pPr>
        <w:rPr>
          <w:sz w:val="24"/>
          <w:szCs w:val="24"/>
        </w:rPr>
      </w:pPr>
    </w:p>
    <w:p w14:paraId="3ADDAF9E" w14:textId="589208B7" w:rsidR="00292493" w:rsidRPr="00292493" w:rsidRDefault="00292493" w:rsidP="00292493">
      <w:pPr>
        <w:rPr>
          <w:sz w:val="24"/>
          <w:szCs w:val="24"/>
        </w:rPr>
      </w:pPr>
      <w:proofErr w:type="spellStart"/>
      <w:r w:rsidRPr="00292493">
        <w:rPr>
          <w:sz w:val="24"/>
          <w:szCs w:val="24"/>
        </w:rPr>
        <w:t>Borton</w:t>
      </w:r>
      <w:proofErr w:type="spellEnd"/>
      <w:r w:rsidRPr="00292493">
        <w:rPr>
          <w:sz w:val="24"/>
          <w:szCs w:val="24"/>
        </w:rPr>
        <w:t xml:space="preserve">, T. (1970) </w:t>
      </w:r>
      <w:r w:rsidRPr="00027144">
        <w:rPr>
          <w:i/>
          <w:iCs/>
          <w:sz w:val="24"/>
          <w:szCs w:val="24"/>
        </w:rPr>
        <w:t>Reach, Touch and Teach</w:t>
      </w:r>
      <w:r w:rsidR="00027144">
        <w:rPr>
          <w:sz w:val="24"/>
          <w:szCs w:val="24"/>
        </w:rPr>
        <w:t xml:space="preserve">, </w:t>
      </w:r>
      <w:r w:rsidRPr="00292493">
        <w:rPr>
          <w:sz w:val="24"/>
          <w:szCs w:val="24"/>
        </w:rPr>
        <w:t>London</w:t>
      </w:r>
      <w:r w:rsidR="00FD0A71">
        <w:rPr>
          <w:sz w:val="24"/>
          <w:szCs w:val="24"/>
        </w:rPr>
        <w:t>,</w:t>
      </w:r>
      <w:r w:rsidRPr="00292493">
        <w:rPr>
          <w:sz w:val="24"/>
          <w:szCs w:val="24"/>
        </w:rPr>
        <w:t xml:space="preserve"> Hutchinson.</w:t>
      </w:r>
    </w:p>
    <w:p w14:paraId="65A7215B" w14:textId="77777777" w:rsidR="00292493" w:rsidRPr="00292493" w:rsidRDefault="00292493" w:rsidP="00292493">
      <w:pPr>
        <w:rPr>
          <w:sz w:val="24"/>
          <w:szCs w:val="24"/>
        </w:rPr>
      </w:pPr>
    </w:p>
    <w:p w14:paraId="57B77B8B" w14:textId="77777777" w:rsidR="00292493" w:rsidRPr="00292493" w:rsidRDefault="00292493" w:rsidP="00292493">
      <w:pPr>
        <w:rPr>
          <w:sz w:val="24"/>
          <w:szCs w:val="24"/>
        </w:rPr>
      </w:pPr>
      <w:r w:rsidRPr="00292493">
        <w:rPr>
          <w:sz w:val="24"/>
          <w:szCs w:val="24"/>
        </w:rPr>
        <w:t xml:space="preserve">Brammer. A (2014) </w:t>
      </w:r>
      <w:r w:rsidRPr="00027144">
        <w:rPr>
          <w:i/>
          <w:iCs/>
          <w:sz w:val="24"/>
          <w:szCs w:val="24"/>
        </w:rPr>
        <w:t>Safeguarding Adults</w:t>
      </w:r>
      <w:r w:rsidRPr="00292493">
        <w:rPr>
          <w:sz w:val="24"/>
          <w:szCs w:val="24"/>
        </w:rPr>
        <w:t>, Hampshire, Palgrave McMillian.</w:t>
      </w:r>
    </w:p>
    <w:p w14:paraId="350B7B62" w14:textId="77777777" w:rsidR="00292493" w:rsidRPr="00292493" w:rsidRDefault="00292493" w:rsidP="00292493">
      <w:pPr>
        <w:rPr>
          <w:sz w:val="24"/>
          <w:szCs w:val="24"/>
        </w:rPr>
      </w:pPr>
      <w:r w:rsidRPr="00292493">
        <w:rPr>
          <w:sz w:val="24"/>
          <w:szCs w:val="24"/>
        </w:rPr>
        <w:t xml:space="preserve">  </w:t>
      </w:r>
    </w:p>
    <w:p w14:paraId="14892A0F" w14:textId="05C7C781" w:rsidR="00292493" w:rsidRPr="00292493" w:rsidRDefault="00292493" w:rsidP="00292493">
      <w:pPr>
        <w:rPr>
          <w:sz w:val="24"/>
          <w:szCs w:val="24"/>
        </w:rPr>
      </w:pPr>
      <w:r w:rsidRPr="00292493">
        <w:rPr>
          <w:sz w:val="24"/>
          <w:szCs w:val="24"/>
        </w:rPr>
        <w:t xml:space="preserve">Brammer, A. (2015) </w:t>
      </w:r>
      <w:r w:rsidRPr="00027144">
        <w:rPr>
          <w:i/>
          <w:iCs/>
          <w:sz w:val="24"/>
          <w:szCs w:val="24"/>
        </w:rPr>
        <w:t>Social Work Law</w:t>
      </w:r>
      <w:r w:rsidR="00027144">
        <w:rPr>
          <w:sz w:val="24"/>
          <w:szCs w:val="24"/>
        </w:rPr>
        <w:t xml:space="preserve">, </w:t>
      </w:r>
      <w:r w:rsidRPr="00292493">
        <w:rPr>
          <w:sz w:val="24"/>
          <w:szCs w:val="24"/>
        </w:rPr>
        <w:t>Four Edition, Harlow: Pearson Education Limited.</w:t>
      </w:r>
    </w:p>
    <w:p w14:paraId="6D1F318D" w14:textId="77777777" w:rsidR="00292493" w:rsidRPr="00292493" w:rsidRDefault="00292493" w:rsidP="00292493">
      <w:pPr>
        <w:rPr>
          <w:sz w:val="24"/>
          <w:szCs w:val="24"/>
        </w:rPr>
      </w:pPr>
    </w:p>
    <w:p w14:paraId="60BCDF96" w14:textId="47F09777" w:rsidR="00292493" w:rsidRPr="00292493" w:rsidRDefault="00292493" w:rsidP="00292493">
      <w:pPr>
        <w:rPr>
          <w:sz w:val="24"/>
          <w:szCs w:val="24"/>
        </w:rPr>
      </w:pPr>
      <w:r w:rsidRPr="00292493">
        <w:rPr>
          <w:sz w:val="24"/>
          <w:szCs w:val="24"/>
        </w:rPr>
        <w:t xml:space="preserve">British Association of Social Workers (BASW) (2011) </w:t>
      </w:r>
      <w:r w:rsidRPr="00FD0A71">
        <w:rPr>
          <w:i/>
          <w:iCs/>
          <w:sz w:val="24"/>
          <w:szCs w:val="24"/>
        </w:rPr>
        <w:t>Supervision Policy, BASW</w:t>
      </w:r>
      <w:r w:rsidRPr="00292493">
        <w:rPr>
          <w:sz w:val="24"/>
          <w:szCs w:val="24"/>
        </w:rPr>
        <w:t xml:space="preserve"> [</w:t>
      </w:r>
      <w:r w:rsidR="00FD0A71">
        <w:rPr>
          <w:sz w:val="24"/>
          <w:szCs w:val="24"/>
        </w:rPr>
        <w:t>O</w:t>
      </w:r>
      <w:r w:rsidRPr="00292493">
        <w:rPr>
          <w:sz w:val="24"/>
          <w:szCs w:val="24"/>
        </w:rPr>
        <w:t xml:space="preserve">nline]. Available at </w:t>
      </w:r>
      <w:hyperlink r:id="rId11" w:history="1">
        <w:r w:rsidRPr="00292493">
          <w:rPr>
            <w:rStyle w:val="Hyperlink"/>
            <w:sz w:val="24"/>
            <w:szCs w:val="24"/>
          </w:rPr>
          <w:t>https://www.basw.co.uk/ policies/</w:t>
        </w:r>
      </w:hyperlink>
      <w:r w:rsidRPr="00292493">
        <w:rPr>
          <w:sz w:val="24"/>
          <w:szCs w:val="24"/>
        </w:rPr>
        <w:t xml:space="preserve"> (Accessed 15/04/2016).</w:t>
      </w:r>
    </w:p>
    <w:p w14:paraId="48DA76F3" w14:textId="77777777" w:rsidR="00292493" w:rsidRPr="00292493" w:rsidRDefault="00292493" w:rsidP="00292493">
      <w:pPr>
        <w:rPr>
          <w:sz w:val="24"/>
          <w:szCs w:val="24"/>
        </w:rPr>
      </w:pPr>
    </w:p>
    <w:p w14:paraId="001232FB" w14:textId="4EDC8238" w:rsidR="00292493" w:rsidRPr="00292493" w:rsidRDefault="00292493" w:rsidP="00292493">
      <w:pPr>
        <w:rPr>
          <w:sz w:val="24"/>
          <w:szCs w:val="24"/>
        </w:rPr>
      </w:pPr>
      <w:r w:rsidRPr="00152816">
        <w:rPr>
          <w:i/>
          <w:iCs/>
          <w:sz w:val="24"/>
          <w:szCs w:val="24"/>
        </w:rPr>
        <w:t>Care Act 2014</w:t>
      </w:r>
      <w:r w:rsidR="00CA7F52">
        <w:rPr>
          <w:i/>
          <w:iCs/>
          <w:sz w:val="24"/>
          <w:szCs w:val="24"/>
        </w:rPr>
        <w:t xml:space="preserve"> </w:t>
      </w:r>
      <w:r w:rsidRPr="00292493">
        <w:rPr>
          <w:sz w:val="24"/>
          <w:szCs w:val="24"/>
        </w:rPr>
        <w:t xml:space="preserve">[Online] Available at </w:t>
      </w:r>
      <w:hyperlink r:id="rId12" w:history="1">
        <w:r w:rsidRPr="00292493">
          <w:rPr>
            <w:rStyle w:val="Hyperlink"/>
            <w:sz w:val="24"/>
            <w:szCs w:val="24"/>
          </w:rPr>
          <w:t>www.legislation.gov.uk/ukpga/2014/23/contents/enacted</w:t>
        </w:r>
      </w:hyperlink>
      <w:r w:rsidRPr="00292493">
        <w:rPr>
          <w:sz w:val="24"/>
          <w:szCs w:val="24"/>
        </w:rPr>
        <w:t xml:space="preserve"> (Accessed 07/02/2020).   </w:t>
      </w:r>
    </w:p>
    <w:p w14:paraId="553A6D79" w14:textId="77777777" w:rsidR="00292493" w:rsidRPr="00292493" w:rsidRDefault="00292493" w:rsidP="00292493">
      <w:pPr>
        <w:rPr>
          <w:sz w:val="24"/>
          <w:szCs w:val="24"/>
        </w:rPr>
      </w:pPr>
    </w:p>
    <w:p w14:paraId="3D868DD4" w14:textId="7C7C7FD2" w:rsidR="00292493" w:rsidRPr="00292493" w:rsidRDefault="00292493" w:rsidP="00292493">
      <w:pPr>
        <w:rPr>
          <w:sz w:val="24"/>
          <w:szCs w:val="24"/>
        </w:rPr>
      </w:pPr>
      <w:r w:rsidRPr="00CA7F52">
        <w:rPr>
          <w:i/>
          <w:iCs/>
          <w:sz w:val="24"/>
          <w:szCs w:val="24"/>
        </w:rPr>
        <w:t>Children Act 1989</w:t>
      </w:r>
      <w:r w:rsidRPr="00292493">
        <w:rPr>
          <w:sz w:val="24"/>
          <w:szCs w:val="24"/>
        </w:rPr>
        <w:t xml:space="preserve"> </w:t>
      </w:r>
      <w:r w:rsidR="00FD0A71" w:rsidRPr="00FD0A71">
        <w:rPr>
          <w:sz w:val="24"/>
          <w:szCs w:val="24"/>
        </w:rPr>
        <w:t>(CA 1989) (CA89)</w:t>
      </w:r>
      <w:r w:rsidR="00FD0A71">
        <w:rPr>
          <w:sz w:val="24"/>
          <w:szCs w:val="24"/>
        </w:rPr>
        <w:t xml:space="preserve"> </w:t>
      </w:r>
      <w:r w:rsidRPr="00292493">
        <w:rPr>
          <w:sz w:val="24"/>
          <w:szCs w:val="24"/>
        </w:rPr>
        <w:t xml:space="preserve">[Online] Available at </w:t>
      </w:r>
      <w:hyperlink r:id="rId13" w:history="1">
        <w:r w:rsidRPr="00292493">
          <w:rPr>
            <w:rStyle w:val="Hyperlink"/>
            <w:sz w:val="24"/>
            <w:szCs w:val="24"/>
          </w:rPr>
          <w:t>http://www.legislation.gov.uk/ukpga/1989/41/contents</w:t>
        </w:r>
      </w:hyperlink>
      <w:r w:rsidRPr="00292493">
        <w:rPr>
          <w:sz w:val="24"/>
          <w:szCs w:val="24"/>
        </w:rPr>
        <w:t xml:space="preserve"> (Accessed 13/10/2019). </w:t>
      </w:r>
    </w:p>
    <w:p w14:paraId="6DFBE171" w14:textId="77777777" w:rsidR="00292493" w:rsidRPr="00292493" w:rsidRDefault="00292493" w:rsidP="00292493">
      <w:pPr>
        <w:rPr>
          <w:sz w:val="24"/>
          <w:szCs w:val="24"/>
        </w:rPr>
      </w:pPr>
    </w:p>
    <w:p w14:paraId="7304ADAD" w14:textId="77777777" w:rsidR="00292493" w:rsidRPr="00292493" w:rsidRDefault="00292493" w:rsidP="00292493">
      <w:pPr>
        <w:rPr>
          <w:sz w:val="24"/>
          <w:szCs w:val="24"/>
        </w:rPr>
      </w:pPr>
      <w:r w:rsidRPr="00FD0A71">
        <w:rPr>
          <w:i/>
          <w:iCs/>
          <w:sz w:val="24"/>
          <w:szCs w:val="24"/>
        </w:rPr>
        <w:t>Children Act 2004</w:t>
      </w:r>
      <w:r w:rsidRPr="00292493">
        <w:rPr>
          <w:sz w:val="24"/>
          <w:szCs w:val="24"/>
        </w:rPr>
        <w:t xml:space="preserve"> [Online] Available at </w:t>
      </w:r>
      <w:hyperlink r:id="rId14" w:history="1">
        <w:r w:rsidRPr="00292493">
          <w:rPr>
            <w:rStyle w:val="Hyperlink"/>
            <w:sz w:val="24"/>
            <w:szCs w:val="24"/>
          </w:rPr>
          <w:t>www.legislation.gov.uk/ukpga/2004/31/contents</w:t>
        </w:r>
      </w:hyperlink>
      <w:r w:rsidRPr="00292493">
        <w:rPr>
          <w:sz w:val="24"/>
          <w:szCs w:val="24"/>
        </w:rPr>
        <w:t xml:space="preserve"> (Accessed 13/10/2019).</w:t>
      </w:r>
    </w:p>
    <w:p w14:paraId="1587A8FB" w14:textId="77777777" w:rsidR="00292493" w:rsidRPr="00292493" w:rsidRDefault="00292493" w:rsidP="00292493">
      <w:pPr>
        <w:rPr>
          <w:sz w:val="24"/>
          <w:szCs w:val="24"/>
        </w:rPr>
      </w:pPr>
    </w:p>
    <w:p w14:paraId="106A64A7" w14:textId="36973103" w:rsidR="00292493" w:rsidRPr="00292493" w:rsidRDefault="00292493" w:rsidP="00292493">
      <w:pPr>
        <w:rPr>
          <w:sz w:val="24"/>
          <w:szCs w:val="24"/>
        </w:rPr>
      </w:pPr>
      <w:r w:rsidRPr="00292493">
        <w:rPr>
          <w:sz w:val="24"/>
          <w:szCs w:val="24"/>
        </w:rPr>
        <w:t xml:space="preserve">Crow, G., Foley, P., Leverett, S. (2008), ‘Communicating with children’ Participation’ in Foley, P., Leverett, S. (eds) (2008) </w:t>
      </w:r>
      <w:r w:rsidRPr="00027144">
        <w:rPr>
          <w:i/>
          <w:iCs/>
          <w:sz w:val="24"/>
          <w:szCs w:val="24"/>
        </w:rPr>
        <w:t>Connecting with children developing working relationships</w:t>
      </w:r>
      <w:r w:rsidR="00027144">
        <w:rPr>
          <w:sz w:val="24"/>
          <w:szCs w:val="24"/>
        </w:rPr>
        <w:t xml:space="preserve">, </w:t>
      </w:r>
      <w:r w:rsidRPr="00292493">
        <w:rPr>
          <w:sz w:val="24"/>
          <w:szCs w:val="24"/>
        </w:rPr>
        <w:t>Bristol</w:t>
      </w:r>
      <w:r w:rsidR="00027144">
        <w:rPr>
          <w:sz w:val="24"/>
          <w:szCs w:val="24"/>
        </w:rPr>
        <w:t>,</w:t>
      </w:r>
      <w:r w:rsidRPr="00292493">
        <w:rPr>
          <w:sz w:val="24"/>
          <w:szCs w:val="24"/>
        </w:rPr>
        <w:t xml:space="preserve"> The Policy Press/Milton Keynes, The Open University, pp 7 – 84.</w:t>
      </w:r>
    </w:p>
    <w:p w14:paraId="5CA4085F" w14:textId="77777777" w:rsidR="00292493" w:rsidRPr="00292493" w:rsidRDefault="00292493" w:rsidP="00292493">
      <w:pPr>
        <w:rPr>
          <w:sz w:val="24"/>
          <w:szCs w:val="24"/>
        </w:rPr>
      </w:pPr>
    </w:p>
    <w:p w14:paraId="1BE21D13" w14:textId="77777777" w:rsidR="00292493" w:rsidRPr="00292493" w:rsidRDefault="00292493" w:rsidP="00292493">
      <w:pPr>
        <w:rPr>
          <w:sz w:val="24"/>
          <w:szCs w:val="24"/>
        </w:rPr>
      </w:pPr>
      <w:r w:rsidRPr="00A27EBD">
        <w:rPr>
          <w:i/>
          <w:iCs/>
          <w:sz w:val="24"/>
          <w:szCs w:val="24"/>
        </w:rPr>
        <w:lastRenderedPageBreak/>
        <w:t>Data Protection Act 2018</w:t>
      </w:r>
      <w:r w:rsidRPr="00292493">
        <w:rPr>
          <w:sz w:val="24"/>
          <w:szCs w:val="24"/>
        </w:rPr>
        <w:t xml:space="preserve"> [Online] Available at </w:t>
      </w:r>
      <w:hyperlink r:id="rId15" w:history="1">
        <w:r w:rsidRPr="00292493">
          <w:rPr>
            <w:rStyle w:val="Hyperlink"/>
            <w:sz w:val="24"/>
            <w:szCs w:val="24"/>
          </w:rPr>
          <w:t>http://www.legislation.gov.uk/ukpga/2018/12/contents/enacted</w:t>
        </w:r>
      </w:hyperlink>
      <w:r w:rsidRPr="00292493">
        <w:rPr>
          <w:sz w:val="24"/>
          <w:szCs w:val="24"/>
        </w:rPr>
        <w:t xml:space="preserve"> (Accessed 02/02/2020).  </w:t>
      </w:r>
    </w:p>
    <w:p w14:paraId="4C821F58" w14:textId="77777777" w:rsidR="00292493" w:rsidRPr="00292493" w:rsidRDefault="00292493" w:rsidP="00292493">
      <w:pPr>
        <w:rPr>
          <w:sz w:val="24"/>
          <w:szCs w:val="24"/>
        </w:rPr>
      </w:pPr>
    </w:p>
    <w:p w14:paraId="36F94AB6" w14:textId="63439181" w:rsidR="00292493" w:rsidRPr="00C66CBA" w:rsidRDefault="00292493" w:rsidP="00292493">
      <w:pPr>
        <w:rPr>
          <w:color w:val="0000FF"/>
          <w:sz w:val="24"/>
          <w:szCs w:val="24"/>
          <w:u w:val="single"/>
        </w:rPr>
      </w:pPr>
      <w:r w:rsidRPr="00292493">
        <w:rPr>
          <w:sz w:val="24"/>
          <w:szCs w:val="24"/>
        </w:rPr>
        <w:t xml:space="preserve">Davies, E., (n.d.) </w:t>
      </w:r>
      <w:r w:rsidRPr="00C66CBA">
        <w:rPr>
          <w:i/>
          <w:iCs/>
          <w:sz w:val="24"/>
          <w:szCs w:val="24"/>
        </w:rPr>
        <w:t xml:space="preserve">Different Words Different </w:t>
      </w:r>
      <w:proofErr w:type="gramStart"/>
      <w:r w:rsidRPr="00C66CBA">
        <w:rPr>
          <w:i/>
          <w:iCs/>
          <w:sz w:val="24"/>
          <w:szCs w:val="24"/>
        </w:rPr>
        <w:t>Worlds?</w:t>
      </w:r>
      <w:r w:rsidR="00C66CBA">
        <w:rPr>
          <w:sz w:val="24"/>
          <w:szCs w:val="24"/>
        </w:rPr>
        <w:t>,</w:t>
      </w:r>
      <w:proofErr w:type="gramEnd"/>
      <w:r w:rsidR="00C66CBA">
        <w:rPr>
          <w:sz w:val="24"/>
          <w:szCs w:val="24"/>
        </w:rPr>
        <w:t xml:space="preserve"> </w:t>
      </w:r>
      <w:r w:rsidRPr="00292493">
        <w:rPr>
          <w:sz w:val="24"/>
          <w:szCs w:val="24"/>
        </w:rPr>
        <w:t xml:space="preserve">Cardiff, Care Council for Wales [Online]. Available at </w:t>
      </w:r>
      <w:hyperlink r:id="rId16" w:history="1">
        <w:r w:rsidRPr="00292493">
          <w:rPr>
            <w:rStyle w:val="Hyperlink"/>
            <w:sz w:val="24"/>
            <w:szCs w:val="24"/>
          </w:rPr>
          <w:t>http://www.ccwales.org.uk/different-words-different-worlds/</w:t>
        </w:r>
      </w:hyperlink>
      <w:r w:rsidRPr="00292493">
        <w:rPr>
          <w:sz w:val="24"/>
          <w:szCs w:val="24"/>
        </w:rPr>
        <w:t>(Accessed 19/05/2014)</w:t>
      </w:r>
    </w:p>
    <w:p w14:paraId="14B3F67F" w14:textId="77777777" w:rsidR="00292493" w:rsidRPr="00292493" w:rsidRDefault="00292493" w:rsidP="00292493">
      <w:pPr>
        <w:rPr>
          <w:sz w:val="24"/>
          <w:szCs w:val="24"/>
        </w:rPr>
      </w:pPr>
    </w:p>
    <w:p w14:paraId="57041976" w14:textId="6184C248" w:rsidR="00292493" w:rsidRPr="00292493" w:rsidRDefault="00292493" w:rsidP="00292493">
      <w:pPr>
        <w:rPr>
          <w:sz w:val="24"/>
          <w:szCs w:val="24"/>
        </w:rPr>
      </w:pPr>
      <w:r w:rsidRPr="00292493">
        <w:rPr>
          <w:sz w:val="24"/>
          <w:szCs w:val="24"/>
        </w:rPr>
        <w:t>Davies, L. and Duckett, N. (2010)</w:t>
      </w:r>
      <w:r w:rsidR="00CA7F52">
        <w:rPr>
          <w:sz w:val="24"/>
          <w:szCs w:val="24"/>
        </w:rPr>
        <w:t xml:space="preserve"> </w:t>
      </w:r>
      <w:r w:rsidRPr="00CA7F52">
        <w:rPr>
          <w:i/>
          <w:iCs/>
          <w:sz w:val="24"/>
          <w:szCs w:val="24"/>
        </w:rPr>
        <w:t>Proactive Child Protection and Social Work</w:t>
      </w:r>
      <w:r w:rsidR="00CA7F52">
        <w:rPr>
          <w:sz w:val="24"/>
          <w:szCs w:val="24"/>
        </w:rPr>
        <w:t>,</w:t>
      </w:r>
      <w:r w:rsidRPr="00292493">
        <w:rPr>
          <w:sz w:val="24"/>
          <w:szCs w:val="24"/>
        </w:rPr>
        <w:t xml:space="preserve"> </w:t>
      </w:r>
      <w:r w:rsidR="00CA7F52" w:rsidRPr="00292493">
        <w:rPr>
          <w:sz w:val="24"/>
          <w:szCs w:val="24"/>
        </w:rPr>
        <w:t>Exeter</w:t>
      </w:r>
      <w:r w:rsidR="00CA7F52">
        <w:rPr>
          <w:sz w:val="24"/>
          <w:szCs w:val="24"/>
        </w:rPr>
        <w:t xml:space="preserve">, </w:t>
      </w:r>
      <w:r w:rsidR="00CA7F52" w:rsidRPr="00292493">
        <w:rPr>
          <w:sz w:val="24"/>
          <w:szCs w:val="24"/>
        </w:rPr>
        <w:t>Learning</w:t>
      </w:r>
      <w:r w:rsidRPr="00292493">
        <w:rPr>
          <w:sz w:val="24"/>
          <w:szCs w:val="24"/>
        </w:rPr>
        <w:t xml:space="preserve"> Matters Ltd. </w:t>
      </w:r>
    </w:p>
    <w:p w14:paraId="5351ADF7" w14:textId="77777777" w:rsidR="00292493" w:rsidRPr="00292493" w:rsidRDefault="00292493" w:rsidP="00292493">
      <w:pPr>
        <w:rPr>
          <w:sz w:val="24"/>
          <w:szCs w:val="24"/>
        </w:rPr>
      </w:pPr>
    </w:p>
    <w:p w14:paraId="7F8BBE5C" w14:textId="2BC10890" w:rsidR="00292493" w:rsidRPr="00292493" w:rsidRDefault="00292493" w:rsidP="00292493">
      <w:pPr>
        <w:rPr>
          <w:sz w:val="24"/>
          <w:szCs w:val="24"/>
        </w:rPr>
      </w:pPr>
      <w:r w:rsidRPr="00292493">
        <w:rPr>
          <w:sz w:val="24"/>
          <w:szCs w:val="24"/>
        </w:rPr>
        <w:t xml:space="preserve">Devaney, J. (2013) </w:t>
      </w:r>
      <w:r w:rsidR="00CA7F52">
        <w:rPr>
          <w:sz w:val="24"/>
          <w:szCs w:val="24"/>
        </w:rPr>
        <w:t>Child Abuse in Davies, M (</w:t>
      </w:r>
      <w:r w:rsidR="00CA7F52" w:rsidRPr="00292493">
        <w:rPr>
          <w:sz w:val="24"/>
          <w:szCs w:val="24"/>
        </w:rPr>
        <w:t>ed</w:t>
      </w:r>
      <w:r w:rsidR="00CA7F52">
        <w:rPr>
          <w:sz w:val="24"/>
          <w:szCs w:val="24"/>
        </w:rPr>
        <w:t xml:space="preserve">) </w:t>
      </w:r>
      <w:r w:rsidR="00CA7F52" w:rsidRPr="00C66CBA">
        <w:rPr>
          <w:i/>
          <w:iCs/>
          <w:sz w:val="24"/>
          <w:szCs w:val="24"/>
        </w:rPr>
        <w:t xml:space="preserve">The Blackwell Companion to Social </w:t>
      </w:r>
      <w:r w:rsidR="00CA7F52">
        <w:rPr>
          <w:i/>
          <w:iCs/>
          <w:sz w:val="24"/>
          <w:szCs w:val="24"/>
        </w:rPr>
        <w:t>W</w:t>
      </w:r>
      <w:r w:rsidR="00CA7F52" w:rsidRPr="00C66CBA">
        <w:rPr>
          <w:i/>
          <w:iCs/>
          <w:sz w:val="24"/>
          <w:szCs w:val="24"/>
        </w:rPr>
        <w:t>ork</w:t>
      </w:r>
      <w:r w:rsidR="00CA7F52">
        <w:rPr>
          <w:sz w:val="24"/>
          <w:szCs w:val="24"/>
        </w:rPr>
        <w:t xml:space="preserve">, Chichester, </w:t>
      </w:r>
      <w:r w:rsidR="00CA7F52" w:rsidRPr="00292493">
        <w:rPr>
          <w:sz w:val="24"/>
          <w:szCs w:val="24"/>
        </w:rPr>
        <w:t>John Wiley &amp; Sons Ltd.</w:t>
      </w:r>
    </w:p>
    <w:p w14:paraId="2F12C343" w14:textId="77777777" w:rsidR="00292493" w:rsidRPr="00292493" w:rsidRDefault="00292493" w:rsidP="00292493">
      <w:pPr>
        <w:rPr>
          <w:sz w:val="24"/>
          <w:szCs w:val="24"/>
        </w:rPr>
      </w:pPr>
    </w:p>
    <w:p w14:paraId="7DD9B448" w14:textId="77777777" w:rsidR="00292493" w:rsidRPr="00292493" w:rsidRDefault="00292493" w:rsidP="00292493">
      <w:pPr>
        <w:rPr>
          <w:sz w:val="24"/>
          <w:szCs w:val="24"/>
        </w:rPr>
      </w:pPr>
      <w:r w:rsidRPr="00292493">
        <w:rPr>
          <w:sz w:val="24"/>
          <w:szCs w:val="24"/>
        </w:rPr>
        <w:t xml:space="preserve">Durham University (n.d) </w:t>
      </w:r>
      <w:r w:rsidRPr="00CA7F52">
        <w:rPr>
          <w:i/>
          <w:iCs/>
          <w:sz w:val="24"/>
          <w:szCs w:val="24"/>
        </w:rPr>
        <w:t xml:space="preserve">Everyday Terrorism: How Fear Works in Domestic Abuse </w:t>
      </w:r>
      <w:r w:rsidRPr="00CA7F52">
        <w:rPr>
          <w:sz w:val="24"/>
          <w:szCs w:val="24"/>
        </w:rPr>
        <w:t xml:space="preserve">[Online] </w:t>
      </w:r>
      <w:r w:rsidRPr="00CA7F52">
        <w:rPr>
          <w:i/>
          <w:iCs/>
          <w:sz w:val="24"/>
          <w:szCs w:val="24"/>
        </w:rPr>
        <w:t>Available at</w:t>
      </w:r>
      <w:r w:rsidRPr="00292493">
        <w:rPr>
          <w:sz w:val="24"/>
          <w:szCs w:val="24"/>
        </w:rPr>
        <w:t xml:space="preserve">  </w:t>
      </w:r>
      <w:hyperlink r:id="rId17" w:history="1">
        <w:r w:rsidRPr="00292493">
          <w:rPr>
            <w:rStyle w:val="Hyperlink"/>
            <w:sz w:val="24"/>
            <w:szCs w:val="24"/>
          </w:rPr>
          <w:t>https://www.dur.ac.uk/geography/research/research_projects/?mode=project&amp;id=722</w:t>
        </w:r>
      </w:hyperlink>
      <w:r w:rsidRPr="00292493">
        <w:rPr>
          <w:sz w:val="24"/>
          <w:szCs w:val="24"/>
        </w:rPr>
        <w:t xml:space="preserve"> (Accessed 8/02/2020) </w:t>
      </w:r>
    </w:p>
    <w:p w14:paraId="6FBF07D3" w14:textId="77777777" w:rsidR="00292493" w:rsidRDefault="00292493" w:rsidP="00292493">
      <w:pPr>
        <w:rPr>
          <w:sz w:val="24"/>
          <w:szCs w:val="24"/>
        </w:rPr>
      </w:pPr>
    </w:p>
    <w:p w14:paraId="23E63148" w14:textId="78D3C87B" w:rsidR="00292493" w:rsidRPr="00292493" w:rsidRDefault="00292493" w:rsidP="00292493">
      <w:pPr>
        <w:rPr>
          <w:sz w:val="24"/>
          <w:szCs w:val="24"/>
        </w:rPr>
      </w:pPr>
      <w:r w:rsidRPr="00292493">
        <w:rPr>
          <w:sz w:val="24"/>
          <w:szCs w:val="24"/>
        </w:rPr>
        <w:t xml:space="preserve">Edge Training &amp; Consultancy LTD (2019) </w:t>
      </w:r>
      <w:proofErr w:type="spellStart"/>
      <w:r w:rsidRPr="00FD0A71">
        <w:rPr>
          <w:i/>
          <w:iCs/>
          <w:sz w:val="24"/>
          <w:szCs w:val="24"/>
        </w:rPr>
        <w:t>DoLS</w:t>
      </w:r>
      <w:proofErr w:type="spellEnd"/>
      <w:r w:rsidRPr="00FD0A71">
        <w:rPr>
          <w:i/>
          <w:iCs/>
          <w:sz w:val="24"/>
          <w:szCs w:val="24"/>
        </w:rPr>
        <w:t xml:space="preserve"> and the new Liberty Protection Safeguards (LPS): What stays and what changes?</w:t>
      </w:r>
      <w:r w:rsidRPr="00292493">
        <w:rPr>
          <w:sz w:val="24"/>
          <w:szCs w:val="24"/>
        </w:rPr>
        <w:t xml:space="preserve"> [Online] Available at </w:t>
      </w:r>
      <w:hyperlink r:id="rId18" w:history="1">
        <w:r w:rsidRPr="00292493">
          <w:rPr>
            <w:rStyle w:val="Hyperlink"/>
            <w:sz w:val="24"/>
            <w:szCs w:val="24"/>
          </w:rPr>
          <w:t>www.edgetraining.org.uk/wp-content/uploads/2019/04/DoLS_and_LPS_comparison_table_October_2019.pdf</w:t>
        </w:r>
      </w:hyperlink>
      <w:r w:rsidRPr="00292493">
        <w:rPr>
          <w:sz w:val="24"/>
          <w:szCs w:val="24"/>
        </w:rPr>
        <w:t xml:space="preserve"> (Accessed 09/02/2020) </w:t>
      </w:r>
    </w:p>
    <w:p w14:paraId="50FD6C33" w14:textId="77777777" w:rsidR="00292493" w:rsidRPr="00292493" w:rsidRDefault="00292493" w:rsidP="00292493">
      <w:pPr>
        <w:rPr>
          <w:sz w:val="24"/>
          <w:szCs w:val="24"/>
        </w:rPr>
      </w:pPr>
    </w:p>
    <w:p w14:paraId="252CC096" w14:textId="77777777" w:rsidR="00292493" w:rsidRPr="00292493" w:rsidRDefault="00292493" w:rsidP="00292493">
      <w:pPr>
        <w:rPr>
          <w:sz w:val="24"/>
          <w:szCs w:val="24"/>
        </w:rPr>
      </w:pPr>
      <w:r w:rsidRPr="00292493">
        <w:rPr>
          <w:sz w:val="24"/>
          <w:szCs w:val="24"/>
        </w:rPr>
        <w:t xml:space="preserve">Equality Act 2010 [Online] Available at </w:t>
      </w:r>
      <w:hyperlink r:id="rId19" w:history="1">
        <w:r w:rsidRPr="00292493">
          <w:rPr>
            <w:rStyle w:val="Hyperlink"/>
            <w:sz w:val="24"/>
            <w:szCs w:val="24"/>
          </w:rPr>
          <w:t>www.legislation.gov.uk/ukpga/2010/15/contents</w:t>
        </w:r>
      </w:hyperlink>
      <w:r w:rsidRPr="00292493">
        <w:rPr>
          <w:sz w:val="24"/>
          <w:szCs w:val="24"/>
        </w:rPr>
        <w:t xml:space="preserve"> (Accessed 08/02/2020). </w:t>
      </w:r>
    </w:p>
    <w:p w14:paraId="40E50F16" w14:textId="77777777" w:rsidR="00292493" w:rsidRPr="00292493" w:rsidRDefault="00292493" w:rsidP="00292493">
      <w:pPr>
        <w:rPr>
          <w:sz w:val="24"/>
          <w:szCs w:val="24"/>
        </w:rPr>
      </w:pPr>
    </w:p>
    <w:p w14:paraId="2E809B9B" w14:textId="13A2124E" w:rsidR="00292493" w:rsidRPr="00292493" w:rsidRDefault="00292493" w:rsidP="00292493">
      <w:pPr>
        <w:rPr>
          <w:sz w:val="24"/>
          <w:szCs w:val="24"/>
        </w:rPr>
      </w:pPr>
      <w:r w:rsidRPr="00292493">
        <w:rPr>
          <w:sz w:val="24"/>
          <w:szCs w:val="24"/>
        </w:rPr>
        <w:t>Ferguson, H. (2011) ‘Using good authority: working with resistance and involuntary clients’ in Ferguson, H.</w:t>
      </w:r>
      <w:r w:rsidR="00027144">
        <w:rPr>
          <w:sz w:val="24"/>
          <w:szCs w:val="24"/>
        </w:rPr>
        <w:t xml:space="preserve">, </w:t>
      </w:r>
      <w:r w:rsidRPr="00027144">
        <w:rPr>
          <w:i/>
          <w:iCs/>
          <w:sz w:val="24"/>
          <w:szCs w:val="24"/>
        </w:rPr>
        <w:t>Child Protection Practice</w:t>
      </w:r>
      <w:r w:rsidRPr="00292493">
        <w:rPr>
          <w:sz w:val="24"/>
          <w:szCs w:val="24"/>
        </w:rPr>
        <w:t>, Basingstoke, Palgrave Macmillan.</w:t>
      </w:r>
    </w:p>
    <w:p w14:paraId="16DE5045" w14:textId="77777777" w:rsidR="00292493" w:rsidRPr="00292493" w:rsidRDefault="00292493" w:rsidP="00292493">
      <w:pPr>
        <w:rPr>
          <w:sz w:val="24"/>
          <w:szCs w:val="24"/>
        </w:rPr>
      </w:pPr>
    </w:p>
    <w:p w14:paraId="69BA1B10" w14:textId="77777777" w:rsidR="00292493" w:rsidRPr="00292493" w:rsidRDefault="00292493" w:rsidP="00292493">
      <w:pPr>
        <w:rPr>
          <w:sz w:val="24"/>
          <w:szCs w:val="24"/>
        </w:rPr>
      </w:pPr>
      <w:r w:rsidRPr="00292493">
        <w:rPr>
          <w:sz w:val="24"/>
          <w:szCs w:val="24"/>
        </w:rPr>
        <w:t xml:space="preserve">Featherstone, b. and Evans, H (2004) </w:t>
      </w:r>
      <w:r w:rsidRPr="00027144">
        <w:rPr>
          <w:i/>
          <w:iCs/>
          <w:sz w:val="24"/>
          <w:szCs w:val="24"/>
        </w:rPr>
        <w:t xml:space="preserve">Children Experiencing Maltreatment: Who Do They Turn </w:t>
      </w:r>
      <w:proofErr w:type="gramStart"/>
      <w:r w:rsidRPr="00027144">
        <w:rPr>
          <w:i/>
          <w:iCs/>
          <w:sz w:val="24"/>
          <w:szCs w:val="24"/>
        </w:rPr>
        <w:t>To?</w:t>
      </w:r>
      <w:r w:rsidRPr="00292493">
        <w:rPr>
          <w:sz w:val="24"/>
          <w:szCs w:val="24"/>
        </w:rPr>
        <w:t>,</w:t>
      </w:r>
      <w:proofErr w:type="gramEnd"/>
      <w:r w:rsidRPr="00292493">
        <w:rPr>
          <w:sz w:val="24"/>
          <w:szCs w:val="24"/>
        </w:rPr>
        <w:t xml:space="preserve"> London, NSPCC.</w:t>
      </w:r>
    </w:p>
    <w:p w14:paraId="23AD3744" w14:textId="77777777" w:rsidR="00292493" w:rsidRPr="00292493" w:rsidRDefault="00292493" w:rsidP="00292493">
      <w:pPr>
        <w:rPr>
          <w:sz w:val="24"/>
          <w:szCs w:val="24"/>
        </w:rPr>
      </w:pPr>
    </w:p>
    <w:p w14:paraId="472DE83F" w14:textId="3DC885AE" w:rsidR="00292493" w:rsidRPr="00292493" w:rsidRDefault="00292493" w:rsidP="00292493">
      <w:pPr>
        <w:rPr>
          <w:sz w:val="24"/>
          <w:szCs w:val="24"/>
        </w:rPr>
      </w:pPr>
      <w:r w:rsidRPr="00292493">
        <w:rPr>
          <w:sz w:val="24"/>
          <w:szCs w:val="24"/>
        </w:rPr>
        <w:t xml:space="preserve">French, S. and Swain, J. (n.d.) </w:t>
      </w:r>
      <w:r w:rsidR="00027144" w:rsidRPr="00027144">
        <w:rPr>
          <w:i/>
          <w:iCs/>
          <w:sz w:val="24"/>
          <w:szCs w:val="24"/>
        </w:rPr>
        <w:t>Disability And Communication: Listening Is Not Enough</w:t>
      </w:r>
      <w:r w:rsidRPr="00292493">
        <w:rPr>
          <w:sz w:val="24"/>
          <w:szCs w:val="24"/>
        </w:rPr>
        <w:t xml:space="preserve"> [Online] Available at </w:t>
      </w:r>
      <w:hyperlink r:id="rId20" w:history="1">
        <w:r w:rsidR="00027144" w:rsidRPr="00FE5F9F">
          <w:rPr>
            <w:rStyle w:val="Hyperlink"/>
            <w:sz w:val="24"/>
            <w:szCs w:val="24"/>
          </w:rPr>
          <w:t>https://www.open.edu/openlearn/ocw/pluginfile.php/618927/mod_resource/content/1/k205_1readerchap24.pdf</w:t>
        </w:r>
      </w:hyperlink>
      <w:r w:rsidRPr="00292493">
        <w:rPr>
          <w:sz w:val="24"/>
          <w:szCs w:val="24"/>
        </w:rPr>
        <w:t xml:space="preserve"> (Accessed 10/01/20</w:t>
      </w:r>
      <w:r w:rsidR="00027144">
        <w:rPr>
          <w:sz w:val="24"/>
          <w:szCs w:val="24"/>
        </w:rPr>
        <w:t>20</w:t>
      </w:r>
      <w:r w:rsidRPr="00292493">
        <w:rPr>
          <w:sz w:val="24"/>
          <w:szCs w:val="24"/>
        </w:rPr>
        <w:t xml:space="preserve">)  </w:t>
      </w:r>
    </w:p>
    <w:p w14:paraId="473389BC" w14:textId="77777777" w:rsidR="00292493" w:rsidRPr="00292493" w:rsidRDefault="00292493" w:rsidP="00292493">
      <w:pPr>
        <w:rPr>
          <w:sz w:val="24"/>
          <w:szCs w:val="24"/>
        </w:rPr>
      </w:pPr>
    </w:p>
    <w:p w14:paraId="1F37CAC3" w14:textId="5AF40A48" w:rsidR="00292493" w:rsidRPr="00292493" w:rsidRDefault="00292493" w:rsidP="00292493">
      <w:pPr>
        <w:rPr>
          <w:sz w:val="24"/>
          <w:szCs w:val="24"/>
        </w:rPr>
      </w:pPr>
      <w:r w:rsidRPr="00292493">
        <w:rPr>
          <w:sz w:val="24"/>
          <w:szCs w:val="24"/>
        </w:rPr>
        <w:t>Gardner, A. (2013) Person-Centred Practice</w:t>
      </w:r>
      <w:r w:rsidR="00CA7F52">
        <w:rPr>
          <w:sz w:val="24"/>
          <w:szCs w:val="24"/>
        </w:rPr>
        <w:t xml:space="preserve"> </w:t>
      </w:r>
      <w:r w:rsidR="007B3B6C">
        <w:rPr>
          <w:sz w:val="24"/>
          <w:szCs w:val="24"/>
        </w:rPr>
        <w:t>in Davies, M (</w:t>
      </w:r>
      <w:r w:rsidR="007B3B6C" w:rsidRPr="00292493">
        <w:rPr>
          <w:sz w:val="24"/>
          <w:szCs w:val="24"/>
        </w:rPr>
        <w:t>ed</w:t>
      </w:r>
      <w:r w:rsidR="007B3B6C">
        <w:rPr>
          <w:sz w:val="24"/>
          <w:szCs w:val="24"/>
        </w:rPr>
        <w:t xml:space="preserve">) </w:t>
      </w:r>
      <w:r w:rsidR="007B3B6C" w:rsidRPr="00C66CBA">
        <w:rPr>
          <w:i/>
          <w:iCs/>
          <w:sz w:val="24"/>
          <w:szCs w:val="24"/>
        </w:rPr>
        <w:t xml:space="preserve">The Blackwell Companion to Social </w:t>
      </w:r>
      <w:r w:rsidR="007B3B6C">
        <w:rPr>
          <w:i/>
          <w:iCs/>
          <w:sz w:val="24"/>
          <w:szCs w:val="24"/>
        </w:rPr>
        <w:t>W</w:t>
      </w:r>
      <w:r w:rsidR="007B3B6C" w:rsidRPr="00C66CBA">
        <w:rPr>
          <w:i/>
          <w:iCs/>
          <w:sz w:val="24"/>
          <w:szCs w:val="24"/>
        </w:rPr>
        <w:t>ork</w:t>
      </w:r>
      <w:r w:rsidR="007B3B6C">
        <w:rPr>
          <w:sz w:val="24"/>
          <w:szCs w:val="24"/>
        </w:rPr>
        <w:t xml:space="preserve">, Chichester, </w:t>
      </w:r>
      <w:r w:rsidR="007B3B6C" w:rsidRPr="00292493">
        <w:rPr>
          <w:sz w:val="24"/>
          <w:szCs w:val="24"/>
        </w:rPr>
        <w:t>John Wiley &amp; Sons Ltd.</w:t>
      </w:r>
    </w:p>
    <w:p w14:paraId="3A6A7009" w14:textId="77777777" w:rsidR="00292493" w:rsidRPr="00292493" w:rsidRDefault="00292493" w:rsidP="00292493">
      <w:pPr>
        <w:rPr>
          <w:sz w:val="24"/>
          <w:szCs w:val="24"/>
        </w:rPr>
      </w:pPr>
    </w:p>
    <w:p w14:paraId="2058D0E7" w14:textId="4CE23707" w:rsidR="00292493" w:rsidRPr="00292493" w:rsidRDefault="00292493" w:rsidP="00292493">
      <w:pPr>
        <w:rPr>
          <w:sz w:val="24"/>
          <w:szCs w:val="24"/>
        </w:rPr>
      </w:pPr>
      <w:r w:rsidRPr="00292493">
        <w:rPr>
          <w:sz w:val="24"/>
          <w:szCs w:val="24"/>
        </w:rPr>
        <w:t xml:space="preserve">Gast, Linda, et al. (2014) </w:t>
      </w:r>
      <w:r w:rsidRPr="003F06D2">
        <w:rPr>
          <w:i/>
          <w:iCs/>
          <w:sz w:val="24"/>
          <w:szCs w:val="24"/>
        </w:rPr>
        <w:t>Mastering Communication in Social Work: From Understanding to Doing</w:t>
      </w:r>
      <w:r w:rsidRPr="00292493">
        <w:rPr>
          <w:sz w:val="24"/>
          <w:szCs w:val="24"/>
        </w:rPr>
        <w:t xml:space="preserve"> [Online] Available at</w:t>
      </w:r>
      <w:r w:rsidR="003F06D2">
        <w:rPr>
          <w:sz w:val="24"/>
          <w:szCs w:val="24"/>
        </w:rPr>
        <w:t xml:space="preserve"> </w:t>
      </w:r>
      <w:hyperlink r:id="rId21" w:history="1">
        <w:r w:rsidR="003F06D2" w:rsidRPr="00FE5F9F">
          <w:rPr>
            <w:rStyle w:val="Hyperlink"/>
            <w:sz w:val="24"/>
            <w:szCs w:val="24"/>
          </w:rPr>
          <w:t>https://ebookcentral.proquest.com/lib/open/reader.action?docID=1693681&amp;query=Mastering+Communication+in+Social+Work</w:t>
        </w:r>
      </w:hyperlink>
      <w:r w:rsidRPr="00292493">
        <w:rPr>
          <w:sz w:val="24"/>
          <w:szCs w:val="24"/>
        </w:rPr>
        <w:t xml:space="preserve"> (Assessed 11/01/2020) </w:t>
      </w:r>
    </w:p>
    <w:p w14:paraId="0A52FA46" w14:textId="77777777" w:rsidR="00292493" w:rsidRPr="00292493" w:rsidRDefault="00292493" w:rsidP="00292493">
      <w:pPr>
        <w:rPr>
          <w:sz w:val="24"/>
          <w:szCs w:val="24"/>
        </w:rPr>
      </w:pPr>
    </w:p>
    <w:p w14:paraId="2C58066E" w14:textId="77777777" w:rsidR="00292493" w:rsidRPr="00292493" w:rsidRDefault="00292493" w:rsidP="00292493">
      <w:pPr>
        <w:rPr>
          <w:sz w:val="24"/>
          <w:szCs w:val="24"/>
        </w:rPr>
      </w:pPr>
      <w:r w:rsidRPr="00292493">
        <w:rPr>
          <w:sz w:val="24"/>
          <w:szCs w:val="24"/>
        </w:rPr>
        <w:t>Gillick v West Norfolk and Wisbech Area Health Authority and Department of Health and Social Security [1984] Q.B. 581.</w:t>
      </w:r>
    </w:p>
    <w:p w14:paraId="47FB69E0" w14:textId="77777777" w:rsidR="00292493" w:rsidRPr="00292493" w:rsidRDefault="00292493" w:rsidP="00292493">
      <w:pPr>
        <w:rPr>
          <w:sz w:val="24"/>
          <w:szCs w:val="24"/>
        </w:rPr>
      </w:pPr>
      <w:r w:rsidRPr="00292493">
        <w:rPr>
          <w:sz w:val="24"/>
          <w:szCs w:val="24"/>
        </w:rPr>
        <w:lastRenderedPageBreak/>
        <w:t xml:space="preserve"> </w:t>
      </w:r>
    </w:p>
    <w:p w14:paraId="13198DE5" w14:textId="77777777" w:rsidR="00292493" w:rsidRPr="00292493" w:rsidRDefault="00292493" w:rsidP="00292493">
      <w:pPr>
        <w:rPr>
          <w:sz w:val="24"/>
          <w:szCs w:val="24"/>
        </w:rPr>
      </w:pPr>
      <w:r w:rsidRPr="00292493">
        <w:rPr>
          <w:sz w:val="24"/>
          <w:szCs w:val="24"/>
        </w:rPr>
        <w:t xml:space="preserve">Gillick v West Norfolk &amp; Wisbech Area Health Authority, UKHL 7 (1985). </w:t>
      </w:r>
    </w:p>
    <w:p w14:paraId="566543A9" w14:textId="77777777" w:rsidR="00292493" w:rsidRPr="00292493" w:rsidRDefault="00292493" w:rsidP="00292493">
      <w:pPr>
        <w:rPr>
          <w:sz w:val="24"/>
          <w:szCs w:val="24"/>
        </w:rPr>
      </w:pPr>
    </w:p>
    <w:p w14:paraId="396F4E64" w14:textId="0E129D63" w:rsidR="00292493" w:rsidRPr="00292493" w:rsidRDefault="00292493" w:rsidP="00292493">
      <w:pPr>
        <w:rPr>
          <w:sz w:val="24"/>
          <w:szCs w:val="24"/>
        </w:rPr>
      </w:pPr>
      <w:r w:rsidRPr="00292493">
        <w:rPr>
          <w:sz w:val="24"/>
          <w:szCs w:val="24"/>
        </w:rPr>
        <w:t xml:space="preserve">Godden, J. (2012) </w:t>
      </w:r>
      <w:r w:rsidRPr="00AC7ECA">
        <w:rPr>
          <w:i/>
          <w:iCs/>
          <w:sz w:val="24"/>
          <w:szCs w:val="24"/>
        </w:rPr>
        <w:t>BASW/</w:t>
      </w:r>
      <w:proofErr w:type="spellStart"/>
      <w:r w:rsidRPr="00AC7ECA">
        <w:rPr>
          <w:i/>
          <w:iCs/>
          <w:sz w:val="24"/>
          <w:szCs w:val="24"/>
        </w:rPr>
        <w:t>CoSW</w:t>
      </w:r>
      <w:proofErr w:type="spellEnd"/>
      <w:r w:rsidRPr="00AC7ECA">
        <w:rPr>
          <w:i/>
          <w:iCs/>
          <w:sz w:val="24"/>
          <w:szCs w:val="24"/>
        </w:rPr>
        <w:t xml:space="preserve"> England research on supervision in social work, with particular reference to supervision practice in multidisciplinary teams - England Document</w:t>
      </w:r>
      <w:r w:rsidRPr="00292493">
        <w:rPr>
          <w:sz w:val="24"/>
          <w:szCs w:val="24"/>
        </w:rPr>
        <w:t xml:space="preserve"> [Online] Available at</w:t>
      </w:r>
      <w:r w:rsidR="00AC7ECA">
        <w:rPr>
          <w:sz w:val="24"/>
          <w:szCs w:val="24"/>
        </w:rPr>
        <w:t xml:space="preserve"> </w:t>
      </w:r>
      <w:hyperlink r:id="rId22" w:history="1">
        <w:r w:rsidRPr="00292493">
          <w:rPr>
            <w:rStyle w:val="Hyperlink"/>
            <w:sz w:val="24"/>
            <w:szCs w:val="24"/>
          </w:rPr>
          <w:t>https://www.basw.co.uk/system/files/resources/basw_13955-1_0.pdf</w:t>
        </w:r>
      </w:hyperlink>
      <w:r w:rsidRPr="00292493">
        <w:rPr>
          <w:sz w:val="24"/>
          <w:szCs w:val="24"/>
        </w:rPr>
        <w:t xml:space="preserve"> (Assessed 10/01/2020)</w:t>
      </w:r>
    </w:p>
    <w:p w14:paraId="278E88E8" w14:textId="77777777" w:rsidR="00292493" w:rsidRPr="00292493" w:rsidRDefault="00292493" w:rsidP="00292493">
      <w:pPr>
        <w:rPr>
          <w:sz w:val="24"/>
          <w:szCs w:val="24"/>
        </w:rPr>
      </w:pPr>
    </w:p>
    <w:p w14:paraId="2226EA2D" w14:textId="77777777" w:rsidR="00292493" w:rsidRPr="00292493" w:rsidRDefault="00292493" w:rsidP="00292493">
      <w:pPr>
        <w:rPr>
          <w:sz w:val="24"/>
          <w:szCs w:val="24"/>
        </w:rPr>
      </w:pPr>
      <w:proofErr w:type="spellStart"/>
      <w:r w:rsidRPr="00292493">
        <w:rPr>
          <w:sz w:val="24"/>
          <w:szCs w:val="24"/>
        </w:rPr>
        <w:t>Hewer</w:t>
      </w:r>
      <w:proofErr w:type="spellEnd"/>
      <w:r w:rsidRPr="00292493">
        <w:rPr>
          <w:sz w:val="24"/>
          <w:szCs w:val="24"/>
        </w:rPr>
        <w:t xml:space="preserve"> v Bryant (1969) 3 All ER 578. </w:t>
      </w:r>
    </w:p>
    <w:p w14:paraId="49F2752C" w14:textId="77777777" w:rsidR="00292493" w:rsidRPr="00292493" w:rsidRDefault="00292493" w:rsidP="00292493">
      <w:pPr>
        <w:rPr>
          <w:sz w:val="24"/>
          <w:szCs w:val="24"/>
        </w:rPr>
      </w:pPr>
    </w:p>
    <w:p w14:paraId="7585F4FE" w14:textId="0D8913B9" w:rsidR="00292493" w:rsidRPr="00292493" w:rsidRDefault="00292493" w:rsidP="00292493">
      <w:pPr>
        <w:rPr>
          <w:sz w:val="24"/>
          <w:szCs w:val="24"/>
        </w:rPr>
      </w:pPr>
      <w:r w:rsidRPr="00292493">
        <w:rPr>
          <w:sz w:val="24"/>
          <w:szCs w:val="24"/>
        </w:rPr>
        <w:t xml:space="preserve">Hiscock, J. and Pearson, M. (1999) </w:t>
      </w:r>
      <w:r w:rsidRPr="00CA7F52">
        <w:rPr>
          <w:i/>
          <w:iCs/>
          <w:sz w:val="24"/>
          <w:szCs w:val="24"/>
        </w:rPr>
        <w:t xml:space="preserve">Looking inwards, looking outwards: dismantling the ‘Berlin Wall’ between health and social </w:t>
      </w:r>
      <w:proofErr w:type="gramStart"/>
      <w:r w:rsidRPr="00CA7F52">
        <w:rPr>
          <w:i/>
          <w:iCs/>
          <w:sz w:val="24"/>
          <w:szCs w:val="24"/>
        </w:rPr>
        <w:t>services?</w:t>
      </w:r>
      <w:r w:rsidR="00CA7F52">
        <w:rPr>
          <w:sz w:val="24"/>
          <w:szCs w:val="24"/>
        </w:rPr>
        <w:t>,</w:t>
      </w:r>
      <w:proofErr w:type="gramEnd"/>
      <w:r w:rsidR="00CA7F52">
        <w:rPr>
          <w:sz w:val="24"/>
          <w:szCs w:val="24"/>
        </w:rPr>
        <w:t xml:space="preserve"> </w:t>
      </w:r>
      <w:r w:rsidRPr="00292493">
        <w:rPr>
          <w:sz w:val="24"/>
          <w:szCs w:val="24"/>
        </w:rPr>
        <w:t>Social Policy and Administration, vol. 33, pp. 150–66.</w:t>
      </w:r>
    </w:p>
    <w:p w14:paraId="2F14B693" w14:textId="6601D5F8" w:rsidR="00292493" w:rsidRDefault="00292493" w:rsidP="00292493">
      <w:pPr>
        <w:rPr>
          <w:sz w:val="24"/>
          <w:szCs w:val="24"/>
        </w:rPr>
      </w:pPr>
    </w:p>
    <w:p w14:paraId="16EFD40D" w14:textId="2BB75EBB" w:rsidR="00CA7F52" w:rsidRPr="00292493" w:rsidRDefault="00CA7F52" w:rsidP="00CA7F52">
      <w:pPr>
        <w:rPr>
          <w:sz w:val="24"/>
          <w:szCs w:val="24"/>
        </w:rPr>
      </w:pPr>
      <w:r w:rsidRPr="00292493">
        <w:rPr>
          <w:sz w:val="24"/>
          <w:szCs w:val="24"/>
        </w:rPr>
        <w:t>Hudson</w:t>
      </w:r>
      <w:r>
        <w:rPr>
          <w:sz w:val="24"/>
          <w:szCs w:val="24"/>
        </w:rPr>
        <w:t>, B</w:t>
      </w:r>
      <w:r w:rsidRPr="00292493">
        <w:rPr>
          <w:sz w:val="24"/>
          <w:szCs w:val="24"/>
        </w:rPr>
        <w:t xml:space="preserve"> (2007) </w:t>
      </w:r>
      <w:r w:rsidRPr="00CA7F52">
        <w:rPr>
          <w:i/>
          <w:iCs/>
          <w:sz w:val="24"/>
          <w:szCs w:val="24"/>
        </w:rPr>
        <w:t>Pessimism and optimism in inter-professional working: The Sedgefield Integrated Team, Journal of Interprofessional Care</w:t>
      </w:r>
      <w:r>
        <w:rPr>
          <w:i/>
          <w:iCs/>
          <w:sz w:val="24"/>
          <w:szCs w:val="24"/>
        </w:rPr>
        <w:t xml:space="preserve"> </w:t>
      </w:r>
      <w:r w:rsidRPr="00CA7F52">
        <w:rPr>
          <w:sz w:val="24"/>
          <w:szCs w:val="24"/>
        </w:rPr>
        <w:t>[O</w:t>
      </w:r>
      <w:r w:rsidRPr="00292493">
        <w:rPr>
          <w:sz w:val="24"/>
          <w:szCs w:val="24"/>
        </w:rPr>
        <w:t>nline</w:t>
      </w:r>
      <w:r>
        <w:rPr>
          <w:sz w:val="24"/>
          <w:szCs w:val="24"/>
        </w:rPr>
        <w:t>],</w:t>
      </w:r>
      <w:r w:rsidRPr="00292493">
        <w:rPr>
          <w:sz w:val="24"/>
          <w:szCs w:val="24"/>
        </w:rPr>
        <w:t xml:space="preserve"> Available at </w:t>
      </w:r>
      <w:hyperlink r:id="rId23" w:history="1">
        <w:r w:rsidRPr="00292493">
          <w:rPr>
            <w:rStyle w:val="Hyperlink"/>
            <w:sz w:val="24"/>
            <w:szCs w:val="24"/>
          </w:rPr>
          <w:t>http://dx.doi.org/10.1080/13561820600991850</w:t>
        </w:r>
      </w:hyperlink>
    </w:p>
    <w:p w14:paraId="09A6AF72" w14:textId="77777777" w:rsidR="00CA7F52" w:rsidRPr="00292493" w:rsidRDefault="00CA7F52" w:rsidP="00CA7F52">
      <w:pPr>
        <w:rPr>
          <w:sz w:val="24"/>
          <w:szCs w:val="24"/>
        </w:rPr>
      </w:pPr>
      <w:r w:rsidRPr="00292493">
        <w:rPr>
          <w:sz w:val="24"/>
          <w:szCs w:val="24"/>
        </w:rPr>
        <w:t xml:space="preserve">Accessed on the (14/06/2016)   </w:t>
      </w:r>
    </w:p>
    <w:p w14:paraId="3021ACD2" w14:textId="77777777" w:rsidR="00CA7F52" w:rsidRPr="00292493" w:rsidRDefault="00CA7F52" w:rsidP="00292493">
      <w:pPr>
        <w:rPr>
          <w:sz w:val="24"/>
          <w:szCs w:val="24"/>
        </w:rPr>
      </w:pPr>
    </w:p>
    <w:p w14:paraId="48ACFA72" w14:textId="1FD8BF65" w:rsidR="00292493" w:rsidRPr="00292493" w:rsidRDefault="00292493" w:rsidP="00292493">
      <w:pPr>
        <w:rPr>
          <w:sz w:val="24"/>
          <w:szCs w:val="24"/>
        </w:rPr>
      </w:pPr>
      <w:r w:rsidRPr="00292493">
        <w:rPr>
          <w:sz w:val="24"/>
          <w:szCs w:val="24"/>
        </w:rPr>
        <w:t xml:space="preserve">Hutchinson, A. (2013) </w:t>
      </w:r>
      <w:r w:rsidRPr="007B3B6C">
        <w:rPr>
          <w:sz w:val="24"/>
          <w:szCs w:val="24"/>
        </w:rPr>
        <w:t>Strengths-Based/Resilience Theory</w:t>
      </w:r>
      <w:r w:rsidR="00A27EBD" w:rsidRPr="00A27EBD">
        <w:rPr>
          <w:sz w:val="24"/>
          <w:szCs w:val="24"/>
        </w:rPr>
        <w:t xml:space="preserve"> </w:t>
      </w:r>
      <w:r w:rsidR="00A27EBD">
        <w:rPr>
          <w:sz w:val="24"/>
          <w:szCs w:val="24"/>
        </w:rPr>
        <w:t>in Davies, M (</w:t>
      </w:r>
      <w:r w:rsidR="00A27EBD" w:rsidRPr="00292493">
        <w:rPr>
          <w:sz w:val="24"/>
          <w:szCs w:val="24"/>
        </w:rPr>
        <w:t>ed</w:t>
      </w:r>
      <w:r w:rsidR="00A27EBD">
        <w:rPr>
          <w:sz w:val="24"/>
          <w:szCs w:val="24"/>
        </w:rPr>
        <w:t xml:space="preserve">) </w:t>
      </w:r>
      <w:r w:rsidR="00A27EBD" w:rsidRPr="00C66CBA">
        <w:rPr>
          <w:i/>
          <w:iCs/>
          <w:sz w:val="24"/>
          <w:szCs w:val="24"/>
        </w:rPr>
        <w:t xml:space="preserve">The Blackwell Companion to Social </w:t>
      </w:r>
      <w:r w:rsidR="00A27EBD">
        <w:rPr>
          <w:i/>
          <w:iCs/>
          <w:sz w:val="24"/>
          <w:szCs w:val="24"/>
        </w:rPr>
        <w:t>W</w:t>
      </w:r>
      <w:r w:rsidR="00A27EBD" w:rsidRPr="00C66CBA">
        <w:rPr>
          <w:i/>
          <w:iCs/>
          <w:sz w:val="24"/>
          <w:szCs w:val="24"/>
        </w:rPr>
        <w:t>ork</w:t>
      </w:r>
      <w:r w:rsidR="00A27EBD">
        <w:rPr>
          <w:sz w:val="24"/>
          <w:szCs w:val="24"/>
        </w:rPr>
        <w:t xml:space="preserve">, Chichester, </w:t>
      </w:r>
      <w:r w:rsidR="00A27EBD" w:rsidRPr="00292493">
        <w:rPr>
          <w:sz w:val="24"/>
          <w:szCs w:val="24"/>
        </w:rPr>
        <w:t xml:space="preserve">John Wiley &amp; Sons Ltd.  </w:t>
      </w:r>
    </w:p>
    <w:p w14:paraId="2F10C779" w14:textId="77777777" w:rsidR="00292493" w:rsidRPr="00292493" w:rsidRDefault="00292493" w:rsidP="00292493">
      <w:pPr>
        <w:rPr>
          <w:sz w:val="24"/>
          <w:szCs w:val="24"/>
        </w:rPr>
      </w:pPr>
    </w:p>
    <w:p w14:paraId="31C1418D" w14:textId="77777777" w:rsidR="00292493" w:rsidRPr="00292493" w:rsidRDefault="00292493" w:rsidP="00292493">
      <w:pPr>
        <w:rPr>
          <w:sz w:val="24"/>
          <w:szCs w:val="24"/>
        </w:rPr>
      </w:pPr>
      <w:r w:rsidRPr="00292493">
        <w:rPr>
          <w:sz w:val="24"/>
          <w:szCs w:val="24"/>
        </w:rPr>
        <w:t xml:space="preserve">Hughes, J. (2010) </w:t>
      </w:r>
      <w:r w:rsidRPr="00FD0A71">
        <w:rPr>
          <w:i/>
          <w:iCs/>
          <w:sz w:val="24"/>
          <w:szCs w:val="24"/>
        </w:rPr>
        <w:t>The Role of Supervision in Social Work: A critical analysis</w:t>
      </w:r>
      <w:r w:rsidRPr="00292493">
        <w:rPr>
          <w:sz w:val="24"/>
          <w:szCs w:val="24"/>
        </w:rPr>
        <w:t xml:space="preserve"> [Online] Available at  </w:t>
      </w:r>
      <w:hyperlink r:id="rId24" w:history="1">
        <w:r w:rsidRPr="00292493">
          <w:rPr>
            <w:rStyle w:val="Hyperlink"/>
            <w:sz w:val="24"/>
            <w:szCs w:val="24"/>
          </w:rPr>
          <w:t>https://www.ucc.ie/en/media/academic/appliedsocialstudies/docs/JeanneHughes.pdf</w:t>
        </w:r>
      </w:hyperlink>
      <w:r w:rsidRPr="00292493">
        <w:rPr>
          <w:sz w:val="24"/>
          <w:szCs w:val="24"/>
        </w:rPr>
        <w:t xml:space="preserve"> (Accessed 09/02/19) </w:t>
      </w:r>
    </w:p>
    <w:p w14:paraId="5DFC9AD5" w14:textId="77777777" w:rsidR="00292493" w:rsidRPr="00292493" w:rsidRDefault="00292493" w:rsidP="00292493">
      <w:pPr>
        <w:rPr>
          <w:sz w:val="24"/>
          <w:szCs w:val="24"/>
        </w:rPr>
      </w:pPr>
    </w:p>
    <w:p w14:paraId="3ECCCAB3" w14:textId="77777777" w:rsidR="00292493" w:rsidRPr="00292493" w:rsidRDefault="00292493" w:rsidP="00292493">
      <w:pPr>
        <w:rPr>
          <w:sz w:val="24"/>
          <w:szCs w:val="24"/>
        </w:rPr>
      </w:pPr>
      <w:r w:rsidRPr="00027144">
        <w:rPr>
          <w:i/>
          <w:iCs/>
          <w:sz w:val="24"/>
          <w:szCs w:val="24"/>
        </w:rPr>
        <w:t>Human Rights Act 1998</w:t>
      </w:r>
      <w:r w:rsidRPr="00292493">
        <w:rPr>
          <w:sz w:val="24"/>
          <w:szCs w:val="24"/>
        </w:rPr>
        <w:t xml:space="preserve"> (HRA89) [Online] Available at </w:t>
      </w:r>
      <w:hyperlink r:id="rId25" w:history="1">
        <w:r w:rsidRPr="00292493">
          <w:rPr>
            <w:rStyle w:val="Hyperlink"/>
            <w:sz w:val="24"/>
            <w:szCs w:val="24"/>
          </w:rPr>
          <w:t>http://www.legislation.gov.uk/ukpga/1998/42/contents</w:t>
        </w:r>
      </w:hyperlink>
      <w:r w:rsidRPr="00292493">
        <w:rPr>
          <w:sz w:val="24"/>
          <w:szCs w:val="24"/>
        </w:rPr>
        <w:t xml:space="preserve"> (Accessed 08/02/2020). </w:t>
      </w:r>
    </w:p>
    <w:p w14:paraId="51890F64" w14:textId="77777777" w:rsidR="00292493" w:rsidRPr="00292493" w:rsidRDefault="00292493" w:rsidP="00292493">
      <w:pPr>
        <w:rPr>
          <w:sz w:val="24"/>
          <w:szCs w:val="24"/>
        </w:rPr>
      </w:pPr>
    </w:p>
    <w:p w14:paraId="12204B6B" w14:textId="4B8E98E9" w:rsidR="00292493" w:rsidRPr="00292493" w:rsidRDefault="00292493" w:rsidP="00292493">
      <w:pPr>
        <w:rPr>
          <w:sz w:val="24"/>
          <w:szCs w:val="24"/>
        </w:rPr>
      </w:pPr>
      <w:proofErr w:type="spellStart"/>
      <w:r w:rsidRPr="00292493">
        <w:rPr>
          <w:sz w:val="24"/>
          <w:szCs w:val="24"/>
        </w:rPr>
        <w:t>Koprowska</w:t>
      </w:r>
      <w:proofErr w:type="spellEnd"/>
      <w:r w:rsidRPr="00292493">
        <w:rPr>
          <w:sz w:val="24"/>
          <w:szCs w:val="24"/>
        </w:rPr>
        <w:t xml:space="preserve">, J. (2010) </w:t>
      </w:r>
      <w:r w:rsidRPr="00E14FE5">
        <w:rPr>
          <w:i/>
          <w:iCs/>
          <w:sz w:val="24"/>
          <w:szCs w:val="24"/>
        </w:rPr>
        <w:t>Communication and Interpersonal Skills in Social Work</w:t>
      </w:r>
      <w:r w:rsidRPr="00292493">
        <w:rPr>
          <w:sz w:val="24"/>
          <w:szCs w:val="24"/>
        </w:rPr>
        <w:t>, third edition, Exeter</w:t>
      </w:r>
      <w:r w:rsidR="00E14FE5">
        <w:rPr>
          <w:sz w:val="24"/>
          <w:szCs w:val="24"/>
        </w:rPr>
        <w:t xml:space="preserve">, </w:t>
      </w:r>
      <w:r w:rsidRPr="00292493">
        <w:rPr>
          <w:sz w:val="24"/>
          <w:szCs w:val="24"/>
        </w:rPr>
        <w:t>Learning Matters Ltd.</w:t>
      </w:r>
    </w:p>
    <w:p w14:paraId="7BFA0469" w14:textId="77777777" w:rsidR="00292493" w:rsidRPr="00292493" w:rsidRDefault="00292493" w:rsidP="00292493">
      <w:pPr>
        <w:rPr>
          <w:sz w:val="24"/>
          <w:szCs w:val="24"/>
        </w:rPr>
      </w:pPr>
    </w:p>
    <w:p w14:paraId="4188275B" w14:textId="507D4134" w:rsidR="00292493" w:rsidRPr="00292493" w:rsidRDefault="00292493" w:rsidP="00292493">
      <w:pPr>
        <w:rPr>
          <w:sz w:val="24"/>
          <w:szCs w:val="24"/>
        </w:rPr>
      </w:pPr>
      <w:r w:rsidRPr="00292493">
        <w:rPr>
          <w:sz w:val="24"/>
          <w:szCs w:val="24"/>
        </w:rPr>
        <w:t xml:space="preserve">Laming, Lord (2003) </w:t>
      </w:r>
      <w:r w:rsidRPr="00FD0A71">
        <w:rPr>
          <w:i/>
          <w:iCs/>
          <w:sz w:val="24"/>
          <w:szCs w:val="24"/>
        </w:rPr>
        <w:t>The Victoria Climbié Inquiry: Report of an Inquiry by Lord Laming</w:t>
      </w:r>
      <w:r w:rsidRPr="00292493">
        <w:rPr>
          <w:sz w:val="24"/>
          <w:szCs w:val="24"/>
        </w:rPr>
        <w:t xml:space="preserve"> [Online] Available at</w:t>
      </w:r>
      <w:r w:rsidR="00FD0A71">
        <w:rPr>
          <w:sz w:val="24"/>
          <w:szCs w:val="24"/>
        </w:rPr>
        <w:t xml:space="preserve"> </w:t>
      </w:r>
      <w:hyperlink r:id="rId26" w:history="1">
        <w:r w:rsidR="00FD0A71" w:rsidRPr="00FE5F9F">
          <w:rPr>
            <w:rStyle w:val="Hyperlink"/>
            <w:sz w:val="24"/>
            <w:szCs w:val="24"/>
          </w:rPr>
          <w:t>https://assets.publishing.service.gov.uk/government/uploads/system/uploads/attachment_data/file/273183/5730.pdf</w:t>
        </w:r>
      </w:hyperlink>
      <w:r w:rsidRPr="00292493">
        <w:rPr>
          <w:sz w:val="24"/>
          <w:szCs w:val="24"/>
        </w:rPr>
        <w:t xml:space="preserve"> (Accessed 01/11/2019)</w:t>
      </w:r>
    </w:p>
    <w:p w14:paraId="1F5AA79A" w14:textId="77777777" w:rsidR="00292493" w:rsidRPr="00292493" w:rsidRDefault="00292493" w:rsidP="00292493">
      <w:pPr>
        <w:rPr>
          <w:sz w:val="24"/>
          <w:szCs w:val="24"/>
        </w:rPr>
      </w:pPr>
    </w:p>
    <w:p w14:paraId="73DC74BE" w14:textId="00987A09" w:rsidR="00292493" w:rsidRPr="00292493" w:rsidRDefault="00292493" w:rsidP="00292493">
      <w:pPr>
        <w:rPr>
          <w:sz w:val="24"/>
          <w:szCs w:val="24"/>
        </w:rPr>
      </w:pPr>
      <w:r w:rsidRPr="00292493">
        <w:rPr>
          <w:sz w:val="24"/>
          <w:szCs w:val="24"/>
        </w:rPr>
        <w:t xml:space="preserve">Lawson, H. (2012) </w:t>
      </w:r>
      <w:r w:rsidRPr="003F06D2">
        <w:rPr>
          <w:i/>
          <w:iCs/>
          <w:sz w:val="24"/>
          <w:szCs w:val="24"/>
        </w:rPr>
        <w:t>Guide to promoting reflection in practice: The role of the practice educator, Community Care Inform Children</w:t>
      </w:r>
      <w:r w:rsidRPr="00292493">
        <w:rPr>
          <w:sz w:val="24"/>
          <w:szCs w:val="24"/>
        </w:rPr>
        <w:t xml:space="preserve"> [Online] Available at </w:t>
      </w:r>
      <w:hyperlink r:id="rId27" w:history="1">
        <w:r w:rsidRPr="00292493">
          <w:rPr>
            <w:rStyle w:val="Hyperlink"/>
            <w:sz w:val="24"/>
            <w:szCs w:val="24"/>
          </w:rPr>
          <w:t>http://www.ccinform.co.uk/ guides/ guide-to-promoting-reflection-in-practice-the-role-of-the-practice-educator/</w:t>
        </w:r>
      </w:hyperlink>
      <w:r w:rsidRPr="00292493">
        <w:rPr>
          <w:sz w:val="24"/>
          <w:szCs w:val="24"/>
        </w:rPr>
        <w:t xml:space="preserve"> (Accessed 22/8/2016).</w:t>
      </w:r>
    </w:p>
    <w:p w14:paraId="6B7786E5" w14:textId="77777777" w:rsidR="00292493" w:rsidRPr="00292493" w:rsidRDefault="00292493" w:rsidP="00292493">
      <w:pPr>
        <w:rPr>
          <w:sz w:val="24"/>
          <w:szCs w:val="24"/>
        </w:rPr>
      </w:pPr>
    </w:p>
    <w:p w14:paraId="637EF25B" w14:textId="471BB014" w:rsidR="00292493" w:rsidRPr="00292493" w:rsidRDefault="00292493" w:rsidP="00292493">
      <w:pPr>
        <w:rPr>
          <w:sz w:val="24"/>
          <w:szCs w:val="24"/>
        </w:rPr>
      </w:pPr>
      <w:r w:rsidRPr="00292493">
        <w:rPr>
          <w:sz w:val="24"/>
          <w:szCs w:val="24"/>
        </w:rPr>
        <w:t xml:space="preserve">Leverett, S (2008), ‘Children’s Participation’ in Foley, P., Leverett, S. (eds) (2008) </w:t>
      </w:r>
      <w:r w:rsidRPr="00027144">
        <w:rPr>
          <w:i/>
          <w:iCs/>
          <w:sz w:val="24"/>
          <w:szCs w:val="24"/>
        </w:rPr>
        <w:t>Connecting with children developing working relationships</w:t>
      </w:r>
      <w:r w:rsidR="00027144">
        <w:rPr>
          <w:sz w:val="24"/>
          <w:szCs w:val="24"/>
        </w:rPr>
        <w:t xml:space="preserve">, </w:t>
      </w:r>
      <w:r w:rsidRPr="00292493">
        <w:rPr>
          <w:sz w:val="24"/>
          <w:szCs w:val="24"/>
        </w:rPr>
        <w:t>Bristol</w:t>
      </w:r>
      <w:r w:rsidR="00027144">
        <w:rPr>
          <w:sz w:val="24"/>
          <w:szCs w:val="24"/>
        </w:rPr>
        <w:t xml:space="preserve">, </w:t>
      </w:r>
      <w:r w:rsidRPr="00292493">
        <w:rPr>
          <w:sz w:val="24"/>
          <w:szCs w:val="24"/>
        </w:rPr>
        <w:t xml:space="preserve">The Policy Press/Milton Keynes, The Open University, pp 161 -203. </w:t>
      </w:r>
    </w:p>
    <w:p w14:paraId="18246DF2" w14:textId="77777777" w:rsidR="00292493" w:rsidRPr="00292493" w:rsidRDefault="00292493" w:rsidP="00292493">
      <w:pPr>
        <w:rPr>
          <w:sz w:val="24"/>
          <w:szCs w:val="24"/>
        </w:rPr>
      </w:pPr>
    </w:p>
    <w:p w14:paraId="489A8B12" w14:textId="77777777" w:rsidR="00292493" w:rsidRPr="00292493" w:rsidRDefault="00292493" w:rsidP="00292493">
      <w:pPr>
        <w:rPr>
          <w:sz w:val="24"/>
          <w:szCs w:val="24"/>
        </w:rPr>
      </w:pPr>
      <w:proofErr w:type="spellStart"/>
      <w:r w:rsidRPr="00292493">
        <w:rPr>
          <w:sz w:val="24"/>
          <w:szCs w:val="24"/>
        </w:rPr>
        <w:lastRenderedPageBreak/>
        <w:t>LoFrisco</w:t>
      </w:r>
      <w:proofErr w:type="spellEnd"/>
      <w:r w:rsidRPr="00292493">
        <w:rPr>
          <w:sz w:val="24"/>
          <w:szCs w:val="24"/>
        </w:rPr>
        <w:t xml:space="preserve">, B (2012) </w:t>
      </w:r>
      <w:r w:rsidRPr="007B3B6C">
        <w:rPr>
          <w:i/>
          <w:iCs/>
          <w:sz w:val="24"/>
          <w:szCs w:val="24"/>
        </w:rPr>
        <w:t xml:space="preserve">The Skill of Confrontation: What You Need To Know </w:t>
      </w:r>
      <w:r w:rsidRPr="00292493">
        <w:rPr>
          <w:sz w:val="24"/>
          <w:szCs w:val="24"/>
        </w:rPr>
        <w:t xml:space="preserve">[Online] Available at </w:t>
      </w:r>
      <w:hyperlink r:id="rId28" w:history="1">
        <w:r w:rsidRPr="00292493">
          <w:rPr>
            <w:rStyle w:val="Hyperlink"/>
            <w:sz w:val="24"/>
            <w:szCs w:val="24"/>
          </w:rPr>
          <w:t>https://www.mastersincounseling.org/counseling/confrontation-skill/</w:t>
        </w:r>
      </w:hyperlink>
      <w:r w:rsidRPr="00292493">
        <w:rPr>
          <w:sz w:val="24"/>
          <w:szCs w:val="24"/>
        </w:rPr>
        <w:t xml:space="preserve"> (Accessed 01/02/2020). </w:t>
      </w:r>
    </w:p>
    <w:p w14:paraId="6BD6072E" w14:textId="77777777" w:rsidR="00292493" w:rsidRPr="00292493" w:rsidRDefault="00292493" w:rsidP="00292493">
      <w:pPr>
        <w:rPr>
          <w:sz w:val="24"/>
          <w:szCs w:val="24"/>
        </w:rPr>
      </w:pPr>
    </w:p>
    <w:p w14:paraId="0CDE6128" w14:textId="4FCB15CA" w:rsidR="00292493" w:rsidRPr="00292493" w:rsidRDefault="00292493" w:rsidP="00292493">
      <w:pPr>
        <w:rPr>
          <w:sz w:val="24"/>
          <w:szCs w:val="24"/>
        </w:rPr>
      </w:pPr>
      <w:r w:rsidRPr="00292493">
        <w:rPr>
          <w:sz w:val="24"/>
          <w:szCs w:val="24"/>
        </w:rPr>
        <w:t xml:space="preserve">Marsh, P. (2013) </w:t>
      </w:r>
      <w:r w:rsidRPr="007B3B6C">
        <w:rPr>
          <w:sz w:val="24"/>
          <w:szCs w:val="24"/>
        </w:rPr>
        <w:t>Task-centred practice</w:t>
      </w:r>
      <w:r w:rsidR="007B3B6C">
        <w:rPr>
          <w:sz w:val="24"/>
          <w:szCs w:val="24"/>
        </w:rPr>
        <w:t xml:space="preserve"> in Davies, M (</w:t>
      </w:r>
      <w:r w:rsidR="007B3B6C" w:rsidRPr="00292493">
        <w:rPr>
          <w:sz w:val="24"/>
          <w:szCs w:val="24"/>
        </w:rPr>
        <w:t>ed</w:t>
      </w:r>
      <w:r w:rsidR="007B3B6C">
        <w:rPr>
          <w:sz w:val="24"/>
          <w:szCs w:val="24"/>
        </w:rPr>
        <w:t xml:space="preserve">) </w:t>
      </w:r>
      <w:r w:rsidR="007B3B6C" w:rsidRPr="00C66CBA">
        <w:rPr>
          <w:i/>
          <w:iCs/>
          <w:sz w:val="24"/>
          <w:szCs w:val="24"/>
        </w:rPr>
        <w:t xml:space="preserve">The Blackwell Companion to Social </w:t>
      </w:r>
      <w:r w:rsidR="007B3B6C">
        <w:rPr>
          <w:i/>
          <w:iCs/>
          <w:sz w:val="24"/>
          <w:szCs w:val="24"/>
        </w:rPr>
        <w:t>W</w:t>
      </w:r>
      <w:r w:rsidR="007B3B6C" w:rsidRPr="00C66CBA">
        <w:rPr>
          <w:i/>
          <w:iCs/>
          <w:sz w:val="24"/>
          <w:szCs w:val="24"/>
        </w:rPr>
        <w:t>ork</w:t>
      </w:r>
      <w:r w:rsidR="007B3B6C">
        <w:rPr>
          <w:sz w:val="24"/>
          <w:szCs w:val="24"/>
        </w:rPr>
        <w:t xml:space="preserve">, Chichester, </w:t>
      </w:r>
      <w:r w:rsidR="007B3B6C" w:rsidRPr="00292493">
        <w:rPr>
          <w:sz w:val="24"/>
          <w:szCs w:val="24"/>
        </w:rPr>
        <w:t>John Wiley &amp; Sons Ltd.</w:t>
      </w:r>
    </w:p>
    <w:p w14:paraId="4A41EF4E" w14:textId="77777777" w:rsidR="00292493" w:rsidRPr="00292493" w:rsidRDefault="00292493" w:rsidP="00292493">
      <w:pPr>
        <w:rPr>
          <w:sz w:val="24"/>
          <w:szCs w:val="24"/>
        </w:rPr>
      </w:pPr>
    </w:p>
    <w:p w14:paraId="5E8670E1" w14:textId="1FEEC696" w:rsidR="00292493" w:rsidRPr="00292493" w:rsidRDefault="00292493" w:rsidP="00292493">
      <w:pPr>
        <w:rPr>
          <w:sz w:val="24"/>
          <w:szCs w:val="24"/>
        </w:rPr>
      </w:pPr>
      <w:proofErr w:type="spellStart"/>
      <w:r w:rsidRPr="00292493">
        <w:rPr>
          <w:sz w:val="24"/>
          <w:szCs w:val="24"/>
        </w:rPr>
        <w:t>McDonlad</w:t>
      </w:r>
      <w:proofErr w:type="spellEnd"/>
      <w:r w:rsidRPr="00292493">
        <w:rPr>
          <w:sz w:val="24"/>
          <w:szCs w:val="24"/>
        </w:rPr>
        <w:t xml:space="preserve">, A. (2010) </w:t>
      </w:r>
      <w:r w:rsidRPr="00A27EBD">
        <w:rPr>
          <w:i/>
          <w:iCs/>
          <w:sz w:val="24"/>
          <w:szCs w:val="24"/>
        </w:rPr>
        <w:t xml:space="preserve">The impact </w:t>
      </w:r>
      <w:r w:rsidR="00A27EBD" w:rsidRPr="00A27EBD">
        <w:rPr>
          <w:i/>
          <w:iCs/>
          <w:sz w:val="24"/>
          <w:szCs w:val="24"/>
        </w:rPr>
        <w:t>o</w:t>
      </w:r>
      <w:r w:rsidRPr="00A27EBD">
        <w:rPr>
          <w:i/>
          <w:iCs/>
          <w:sz w:val="24"/>
          <w:szCs w:val="24"/>
        </w:rPr>
        <w:t xml:space="preserve">f </w:t>
      </w:r>
      <w:r w:rsidR="00A27EBD">
        <w:rPr>
          <w:i/>
          <w:iCs/>
          <w:sz w:val="24"/>
          <w:szCs w:val="24"/>
        </w:rPr>
        <w:t>t</w:t>
      </w:r>
      <w:r w:rsidRPr="00A27EBD">
        <w:rPr>
          <w:i/>
          <w:iCs/>
          <w:sz w:val="24"/>
          <w:szCs w:val="24"/>
        </w:rPr>
        <w:t>he 2005 Mental Capacity Act on Social Work decision making and approaches to the assessment of risk</w:t>
      </w:r>
      <w:r w:rsidRPr="00292493">
        <w:rPr>
          <w:sz w:val="24"/>
          <w:szCs w:val="24"/>
        </w:rPr>
        <w:t xml:space="preserve">, British Journal of Social Work, Oxford University Press. </w:t>
      </w:r>
    </w:p>
    <w:p w14:paraId="66A55701" w14:textId="77777777" w:rsidR="00292493" w:rsidRPr="00292493" w:rsidRDefault="00292493" w:rsidP="00292493">
      <w:pPr>
        <w:rPr>
          <w:sz w:val="24"/>
          <w:szCs w:val="24"/>
        </w:rPr>
      </w:pPr>
    </w:p>
    <w:p w14:paraId="7007B773" w14:textId="2AFC8EF7" w:rsidR="00292493" w:rsidRPr="00292493" w:rsidRDefault="00292493" w:rsidP="00292493">
      <w:pPr>
        <w:rPr>
          <w:sz w:val="24"/>
          <w:szCs w:val="24"/>
        </w:rPr>
      </w:pPr>
      <w:r w:rsidRPr="00E14FE5">
        <w:rPr>
          <w:i/>
          <w:iCs/>
          <w:sz w:val="24"/>
          <w:szCs w:val="24"/>
        </w:rPr>
        <w:t>Mental Capacity Act 2005</w:t>
      </w:r>
      <w:r w:rsidRPr="00292493">
        <w:rPr>
          <w:sz w:val="24"/>
          <w:szCs w:val="24"/>
        </w:rPr>
        <w:t xml:space="preserve"> </w:t>
      </w:r>
      <w:r w:rsidR="00045AFD">
        <w:rPr>
          <w:sz w:val="24"/>
          <w:szCs w:val="24"/>
        </w:rPr>
        <w:t xml:space="preserve">(MCA05) </w:t>
      </w:r>
      <w:r w:rsidRPr="00292493">
        <w:rPr>
          <w:sz w:val="24"/>
          <w:szCs w:val="24"/>
        </w:rPr>
        <w:t xml:space="preserve">[Online] Available at </w:t>
      </w:r>
    </w:p>
    <w:p w14:paraId="73159ACE" w14:textId="77777777" w:rsidR="00292493" w:rsidRPr="00292493" w:rsidRDefault="00096DBE" w:rsidP="00292493">
      <w:pPr>
        <w:rPr>
          <w:sz w:val="24"/>
          <w:szCs w:val="24"/>
        </w:rPr>
      </w:pPr>
      <w:hyperlink r:id="rId29" w:history="1">
        <w:r w:rsidR="00292493" w:rsidRPr="00292493">
          <w:rPr>
            <w:rStyle w:val="Hyperlink"/>
            <w:sz w:val="24"/>
            <w:szCs w:val="24"/>
          </w:rPr>
          <w:t>http://www.legislation.gov.uk/ukpga/2005/9/contents</w:t>
        </w:r>
      </w:hyperlink>
      <w:r w:rsidR="00292493" w:rsidRPr="00292493">
        <w:rPr>
          <w:sz w:val="24"/>
          <w:szCs w:val="24"/>
        </w:rPr>
        <w:t xml:space="preserve"> (Accessed 13/10/2019).</w:t>
      </w:r>
    </w:p>
    <w:p w14:paraId="1EE0BD8F" w14:textId="77777777" w:rsidR="00292493" w:rsidRPr="00292493" w:rsidRDefault="00292493" w:rsidP="00292493">
      <w:pPr>
        <w:rPr>
          <w:sz w:val="24"/>
          <w:szCs w:val="24"/>
        </w:rPr>
      </w:pPr>
    </w:p>
    <w:p w14:paraId="2ED4E001" w14:textId="198D3E18" w:rsidR="00292493" w:rsidRPr="00292493" w:rsidRDefault="00292493" w:rsidP="00292493">
      <w:pPr>
        <w:rPr>
          <w:sz w:val="24"/>
          <w:szCs w:val="24"/>
        </w:rPr>
      </w:pPr>
      <w:r w:rsidRPr="00FD0A71">
        <w:rPr>
          <w:i/>
          <w:iCs/>
          <w:sz w:val="24"/>
          <w:szCs w:val="24"/>
        </w:rPr>
        <w:t>Mental Capacity Act 2005</w:t>
      </w:r>
      <w:r w:rsidR="00FD0A71">
        <w:rPr>
          <w:i/>
          <w:iCs/>
          <w:sz w:val="24"/>
          <w:szCs w:val="24"/>
        </w:rPr>
        <w:t xml:space="preserve"> </w:t>
      </w:r>
      <w:r w:rsidR="00FD0A71" w:rsidRPr="00FD0A71">
        <w:rPr>
          <w:sz w:val="24"/>
          <w:szCs w:val="24"/>
        </w:rPr>
        <w:t>(MCA</w:t>
      </w:r>
      <w:r w:rsidR="00FD0A71">
        <w:rPr>
          <w:sz w:val="24"/>
          <w:szCs w:val="24"/>
        </w:rPr>
        <w:t>05</w:t>
      </w:r>
      <w:r w:rsidR="00FD0A71" w:rsidRPr="00FD0A71">
        <w:rPr>
          <w:sz w:val="24"/>
          <w:szCs w:val="24"/>
        </w:rPr>
        <w:t>)</w:t>
      </w:r>
      <w:r w:rsidR="00FD0A71">
        <w:rPr>
          <w:sz w:val="24"/>
          <w:szCs w:val="24"/>
        </w:rPr>
        <w:t xml:space="preserve"> </w:t>
      </w:r>
      <w:r w:rsidRPr="00FD0A71">
        <w:rPr>
          <w:i/>
          <w:iCs/>
          <w:sz w:val="24"/>
          <w:szCs w:val="24"/>
        </w:rPr>
        <w:t xml:space="preserve">Code of Practice </w:t>
      </w:r>
      <w:r w:rsidRPr="00292493">
        <w:rPr>
          <w:sz w:val="24"/>
          <w:szCs w:val="24"/>
        </w:rPr>
        <w:t xml:space="preserve">[Online] Available at </w:t>
      </w:r>
      <w:hyperlink r:id="rId30" w:history="1">
        <w:r w:rsidRPr="00292493">
          <w:rPr>
            <w:rStyle w:val="Hyperlink"/>
            <w:sz w:val="24"/>
            <w:szCs w:val="24"/>
          </w:rPr>
          <w:t>https://assets.publishing.service.gov.uk/government/uploads/system/uploads/attachment_data/file/497253/Mental-capacity-act-code-of-practice.pdf</w:t>
        </w:r>
      </w:hyperlink>
      <w:r w:rsidRPr="00292493">
        <w:rPr>
          <w:sz w:val="24"/>
          <w:szCs w:val="24"/>
        </w:rPr>
        <w:t xml:space="preserve"> (Accessed 13/10/2019).</w:t>
      </w:r>
    </w:p>
    <w:p w14:paraId="6BE415F7" w14:textId="77777777" w:rsidR="00292493" w:rsidRPr="00292493" w:rsidRDefault="00292493" w:rsidP="00292493">
      <w:pPr>
        <w:rPr>
          <w:sz w:val="24"/>
          <w:szCs w:val="24"/>
        </w:rPr>
      </w:pPr>
    </w:p>
    <w:p w14:paraId="282B9221" w14:textId="77777777" w:rsidR="00292493" w:rsidRPr="00292493" w:rsidRDefault="00292493" w:rsidP="00292493">
      <w:pPr>
        <w:rPr>
          <w:sz w:val="24"/>
          <w:szCs w:val="24"/>
        </w:rPr>
      </w:pPr>
      <w:r w:rsidRPr="00FD0A71">
        <w:rPr>
          <w:i/>
          <w:iCs/>
          <w:sz w:val="24"/>
          <w:szCs w:val="24"/>
        </w:rPr>
        <w:t>Mental Capacity (Amendment) Act 2019</w:t>
      </w:r>
      <w:r w:rsidRPr="00292493">
        <w:rPr>
          <w:sz w:val="24"/>
          <w:szCs w:val="24"/>
        </w:rPr>
        <w:t xml:space="preserve"> [Online] Available at </w:t>
      </w:r>
      <w:hyperlink r:id="rId31" w:history="1">
        <w:r w:rsidRPr="00292493">
          <w:rPr>
            <w:rStyle w:val="Hyperlink"/>
            <w:sz w:val="24"/>
            <w:szCs w:val="24"/>
          </w:rPr>
          <w:t>http://www.legislation.gov.uk/ukpga/2019/18/notes/division/2/index.htm</w:t>
        </w:r>
      </w:hyperlink>
      <w:r w:rsidRPr="00292493">
        <w:rPr>
          <w:sz w:val="24"/>
          <w:szCs w:val="24"/>
        </w:rPr>
        <w:t xml:space="preserve"> (Accessed 09/02/2020) </w:t>
      </w:r>
    </w:p>
    <w:p w14:paraId="2A91B6F5" w14:textId="77777777" w:rsidR="00292493" w:rsidRPr="00292493" w:rsidRDefault="00292493" w:rsidP="00292493">
      <w:pPr>
        <w:rPr>
          <w:sz w:val="24"/>
          <w:szCs w:val="24"/>
        </w:rPr>
      </w:pPr>
    </w:p>
    <w:p w14:paraId="3324ACF9" w14:textId="0CBE7AD5" w:rsidR="00292493" w:rsidRPr="00292493" w:rsidRDefault="00292493" w:rsidP="00292493">
      <w:pPr>
        <w:rPr>
          <w:sz w:val="24"/>
          <w:szCs w:val="24"/>
        </w:rPr>
      </w:pPr>
      <w:r w:rsidRPr="00292493">
        <w:rPr>
          <w:sz w:val="24"/>
          <w:szCs w:val="24"/>
        </w:rPr>
        <w:t xml:space="preserve">Milner, J. and O’Byrne, P. (2009) </w:t>
      </w:r>
      <w:r w:rsidRPr="007B3B6C">
        <w:rPr>
          <w:i/>
          <w:iCs/>
          <w:sz w:val="24"/>
          <w:szCs w:val="24"/>
        </w:rPr>
        <w:t>Assessment in Social Work</w:t>
      </w:r>
      <w:r w:rsidR="007B3B6C">
        <w:rPr>
          <w:i/>
          <w:iCs/>
          <w:sz w:val="24"/>
          <w:szCs w:val="24"/>
        </w:rPr>
        <w:t xml:space="preserve">, </w:t>
      </w:r>
      <w:r w:rsidRPr="00292493">
        <w:rPr>
          <w:sz w:val="24"/>
          <w:szCs w:val="24"/>
        </w:rPr>
        <w:t>Basingstoke</w:t>
      </w:r>
      <w:r w:rsidR="007B3B6C">
        <w:rPr>
          <w:sz w:val="24"/>
          <w:szCs w:val="24"/>
        </w:rPr>
        <w:t xml:space="preserve">, </w:t>
      </w:r>
      <w:r w:rsidRPr="00292493">
        <w:rPr>
          <w:sz w:val="24"/>
          <w:szCs w:val="24"/>
        </w:rPr>
        <w:t>Palgrave MacMillan.</w:t>
      </w:r>
    </w:p>
    <w:p w14:paraId="210C8960" w14:textId="77777777" w:rsidR="00292493" w:rsidRPr="00292493" w:rsidRDefault="00292493" w:rsidP="00292493">
      <w:pPr>
        <w:rPr>
          <w:sz w:val="24"/>
          <w:szCs w:val="24"/>
        </w:rPr>
      </w:pPr>
    </w:p>
    <w:p w14:paraId="78FEF533" w14:textId="5A062BC4" w:rsidR="00292493" w:rsidRDefault="00292493" w:rsidP="00292493">
      <w:pPr>
        <w:rPr>
          <w:sz w:val="24"/>
          <w:szCs w:val="24"/>
        </w:rPr>
      </w:pPr>
      <w:r w:rsidRPr="00292493">
        <w:rPr>
          <w:sz w:val="24"/>
          <w:szCs w:val="24"/>
        </w:rPr>
        <w:t xml:space="preserve">Mind (2015) </w:t>
      </w:r>
      <w:r w:rsidRPr="00CA7F52">
        <w:rPr>
          <w:i/>
          <w:iCs/>
          <w:sz w:val="24"/>
          <w:szCs w:val="24"/>
        </w:rPr>
        <w:t>Money and mental health</w:t>
      </w:r>
      <w:r w:rsidRPr="00292493">
        <w:rPr>
          <w:sz w:val="24"/>
          <w:szCs w:val="24"/>
        </w:rPr>
        <w:t xml:space="preserve"> [Online] Available at  </w:t>
      </w:r>
      <w:hyperlink r:id="rId32" w:history="1">
        <w:r w:rsidRPr="00292493">
          <w:rPr>
            <w:rStyle w:val="Hyperlink"/>
            <w:sz w:val="24"/>
            <w:szCs w:val="24"/>
          </w:rPr>
          <w:t>https://www.mind.org.uk/media-a/2930/money-mental-health-2016.pdf</w:t>
        </w:r>
      </w:hyperlink>
      <w:r w:rsidRPr="00292493">
        <w:rPr>
          <w:sz w:val="24"/>
          <w:szCs w:val="24"/>
        </w:rPr>
        <w:t xml:space="preserve"> (Accessed 07/02/2020).   </w:t>
      </w:r>
    </w:p>
    <w:p w14:paraId="39C9E0E2" w14:textId="10C52069" w:rsidR="003F06D2" w:rsidRDefault="003F06D2" w:rsidP="00292493">
      <w:pPr>
        <w:rPr>
          <w:sz w:val="24"/>
          <w:szCs w:val="24"/>
        </w:rPr>
      </w:pPr>
    </w:p>
    <w:p w14:paraId="422503BE" w14:textId="60323141" w:rsidR="003F06D2" w:rsidRPr="00292493" w:rsidRDefault="003F06D2" w:rsidP="003F06D2">
      <w:pPr>
        <w:rPr>
          <w:sz w:val="24"/>
          <w:szCs w:val="24"/>
        </w:rPr>
      </w:pPr>
      <w:r>
        <w:rPr>
          <w:sz w:val="24"/>
          <w:szCs w:val="24"/>
        </w:rPr>
        <w:t xml:space="preserve">Moodle (2019) </w:t>
      </w:r>
      <w:proofErr w:type="spellStart"/>
      <w:r w:rsidRPr="003F06D2">
        <w:rPr>
          <w:i/>
          <w:iCs/>
          <w:sz w:val="24"/>
          <w:szCs w:val="24"/>
        </w:rPr>
        <w:t>Gruffydd</w:t>
      </w:r>
      <w:proofErr w:type="spellEnd"/>
      <w:r w:rsidRPr="003F06D2">
        <w:rPr>
          <w:i/>
          <w:iCs/>
          <w:sz w:val="24"/>
          <w:szCs w:val="24"/>
        </w:rPr>
        <w:t>. W and Jones. H</w:t>
      </w:r>
      <w:r w:rsidRPr="00292493">
        <w:rPr>
          <w:sz w:val="24"/>
          <w:szCs w:val="24"/>
        </w:rPr>
        <w:t xml:space="preserve"> </w:t>
      </w:r>
      <w:r>
        <w:rPr>
          <w:sz w:val="24"/>
          <w:szCs w:val="24"/>
        </w:rPr>
        <w:t xml:space="preserve">- </w:t>
      </w:r>
      <w:r w:rsidRPr="003F06D2">
        <w:rPr>
          <w:i/>
          <w:iCs/>
          <w:sz w:val="24"/>
          <w:szCs w:val="24"/>
        </w:rPr>
        <w:t>More than just words</w:t>
      </w:r>
      <w:r w:rsidRPr="00292493">
        <w:rPr>
          <w:sz w:val="24"/>
          <w:szCs w:val="24"/>
        </w:rPr>
        <w:t xml:space="preserve"> </w:t>
      </w:r>
      <w:r>
        <w:rPr>
          <w:sz w:val="24"/>
          <w:szCs w:val="24"/>
        </w:rPr>
        <w:t xml:space="preserve">[Video] </w:t>
      </w:r>
      <w:r w:rsidRPr="00292493">
        <w:rPr>
          <w:sz w:val="24"/>
          <w:szCs w:val="24"/>
        </w:rPr>
        <w:t>Consolidation of Work Practice (DSAW6088) [Online] Available at</w:t>
      </w:r>
      <w:r>
        <w:rPr>
          <w:sz w:val="24"/>
          <w:szCs w:val="24"/>
        </w:rPr>
        <w:t xml:space="preserve"> </w:t>
      </w:r>
      <w:hyperlink r:id="rId33" w:history="1">
        <w:r w:rsidRPr="00292493">
          <w:rPr>
            <w:rStyle w:val="Hyperlink"/>
            <w:sz w:val="24"/>
            <w:szCs w:val="24"/>
          </w:rPr>
          <w:t>https://moodle.uwtsd.ac.uk/mod/page/view.php?id=34367</w:t>
        </w:r>
      </w:hyperlink>
      <w:r w:rsidRPr="00292493">
        <w:rPr>
          <w:sz w:val="24"/>
          <w:szCs w:val="24"/>
        </w:rPr>
        <w:t xml:space="preserve"> (Accessed</w:t>
      </w:r>
      <w:r>
        <w:rPr>
          <w:sz w:val="24"/>
          <w:szCs w:val="24"/>
        </w:rPr>
        <w:t xml:space="preserve"> </w:t>
      </w:r>
      <w:r w:rsidRPr="00292493">
        <w:rPr>
          <w:sz w:val="24"/>
          <w:szCs w:val="24"/>
        </w:rPr>
        <w:t>13/10/2019).</w:t>
      </w:r>
    </w:p>
    <w:p w14:paraId="681190BF" w14:textId="77777777" w:rsidR="00292493" w:rsidRPr="00292493" w:rsidRDefault="00292493" w:rsidP="00292493">
      <w:pPr>
        <w:rPr>
          <w:sz w:val="24"/>
          <w:szCs w:val="24"/>
        </w:rPr>
      </w:pPr>
    </w:p>
    <w:p w14:paraId="04EAECE5" w14:textId="77777777" w:rsidR="00292493" w:rsidRPr="00292493" w:rsidRDefault="00292493" w:rsidP="00292493">
      <w:pPr>
        <w:rPr>
          <w:sz w:val="24"/>
          <w:szCs w:val="24"/>
        </w:rPr>
      </w:pPr>
      <w:r w:rsidRPr="00292493">
        <w:rPr>
          <w:sz w:val="24"/>
          <w:szCs w:val="24"/>
        </w:rPr>
        <w:t>Morgan, S. (2010) Risk Decision-making: Working with Risk and Implementing Positive Risk-Taking, Pavilion Publishing &amp; Media, Brighton.</w:t>
      </w:r>
    </w:p>
    <w:p w14:paraId="438ECA2F" w14:textId="77777777" w:rsidR="00292493" w:rsidRPr="00292493" w:rsidRDefault="00292493" w:rsidP="00292493">
      <w:pPr>
        <w:rPr>
          <w:sz w:val="24"/>
          <w:szCs w:val="24"/>
        </w:rPr>
      </w:pPr>
    </w:p>
    <w:p w14:paraId="57EF415E" w14:textId="26B2B8AF" w:rsidR="00292493" w:rsidRPr="00292493" w:rsidRDefault="00292493" w:rsidP="00292493">
      <w:pPr>
        <w:rPr>
          <w:sz w:val="24"/>
          <w:szCs w:val="24"/>
        </w:rPr>
      </w:pPr>
      <w:r w:rsidRPr="00292493">
        <w:rPr>
          <w:sz w:val="24"/>
          <w:szCs w:val="24"/>
        </w:rPr>
        <w:t xml:space="preserve">National Assembly for Wales (NAW) (2000) </w:t>
      </w:r>
      <w:r w:rsidRPr="00152816">
        <w:rPr>
          <w:i/>
          <w:iCs/>
          <w:sz w:val="24"/>
          <w:szCs w:val="24"/>
        </w:rPr>
        <w:t>In Safe Hands: Implementing Adult Protection Procedures in Wales</w:t>
      </w:r>
      <w:r w:rsidR="00152816">
        <w:rPr>
          <w:sz w:val="24"/>
          <w:szCs w:val="24"/>
        </w:rPr>
        <w:t xml:space="preserve">, </w:t>
      </w:r>
      <w:r w:rsidRPr="00292493">
        <w:rPr>
          <w:sz w:val="24"/>
          <w:szCs w:val="24"/>
        </w:rPr>
        <w:t>Cardiff: National Assembly for Wales.</w:t>
      </w:r>
    </w:p>
    <w:p w14:paraId="10AB9A41" w14:textId="77777777" w:rsidR="00292493" w:rsidRPr="00292493" w:rsidRDefault="00292493" w:rsidP="00292493">
      <w:pPr>
        <w:rPr>
          <w:sz w:val="24"/>
          <w:szCs w:val="24"/>
        </w:rPr>
      </w:pPr>
    </w:p>
    <w:p w14:paraId="224960B2" w14:textId="77777777" w:rsidR="00292493" w:rsidRPr="00292493" w:rsidRDefault="00292493" w:rsidP="00292493">
      <w:pPr>
        <w:rPr>
          <w:sz w:val="24"/>
          <w:szCs w:val="24"/>
        </w:rPr>
      </w:pPr>
      <w:r w:rsidRPr="00A27EBD">
        <w:rPr>
          <w:i/>
          <w:iCs/>
          <w:sz w:val="24"/>
          <w:szCs w:val="24"/>
        </w:rPr>
        <w:t>National Occupational Standard for Social Work</w:t>
      </w:r>
      <w:r w:rsidRPr="00292493">
        <w:rPr>
          <w:sz w:val="24"/>
          <w:szCs w:val="24"/>
        </w:rPr>
        <w:t xml:space="preserve"> (NOS) (2011) [Online] Available at </w:t>
      </w:r>
      <w:hyperlink r:id="rId34" w:history="1">
        <w:r w:rsidRPr="00292493">
          <w:rPr>
            <w:rStyle w:val="Hyperlink"/>
            <w:sz w:val="24"/>
            <w:szCs w:val="24"/>
          </w:rPr>
          <w:t>https://socialcare.wales/nos-areas/social-work</w:t>
        </w:r>
      </w:hyperlink>
      <w:r w:rsidRPr="00292493">
        <w:rPr>
          <w:sz w:val="24"/>
          <w:szCs w:val="24"/>
        </w:rPr>
        <w:t xml:space="preserve"> (Accessed 13/01/2020). </w:t>
      </w:r>
    </w:p>
    <w:p w14:paraId="740F3F2A" w14:textId="55182CD3" w:rsidR="00292493" w:rsidRDefault="00292493" w:rsidP="00292493">
      <w:pPr>
        <w:rPr>
          <w:sz w:val="24"/>
          <w:szCs w:val="24"/>
        </w:rPr>
      </w:pPr>
    </w:p>
    <w:p w14:paraId="54D4065B" w14:textId="76992432" w:rsidR="00AC7ECA" w:rsidRPr="00292493" w:rsidRDefault="00AC7ECA" w:rsidP="00AC7ECA">
      <w:pPr>
        <w:rPr>
          <w:sz w:val="24"/>
          <w:szCs w:val="24"/>
        </w:rPr>
      </w:pPr>
      <w:r w:rsidRPr="00292493">
        <w:rPr>
          <w:sz w:val="24"/>
          <w:szCs w:val="24"/>
        </w:rPr>
        <w:t xml:space="preserve">National Institute for Health and Care Excellence (NICE) (2018) </w:t>
      </w:r>
      <w:r w:rsidRPr="00AC7ECA">
        <w:rPr>
          <w:i/>
          <w:iCs/>
          <w:sz w:val="24"/>
          <w:szCs w:val="24"/>
        </w:rPr>
        <w:t>Dementia: assessment, management and support for people living with dementia and their carers</w:t>
      </w:r>
      <w:r w:rsidRPr="00292493">
        <w:rPr>
          <w:sz w:val="24"/>
          <w:szCs w:val="24"/>
        </w:rPr>
        <w:t xml:space="preserve"> [Online]. Available at </w:t>
      </w:r>
      <w:hyperlink r:id="rId35" w:history="1">
        <w:r w:rsidRPr="00292493">
          <w:rPr>
            <w:rStyle w:val="Hyperlink"/>
            <w:sz w:val="24"/>
            <w:szCs w:val="24"/>
          </w:rPr>
          <w:t>https://www.nice.org.uk/guidance/ng97/chapter/About-this-guideline</w:t>
        </w:r>
      </w:hyperlink>
      <w:r w:rsidRPr="00292493">
        <w:rPr>
          <w:sz w:val="24"/>
          <w:szCs w:val="24"/>
        </w:rPr>
        <w:t xml:space="preserve"> (Accessed 19/05/2019)</w:t>
      </w:r>
    </w:p>
    <w:p w14:paraId="1B7C81E8" w14:textId="1290604D" w:rsidR="00AC7ECA" w:rsidRDefault="00AC7ECA" w:rsidP="00292493">
      <w:pPr>
        <w:rPr>
          <w:sz w:val="24"/>
          <w:szCs w:val="24"/>
        </w:rPr>
      </w:pPr>
    </w:p>
    <w:p w14:paraId="47CB143B" w14:textId="77777777" w:rsidR="00AC7ECA" w:rsidRPr="00292493" w:rsidRDefault="00AC7ECA" w:rsidP="00292493">
      <w:pPr>
        <w:rPr>
          <w:sz w:val="24"/>
          <w:szCs w:val="24"/>
        </w:rPr>
      </w:pPr>
    </w:p>
    <w:p w14:paraId="07F7186F" w14:textId="77777777" w:rsidR="00292493" w:rsidRPr="00292493" w:rsidRDefault="00292493" w:rsidP="00292493">
      <w:pPr>
        <w:rPr>
          <w:sz w:val="24"/>
          <w:szCs w:val="24"/>
        </w:rPr>
      </w:pPr>
      <w:r w:rsidRPr="00292493">
        <w:rPr>
          <w:sz w:val="24"/>
          <w:szCs w:val="24"/>
        </w:rPr>
        <w:lastRenderedPageBreak/>
        <w:t xml:space="preserve">NSPCC (2018) Gillick competency and Fraser guidelines [Online] Available at </w:t>
      </w:r>
      <w:hyperlink r:id="rId36" w:history="1">
        <w:r w:rsidRPr="00292493">
          <w:rPr>
            <w:rStyle w:val="Hyperlink"/>
            <w:sz w:val="24"/>
            <w:szCs w:val="24"/>
          </w:rPr>
          <w:t>https://learning.nspcc.org.uk/media/1541/gillick-competency-factsheet.pdf</w:t>
        </w:r>
      </w:hyperlink>
      <w:r w:rsidRPr="00292493">
        <w:rPr>
          <w:sz w:val="24"/>
          <w:szCs w:val="24"/>
        </w:rPr>
        <w:t xml:space="preserve">  (Accessed 13/10/2019).</w:t>
      </w:r>
    </w:p>
    <w:p w14:paraId="2D711CA3" w14:textId="77777777" w:rsidR="00292493" w:rsidRPr="00292493" w:rsidRDefault="00292493" w:rsidP="00292493">
      <w:pPr>
        <w:rPr>
          <w:sz w:val="24"/>
          <w:szCs w:val="24"/>
        </w:rPr>
      </w:pPr>
    </w:p>
    <w:p w14:paraId="67646989" w14:textId="7CF7CCB8" w:rsidR="00292493" w:rsidRPr="00292493" w:rsidRDefault="00292493" w:rsidP="00292493">
      <w:pPr>
        <w:rPr>
          <w:sz w:val="24"/>
          <w:szCs w:val="24"/>
        </w:rPr>
      </w:pPr>
      <w:r w:rsidRPr="00292493">
        <w:rPr>
          <w:sz w:val="24"/>
          <w:szCs w:val="24"/>
        </w:rPr>
        <w:t xml:space="preserve">Office for National Statistics (ONS) (2012) 2011 </w:t>
      </w:r>
      <w:r w:rsidRPr="00C66CBA">
        <w:rPr>
          <w:i/>
          <w:iCs/>
          <w:sz w:val="24"/>
          <w:szCs w:val="24"/>
        </w:rPr>
        <w:t>Census: First Results on the Welsh Language</w:t>
      </w:r>
      <w:r w:rsidR="00C66CBA" w:rsidRPr="00C66CBA">
        <w:rPr>
          <w:i/>
          <w:iCs/>
          <w:sz w:val="24"/>
          <w:szCs w:val="24"/>
        </w:rPr>
        <w:t xml:space="preserve"> </w:t>
      </w:r>
      <w:r w:rsidRPr="00C66CBA">
        <w:rPr>
          <w:i/>
          <w:iCs/>
          <w:sz w:val="24"/>
          <w:szCs w:val="24"/>
        </w:rPr>
        <w:t>Statistical Bulletin</w:t>
      </w:r>
      <w:r w:rsidRPr="00292493">
        <w:rPr>
          <w:sz w:val="24"/>
          <w:szCs w:val="24"/>
        </w:rPr>
        <w:t xml:space="preserve"> [Online] Available at </w:t>
      </w:r>
      <w:hyperlink r:id="rId37" w:history="1">
        <w:r w:rsidRPr="00292493">
          <w:rPr>
            <w:rStyle w:val="Hyperlink"/>
            <w:sz w:val="24"/>
            <w:szCs w:val="24"/>
          </w:rPr>
          <w:t>http://wales.gov.uk/ docs/ statistics/ 2012/ 121211sb1182012en.pdf</w:t>
        </w:r>
      </w:hyperlink>
      <w:r w:rsidRPr="00292493">
        <w:rPr>
          <w:sz w:val="24"/>
          <w:szCs w:val="24"/>
        </w:rPr>
        <w:t xml:space="preserve"> (Accessed 17/04/2014)</w:t>
      </w:r>
    </w:p>
    <w:p w14:paraId="1231A22F" w14:textId="77777777" w:rsidR="00292493" w:rsidRPr="00292493" w:rsidRDefault="00292493" w:rsidP="00292493">
      <w:pPr>
        <w:rPr>
          <w:sz w:val="24"/>
          <w:szCs w:val="24"/>
        </w:rPr>
      </w:pPr>
    </w:p>
    <w:p w14:paraId="1527B0C1" w14:textId="77777777" w:rsidR="00292493" w:rsidRPr="00292493" w:rsidRDefault="00292493" w:rsidP="00292493">
      <w:pPr>
        <w:rPr>
          <w:sz w:val="24"/>
          <w:szCs w:val="24"/>
        </w:rPr>
      </w:pPr>
      <w:r w:rsidRPr="00292493">
        <w:rPr>
          <w:sz w:val="24"/>
          <w:szCs w:val="24"/>
        </w:rPr>
        <w:t xml:space="preserve">Office of the High Commissioner for Human Rights (OHCHR)(1991) United Nations Principles for Older Persons [Online] </w:t>
      </w:r>
      <w:hyperlink r:id="rId38" w:history="1">
        <w:r w:rsidRPr="00292493">
          <w:rPr>
            <w:rStyle w:val="Hyperlink"/>
            <w:sz w:val="24"/>
            <w:szCs w:val="24"/>
          </w:rPr>
          <w:t>https://www.ohchr.org/EN/AboutUs/Pages/WhoWeAre.aspx</w:t>
        </w:r>
      </w:hyperlink>
      <w:r w:rsidRPr="00292493">
        <w:rPr>
          <w:sz w:val="24"/>
          <w:szCs w:val="24"/>
        </w:rPr>
        <w:t xml:space="preserve"> (Accessed 02/02/2020)  </w:t>
      </w:r>
    </w:p>
    <w:p w14:paraId="62960743" w14:textId="77777777" w:rsidR="00292493" w:rsidRPr="00292493" w:rsidRDefault="00292493" w:rsidP="00292493">
      <w:pPr>
        <w:rPr>
          <w:sz w:val="24"/>
          <w:szCs w:val="24"/>
        </w:rPr>
      </w:pPr>
    </w:p>
    <w:p w14:paraId="30A18FD9" w14:textId="37FACA0B" w:rsidR="00292493" w:rsidRPr="00292493" w:rsidRDefault="00292493" w:rsidP="00292493">
      <w:pPr>
        <w:rPr>
          <w:sz w:val="24"/>
          <w:szCs w:val="24"/>
        </w:rPr>
      </w:pPr>
      <w:r w:rsidRPr="00292493">
        <w:rPr>
          <w:sz w:val="24"/>
          <w:szCs w:val="24"/>
        </w:rPr>
        <w:t xml:space="preserve">O’Loughlin, S. O’Loughlin, S (2015) </w:t>
      </w:r>
      <w:r w:rsidRPr="007B3B6C">
        <w:rPr>
          <w:i/>
          <w:iCs/>
          <w:sz w:val="24"/>
          <w:szCs w:val="24"/>
        </w:rPr>
        <w:t>Effective Observation in Social Work Practice</w:t>
      </w:r>
      <w:r w:rsidR="007B3B6C">
        <w:rPr>
          <w:sz w:val="24"/>
          <w:szCs w:val="24"/>
        </w:rPr>
        <w:t>,</w:t>
      </w:r>
      <w:r w:rsidRPr="00292493">
        <w:rPr>
          <w:sz w:val="24"/>
          <w:szCs w:val="24"/>
        </w:rPr>
        <w:t xml:space="preserve"> London</w:t>
      </w:r>
      <w:r w:rsidR="007B3B6C">
        <w:rPr>
          <w:sz w:val="24"/>
          <w:szCs w:val="24"/>
        </w:rPr>
        <w:t>,</w:t>
      </w:r>
      <w:r w:rsidRPr="00292493">
        <w:rPr>
          <w:sz w:val="24"/>
          <w:szCs w:val="24"/>
        </w:rPr>
        <w:t xml:space="preserve"> SAGE Publications Ltd. </w:t>
      </w:r>
    </w:p>
    <w:p w14:paraId="411850FF" w14:textId="77777777" w:rsidR="00292493" w:rsidRPr="00292493" w:rsidRDefault="00292493" w:rsidP="00292493">
      <w:pPr>
        <w:rPr>
          <w:sz w:val="24"/>
          <w:szCs w:val="24"/>
        </w:rPr>
      </w:pPr>
    </w:p>
    <w:p w14:paraId="5CE82652" w14:textId="73EF995A" w:rsidR="00292493" w:rsidRPr="00292493" w:rsidRDefault="00292493" w:rsidP="00292493">
      <w:pPr>
        <w:rPr>
          <w:sz w:val="24"/>
          <w:szCs w:val="24"/>
        </w:rPr>
      </w:pPr>
      <w:r w:rsidRPr="00292493">
        <w:rPr>
          <w:sz w:val="24"/>
          <w:szCs w:val="24"/>
        </w:rPr>
        <w:t>P v Cheshire West &amp; Chester Council; P &amp; Q v Surrey County Council [2014] UKSC 19</w:t>
      </w:r>
      <w:r w:rsidR="00FD0A71">
        <w:rPr>
          <w:sz w:val="24"/>
          <w:szCs w:val="24"/>
        </w:rPr>
        <w:t>.</w:t>
      </w:r>
    </w:p>
    <w:p w14:paraId="5112EFE7" w14:textId="77777777" w:rsidR="00292493" w:rsidRPr="00292493" w:rsidRDefault="00292493" w:rsidP="00292493">
      <w:pPr>
        <w:rPr>
          <w:sz w:val="24"/>
          <w:szCs w:val="24"/>
        </w:rPr>
      </w:pPr>
    </w:p>
    <w:p w14:paraId="5E8A6222" w14:textId="6F2E008F" w:rsidR="00292493" w:rsidRPr="00292493" w:rsidRDefault="00292493" w:rsidP="00292493">
      <w:pPr>
        <w:rPr>
          <w:sz w:val="24"/>
          <w:szCs w:val="24"/>
        </w:rPr>
      </w:pPr>
      <w:r w:rsidRPr="00292493">
        <w:rPr>
          <w:sz w:val="24"/>
          <w:szCs w:val="24"/>
        </w:rPr>
        <w:t xml:space="preserve">Parker, J and Bradley, G (2007) </w:t>
      </w:r>
      <w:r w:rsidRPr="00A27EBD">
        <w:rPr>
          <w:i/>
          <w:iCs/>
          <w:sz w:val="24"/>
          <w:szCs w:val="24"/>
        </w:rPr>
        <w:t>Social work practice: assessment, planning, intervention and review</w:t>
      </w:r>
      <w:r w:rsidRPr="00292493">
        <w:rPr>
          <w:sz w:val="24"/>
          <w:szCs w:val="24"/>
        </w:rPr>
        <w:t>, 2nd ed</w:t>
      </w:r>
      <w:r w:rsidR="00A27EBD">
        <w:rPr>
          <w:sz w:val="24"/>
          <w:szCs w:val="24"/>
        </w:rPr>
        <w:t>ition,</w:t>
      </w:r>
      <w:r w:rsidRPr="00292493">
        <w:rPr>
          <w:sz w:val="24"/>
          <w:szCs w:val="24"/>
        </w:rPr>
        <w:t xml:space="preserve"> Exeter, Leaning Matters. </w:t>
      </w:r>
    </w:p>
    <w:p w14:paraId="7DE39DCC" w14:textId="77777777" w:rsidR="00292493" w:rsidRPr="00292493" w:rsidRDefault="00292493" w:rsidP="00292493">
      <w:pPr>
        <w:rPr>
          <w:sz w:val="24"/>
          <w:szCs w:val="24"/>
        </w:rPr>
      </w:pPr>
    </w:p>
    <w:p w14:paraId="20298715" w14:textId="7BB54615" w:rsidR="00292493" w:rsidRPr="00292493" w:rsidRDefault="00292493" w:rsidP="00292493">
      <w:pPr>
        <w:rPr>
          <w:rFonts w:eastAsiaTheme="minorHAnsi"/>
          <w:sz w:val="24"/>
          <w:szCs w:val="24"/>
        </w:rPr>
      </w:pPr>
      <w:r w:rsidRPr="00292493">
        <w:rPr>
          <w:rFonts w:eastAsiaTheme="minorHAnsi"/>
          <w:sz w:val="24"/>
          <w:szCs w:val="24"/>
        </w:rPr>
        <w:t xml:space="preserve">Payne, M. (2005) </w:t>
      </w:r>
      <w:r w:rsidRPr="00CA7F52">
        <w:rPr>
          <w:rFonts w:eastAsiaTheme="minorHAnsi"/>
          <w:i/>
          <w:iCs/>
          <w:sz w:val="24"/>
          <w:szCs w:val="24"/>
        </w:rPr>
        <w:t>Modern Social Work Theory</w:t>
      </w:r>
      <w:r w:rsidRPr="00292493">
        <w:rPr>
          <w:rFonts w:eastAsiaTheme="minorHAnsi"/>
          <w:sz w:val="24"/>
          <w:szCs w:val="24"/>
        </w:rPr>
        <w:t xml:space="preserve">, </w:t>
      </w:r>
      <w:r w:rsidR="00CA7F52">
        <w:rPr>
          <w:rFonts w:eastAsiaTheme="minorHAnsi"/>
          <w:sz w:val="24"/>
          <w:szCs w:val="24"/>
        </w:rPr>
        <w:t xml:space="preserve">third </w:t>
      </w:r>
      <w:r w:rsidR="00CA7F52" w:rsidRPr="00292493">
        <w:rPr>
          <w:rFonts w:eastAsiaTheme="minorHAnsi"/>
          <w:sz w:val="24"/>
          <w:szCs w:val="24"/>
        </w:rPr>
        <w:t>ed</w:t>
      </w:r>
      <w:r w:rsidR="00CA7F52">
        <w:rPr>
          <w:rFonts w:eastAsiaTheme="minorHAnsi"/>
          <w:sz w:val="24"/>
          <w:szCs w:val="24"/>
        </w:rPr>
        <w:t>itio</w:t>
      </w:r>
      <w:r w:rsidR="00CA7F52" w:rsidRPr="00292493">
        <w:rPr>
          <w:rFonts w:eastAsiaTheme="minorHAnsi"/>
          <w:sz w:val="24"/>
          <w:szCs w:val="24"/>
        </w:rPr>
        <w:t>n</w:t>
      </w:r>
      <w:r w:rsidR="00CA7F52">
        <w:rPr>
          <w:rFonts w:eastAsiaTheme="minorHAnsi"/>
          <w:sz w:val="24"/>
          <w:szCs w:val="24"/>
        </w:rPr>
        <w:t xml:space="preserve">, </w:t>
      </w:r>
      <w:r w:rsidRPr="00292493">
        <w:rPr>
          <w:rFonts w:eastAsiaTheme="minorHAnsi"/>
          <w:sz w:val="24"/>
          <w:szCs w:val="24"/>
        </w:rPr>
        <w:t>Basingstoke</w:t>
      </w:r>
      <w:r w:rsidR="00CA7F52">
        <w:rPr>
          <w:rFonts w:eastAsiaTheme="minorHAnsi"/>
          <w:sz w:val="24"/>
          <w:szCs w:val="24"/>
        </w:rPr>
        <w:t>,</w:t>
      </w:r>
      <w:r w:rsidRPr="00292493">
        <w:rPr>
          <w:rFonts w:eastAsiaTheme="minorHAnsi"/>
          <w:sz w:val="24"/>
          <w:szCs w:val="24"/>
        </w:rPr>
        <w:t xml:space="preserve"> Palgrave Macmillan.</w:t>
      </w:r>
    </w:p>
    <w:p w14:paraId="743000B9" w14:textId="77777777" w:rsidR="00292493" w:rsidRPr="00292493" w:rsidRDefault="00292493" w:rsidP="00292493">
      <w:pPr>
        <w:rPr>
          <w:sz w:val="24"/>
          <w:szCs w:val="24"/>
        </w:rPr>
      </w:pPr>
    </w:p>
    <w:p w14:paraId="7098C013" w14:textId="77777777" w:rsidR="00292493" w:rsidRPr="00292493" w:rsidRDefault="00292493" w:rsidP="00292493">
      <w:pPr>
        <w:rPr>
          <w:sz w:val="24"/>
          <w:szCs w:val="24"/>
        </w:rPr>
      </w:pPr>
      <w:r w:rsidRPr="00292493">
        <w:rPr>
          <w:sz w:val="24"/>
          <w:szCs w:val="24"/>
        </w:rPr>
        <w:t xml:space="preserve">Phillips, C. (2018) </w:t>
      </w:r>
      <w:r w:rsidRPr="00152816">
        <w:rPr>
          <w:i/>
          <w:iCs/>
          <w:sz w:val="24"/>
          <w:szCs w:val="24"/>
        </w:rPr>
        <w:t xml:space="preserve">Neglect is Self-Neglect too? An Examination of Law and Policy in Wales </w:t>
      </w:r>
      <w:r w:rsidRPr="00292493">
        <w:rPr>
          <w:sz w:val="24"/>
          <w:szCs w:val="24"/>
        </w:rPr>
        <w:t xml:space="preserve">[Online] Available at </w:t>
      </w:r>
      <w:hyperlink r:id="rId39" w:history="1">
        <w:r w:rsidRPr="00292493">
          <w:rPr>
            <w:rStyle w:val="Hyperlink"/>
            <w:sz w:val="24"/>
            <w:szCs w:val="24"/>
          </w:rPr>
          <w:t>www.lukeclements.co.uk/wp-content/uploads/2018/09/2018-01-Carys-Phillips-Self-Neglect.pdf</w:t>
        </w:r>
      </w:hyperlink>
      <w:r w:rsidRPr="00292493">
        <w:rPr>
          <w:sz w:val="24"/>
          <w:szCs w:val="24"/>
        </w:rPr>
        <w:t xml:space="preserve"> (Accessed 24/01/2020). </w:t>
      </w:r>
    </w:p>
    <w:p w14:paraId="2F0D974F" w14:textId="596A4C87" w:rsidR="00292493" w:rsidRDefault="00292493" w:rsidP="00292493">
      <w:pPr>
        <w:rPr>
          <w:sz w:val="24"/>
          <w:szCs w:val="24"/>
        </w:rPr>
      </w:pPr>
    </w:p>
    <w:p w14:paraId="5E06AD22" w14:textId="06CB94E9" w:rsidR="007B3B6C" w:rsidRDefault="007B3B6C" w:rsidP="00292493">
      <w:pPr>
        <w:rPr>
          <w:sz w:val="24"/>
          <w:szCs w:val="24"/>
        </w:rPr>
      </w:pPr>
      <w:r w:rsidRPr="00292493">
        <w:rPr>
          <w:sz w:val="24"/>
          <w:szCs w:val="24"/>
        </w:rPr>
        <w:t xml:space="preserve">Policy, Ethics and Human Rights Committee (2011) </w:t>
      </w:r>
      <w:r w:rsidRPr="007B3B6C">
        <w:rPr>
          <w:i/>
          <w:iCs/>
          <w:sz w:val="24"/>
          <w:szCs w:val="24"/>
        </w:rPr>
        <w:t>UK Supervision Policy</w:t>
      </w:r>
      <w:r w:rsidRPr="00292493">
        <w:rPr>
          <w:sz w:val="24"/>
          <w:szCs w:val="24"/>
        </w:rPr>
        <w:t xml:space="preserve"> [Online] Available at </w:t>
      </w:r>
      <w:hyperlink r:id="rId40" w:history="1">
        <w:r w:rsidRPr="00292493">
          <w:rPr>
            <w:rStyle w:val="Hyperlink"/>
            <w:sz w:val="24"/>
            <w:szCs w:val="24"/>
          </w:rPr>
          <w:t>https://www.basw.co.uk/system/files/resources/basw_73346-6_0.pdf</w:t>
        </w:r>
      </w:hyperlink>
      <w:r w:rsidRPr="00292493">
        <w:rPr>
          <w:sz w:val="24"/>
          <w:szCs w:val="24"/>
        </w:rPr>
        <w:t xml:space="preserve"> (Accessed 13/01/2020). </w:t>
      </w:r>
    </w:p>
    <w:p w14:paraId="728999C9" w14:textId="77777777" w:rsidR="007B3B6C" w:rsidRPr="00292493" w:rsidRDefault="007B3B6C" w:rsidP="00292493">
      <w:pPr>
        <w:rPr>
          <w:sz w:val="24"/>
          <w:szCs w:val="24"/>
        </w:rPr>
      </w:pPr>
    </w:p>
    <w:p w14:paraId="377275A9" w14:textId="29B02F99" w:rsidR="00292493" w:rsidRPr="00292493" w:rsidRDefault="00292493" w:rsidP="00292493">
      <w:pPr>
        <w:rPr>
          <w:sz w:val="24"/>
          <w:szCs w:val="24"/>
        </w:rPr>
      </w:pPr>
      <w:r w:rsidRPr="00292493">
        <w:rPr>
          <w:sz w:val="24"/>
          <w:szCs w:val="24"/>
        </w:rPr>
        <w:t xml:space="preserve">Pugh, R. (2004) Preparing for linguistically sensitive practice in M. Robb. S. Barrett, C. </w:t>
      </w:r>
      <w:proofErr w:type="spellStart"/>
      <w:r w:rsidRPr="00292493">
        <w:rPr>
          <w:sz w:val="24"/>
          <w:szCs w:val="24"/>
        </w:rPr>
        <w:t>Koinaromy</w:t>
      </w:r>
      <w:proofErr w:type="spellEnd"/>
      <w:r w:rsidRPr="00292493">
        <w:rPr>
          <w:sz w:val="24"/>
          <w:szCs w:val="24"/>
        </w:rPr>
        <w:t xml:space="preserve"> and A. Rogers (eds)</w:t>
      </w:r>
      <w:r w:rsidR="007B3B6C">
        <w:rPr>
          <w:sz w:val="24"/>
          <w:szCs w:val="24"/>
        </w:rPr>
        <w:t xml:space="preserve"> </w:t>
      </w:r>
      <w:r w:rsidRPr="007B3B6C">
        <w:rPr>
          <w:i/>
          <w:iCs/>
          <w:sz w:val="24"/>
          <w:szCs w:val="24"/>
        </w:rPr>
        <w:t>Communication, Relationships and Care: A Reader</w:t>
      </w:r>
      <w:r w:rsidR="007B3B6C">
        <w:rPr>
          <w:sz w:val="24"/>
          <w:szCs w:val="24"/>
        </w:rPr>
        <w:t xml:space="preserve">, </w:t>
      </w:r>
      <w:r w:rsidRPr="00292493">
        <w:rPr>
          <w:sz w:val="24"/>
          <w:szCs w:val="24"/>
        </w:rPr>
        <w:t>London</w:t>
      </w:r>
      <w:r w:rsidR="007B3B6C">
        <w:rPr>
          <w:sz w:val="24"/>
          <w:szCs w:val="24"/>
        </w:rPr>
        <w:t xml:space="preserve">, </w:t>
      </w:r>
      <w:r w:rsidRPr="00292493">
        <w:rPr>
          <w:sz w:val="24"/>
          <w:szCs w:val="24"/>
        </w:rPr>
        <w:t>Routledge.</w:t>
      </w:r>
    </w:p>
    <w:p w14:paraId="3D18A491" w14:textId="77777777" w:rsidR="00292493" w:rsidRPr="00292493" w:rsidRDefault="00292493" w:rsidP="00292493">
      <w:pPr>
        <w:rPr>
          <w:sz w:val="24"/>
          <w:szCs w:val="24"/>
        </w:rPr>
      </w:pPr>
    </w:p>
    <w:p w14:paraId="3A699B9F" w14:textId="6543B72A" w:rsidR="00292493" w:rsidRPr="00292493" w:rsidRDefault="00292493" w:rsidP="00292493">
      <w:pPr>
        <w:rPr>
          <w:sz w:val="24"/>
          <w:szCs w:val="24"/>
        </w:rPr>
      </w:pPr>
      <w:r w:rsidRPr="00CA7F52">
        <w:rPr>
          <w:i/>
          <w:iCs/>
          <w:sz w:val="24"/>
          <w:szCs w:val="24"/>
        </w:rPr>
        <w:t>Rights of Children and Young Persons (Wales) Measure 2011</w:t>
      </w:r>
      <w:r w:rsidRPr="00292493">
        <w:rPr>
          <w:sz w:val="24"/>
          <w:szCs w:val="24"/>
        </w:rPr>
        <w:t xml:space="preserve"> [Online] Available at </w:t>
      </w:r>
      <w:hyperlink r:id="rId41" w:history="1">
        <w:r w:rsidRPr="00292493">
          <w:rPr>
            <w:rStyle w:val="Hyperlink"/>
            <w:sz w:val="24"/>
            <w:szCs w:val="24"/>
          </w:rPr>
          <w:t>http://www.legislation.gov.uk/mwa/2011/2/contents</w:t>
        </w:r>
      </w:hyperlink>
      <w:r w:rsidRPr="00292493">
        <w:rPr>
          <w:sz w:val="24"/>
          <w:szCs w:val="24"/>
        </w:rPr>
        <w:t xml:space="preserve"> (Accessed 30/9/</w:t>
      </w:r>
      <w:r w:rsidR="00CA7F52">
        <w:rPr>
          <w:sz w:val="24"/>
          <w:szCs w:val="24"/>
        </w:rPr>
        <w:t>20</w:t>
      </w:r>
      <w:r w:rsidRPr="00292493">
        <w:rPr>
          <w:sz w:val="24"/>
          <w:szCs w:val="24"/>
        </w:rPr>
        <w:t xml:space="preserve">19). </w:t>
      </w:r>
    </w:p>
    <w:p w14:paraId="0083F82F" w14:textId="77777777" w:rsidR="00292493" w:rsidRPr="00292493" w:rsidRDefault="00292493" w:rsidP="00292493">
      <w:pPr>
        <w:rPr>
          <w:sz w:val="24"/>
          <w:szCs w:val="24"/>
        </w:rPr>
      </w:pPr>
    </w:p>
    <w:p w14:paraId="61D4D93F" w14:textId="77777777" w:rsidR="00292493" w:rsidRPr="00292493" w:rsidRDefault="00292493" w:rsidP="00292493">
      <w:pPr>
        <w:rPr>
          <w:sz w:val="24"/>
          <w:szCs w:val="24"/>
        </w:rPr>
      </w:pPr>
      <w:r w:rsidRPr="00292493">
        <w:rPr>
          <w:sz w:val="24"/>
          <w:szCs w:val="24"/>
        </w:rPr>
        <w:t xml:space="preserve">Salehi, P. (2016) </w:t>
      </w:r>
      <w:r w:rsidRPr="00C66CBA">
        <w:rPr>
          <w:i/>
          <w:iCs/>
          <w:sz w:val="24"/>
          <w:szCs w:val="24"/>
        </w:rPr>
        <w:t xml:space="preserve">Hierarchy in Medicine: Compromising Values for </w:t>
      </w:r>
      <w:proofErr w:type="spellStart"/>
      <w:r w:rsidRPr="00C66CBA">
        <w:rPr>
          <w:i/>
          <w:iCs/>
          <w:sz w:val="24"/>
          <w:szCs w:val="24"/>
        </w:rPr>
        <w:t>Honors</w:t>
      </w:r>
      <w:proofErr w:type="spellEnd"/>
      <w:r w:rsidRPr="00292493">
        <w:rPr>
          <w:sz w:val="24"/>
          <w:szCs w:val="24"/>
        </w:rPr>
        <w:t xml:space="preserve"> [Online] Available at </w:t>
      </w:r>
      <w:hyperlink r:id="rId42" w:history="1">
        <w:r w:rsidRPr="00292493">
          <w:rPr>
            <w:rStyle w:val="Hyperlink"/>
            <w:sz w:val="24"/>
            <w:szCs w:val="24"/>
          </w:rPr>
          <w:t>https://in-training.org/hierarchy-medicine-compromising-values-honors-11362</w:t>
        </w:r>
      </w:hyperlink>
      <w:r w:rsidRPr="00292493">
        <w:rPr>
          <w:sz w:val="24"/>
          <w:szCs w:val="24"/>
        </w:rPr>
        <w:t xml:space="preserve"> (Assessed 11/01/2020)</w:t>
      </w:r>
    </w:p>
    <w:p w14:paraId="3D9F2C3E" w14:textId="77777777" w:rsidR="00292493" w:rsidRPr="00292493" w:rsidRDefault="00292493" w:rsidP="00292493">
      <w:pPr>
        <w:rPr>
          <w:sz w:val="24"/>
          <w:szCs w:val="24"/>
        </w:rPr>
      </w:pPr>
    </w:p>
    <w:p w14:paraId="1E710A1C" w14:textId="4FD4A1A9" w:rsidR="00292493" w:rsidRPr="00292493" w:rsidRDefault="00292493" w:rsidP="00292493">
      <w:pPr>
        <w:rPr>
          <w:sz w:val="24"/>
          <w:szCs w:val="24"/>
        </w:rPr>
      </w:pPr>
      <w:r w:rsidRPr="00292493">
        <w:rPr>
          <w:sz w:val="24"/>
          <w:szCs w:val="24"/>
        </w:rPr>
        <w:t xml:space="preserve">Schon, D. (1983) </w:t>
      </w:r>
      <w:r w:rsidRPr="00EB0AFE">
        <w:rPr>
          <w:i/>
          <w:iCs/>
          <w:sz w:val="24"/>
          <w:szCs w:val="24"/>
        </w:rPr>
        <w:t>The reflective practitioner: How professionals think in action</w:t>
      </w:r>
      <w:r w:rsidR="00EB0AFE">
        <w:rPr>
          <w:sz w:val="24"/>
          <w:szCs w:val="24"/>
        </w:rPr>
        <w:t>,</w:t>
      </w:r>
      <w:r w:rsidRPr="00292493">
        <w:rPr>
          <w:sz w:val="24"/>
          <w:szCs w:val="24"/>
        </w:rPr>
        <w:t xml:space="preserve"> London</w:t>
      </w:r>
      <w:r w:rsidR="00EB0AFE">
        <w:rPr>
          <w:sz w:val="24"/>
          <w:szCs w:val="24"/>
        </w:rPr>
        <w:t>,</w:t>
      </w:r>
      <w:r w:rsidRPr="00292493">
        <w:rPr>
          <w:sz w:val="24"/>
          <w:szCs w:val="24"/>
        </w:rPr>
        <w:t xml:space="preserve"> Temple Smith.</w:t>
      </w:r>
    </w:p>
    <w:p w14:paraId="719DA7DD" w14:textId="77777777" w:rsidR="00292493" w:rsidRPr="00292493" w:rsidRDefault="00292493" w:rsidP="00292493">
      <w:pPr>
        <w:rPr>
          <w:sz w:val="24"/>
          <w:szCs w:val="24"/>
        </w:rPr>
      </w:pPr>
    </w:p>
    <w:p w14:paraId="483DC55E" w14:textId="1276B4F9" w:rsidR="00292493" w:rsidRPr="00292493" w:rsidRDefault="00292493" w:rsidP="00292493">
      <w:pPr>
        <w:rPr>
          <w:sz w:val="24"/>
          <w:szCs w:val="24"/>
        </w:rPr>
      </w:pPr>
      <w:r w:rsidRPr="00292493">
        <w:rPr>
          <w:sz w:val="24"/>
          <w:szCs w:val="24"/>
        </w:rPr>
        <w:t xml:space="preserve">Seden, J. (2013) </w:t>
      </w:r>
      <w:r w:rsidR="003F06D2">
        <w:rPr>
          <w:sz w:val="24"/>
          <w:szCs w:val="24"/>
        </w:rPr>
        <w:t>‘Interviewing and Relationship Skills’ in Davies, M</w:t>
      </w:r>
      <w:r w:rsidR="00C66CBA">
        <w:rPr>
          <w:sz w:val="24"/>
          <w:szCs w:val="24"/>
        </w:rPr>
        <w:t xml:space="preserve"> (</w:t>
      </w:r>
      <w:r w:rsidR="003F06D2" w:rsidRPr="00292493">
        <w:rPr>
          <w:sz w:val="24"/>
          <w:szCs w:val="24"/>
        </w:rPr>
        <w:t>ed</w:t>
      </w:r>
      <w:r w:rsidR="00C66CBA">
        <w:rPr>
          <w:sz w:val="24"/>
          <w:szCs w:val="24"/>
        </w:rPr>
        <w:t xml:space="preserve">) </w:t>
      </w:r>
      <w:r w:rsidRPr="00C66CBA">
        <w:rPr>
          <w:i/>
          <w:iCs/>
          <w:sz w:val="24"/>
          <w:szCs w:val="24"/>
        </w:rPr>
        <w:t xml:space="preserve">The Blackwell Companion to Social </w:t>
      </w:r>
      <w:r w:rsidR="00C66CBA">
        <w:rPr>
          <w:i/>
          <w:iCs/>
          <w:sz w:val="24"/>
          <w:szCs w:val="24"/>
        </w:rPr>
        <w:t>W</w:t>
      </w:r>
      <w:r w:rsidRPr="00C66CBA">
        <w:rPr>
          <w:i/>
          <w:iCs/>
          <w:sz w:val="24"/>
          <w:szCs w:val="24"/>
        </w:rPr>
        <w:t>ork</w:t>
      </w:r>
      <w:r w:rsidR="00C66CBA">
        <w:rPr>
          <w:sz w:val="24"/>
          <w:szCs w:val="24"/>
        </w:rPr>
        <w:t xml:space="preserve">, Chichester, </w:t>
      </w:r>
      <w:r w:rsidRPr="00292493">
        <w:rPr>
          <w:sz w:val="24"/>
          <w:szCs w:val="24"/>
        </w:rPr>
        <w:t xml:space="preserve">John Wiley &amp; Sons Ltd.  </w:t>
      </w:r>
    </w:p>
    <w:p w14:paraId="04C97933" w14:textId="77777777" w:rsidR="00292493" w:rsidRPr="00292493" w:rsidRDefault="00292493" w:rsidP="00292493">
      <w:pPr>
        <w:rPr>
          <w:sz w:val="24"/>
          <w:szCs w:val="24"/>
        </w:rPr>
      </w:pPr>
    </w:p>
    <w:p w14:paraId="403B4908" w14:textId="437058E4" w:rsidR="00292493" w:rsidRPr="00292493" w:rsidRDefault="00292493" w:rsidP="00292493">
      <w:pPr>
        <w:rPr>
          <w:sz w:val="24"/>
          <w:szCs w:val="24"/>
        </w:rPr>
      </w:pPr>
      <w:proofErr w:type="spellStart"/>
      <w:r w:rsidRPr="00292493">
        <w:rPr>
          <w:sz w:val="24"/>
          <w:szCs w:val="24"/>
        </w:rPr>
        <w:t>Slesser</w:t>
      </w:r>
      <w:proofErr w:type="spellEnd"/>
      <w:r w:rsidRPr="00292493">
        <w:rPr>
          <w:sz w:val="24"/>
          <w:szCs w:val="24"/>
        </w:rPr>
        <w:t xml:space="preserve">, S., </w:t>
      </w:r>
      <w:proofErr w:type="spellStart"/>
      <w:r w:rsidRPr="00292493">
        <w:rPr>
          <w:sz w:val="24"/>
          <w:szCs w:val="24"/>
        </w:rPr>
        <w:t>Morago</w:t>
      </w:r>
      <w:proofErr w:type="spellEnd"/>
      <w:r w:rsidRPr="00292493">
        <w:rPr>
          <w:sz w:val="24"/>
          <w:szCs w:val="24"/>
        </w:rPr>
        <w:t xml:space="preserve">, P., Bruce, L., and Macmillan, M. (2006) </w:t>
      </w:r>
      <w:r w:rsidRPr="00EB0AFE">
        <w:rPr>
          <w:i/>
          <w:iCs/>
          <w:sz w:val="24"/>
          <w:szCs w:val="24"/>
        </w:rPr>
        <w:t>Reflective Practice</w:t>
      </w:r>
      <w:r w:rsidR="00EB0AFE">
        <w:rPr>
          <w:sz w:val="24"/>
          <w:szCs w:val="24"/>
        </w:rPr>
        <w:t xml:space="preserve"> </w:t>
      </w:r>
      <w:r w:rsidRPr="00292493">
        <w:rPr>
          <w:sz w:val="24"/>
          <w:szCs w:val="24"/>
        </w:rPr>
        <w:t xml:space="preserve">[Online] Available at </w:t>
      </w:r>
      <w:hyperlink r:id="rId43" w:history="1">
        <w:r w:rsidRPr="00292493">
          <w:rPr>
            <w:rStyle w:val="Hyperlink"/>
            <w:sz w:val="24"/>
            <w:szCs w:val="24"/>
          </w:rPr>
          <w:t>http://content.iriss.org.uk/reflectivepractice/index.html</w:t>
        </w:r>
      </w:hyperlink>
      <w:r w:rsidRPr="00292493">
        <w:rPr>
          <w:sz w:val="24"/>
          <w:szCs w:val="24"/>
        </w:rPr>
        <w:t xml:space="preserve"> (Accessed 05/05/2017).</w:t>
      </w:r>
    </w:p>
    <w:p w14:paraId="3D6D97E4" w14:textId="77777777" w:rsidR="00292493" w:rsidRPr="00292493" w:rsidRDefault="00292493" w:rsidP="00292493">
      <w:pPr>
        <w:rPr>
          <w:sz w:val="24"/>
          <w:szCs w:val="24"/>
        </w:rPr>
      </w:pPr>
    </w:p>
    <w:p w14:paraId="3068D375" w14:textId="06EB31A0" w:rsidR="00292493" w:rsidRPr="00292493" w:rsidRDefault="00292493" w:rsidP="00292493">
      <w:pPr>
        <w:rPr>
          <w:sz w:val="24"/>
          <w:szCs w:val="24"/>
        </w:rPr>
      </w:pPr>
      <w:r w:rsidRPr="00292493">
        <w:rPr>
          <w:sz w:val="24"/>
          <w:szCs w:val="24"/>
        </w:rPr>
        <w:t xml:space="preserve">Smale, G., Tunson, G. and Statham, D. (2000) </w:t>
      </w:r>
      <w:r w:rsidRPr="00A27EBD">
        <w:rPr>
          <w:i/>
          <w:iCs/>
          <w:sz w:val="24"/>
          <w:szCs w:val="24"/>
        </w:rPr>
        <w:t>Social Work and social problems</w:t>
      </w:r>
      <w:r w:rsidR="00A27EBD">
        <w:rPr>
          <w:sz w:val="24"/>
          <w:szCs w:val="24"/>
        </w:rPr>
        <w:t xml:space="preserve">, </w:t>
      </w:r>
      <w:proofErr w:type="gramStart"/>
      <w:r w:rsidRPr="00292493">
        <w:rPr>
          <w:sz w:val="24"/>
          <w:szCs w:val="24"/>
        </w:rPr>
        <w:t>Basingstoke</w:t>
      </w:r>
      <w:r w:rsidR="00A27EBD">
        <w:rPr>
          <w:sz w:val="24"/>
          <w:szCs w:val="24"/>
        </w:rPr>
        <w:t xml:space="preserve">, </w:t>
      </w:r>
      <w:r w:rsidRPr="00292493">
        <w:rPr>
          <w:sz w:val="24"/>
          <w:szCs w:val="24"/>
        </w:rPr>
        <w:t xml:space="preserve"> Macmillan</w:t>
      </w:r>
      <w:proofErr w:type="gramEnd"/>
      <w:r w:rsidRPr="00292493">
        <w:rPr>
          <w:sz w:val="24"/>
          <w:szCs w:val="24"/>
        </w:rPr>
        <w:t xml:space="preserve">. </w:t>
      </w:r>
    </w:p>
    <w:p w14:paraId="4084E9E0" w14:textId="77777777" w:rsidR="00292493" w:rsidRPr="00292493" w:rsidRDefault="00292493" w:rsidP="00292493">
      <w:pPr>
        <w:rPr>
          <w:sz w:val="24"/>
          <w:szCs w:val="24"/>
        </w:rPr>
      </w:pPr>
    </w:p>
    <w:p w14:paraId="460CFCF5" w14:textId="156515B2" w:rsidR="00292493" w:rsidRDefault="00292493" w:rsidP="00292493">
      <w:pPr>
        <w:rPr>
          <w:sz w:val="24"/>
          <w:szCs w:val="24"/>
        </w:rPr>
      </w:pPr>
      <w:r w:rsidRPr="00292493">
        <w:rPr>
          <w:sz w:val="24"/>
          <w:szCs w:val="24"/>
        </w:rPr>
        <w:t>Social Care Institute For Excellence (SCIE) (201</w:t>
      </w:r>
      <w:r w:rsidR="00152816">
        <w:rPr>
          <w:sz w:val="24"/>
          <w:szCs w:val="24"/>
        </w:rPr>
        <w:t>1</w:t>
      </w:r>
      <w:r w:rsidRPr="00292493">
        <w:rPr>
          <w:sz w:val="24"/>
          <w:szCs w:val="24"/>
        </w:rPr>
        <w:t xml:space="preserve">) </w:t>
      </w:r>
      <w:r w:rsidRPr="00152816">
        <w:rPr>
          <w:i/>
          <w:iCs/>
          <w:sz w:val="24"/>
          <w:szCs w:val="24"/>
        </w:rPr>
        <w:t>Report 41: Prevention in adult safeguarding</w:t>
      </w:r>
      <w:r w:rsidRPr="00292493">
        <w:rPr>
          <w:sz w:val="24"/>
          <w:szCs w:val="24"/>
        </w:rPr>
        <w:t xml:space="preserve"> [Online] Available at </w:t>
      </w:r>
      <w:hyperlink r:id="rId44" w:history="1">
        <w:r w:rsidRPr="00292493">
          <w:rPr>
            <w:rStyle w:val="Hyperlink"/>
            <w:sz w:val="24"/>
            <w:szCs w:val="24"/>
          </w:rPr>
          <w:t>https://www.scie.org.uk/publications/reports/report41/</w:t>
        </w:r>
      </w:hyperlink>
      <w:r w:rsidRPr="00292493">
        <w:rPr>
          <w:sz w:val="24"/>
          <w:szCs w:val="24"/>
        </w:rPr>
        <w:t xml:space="preserve"> (Accessed 19/01/2020)</w:t>
      </w:r>
      <w:r w:rsidR="00A27EBD">
        <w:rPr>
          <w:sz w:val="24"/>
          <w:szCs w:val="24"/>
        </w:rPr>
        <w:t>.</w:t>
      </w:r>
    </w:p>
    <w:p w14:paraId="49571086" w14:textId="2C21B4B4" w:rsidR="00152816" w:rsidRDefault="00152816" w:rsidP="00292493">
      <w:pPr>
        <w:rPr>
          <w:sz w:val="24"/>
          <w:szCs w:val="24"/>
        </w:rPr>
      </w:pPr>
    </w:p>
    <w:p w14:paraId="241E36EF" w14:textId="46D285D5" w:rsidR="00152816" w:rsidRPr="00152816" w:rsidRDefault="00152816" w:rsidP="00292493">
      <w:pPr>
        <w:rPr>
          <w:sz w:val="24"/>
          <w:szCs w:val="24"/>
        </w:rPr>
      </w:pPr>
      <w:r w:rsidRPr="00292493">
        <w:rPr>
          <w:sz w:val="24"/>
          <w:szCs w:val="24"/>
        </w:rPr>
        <w:t>Social Care Institute For Excellence (SCIE) (201</w:t>
      </w:r>
      <w:r>
        <w:rPr>
          <w:sz w:val="24"/>
          <w:szCs w:val="24"/>
        </w:rPr>
        <w:t>8</w:t>
      </w:r>
      <w:r w:rsidRPr="00292493">
        <w:rPr>
          <w:sz w:val="24"/>
          <w:szCs w:val="24"/>
        </w:rPr>
        <w:t>)</w:t>
      </w:r>
      <w:r>
        <w:rPr>
          <w:sz w:val="24"/>
          <w:szCs w:val="24"/>
        </w:rPr>
        <w:t xml:space="preserve"> </w:t>
      </w:r>
      <w:r w:rsidRPr="00152816">
        <w:rPr>
          <w:i/>
          <w:iCs/>
          <w:sz w:val="24"/>
          <w:szCs w:val="24"/>
        </w:rPr>
        <w:t>Types and indicators of abuse</w:t>
      </w:r>
      <w:r>
        <w:rPr>
          <w:i/>
          <w:iCs/>
          <w:sz w:val="24"/>
          <w:szCs w:val="24"/>
        </w:rPr>
        <w:t xml:space="preserve"> </w:t>
      </w:r>
      <w:r w:rsidRPr="00292493">
        <w:rPr>
          <w:sz w:val="24"/>
          <w:szCs w:val="24"/>
        </w:rPr>
        <w:t>[Online] Available at</w:t>
      </w:r>
      <w:r>
        <w:rPr>
          <w:sz w:val="24"/>
          <w:szCs w:val="24"/>
        </w:rPr>
        <w:t xml:space="preserve"> </w:t>
      </w:r>
      <w:hyperlink r:id="rId45" w:history="1">
        <w:r w:rsidR="00A27EBD" w:rsidRPr="00FE5F9F">
          <w:rPr>
            <w:rStyle w:val="Hyperlink"/>
            <w:sz w:val="24"/>
            <w:szCs w:val="24"/>
          </w:rPr>
          <w:t>https://www.scie.org.uk/safeguarding/adults/introduction/types-and-indicators-of-abuse</w:t>
        </w:r>
      </w:hyperlink>
      <w:r w:rsidR="00A27EBD">
        <w:rPr>
          <w:sz w:val="24"/>
          <w:szCs w:val="24"/>
        </w:rPr>
        <w:t xml:space="preserve"> </w:t>
      </w:r>
      <w:r w:rsidR="00A27EBD" w:rsidRPr="00292493">
        <w:rPr>
          <w:sz w:val="24"/>
          <w:szCs w:val="24"/>
        </w:rPr>
        <w:t>(Accessed 19/01/2020)</w:t>
      </w:r>
      <w:r w:rsidR="00A27EBD">
        <w:rPr>
          <w:sz w:val="24"/>
          <w:szCs w:val="24"/>
        </w:rPr>
        <w:t>.</w:t>
      </w:r>
    </w:p>
    <w:p w14:paraId="7B5120E3" w14:textId="77777777" w:rsidR="00292493" w:rsidRPr="00292493" w:rsidRDefault="00292493" w:rsidP="00292493">
      <w:pPr>
        <w:rPr>
          <w:sz w:val="24"/>
          <w:szCs w:val="24"/>
        </w:rPr>
      </w:pPr>
    </w:p>
    <w:p w14:paraId="72679527" w14:textId="77777777" w:rsidR="00292493" w:rsidRPr="00292493" w:rsidRDefault="00292493" w:rsidP="00292493">
      <w:pPr>
        <w:rPr>
          <w:sz w:val="24"/>
          <w:szCs w:val="24"/>
        </w:rPr>
      </w:pPr>
      <w:r w:rsidRPr="00292493">
        <w:rPr>
          <w:sz w:val="24"/>
          <w:szCs w:val="24"/>
        </w:rPr>
        <w:t xml:space="preserve">Social Care Wales (SCW) (2017) </w:t>
      </w:r>
      <w:r w:rsidRPr="00045AFD">
        <w:rPr>
          <w:i/>
          <w:iCs/>
          <w:sz w:val="24"/>
          <w:szCs w:val="24"/>
        </w:rPr>
        <w:t>Code of Professional Practice for Social Care</w:t>
      </w:r>
      <w:r w:rsidRPr="00292493">
        <w:rPr>
          <w:sz w:val="24"/>
          <w:szCs w:val="24"/>
        </w:rPr>
        <w:t xml:space="preserve"> [Online] Available at </w:t>
      </w:r>
      <w:hyperlink r:id="rId46" w:history="1">
        <w:r w:rsidRPr="00292493">
          <w:rPr>
            <w:rStyle w:val="Hyperlink"/>
            <w:sz w:val="24"/>
            <w:szCs w:val="24"/>
          </w:rPr>
          <w:t>https://socialcare.wales/cms_assets/file-uploads/Code-of-Professional-Practice-for-Social-Care-web-version.pdf</w:t>
        </w:r>
      </w:hyperlink>
      <w:r w:rsidRPr="00292493">
        <w:rPr>
          <w:sz w:val="24"/>
          <w:szCs w:val="24"/>
        </w:rPr>
        <w:t xml:space="preserve"> (Accessed 13/10/2019).</w:t>
      </w:r>
    </w:p>
    <w:p w14:paraId="0AD20091" w14:textId="77777777" w:rsidR="00292493" w:rsidRPr="00292493" w:rsidRDefault="00292493" w:rsidP="00292493">
      <w:pPr>
        <w:rPr>
          <w:sz w:val="24"/>
          <w:szCs w:val="24"/>
        </w:rPr>
      </w:pPr>
    </w:p>
    <w:p w14:paraId="356C76D8" w14:textId="77777777" w:rsidR="00292493" w:rsidRPr="00292493" w:rsidRDefault="00292493" w:rsidP="00292493">
      <w:pPr>
        <w:rPr>
          <w:sz w:val="24"/>
          <w:szCs w:val="24"/>
        </w:rPr>
      </w:pPr>
      <w:r w:rsidRPr="00292493">
        <w:rPr>
          <w:sz w:val="24"/>
          <w:szCs w:val="24"/>
        </w:rPr>
        <w:t xml:space="preserve">Social Care Wales (SCW) (2019) </w:t>
      </w:r>
      <w:r w:rsidRPr="00FD0A71">
        <w:rPr>
          <w:i/>
          <w:iCs/>
          <w:sz w:val="24"/>
          <w:szCs w:val="24"/>
        </w:rPr>
        <w:t>The social worker: Practice guidance for social workers registered with Social Care Wales</w:t>
      </w:r>
      <w:r w:rsidRPr="00292493">
        <w:rPr>
          <w:sz w:val="24"/>
          <w:szCs w:val="24"/>
        </w:rPr>
        <w:t xml:space="preserve"> [Online] </w:t>
      </w:r>
      <w:hyperlink r:id="rId47" w:history="1">
        <w:r w:rsidRPr="00292493">
          <w:rPr>
            <w:rStyle w:val="Hyperlink"/>
            <w:sz w:val="24"/>
            <w:szCs w:val="24"/>
          </w:rPr>
          <w:t>https://socialcare.wales/cms_assets/file-uploads/Practice-guidance-social-workers.pdf</w:t>
        </w:r>
      </w:hyperlink>
      <w:r w:rsidRPr="00292493">
        <w:rPr>
          <w:sz w:val="24"/>
          <w:szCs w:val="24"/>
        </w:rPr>
        <w:t xml:space="preserve"> Available at (Accessed 09/02/2020). </w:t>
      </w:r>
    </w:p>
    <w:p w14:paraId="341331E2" w14:textId="77777777" w:rsidR="00292493" w:rsidRPr="00292493" w:rsidRDefault="00292493" w:rsidP="00292493">
      <w:pPr>
        <w:rPr>
          <w:sz w:val="24"/>
          <w:szCs w:val="24"/>
        </w:rPr>
      </w:pPr>
    </w:p>
    <w:p w14:paraId="5F6D8457" w14:textId="0A40B8F0" w:rsidR="00292493" w:rsidRPr="00292493" w:rsidRDefault="00292493" w:rsidP="00292493">
      <w:pPr>
        <w:rPr>
          <w:sz w:val="24"/>
          <w:szCs w:val="24"/>
        </w:rPr>
      </w:pPr>
      <w:r w:rsidRPr="00045AFD">
        <w:rPr>
          <w:i/>
          <w:iCs/>
          <w:sz w:val="24"/>
          <w:szCs w:val="24"/>
        </w:rPr>
        <w:t>Social Services and Well-being (Wales) Act 2014</w:t>
      </w:r>
      <w:r w:rsidR="00045AFD">
        <w:rPr>
          <w:sz w:val="24"/>
          <w:szCs w:val="24"/>
        </w:rPr>
        <w:t xml:space="preserve"> (SSWBA14) </w:t>
      </w:r>
      <w:r w:rsidRPr="00292493">
        <w:rPr>
          <w:sz w:val="24"/>
          <w:szCs w:val="24"/>
        </w:rPr>
        <w:t xml:space="preserve">[Online] Available at </w:t>
      </w:r>
      <w:hyperlink r:id="rId48" w:history="1">
        <w:r w:rsidRPr="00292493">
          <w:rPr>
            <w:rStyle w:val="Hyperlink"/>
            <w:sz w:val="24"/>
            <w:szCs w:val="24"/>
          </w:rPr>
          <w:t>http://www.legislation.gov.uk/anaw/2014/4/contents</w:t>
        </w:r>
      </w:hyperlink>
      <w:r w:rsidRPr="00292493">
        <w:rPr>
          <w:sz w:val="24"/>
          <w:szCs w:val="24"/>
        </w:rPr>
        <w:t xml:space="preserve"> (Accessed on the 13/10/2019). </w:t>
      </w:r>
    </w:p>
    <w:p w14:paraId="077AE443" w14:textId="77777777" w:rsidR="00292493" w:rsidRPr="00292493" w:rsidRDefault="00292493" w:rsidP="00292493">
      <w:pPr>
        <w:rPr>
          <w:sz w:val="24"/>
          <w:szCs w:val="24"/>
        </w:rPr>
      </w:pPr>
    </w:p>
    <w:p w14:paraId="10938BF9" w14:textId="77777777" w:rsidR="00292493" w:rsidRPr="00292493" w:rsidRDefault="00292493" w:rsidP="00292493">
      <w:pPr>
        <w:rPr>
          <w:sz w:val="24"/>
          <w:szCs w:val="24"/>
        </w:rPr>
      </w:pPr>
      <w:r w:rsidRPr="00152816">
        <w:rPr>
          <w:i/>
          <w:iCs/>
          <w:sz w:val="24"/>
          <w:szCs w:val="24"/>
        </w:rPr>
        <w:t>The Care and Support (Eligibility) (Wales) Regulations 2015</w:t>
      </w:r>
      <w:r w:rsidRPr="00292493">
        <w:rPr>
          <w:sz w:val="24"/>
          <w:szCs w:val="24"/>
        </w:rPr>
        <w:t xml:space="preserve"> [Online] Available at </w:t>
      </w:r>
      <w:hyperlink r:id="rId49" w:history="1">
        <w:r w:rsidRPr="00292493">
          <w:rPr>
            <w:rStyle w:val="Hyperlink"/>
            <w:sz w:val="24"/>
            <w:szCs w:val="24"/>
          </w:rPr>
          <w:t>http://www.legislation.gov.uk/wsi/2015/1578/pdfs/wsi_20151578_mi.pdf</w:t>
        </w:r>
      </w:hyperlink>
      <w:r w:rsidRPr="00292493">
        <w:rPr>
          <w:sz w:val="24"/>
          <w:szCs w:val="24"/>
        </w:rPr>
        <w:t xml:space="preserve"> (Accessed 07/02/2020).   </w:t>
      </w:r>
    </w:p>
    <w:p w14:paraId="3E17D28C" w14:textId="77777777" w:rsidR="00292493" w:rsidRPr="00292493" w:rsidRDefault="00292493" w:rsidP="00292493">
      <w:pPr>
        <w:rPr>
          <w:sz w:val="24"/>
          <w:szCs w:val="24"/>
        </w:rPr>
      </w:pPr>
    </w:p>
    <w:p w14:paraId="32F50CDE" w14:textId="77777777" w:rsidR="00292493" w:rsidRPr="00292493" w:rsidRDefault="00292493" w:rsidP="00292493">
      <w:pPr>
        <w:rPr>
          <w:sz w:val="24"/>
          <w:szCs w:val="24"/>
        </w:rPr>
      </w:pPr>
      <w:r w:rsidRPr="00292493">
        <w:rPr>
          <w:sz w:val="24"/>
          <w:szCs w:val="24"/>
        </w:rPr>
        <w:t>The Open University (OU) (2016) ‘</w:t>
      </w:r>
      <w:r w:rsidRPr="00027144">
        <w:rPr>
          <w:i/>
          <w:iCs/>
          <w:sz w:val="24"/>
          <w:szCs w:val="24"/>
        </w:rPr>
        <w:t>Reducing risk and minimising harm’</w:t>
      </w:r>
      <w:r w:rsidRPr="00292493">
        <w:rPr>
          <w:sz w:val="24"/>
          <w:szCs w:val="24"/>
        </w:rPr>
        <w:t xml:space="preserve">, K216 Learning Guide 1: Working with needs and risks of harm, (Online) Available at </w:t>
      </w:r>
    </w:p>
    <w:p w14:paraId="7DFB697A" w14:textId="77777777" w:rsidR="00292493" w:rsidRPr="00292493" w:rsidRDefault="00096DBE" w:rsidP="00292493">
      <w:pPr>
        <w:rPr>
          <w:sz w:val="24"/>
          <w:szCs w:val="24"/>
        </w:rPr>
      </w:pPr>
      <w:hyperlink r:id="rId50" w:history="1">
        <w:r w:rsidR="00292493" w:rsidRPr="00292493">
          <w:rPr>
            <w:rStyle w:val="Hyperlink"/>
            <w:sz w:val="24"/>
            <w:szCs w:val="24"/>
          </w:rPr>
          <w:t>https://learn2.open.ac.uk/mod/oucontent/view.php?id=790670&amp;section=3</w:t>
        </w:r>
      </w:hyperlink>
    </w:p>
    <w:p w14:paraId="310A5C71" w14:textId="77777777" w:rsidR="00292493" w:rsidRPr="00292493" w:rsidRDefault="00292493" w:rsidP="00292493">
      <w:pPr>
        <w:rPr>
          <w:sz w:val="24"/>
          <w:szCs w:val="24"/>
        </w:rPr>
      </w:pPr>
      <w:r w:rsidRPr="00292493">
        <w:rPr>
          <w:sz w:val="24"/>
          <w:szCs w:val="24"/>
        </w:rPr>
        <w:t>(Accessed 03/04/2016).</w:t>
      </w:r>
    </w:p>
    <w:p w14:paraId="75891CE9" w14:textId="77777777" w:rsidR="00292493" w:rsidRPr="00292493" w:rsidRDefault="00292493" w:rsidP="00292493">
      <w:pPr>
        <w:rPr>
          <w:sz w:val="24"/>
          <w:szCs w:val="24"/>
        </w:rPr>
      </w:pPr>
    </w:p>
    <w:p w14:paraId="282709E3" w14:textId="77777777" w:rsidR="00292493" w:rsidRPr="00292493" w:rsidRDefault="00292493" w:rsidP="00292493">
      <w:pPr>
        <w:rPr>
          <w:sz w:val="24"/>
          <w:szCs w:val="24"/>
        </w:rPr>
      </w:pPr>
      <w:r w:rsidRPr="00292493">
        <w:rPr>
          <w:sz w:val="24"/>
          <w:szCs w:val="24"/>
        </w:rPr>
        <w:t>The Open University (2016), ‘</w:t>
      </w:r>
      <w:r w:rsidRPr="00027144">
        <w:rPr>
          <w:i/>
          <w:iCs/>
          <w:sz w:val="24"/>
          <w:szCs w:val="24"/>
        </w:rPr>
        <w:t>Critical and reflective points</w:t>
      </w:r>
      <w:r w:rsidRPr="00292493">
        <w:rPr>
          <w:sz w:val="24"/>
          <w:szCs w:val="24"/>
        </w:rPr>
        <w:t xml:space="preserve">’, KE312 Learning Guide 5: Participation (Online), Available at </w:t>
      </w:r>
      <w:hyperlink r:id="rId51" w:history="1">
        <w:r w:rsidRPr="00292493">
          <w:rPr>
            <w:rStyle w:val="Hyperlink"/>
            <w:sz w:val="24"/>
            <w:szCs w:val="24"/>
          </w:rPr>
          <w:t>https://learn2.open.ac.uk/mod/oucontent/view.php?id=910177&amp;section=3</w:t>
        </w:r>
      </w:hyperlink>
      <w:r w:rsidRPr="00292493">
        <w:rPr>
          <w:sz w:val="24"/>
          <w:szCs w:val="24"/>
        </w:rPr>
        <w:t xml:space="preserve"> (Accessed 06/12/2016) </w:t>
      </w:r>
    </w:p>
    <w:p w14:paraId="7CB30B06" w14:textId="77777777" w:rsidR="00292493" w:rsidRPr="00292493" w:rsidRDefault="00292493" w:rsidP="00292493">
      <w:pPr>
        <w:rPr>
          <w:sz w:val="24"/>
          <w:szCs w:val="24"/>
        </w:rPr>
      </w:pPr>
    </w:p>
    <w:p w14:paraId="7BBAE2E8" w14:textId="77777777" w:rsidR="00292493" w:rsidRPr="00292493" w:rsidRDefault="00292493" w:rsidP="00292493">
      <w:pPr>
        <w:rPr>
          <w:sz w:val="24"/>
          <w:szCs w:val="24"/>
        </w:rPr>
      </w:pPr>
      <w:r w:rsidRPr="00292493">
        <w:rPr>
          <w:sz w:val="24"/>
          <w:szCs w:val="24"/>
        </w:rPr>
        <w:t xml:space="preserve">The Open University (OU) (2020) </w:t>
      </w:r>
      <w:r w:rsidRPr="007B3B6C">
        <w:rPr>
          <w:i/>
          <w:iCs/>
          <w:sz w:val="24"/>
          <w:szCs w:val="24"/>
        </w:rPr>
        <w:t>Introduction to social work in Wales</w:t>
      </w:r>
      <w:r w:rsidRPr="00292493">
        <w:rPr>
          <w:sz w:val="24"/>
          <w:szCs w:val="24"/>
        </w:rPr>
        <w:t xml:space="preserve"> [Online] Available at </w:t>
      </w:r>
      <w:hyperlink r:id="rId52" w:history="1">
        <w:r w:rsidRPr="00292493">
          <w:rPr>
            <w:rStyle w:val="Hyperlink"/>
            <w:sz w:val="24"/>
            <w:szCs w:val="24"/>
          </w:rPr>
          <w:t>https://www.open.edu/openlearncreate/mod/oucontent/view.php?id=55164&amp;section=6.2</w:t>
        </w:r>
      </w:hyperlink>
      <w:r w:rsidRPr="00292493">
        <w:rPr>
          <w:sz w:val="24"/>
          <w:szCs w:val="24"/>
        </w:rPr>
        <w:t xml:space="preserve"> (Accessed 25/01/2020). </w:t>
      </w:r>
    </w:p>
    <w:p w14:paraId="5B87A379" w14:textId="77777777" w:rsidR="00292493" w:rsidRPr="00292493" w:rsidRDefault="00292493" w:rsidP="00292493">
      <w:pPr>
        <w:rPr>
          <w:sz w:val="24"/>
          <w:szCs w:val="24"/>
        </w:rPr>
      </w:pPr>
    </w:p>
    <w:p w14:paraId="7D9748D2" w14:textId="77777777" w:rsidR="00292493" w:rsidRPr="00292493" w:rsidRDefault="00292493" w:rsidP="00292493">
      <w:pPr>
        <w:rPr>
          <w:sz w:val="24"/>
          <w:szCs w:val="24"/>
        </w:rPr>
      </w:pPr>
      <w:r w:rsidRPr="00292493">
        <w:rPr>
          <w:sz w:val="24"/>
          <w:szCs w:val="24"/>
        </w:rPr>
        <w:t xml:space="preserve">The Royal College of Psychiatrists (RC Psych) (2018) </w:t>
      </w:r>
      <w:r w:rsidRPr="007B3B6C">
        <w:rPr>
          <w:i/>
          <w:iCs/>
          <w:sz w:val="24"/>
          <w:szCs w:val="24"/>
        </w:rPr>
        <w:t xml:space="preserve">CR221: Suffering in silence: age inequality in older people’s mental health care </w:t>
      </w:r>
      <w:r w:rsidRPr="00292493">
        <w:rPr>
          <w:sz w:val="24"/>
          <w:szCs w:val="24"/>
        </w:rPr>
        <w:t xml:space="preserve">[Online] Available at </w:t>
      </w:r>
      <w:hyperlink r:id="rId53" w:history="1">
        <w:r w:rsidRPr="00292493">
          <w:rPr>
            <w:rStyle w:val="Hyperlink"/>
            <w:sz w:val="24"/>
            <w:szCs w:val="24"/>
          </w:rPr>
          <w:t>https://www.rcpsych.ac.uk/docs/default-source/improving-care/better-mh-policy/college-reports/college-report-cr221.pdf?sfvrsn=bef8f65d_2</w:t>
        </w:r>
      </w:hyperlink>
      <w:r w:rsidRPr="00292493">
        <w:rPr>
          <w:sz w:val="24"/>
          <w:szCs w:val="24"/>
        </w:rPr>
        <w:t xml:space="preserve"> (Accessed 02/02/2020).  </w:t>
      </w:r>
    </w:p>
    <w:p w14:paraId="2FD1A7C3" w14:textId="77777777" w:rsidR="00292493" w:rsidRPr="00292493" w:rsidRDefault="00292493" w:rsidP="00292493">
      <w:pPr>
        <w:rPr>
          <w:sz w:val="24"/>
          <w:szCs w:val="24"/>
        </w:rPr>
      </w:pPr>
    </w:p>
    <w:p w14:paraId="191DA6E7" w14:textId="64F947DF" w:rsidR="00292493" w:rsidRPr="00292493" w:rsidRDefault="00292493" w:rsidP="00292493">
      <w:pPr>
        <w:rPr>
          <w:sz w:val="24"/>
          <w:szCs w:val="24"/>
        </w:rPr>
      </w:pPr>
      <w:r w:rsidRPr="00292493">
        <w:rPr>
          <w:sz w:val="24"/>
          <w:szCs w:val="24"/>
        </w:rPr>
        <w:t xml:space="preserve">Trevithick, P (2005) </w:t>
      </w:r>
      <w:r w:rsidRPr="00A27EBD">
        <w:rPr>
          <w:i/>
          <w:iCs/>
          <w:sz w:val="24"/>
          <w:szCs w:val="24"/>
        </w:rPr>
        <w:t>Social Work Skills: a practice handbook</w:t>
      </w:r>
      <w:r w:rsidRPr="00292493">
        <w:rPr>
          <w:sz w:val="24"/>
          <w:szCs w:val="24"/>
        </w:rPr>
        <w:t xml:space="preserve">, </w:t>
      </w:r>
      <w:r w:rsidR="00A27EBD">
        <w:rPr>
          <w:sz w:val="24"/>
          <w:szCs w:val="24"/>
        </w:rPr>
        <w:t>seco</w:t>
      </w:r>
      <w:r w:rsidR="00A27EBD" w:rsidRPr="00292493">
        <w:rPr>
          <w:sz w:val="24"/>
          <w:szCs w:val="24"/>
        </w:rPr>
        <w:t>nd edition</w:t>
      </w:r>
      <w:r w:rsidR="00A27EBD">
        <w:rPr>
          <w:sz w:val="24"/>
          <w:szCs w:val="24"/>
        </w:rPr>
        <w:t xml:space="preserve">, </w:t>
      </w:r>
      <w:r w:rsidR="00A27EBD" w:rsidRPr="00292493">
        <w:rPr>
          <w:sz w:val="24"/>
          <w:szCs w:val="24"/>
        </w:rPr>
        <w:t>Milton Keynes</w:t>
      </w:r>
      <w:r w:rsidR="00A27EBD">
        <w:rPr>
          <w:sz w:val="24"/>
          <w:szCs w:val="24"/>
        </w:rPr>
        <w:t xml:space="preserve">, </w:t>
      </w:r>
      <w:r w:rsidRPr="00292493">
        <w:rPr>
          <w:sz w:val="24"/>
          <w:szCs w:val="24"/>
        </w:rPr>
        <w:t xml:space="preserve">Open University Press. </w:t>
      </w:r>
    </w:p>
    <w:p w14:paraId="2198B533" w14:textId="77777777" w:rsidR="00292493" w:rsidRPr="00292493" w:rsidRDefault="00292493" w:rsidP="00292493">
      <w:pPr>
        <w:rPr>
          <w:sz w:val="24"/>
          <w:szCs w:val="24"/>
        </w:rPr>
      </w:pPr>
    </w:p>
    <w:p w14:paraId="7A6C31BA" w14:textId="6985C808" w:rsidR="00292493" w:rsidRDefault="00292493" w:rsidP="00292493">
      <w:pPr>
        <w:rPr>
          <w:sz w:val="24"/>
          <w:szCs w:val="24"/>
        </w:rPr>
      </w:pPr>
      <w:proofErr w:type="spellStart"/>
      <w:r w:rsidRPr="00292493">
        <w:rPr>
          <w:sz w:val="24"/>
          <w:szCs w:val="24"/>
        </w:rPr>
        <w:t>Turnell</w:t>
      </w:r>
      <w:proofErr w:type="spellEnd"/>
      <w:r w:rsidRPr="00292493">
        <w:rPr>
          <w:sz w:val="24"/>
          <w:szCs w:val="24"/>
        </w:rPr>
        <w:t>, A. and Edwards, S. (1999)</w:t>
      </w:r>
      <w:r w:rsidR="00EB0AFE">
        <w:rPr>
          <w:sz w:val="24"/>
          <w:szCs w:val="24"/>
        </w:rPr>
        <w:t xml:space="preserve"> </w:t>
      </w:r>
      <w:r w:rsidRPr="00E14FE5">
        <w:rPr>
          <w:i/>
          <w:iCs/>
          <w:sz w:val="24"/>
          <w:szCs w:val="24"/>
        </w:rPr>
        <w:t>Signs of Safety: A safety and solution-oriented approach to child protection casework</w:t>
      </w:r>
      <w:r w:rsidR="00E14FE5">
        <w:rPr>
          <w:sz w:val="24"/>
          <w:szCs w:val="24"/>
        </w:rPr>
        <w:t xml:space="preserve">, </w:t>
      </w:r>
      <w:r w:rsidRPr="00292493">
        <w:rPr>
          <w:sz w:val="24"/>
          <w:szCs w:val="24"/>
        </w:rPr>
        <w:t>New York</w:t>
      </w:r>
      <w:r w:rsidR="00E14FE5">
        <w:rPr>
          <w:sz w:val="24"/>
          <w:szCs w:val="24"/>
        </w:rPr>
        <w:t xml:space="preserve">, </w:t>
      </w:r>
      <w:r w:rsidRPr="00292493">
        <w:rPr>
          <w:sz w:val="24"/>
          <w:szCs w:val="24"/>
        </w:rPr>
        <w:t>WW Norton.</w:t>
      </w:r>
    </w:p>
    <w:p w14:paraId="4C57D63D" w14:textId="60C2BB40" w:rsidR="00C66CBA" w:rsidRDefault="00C66CBA" w:rsidP="00292493">
      <w:pPr>
        <w:rPr>
          <w:sz w:val="24"/>
          <w:szCs w:val="24"/>
        </w:rPr>
      </w:pPr>
    </w:p>
    <w:p w14:paraId="08C605F9" w14:textId="71D6A4ED" w:rsidR="00C66CBA" w:rsidRPr="00292493" w:rsidRDefault="00C66CBA" w:rsidP="00C66CBA">
      <w:pPr>
        <w:rPr>
          <w:sz w:val="24"/>
          <w:szCs w:val="24"/>
        </w:rPr>
      </w:pPr>
      <w:r w:rsidRPr="00292493">
        <w:rPr>
          <w:sz w:val="24"/>
          <w:szCs w:val="24"/>
        </w:rPr>
        <w:t>U</w:t>
      </w:r>
      <w:r w:rsidRPr="00C66CBA">
        <w:rPr>
          <w:i/>
          <w:iCs/>
          <w:sz w:val="24"/>
          <w:szCs w:val="24"/>
        </w:rPr>
        <w:t xml:space="preserve">nited Nations Convention on the Rights of the Child </w:t>
      </w:r>
      <w:r w:rsidRPr="00292493">
        <w:rPr>
          <w:sz w:val="24"/>
          <w:szCs w:val="24"/>
        </w:rPr>
        <w:t xml:space="preserve">(1989), in </w:t>
      </w:r>
      <w:proofErr w:type="spellStart"/>
      <w:r w:rsidRPr="00292493">
        <w:rPr>
          <w:sz w:val="24"/>
          <w:szCs w:val="24"/>
        </w:rPr>
        <w:t>Uncief</w:t>
      </w:r>
      <w:proofErr w:type="spellEnd"/>
      <w:r w:rsidRPr="00292493">
        <w:rPr>
          <w:sz w:val="24"/>
          <w:szCs w:val="24"/>
        </w:rPr>
        <w:t xml:space="preserve"> (n.d) The United Nations Convention on the Rights of the Child, [Online]. Available at </w:t>
      </w:r>
      <w:hyperlink r:id="rId54" w:history="1">
        <w:r w:rsidRPr="00292493">
          <w:rPr>
            <w:rStyle w:val="Hyperlink"/>
            <w:sz w:val="24"/>
            <w:szCs w:val="24"/>
          </w:rPr>
          <w:t>https://353ld710iigr2n4po7k4kgvv-wpengine.netdna-ssl.com/wp-content/uploads/2010/05/UNCRC_united_nations_convention_on_the_rights_of_the_child.pdf</w:t>
        </w:r>
      </w:hyperlink>
      <w:r w:rsidRPr="00292493">
        <w:rPr>
          <w:sz w:val="24"/>
          <w:szCs w:val="24"/>
        </w:rPr>
        <w:t xml:space="preserve"> (Accessed 13/10/2019).</w:t>
      </w:r>
    </w:p>
    <w:p w14:paraId="2FDFC593" w14:textId="77777777" w:rsidR="00C66CBA" w:rsidRPr="00292493" w:rsidRDefault="00C66CBA" w:rsidP="00C66CBA">
      <w:pPr>
        <w:rPr>
          <w:sz w:val="24"/>
          <w:szCs w:val="24"/>
        </w:rPr>
      </w:pPr>
    </w:p>
    <w:p w14:paraId="36AB6102" w14:textId="34C7E2B4" w:rsidR="00C66CBA" w:rsidRPr="00292493" w:rsidRDefault="00C66CBA" w:rsidP="00C66CBA">
      <w:pPr>
        <w:rPr>
          <w:sz w:val="24"/>
          <w:szCs w:val="24"/>
        </w:rPr>
      </w:pPr>
      <w:r w:rsidRPr="00C66CBA">
        <w:rPr>
          <w:i/>
          <w:iCs/>
          <w:sz w:val="24"/>
          <w:szCs w:val="24"/>
        </w:rPr>
        <w:t>United Nations Principles for Older Persons</w:t>
      </w:r>
      <w:r w:rsidRPr="00292493">
        <w:rPr>
          <w:sz w:val="24"/>
          <w:szCs w:val="24"/>
        </w:rPr>
        <w:t xml:space="preserve"> (1991) [Online] Available at </w:t>
      </w:r>
      <w:hyperlink r:id="rId55" w:history="1">
        <w:r w:rsidRPr="00292493">
          <w:rPr>
            <w:rStyle w:val="Hyperlink"/>
            <w:sz w:val="24"/>
            <w:szCs w:val="24"/>
          </w:rPr>
          <w:t>https://www.ohchr.org/EN/ProfessionalInterest/Pages/OlderPersons.aspx</w:t>
        </w:r>
      </w:hyperlink>
      <w:r w:rsidRPr="00292493">
        <w:rPr>
          <w:sz w:val="24"/>
          <w:szCs w:val="24"/>
        </w:rPr>
        <w:t xml:space="preserve"> (Assessed 11/01/2020)</w:t>
      </w:r>
      <w:r>
        <w:rPr>
          <w:sz w:val="24"/>
          <w:szCs w:val="24"/>
        </w:rPr>
        <w:t xml:space="preserve"> </w:t>
      </w:r>
    </w:p>
    <w:p w14:paraId="23BCA25C" w14:textId="77777777" w:rsidR="00292493" w:rsidRPr="00292493" w:rsidRDefault="00292493" w:rsidP="00292493">
      <w:pPr>
        <w:rPr>
          <w:sz w:val="24"/>
          <w:szCs w:val="24"/>
        </w:rPr>
      </w:pPr>
    </w:p>
    <w:p w14:paraId="16AD6B95" w14:textId="6C85C81D" w:rsidR="00292493" w:rsidRPr="00292493" w:rsidRDefault="00292493" w:rsidP="00292493">
      <w:pPr>
        <w:rPr>
          <w:sz w:val="24"/>
          <w:szCs w:val="24"/>
        </w:rPr>
      </w:pPr>
      <w:r w:rsidRPr="00292493">
        <w:rPr>
          <w:sz w:val="24"/>
          <w:szCs w:val="24"/>
        </w:rPr>
        <w:t>Walker, S. and Beckett, C. (200</w:t>
      </w:r>
      <w:r w:rsidR="007B3B6C">
        <w:rPr>
          <w:sz w:val="24"/>
          <w:szCs w:val="24"/>
        </w:rPr>
        <w:t>3</w:t>
      </w:r>
      <w:r w:rsidRPr="00292493">
        <w:rPr>
          <w:sz w:val="24"/>
          <w:szCs w:val="24"/>
        </w:rPr>
        <w:t xml:space="preserve">) </w:t>
      </w:r>
      <w:r w:rsidRPr="007B3B6C">
        <w:rPr>
          <w:i/>
          <w:iCs/>
          <w:sz w:val="24"/>
          <w:szCs w:val="24"/>
        </w:rPr>
        <w:t>Social Work Assessment and Intervention</w:t>
      </w:r>
      <w:r w:rsidRPr="00292493">
        <w:rPr>
          <w:sz w:val="24"/>
          <w:szCs w:val="24"/>
        </w:rPr>
        <w:t xml:space="preserve">, Dorset, Russell House Publishing Ltd. </w:t>
      </w:r>
    </w:p>
    <w:p w14:paraId="1604E389" w14:textId="77777777" w:rsidR="00292493" w:rsidRPr="00292493" w:rsidRDefault="00292493" w:rsidP="00292493">
      <w:pPr>
        <w:rPr>
          <w:sz w:val="24"/>
          <w:szCs w:val="24"/>
        </w:rPr>
      </w:pPr>
    </w:p>
    <w:p w14:paraId="5499BF48" w14:textId="77777777" w:rsidR="00292493" w:rsidRPr="00292493" w:rsidRDefault="00292493" w:rsidP="00292493">
      <w:pPr>
        <w:rPr>
          <w:sz w:val="24"/>
          <w:szCs w:val="24"/>
        </w:rPr>
      </w:pPr>
      <w:r w:rsidRPr="00027144">
        <w:rPr>
          <w:i/>
          <w:iCs/>
          <w:sz w:val="24"/>
          <w:szCs w:val="24"/>
        </w:rPr>
        <w:t xml:space="preserve">Wales Interim Policy &amp; Procedures for the Protection of Vulnerable Adults from Abuse 2013 </w:t>
      </w:r>
      <w:r w:rsidRPr="00292493">
        <w:rPr>
          <w:sz w:val="24"/>
          <w:szCs w:val="24"/>
        </w:rPr>
        <w:t xml:space="preserve">(WIPPVAA13) [Online] Available at </w:t>
      </w:r>
      <w:hyperlink r:id="rId56" w:history="1">
        <w:r w:rsidRPr="00292493">
          <w:rPr>
            <w:rStyle w:val="Hyperlink"/>
            <w:sz w:val="24"/>
            <w:szCs w:val="24"/>
          </w:rPr>
          <w:t>https://www.google.co.uk/url?sa=t&amp;rct=j&amp;q=&amp;esrc=s&amp;source=web&amp;cd=1&amp;ved=2ahUKEwi-t_C-tcLnAhUiUBUIHcMQDSYQFjAAegQIAhAB&amp;url=https%3A%2F%2Fsocialcare.wales%2Fresources%2Fwales-interim-policy-and-procedures-for-the-protection-of-vulnerable-adults-from-abuse&amp;usg=AOvVaw2aBnvr2KjPsIHdqvWW_sTH</w:t>
        </w:r>
      </w:hyperlink>
      <w:r w:rsidRPr="00292493">
        <w:rPr>
          <w:sz w:val="24"/>
          <w:szCs w:val="24"/>
        </w:rPr>
        <w:t xml:space="preserve"> (Accessed 08/02/2020) </w:t>
      </w:r>
    </w:p>
    <w:p w14:paraId="294C160F" w14:textId="77777777" w:rsidR="00292493" w:rsidRPr="00292493" w:rsidRDefault="00292493" w:rsidP="00292493">
      <w:pPr>
        <w:rPr>
          <w:sz w:val="24"/>
          <w:szCs w:val="24"/>
        </w:rPr>
      </w:pPr>
    </w:p>
    <w:p w14:paraId="66F6FC50" w14:textId="77777777" w:rsidR="00292493" w:rsidRPr="00292493" w:rsidRDefault="00292493" w:rsidP="00292493">
      <w:pPr>
        <w:rPr>
          <w:sz w:val="24"/>
          <w:szCs w:val="24"/>
        </w:rPr>
      </w:pPr>
      <w:r w:rsidRPr="00152816">
        <w:rPr>
          <w:i/>
          <w:iCs/>
          <w:sz w:val="24"/>
          <w:szCs w:val="24"/>
        </w:rPr>
        <w:t>Wales Safeguarding Procedures 2019</w:t>
      </w:r>
      <w:r w:rsidRPr="00292493">
        <w:rPr>
          <w:sz w:val="24"/>
          <w:szCs w:val="24"/>
        </w:rPr>
        <w:t xml:space="preserve"> [Online] Available at </w:t>
      </w:r>
      <w:hyperlink r:id="rId57" w:history="1">
        <w:r w:rsidRPr="00292493">
          <w:rPr>
            <w:rStyle w:val="Hyperlink"/>
            <w:sz w:val="24"/>
            <w:szCs w:val="24"/>
          </w:rPr>
          <w:t>http://www.myguideapps.com/projects/wales_safeguarding_procedures/default/</w:t>
        </w:r>
      </w:hyperlink>
    </w:p>
    <w:p w14:paraId="2C3A721D" w14:textId="77777777" w:rsidR="00292493" w:rsidRPr="00292493" w:rsidRDefault="00292493" w:rsidP="00292493">
      <w:pPr>
        <w:rPr>
          <w:sz w:val="24"/>
          <w:szCs w:val="24"/>
        </w:rPr>
      </w:pPr>
      <w:r w:rsidRPr="00292493">
        <w:rPr>
          <w:sz w:val="24"/>
          <w:szCs w:val="24"/>
        </w:rPr>
        <w:t>(Accessed 10/01/2020)</w:t>
      </w:r>
    </w:p>
    <w:p w14:paraId="59388F56" w14:textId="77777777" w:rsidR="00292493" w:rsidRPr="00292493" w:rsidRDefault="00292493" w:rsidP="00292493">
      <w:pPr>
        <w:rPr>
          <w:sz w:val="24"/>
          <w:szCs w:val="24"/>
        </w:rPr>
      </w:pPr>
    </w:p>
    <w:p w14:paraId="69DFB70C" w14:textId="6F095CFE" w:rsidR="00292493" w:rsidRPr="00292493" w:rsidRDefault="00292493" w:rsidP="00292493">
      <w:pPr>
        <w:rPr>
          <w:sz w:val="24"/>
          <w:szCs w:val="24"/>
        </w:rPr>
      </w:pPr>
      <w:r w:rsidRPr="00292493">
        <w:rPr>
          <w:sz w:val="24"/>
          <w:szCs w:val="24"/>
        </w:rPr>
        <w:t xml:space="preserve">Welsh Government (2015) </w:t>
      </w:r>
      <w:r w:rsidRPr="00C66CBA">
        <w:rPr>
          <w:i/>
          <w:iCs/>
          <w:sz w:val="24"/>
          <w:szCs w:val="24"/>
        </w:rPr>
        <w:t>Social Services and Well-being (Wales) Act 2014 Part 3 Code of Practice (assessing the needs of individuals)</w:t>
      </w:r>
      <w:r w:rsidRPr="00292493">
        <w:rPr>
          <w:sz w:val="24"/>
          <w:szCs w:val="24"/>
        </w:rPr>
        <w:t xml:space="preserve"> [Online]. Available at </w:t>
      </w:r>
      <w:hyperlink r:id="rId58" w:history="1">
        <w:r w:rsidRPr="00292493">
          <w:rPr>
            <w:rStyle w:val="Hyperlink"/>
            <w:sz w:val="24"/>
            <w:szCs w:val="24"/>
          </w:rPr>
          <w:t>https://gov.wales/sites/default/files/publications/2019-05/part-3-code-of-practice-assessing-the-needs-of-individuals.pdf</w:t>
        </w:r>
      </w:hyperlink>
      <w:r w:rsidRPr="00292493">
        <w:rPr>
          <w:sz w:val="24"/>
          <w:szCs w:val="24"/>
        </w:rPr>
        <w:t xml:space="preserve"> (Accessed 28/11/2019).  </w:t>
      </w:r>
    </w:p>
    <w:p w14:paraId="467E3B46" w14:textId="77777777" w:rsidR="00292493" w:rsidRPr="00292493" w:rsidRDefault="00292493" w:rsidP="00292493">
      <w:pPr>
        <w:rPr>
          <w:sz w:val="24"/>
          <w:szCs w:val="24"/>
        </w:rPr>
      </w:pPr>
    </w:p>
    <w:p w14:paraId="73B4C631" w14:textId="77777777" w:rsidR="00292493" w:rsidRPr="00292493" w:rsidRDefault="00292493" w:rsidP="00292493">
      <w:pPr>
        <w:rPr>
          <w:sz w:val="24"/>
          <w:szCs w:val="24"/>
        </w:rPr>
      </w:pPr>
      <w:r w:rsidRPr="00292493">
        <w:rPr>
          <w:sz w:val="24"/>
          <w:szCs w:val="24"/>
        </w:rPr>
        <w:t xml:space="preserve">Welsh Government (2015) </w:t>
      </w:r>
      <w:r w:rsidRPr="00C66CBA">
        <w:rPr>
          <w:i/>
          <w:iCs/>
          <w:sz w:val="24"/>
          <w:szCs w:val="24"/>
        </w:rPr>
        <w:t>More than just words.... Delivering the ‘Active Offer’ Information Pack – Social Services and Social Care</w:t>
      </w:r>
      <w:r w:rsidRPr="00292493">
        <w:rPr>
          <w:sz w:val="24"/>
          <w:szCs w:val="24"/>
        </w:rPr>
        <w:t xml:space="preserve"> [Online] Available at </w:t>
      </w:r>
      <w:hyperlink r:id="rId59" w:history="1">
        <w:r w:rsidRPr="00292493">
          <w:rPr>
            <w:rStyle w:val="Hyperlink"/>
            <w:sz w:val="24"/>
            <w:szCs w:val="24"/>
          </w:rPr>
          <w:t>https://gov.wales/sites/default/files/publications/2019-04/delivering-the-active-offer-information-pack-social-services-and-social-care.pdf</w:t>
        </w:r>
      </w:hyperlink>
      <w:r w:rsidRPr="00292493">
        <w:rPr>
          <w:sz w:val="24"/>
          <w:szCs w:val="24"/>
        </w:rPr>
        <w:t xml:space="preserve"> (Assessed 11/01/2020)</w:t>
      </w:r>
    </w:p>
    <w:p w14:paraId="792436DD" w14:textId="77777777" w:rsidR="00292493" w:rsidRPr="00292493" w:rsidRDefault="00292493" w:rsidP="00292493">
      <w:pPr>
        <w:rPr>
          <w:sz w:val="24"/>
          <w:szCs w:val="24"/>
        </w:rPr>
      </w:pPr>
    </w:p>
    <w:p w14:paraId="7D59C03B" w14:textId="77777777" w:rsidR="00292493" w:rsidRPr="00292493" w:rsidRDefault="00292493" w:rsidP="00292493">
      <w:pPr>
        <w:rPr>
          <w:sz w:val="24"/>
          <w:szCs w:val="24"/>
        </w:rPr>
      </w:pPr>
      <w:r w:rsidRPr="00292493">
        <w:rPr>
          <w:sz w:val="24"/>
          <w:szCs w:val="24"/>
        </w:rPr>
        <w:t xml:space="preserve">Welsh Government (WG) (2019) </w:t>
      </w:r>
      <w:r w:rsidRPr="00027144">
        <w:rPr>
          <w:i/>
          <w:iCs/>
          <w:sz w:val="24"/>
          <w:szCs w:val="24"/>
        </w:rPr>
        <w:t>Adults suspected of being at risk by local authority and measure</w:t>
      </w:r>
      <w:r w:rsidRPr="00292493">
        <w:rPr>
          <w:sz w:val="24"/>
          <w:szCs w:val="24"/>
        </w:rPr>
        <w:t xml:space="preserve"> [Online] Available at </w:t>
      </w:r>
      <w:hyperlink r:id="rId60" w:history="1">
        <w:r w:rsidRPr="00292493">
          <w:rPr>
            <w:rStyle w:val="Hyperlink"/>
            <w:sz w:val="24"/>
            <w:szCs w:val="24"/>
          </w:rPr>
          <w:t>https://statswales.gov.wales/Catalogue/Health-and-Social-Care/Social-Services/Adult-Services/Adult-Safeguarding/adultssuspectedofbeingatrisk-by-</w:t>
        </w:r>
        <w:r w:rsidRPr="00292493">
          <w:rPr>
            <w:rStyle w:val="Hyperlink"/>
            <w:sz w:val="24"/>
            <w:szCs w:val="24"/>
          </w:rPr>
          <w:lastRenderedPageBreak/>
          <w:t>localauthority-measure</w:t>
        </w:r>
      </w:hyperlink>
      <w:r w:rsidRPr="00292493">
        <w:rPr>
          <w:sz w:val="24"/>
          <w:szCs w:val="24"/>
        </w:rPr>
        <w:t xml:space="preserve"> (Accessed 18/01/20) </w:t>
      </w:r>
      <w:r w:rsidRPr="00292493">
        <w:rPr>
          <w:sz w:val="24"/>
          <w:szCs w:val="24"/>
        </w:rPr>
        <w:br/>
      </w:r>
    </w:p>
    <w:p w14:paraId="773092B0" w14:textId="77777777" w:rsidR="00292493" w:rsidRPr="00292493" w:rsidRDefault="00292493" w:rsidP="00292493">
      <w:pPr>
        <w:rPr>
          <w:sz w:val="24"/>
          <w:szCs w:val="24"/>
        </w:rPr>
      </w:pPr>
      <w:r w:rsidRPr="00292493">
        <w:rPr>
          <w:sz w:val="24"/>
          <w:szCs w:val="24"/>
        </w:rPr>
        <w:t xml:space="preserve">Welsh Government (2016) </w:t>
      </w:r>
      <w:r w:rsidRPr="00152816">
        <w:rPr>
          <w:i/>
          <w:iCs/>
          <w:sz w:val="24"/>
          <w:szCs w:val="24"/>
        </w:rPr>
        <w:t>Social Services and Well-being (Wales) Act 2014 Working Together to Safeguard People Volume I – Introduction and Overview</w:t>
      </w:r>
      <w:r w:rsidRPr="00292493">
        <w:rPr>
          <w:sz w:val="24"/>
          <w:szCs w:val="24"/>
        </w:rPr>
        <w:t xml:space="preserve"> [Online] Available at </w:t>
      </w:r>
      <w:hyperlink r:id="rId61" w:history="1">
        <w:r w:rsidRPr="00292493">
          <w:rPr>
            <w:rStyle w:val="Hyperlink"/>
            <w:sz w:val="24"/>
            <w:szCs w:val="24"/>
          </w:rPr>
          <w:t>https://gov.wales/sites/default/files/publications/2019-05/working-together-to-safeguard-people-volume-i-introduction-and-overview.pdf</w:t>
        </w:r>
      </w:hyperlink>
      <w:r w:rsidRPr="00292493">
        <w:rPr>
          <w:sz w:val="24"/>
          <w:szCs w:val="24"/>
        </w:rPr>
        <w:t xml:space="preserve"> (Accessed 01/11/2019)</w:t>
      </w:r>
    </w:p>
    <w:p w14:paraId="1D786280" w14:textId="77777777" w:rsidR="00292493" w:rsidRPr="00292493" w:rsidRDefault="00292493" w:rsidP="00292493">
      <w:pPr>
        <w:rPr>
          <w:sz w:val="24"/>
          <w:szCs w:val="24"/>
        </w:rPr>
      </w:pPr>
    </w:p>
    <w:p w14:paraId="2E678604" w14:textId="77777777" w:rsidR="00292493" w:rsidRPr="00292493" w:rsidRDefault="00292493" w:rsidP="00292493">
      <w:pPr>
        <w:rPr>
          <w:sz w:val="24"/>
          <w:szCs w:val="24"/>
        </w:rPr>
      </w:pPr>
      <w:r w:rsidRPr="00292493">
        <w:rPr>
          <w:sz w:val="24"/>
          <w:szCs w:val="24"/>
        </w:rPr>
        <w:t xml:space="preserve">Welsh Government (2016) </w:t>
      </w:r>
      <w:r w:rsidRPr="00FD0A71">
        <w:rPr>
          <w:i/>
          <w:iCs/>
          <w:sz w:val="24"/>
          <w:szCs w:val="24"/>
        </w:rPr>
        <w:t>Social Services and Well-being (Wales) Act 2014 Working Together to Safeguard People Volume 2 – Child Practice Reviews</w:t>
      </w:r>
      <w:r w:rsidRPr="00292493">
        <w:rPr>
          <w:sz w:val="24"/>
          <w:szCs w:val="24"/>
        </w:rPr>
        <w:t xml:space="preserve"> [Online] Available at</w:t>
      </w:r>
    </w:p>
    <w:p w14:paraId="548D2629" w14:textId="77777777" w:rsidR="00292493" w:rsidRPr="00292493" w:rsidRDefault="00096DBE" w:rsidP="00292493">
      <w:pPr>
        <w:rPr>
          <w:sz w:val="24"/>
          <w:szCs w:val="24"/>
        </w:rPr>
      </w:pPr>
      <w:hyperlink r:id="rId62" w:history="1">
        <w:r w:rsidR="00292493" w:rsidRPr="00152816">
          <w:rPr>
            <w:rStyle w:val="Hyperlink"/>
            <w:sz w:val="24"/>
            <w:szCs w:val="24"/>
          </w:rPr>
          <w:t>https://socialcare.wales/cms_assets/hub-downloads/Working_Together_to_Safeguard_People-_Volume_2_____Child_Practice_Reviews.pdf</w:t>
        </w:r>
      </w:hyperlink>
      <w:r w:rsidR="00292493" w:rsidRPr="00152816">
        <w:rPr>
          <w:sz w:val="24"/>
          <w:szCs w:val="24"/>
        </w:rPr>
        <w:t xml:space="preserve"> </w:t>
      </w:r>
      <w:r w:rsidR="00292493" w:rsidRPr="00292493">
        <w:rPr>
          <w:sz w:val="24"/>
          <w:szCs w:val="24"/>
        </w:rPr>
        <w:t xml:space="preserve">(Accessed 01/11/2019) </w:t>
      </w:r>
    </w:p>
    <w:p w14:paraId="0A22D740" w14:textId="77777777" w:rsidR="00292493" w:rsidRPr="00292493" w:rsidRDefault="00292493" w:rsidP="00292493">
      <w:pPr>
        <w:rPr>
          <w:sz w:val="24"/>
          <w:szCs w:val="24"/>
        </w:rPr>
      </w:pPr>
    </w:p>
    <w:p w14:paraId="75A858E9" w14:textId="77777777" w:rsidR="00292493" w:rsidRPr="00152816" w:rsidRDefault="00292493" w:rsidP="00292493">
      <w:pPr>
        <w:rPr>
          <w:i/>
          <w:iCs/>
          <w:sz w:val="24"/>
          <w:szCs w:val="24"/>
        </w:rPr>
      </w:pPr>
      <w:r w:rsidRPr="00152816">
        <w:rPr>
          <w:sz w:val="24"/>
          <w:szCs w:val="24"/>
        </w:rPr>
        <w:t>Welsh Government (2016)</w:t>
      </w:r>
      <w:r w:rsidRPr="00152816">
        <w:rPr>
          <w:i/>
          <w:iCs/>
          <w:sz w:val="24"/>
          <w:szCs w:val="24"/>
        </w:rPr>
        <w:t xml:space="preserve"> Social Services and Well-being (Wales) Act 2014 Working Together to Safeguard People Volume 4 – Adult Protection and Support Orders [Online] Available at  </w:t>
      </w:r>
      <w:hyperlink r:id="rId63" w:history="1">
        <w:r w:rsidRPr="00152816">
          <w:rPr>
            <w:rStyle w:val="Hyperlink"/>
            <w:i/>
            <w:iCs/>
            <w:sz w:val="24"/>
            <w:szCs w:val="24"/>
          </w:rPr>
          <w:t>https://gov.wales/sites/default/files/publications/2019-05/working-together-to-safeguard-people-volume-4-adult-protection-and-support-orders.pdf</w:t>
        </w:r>
      </w:hyperlink>
      <w:r w:rsidRPr="00152816">
        <w:rPr>
          <w:i/>
          <w:iCs/>
          <w:sz w:val="24"/>
          <w:szCs w:val="24"/>
        </w:rPr>
        <w:t xml:space="preserve"> (Accessed 01/11/2019)</w:t>
      </w:r>
    </w:p>
    <w:p w14:paraId="5667D85B" w14:textId="77777777" w:rsidR="00292493" w:rsidRPr="00292493" w:rsidRDefault="00292493" w:rsidP="00292493">
      <w:pPr>
        <w:rPr>
          <w:sz w:val="24"/>
          <w:szCs w:val="24"/>
        </w:rPr>
      </w:pPr>
    </w:p>
    <w:p w14:paraId="68E402AF" w14:textId="77777777" w:rsidR="00292493" w:rsidRPr="00292493" w:rsidRDefault="00292493" w:rsidP="00292493">
      <w:pPr>
        <w:rPr>
          <w:sz w:val="24"/>
          <w:szCs w:val="24"/>
        </w:rPr>
      </w:pPr>
      <w:r w:rsidRPr="00152816">
        <w:rPr>
          <w:sz w:val="24"/>
          <w:szCs w:val="24"/>
        </w:rPr>
        <w:t>Welsh Government (2016)</w:t>
      </w:r>
      <w:r w:rsidRPr="00152816">
        <w:rPr>
          <w:i/>
          <w:iCs/>
          <w:sz w:val="24"/>
          <w:szCs w:val="24"/>
        </w:rPr>
        <w:t xml:space="preserve"> Social Services and Well-being (Wales) Act 2014 Working Together to Safeguard People  Volume 5 – Handling Individual Cases to Protect Children at Risk </w:t>
      </w:r>
      <w:r w:rsidRPr="00292493">
        <w:rPr>
          <w:sz w:val="24"/>
          <w:szCs w:val="24"/>
        </w:rPr>
        <w:t xml:space="preserve">[Online] Available at </w:t>
      </w:r>
      <w:hyperlink r:id="rId64" w:history="1">
        <w:r w:rsidRPr="00292493">
          <w:rPr>
            <w:rStyle w:val="Hyperlink"/>
            <w:sz w:val="24"/>
            <w:szCs w:val="24"/>
          </w:rPr>
          <w:t>https://gov.wales/sites/default/files/publications/2019-05/working-together-to-safeguard-people-volume-5-handling-individual-cases-to-protect-children-at-risk.pdf</w:t>
        </w:r>
      </w:hyperlink>
      <w:r w:rsidRPr="00292493">
        <w:rPr>
          <w:sz w:val="24"/>
          <w:szCs w:val="24"/>
        </w:rPr>
        <w:t xml:space="preserve"> (Accessed 01/11/2019)</w:t>
      </w:r>
    </w:p>
    <w:p w14:paraId="0E47D56F" w14:textId="77777777" w:rsidR="00292493" w:rsidRPr="00292493" w:rsidRDefault="00292493" w:rsidP="00292493">
      <w:pPr>
        <w:rPr>
          <w:sz w:val="24"/>
          <w:szCs w:val="24"/>
        </w:rPr>
      </w:pPr>
    </w:p>
    <w:p w14:paraId="7A605966" w14:textId="69448314" w:rsidR="00292493" w:rsidRPr="00292493" w:rsidRDefault="00292493" w:rsidP="00292493">
      <w:pPr>
        <w:rPr>
          <w:sz w:val="24"/>
          <w:szCs w:val="24"/>
        </w:rPr>
      </w:pPr>
      <w:r w:rsidRPr="00292493">
        <w:rPr>
          <w:sz w:val="24"/>
          <w:szCs w:val="24"/>
        </w:rPr>
        <w:t xml:space="preserve">Welsh Government (2016) </w:t>
      </w:r>
      <w:r w:rsidRPr="00152816">
        <w:rPr>
          <w:i/>
          <w:iCs/>
          <w:sz w:val="24"/>
          <w:szCs w:val="24"/>
        </w:rPr>
        <w:t>Social Services and Well-being (Wales) Act 2014 Working Together to Safeguard People Volume 6 - Handling Individual Cases to Protect Adults at Risk</w:t>
      </w:r>
      <w:r w:rsidRPr="00292493">
        <w:rPr>
          <w:sz w:val="24"/>
          <w:szCs w:val="24"/>
        </w:rPr>
        <w:t>. Available at</w:t>
      </w:r>
      <w:r w:rsidR="00152816">
        <w:rPr>
          <w:sz w:val="24"/>
          <w:szCs w:val="24"/>
        </w:rPr>
        <w:t xml:space="preserve"> </w:t>
      </w:r>
      <w:hyperlink r:id="rId65" w:history="1">
        <w:r w:rsidR="00152816" w:rsidRPr="00FE5F9F">
          <w:rPr>
            <w:rStyle w:val="Hyperlink"/>
            <w:sz w:val="24"/>
            <w:szCs w:val="24"/>
          </w:rPr>
          <w:t>https://gov.wales/sites/default/files/publications/2019-06/volume-6-handling-individual-cases-to-protect-adults-at-risk.pdf</w:t>
        </w:r>
      </w:hyperlink>
      <w:r w:rsidRPr="00292493">
        <w:rPr>
          <w:sz w:val="24"/>
          <w:szCs w:val="24"/>
        </w:rPr>
        <w:t xml:space="preserve"> (Accessed 01/11/2019) </w:t>
      </w:r>
    </w:p>
    <w:p w14:paraId="5D52945D" w14:textId="77777777" w:rsidR="00292493" w:rsidRPr="00292493" w:rsidRDefault="00292493" w:rsidP="00292493">
      <w:pPr>
        <w:rPr>
          <w:sz w:val="24"/>
          <w:szCs w:val="24"/>
        </w:rPr>
      </w:pPr>
    </w:p>
    <w:p w14:paraId="4412ACCB" w14:textId="77777777" w:rsidR="00292493" w:rsidRPr="00292493" w:rsidRDefault="00292493" w:rsidP="00292493">
      <w:pPr>
        <w:rPr>
          <w:sz w:val="24"/>
          <w:szCs w:val="24"/>
        </w:rPr>
      </w:pPr>
      <w:r w:rsidRPr="007B3B6C">
        <w:rPr>
          <w:i/>
          <w:iCs/>
          <w:sz w:val="24"/>
          <w:szCs w:val="24"/>
        </w:rPr>
        <w:t>Welsh Language (Wales) Measure 2011</w:t>
      </w:r>
      <w:r w:rsidRPr="00292493">
        <w:rPr>
          <w:sz w:val="24"/>
          <w:szCs w:val="24"/>
        </w:rPr>
        <w:t xml:space="preserve"> [Online] Available at </w:t>
      </w:r>
      <w:hyperlink r:id="rId66" w:history="1">
        <w:r w:rsidRPr="00292493">
          <w:rPr>
            <w:rStyle w:val="Hyperlink"/>
            <w:sz w:val="24"/>
            <w:szCs w:val="24"/>
          </w:rPr>
          <w:t>www.legislation.gov.uk/mwa/2011/1/contents/enacted</w:t>
        </w:r>
      </w:hyperlink>
      <w:r w:rsidRPr="00292493">
        <w:rPr>
          <w:sz w:val="24"/>
          <w:szCs w:val="24"/>
        </w:rPr>
        <w:t xml:space="preserve"> (Accessed 08/02/2020).</w:t>
      </w:r>
    </w:p>
    <w:p w14:paraId="1B7BCF00" w14:textId="77777777" w:rsidR="00292493" w:rsidRPr="00292493" w:rsidRDefault="00292493" w:rsidP="00292493">
      <w:pPr>
        <w:rPr>
          <w:sz w:val="24"/>
          <w:szCs w:val="24"/>
        </w:rPr>
      </w:pPr>
    </w:p>
    <w:p w14:paraId="77C0F203" w14:textId="77777777" w:rsidR="00292493" w:rsidRPr="00292493" w:rsidRDefault="00292493" w:rsidP="00292493">
      <w:pPr>
        <w:rPr>
          <w:sz w:val="24"/>
          <w:szCs w:val="24"/>
        </w:rPr>
      </w:pPr>
      <w:r w:rsidRPr="00292493">
        <w:rPr>
          <w:sz w:val="24"/>
          <w:szCs w:val="24"/>
        </w:rPr>
        <w:t xml:space="preserve">Williams, J. (2014) </w:t>
      </w:r>
      <w:r w:rsidRPr="00A27EBD">
        <w:rPr>
          <w:i/>
          <w:iCs/>
          <w:sz w:val="24"/>
          <w:szCs w:val="24"/>
        </w:rPr>
        <w:t>Protection of Older People in Wales</w:t>
      </w:r>
      <w:r w:rsidRPr="00292493">
        <w:rPr>
          <w:sz w:val="24"/>
          <w:szCs w:val="24"/>
        </w:rPr>
        <w:t xml:space="preserve"> [Online] Available at </w:t>
      </w:r>
      <w:hyperlink r:id="rId67" w:history="1">
        <w:r w:rsidRPr="00292493">
          <w:rPr>
            <w:rStyle w:val="Hyperlink"/>
            <w:sz w:val="24"/>
            <w:szCs w:val="24"/>
          </w:rPr>
          <w:t>www.olderpeoplewales.com/Libraries/Uploads/Protection_of_older_people_in_Wales_A_guide_to_the_law_V2.sflb.ashx</w:t>
        </w:r>
      </w:hyperlink>
      <w:r w:rsidRPr="00292493">
        <w:rPr>
          <w:sz w:val="24"/>
          <w:szCs w:val="24"/>
        </w:rPr>
        <w:t xml:space="preserve"> (Accessed 02/02/2020). </w:t>
      </w: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E4326E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89440A">
        <w:rPr>
          <w:b/>
          <w:sz w:val="24"/>
          <w:szCs w:val="24"/>
        </w:rPr>
        <w:t xml:space="preserve">: </w:t>
      </w:r>
      <w:r w:rsidR="0089440A" w:rsidRPr="0089440A">
        <w:rPr>
          <w:sz w:val="24"/>
          <w:szCs w:val="24"/>
        </w:rPr>
        <w:t>Aisha Aroussi</w:t>
      </w:r>
      <w:r w:rsidR="0089440A">
        <w:rPr>
          <w:b/>
          <w:sz w:val="24"/>
          <w:szCs w:val="24"/>
        </w:rPr>
        <w:t xml:space="preserve">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22660B4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9440A">
        <w:rPr>
          <w:b/>
          <w:sz w:val="24"/>
          <w:szCs w:val="24"/>
        </w:rPr>
        <w:t xml:space="preserve"> </w:t>
      </w:r>
      <w:r w:rsidR="0089440A" w:rsidRPr="0089440A">
        <w:rPr>
          <w:bCs/>
          <w:sz w:val="24"/>
          <w:szCs w:val="24"/>
        </w:rPr>
        <w:t>28003704</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FE0CFB" w14:textId="24B4247F" w:rsidR="0089440A" w:rsidRPr="0089440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89440A">
        <w:rPr>
          <w:b/>
          <w:sz w:val="24"/>
          <w:szCs w:val="24"/>
        </w:rPr>
        <w:t xml:space="preserve"> </w:t>
      </w:r>
      <w:r w:rsidR="0089440A" w:rsidRPr="0089440A">
        <w:rPr>
          <w:bCs/>
          <w:sz w:val="24"/>
          <w:szCs w:val="24"/>
        </w:rPr>
        <w:t xml:space="preserve">1-3 Llwyn Y </w:t>
      </w:r>
      <w:proofErr w:type="spellStart"/>
      <w:r w:rsidR="0089440A" w:rsidRPr="0089440A">
        <w:rPr>
          <w:bCs/>
          <w:sz w:val="24"/>
          <w:szCs w:val="24"/>
        </w:rPr>
        <w:t>Groes</w:t>
      </w:r>
      <w:proofErr w:type="spellEnd"/>
      <w:r w:rsidR="0089440A" w:rsidRPr="0089440A">
        <w:rPr>
          <w:bCs/>
          <w:sz w:val="24"/>
          <w:szCs w:val="24"/>
        </w:rPr>
        <w:t xml:space="preserve"> Cottage, Capel Y </w:t>
      </w:r>
      <w:proofErr w:type="spellStart"/>
      <w:r w:rsidR="0089440A" w:rsidRPr="0089440A">
        <w:rPr>
          <w:bCs/>
          <w:sz w:val="24"/>
          <w:szCs w:val="24"/>
        </w:rPr>
        <w:t>Groes</w:t>
      </w:r>
      <w:proofErr w:type="spellEnd"/>
      <w:r w:rsidR="0089440A" w:rsidRPr="0089440A">
        <w:rPr>
          <w:bCs/>
          <w:sz w:val="24"/>
          <w:szCs w:val="24"/>
        </w:rPr>
        <w:t xml:space="preserve">, </w:t>
      </w:r>
      <w:proofErr w:type="spellStart"/>
      <w:r w:rsidR="0089440A" w:rsidRPr="0089440A">
        <w:rPr>
          <w:bCs/>
          <w:sz w:val="24"/>
          <w:szCs w:val="24"/>
        </w:rPr>
        <w:t>Llanwnnen</w:t>
      </w:r>
      <w:proofErr w:type="spellEnd"/>
      <w:r w:rsidR="0089440A" w:rsidRPr="0089440A">
        <w:rPr>
          <w:bCs/>
          <w:sz w:val="24"/>
          <w:szCs w:val="24"/>
        </w:rPr>
        <w:t xml:space="preserve">, </w:t>
      </w:r>
    </w:p>
    <w:p w14:paraId="2332B4CF" w14:textId="1ED53A92" w:rsidR="004923DA" w:rsidRPr="0089440A" w:rsidRDefault="0089440A" w:rsidP="00FF7EBB">
      <w:pPr>
        <w:pBdr>
          <w:top w:val="single" w:sz="6" w:space="1" w:color="auto"/>
          <w:left w:val="single" w:sz="6" w:space="1" w:color="auto"/>
          <w:bottom w:val="single" w:sz="6" w:space="1" w:color="auto"/>
          <w:right w:val="single" w:sz="6" w:space="1" w:color="auto"/>
        </w:pBdr>
        <w:jc w:val="both"/>
        <w:rPr>
          <w:bCs/>
          <w:sz w:val="24"/>
          <w:szCs w:val="24"/>
        </w:rPr>
      </w:pPr>
      <w:r w:rsidRPr="0089440A">
        <w:rPr>
          <w:bCs/>
          <w:sz w:val="24"/>
          <w:szCs w:val="24"/>
        </w:rPr>
        <w:t>Ceredigion, SA487LF</w:t>
      </w:r>
      <w:r w:rsidR="004D3A63">
        <w:rPr>
          <w:bCs/>
          <w:sz w:val="24"/>
          <w:szCs w:val="24"/>
        </w:rPr>
        <w:t>.</w:t>
      </w:r>
      <w:r w:rsidRPr="0089440A">
        <w:rPr>
          <w:bCs/>
          <w:sz w:val="24"/>
          <w:szCs w:val="24"/>
        </w:rPr>
        <w:t xml:space="preserve">  </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40D972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89440A">
        <w:rPr>
          <w:b/>
          <w:sz w:val="24"/>
          <w:szCs w:val="24"/>
        </w:rPr>
        <w:t xml:space="preserve"> </w:t>
      </w:r>
      <w:r w:rsidR="0089440A" w:rsidRPr="0089440A">
        <w:rPr>
          <w:sz w:val="24"/>
          <w:szCs w:val="24"/>
        </w:rPr>
        <w:t>07891605650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2DAA3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89440A">
        <w:rPr>
          <w:b/>
          <w:sz w:val="24"/>
          <w:szCs w:val="24"/>
        </w:rPr>
        <w:t xml:space="preserve"> </w:t>
      </w:r>
      <w:hyperlink r:id="rId68" w:history="1">
        <w:r w:rsidR="0089440A" w:rsidRPr="0089440A">
          <w:rPr>
            <w:rStyle w:val="Hyperlink"/>
            <w:sz w:val="24"/>
            <w:szCs w:val="24"/>
          </w:rPr>
          <w:t>aeawithcopper@hotmail.co.uk</w:t>
        </w:r>
      </w:hyperlink>
      <w:r w:rsidR="0089440A" w:rsidRPr="0089440A">
        <w:rPr>
          <w:sz w:val="24"/>
          <w:szCs w:val="24"/>
        </w:rPr>
        <w:t xml:space="preserve"> or </w:t>
      </w:r>
      <w:hyperlink r:id="rId69" w:history="1">
        <w:r w:rsidR="0089440A" w:rsidRPr="0089440A">
          <w:rPr>
            <w:rStyle w:val="Hyperlink"/>
            <w:sz w:val="24"/>
            <w:szCs w:val="24"/>
          </w:rPr>
          <w:t>Aisha.Aroussi2@Ceredigion.gov.uk</w:t>
        </w:r>
      </w:hyperlink>
      <w:r w:rsidR="0089440A" w:rsidRPr="0089440A">
        <w:rPr>
          <w:sz w:val="24"/>
          <w:szCs w:val="24"/>
        </w:rPr>
        <w:t xml:space="preserve"> </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3F01EAFB" w:rsidR="004923DA" w:rsidRPr="00D1727E" w:rsidRDefault="004923DA" w:rsidP="00FF7EBB">
      <w:pPr>
        <w:pBdr>
          <w:top w:val="single" w:sz="6" w:space="1" w:color="auto"/>
          <w:left w:val="single" w:sz="6" w:space="1" w:color="auto"/>
          <w:bottom w:val="single" w:sz="6" w:space="1" w:color="auto"/>
          <w:right w:val="single" w:sz="6" w:space="1" w:color="auto"/>
        </w:pBdr>
        <w:jc w:val="both"/>
      </w:pPr>
      <w:r w:rsidRPr="008B28E7">
        <w:rPr>
          <w:b/>
          <w:sz w:val="24"/>
          <w:szCs w:val="24"/>
        </w:rPr>
        <w:t>Date of Professional Qualification</w:t>
      </w:r>
      <w:r>
        <w:rPr>
          <w:b/>
          <w:sz w:val="24"/>
          <w:szCs w:val="24"/>
        </w:rPr>
        <w:t>:</w:t>
      </w:r>
      <w:r w:rsidRPr="008B28E7">
        <w:rPr>
          <w:b/>
          <w:sz w:val="24"/>
          <w:szCs w:val="24"/>
        </w:rPr>
        <w:t xml:space="preserve"> </w:t>
      </w:r>
      <w:r w:rsidR="00D1727E" w:rsidRPr="00D1727E">
        <w:rPr>
          <w:sz w:val="24"/>
          <w:szCs w:val="24"/>
        </w:rPr>
        <w:t>22/10/2017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22898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1727E">
        <w:rPr>
          <w:b/>
          <w:sz w:val="24"/>
          <w:szCs w:val="24"/>
        </w:rPr>
        <w:t xml:space="preserve"> </w:t>
      </w:r>
      <w:r w:rsidR="00D1727E" w:rsidRPr="00907A3E">
        <w:rPr>
          <w:sz w:val="24"/>
          <w:szCs w:val="24"/>
        </w:rPr>
        <w:t>08/12/2017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0D029B22" w:rsidR="004923DA" w:rsidRPr="0089440A" w:rsidRDefault="000E0D51" w:rsidP="00A55E6D">
      <w:pPr>
        <w:pBdr>
          <w:top w:val="single" w:sz="6" w:space="1" w:color="auto"/>
          <w:left w:val="single" w:sz="6" w:space="1" w:color="auto"/>
          <w:bottom w:val="single" w:sz="6" w:space="0" w:color="auto"/>
          <w:right w:val="single" w:sz="6" w:space="1" w:color="auto"/>
        </w:pBdr>
        <w:jc w:val="both"/>
        <w:rPr>
          <w:bCs/>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89440A">
        <w:rPr>
          <w:b/>
          <w:sz w:val="24"/>
          <w:szCs w:val="24"/>
        </w:rPr>
        <w:t xml:space="preserve"> </w:t>
      </w:r>
      <w:r w:rsidR="0089440A" w:rsidRPr="0089440A">
        <w:rPr>
          <w:bCs/>
          <w:sz w:val="24"/>
          <w:szCs w:val="24"/>
        </w:rPr>
        <w:t xml:space="preserve">Ceredigion </w:t>
      </w:r>
      <w:r w:rsidR="00A55E6D">
        <w:rPr>
          <w:bCs/>
          <w:sz w:val="24"/>
          <w:szCs w:val="24"/>
        </w:rPr>
        <w:t xml:space="preserve">County Council </w:t>
      </w:r>
    </w:p>
    <w:p w14:paraId="16B78A58" w14:textId="77777777" w:rsidR="004923DA" w:rsidRPr="008B28E7" w:rsidRDefault="004923DA" w:rsidP="00A55E6D">
      <w:pPr>
        <w:pBdr>
          <w:top w:val="single" w:sz="6" w:space="1" w:color="auto"/>
          <w:left w:val="single" w:sz="6" w:space="1" w:color="auto"/>
          <w:bottom w:val="single" w:sz="6" w:space="0" w:color="auto"/>
          <w:right w:val="single" w:sz="6" w:space="1" w:color="auto"/>
        </w:pBdr>
        <w:jc w:val="both"/>
        <w:rPr>
          <w:b/>
          <w:sz w:val="24"/>
          <w:szCs w:val="24"/>
        </w:rPr>
      </w:pPr>
    </w:p>
    <w:p w14:paraId="1A431422" w14:textId="00D124CC" w:rsidR="004923DA" w:rsidRPr="00D1727E" w:rsidRDefault="004923DA" w:rsidP="00A55E6D">
      <w:pPr>
        <w:pBdr>
          <w:top w:val="single" w:sz="6" w:space="1" w:color="auto"/>
          <w:left w:val="single" w:sz="6" w:space="1" w:color="auto"/>
          <w:bottom w:val="single" w:sz="6" w:space="0" w:color="auto"/>
          <w:right w:val="single" w:sz="6" w:space="1" w:color="auto"/>
        </w:pBdr>
        <w:jc w:val="both"/>
        <w:rPr>
          <w:sz w:val="24"/>
          <w:szCs w:val="24"/>
        </w:rPr>
      </w:pPr>
      <w:r>
        <w:rPr>
          <w:b/>
          <w:sz w:val="24"/>
          <w:szCs w:val="24"/>
        </w:rPr>
        <w:t xml:space="preserve">Agency </w:t>
      </w:r>
      <w:r w:rsidR="00B17FA0">
        <w:rPr>
          <w:b/>
          <w:sz w:val="24"/>
          <w:szCs w:val="24"/>
        </w:rPr>
        <w:t>Contact details:</w:t>
      </w:r>
      <w:r w:rsidR="0089440A">
        <w:rPr>
          <w:b/>
          <w:sz w:val="24"/>
          <w:szCs w:val="24"/>
        </w:rPr>
        <w:t xml:space="preserve"> </w:t>
      </w:r>
      <w:r w:rsidR="00A55E6D" w:rsidRPr="00A55E6D">
        <w:rPr>
          <w:bCs/>
          <w:sz w:val="24"/>
          <w:szCs w:val="24"/>
        </w:rPr>
        <w:t xml:space="preserve">Ceredigion </w:t>
      </w:r>
      <w:r w:rsidR="00A55E6D">
        <w:rPr>
          <w:bCs/>
          <w:sz w:val="24"/>
          <w:szCs w:val="24"/>
        </w:rPr>
        <w:t>S</w:t>
      </w:r>
      <w:r w:rsidR="00A55E6D" w:rsidRPr="00A55E6D">
        <w:rPr>
          <w:bCs/>
          <w:sz w:val="24"/>
          <w:szCs w:val="24"/>
        </w:rPr>
        <w:t>ocial Services</w:t>
      </w:r>
    </w:p>
    <w:p w14:paraId="1A681EBE" w14:textId="77777777"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p>
    <w:p w14:paraId="27700FF4" w14:textId="6697A30C" w:rsidR="004923DA" w:rsidRPr="00A55E6D" w:rsidRDefault="004923DA" w:rsidP="00A55E6D">
      <w:pPr>
        <w:pBdr>
          <w:top w:val="single" w:sz="6" w:space="1" w:color="auto"/>
          <w:left w:val="single" w:sz="6" w:space="1" w:color="auto"/>
          <w:bottom w:val="single" w:sz="6" w:space="0" w:color="auto"/>
          <w:right w:val="single" w:sz="6" w:space="1" w:color="auto"/>
        </w:pBdr>
        <w:jc w:val="both"/>
        <w:rPr>
          <w:sz w:val="24"/>
          <w:szCs w:val="24"/>
        </w:rPr>
      </w:pPr>
      <w:r>
        <w:rPr>
          <w:b/>
          <w:sz w:val="24"/>
          <w:szCs w:val="24"/>
        </w:rPr>
        <w:t>Name:</w:t>
      </w:r>
      <w:r w:rsidR="00D1727E">
        <w:rPr>
          <w:b/>
          <w:sz w:val="24"/>
          <w:szCs w:val="24"/>
        </w:rPr>
        <w:t xml:space="preserve"> </w:t>
      </w:r>
      <w:r w:rsidR="00907A3E" w:rsidRPr="00A55E6D">
        <w:rPr>
          <w:sz w:val="24"/>
          <w:szCs w:val="24"/>
        </w:rPr>
        <w:t xml:space="preserve">Debbie </w:t>
      </w:r>
      <w:proofErr w:type="spellStart"/>
      <w:r w:rsidR="00A55E6D" w:rsidRPr="00A55E6D">
        <w:rPr>
          <w:sz w:val="24"/>
          <w:szCs w:val="24"/>
        </w:rPr>
        <w:t>Ayriss</w:t>
      </w:r>
      <w:proofErr w:type="spellEnd"/>
      <w:r w:rsidR="00A55E6D" w:rsidRPr="00A55E6D">
        <w:rPr>
          <w:sz w:val="24"/>
          <w:szCs w:val="24"/>
        </w:rPr>
        <w:t xml:space="preserve"> </w:t>
      </w:r>
    </w:p>
    <w:p w14:paraId="1120CE92" w14:textId="77777777"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p>
    <w:p w14:paraId="18E84EA8" w14:textId="7534A7C9"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Address:</w:t>
      </w:r>
      <w:r w:rsidR="00907A3E" w:rsidRPr="00907A3E">
        <w:rPr>
          <w:sz w:val="24"/>
          <w:szCs w:val="24"/>
        </w:rPr>
        <w:t xml:space="preserve"> </w:t>
      </w:r>
      <w:proofErr w:type="spellStart"/>
      <w:r w:rsidR="00907A3E" w:rsidRPr="00D1727E">
        <w:rPr>
          <w:sz w:val="24"/>
          <w:szCs w:val="24"/>
        </w:rPr>
        <w:t>Canolfan</w:t>
      </w:r>
      <w:proofErr w:type="spellEnd"/>
      <w:r w:rsidR="00907A3E" w:rsidRPr="00D1727E">
        <w:rPr>
          <w:sz w:val="24"/>
          <w:szCs w:val="24"/>
        </w:rPr>
        <w:t xml:space="preserve"> Rheidol, Aberystwyth, SY23 3UE</w:t>
      </w:r>
      <w:r w:rsidR="004D3A63">
        <w:rPr>
          <w:sz w:val="24"/>
          <w:szCs w:val="24"/>
        </w:rPr>
        <w:t>.</w:t>
      </w:r>
    </w:p>
    <w:p w14:paraId="231E32C3" w14:textId="77777777"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p>
    <w:p w14:paraId="588E315D" w14:textId="001576FE"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Telephone Number:</w:t>
      </w:r>
      <w:r w:rsidR="00A55E6D">
        <w:rPr>
          <w:b/>
          <w:sz w:val="24"/>
          <w:szCs w:val="24"/>
        </w:rPr>
        <w:t xml:space="preserve"> </w:t>
      </w:r>
      <w:r w:rsidR="00A55E6D" w:rsidRPr="00A55E6D">
        <w:rPr>
          <w:bCs/>
          <w:sz w:val="24"/>
          <w:szCs w:val="24"/>
        </w:rPr>
        <w:t>01545 574 005 or 01970633949</w:t>
      </w:r>
    </w:p>
    <w:p w14:paraId="6208A469" w14:textId="77777777"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p>
    <w:p w14:paraId="00983201" w14:textId="384288F5" w:rsidR="004923DA" w:rsidRDefault="004923DA" w:rsidP="00A55E6D">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E-Mail address: </w:t>
      </w:r>
      <w:hyperlink r:id="rId70" w:history="1">
        <w:r w:rsidR="00A55E6D" w:rsidRPr="00A55E6D">
          <w:rPr>
            <w:rStyle w:val="Hyperlink"/>
            <w:bCs/>
            <w:sz w:val="24"/>
            <w:szCs w:val="24"/>
          </w:rPr>
          <w:t>Debbie.Ayriss@Ceredigion.gov.uk</w:t>
        </w:r>
      </w:hyperlink>
      <w:r w:rsidR="00A55E6D" w:rsidRPr="00A55E6D">
        <w:rPr>
          <w:bCs/>
          <w:sz w:val="24"/>
          <w:szCs w:val="24"/>
        </w:rPr>
        <w:t xml:space="preserve"> or </w:t>
      </w:r>
      <w:hyperlink r:id="rId71" w:history="1">
        <w:r w:rsidR="00A55E6D" w:rsidRPr="00A55E6D">
          <w:rPr>
            <w:rStyle w:val="Hyperlink"/>
            <w:bCs/>
            <w:sz w:val="24"/>
            <w:szCs w:val="24"/>
          </w:rPr>
          <w:t>Learning@Ceredigion.gov.uk</w:t>
        </w:r>
      </w:hyperlink>
      <w:r w:rsidR="00A55E6D">
        <w:rPr>
          <w:b/>
          <w:sz w:val="24"/>
          <w:szCs w:val="24"/>
        </w:rPr>
        <w:t xml:space="preserve">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4BCAA82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D1727E">
        <w:rPr>
          <w:b/>
          <w:sz w:val="24"/>
          <w:szCs w:val="24"/>
        </w:rPr>
        <w:sym w:font="Wingdings" w:char="F0FE"/>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EC8BAE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55E6D">
        <w:rPr>
          <w:b/>
          <w:sz w:val="24"/>
          <w:szCs w:val="24"/>
        </w:rPr>
        <w:t xml:space="preserve"> </w:t>
      </w:r>
      <w:r w:rsidR="00A55E6D" w:rsidRPr="00A55E6D">
        <w:rPr>
          <w:bCs/>
          <w:sz w:val="24"/>
          <w:szCs w:val="24"/>
        </w:rPr>
        <w:t>Christine Egerton</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0015C5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55E6D">
        <w:rPr>
          <w:b/>
          <w:sz w:val="24"/>
          <w:szCs w:val="24"/>
        </w:rPr>
        <w:t xml:space="preserve"> </w:t>
      </w:r>
      <w:proofErr w:type="spellStart"/>
      <w:r w:rsidR="00A55E6D" w:rsidRPr="00A55E6D">
        <w:rPr>
          <w:bCs/>
          <w:sz w:val="24"/>
          <w:szCs w:val="24"/>
        </w:rPr>
        <w:t>Hendre</w:t>
      </w:r>
      <w:proofErr w:type="spellEnd"/>
      <w:r w:rsidR="00A55E6D" w:rsidRPr="00A55E6D">
        <w:rPr>
          <w:bCs/>
          <w:sz w:val="24"/>
          <w:szCs w:val="24"/>
        </w:rPr>
        <w:t xml:space="preserve">, Bryn Y </w:t>
      </w:r>
      <w:proofErr w:type="spellStart"/>
      <w:r w:rsidR="00A55E6D" w:rsidRPr="00A55E6D">
        <w:rPr>
          <w:bCs/>
          <w:sz w:val="24"/>
          <w:szCs w:val="24"/>
        </w:rPr>
        <w:t>Mor</w:t>
      </w:r>
      <w:proofErr w:type="spellEnd"/>
      <w:r w:rsidR="00A55E6D" w:rsidRPr="00A55E6D">
        <w:rPr>
          <w:bCs/>
          <w:sz w:val="24"/>
          <w:szCs w:val="24"/>
        </w:rPr>
        <w:t xml:space="preserve"> Road, Aberystwyth, SY23 2HX</w:t>
      </w:r>
      <w:r w:rsidR="004D3A63">
        <w:rPr>
          <w:bCs/>
          <w:sz w:val="24"/>
          <w:szCs w:val="24"/>
        </w:rPr>
        <w:t>.</w:t>
      </w:r>
      <w:r w:rsidR="00A55E6D">
        <w:rPr>
          <w:b/>
          <w:sz w:val="24"/>
          <w:szCs w:val="24"/>
        </w:rPr>
        <w:t xml:space="preserve"> </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4294CC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55E6D">
        <w:rPr>
          <w:b/>
          <w:sz w:val="24"/>
          <w:szCs w:val="24"/>
        </w:rPr>
        <w:t xml:space="preserve"> </w:t>
      </w:r>
      <w:r w:rsidR="00A55E6D" w:rsidRPr="0044527B">
        <w:rPr>
          <w:bCs/>
          <w:sz w:val="24"/>
          <w:szCs w:val="24"/>
        </w:rPr>
        <w:t>07581094101</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D3D7AE" w14:textId="235956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4527B">
        <w:rPr>
          <w:b/>
          <w:sz w:val="24"/>
          <w:szCs w:val="24"/>
        </w:rPr>
        <w:t xml:space="preserve"> </w:t>
      </w:r>
      <w:hyperlink r:id="rId72" w:history="1">
        <w:r w:rsidR="0044527B" w:rsidRPr="0044527B">
          <w:rPr>
            <w:rStyle w:val="Hyperlink"/>
            <w:bCs/>
            <w:sz w:val="24"/>
            <w:szCs w:val="24"/>
          </w:rPr>
          <w:t>Christine.egerton@ceredigion.gov.uk</w:t>
        </w:r>
      </w:hyperlink>
      <w:r w:rsidR="0044527B">
        <w:rPr>
          <w:b/>
          <w:sz w:val="24"/>
          <w:szCs w:val="24"/>
        </w:rPr>
        <w:t xml:space="preserve"> </w:t>
      </w: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675C087B" w:rsidR="004923DA" w:rsidRDefault="004923DA" w:rsidP="00FF7EBB">
            <w:pPr>
              <w:jc w:val="both"/>
              <w:rPr>
                <w:b/>
                <w:sz w:val="24"/>
                <w:szCs w:val="24"/>
              </w:rPr>
            </w:pPr>
            <w:r w:rsidRPr="008B28E7">
              <w:rPr>
                <w:b/>
                <w:sz w:val="24"/>
                <w:szCs w:val="24"/>
              </w:rPr>
              <w:t>Name:</w:t>
            </w:r>
            <w:r w:rsidR="0044527B">
              <w:rPr>
                <w:b/>
                <w:sz w:val="24"/>
                <w:szCs w:val="24"/>
              </w:rPr>
              <w:t xml:space="preserve"> </w:t>
            </w:r>
            <w:r w:rsidR="0044527B" w:rsidRPr="0044527B">
              <w:rPr>
                <w:bCs/>
                <w:sz w:val="24"/>
                <w:szCs w:val="24"/>
              </w:rPr>
              <w:t>Christine Egerton</w:t>
            </w:r>
            <w:r w:rsidR="0044527B">
              <w:rPr>
                <w:b/>
                <w:sz w:val="24"/>
                <w:szCs w:val="24"/>
              </w:rPr>
              <w:t xml:space="preserve">  </w:t>
            </w:r>
          </w:p>
          <w:p w14:paraId="5CBE4365" w14:textId="77777777" w:rsidR="004923DA" w:rsidRPr="008B28E7" w:rsidRDefault="004923DA" w:rsidP="00FF7EBB">
            <w:pPr>
              <w:jc w:val="both"/>
              <w:rPr>
                <w:b/>
                <w:sz w:val="24"/>
                <w:szCs w:val="24"/>
              </w:rPr>
            </w:pPr>
          </w:p>
          <w:p w14:paraId="0A2C73D5" w14:textId="75BE5DE6" w:rsidR="004923DA" w:rsidRDefault="004923DA" w:rsidP="00FF7EBB">
            <w:pPr>
              <w:jc w:val="both"/>
              <w:rPr>
                <w:b/>
                <w:sz w:val="24"/>
                <w:szCs w:val="24"/>
              </w:rPr>
            </w:pPr>
            <w:r w:rsidRPr="008B28E7">
              <w:rPr>
                <w:b/>
                <w:sz w:val="24"/>
                <w:szCs w:val="24"/>
              </w:rPr>
              <w:t xml:space="preserve">Work Address: </w:t>
            </w:r>
            <w:proofErr w:type="spellStart"/>
            <w:r w:rsidR="0044527B" w:rsidRPr="0044527B">
              <w:rPr>
                <w:sz w:val="24"/>
                <w:szCs w:val="24"/>
              </w:rPr>
              <w:t>Canolfan</w:t>
            </w:r>
            <w:proofErr w:type="spellEnd"/>
            <w:r w:rsidR="0044527B" w:rsidRPr="0044527B">
              <w:rPr>
                <w:sz w:val="24"/>
                <w:szCs w:val="24"/>
              </w:rPr>
              <w:t xml:space="preserve"> Rheidol, Aberystwyth, SY23 3UE</w:t>
            </w:r>
          </w:p>
          <w:p w14:paraId="66645957" w14:textId="77777777" w:rsidR="004923DA" w:rsidRPr="008B28E7" w:rsidRDefault="004923DA" w:rsidP="00FF7EBB">
            <w:pPr>
              <w:jc w:val="both"/>
              <w:rPr>
                <w:b/>
                <w:sz w:val="24"/>
                <w:szCs w:val="24"/>
              </w:rPr>
            </w:pPr>
          </w:p>
          <w:p w14:paraId="32C449D4" w14:textId="19CE1F49" w:rsidR="004923DA" w:rsidRPr="008B28E7" w:rsidRDefault="004923DA" w:rsidP="00FF7EBB">
            <w:pPr>
              <w:jc w:val="both"/>
              <w:rPr>
                <w:b/>
                <w:sz w:val="24"/>
                <w:szCs w:val="24"/>
              </w:rPr>
            </w:pPr>
            <w:r w:rsidRPr="008B28E7">
              <w:rPr>
                <w:b/>
                <w:sz w:val="24"/>
                <w:szCs w:val="24"/>
              </w:rPr>
              <w:t>Professional Qualification and date of qualification:</w:t>
            </w:r>
            <w:r w:rsidR="00A90F5C">
              <w:t xml:space="preserve"> </w:t>
            </w:r>
            <w:r w:rsidR="00A90F5C" w:rsidRPr="00A90F5C">
              <w:rPr>
                <w:bCs/>
                <w:sz w:val="24"/>
                <w:szCs w:val="24"/>
              </w:rPr>
              <w:t>Diploma in Social Work</w:t>
            </w:r>
            <w:r w:rsidR="00A90F5C">
              <w:rPr>
                <w:bCs/>
                <w:sz w:val="24"/>
                <w:szCs w:val="24"/>
              </w:rPr>
              <w:t xml:space="preserve"> - June 2002</w:t>
            </w:r>
          </w:p>
          <w:p w14:paraId="2F512115" w14:textId="77777777" w:rsidR="004923DA" w:rsidRDefault="004923DA" w:rsidP="00FF7EBB">
            <w:pPr>
              <w:jc w:val="both"/>
              <w:rPr>
                <w:b/>
                <w:sz w:val="24"/>
                <w:szCs w:val="24"/>
              </w:rPr>
            </w:pPr>
          </w:p>
          <w:p w14:paraId="566EFF04" w14:textId="555EEB82"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44527B" w:rsidRPr="0044527B">
              <w:rPr>
                <w:bCs/>
                <w:sz w:val="24"/>
                <w:szCs w:val="24"/>
              </w:rPr>
              <w:t xml:space="preserve"> </w:t>
            </w:r>
            <w:hyperlink r:id="rId73" w:history="1">
              <w:r w:rsidR="0044527B" w:rsidRPr="0044527B">
                <w:rPr>
                  <w:rStyle w:val="Hyperlink"/>
                  <w:bCs/>
                  <w:sz w:val="24"/>
                  <w:szCs w:val="24"/>
                </w:rPr>
                <w:t>Christine.egerton@ceredigion.gov.uk</w:t>
              </w:r>
            </w:hyperlink>
            <w:r w:rsidR="0044527B">
              <w:rPr>
                <w:bCs/>
                <w:sz w:val="24"/>
                <w:szCs w:val="24"/>
              </w:rPr>
              <w:t xml:space="preserve"> and </w:t>
            </w:r>
            <w:r w:rsidR="0044527B" w:rsidRPr="0044527B">
              <w:rPr>
                <w:bCs/>
                <w:sz w:val="24"/>
                <w:szCs w:val="24"/>
              </w:rPr>
              <w:t>07581094101</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bookmarkStart w:id="7" w:name="_GoBack"/>
      <w:bookmarkEnd w:id="7"/>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812C9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43B6856" w:rsidR="00986C0B" w:rsidRDefault="00D1727E">
            <w:pPr>
              <w:rPr>
                <w:sz w:val="24"/>
                <w:szCs w:val="24"/>
              </w:rPr>
            </w:pPr>
            <w:r>
              <w:rPr>
                <w:sz w:val="24"/>
                <w:szCs w:val="24"/>
              </w:rPr>
              <w:t xml:space="preserve">Aisha Aroussi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337700D" w:rsidR="00986C0B" w:rsidRDefault="00D1727E">
            <w:pPr>
              <w:rPr>
                <w:sz w:val="24"/>
                <w:szCs w:val="24"/>
              </w:rPr>
            </w:pPr>
            <w:r>
              <w:rPr>
                <w:sz w:val="24"/>
                <w:szCs w:val="24"/>
              </w:rPr>
              <w:t xml:space="preserve">Porth </w:t>
            </w:r>
            <w:proofErr w:type="spellStart"/>
            <w:r>
              <w:rPr>
                <w:sz w:val="24"/>
                <w:szCs w:val="24"/>
              </w:rPr>
              <w:t>Gofal</w:t>
            </w:r>
            <w:proofErr w:type="spellEnd"/>
            <w:r>
              <w:rPr>
                <w:sz w:val="24"/>
                <w:szCs w:val="24"/>
              </w:rPr>
              <w:t xml:space="preserve">, Ceredigion Social Services </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6C8961AD" w:rsidR="00986C0B" w:rsidRDefault="00D1727E">
            <w:pPr>
              <w:rPr>
                <w:sz w:val="24"/>
                <w:szCs w:val="24"/>
              </w:rPr>
            </w:pPr>
            <w:r>
              <w:rPr>
                <w:sz w:val="24"/>
                <w:szCs w:val="24"/>
              </w:rPr>
              <w:t xml:space="preserve">Christine Egerton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0D67EF3" w:rsidR="00986C0B" w:rsidRDefault="00D1727E">
            <w:pPr>
              <w:rPr>
                <w:sz w:val="24"/>
                <w:szCs w:val="24"/>
              </w:rPr>
            </w:pPr>
            <w:r>
              <w:rPr>
                <w:sz w:val="24"/>
                <w:szCs w:val="24"/>
              </w:rPr>
              <w:t xml:space="preserve">Taniya </w:t>
            </w:r>
            <w:proofErr w:type="spellStart"/>
            <w:r>
              <w:rPr>
                <w:sz w:val="24"/>
                <w:szCs w:val="24"/>
              </w:rPr>
              <w:t>Jarrams</w:t>
            </w:r>
            <w:proofErr w:type="spellEnd"/>
            <w:r>
              <w:rPr>
                <w:sz w:val="24"/>
                <w:szCs w:val="24"/>
              </w:rPr>
              <w:t xml:space="preserve">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812C9B">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812C9B">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812C9B">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812C9B">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812C9B">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812C9B">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812C9B">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812C9B">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812C9B">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812C9B">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812C9B">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812C9B">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812C9B">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812C9B">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812C9B">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812C9B">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812C9B">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812C9B">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812C9B">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812C9B">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812C9B">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812C9B">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812C9B">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812C9B">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812C9B">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812C9B">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proofErr w:type="gramStart"/>
      <w:r>
        <w:t>Signed:…</w:t>
      </w:r>
      <w:proofErr w:type="gramEnd"/>
      <w:r>
        <w:t xml:space="preserve">…………………….. Print </w:t>
      </w:r>
      <w:proofErr w:type="gramStart"/>
      <w:r>
        <w:t>Name:…</w:t>
      </w:r>
      <w:proofErr w:type="gramEnd"/>
      <w:r>
        <w:t xml:space="preserv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proofErr w:type="gramStart"/>
      <w:r>
        <w:t>Signed:…</w:t>
      </w:r>
      <w:proofErr w:type="gramEnd"/>
      <w:r>
        <w:t xml:space="preserve">…………………….. Print </w:t>
      </w:r>
      <w:proofErr w:type="gramStart"/>
      <w:r>
        <w:t>Name:…</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7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665063" w14:textId="77777777" w:rsidR="00096DBE" w:rsidRDefault="00096DBE">
      <w:r>
        <w:separator/>
      </w:r>
    </w:p>
  </w:endnote>
  <w:endnote w:type="continuationSeparator" w:id="0">
    <w:p w14:paraId="1406A59E" w14:textId="77777777" w:rsidR="00096DBE" w:rsidRDefault="00096D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D7E83" w14:textId="77777777" w:rsidR="00096DBE" w:rsidRPr="00E60F42" w:rsidRDefault="00096DB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A1CD53" w14:textId="77777777" w:rsidR="00096DBE" w:rsidRDefault="00096DBE">
      <w:r>
        <w:separator/>
      </w:r>
    </w:p>
  </w:footnote>
  <w:footnote w:type="continuationSeparator" w:id="0">
    <w:p w14:paraId="594576D8" w14:textId="77777777" w:rsidR="00096DBE" w:rsidRDefault="00096D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0"/>
  </w:num>
  <w:num w:numId="6">
    <w:abstractNumId w:val="8"/>
  </w:num>
  <w:num w:numId="7">
    <w:abstractNumId w:val="9"/>
  </w:num>
  <w:num w:numId="8">
    <w:abstractNumId w:val="3"/>
  </w:num>
  <w:num w:numId="9">
    <w:abstractNumId w:val="11"/>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144"/>
    <w:rsid w:val="0002759A"/>
    <w:rsid w:val="00027B1F"/>
    <w:rsid w:val="0003088B"/>
    <w:rsid w:val="000325D9"/>
    <w:rsid w:val="000372B2"/>
    <w:rsid w:val="0004079F"/>
    <w:rsid w:val="00045AFD"/>
    <w:rsid w:val="00045B87"/>
    <w:rsid w:val="00045C07"/>
    <w:rsid w:val="00046861"/>
    <w:rsid w:val="00051554"/>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BE"/>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25114"/>
    <w:rsid w:val="00130119"/>
    <w:rsid w:val="001347F8"/>
    <w:rsid w:val="00137BB5"/>
    <w:rsid w:val="00137E05"/>
    <w:rsid w:val="00140BBF"/>
    <w:rsid w:val="001447F6"/>
    <w:rsid w:val="00147DE3"/>
    <w:rsid w:val="00150794"/>
    <w:rsid w:val="00152816"/>
    <w:rsid w:val="001608C4"/>
    <w:rsid w:val="00171418"/>
    <w:rsid w:val="001739C8"/>
    <w:rsid w:val="001772DE"/>
    <w:rsid w:val="001961CF"/>
    <w:rsid w:val="001A59BB"/>
    <w:rsid w:val="001A6A51"/>
    <w:rsid w:val="001A79C4"/>
    <w:rsid w:val="001B331A"/>
    <w:rsid w:val="001C0E74"/>
    <w:rsid w:val="001C2112"/>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2493"/>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06D2"/>
    <w:rsid w:val="003F1233"/>
    <w:rsid w:val="003F24B7"/>
    <w:rsid w:val="00400786"/>
    <w:rsid w:val="004046F0"/>
    <w:rsid w:val="0040668F"/>
    <w:rsid w:val="00412677"/>
    <w:rsid w:val="004173C8"/>
    <w:rsid w:val="004348AE"/>
    <w:rsid w:val="004376C0"/>
    <w:rsid w:val="0044223A"/>
    <w:rsid w:val="0044527B"/>
    <w:rsid w:val="00451851"/>
    <w:rsid w:val="00453343"/>
    <w:rsid w:val="004608B9"/>
    <w:rsid w:val="00465947"/>
    <w:rsid w:val="004667B1"/>
    <w:rsid w:val="00467F66"/>
    <w:rsid w:val="00470461"/>
    <w:rsid w:val="00470BB1"/>
    <w:rsid w:val="00473153"/>
    <w:rsid w:val="004743AF"/>
    <w:rsid w:val="00476929"/>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3A63"/>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6F4210"/>
    <w:rsid w:val="006F57F4"/>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3B6C"/>
    <w:rsid w:val="007B7191"/>
    <w:rsid w:val="007C1D94"/>
    <w:rsid w:val="007C556F"/>
    <w:rsid w:val="007C6A87"/>
    <w:rsid w:val="007D0A07"/>
    <w:rsid w:val="007D133D"/>
    <w:rsid w:val="007D3EB4"/>
    <w:rsid w:val="007D3F16"/>
    <w:rsid w:val="007E4AA1"/>
    <w:rsid w:val="007E7581"/>
    <w:rsid w:val="007F3F7E"/>
    <w:rsid w:val="007F4BA4"/>
    <w:rsid w:val="00812C9B"/>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0CA9"/>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440A"/>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7B15"/>
    <w:rsid w:val="008F32D9"/>
    <w:rsid w:val="0090095A"/>
    <w:rsid w:val="00902A65"/>
    <w:rsid w:val="00905E30"/>
    <w:rsid w:val="009079BD"/>
    <w:rsid w:val="00907A3E"/>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1426"/>
    <w:rsid w:val="00A06422"/>
    <w:rsid w:val="00A10D56"/>
    <w:rsid w:val="00A12AAE"/>
    <w:rsid w:val="00A12F22"/>
    <w:rsid w:val="00A16DD1"/>
    <w:rsid w:val="00A22441"/>
    <w:rsid w:val="00A23F3B"/>
    <w:rsid w:val="00A24406"/>
    <w:rsid w:val="00A25F64"/>
    <w:rsid w:val="00A27EBD"/>
    <w:rsid w:val="00A303B9"/>
    <w:rsid w:val="00A37416"/>
    <w:rsid w:val="00A40ED6"/>
    <w:rsid w:val="00A47621"/>
    <w:rsid w:val="00A479CD"/>
    <w:rsid w:val="00A50CFC"/>
    <w:rsid w:val="00A54D67"/>
    <w:rsid w:val="00A55A3F"/>
    <w:rsid w:val="00A55D47"/>
    <w:rsid w:val="00A55E6D"/>
    <w:rsid w:val="00A652F6"/>
    <w:rsid w:val="00A65861"/>
    <w:rsid w:val="00A732EA"/>
    <w:rsid w:val="00A7489E"/>
    <w:rsid w:val="00A8015F"/>
    <w:rsid w:val="00A85039"/>
    <w:rsid w:val="00A906AA"/>
    <w:rsid w:val="00A90F5C"/>
    <w:rsid w:val="00A94C5E"/>
    <w:rsid w:val="00AA252C"/>
    <w:rsid w:val="00AA666E"/>
    <w:rsid w:val="00AB5518"/>
    <w:rsid w:val="00AC4A04"/>
    <w:rsid w:val="00AC7ECA"/>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6CBA"/>
    <w:rsid w:val="00C7108B"/>
    <w:rsid w:val="00C75883"/>
    <w:rsid w:val="00C8089F"/>
    <w:rsid w:val="00C836CC"/>
    <w:rsid w:val="00C87A74"/>
    <w:rsid w:val="00C92C71"/>
    <w:rsid w:val="00C93F8F"/>
    <w:rsid w:val="00CA3593"/>
    <w:rsid w:val="00CA5726"/>
    <w:rsid w:val="00CA781B"/>
    <w:rsid w:val="00CA7F52"/>
    <w:rsid w:val="00CB258E"/>
    <w:rsid w:val="00CB3C8F"/>
    <w:rsid w:val="00CC02F1"/>
    <w:rsid w:val="00CC11A6"/>
    <w:rsid w:val="00CC135E"/>
    <w:rsid w:val="00CC7226"/>
    <w:rsid w:val="00CD0735"/>
    <w:rsid w:val="00CD5D3F"/>
    <w:rsid w:val="00CE7DA2"/>
    <w:rsid w:val="00CF2F8A"/>
    <w:rsid w:val="00CF3DB3"/>
    <w:rsid w:val="00D052BC"/>
    <w:rsid w:val="00D07026"/>
    <w:rsid w:val="00D1727E"/>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4FE5"/>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0AFE"/>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2B82"/>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0A71"/>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link w:val="BodyTextChar1"/>
    <w:uiPriority w:val="99"/>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Emphasis">
    <w:name w:val="Emphasis"/>
    <w:basedOn w:val="DefaultParagraphFont"/>
    <w:uiPriority w:val="20"/>
    <w:qFormat/>
    <w:rsid w:val="00812C9B"/>
    <w:rPr>
      <w:i/>
      <w:iCs/>
    </w:rPr>
  </w:style>
  <w:style w:type="character" w:styleId="UnresolvedMention">
    <w:name w:val="Unresolved Mention"/>
    <w:basedOn w:val="DefaultParagraphFont"/>
    <w:uiPriority w:val="99"/>
    <w:semiHidden/>
    <w:unhideWhenUsed/>
    <w:rsid w:val="00812C9B"/>
    <w:rPr>
      <w:color w:val="605E5C"/>
      <w:shd w:val="clear" w:color="auto" w:fill="E1DFDD"/>
    </w:rPr>
  </w:style>
  <w:style w:type="paragraph" w:customStyle="1" w:styleId="legclearfix">
    <w:name w:val="legclearfix"/>
    <w:basedOn w:val="Normal"/>
    <w:rsid w:val="00812C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12C9B"/>
  </w:style>
  <w:style w:type="paragraph" w:customStyle="1" w:styleId="leglisttextstandard">
    <w:name w:val="leglisttextstandard"/>
    <w:basedOn w:val="Normal"/>
    <w:rsid w:val="00812C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812C9B"/>
    <w:pPr>
      <w:autoSpaceDE w:val="0"/>
      <w:autoSpaceDN w:val="0"/>
      <w:adjustRightInd w:val="0"/>
    </w:pPr>
    <w:rPr>
      <w:rFonts w:ascii="Arial" w:eastAsiaTheme="minorHAnsi" w:hAnsi="Arial" w:cs="Arial"/>
      <w:color w:val="000000"/>
      <w:sz w:val="24"/>
      <w:szCs w:val="24"/>
      <w:lang w:eastAsia="en-US"/>
    </w:rPr>
  </w:style>
  <w:style w:type="character" w:customStyle="1" w:styleId="HeaderChar">
    <w:name w:val="Header Char"/>
    <w:basedOn w:val="DefaultParagraphFont"/>
    <w:link w:val="Header"/>
    <w:uiPriority w:val="99"/>
    <w:rsid w:val="00812C9B"/>
    <w:rPr>
      <w:rFonts w:ascii="Arial" w:hAnsi="Arial" w:cs="Arial"/>
      <w:color w:val="000000"/>
    </w:rPr>
  </w:style>
  <w:style w:type="paragraph" w:styleId="ListParagraph">
    <w:name w:val="List Paragraph"/>
    <w:basedOn w:val="Normal"/>
    <w:uiPriority w:val="34"/>
    <w:qFormat/>
    <w:rsid w:val="00812C9B"/>
    <w:pPr>
      <w:ind w:left="720"/>
      <w:contextualSpacing/>
      <w:textAlignment w:val="auto"/>
    </w:pPr>
  </w:style>
  <w:style w:type="character" w:customStyle="1" w:styleId="BalloonTextChar">
    <w:name w:val="Balloon Text Char"/>
    <w:basedOn w:val="DefaultParagraphFont"/>
    <w:link w:val="BalloonText"/>
    <w:uiPriority w:val="99"/>
    <w:semiHidden/>
    <w:rsid w:val="00812C9B"/>
    <w:rPr>
      <w:rFonts w:ascii="Tahoma" w:hAnsi="Tahoma" w:cs="Tahoma"/>
      <w:color w:val="000000"/>
      <w:sz w:val="16"/>
      <w:szCs w:val="16"/>
    </w:rPr>
  </w:style>
  <w:style w:type="character" w:customStyle="1" w:styleId="legterm">
    <w:name w:val="legterm"/>
    <w:basedOn w:val="DefaultParagraphFont"/>
    <w:rsid w:val="00812C9B"/>
  </w:style>
  <w:style w:type="character" w:styleId="FollowedHyperlink">
    <w:name w:val="FollowedHyperlink"/>
    <w:basedOn w:val="DefaultParagraphFont"/>
    <w:uiPriority w:val="99"/>
    <w:semiHidden/>
    <w:unhideWhenUsed/>
    <w:rsid w:val="00812C9B"/>
    <w:rPr>
      <w:color w:val="954F72" w:themeColor="followedHyperlink"/>
      <w:u w:val="single"/>
    </w:rPr>
  </w:style>
  <w:style w:type="character" w:customStyle="1" w:styleId="BodyTextChar1">
    <w:name w:val="Body Text Char1"/>
    <w:basedOn w:val="DefaultParagraphFont"/>
    <w:link w:val="BodyText"/>
    <w:uiPriority w:val="99"/>
    <w:rsid w:val="00812C9B"/>
    <w:rPr>
      <w:rFonts w:ascii="Arial" w:hAnsi="Arial" w:cs="Arial"/>
      <w:b/>
      <w:color w:val="000000"/>
      <w:sz w:val="24"/>
    </w:rPr>
  </w:style>
  <w:style w:type="character" w:customStyle="1" w:styleId="BodyTextChar">
    <w:name w:val="Body Text Char"/>
    <w:basedOn w:val="DefaultParagraphFont"/>
    <w:uiPriority w:val="99"/>
    <w:semiHidden/>
    <w:rsid w:val="00812C9B"/>
    <w:rPr>
      <w:rFonts w:ascii="Arial" w:eastAsia="Times New Roman" w:hAnsi="Arial" w:cs="Arial"/>
      <w:color w:val="000000"/>
      <w:sz w:val="20"/>
      <w:szCs w:val="20"/>
      <w:lang w:val="en-GB" w:eastAsia="en-GB"/>
    </w:rPr>
  </w:style>
  <w:style w:type="paragraph" w:styleId="NormalWeb">
    <w:name w:val="Normal (Web)"/>
    <w:basedOn w:val="Normal"/>
    <w:uiPriority w:val="99"/>
    <w:semiHidden/>
    <w:unhideWhenUsed/>
    <w:rsid w:val="00812C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egislation.gov.uk/ukpga/1989/41/contents" TargetMode="External"/><Relationship Id="rId18" Type="http://schemas.openxmlformats.org/officeDocument/2006/relationships/hyperlink" Target="http://www.edgetraining.org.uk/wp-content/uploads/2019/04/DoLS_and_LPS_comparison_table_October_2019.pdf" TargetMode="External"/><Relationship Id="rId26" Type="http://schemas.openxmlformats.org/officeDocument/2006/relationships/hyperlink" Target="https://assets.publishing.service.gov.uk/government/uploads/system/uploads/attachment_data/file/273183/5730.pdf" TargetMode="External"/><Relationship Id="rId39" Type="http://schemas.openxmlformats.org/officeDocument/2006/relationships/hyperlink" Target="http://www.lukeclements.co.uk/wp-content/uploads/2018/09/2018-01-Carys-Phillips-Self-Neglect.pdf" TargetMode="External"/><Relationship Id="rId21" Type="http://schemas.openxmlformats.org/officeDocument/2006/relationships/hyperlink" Target="https://ebookcentral.proquest.com/lib/open/reader.action?docID=1693681&amp;query=Mastering+Communication+in+Social+Work" TargetMode="External"/><Relationship Id="rId34" Type="http://schemas.openxmlformats.org/officeDocument/2006/relationships/hyperlink" Target="https://socialcare.wales/nos-areas/social-work" TargetMode="External"/><Relationship Id="rId42" Type="http://schemas.openxmlformats.org/officeDocument/2006/relationships/hyperlink" Target="https://in-training.org/hierarchy-medicine-compromising-values-honors-11362" TargetMode="External"/><Relationship Id="rId47" Type="http://schemas.openxmlformats.org/officeDocument/2006/relationships/hyperlink" Target="https://socialcare.wales/cms_assets/file-uploads/Practice-guidance-social-workers.pdf" TargetMode="External"/><Relationship Id="rId50" Type="http://schemas.openxmlformats.org/officeDocument/2006/relationships/hyperlink" Target="https://learn2.open.ac.uk/mod/oucontent/view.php?id=790670&amp;section=3" TargetMode="External"/><Relationship Id="rId55" Type="http://schemas.openxmlformats.org/officeDocument/2006/relationships/hyperlink" Target="https://www.ohchr.org/EN/ProfessionalInterest/Pages/OlderPersons.aspx" TargetMode="External"/><Relationship Id="rId63" Type="http://schemas.openxmlformats.org/officeDocument/2006/relationships/hyperlink" Target="https://gov.wales/sites/default/files/publications/2019-05/working-together-to-safeguard-people-volume-4-adult-protection-and-support-orders.pdf" TargetMode="External"/><Relationship Id="rId68" Type="http://schemas.openxmlformats.org/officeDocument/2006/relationships/hyperlink" Target="mailto:aeawithcopper@hotmail.co.uk"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mailto:Learning@Ceredigion.gov.uk" TargetMode="External"/><Relationship Id="rId2" Type="http://schemas.openxmlformats.org/officeDocument/2006/relationships/numbering" Target="numbering.xml"/><Relationship Id="rId16" Type="http://schemas.openxmlformats.org/officeDocument/2006/relationships/hyperlink" Target="http://www.ccwales.org.uk/different-words-different-worlds/" TargetMode="External"/><Relationship Id="rId29" Type="http://schemas.openxmlformats.org/officeDocument/2006/relationships/hyperlink" Target="http://www.legislation.gov.uk/ukpga/2005/9/contents" TargetMode="External"/><Relationship Id="rId11" Type="http://schemas.openxmlformats.org/officeDocument/2006/relationships/hyperlink" Target="https://www.basw.co.uk/policies/" TargetMode="External"/><Relationship Id="rId24" Type="http://schemas.openxmlformats.org/officeDocument/2006/relationships/hyperlink" Target="https://www.ucc.ie/en/media/academic/appliedsocialstudies/docs/JeanneHughes.pdf" TargetMode="External"/><Relationship Id="rId32" Type="http://schemas.openxmlformats.org/officeDocument/2006/relationships/hyperlink" Target="https://www.mind.org.uk/media-a/2930/money-mental-health-2016.pdf" TargetMode="External"/><Relationship Id="rId37" Type="http://schemas.openxmlformats.org/officeDocument/2006/relationships/hyperlink" Target="http://wales.gov.uk/docs/statistics/2012/121211sb1182012en.pdf" TargetMode="External"/><Relationship Id="rId40" Type="http://schemas.openxmlformats.org/officeDocument/2006/relationships/hyperlink" Target="https://www.basw.co.uk/system/files/resources/basw_73346-6_0.pdf" TargetMode="External"/><Relationship Id="rId45" Type="http://schemas.openxmlformats.org/officeDocument/2006/relationships/hyperlink" Target="https://www.scie.org.uk/safeguarding/adults/introduction/types-and-indicators-of-abuse" TargetMode="External"/><Relationship Id="rId53" Type="http://schemas.openxmlformats.org/officeDocument/2006/relationships/hyperlink" Target="https://www.rcpsych.ac.uk/docs/default-source/improving-care/better-mh-policy/college-reports/college-report-cr221.pdf?sfvrsn=bef8f65d_2" TargetMode="External"/><Relationship Id="rId58" Type="http://schemas.openxmlformats.org/officeDocument/2006/relationships/hyperlink" Target="https://gov.wales/sites/default/files/publications/2019-05/part-3-code-of-practice-assessing-the-needs-of-individuals.pdf" TargetMode="External"/><Relationship Id="rId66" Type="http://schemas.openxmlformats.org/officeDocument/2006/relationships/hyperlink" Target="http://www.legislation.gov.uk/mwa/2011/1/contents/enacted" TargetMode="External"/><Relationship Id="rId7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legislation.gov.uk/ukpga/2018/12/contents/enacted" TargetMode="External"/><Relationship Id="rId23" Type="http://schemas.openxmlformats.org/officeDocument/2006/relationships/hyperlink" Target="http://dx.doi.org/10.1080/13561820600991850" TargetMode="External"/><Relationship Id="rId28" Type="http://schemas.openxmlformats.org/officeDocument/2006/relationships/hyperlink" Target="https://www.mastersincounseling.org/counseling/confrontation-skill/" TargetMode="External"/><Relationship Id="rId36" Type="http://schemas.openxmlformats.org/officeDocument/2006/relationships/hyperlink" Target="https://learning.nspcc.org.uk/media/1541/gillick-competency-factsheet.pdf" TargetMode="External"/><Relationship Id="rId49" Type="http://schemas.openxmlformats.org/officeDocument/2006/relationships/hyperlink" Target="http://www.legislation.gov.uk/wsi/2015/1578/pdfs/wsi_20151578_mi.pdf" TargetMode="External"/><Relationship Id="rId57" Type="http://schemas.openxmlformats.org/officeDocument/2006/relationships/hyperlink" Target="http://www.myguideapps.com/projects/wales_safeguarding_procedures/default/" TargetMode="External"/><Relationship Id="rId61" Type="http://schemas.openxmlformats.org/officeDocument/2006/relationships/hyperlink" Target="https://gov.wales/sites/default/files/publications/2019-05/working-together-to-safeguard-people-volume-i-introduction-and-overview.pdf" TargetMode="External"/><Relationship Id="rId10" Type="http://schemas.openxmlformats.org/officeDocument/2006/relationships/hyperlink" Target="https://www.basw.co.uk/capabilities-social-work-adults-who-have-learning-disability"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www.legislation.gov.uk/ukpga/2019/18/notes/division/2/index.htm" TargetMode="External"/><Relationship Id="rId44" Type="http://schemas.openxmlformats.org/officeDocument/2006/relationships/hyperlink" Target="https://www.scie.org.uk/publications/reports/report41/" TargetMode="External"/><Relationship Id="rId52" Type="http://schemas.openxmlformats.org/officeDocument/2006/relationships/hyperlink" Target="https://www.open.edu/openlearncreate/mod/oucontent/view.php?id=55164&amp;section=6.2" TargetMode="External"/><Relationship Id="rId60" Type="http://schemas.openxmlformats.org/officeDocument/2006/relationships/hyperlink" Target="https://statswales.gov.wales/Catalogue/Health-and-Social-Care/Social-Services/Adult-Services/Adult-Safeguarding/adultssuspectedofbeingatrisk-by-localauthority-measure" TargetMode="External"/><Relationship Id="rId65" Type="http://schemas.openxmlformats.org/officeDocument/2006/relationships/hyperlink" Target="https://gov.wales/sites/default/files/publications/2019-06/volume-6-handling-individual-cases-to-protect-adults-at-risk.pdf" TargetMode="External"/><Relationship Id="rId73" Type="http://schemas.openxmlformats.org/officeDocument/2006/relationships/hyperlink" Target="mailto:Christine.egerton@ceredigion.gov.uk" TargetMode="External"/><Relationship Id="rId4" Type="http://schemas.openxmlformats.org/officeDocument/2006/relationships/settings" Target="settings.xml"/><Relationship Id="rId9" Type="http://schemas.openxmlformats.org/officeDocument/2006/relationships/hyperlink" Target="http://www.childreninwales.org.uk/policy-document/wales-child-protection-procedures-2008/" TargetMode="External"/><Relationship Id="rId14" Type="http://schemas.openxmlformats.org/officeDocument/2006/relationships/hyperlink" Target="http://www.legislation.gov.uk/ukpga/2004/31/contents" TargetMode="External"/><Relationship Id="rId22" Type="http://schemas.openxmlformats.org/officeDocument/2006/relationships/hyperlink" Target="https://www.basw.co.uk/system/files/resources/basw_13955-1_0.pdf" TargetMode="External"/><Relationship Id="rId27" Type="http://schemas.openxmlformats.org/officeDocument/2006/relationships/hyperlink" Target="http://www.ccinform.co.uk/guides/guide-to-promoting-reflection-in-practice-the-role-of-the-practice-educator/" TargetMode="External"/><Relationship Id="rId30" Type="http://schemas.openxmlformats.org/officeDocument/2006/relationships/hyperlink" Target="https://assets.publishing.service.gov.uk/government/uploads/system/uploads/attachment_data/file/497253/Mental-capacity-act-code-of-practice.pdf" TargetMode="External"/><Relationship Id="rId35" Type="http://schemas.openxmlformats.org/officeDocument/2006/relationships/hyperlink" Target="https://www.nice.org.uk/guidance/ng97/chapter/About-this-guideline" TargetMode="External"/><Relationship Id="rId43" Type="http://schemas.openxmlformats.org/officeDocument/2006/relationships/hyperlink" Target="http://content.iriss.org.uk/reflectivepractice/index.html" TargetMode="External"/><Relationship Id="rId48" Type="http://schemas.openxmlformats.org/officeDocument/2006/relationships/hyperlink" Target="http://www.legislation.gov.uk/anaw/2014/4/contents" TargetMode="External"/><Relationship Id="rId56" Type="http://schemas.openxmlformats.org/officeDocument/2006/relationships/hyperlink" Target="https://www.google.co.uk/url?sa=t&amp;rct=j&amp;q=&amp;esrc=s&amp;source=web&amp;cd=1&amp;ved=2ahUKEwi-t_C-tcLnAhUiUBUIHcMQDSYQFjAAegQIAhAB&amp;url=https%3A%2F%2Fsocialcare.wales%2Fresources%2Fwales-interim-policy-and-procedures-for-the-protection-of-vulnerable-adults-from-abuse&amp;usg=AOvVaw2aBnvr2KjPsIHdqvWW_sTH" TargetMode="External"/><Relationship Id="rId64" Type="http://schemas.openxmlformats.org/officeDocument/2006/relationships/hyperlink" Target="https://gov.wales/sites/default/files/publications/2019-05/working-together-to-safeguard-people-volume-5-handling-individual-cases-to-protect-children-at-risk.pdf" TargetMode="External"/><Relationship Id="rId69" Type="http://schemas.openxmlformats.org/officeDocument/2006/relationships/hyperlink" Target="mailto:Aisha.Aroussi2@Ceredigion.gov.uk" TargetMode="External"/><Relationship Id="rId8" Type="http://schemas.openxmlformats.org/officeDocument/2006/relationships/image" Target="media/image1.png"/><Relationship Id="rId51" Type="http://schemas.openxmlformats.org/officeDocument/2006/relationships/hyperlink" Target="https://learn2.open.ac.uk/mod/oucontent/view.php?id=910177&amp;section=3" TargetMode="External"/><Relationship Id="rId72" Type="http://schemas.openxmlformats.org/officeDocument/2006/relationships/hyperlink" Target="mailto:Christine.egerton@ceredigion.gov.uk" TargetMode="External"/><Relationship Id="rId3" Type="http://schemas.openxmlformats.org/officeDocument/2006/relationships/styles" Target="styles.xml"/><Relationship Id="rId12" Type="http://schemas.openxmlformats.org/officeDocument/2006/relationships/hyperlink" Target="http://www.legislation.gov.uk/ukpga/2014/23/contents/enacted" TargetMode="External"/><Relationship Id="rId17" Type="http://schemas.openxmlformats.org/officeDocument/2006/relationships/hyperlink" Target="https://www.dur.ac.uk/geography/research/research_projects/?mode=project&amp;id=722" TargetMode="External"/><Relationship Id="rId25" Type="http://schemas.openxmlformats.org/officeDocument/2006/relationships/hyperlink" Target="http://www.legislation.gov.uk/ukpga/1998/42/contents" TargetMode="External"/><Relationship Id="rId33" Type="http://schemas.openxmlformats.org/officeDocument/2006/relationships/hyperlink" Target="https://moodle.uwtsd.ac.uk/mod/page/view.php?id=34367" TargetMode="External"/><Relationship Id="rId38" Type="http://schemas.openxmlformats.org/officeDocument/2006/relationships/hyperlink" Target="https://www.ohchr.org/EN/AboutUs/Pages/WhoWeAre.aspx" TargetMode="External"/><Relationship Id="rId46" Type="http://schemas.openxmlformats.org/officeDocument/2006/relationships/hyperlink" Target="https://socialcare.wales/cms_assets/file-uploads/Code-of-Professional-Practice-for-Social-Care-web-version.pdf" TargetMode="External"/><Relationship Id="rId59" Type="http://schemas.openxmlformats.org/officeDocument/2006/relationships/hyperlink" Target="https://gov.wales/sites/default/files/publications/2019-04/delivering-the-active-offer-information-pack-social-services-and-social-care.pdf" TargetMode="External"/><Relationship Id="rId67" Type="http://schemas.openxmlformats.org/officeDocument/2006/relationships/hyperlink" Target="http://www.olderpeoplewales.com/Libraries/Uploads/Protection_of_older_people_in_Wales_A_guide_to_the_law_V2.sflb.ashx" TargetMode="External"/><Relationship Id="rId20" Type="http://schemas.openxmlformats.org/officeDocument/2006/relationships/hyperlink" Target="https://www.open.edu/openlearn/ocw/pluginfile.php/618927/mod_resource/content/1/k205_1readerchap24.pdf" TargetMode="External"/><Relationship Id="rId41" Type="http://schemas.openxmlformats.org/officeDocument/2006/relationships/hyperlink" Target="http://www.legislation.gov.uk/mwa/2011/2/contents" TargetMode="External"/><Relationship Id="rId54" Type="http://schemas.openxmlformats.org/officeDocument/2006/relationships/hyperlink" Target="https://353ld710iigr2n4po7k4kgvv-wpengine.netdna-ssl.com/wp-content/uploads/2010/05/UNCRC_united_nations_convention_on_the_rights_of_the_child.pdf" TargetMode="External"/><Relationship Id="rId62" Type="http://schemas.openxmlformats.org/officeDocument/2006/relationships/hyperlink" Target="https://socialcare.wales/cms_assets/hub-downloads/Working_Together_to_Safeguard_People-_Volume_2_____Child_Practice_Reviews.pdf" TargetMode="External"/><Relationship Id="rId70" Type="http://schemas.openxmlformats.org/officeDocument/2006/relationships/hyperlink" Target="mailto:Debbie.Ayriss@Ceredigion.gov.uk"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C3CD72-8987-4D8A-AA04-64516F637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43</Pages>
  <Words>14453</Words>
  <Characters>89229</Characters>
  <Application>Microsoft Office Word</Application>
  <DocSecurity>0</DocSecurity>
  <Lines>743</Lines>
  <Paragraphs>206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Administrator</cp:lastModifiedBy>
  <cp:revision>3</cp:revision>
  <cp:lastPrinted>2014-08-26T08:55:00Z</cp:lastPrinted>
  <dcterms:created xsi:type="dcterms:W3CDTF">2020-02-13T19:42:00Z</dcterms:created>
  <dcterms:modified xsi:type="dcterms:W3CDTF">2020-02-13T19:46:00Z</dcterms:modified>
</cp:coreProperties>
</file>