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D5A70" w14:textId="3049BC11" w:rsidR="00020DD4" w:rsidRDefault="005635EF" w:rsidP="005635EF">
      <w:pPr>
        <w:jc w:val="center"/>
        <w:rPr>
          <w:b/>
          <w:bCs/>
          <w:u w:val="single"/>
        </w:rPr>
      </w:pPr>
      <w:r w:rsidRPr="005635EF">
        <w:rPr>
          <w:b/>
          <w:bCs/>
          <w:u w:val="single"/>
        </w:rPr>
        <w:t xml:space="preserve">Briefing Paper </w:t>
      </w:r>
    </w:p>
    <w:p w14:paraId="2AC6F0FB" w14:textId="133230CD" w:rsidR="005635EF" w:rsidRDefault="005635EF" w:rsidP="005635EF">
      <w:r>
        <w:t>The aim of this paper is to help showcase how people professionals use analytics and evidence-based practice to help inform their decisions.</w:t>
      </w:r>
    </w:p>
    <w:p w14:paraId="7E44704C" w14:textId="77777777" w:rsidR="005635EF" w:rsidRDefault="005635EF" w:rsidP="005635EF"/>
    <w:p w14:paraId="4D1199B4" w14:textId="44E05901" w:rsidR="005635EF" w:rsidRDefault="00FC324A" w:rsidP="005635EF">
      <w:r w:rsidRPr="00FC324A">
        <w:rPr>
          <w:b/>
          <w:bCs/>
          <w:u w:val="single"/>
        </w:rPr>
        <w:t>A.C 1.1</w:t>
      </w:r>
      <w:r w:rsidR="00DE0837">
        <w:rPr>
          <w:b/>
          <w:bCs/>
          <w:u w:val="single"/>
        </w:rPr>
        <w:t xml:space="preserve"> </w:t>
      </w:r>
    </w:p>
    <w:p w14:paraId="06352F91" w14:textId="59555829" w:rsidR="00DE0837" w:rsidRDefault="00DE0837" w:rsidP="005635EF">
      <w:r>
        <w:t>Evidence-based practice is the process where</w:t>
      </w:r>
      <w:r w:rsidR="003B07FD">
        <w:t xml:space="preserve"> informed practice is introduced based on a variety of reliable sources to help develop knowledge and understanding.</w:t>
      </w:r>
      <w:r w:rsidR="00B461F4">
        <w:t xml:space="preserve"> (</w:t>
      </w:r>
      <w:r w:rsidR="003B07FD">
        <w:t xml:space="preserve">Waite et al, 2021). By using evidence-based practice, those who work in the people function are provided with the opportunity </w:t>
      </w:r>
      <w:r w:rsidR="00457D3A">
        <w:t xml:space="preserve">to not only support current practice within HR but also future practice and will be able to strive for better decision making. </w:t>
      </w:r>
      <w:r w:rsidR="0068107C">
        <w:t xml:space="preserve">The CIPD (2023), expand on this by using definitions presented by </w:t>
      </w:r>
      <w:proofErr w:type="spellStart"/>
      <w:r w:rsidR="0068107C">
        <w:t>CEBMa</w:t>
      </w:r>
      <w:proofErr w:type="spellEnd"/>
      <w:r w:rsidR="0068107C">
        <w:t xml:space="preserve">. They explain that </w:t>
      </w:r>
      <w:r w:rsidR="00A55A91">
        <w:t xml:space="preserve">evidence-based practice is about making decisions with assistance from the most reliable evidence from multiple sources, which in practice can increase the likelihood of an outcome that is favourable. </w:t>
      </w:r>
      <w:r w:rsidR="007342A3">
        <w:t xml:space="preserve">They provide six steps for people professionals to adhere to when looking at evidence-based practice, all of which can help toward achieving a favourable outcome, these are asking, acquiring, appraising, aggregating, applying and assessing. </w:t>
      </w:r>
      <w:r w:rsidR="00F30966">
        <w:t xml:space="preserve">People professionals may find themselves leaning on evidence-based practice within an organisation for </w:t>
      </w:r>
      <w:r w:rsidR="00836BD1">
        <w:t>several</w:t>
      </w:r>
      <w:r w:rsidR="00F30966">
        <w:t xml:space="preserve"> reasons, for example, when reviewing and restructuring organisational design, conditions of employment, or when introducing and applying new policies. Waite, et al (2021), emphasises that ‘getting it wrong’ can have detrimental consequences and therefore, people professionals should not be relying on one opinion when it comes to decision making. </w:t>
      </w:r>
    </w:p>
    <w:p w14:paraId="3AE3E78E" w14:textId="46915827" w:rsidR="00457D3A" w:rsidRDefault="00E148A5" w:rsidP="005635EF">
      <w:r w:rsidRPr="00E148A5">
        <w:rPr>
          <w:b/>
          <w:bCs/>
          <w:u w:val="single"/>
        </w:rPr>
        <w:t>A.C. 1.2</w:t>
      </w:r>
      <w:r w:rsidR="0028015C">
        <w:rPr>
          <w:b/>
          <w:bCs/>
          <w:u w:val="single"/>
        </w:rPr>
        <w:t xml:space="preserve"> </w:t>
      </w:r>
    </w:p>
    <w:p w14:paraId="2F4D7E5F" w14:textId="3570FD6B" w:rsidR="0028015C" w:rsidRPr="002D1D49" w:rsidRDefault="002D1D49" w:rsidP="005635EF">
      <w:r>
        <w:t>By using a wide variety of data</w:t>
      </w:r>
      <w:r w:rsidR="005F0578">
        <w:t xml:space="preserve">, we can develop a greater factual knowledge and understanding on </w:t>
      </w:r>
      <w:r w:rsidR="00B93669">
        <w:t xml:space="preserve">a </w:t>
      </w:r>
      <w:r w:rsidR="005F0578">
        <w:t xml:space="preserve">wider range of both people and organisational issues. As a result of using data to develop knowledge, we </w:t>
      </w:r>
      <w:r w:rsidR="004A6B11">
        <w:t>can</w:t>
      </w:r>
      <w:r w:rsidR="005F0578">
        <w:t xml:space="preserve"> support our organisation in maintaining a positive work environment and culture, employee satisfaction, </w:t>
      </w:r>
      <w:r w:rsidR="005620B7">
        <w:t>performance,</w:t>
      </w:r>
      <w:r w:rsidR="005F0578">
        <w:t xml:space="preserve"> and levels of reward (Waite et al, 2021). </w:t>
      </w:r>
      <w:r w:rsidR="0091170C">
        <w:t xml:space="preserve">Alongside this, organisations can use data to measure the effectiveness or success of a specific strategy that has been put in place to help overcome a challenge. The CQL (2023), expand on this further explaining that by collecting data you </w:t>
      </w:r>
      <w:r w:rsidR="00443923">
        <w:t>can</w:t>
      </w:r>
      <w:r w:rsidR="0091170C">
        <w:t xml:space="preserve"> see how well the specific strategy is performing</w:t>
      </w:r>
      <w:r w:rsidR="009E1E0D">
        <w:t>,</w:t>
      </w:r>
      <w:r w:rsidR="0091170C">
        <w:t xml:space="preserve"> or whether this needs to be re-evaluated or changed at all. </w:t>
      </w:r>
      <w:r w:rsidR="006B1E4D">
        <w:t>When using data in organisations it is important to ensure that this data is accurate as this enables better decision making</w:t>
      </w:r>
      <w:r w:rsidR="00443923">
        <w:t xml:space="preserve"> when dealing with issues or problems</w:t>
      </w:r>
      <w:r w:rsidR="006B1E4D">
        <w:t xml:space="preserve">. People professionals or those working in a HR function are more likely to be more confident </w:t>
      </w:r>
      <w:r w:rsidR="00940C3B">
        <w:t xml:space="preserve">in their decisions if they </w:t>
      </w:r>
      <w:r w:rsidR="009E1E0D">
        <w:t xml:space="preserve">have </w:t>
      </w:r>
      <w:r w:rsidR="00940C3B">
        <w:t xml:space="preserve">accurate evidence to base these on. </w:t>
      </w:r>
      <w:r w:rsidR="00443923">
        <w:t xml:space="preserve">To expand on this, </w:t>
      </w:r>
      <w:proofErr w:type="spellStart"/>
      <w:r w:rsidR="00443923">
        <w:t>SafeGraph</w:t>
      </w:r>
      <w:proofErr w:type="spellEnd"/>
      <w:r w:rsidR="00443923">
        <w:t xml:space="preserve"> (2023) explain that collecting data is an intensive task for those involved and if the data obtained is not accurate organisations will find themselves spending a substantial amount of time, resources and money to identify, solve and re-collect updated measures of data. As a result of this, it is important the data collected is accurate to help increase productivity. The more accurate the data is, the less time employees will spend to try and fix any errors and </w:t>
      </w:r>
      <w:r w:rsidR="0019518A">
        <w:t>because of</w:t>
      </w:r>
      <w:r w:rsidR="00443923">
        <w:t xml:space="preserve"> this, will be more focused on tasks they wish to prioritise. </w:t>
      </w:r>
    </w:p>
    <w:p w14:paraId="0CE21BDD" w14:textId="77777777" w:rsidR="005620B7" w:rsidRDefault="00A63AB6" w:rsidP="005635EF">
      <w:r>
        <w:t xml:space="preserve"> </w:t>
      </w:r>
    </w:p>
    <w:p w14:paraId="1D5C1B74" w14:textId="453EFF7E" w:rsidR="005620B7" w:rsidRPr="005620B7" w:rsidRDefault="005620B7" w:rsidP="005635EF">
      <w:r w:rsidRPr="005620B7">
        <w:rPr>
          <w:b/>
          <w:bCs/>
          <w:u w:val="single"/>
        </w:rPr>
        <w:t xml:space="preserve">A.C. 1.3 </w:t>
      </w:r>
    </w:p>
    <w:p w14:paraId="62415AE0" w14:textId="15825D18" w:rsidR="00457D3A" w:rsidRDefault="00C96CD7" w:rsidP="005635EF">
      <w:r>
        <w:t xml:space="preserve">As a people professional, there are numerous types of data measurements that can be used to inform decision making. Quantitative data is a form of data that is presented in numbers. People </w:t>
      </w:r>
      <w:r>
        <w:lastRenderedPageBreak/>
        <w:t xml:space="preserve">professionals may use this form of data when they are looking to measure patterns or trends within an organisation over </w:t>
      </w:r>
      <w:r w:rsidR="002F17E8">
        <w:t>a</w:t>
      </w:r>
      <w:r w:rsidR="00D70740">
        <w:t xml:space="preserve"> specific</w:t>
      </w:r>
      <w:r w:rsidR="002F17E8">
        <w:t xml:space="preserve"> period</w:t>
      </w:r>
      <w:r>
        <w:t>, for example, this may be used when identifying absence rates, employee satisfaction surveys or employee turnover rates within a specific department</w:t>
      </w:r>
      <w:r w:rsidR="00BE2697">
        <w:t xml:space="preserve">, (Waite et al, 2021). There are </w:t>
      </w:r>
      <w:proofErr w:type="gramStart"/>
      <w:r w:rsidR="00BE2697">
        <w:t>a number of</w:t>
      </w:r>
      <w:proofErr w:type="gramEnd"/>
      <w:r w:rsidR="00BE2697">
        <w:t xml:space="preserve"> benefits that come from collecting quantitative data, for example, as this data relies on concrete numbers this can help to remove any bias </w:t>
      </w:r>
      <w:r w:rsidR="009E2569">
        <w:t xml:space="preserve">which results in the findings becoming more accurate. Collecting this form of data can also be less time consuming as it can be seen as easier for people </w:t>
      </w:r>
      <w:r w:rsidR="003709BE">
        <w:t>professionals to</w:t>
      </w:r>
      <w:r w:rsidR="009E2569">
        <w:t xml:space="preserve"> send out employee satisfaction surveys rather than having sit </w:t>
      </w:r>
      <w:r w:rsidR="00014E5C">
        <w:t>down in-depth conversations to gauge employee satisfaction, (Indeed, 2023).</w:t>
      </w:r>
      <w:r w:rsidR="003709BE">
        <w:t xml:space="preserve"> Another form of data measurement that can be used is Qualitative Data. This form of data is in the form of words and is useful when you need to understand views or how employees are </w:t>
      </w:r>
      <w:r w:rsidR="00177D70">
        <w:t xml:space="preserve">feeling. It can be obtained and collected in the form of interview records, written feedback sheets or written evidence from performance reviews or appraisals. </w:t>
      </w:r>
      <w:r w:rsidR="00392FF2">
        <w:t>Stolle</w:t>
      </w:r>
      <w:r w:rsidR="00AB74C0">
        <w:t xml:space="preserve"> (2022), explains that using qualitative data can capture the feelings and opinions of employees as they change and is useful when gathering data on a small group of employees as this can be directly tailored to fit that audience. However, this form of data requires employees to answer questions in environments that they may feel </w:t>
      </w:r>
      <w:r w:rsidR="00091F39">
        <w:t>uncomfortable</w:t>
      </w:r>
      <w:r w:rsidR="00AB74C0">
        <w:t xml:space="preserve"> in and as a result </w:t>
      </w:r>
      <w:r w:rsidR="00091F39">
        <w:t xml:space="preserve">this </w:t>
      </w:r>
      <w:r w:rsidR="00AB74C0">
        <w:t>c</w:t>
      </w:r>
      <w:r w:rsidR="00091F39">
        <w:t>ould</w:t>
      </w:r>
      <w:r w:rsidR="00AB74C0">
        <w:t xml:space="preserve"> influence their answers </w:t>
      </w:r>
      <w:r w:rsidR="00091F39">
        <w:t>or</w:t>
      </w:r>
      <w:r w:rsidR="00AB74C0">
        <w:t xml:space="preserve"> alter the way they are feeling. </w:t>
      </w:r>
      <w:r w:rsidR="00A667FA">
        <w:t xml:space="preserve">Therefore, people professionals should identify the best possible method of data measurement to ensure the most accurate results. </w:t>
      </w:r>
    </w:p>
    <w:p w14:paraId="082457E6" w14:textId="77777777" w:rsidR="0068107C" w:rsidRDefault="0068107C" w:rsidP="005635EF"/>
    <w:p w14:paraId="3ECC1939" w14:textId="77777777" w:rsidR="00F31E4E" w:rsidRPr="00A0314F" w:rsidRDefault="00F31E4E" w:rsidP="00F31E4E">
      <w:pPr>
        <w:contextualSpacing/>
        <w:rPr>
          <w:b/>
          <w:bCs/>
          <w:u w:val="single"/>
        </w:rPr>
      </w:pPr>
      <w:r w:rsidRPr="00A0314F">
        <w:rPr>
          <w:b/>
          <w:bCs/>
          <w:u w:val="single"/>
        </w:rPr>
        <w:t>AC 1.6</w:t>
      </w:r>
    </w:p>
    <w:p w14:paraId="36F063AB" w14:textId="77777777" w:rsidR="00F31E4E" w:rsidRDefault="00F31E4E" w:rsidP="00F31E4E"/>
    <w:p w14:paraId="3F2C674B" w14:textId="77777777" w:rsidR="00F31E4E" w:rsidRDefault="00F31E4E" w:rsidP="00F31E4E">
      <w:r>
        <w:t xml:space="preserve">Company policies are put into place for employees to have a clear outline of their boundaries and an idea of behaviour that is acceptable and unacceptable. These should include clear rules and understanding for employees to follow in line with an organisation’s values and it is through these policies that people professionals can make informed decisions. For example, Waite et al (2021) discusses social media policies and how having these can inform decision making. When these are managed correctly, they can provide people professionals with different communication processes which can then be used to collect data on a range of issues with the organisation. As a result of this, people professionals should be able to collect enough data to help assist within decision making. Furthermore, if an organisation is looking to inform decisions based on their level of absentees, people professionals will be able to gather data based on their HR systems recorded absences and align this with their policies to ensure that the decisions they would like to implement are in line with organisational values. It is also important that when using company policies and procedures to inform decisions, that the relevant policies are being looked at to come to the best possible decision for that organisation. </w:t>
      </w:r>
    </w:p>
    <w:p w14:paraId="1FA617F0" w14:textId="27E607F5" w:rsidR="0068107C" w:rsidRDefault="0068107C" w:rsidP="005635EF"/>
    <w:p w14:paraId="341839A8" w14:textId="5A07D943" w:rsidR="002F17E8" w:rsidRPr="00F77A86" w:rsidRDefault="002F17E8" w:rsidP="002F17E8">
      <w:pPr>
        <w:spacing w:after="0" w:line="240" w:lineRule="auto"/>
        <w:contextualSpacing/>
        <w:rPr>
          <w:b/>
          <w:bCs/>
          <w:u w:val="single"/>
        </w:rPr>
      </w:pPr>
      <w:r w:rsidRPr="00F77A86">
        <w:rPr>
          <w:b/>
          <w:bCs/>
          <w:u w:val="single"/>
        </w:rPr>
        <w:t xml:space="preserve"> </w:t>
      </w:r>
      <w:r w:rsidR="00F77A86" w:rsidRPr="00F77A86">
        <w:rPr>
          <w:b/>
          <w:bCs/>
          <w:u w:val="single"/>
        </w:rPr>
        <w:t>A.</w:t>
      </w:r>
      <w:r w:rsidRPr="00F77A86">
        <w:rPr>
          <w:b/>
          <w:bCs/>
          <w:u w:val="single"/>
        </w:rPr>
        <w:t>C 2.1</w:t>
      </w:r>
    </w:p>
    <w:p w14:paraId="5B63E386" w14:textId="77777777" w:rsidR="0068107C" w:rsidRDefault="0068107C" w:rsidP="005635EF"/>
    <w:p w14:paraId="3A970123" w14:textId="6A078798" w:rsidR="0068107C" w:rsidRDefault="00B47506" w:rsidP="005635EF">
      <w:r>
        <w:t>As people professionals, it is important that not only should we be championing and encouraging the current organisational values, but there are also ways in which those working in a HR function can be used to create new values through different practices.</w:t>
      </w:r>
      <w:r w:rsidR="00E8455D">
        <w:t xml:space="preserve"> However, Personnel Today (2012) explain that people professionals should bring it upon themselves to prioritise which is of the most importance </w:t>
      </w:r>
      <w:r w:rsidR="00E8455D">
        <w:lastRenderedPageBreak/>
        <w:t>and should ensure that the benefit of adding value is added through the initiative of the HR function.</w:t>
      </w:r>
      <w:r>
        <w:t xml:space="preserve"> </w:t>
      </w:r>
      <w:r w:rsidR="0030072F">
        <w:t xml:space="preserve">We should expect stakeholders to be concerned with issues such as costs and business reputation and therefore, people professionals could find themselves developing and implementing cost efficiency measures such as managing absence. </w:t>
      </w:r>
      <w:r w:rsidR="003754EA">
        <w:t>Lattimer (2019), goes into more depth the certain practices that HR can create value</w:t>
      </w:r>
      <w:r w:rsidR="0030072F">
        <w:t xml:space="preserve">s </w:t>
      </w:r>
      <w:r w:rsidR="003754EA">
        <w:t>through. An example of these could be through talent acquisition and retention strategies</w:t>
      </w:r>
      <w:r w:rsidR="005F065B">
        <w:t xml:space="preserve"> and </w:t>
      </w:r>
      <w:r w:rsidR="00F911EA">
        <w:t>for</w:t>
      </w:r>
      <w:r w:rsidR="005F065B">
        <w:t xml:space="preserve"> people professionals to excel in this they must be instrumental in recruiting the correct talent and implementing new practices or strategies to keep employees within an organisation. </w:t>
      </w:r>
      <w:r w:rsidR="00E334C6">
        <w:t>Alongside this, people professionals can also foster values in ways such as allowing employees to have an in-sight into job autonomy, rewarding performance, developing employees furt</w:t>
      </w:r>
      <w:r w:rsidR="001822E7">
        <w:t xml:space="preserve">her and ensuring that employees opinions and views on work matter (Waite et al, 2021). </w:t>
      </w:r>
    </w:p>
    <w:p w14:paraId="32186DC5" w14:textId="77777777" w:rsidR="00F2766D" w:rsidRDefault="00F2766D" w:rsidP="00F2766D">
      <w:pPr>
        <w:spacing w:after="0" w:line="240" w:lineRule="auto"/>
        <w:contextualSpacing/>
      </w:pPr>
    </w:p>
    <w:p w14:paraId="2975DC5E" w14:textId="04F018FE" w:rsidR="00F2766D" w:rsidRPr="004F6F12" w:rsidRDefault="00F2766D" w:rsidP="00F2766D">
      <w:pPr>
        <w:spacing w:after="0" w:line="240" w:lineRule="auto"/>
        <w:contextualSpacing/>
        <w:rPr>
          <w:b/>
          <w:bCs/>
          <w:u w:val="single"/>
        </w:rPr>
      </w:pPr>
      <w:r w:rsidRPr="004F6F12">
        <w:rPr>
          <w:b/>
          <w:bCs/>
          <w:u w:val="single"/>
        </w:rPr>
        <w:t>AC 2.2</w:t>
      </w:r>
    </w:p>
    <w:p w14:paraId="66A3A565" w14:textId="77777777" w:rsidR="00F2766D" w:rsidRDefault="00F2766D" w:rsidP="00F2766D">
      <w:pPr>
        <w:spacing w:after="0" w:line="240" w:lineRule="auto"/>
        <w:contextualSpacing/>
      </w:pPr>
    </w:p>
    <w:p w14:paraId="11A3DFCE" w14:textId="07AF71D0" w:rsidR="009C5467" w:rsidRDefault="000B348F" w:rsidP="00F2766D">
      <w:pPr>
        <w:spacing w:after="0" w:line="240" w:lineRule="auto"/>
        <w:contextualSpacing/>
      </w:pPr>
      <w:r>
        <w:t xml:space="preserve">People professionals or those working in a HR function should understand their organisation and how they can be more customer focused themselves. Bluestone National Park resort is a luxury short break holiday destination, that welcomes guests from all around the world (Bluestone National Park Resort, 2023). </w:t>
      </w:r>
      <w:r w:rsidR="009C5467">
        <w:t>Whilst those working in the HR function within the organisation may not be required to communicate with the guests or external customers on a face-to-face basis</w:t>
      </w:r>
      <w:r w:rsidR="0058513D">
        <w:t>,</w:t>
      </w:r>
      <w:r w:rsidR="009C5467">
        <w:t xml:space="preserve"> it is important to understand that they have their own internal customers to interact with in the form of employees, line managers and directors.</w:t>
      </w:r>
      <w:r w:rsidR="00330ED8">
        <w:t xml:space="preserve"> </w:t>
      </w:r>
      <w:r w:rsidR="00B31FA6">
        <w:t>Gray (2014)</w:t>
      </w:r>
      <w:r w:rsidR="00330ED8">
        <w:t xml:space="preserve"> explains that there is a link between employee health and well-being and engagement, the more positive an employee’s health</w:t>
      </w:r>
      <w:r w:rsidR="0058513D">
        <w:t xml:space="preserve"> and</w:t>
      </w:r>
      <w:r w:rsidR="00330ED8">
        <w:t xml:space="preserve"> well-being is then the more engaged and productive they are at work. Therefore,</w:t>
      </w:r>
      <w:r w:rsidR="00B31FA6">
        <w:t xml:space="preserve"> as people professionals we need to understand that the way we interact and provide custom to our internal customers can greatly affect the way that they interact with our external customers</w:t>
      </w:r>
      <w:r w:rsidR="0058513D">
        <w:t xml:space="preserve"> a</w:t>
      </w:r>
      <w:r w:rsidR="00B31FA6">
        <w:t>nd as a result</w:t>
      </w:r>
      <w:r w:rsidR="0058513D">
        <w:t>,</w:t>
      </w:r>
      <w:r w:rsidR="00B31FA6">
        <w:t xml:space="preserve"> the values of our organisation start to slip. Assisting our employees with low morale, well-being and productivity and providing help where necessary can </w:t>
      </w:r>
      <w:r w:rsidR="0058513D">
        <w:t xml:space="preserve">positively </w:t>
      </w:r>
      <w:r w:rsidR="00B31FA6">
        <w:t xml:space="preserve">impact their performance and employees as a result can become more customer focused. </w:t>
      </w:r>
      <w:r w:rsidR="00821403">
        <w:t xml:space="preserve">As an organisation that provides a variety of goods and services to our external customers, we as people professionals in theory provide a service to our internal customer which sets them up to exceed our guests needs and expectations. </w:t>
      </w:r>
    </w:p>
    <w:p w14:paraId="5CF60A38" w14:textId="77777777" w:rsidR="0068107C" w:rsidRDefault="0068107C" w:rsidP="005635EF"/>
    <w:p w14:paraId="35665085" w14:textId="2F0F6641" w:rsidR="0068107C" w:rsidRPr="00595153" w:rsidRDefault="00595153" w:rsidP="005635EF">
      <w:pPr>
        <w:rPr>
          <w:b/>
          <w:bCs/>
          <w:u w:val="single"/>
        </w:rPr>
      </w:pPr>
      <w:r w:rsidRPr="00595153">
        <w:rPr>
          <w:b/>
          <w:bCs/>
          <w:u w:val="single"/>
        </w:rPr>
        <w:t xml:space="preserve">TASK 2 </w:t>
      </w:r>
    </w:p>
    <w:p w14:paraId="03A255A8" w14:textId="77777777" w:rsidR="00F2766D" w:rsidRDefault="00F2766D" w:rsidP="005635EF"/>
    <w:p w14:paraId="36EDB7AA" w14:textId="77777777" w:rsidR="00F2766D" w:rsidRDefault="00F2766D" w:rsidP="005635EF"/>
    <w:p w14:paraId="0FBE1EA7" w14:textId="77777777" w:rsidR="00F2766D" w:rsidRPr="006D3EC8" w:rsidRDefault="00F2766D" w:rsidP="00F2766D">
      <w:pPr>
        <w:rPr>
          <w:b/>
          <w:bCs/>
          <w:u w:val="single"/>
        </w:rPr>
      </w:pPr>
      <w:r w:rsidRPr="006D3EC8">
        <w:rPr>
          <w:b/>
          <w:bCs/>
          <w:u w:val="single"/>
        </w:rPr>
        <w:t xml:space="preserve">A.C 1.4 </w:t>
      </w:r>
    </w:p>
    <w:p w14:paraId="0BAAAF22" w14:textId="77777777" w:rsidR="00F2766D" w:rsidRDefault="00F2766D" w:rsidP="00F2766D">
      <w:r>
        <w:t xml:space="preserve">As presented in the leavers table, I calculated that there were 54 leavers across several departments through the organisation. In the table below, I have presented the main reasons listed for leaving the organisation and the percentage of employees leaving for that specific reason.  </w:t>
      </w:r>
    </w:p>
    <w:tbl>
      <w:tblPr>
        <w:tblStyle w:val="TableGrid"/>
        <w:tblW w:w="0" w:type="auto"/>
        <w:tblLook w:val="04A0" w:firstRow="1" w:lastRow="0" w:firstColumn="1" w:lastColumn="0" w:noHBand="0" w:noVBand="1"/>
      </w:tblPr>
      <w:tblGrid>
        <w:gridCol w:w="3975"/>
        <w:gridCol w:w="3975"/>
      </w:tblGrid>
      <w:tr w:rsidR="00F2766D" w14:paraId="45F7A88C" w14:textId="77777777" w:rsidTr="007654B6">
        <w:trPr>
          <w:trHeight w:val="369"/>
        </w:trPr>
        <w:tc>
          <w:tcPr>
            <w:tcW w:w="3975" w:type="dxa"/>
          </w:tcPr>
          <w:p w14:paraId="2E0D6340" w14:textId="77777777" w:rsidR="00F2766D" w:rsidRPr="00D158DD" w:rsidRDefault="00F2766D" w:rsidP="007654B6">
            <w:pPr>
              <w:rPr>
                <w:rFonts w:ascii="Calibri" w:hAnsi="Calibri" w:cs="Calibri"/>
                <w:color w:val="000000"/>
                <w:sz w:val="20"/>
                <w:szCs w:val="20"/>
              </w:rPr>
            </w:pPr>
            <w:r w:rsidRPr="00D158DD">
              <w:rPr>
                <w:rFonts w:ascii="Calibri" w:hAnsi="Calibri" w:cs="Calibri"/>
                <w:color w:val="000000"/>
                <w:sz w:val="20"/>
                <w:szCs w:val="20"/>
              </w:rPr>
              <w:t xml:space="preserve">Dismissal </w:t>
            </w:r>
          </w:p>
          <w:p w14:paraId="52A5550E" w14:textId="77777777" w:rsidR="00F2766D" w:rsidRPr="00D158DD" w:rsidRDefault="00F2766D" w:rsidP="007654B6">
            <w:pPr>
              <w:rPr>
                <w:sz w:val="20"/>
                <w:szCs w:val="20"/>
              </w:rPr>
            </w:pPr>
          </w:p>
        </w:tc>
        <w:tc>
          <w:tcPr>
            <w:tcW w:w="3975" w:type="dxa"/>
          </w:tcPr>
          <w:p w14:paraId="2BBCECE1" w14:textId="77777777" w:rsidR="00F2766D" w:rsidRPr="00D158DD" w:rsidRDefault="00F2766D" w:rsidP="007654B6">
            <w:pPr>
              <w:rPr>
                <w:rFonts w:ascii="Calibri" w:hAnsi="Calibri" w:cs="Calibri"/>
                <w:color w:val="000000"/>
                <w:sz w:val="20"/>
                <w:szCs w:val="20"/>
              </w:rPr>
            </w:pPr>
            <w:r w:rsidRPr="00D158DD">
              <w:rPr>
                <w:rFonts w:ascii="Calibri" w:hAnsi="Calibri" w:cs="Calibri"/>
                <w:color w:val="000000"/>
                <w:sz w:val="20"/>
                <w:szCs w:val="20"/>
              </w:rPr>
              <w:t>5.55%</w:t>
            </w:r>
          </w:p>
          <w:p w14:paraId="09D831B5" w14:textId="77777777" w:rsidR="00F2766D" w:rsidRPr="00D158DD" w:rsidRDefault="00F2766D" w:rsidP="007654B6">
            <w:pPr>
              <w:rPr>
                <w:sz w:val="20"/>
                <w:szCs w:val="20"/>
              </w:rPr>
            </w:pPr>
          </w:p>
        </w:tc>
      </w:tr>
      <w:tr w:rsidR="00F2766D" w14:paraId="44B7A264" w14:textId="77777777" w:rsidTr="007654B6">
        <w:trPr>
          <w:trHeight w:val="379"/>
        </w:trPr>
        <w:tc>
          <w:tcPr>
            <w:tcW w:w="3975" w:type="dxa"/>
          </w:tcPr>
          <w:p w14:paraId="4909DAC0" w14:textId="77777777" w:rsidR="00F2766D" w:rsidRPr="00D158DD" w:rsidRDefault="00F2766D" w:rsidP="007654B6">
            <w:pPr>
              <w:rPr>
                <w:rFonts w:ascii="Calibri" w:hAnsi="Calibri" w:cs="Calibri"/>
                <w:color w:val="000000"/>
                <w:sz w:val="20"/>
                <w:szCs w:val="20"/>
              </w:rPr>
            </w:pPr>
            <w:r w:rsidRPr="00D158DD">
              <w:rPr>
                <w:rFonts w:ascii="Calibri" w:hAnsi="Calibri" w:cs="Calibri"/>
                <w:color w:val="000000"/>
                <w:sz w:val="20"/>
                <w:szCs w:val="20"/>
              </w:rPr>
              <w:t xml:space="preserve">End Of Contract </w:t>
            </w:r>
          </w:p>
          <w:p w14:paraId="1A19D410" w14:textId="77777777" w:rsidR="00F2766D" w:rsidRPr="00D158DD" w:rsidRDefault="00F2766D" w:rsidP="007654B6">
            <w:pPr>
              <w:rPr>
                <w:sz w:val="20"/>
                <w:szCs w:val="20"/>
              </w:rPr>
            </w:pPr>
          </w:p>
        </w:tc>
        <w:tc>
          <w:tcPr>
            <w:tcW w:w="3975" w:type="dxa"/>
          </w:tcPr>
          <w:p w14:paraId="6BE93B42" w14:textId="77777777" w:rsidR="00F2766D" w:rsidRPr="00D158DD" w:rsidRDefault="00F2766D" w:rsidP="007654B6">
            <w:pPr>
              <w:rPr>
                <w:rFonts w:ascii="Calibri" w:hAnsi="Calibri" w:cs="Calibri"/>
                <w:color w:val="000000"/>
                <w:sz w:val="20"/>
                <w:szCs w:val="20"/>
              </w:rPr>
            </w:pPr>
            <w:r w:rsidRPr="00D158DD">
              <w:rPr>
                <w:rFonts w:ascii="Calibri" w:hAnsi="Calibri" w:cs="Calibri"/>
                <w:color w:val="000000"/>
                <w:sz w:val="20"/>
                <w:szCs w:val="20"/>
              </w:rPr>
              <w:t>3.70%</w:t>
            </w:r>
          </w:p>
          <w:p w14:paraId="6D933DD2" w14:textId="77777777" w:rsidR="00F2766D" w:rsidRPr="00D158DD" w:rsidRDefault="00F2766D" w:rsidP="007654B6">
            <w:pPr>
              <w:rPr>
                <w:sz w:val="20"/>
                <w:szCs w:val="20"/>
              </w:rPr>
            </w:pPr>
          </w:p>
        </w:tc>
      </w:tr>
      <w:tr w:rsidR="00F2766D" w14:paraId="0307D8C6" w14:textId="77777777" w:rsidTr="007654B6">
        <w:trPr>
          <w:trHeight w:val="369"/>
        </w:trPr>
        <w:tc>
          <w:tcPr>
            <w:tcW w:w="3975" w:type="dxa"/>
          </w:tcPr>
          <w:p w14:paraId="53DDAEF8" w14:textId="77777777" w:rsidR="00F2766D" w:rsidRPr="00D158DD" w:rsidRDefault="00F2766D" w:rsidP="007654B6">
            <w:pPr>
              <w:rPr>
                <w:rFonts w:ascii="Calibri" w:hAnsi="Calibri" w:cs="Calibri"/>
                <w:color w:val="000000"/>
                <w:sz w:val="20"/>
                <w:szCs w:val="20"/>
              </w:rPr>
            </w:pPr>
            <w:r w:rsidRPr="00D158DD">
              <w:rPr>
                <w:rFonts w:ascii="Calibri" w:hAnsi="Calibri" w:cs="Calibri"/>
                <w:color w:val="000000"/>
                <w:sz w:val="20"/>
                <w:szCs w:val="20"/>
              </w:rPr>
              <w:t xml:space="preserve">Failed </w:t>
            </w:r>
            <w:proofErr w:type="spellStart"/>
            <w:r w:rsidRPr="00D158DD">
              <w:rPr>
                <w:rFonts w:ascii="Calibri" w:hAnsi="Calibri" w:cs="Calibri"/>
                <w:color w:val="000000"/>
                <w:sz w:val="20"/>
                <w:szCs w:val="20"/>
              </w:rPr>
              <w:t>Probabtion</w:t>
            </w:r>
            <w:proofErr w:type="spellEnd"/>
            <w:r w:rsidRPr="00D158DD">
              <w:rPr>
                <w:rFonts w:ascii="Calibri" w:hAnsi="Calibri" w:cs="Calibri"/>
                <w:color w:val="000000"/>
                <w:sz w:val="20"/>
                <w:szCs w:val="20"/>
              </w:rPr>
              <w:t xml:space="preserve"> </w:t>
            </w:r>
          </w:p>
          <w:p w14:paraId="7A8E355C" w14:textId="77777777" w:rsidR="00F2766D" w:rsidRPr="00D158DD" w:rsidRDefault="00F2766D" w:rsidP="007654B6">
            <w:pPr>
              <w:rPr>
                <w:sz w:val="20"/>
                <w:szCs w:val="20"/>
              </w:rPr>
            </w:pPr>
          </w:p>
        </w:tc>
        <w:tc>
          <w:tcPr>
            <w:tcW w:w="3975" w:type="dxa"/>
          </w:tcPr>
          <w:p w14:paraId="3CA1FF63" w14:textId="77777777" w:rsidR="00F2766D" w:rsidRPr="00D158DD" w:rsidRDefault="00F2766D" w:rsidP="007654B6">
            <w:pPr>
              <w:rPr>
                <w:rFonts w:ascii="Calibri" w:hAnsi="Calibri" w:cs="Calibri"/>
                <w:color w:val="000000"/>
                <w:sz w:val="20"/>
                <w:szCs w:val="20"/>
              </w:rPr>
            </w:pPr>
            <w:r w:rsidRPr="00D158DD">
              <w:rPr>
                <w:rFonts w:ascii="Calibri" w:hAnsi="Calibri" w:cs="Calibri"/>
                <w:color w:val="000000"/>
                <w:sz w:val="20"/>
                <w:szCs w:val="20"/>
              </w:rPr>
              <w:t>1.85%</w:t>
            </w:r>
          </w:p>
          <w:p w14:paraId="2DCF4146" w14:textId="77777777" w:rsidR="00F2766D" w:rsidRPr="00D158DD" w:rsidRDefault="00F2766D" w:rsidP="007654B6">
            <w:pPr>
              <w:jc w:val="center"/>
              <w:rPr>
                <w:sz w:val="20"/>
                <w:szCs w:val="20"/>
              </w:rPr>
            </w:pPr>
          </w:p>
        </w:tc>
      </w:tr>
      <w:tr w:rsidR="00F2766D" w14:paraId="02D8D6BB" w14:textId="77777777" w:rsidTr="007654B6">
        <w:trPr>
          <w:trHeight w:val="379"/>
        </w:trPr>
        <w:tc>
          <w:tcPr>
            <w:tcW w:w="3975" w:type="dxa"/>
          </w:tcPr>
          <w:p w14:paraId="5F13DC33" w14:textId="77777777" w:rsidR="00F2766D" w:rsidRPr="00D158DD" w:rsidRDefault="00F2766D" w:rsidP="007654B6">
            <w:pPr>
              <w:rPr>
                <w:rFonts w:ascii="Calibri" w:hAnsi="Calibri" w:cs="Calibri"/>
                <w:color w:val="000000"/>
                <w:sz w:val="20"/>
                <w:szCs w:val="20"/>
              </w:rPr>
            </w:pPr>
            <w:r w:rsidRPr="00D158DD">
              <w:rPr>
                <w:rFonts w:ascii="Calibri" w:hAnsi="Calibri" w:cs="Calibri"/>
                <w:color w:val="000000"/>
                <w:sz w:val="20"/>
                <w:szCs w:val="20"/>
              </w:rPr>
              <w:t xml:space="preserve">Ill Health </w:t>
            </w:r>
          </w:p>
          <w:p w14:paraId="17F37A2E" w14:textId="77777777" w:rsidR="00F2766D" w:rsidRPr="00D158DD" w:rsidRDefault="00F2766D" w:rsidP="007654B6">
            <w:pPr>
              <w:rPr>
                <w:sz w:val="20"/>
                <w:szCs w:val="20"/>
              </w:rPr>
            </w:pPr>
          </w:p>
        </w:tc>
        <w:tc>
          <w:tcPr>
            <w:tcW w:w="3975" w:type="dxa"/>
          </w:tcPr>
          <w:p w14:paraId="72A30588" w14:textId="77777777" w:rsidR="00F2766D" w:rsidRPr="00D158DD" w:rsidRDefault="00F2766D" w:rsidP="007654B6">
            <w:pPr>
              <w:rPr>
                <w:rFonts w:ascii="Calibri" w:hAnsi="Calibri" w:cs="Calibri"/>
                <w:color w:val="000000"/>
                <w:sz w:val="20"/>
                <w:szCs w:val="20"/>
              </w:rPr>
            </w:pPr>
            <w:r w:rsidRPr="00D158DD">
              <w:rPr>
                <w:rFonts w:ascii="Calibri" w:hAnsi="Calibri" w:cs="Calibri"/>
                <w:color w:val="000000"/>
                <w:sz w:val="20"/>
                <w:szCs w:val="20"/>
              </w:rPr>
              <w:lastRenderedPageBreak/>
              <w:t>11.11%</w:t>
            </w:r>
          </w:p>
          <w:p w14:paraId="731835E7" w14:textId="77777777" w:rsidR="00F2766D" w:rsidRPr="00D158DD" w:rsidRDefault="00F2766D" w:rsidP="007654B6">
            <w:pPr>
              <w:rPr>
                <w:sz w:val="20"/>
                <w:szCs w:val="20"/>
              </w:rPr>
            </w:pPr>
          </w:p>
        </w:tc>
      </w:tr>
      <w:tr w:rsidR="00F2766D" w14:paraId="6263EDFC" w14:textId="77777777" w:rsidTr="007654B6">
        <w:trPr>
          <w:trHeight w:val="369"/>
        </w:trPr>
        <w:tc>
          <w:tcPr>
            <w:tcW w:w="3975" w:type="dxa"/>
          </w:tcPr>
          <w:p w14:paraId="53B2887E" w14:textId="77777777" w:rsidR="00F2766D" w:rsidRPr="00D158DD" w:rsidRDefault="00F2766D" w:rsidP="007654B6">
            <w:pPr>
              <w:rPr>
                <w:rFonts w:ascii="Calibri" w:hAnsi="Calibri" w:cs="Calibri"/>
                <w:color w:val="000000"/>
                <w:sz w:val="20"/>
                <w:szCs w:val="20"/>
              </w:rPr>
            </w:pPr>
            <w:r w:rsidRPr="00D158DD">
              <w:rPr>
                <w:rFonts w:ascii="Calibri" w:hAnsi="Calibri" w:cs="Calibri"/>
                <w:color w:val="000000"/>
                <w:sz w:val="20"/>
                <w:szCs w:val="20"/>
              </w:rPr>
              <w:lastRenderedPageBreak/>
              <w:t xml:space="preserve">Maternity - Non-Returner </w:t>
            </w:r>
          </w:p>
          <w:p w14:paraId="032B2B56" w14:textId="77777777" w:rsidR="00F2766D" w:rsidRPr="00D158DD" w:rsidRDefault="00F2766D" w:rsidP="007654B6">
            <w:pPr>
              <w:rPr>
                <w:sz w:val="20"/>
                <w:szCs w:val="20"/>
              </w:rPr>
            </w:pPr>
          </w:p>
        </w:tc>
        <w:tc>
          <w:tcPr>
            <w:tcW w:w="3975" w:type="dxa"/>
          </w:tcPr>
          <w:p w14:paraId="2A2A3964" w14:textId="77777777" w:rsidR="00F2766D" w:rsidRPr="00D158DD" w:rsidRDefault="00F2766D" w:rsidP="007654B6">
            <w:pPr>
              <w:rPr>
                <w:rFonts w:ascii="Calibri" w:hAnsi="Calibri" w:cs="Calibri"/>
                <w:color w:val="000000"/>
                <w:sz w:val="20"/>
                <w:szCs w:val="20"/>
              </w:rPr>
            </w:pPr>
            <w:r w:rsidRPr="00D158DD">
              <w:rPr>
                <w:rFonts w:ascii="Calibri" w:hAnsi="Calibri" w:cs="Calibri"/>
                <w:color w:val="000000"/>
                <w:sz w:val="20"/>
                <w:szCs w:val="20"/>
              </w:rPr>
              <w:t>3.70%</w:t>
            </w:r>
          </w:p>
          <w:p w14:paraId="30E87F2F" w14:textId="77777777" w:rsidR="00F2766D" w:rsidRPr="00D158DD" w:rsidRDefault="00F2766D" w:rsidP="007654B6">
            <w:pPr>
              <w:ind w:firstLine="720"/>
              <w:rPr>
                <w:sz w:val="20"/>
                <w:szCs w:val="20"/>
              </w:rPr>
            </w:pPr>
          </w:p>
        </w:tc>
      </w:tr>
      <w:tr w:rsidR="00F2766D" w14:paraId="5A9CB315" w14:textId="77777777" w:rsidTr="007654B6">
        <w:trPr>
          <w:trHeight w:val="379"/>
        </w:trPr>
        <w:tc>
          <w:tcPr>
            <w:tcW w:w="3975" w:type="dxa"/>
          </w:tcPr>
          <w:p w14:paraId="2EADDA6E" w14:textId="77777777" w:rsidR="00F2766D" w:rsidRPr="00D158DD" w:rsidRDefault="00F2766D" w:rsidP="007654B6">
            <w:pPr>
              <w:rPr>
                <w:rFonts w:ascii="Calibri" w:hAnsi="Calibri" w:cs="Calibri"/>
                <w:color w:val="000000"/>
                <w:sz w:val="20"/>
                <w:szCs w:val="20"/>
              </w:rPr>
            </w:pPr>
            <w:r w:rsidRPr="00D158DD">
              <w:rPr>
                <w:rFonts w:ascii="Calibri" w:hAnsi="Calibri" w:cs="Calibri"/>
                <w:color w:val="000000"/>
                <w:sz w:val="20"/>
                <w:szCs w:val="20"/>
              </w:rPr>
              <w:t xml:space="preserve">Redundancy </w:t>
            </w:r>
          </w:p>
          <w:p w14:paraId="5EA1676E" w14:textId="77777777" w:rsidR="00F2766D" w:rsidRPr="00D158DD" w:rsidRDefault="00F2766D" w:rsidP="007654B6">
            <w:pPr>
              <w:rPr>
                <w:sz w:val="20"/>
                <w:szCs w:val="20"/>
              </w:rPr>
            </w:pPr>
          </w:p>
        </w:tc>
        <w:tc>
          <w:tcPr>
            <w:tcW w:w="3975" w:type="dxa"/>
          </w:tcPr>
          <w:p w14:paraId="7109CD03" w14:textId="77777777" w:rsidR="00F2766D" w:rsidRPr="00D158DD" w:rsidRDefault="00F2766D" w:rsidP="007654B6">
            <w:pPr>
              <w:rPr>
                <w:rFonts w:ascii="Calibri" w:hAnsi="Calibri" w:cs="Calibri"/>
                <w:color w:val="000000"/>
                <w:sz w:val="20"/>
                <w:szCs w:val="20"/>
              </w:rPr>
            </w:pPr>
            <w:r w:rsidRPr="00D158DD">
              <w:rPr>
                <w:rFonts w:ascii="Calibri" w:hAnsi="Calibri" w:cs="Calibri"/>
                <w:color w:val="000000"/>
                <w:sz w:val="20"/>
                <w:szCs w:val="20"/>
              </w:rPr>
              <w:t>1.85%</w:t>
            </w:r>
          </w:p>
          <w:p w14:paraId="200AD511" w14:textId="77777777" w:rsidR="00F2766D" w:rsidRPr="00D158DD" w:rsidRDefault="00F2766D" w:rsidP="007654B6">
            <w:pPr>
              <w:rPr>
                <w:sz w:val="20"/>
                <w:szCs w:val="20"/>
              </w:rPr>
            </w:pPr>
          </w:p>
        </w:tc>
      </w:tr>
      <w:tr w:rsidR="00F2766D" w14:paraId="711D9E98" w14:textId="77777777" w:rsidTr="007654B6">
        <w:trPr>
          <w:trHeight w:val="369"/>
        </w:trPr>
        <w:tc>
          <w:tcPr>
            <w:tcW w:w="3975" w:type="dxa"/>
          </w:tcPr>
          <w:p w14:paraId="488F1887" w14:textId="77777777" w:rsidR="00F2766D" w:rsidRPr="00D158DD" w:rsidRDefault="00F2766D" w:rsidP="007654B6">
            <w:pPr>
              <w:rPr>
                <w:rFonts w:ascii="Calibri" w:hAnsi="Calibri" w:cs="Calibri"/>
                <w:color w:val="000000"/>
                <w:sz w:val="20"/>
                <w:szCs w:val="20"/>
              </w:rPr>
            </w:pPr>
            <w:r w:rsidRPr="00D158DD">
              <w:rPr>
                <w:rFonts w:ascii="Calibri" w:hAnsi="Calibri" w:cs="Calibri"/>
                <w:color w:val="000000"/>
                <w:sz w:val="20"/>
                <w:szCs w:val="20"/>
              </w:rPr>
              <w:t xml:space="preserve">Resignation </w:t>
            </w:r>
          </w:p>
          <w:p w14:paraId="34ACBC19" w14:textId="77777777" w:rsidR="00F2766D" w:rsidRPr="00D158DD" w:rsidRDefault="00F2766D" w:rsidP="007654B6">
            <w:pPr>
              <w:rPr>
                <w:sz w:val="20"/>
                <w:szCs w:val="20"/>
              </w:rPr>
            </w:pPr>
          </w:p>
        </w:tc>
        <w:tc>
          <w:tcPr>
            <w:tcW w:w="3975" w:type="dxa"/>
          </w:tcPr>
          <w:p w14:paraId="61B8E8BE" w14:textId="77777777" w:rsidR="00F2766D" w:rsidRPr="00D158DD" w:rsidRDefault="00F2766D" w:rsidP="007654B6">
            <w:pPr>
              <w:rPr>
                <w:rFonts w:ascii="Calibri" w:hAnsi="Calibri" w:cs="Calibri"/>
                <w:color w:val="000000"/>
                <w:sz w:val="20"/>
                <w:szCs w:val="20"/>
              </w:rPr>
            </w:pPr>
            <w:r w:rsidRPr="00D158DD">
              <w:rPr>
                <w:rFonts w:ascii="Calibri" w:hAnsi="Calibri" w:cs="Calibri"/>
                <w:color w:val="000000"/>
                <w:sz w:val="20"/>
                <w:szCs w:val="20"/>
              </w:rPr>
              <w:t>12.96%</w:t>
            </w:r>
          </w:p>
          <w:p w14:paraId="0DC59CD0" w14:textId="77777777" w:rsidR="00F2766D" w:rsidRPr="00D158DD" w:rsidRDefault="00F2766D" w:rsidP="007654B6">
            <w:pPr>
              <w:rPr>
                <w:sz w:val="20"/>
                <w:szCs w:val="20"/>
              </w:rPr>
            </w:pPr>
          </w:p>
        </w:tc>
      </w:tr>
      <w:tr w:rsidR="00F2766D" w14:paraId="262B8C0C" w14:textId="77777777" w:rsidTr="007654B6">
        <w:trPr>
          <w:trHeight w:val="379"/>
        </w:trPr>
        <w:tc>
          <w:tcPr>
            <w:tcW w:w="3975" w:type="dxa"/>
          </w:tcPr>
          <w:p w14:paraId="185A0E8E" w14:textId="77777777" w:rsidR="00F2766D" w:rsidRPr="00D158DD" w:rsidRDefault="00F2766D" w:rsidP="007654B6">
            <w:pPr>
              <w:rPr>
                <w:rFonts w:ascii="Calibri" w:hAnsi="Calibri" w:cs="Calibri"/>
                <w:color w:val="000000"/>
                <w:sz w:val="20"/>
                <w:szCs w:val="20"/>
              </w:rPr>
            </w:pPr>
            <w:r w:rsidRPr="00D158DD">
              <w:rPr>
                <w:rFonts w:ascii="Calibri" w:hAnsi="Calibri" w:cs="Calibri"/>
                <w:color w:val="000000"/>
                <w:sz w:val="20"/>
                <w:szCs w:val="20"/>
              </w:rPr>
              <w:t xml:space="preserve">Caring Responsibilities </w:t>
            </w:r>
          </w:p>
          <w:p w14:paraId="51ED0F43" w14:textId="77777777" w:rsidR="00F2766D" w:rsidRPr="00D158DD" w:rsidRDefault="00F2766D" w:rsidP="007654B6">
            <w:pPr>
              <w:rPr>
                <w:sz w:val="20"/>
                <w:szCs w:val="20"/>
              </w:rPr>
            </w:pPr>
          </w:p>
        </w:tc>
        <w:tc>
          <w:tcPr>
            <w:tcW w:w="3975" w:type="dxa"/>
          </w:tcPr>
          <w:p w14:paraId="0E6F6797" w14:textId="77777777" w:rsidR="00F2766D" w:rsidRPr="00D158DD" w:rsidRDefault="00F2766D" w:rsidP="007654B6">
            <w:pPr>
              <w:rPr>
                <w:rFonts w:ascii="Calibri" w:hAnsi="Calibri" w:cs="Calibri"/>
                <w:color w:val="000000"/>
                <w:sz w:val="20"/>
                <w:szCs w:val="20"/>
              </w:rPr>
            </w:pPr>
            <w:r w:rsidRPr="00D158DD">
              <w:rPr>
                <w:rFonts w:ascii="Calibri" w:hAnsi="Calibri" w:cs="Calibri"/>
                <w:color w:val="000000"/>
                <w:sz w:val="20"/>
                <w:szCs w:val="20"/>
              </w:rPr>
              <w:t>1.85%</w:t>
            </w:r>
          </w:p>
          <w:p w14:paraId="62E5D50F" w14:textId="77777777" w:rsidR="00F2766D" w:rsidRPr="00D158DD" w:rsidRDefault="00F2766D" w:rsidP="007654B6">
            <w:pPr>
              <w:rPr>
                <w:sz w:val="20"/>
                <w:szCs w:val="20"/>
              </w:rPr>
            </w:pPr>
          </w:p>
        </w:tc>
      </w:tr>
      <w:tr w:rsidR="00F2766D" w14:paraId="6CEF481E" w14:textId="77777777" w:rsidTr="007654B6">
        <w:trPr>
          <w:trHeight w:val="369"/>
        </w:trPr>
        <w:tc>
          <w:tcPr>
            <w:tcW w:w="3975" w:type="dxa"/>
          </w:tcPr>
          <w:p w14:paraId="6FA87BE7" w14:textId="77777777" w:rsidR="00F2766D" w:rsidRPr="00D158DD" w:rsidRDefault="00F2766D" w:rsidP="007654B6">
            <w:pPr>
              <w:rPr>
                <w:rFonts w:ascii="Calibri" w:hAnsi="Calibri" w:cs="Calibri"/>
                <w:color w:val="000000"/>
                <w:sz w:val="20"/>
                <w:szCs w:val="20"/>
              </w:rPr>
            </w:pPr>
            <w:r w:rsidRPr="00D158DD">
              <w:rPr>
                <w:rFonts w:ascii="Calibri" w:hAnsi="Calibri" w:cs="Calibri"/>
                <w:color w:val="000000"/>
                <w:sz w:val="20"/>
                <w:szCs w:val="20"/>
              </w:rPr>
              <w:t xml:space="preserve">Change of Career </w:t>
            </w:r>
          </w:p>
          <w:p w14:paraId="2DA63B10" w14:textId="77777777" w:rsidR="00F2766D" w:rsidRPr="00D158DD" w:rsidRDefault="00F2766D" w:rsidP="007654B6">
            <w:pPr>
              <w:rPr>
                <w:rFonts w:ascii="Calibri" w:hAnsi="Calibri" w:cs="Calibri"/>
                <w:color w:val="000000"/>
                <w:sz w:val="20"/>
                <w:szCs w:val="20"/>
              </w:rPr>
            </w:pPr>
          </w:p>
        </w:tc>
        <w:tc>
          <w:tcPr>
            <w:tcW w:w="3975" w:type="dxa"/>
          </w:tcPr>
          <w:p w14:paraId="5D34AF40" w14:textId="77777777" w:rsidR="00F2766D" w:rsidRPr="00D158DD" w:rsidRDefault="00F2766D" w:rsidP="007654B6">
            <w:pPr>
              <w:rPr>
                <w:rFonts w:ascii="Calibri" w:hAnsi="Calibri" w:cs="Calibri"/>
                <w:color w:val="000000"/>
                <w:sz w:val="20"/>
                <w:szCs w:val="20"/>
              </w:rPr>
            </w:pPr>
            <w:r w:rsidRPr="00D158DD">
              <w:rPr>
                <w:rFonts w:ascii="Calibri" w:hAnsi="Calibri" w:cs="Calibri"/>
                <w:color w:val="000000"/>
                <w:sz w:val="20"/>
                <w:szCs w:val="20"/>
              </w:rPr>
              <w:t>9.25%</w:t>
            </w:r>
          </w:p>
          <w:p w14:paraId="49340D4E" w14:textId="77777777" w:rsidR="00F2766D" w:rsidRPr="00D158DD" w:rsidRDefault="00F2766D" w:rsidP="007654B6">
            <w:pPr>
              <w:rPr>
                <w:rFonts w:ascii="Calibri" w:hAnsi="Calibri" w:cs="Calibri"/>
                <w:color w:val="000000"/>
                <w:sz w:val="20"/>
                <w:szCs w:val="20"/>
              </w:rPr>
            </w:pPr>
          </w:p>
        </w:tc>
      </w:tr>
      <w:tr w:rsidR="00F2766D" w14:paraId="2C2B313C" w14:textId="77777777" w:rsidTr="007654B6">
        <w:trPr>
          <w:trHeight w:val="379"/>
        </w:trPr>
        <w:tc>
          <w:tcPr>
            <w:tcW w:w="3975" w:type="dxa"/>
          </w:tcPr>
          <w:p w14:paraId="32AE9E7C" w14:textId="77777777" w:rsidR="00F2766D" w:rsidRPr="00D158DD" w:rsidRDefault="00F2766D" w:rsidP="007654B6">
            <w:pPr>
              <w:rPr>
                <w:rFonts w:ascii="Calibri" w:hAnsi="Calibri" w:cs="Calibri"/>
                <w:color w:val="000000"/>
                <w:sz w:val="20"/>
                <w:szCs w:val="20"/>
              </w:rPr>
            </w:pPr>
            <w:r w:rsidRPr="00D158DD">
              <w:rPr>
                <w:rFonts w:ascii="Calibri" w:hAnsi="Calibri" w:cs="Calibri"/>
                <w:color w:val="000000"/>
                <w:sz w:val="20"/>
                <w:szCs w:val="20"/>
              </w:rPr>
              <w:t xml:space="preserve">Job not as expected. </w:t>
            </w:r>
          </w:p>
          <w:p w14:paraId="7002D0FD" w14:textId="77777777" w:rsidR="00F2766D" w:rsidRPr="00D158DD" w:rsidRDefault="00F2766D" w:rsidP="007654B6">
            <w:pPr>
              <w:rPr>
                <w:rFonts w:ascii="Calibri" w:hAnsi="Calibri" w:cs="Calibri"/>
                <w:color w:val="000000"/>
                <w:sz w:val="20"/>
                <w:szCs w:val="20"/>
              </w:rPr>
            </w:pPr>
          </w:p>
        </w:tc>
        <w:tc>
          <w:tcPr>
            <w:tcW w:w="3975" w:type="dxa"/>
          </w:tcPr>
          <w:p w14:paraId="371860DD" w14:textId="77777777" w:rsidR="00F2766D" w:rsidRPr="00D158DD" w:rsidRDefault="00F2766D" w:rsidP="007654B6">
            <w:pPr>
              <w:rPr>
                <w:rFonts w:ascii="Calibri" w:hAnsi="Calibri" w:cs="Calibri"/>
                <w:color w:val="000000"/>
                <w:sz w:val="20"/>
                <w:szCs w:val="20"/>
              </w:rPr>
            </w:pPr>
            <w:r w:rsidRPr="00D158DD">
              <w:rPr>
                <w:rFonts w:ascii="Calibri" w:hAnsi="Calibri" w:cs="Calibri"/>
                <w:color w:val="000000"/>
                <w:sz w:val="20"/>
                <w:szCs w:val="20"/>
              </w:rPr>
              <w:t>11.11%</w:t>
            </w:r>
          </w:p>
          <w:p w14:paraId="3D48C7F1" w14:textId="77777777" w:rsidR="00F2766D" w:rsidRPr="00D158DD" w:rsidRDefault="00F2766D" w:rsidP="007654B6">
            <w:pPr>
              <w:rPr>
                <w:rFonts w:ascii="Calibri" w:hAnsi="Calibri" w:cs="Calibri"/>
                <w:color w:val="000000"/>
                <w:sz w:val="20"/>
                <w:szCs w:val="20"/>
              </w:rPr>
            </w:pPr>
          </w:p>
        </w:tc>
      </w:tr>
      <w:tr w:rsidR="00F2766D" w14:paraId="46A80228" w14:textId="77777777" w:rsidTr="007654B6">
        <w:trPr>
          <w:trHeight w:val="369"/>
        </w:trPr>
        <w:tc>
          <w:tcPr>
            <w:tcW w:w="3975" w:type="dxa"/>
          </w:tcPr>
          <w:p w14:paraId="100C859E" w14:textId="77777777" w:rsidR="00F2766D" w:rsidRPr="00D158DD" w:rsidRDefault="00F2766D" w:rsidP="007654B6">
            <w:pPr>
              <w:rPr>
                <w:rFonts w:ascii="Calibri" w:hAnsi="Calibri" w:cs="Calibri"/>
                <w:color w:val="000000"/>
                <w:sz w:val="20"/>
                <w:szCs w:val="20"/>
              </w:rPr>
            </w:pPr>
            <w:r w:rsidRPr="00D158DD">
              <w:rPr>
                <w:rFonts w:ascii="Calibri" w:hAnsi="Calibri" w:cs="Calibri"/>
                <w:color w:val="000000"/>
                <w:sz w:val="20"/>
                <w:szCs w:val="20"/>
              </w:rPr>
              <w:t xml:space="preserve">Relocating </w:t>
            </w:r>
          </w:p>
          <w:p w14:paraId="4B6EC86D" w14:textId="77777777" w:rsidR="00F2766D" w:rsidRPr="00D158DD" w:rsidRDefault="00F2766D" w:rsidP="007654B6">
            <w:pPr>
              <w:rPr>
                <w:rFonts w:ascii="Calibri" w:hAnsi="Calibri" w:cs="Calibri"/>
                <w:color w:val="000000"/>
                <w:sz w:val="20"/>
                <w:szCs w:val="20"/>
              </w:rPr>
            </w:pPr>
          </w:p>
        </w:tc>
        <w:tc>
          <w:tcPr>
            <w:tcW w:w="3975" w:type="dxa"/>
          </w:tcPr>
          <w:p w14:paraId="740BE91E" w14:textId="77777777" w:rsidR="00F2766D" w:rsidRPr="00D158DD" w:rsidRDefault="00F2766D" w:rsidP="007654B6">
            <w:pPr>
              <w:rPr>
                <w:rFonts w:ascii="Calibri" w:hAnsi="Calibri" w:cs="Calibri"/>
                <w:color w:val="000000"/>
                <w:sz w:val="20"/>
                <w:szCs w:val="20"/>
              </w:rPr>
            </w:pPr>
            <w:r w:rsidRPr="00D158DD">
              <w:rPr>
                <w:rFonts w:ascii="Calibri" w:hAnsi="Calibri" w:cs="Calibri"/>
                <w:color w:val="000000"/>
                <w:sz w:val="20"/>
                <w:szCs w:val="20"/>
              </w:rPr>
              <w:t>3.70%</w:t>
            </w:r>
          </w:p>
          <w:p w14:paraId="07FB16D8" w14:textId="77777777" w:rsidR="00F2766D" w:rsidRPr="00D158DD" w:rsidRDefault="00F2766D" w:rsidP="007654B6">
            <w:pPr>
              <w:rPr>
                <w:rFonts w:ascii="Calibri" w:hAnsi="Calibri" w:cs="Calibri"/>
                <w:color w:val="000000"/>
                <w:sz w:val="20"/>
                <w:szCs w:val="20"/>
              </w:rPr>
            </w:pPr>
          </w:p>
        </w:tc>
      </w:tr>
      <w:tr w:rsidR="00F2766D" w14:paraId="71A45942" w14:textId="77777777" w:rsidTr="007654B6">
        <w:trPr>
          <w:trHeight w:val="379"/>
        </w:trPr>
        <w:tc>
          <w:tcPr>
            <w:tcW w:w="3975" w:type="dxa"/>
          </w:tcPr>
          <w:p w14:paraId="3667A062" w14:textId="77777777" w:rsidR="00F2766D" w:rsidRPr="00D158DD" w:rsidRDefault="00F2766D" w:rsidP="007654B6">
            <w:pPr>
              <w:rPr>
                <w:rFonts w:ascii="Calibri" w:hAnsi="Calibri" w:cs="Calibri"/>
                <w:color w:val="000000"/>
                <w:sz w:val="20"/>
                <w:szCs w:val="20"/>
              </w:rPr>
            </w:pPr>
            <w:r w:rsidRPr="00D158DD">
              <w:rPr>
                <w:rFonts w:ascii="Calibri" w:hAnsi="Calibri" w:cs="Calibri"/>
                <w:color w:val="000000"/>
                <w:sz w:val="20"/>
                <w:szCs w:val="20"/>
              </w:rPr>
              <w:t xml:space="preserve">Pay Related </w:t>
            </w:r>
          </w:p>
          <w:p w14:paraId="4080A000" w14:textId="77777777" w:rsidR="00F2766D" w:rsidRPr="00D158DD" w:rsidRDefault="00F2766D" w:rsidP="007654B6">
            <w:pPr>
              <w:rPr>
                <w:rFonts w:ascii="Calibri" w:hAnsi="Calibri" w:cs="Calibri"/>
                <w:color w:val="000000"/>
                <w:sz w:val="20"/>
                <w:szCs w:val="20"/>
              </w:rPr>
            </w:pPr>
          </w:p>
        </w:tc>
        <w:tc>
          <w:tcPr>
            <w:tcW w:w="3975" w:type="dxa"/>
          </w:tcPr>
          <w:p w14:paraId="2186F605" w14:textId="77777777" w:rsidR="00F2766D" w:rsidRPr="00D158DD" w:rsidRDefault="00F2766D" w:rsidP="007654B6">
            <w:pPr>
              <w:rPr>
                <w:rFonts w:ascii="Calibri" w:hAnsi="Calibri" w:cs="Calibri"/>
                <w:color w:val="000000"/>
                <w:sz w:val="20"/>
                <w:szCs w:val="20"/>
              </w:rPr>
            </w:pPr>
            <w:r w:rsidRPr="00D158DD">
              <w:rPr>
                <w:rFonts w:ascii="Calibri" w:hAnsi="Calibri" w:cs="Calibri"/>
                <w:color w:val="000000"/>
                <w:sz w:val="20"/>
                <w:szCs w:val="20"/>
              </w:rPr>
              <w:t>18.51%</w:t>
            </w:r>
          </w:p>
          <w:p w14:paraId="5198E55F" w14:textId="77777777" w:rsidR="00F2766D" w:rsidRPr="00D158DD" w:rsidRDefault="00F2766D" w:rsidP="007654B6">
            <w:pPr>
              <w:rPr>
                <w:rFonts w:ascii="Calibri" w:hAnsi="Calibri" w:cs="Calibri"/>
                <w:color w:val="000000"/>
                <w:sz w:val="20"/>
                <w:szCs w:val="20"/>
              </w:rPr>
            </w:pPr>
          </w:p>
        </w:tc>
      </w:tr>
      <w:tr w:rsidR="00F2766D" w14:paraId="2AC8E22B" w14:textId="77777777" w:rsidTr="007654B6">
        <w:trPr>
          <w:trHeight w:val="369"/>
        </w:trPr>
        <w:tc>
          <w:tcPr>
            <w:tcW w:w="3975" w:type="dxa"/>
          </w:tcPr>
          <w:p w14:paraId="49011A75" w14:textId="77777777" w:rsidR="00F2766D" w:rsidRPr="00D158DD" w:rsidRDefault="00F2766D" w:rsidP="007654B6">
            <w:pPr>
              <w:rPr>
                <w:rFonts w:ascii="Calibri" w:hAnsi="Calibri" w:cs="Calibri"/>
                <w:color w:val="000000"/>
                <w:sz w:val="20"/>
                <w:szCs w:val="20"/>
              </w:rPr>
            </w:pPr>
            <w:r w:rsidRPr="00D158DD">
              <w:rPr>
                <w:rFonts w:ascii="Calibri" w:hAnsi="Calibri" w:cs="Calibri"/>
                <w:color w:val="000000"/>
                <w:sz w:val="20"/>
                <w:szCs w:val="20"/>
              </w:rPr>
              <w:t xml:space="preserve">Promotion </w:t>
            </w:r>
          </w:p>
          <w:p w14:paraId="4A60E07B" w14:textId="77777777" w:rsidR="00F2766D" w:rsidRPr="00D158DD" w:rsidRDefault="00F2766D" w:rsidP="007654B6">
            <w:pPr>
              <w:rPr>
                <w:rFonts w:ascii="Calibri" w:hAnsi="Calibri" w:cs="Calibri"/>
                <w:color w:val="000000"/>
                <w:sz w:val="20"/>
                <w:szCs w:val="20"/>
              </w:rPr>
            </w:pPr>
          </w:p>
        </w:tc>
        <w:tc>
          <w:tcPr>
            <w:tcW w:w="3975" w:type="dxa"/>
          </w:tcPr>
          <w:p w14:paraId="0190B0B2" w14:textId="77777777" w:rsidR="00F2766D" w:rsidRPr="00D158DD" w:rsidRDefault="00F2766D" w:rsidP="007654B6">
            <w:pPr>
              <w:rPr>
                <w:rFonts w:ascii="Calibri" w:hAnsi="Calibri" w:cs="Calibri"/>
                <w:color w:val="000000"/>
                <w:sz w:val="20"/>
                <w:szCs w:val="20"/>
              </w:rPr>
            </w:pPr>
            <w:r w:rsidRPr="00D158DD">
              <w:rPr>
                <w:rFonts w:ascii="Calibri" w:hAnsi="Calibri" w:cs="Calibri"/>
                <w:color w:val="000000"/>
                <w:sz w:val="20"/>
                <w:szCs w:val="20"/>
              </w:rPr>
              <w:t>7.40%</w:t>
            </w:r>
          </w:p>
          <w:p w14:paraId="26D74042" w14:textId="77777777" w:rsidR="00F2766D" w:rsidRPr="00D158DD" w:rsidRDefault="00F2766D" w:rsidP="007654B6">
            <w:pPr>
              <w:rPr>
                <w:rFonts w:ascii="Calibri" w:hAnsi="Calibri" w:cs="Calibri"/>
                <w:color w:val="000000"/>
                <w:sz w:val="20"/>
                <w:szCs w:val="20"/>
              </w:rPr>
            </w:pPr>
          </w:p>
        </w:tc>
      </w:tr>
      <w:tr w:rsidR="00F2766D" w14:paraId="7E105319" w14:textId="77777777" w:rsidTr="007654B6">
        <w:trPr>
          <w:trHeight w:val="379"/>
        </w:trPr>
        <w:tc>
          <w:tcPr>
            <w:tcW w:w="3975" w:type="dxa"/>
          </w:tcPr>
          <w:p w14:paraId="779967D1" w14:textId="77777777" w:rsidR="00F2766D" w:rsidRPr="00D158DD" w:rsidRDefault="00F2766D" w:rsidP="007654B6">
            <w:pPr>
              <w:rPr>
                <w:rFonts w:ascii="Calibri" w:hAnsi="Calibri" w:cs="Calibri"/>
                <w:color w:val="000000"/>
                <w:sz w:val="20"/>
                <w:szCs w:val="20"/>
              </w:rPr>
            </w:pPr>
            <w:r w:rsidRPr="00D158DD">
              <w:rPr>
                <w:rFonts w:ascii="Calibri" w:hAnsi="Calibri" w:cs="Calibri"/>
                <w:color w:val="000000"/>
                <w:sz w:val="20"/>
                <w:szCs w:val="20"/>
              </w:rPr>
              <w:t xml:space="preserve">Under Investigation </w:t>
            </w:r>
          </w:p>
          <w:p w14:paraId="5330BD77" w14:textId="77777777" w:rsidR="00F2766D" w:rsidRPr="00D158DD" w:rsidRDefault="00F2766D" w:rsidP="007654B6">
            <w:pPr>
              <w:rPr>
                <w:rFonts w:ascii="Calibri" w:hAnsi="Calibri" w:cs="Calibri"/>
                <w:color w:val="000000"/>
                <w:sz w:val="20"/>
                <w:szCs w:val="20"/>
              </w:rPr>
            </w:pPr>
          </w:p>
        </w:tc>
        <w:tc>
          <w:tcPr>
            <w:tcW w:w="3975" w:type="dxa"/>
          </w:tcPr>
          <w:p w14:paraId="0FE15C1E" w14:textId="77777777" w:rsidR="00F2766D" w:rsidRPr="00D158DD" w:rsidRDefault="00F2766D" w:rsidP="007654B6">
            <w:pPr>
              <w:rPr>
                <w:rFonts w:ascii="Calibri" w:hAnsi="Calibri" w:cs="Calibri"/>
                <w:color w:val="000000"/>
                <w:sz w:val="20"/>
                <w:szCs w:val="20"/>
              </w:rPr>
            </w:pPr>
            <w:r w:rsidRPr="00D158DD">
              <w:rPr>
                <w:rFonts w:ascii="Calibri" w:hAnsi="Calibri" w:cs="Calibri"/>
                <w:color w:val="000000"/>
                <w:sz w:val="20"/>
                <w:szCs w:val="20"/>
              </w:rPr>
              <w:t>1.85%</w:t>
            </w:r>
          </w:p>
          <w:p w14:paraId="5397B53A" w14:textId="77777777" w:rsidR="00F2766D" w:rsidRPr="00D158DD" w:rsidRDefault="00F2766D" w:rsidP="007654B6">
            <w:pPr>
              <w:rPr>
                <w:rFonts w:ascii="Calibri" w:hAnsi="Calibri" w:cs="Calibri"/>
                <w:color w:val="000000"/>
                <w:sz w:val="20"/>
                <w:szCs w:val="20"/>
              </w:rPr>
            </w:pPr>
          </w:p>
        </w:tc>
      </w:tr>
      <w:tr w:rsidR="00F2766D" w14:paraId="78810F22" w14:textId="77777777" w:rsidTr="007654B6">
        <w:trPr>
          <w:trHeight w:val="369"/>
        </w:trPr>
        <w:tc>
          <w:tcPr>
            <w:tcW w:w="3975" w:type="dxa"/>
          </w:tcPr>
          <w:p w14:paraId="5350EEE6" w14:textId="77777777" w:rsidR="00F2766D" w:rsidRPr="00D158DD" w:rsidRDefault="00F2766D" w:rsidP="007654B6">
            <w:pPr>
              <w:rPr>
                <w:rFonts w:ascii="Calibri" w:hAnsi="Calibri" w:cs="Calibri"/>
                <w:color w:val="000000"/>
                <w:sz w:val="20"/>
                <w:szCs w:val="20"/>
              </w:rPr>
            </w:pPr>
            <w:r w:rsidRPr="00D158DD">
              <w:rPr>
                <w:rFonts w:ascii="Calibri" w:hAnsi="Calibri" w:cs="Calibri"/>
                <w:color w:val="000000"/>
                <w:sz w:val="20"/>
                <w:szCs w:val="20"/>
              </w:rPr>
              <w:t xml:space="preserve">Retirement </w:t>
            </w:r>
          </w:p>
          <w:p w14:paraId="62E9E178" w14:textId="77777777" w:rsidR="00F2766D" w:rsidRPr="00D158DD" w:rsidRDefault="00F2766D" w:rsidP="007654B6">
            <w:pPr>
              <w:rPr>
                <w:rFonts w:ascii="Calibri" w:hAnsi="Calibri" w:cs="Calibri"/>
                <w:color w:val="000000"/>
                <w:sz w:val="20"/>
                <w:szCs w:val="20"/>
              </w:rPr>
            </w:pPr>
          </w:p>
        </w:tc>
        <w:tc>
          <w:tcPr>
            <w:tcW w:w="3975" w:type="dxa"/>
          </w:tcPr>
          <w:p w14:paraId="417B925C" w14:textId="77777777" w:rsidR="00F2766D" w:rsidRPr="00D158DD" w:rsidRDefault="00F2766D" w:rsidP="007654B6">
            <w:pPr>
              <w:rPr>
                <w:rFonts w:ascii="Calibri" w:hAnsi="Calibri" w:cs="Calibri"/>
                <w:color w:val="000000"/>
                <w:sz w:val="20"/>
                <w:szCs w:val="20"/>
              </w:rPr>
            </w:pPr>
            <w:r w:rsidRPr="00D158DD">
              <w:rPr>
                <w:rFonts w:ascii="Calibri" w:hAnsi="Calibri" w:cs="Calibri"/>
                <w:color w:val="000000"/>
                <w:sz w:val="20"/>
                <w:szCs w:val="20"/>
              </w:rPr>
              <w:t>5.55%</w:t>
            </w:r>
          </w:p>
          <w:p w14:paraId="3CAA9E20" w14:textId="77777777" w:rsidR="00F2766D" w:rsidRPr="00D158DD" w:rsidRDefault="00F2766D" w:rsidP="007654B6">
            <w:pPr>
              <w:rPr>
                <w:rFonts w:ascii="Calibri" w:hAnsi="Calibri" w:cs="Calibri"/>
                <w:color w:val="000000"/>
                <w:sz w:val="20"/>
                <w:szCs w:val="20"/>
              </w:rPr>
            </w:pPr>
          </w:p>
        </w:tc>
      </w:tr>
    </w:tbl>
    <w:p w14:paraId="0A2E7F92" w14:textId="77777777" w:rsidR="00F2766D" w:rsidRDefault="00F2766D" w:rsidP="00F2766D"/>
    <w:p w14:paraId="34E0AD07" w14:textId="77777777" w:rsidR="00F2766D" w:rsidRDefault="00F2766D" w:rsidP="00F2766D">
      <w:r>
        <w:t xml:space="preserve">It is important to present data in the form of percentages so organisations can clearly see any growth or decline in a particular area over a period. Verhulst (2016), supports the use of percentages when presenting data and states that studies on the re-call of quantitative data shows that data is more successfully remembered and re-called when it is in the form of a percentage. </w:t>
      </w:r>
    </w:p>
    <w:p w14:paraId="2A5AA6BB" w14:textId="77777777" w:rsidR="00F2766D" w:rsidRDefault="00F2766D" w:rsidP="00F2766D">
      <w:r>
        <w:t xml:space="preserve">In the table below, the average length of service has been calculated in years across several departments in the organisation and is ranked in ascending order. </w:t>
      </w:r>
    </w:p>
    <w:tbl>
      <w:tblPr>
        <w:tblW w:w="7780" w:type="dxa"/>
        <w:tblLook w:val="04A0" w:firstRow="1" w:lastRow="0" w:firstColumn="1" w:lastColumn="0" w:noHBand="0" w:noVBand="1"/>
      </w:tblPr>
      <w:tblGrid>
        <w:gridCol w:w="4340"/>
        <w:gridCol w:w="3440"/>
      </w:tblGrid>
      <w:tr w:rsidR="00F2766D" w:rsidRPr="0023638F" w14:paraId="282A75CE" w14:textId="77777777" w:rsidTr="007654B6">
        <w:trPr>
          <w:trHeight w:val="300"/>
        </w:trPr>
        <w:tc>
          <w:tcPr>
            <w:tcW w:w="4340" w:type="dxa"/>
            <w:tcBorders>
              <w:top w:val="single" w:sz="4" w:space="0" w:color="8EA9DB"/>
              <w:left w:val="single" w:sz="4" w:space="0" w:color="8EA9DB"/>
              <w:bottom w:val="single" w:sz="4" w:space="0" w:color="8EA9DB"/>
              <w:right w:val="nil"/>
            </w:tcBorders>
            <w:shd w:val="clear" w:color="4472C4" w:fill="4472C4"/>
            <w:noWrap/>
            <w:vAlign w:val="bottom"/>
            <w:hideMark/>
          </w:tcPr>
          <w:p w14:paraId="72BB2ED2" w14:textId="77777777" w:rsidR="00F2766D" w:rsidRPr="0023638F" w:rsidRDefault="00F2766D" w:rsidP="007654B6">
            <w:pPr>
              <w:spacing w:after="0" w:line="240" w:lineRule="auto"/>
              <w:rPr>
                <w:rFonts w:ascii="Calibri" w:eastAsia="Times New Roman" w:hAnsi="Calibri" w:cs="Calibri"/>
                <w:b/>
                <w:bCs/>
                <w:color w:val="FFFFFF"/>
                <w:kern w:val="0"/>
                <w:lang w:eastAsia="en-GB"/>
                <w14:ligatures w14:val="none"/>
              </w:rPr>
            </w:pPr>
            <w:r w:rsidRPr="0023638F">
              <w:rPr>
                <w:rFonts w:ascii="Calibri" w:eastAsia="Times New Roman" w:hAnsi="Calibri" w:cs="Calibri"/>
                <w:b/>
                <w:bCs/>
                <w:color w:val="FFFFFF"/>
                <w:kern w:val="0"/>
                <w:lang w:eastAsia="en-GB"/>
                <w14:ligatures w14:val="none"/>
              </w:rPr>
              <w:t xml:space="preserve">Team </w:t>
            </w:r>
          </w:p>
        </w:tc>
        <w:tc>
          <w:tcPr>
            <w:tcW w:w="3440" w:type="dxa"/>
            <w:tcBorders>
              <w:top w:val="single" w:sz="4" w:space="0" w:color="8EA9DB"/>
              <w:left w:val="nil"/>
              <w:bottom w:val="single" w:sz="4" w:space="0" w:color="8EA9DB"/>
              <w:right w:val="single" w:sz="4" w:space="0" w:color="8EA9DB"/>
            </w:tcBorders>
            <w:shd w:val="clear" w:color="4472C4" w:fill="4472C4"/>
            <w:noWrap/>
            <w:vAlign w:val="bottom"/>
            <w:hideMark/>
          </w:tcPr>
          <w:p w14:paraId="120014CB" w14:textId="77777777" w:rsidR="00F2766D" w:rsidRPr="0023638F" w:rsidRDefault="00F2766D" w:rsidP="007654B6">
            <w:pPr>
              <w:spacing w:after="0" w:line="240" w:lineRule="auto"/>
              <w:rPr>
                <w:rFonts w:ascii="Calibri" w:eastAsia="Times New Roman" w:hAnsi="Calibri" w:cs="Calibri"/>
                <w:b/>
                <w:bCs/>
                <w:color w:val="FFFFFF"/>
                <w:kern w:val="0"/>
                <w:lang w:eastAsia="en-GB"/>
                <w14:ligatures w14:val="none"/>
              </w:rPr>
            </w:pPr>
            <w:r w:rsidRPr="0023638F">
              <w:rPr>
                <w:rFonts w:ascii="Calibri" w:eastAsia="Times New Roman" w:hAnsi="Calibri" w:cs="Calibri"/>
                <w:b/>
                <w:bCs/>
                <w:color w:val="FFFFFF"/>
                <w:kern w:val="0"/>
                <w:lang w:eastAsia="en-GB"/>
                <w14:ligatures w14:val="none"/>
              </w:rPr>
              <w:t>Average Length of Service (Years)</w:t>
            </w:r>
          </w:p>
        </w:tc>
      </w:tr>
      <w:tr w:rsidR="00F2766D" w:rsidRPr="0023638F" w14:paraId="626E6613" w14:textId="77777777" w:rsidTr="007654B6">
        <w:trPr>
          <w:trHeight w:val="300"/>
        </w:trPr>
        <w:tc>
          <w:tcPr>
            <w:tcW w:w="4340" w:type="dxa"/>
            <w:tcBorders>
              <w:top w:val="single" w:sz="4" w:space="0" w:color="8EA9DB"/>
              <w:left w:val="single" w:sz="4" w:space="0" w:color="8EA9DB"/>
              <w:bottom w:val="single" w:sz="4" w:space="0" w:color="8EA9DB"/>
              <w:right w:val="nil"/>
            </w:tcBorders>
            <w:shd w:val="clear" w:color="D9E1F2" w:fill="D9E1F2"/>
            <w:noWrap/>
            <w:vAlign w:val="bottom"/>
            <w:hideMark/>
          </w:tcPr>
          <w:p w14:paraId="7FF6334D" w14:textId="77777777" w:rsidR="00F2766D" w:rsidRPr="0023638F" w:rsidRDefault="00F2766D" w:rsidP="007654B6">
            <w:pPr>
              <w:spacing w:after="0" w:line="240" w:lineRule="auto"/>
              <w:rPr>
                <w:rFonts w:ascii="Calibri" w:eastAsia="Times New Roman" w:hAnsi="Calibri" w:cs="Calibri"/>
                <w:color w:val="000000"/>
                <w:kern w:val="0"/>
                <w:lang w:eastAsia="en-GB"/>
                <w14:ligatures w14:val="none"/>
              </w:rPr>
            </w:pPr>
            <w:proofErr w:type="spellStart"/>
            <w:r w:rsidRPr="0023638F">
              <w:rPr>
                <w:rFonts w:ascii="Calibri" w:eastAsia="Times New Roman" w:hAnsi="Calibri" w:cs="Calibri"/>
                <w:color w:val="000000"/>
                <w:kern w:val="0"/>
                <w:lang w:eastAsia="en-GB"/>
                <w14:ligatures w14:val="none"/>
              </w:rPr>
              <w:t>Regeneraton</w:t>
            </w:r>
            <w:proofErr w:type="spellEnd"/>
            <w:r w:rsidRPr="0023638F">
              <w:rPr>
                <w:rFonts w:ascii="Calibri" w:eastAsia="Times New Roman" w:hAnsi="Calibri" w:cs="Calibri"/>
                <w:color w:val="000000"/>
                <w:kern w:val="0"/>
                <w:lang w:eastAsia="en-GB"/>
                <w14:ligatures w14:val="none"/>
              </w:rPr>
              <w:t xml:space="preserve"> </w:t>
            </w:r>
          </w:p>
        </w:tc>
        <w:tc>
          <w:tcPr>
            <w:tcW w:w="3440" w:type="dxa"/>
            <w:tcBorders>
              <w:top w:val="single" w:sz="4" w:space="0" w:color="8EA9DB"/>
              <w:left w:val="nil"/>
              <w:bottom w:val="single" w:sz="4" w:space="0" w:color="8EA9DB"/>
              <w:right w:val="single" w:sz="4" w:space="0" w:color="8EA9DB"/>
            </w:tcBorders>
            <w:shd w:val="clear" w:color="D9E1F2" w:fill="D9E1F2"/>
            <w:noWrap/>
            <w:vAlign w:val="bottom"/>
            <w:hideMark/>
          </w:tcPr>
          <w:p w14:paraId="231B1E84" w14:textId="77777777" w:rsidR="00F2766D" w:rsidRPr="0023638F" w:rsidRDefault="00F2766D" w:rsidP="007654B6">
            <w:pPr>
              <w:spacing w:after="0" w:line="240" w:lineRule="auto"/>
              <w:jc w:val="right"/>
              <w:rPr>
                <w:rFonts w:ascii="Calibri" w:eastAsia="Times New Roman" w:hAnsi="Calibri" w:cs="Calibri"/>
                <w:color w:val="000000"/>
                <w:kern w:val="0"/>
                <w:lang w:eastAsia="en-GB"/>
                <w14:ligatures w14:val="none"/>
              </w:rPr>
            </w:pPr>
            <w:r w:rsidRPr="0023638F">
              <w:rPr>
                <w:rFonts w:ascii="Calibri" w:eastAsia="Times New Roman" w:hAnsi="Calibri" w:cs="Calibri"/>
                <w:color w:val="000000"/>
                <w:kern w:val="0"/>
                <w:lang w:eastAsia="en-GB"/>
                <w14:ligatures w14:val="none"/>
              </w:rPr>
              <w:t>0.11</w:t>
            </w:r>
          </w:p>
        </w:tc>
      </w:tr>
      <w:tr w:rsidR="00F2766D" w:rsidRPr="0023638F" w14:paraId="40987F52" w14:textId="77777777" w:rsidTr="007654B6">
        <w:trPr>
          <w:trHeight w:val="300"/>
        </w:trPr>
        <w:tc>
          <w:tcPr>
            <w:tcW w:w="4340" w:type="dxa"/>
            <w:tcBorders>
              <w:top w:val="single" w:sz="4" w:space="0" w:color="8EA9DB"/>
              <w:left w:val="single" w:sz="4" w:space="0" w:color="8EA9DB"/>
              <w:bottom w:val="single" w:sz="4" w:space="0" w:color="8EA9DB"/>
              <w:right w:val="nil"/>
            </w:tcBorders>
            <w:shd w:val="clear" w:color="auto" w:fill="auto"/>
            <w:noWrap/>
            <w:vAlign w:val="bottom"/>
            <w:hideMark/>
          </w:tcPr>
          <w:p w14:paraId="404EC29D" w14:textId="77777777" w:rsidR="00F2766D" w:rsidRPr="0023638F" w:rsidRDefault="00F2766D" w:rsidP="007654B6">
            <w:pPr>
              <w:spacing w:after="0" w:line="240" w:lineRule="auto"/>
              <w:rPr>
                <w:rFonts w:ascii="Calibri" w:eastAsia="Times New Roman" w:hAnsi="Calibri" w:cs="Calibri"/>
                <w:color w:val="000000"/>
                <w:kern w:val="0"/>
                <w:lang w:eastAsia="en-GB"/>
                <w14:ligatures w14:val="none"/>
              </w:rPr>
            </w:pPr>
            <w:r w:rsidRPr="0023638F">
              <w:rPr>
                <w:rFonts w:ascii="Calibri" w:eastAsia="Times New Roman" w:hAnsi="Calibri" w:cs="Calibri"/>
                <w:color w:val="000000"/>
                <w:kern w:val="0"/>
                <w:lang w:eastAsia="en-GB"/>
                <w14:ligatures w14:val="none"/>
              </w:rPr>
              <w:t xml:space="preserve">Lettings </w:t>
            </w:r>
          </w:p>
        </w:tc>
        <w:tc>
          <w:tcPr>
            <w:tcW w:w="3440" w:type="dxa"/>
            <w:tcBorders>
              <w:top w:val="single" w:sz="4" w:space="0" w:color="8EA9DB"/>
              <w:left w:val="nil"/>
              <w:bottom w:val="single" w:sz="4" w:space="0" w:color="8EA9DB"/>
              <w:right w:val="single" w:sz="4" w:space="0" w:color="8EA9DB"/>
            </w:tcBorders>
            <w:shd w:val="clear" w:color="auto" w:fill="auto"/>
            <w:noWrap/>
            <w:vAlign w:val="bottom"/>
            <w:hideMark/>
          </w:tcPr>
          <w:p w14:paraId="288CE777" w14:textId="77777777" w:rsidR="00F2766D" w:rsidRPr="0023638F" w:rsidRDefault="00F2766D" w:rsidP="007654B6">
            <w:pPr>
              <w:spacing w:after="0" w:line="240" w:lineRule="auto"/>
              <w:jc w:val="right"/>
              <w:rPr>
                <w:rFonts w:ascii="Calibri" w:eastAsia="Times New Roman" w:hAnsi="Calibri" w:cs="Calibri"/>
                <w:color w:val="000000"/>
                <w:kern w:val="0"/>
                <w:lang w:eastAsia="en-GB"/>
                <w14:ligatures w14:val="none"/>
              </w:rPr>
            </w:pPr>
            <w:r w:rsidRPr="0023638F">
              <w:rPr>
                <w:rFonts w:ascii="Calibri" w:eastAsia="Times New Roman" w:hAnsi="Calibri" w:cs="Calibri"/>
                <w:color w:val="000000"/>
                <w:kern w:val="0"/>
                <w:lang w:eastAsia="en-GB"/>
                <w14:ligatures w14:val="none"/>
              </w:rPr>
              <w:t>1.075</w:t>
            </w:r>
          </w:p>
        </w:tc>
      </w:tr>
      <w:tr w:rsidR="00F2766D" w:rsidRPr="0023638F" w14:paraId="0CF07591" w14:textId="77777777" w:rsidTr="007654B6">
        <w:trPr>
          <w:trHeight w:val="300"/>
        </w:trPr>
        <w:tc>
          <w:tcPr>
            <w:tcW w:w="4340" w:type="dxa"/>
            <w:tcBorders>
              <w:top w:val="single" w:sz="4" w:space="0" w:color="8EA9DB"/>
              <w:left w:val="single" w:sz="4" w:space="0" w:color="8EA9DB"/>
              <w:bottom w:val="single" w:sz="4" w:space="0" w:color="8EA9DB"/>
              <w:right w:val="nil"/>
            </w:tcBorders>
            <w:shd w:val="clear" w:color="D9E1F2" w:fill="D9E1F2"/>
            <w:noWrap/>
            <w:vAlign w:val="bottom"/>
            <w:hideMark/>
          </w:tcPr>
          <w:p w14:paraId="35594462" w14:textId="77777777" w:rsidR="00F2766D" w:rsidRPr="0023638F" w:rsidRDefault="00F2766D" w:rsidP="007654B6">
            <w:pPr>
              <w:spacing w:after="0" w:line="240" w:lineRule="auto"/>
              <w:rPr>
                <w:rFonts w:ascii="Calibri" w:eastAsia="Times New Roman" w:hAnsi="Calibri" w:cs="Calibri"/>
                <w:color w:val="000000"/>
                <w:kern w:val="0"/>
                <w:lang w:eastAsia="en-GB"/>
                <w14:ligatures w14:val="none"/>
              </w:rPr>
            </w:pPr>
            <w:r w:rsidRPr="0023638F">
              <w:rPr>
                <w:rFonts w:ascii="Calibri" w:eastAsia="Times New Roman" w:hAnsi="Calibri" w:cs="Calibri"/>
                <w:color w:val="000000"/>
                <w:kern w:val="0"/>
                <w:lang w:eastAsia="en-GB"/>
                <w14:ligatures w14:val="none"/>
              </w:rPr>
              <w:t xml:space="preserve">Supported Housing </w:t>
            </w:r>
          </w:p>
        </w:tc>
        <w:tc>
          <w:tcPr>
            <w:tcW w:w="3440" w:type="dxa"/>
            <w:tcBorders>
              <w:top w:val="single" w:sz="4" w:space="0" w:color="8EA9DB"/>
              <w:left w:val="nil"/>
              <w:bottom w:val="single" w:sz="4" w:space="0" w:color="8EA9DB"/>
              <w:right w:val="single" w:sz="4" w:space="0" w:color="8EA9DB"/>
            </w:tcBorders>
            <w:shd w:val="clear" w:color="D9E1F2" w:fill="D9E1F2"/>
            <w:noWrap/>
            <w:vAlign w:val="bottom"/>
            <w:hideMark/>
          </w:tcPr>
          <w:p w14:paraId="3CA1240A" w14:textId="77777777" w:rsidR="00F2766D" w:rsidRPr="0023638F" w:rsidRDefault="00F2766D" w:rsidP="007654B6">
            <w:pPr>
              <w:spacing w:after="0" w:line="240" w:lineRule="auto"/>
              <w:jc w:val="right"/>
              <w:rPr>
                <w:rFonts w:ascii="Calibri" w:eastAsia="Times New Roman" w:hAnsi="Calibri" w:cs="Calibri"/>
                <w:color w:val="000000"/>
                <w:kern w:val="0"/>
                <w:lang w:eastAsia="en-GB"/>
                <w14:ligatures w14:val="none"/>
              </w:rPr>
            </w:pPr>
            <w:r w:rsidRPr="0023638F">
              <w:rPr>
                <w:rFonts w:ascii="Calibri" w:eastAsia="Times New Roman" w:hAnsi="Calibri" w:cs="Calibri"/>
                <w:color w:val="000000"/>
                <w:kern w:val="0"/>
                <w:lang w:eastAsia="en-GB"/>
                <w14:ligatures w14:val="none"/>
              </w:rPr>
              <w:t>1.5</w:t>
            </w:r>
          </w:p>
        </w:tc>
      </w:tr>
      <w:tr w:rsidR="00F2766D" w:rsidRPr="0023638F" w14:paraId="3752BCF0" w14:textId="77777777" w:rsidTr="007654B6">
        <w:trPr>
          <w:trHeight w:val="300"/>
        </w:trPr>
        <w:tc>
          <w:tcPr>
            <w:tcW w:w="4340" w:type="dxa"/>
            <w:tcBorders>
              <w:top w:val="single" w:sz="4" w:space="0" w:color="8EA9DB"/>
              <w:left w:val="single" w:sz="4" w:space="0" w:color="8EA9DB"/>
              <w:bottom w:val="single" w:sz="4" w:space="0" w:color="8EA9DB"/>
              <w:right w:val="nil"/>
            </w:tcBorders>
            <w:shd w:val="clear" w:color="auto" w:fill="auto"/>
            <w:noWrap/>
            <w:vAlign w:val="bottom"/>
            <w:hideMark/>
          </w:tcPr>
          <w:p w14:paraId="7FDAFEA8" w14:textId="77777777" w:rsidR="00F2766D" w:rsidRPr="0023638F" w:rsidRDefault="00F2766D" w:rsidP="007654B6">
            <w:pPr>
              <w:spacing w:after="0" w:line="240" w:lineRule="auto"/>
              <w:rPr>
                <w:rFonts w:ascii="Calibri" w:eastAsia="Times New Roman" w:hAnsi="Calibri" w:cs="Calibri"/>
                <w:color w:val="000000"/>
                <w:kern w:val="0"/>
                <w:lang w:eastAsia="en-GB"/>
                <w14:ligatures w14:val="none"/>
              </w:rPr>
            </w:pPr>
            <w:r w:rsidRPr="0023638F">
              <w:rPr>
                <w:rFonts w:ascii="Calibri" w:eastAsia="Times New Roman" w:hAnsi="Calibri" w:cs="Calibri"/>
                <w:color w:val="000000"/>
                <w:kern w:val="0"/>
                <w:lang w:eastAsia="en-GB"/>
                <w14:ligatures w14:val="none"/>
              </w:rPr>
              <w:t xml:space="preserve">Income </w:t>
            </w:r>
          </w:p>
        </w:tc>
        <w:tc>
          <w:tcPr>
            <w:tcW w:w="3440" w:type="dxa"/>
            <w:tcBorders>
              <w:top w:val="single" w:sz="4" w:space="0" w:color="8EA9DB"/>
              <w:left w:val="nil"/>
              <w:bottom w:val="single" w:sz="4" w:space="0" w:color="8EA9DB"/>
              <w:right w:val="single" w:sz="4" w:space="0" w:color="8EA9DB"/>
            </w:tcBorders>
            <w:shd w:val="clear" w:color="auto" w:fill="auto"/>
            <w:noWrap/>
            <w:vAlign w:val="bottom"/>
            <w:hideMark/>
          </w:tcPr>
          <w:p w14:paraId="0F688213" w14:textId="77777777" w:rsidR="00F2766D" w:rsidRPr="0023638F" w:rsidRDefault="00F2766D" w:rsidP="007654B6">
            <w:pPr>
              <w:spacing w:after="0" w:line="240" w:lineRule="auto"/>
              <w:jc w:val="right"/>
              <w:rPr>
                <w:rFonts w:ascii="Calibri" w:eastAsia="Times New Roman" w:hAnsi="Calibri" w:cs="Calibri"/>
                <w:color w:val="000000"/>
                <w:kern w:val="0"/>
                <w:lang w:eastAsia="en-GB"/>
                <w14:ligatures w14:val="none"/>
              </w:rPr>
            </w:pPr>
            <w:r w:rsidRPr="0023638F">
              <w:rPr>
                <w:rFonts w:ascii="Calibri" w:eastAsia="Times New Roman" w:hAnsi="Calibri" w:cs="Calibri"/>
                <w:color w:val="000000"/>
                <w:kern w:val="0"/>
                <w:lang w:eastAsia="en-GB"/>
                <w14:ligatures w14:val="none"/>
              </w:rPr>
              <w:t>1.9</w:t>
            </w:r>
          </w:p>
        </w:tc>
      </w:tr>
      <w:tr w:rsidR="00F2766D" w:rsidRPr="0023638F" w14:paraId="042A6A06" w14:textId="77777777" w:rsidTr="007654B6">
        <w:trPr>
          <w:trHeight w:val="300"/>
        </w:trPr>
        <w:tc>
          <w:tcPr>
            <w:tcW w:w="4340" w:type="dxa"/>
            <w:tcBorders>
              <w:top w:val="single" w:sz="4" w:space="0" w:color="8EA9DB"/>
              <w:left w:val="single" w:sz="4" w:space="0" w:color="8EA9DB"/>
              <w:bottom w:val="single" w:sz="4" w:space="0" w:color="8EA9DB"/>
              <w:right w:val="nil"/>
            </w:tcBorders>
            <w:shd w:val="clear" w:color="D9E1F2" w:fill="D9E1F2"/>
            <w:noWrap/>
            <w:vAlign w:val="bottom"/>
            <w:hideMark/>
          </w:tcPr>
          <w:p w14:paraId="7C271934" w14:textId="77777777" w:rsidR="00F2766D" w:rsidRPr="0023638F" w:rsidRDefault="00F2766D" w:rsidP="007654B6">
            <w:pPr>
              <w:spacing w:after="0" w:line="240" w:lineRule="auto"/>
              <w:rPr>
                <w:rFonts w:ascii="Calibri" w:eastAsia="Times New Roman" w:hAnsi="Calibri" w:cs="Calibri"/>
                <w:color w:val="000000"/>
                <w:kern w:val="0"/>
                <w:lang w:eastAsia="en-GB"/>
                <w14:ligatures w14:val="none"/>
              </w:rPr>
            </w:pPr>
            <w:r w:rsidRPr="0023638F">
              <w:rPr>
                <w:rFonts w:ascii="Calibri" w:eastAsia="Times New Roman" w:hAnsi="Calibri" w:cs="Calibri"/>
                <w:color w:val="000000"/>
                <w:kern w:val="0"/>
                <w:lang w:eastAsia="en-GB"/>
                <w14:ligatures w14:val="none"/>
              </w:rPr>
              <w:t xml:space="preserve">Finance </w:t>
            </w:r>
          </w:p>
        </w:tc>
        <w:tc>
          <w:tcPr>
            <w:tcW w:w="3440" w:type="dxa"/>
            <w:tcBorders>
              <w:top w:val="single" w:sz="4" w:space="0" w:color="8EA9DB"/>
              <w:left w:val="nil"/>
              <w:bottom w:val="single" w:sz="4" w:space="0" w:color="8EA9DB"/>
              <w:right w:val="single" w:sz="4" w:space="0" w:color="8EA9DB"/>
            </w:tcBorders>
            <w:shd w:val="clear" w:color="D9E1F2" w:fill="D9E1F2"/>
            <w:noWrap/>
            <w:vAlign w:val="bottom"/>
            <w:hideMark/>
          </w:tcPr>
          <w:p w14:paraId="02FECDD1" w14:textId="77777777" w:rsidR="00F2766D" w:rsidRPr="0023638F" w:rsidRDefault="00F2766D" w:rsidP="007654B6">
            <w:pPr>
              <w:spacing w:after="0" w:line="240" w:lineRule="auto"/>
              <w:jc w:val="right"/>
              <w:rPr>
                <w:rFonts w:ascii="Calibri" w:eastAsia="Times New Roman" w:hAnsi="Calibri" w:cs="Calibri"/>
                <w:color w:val="000000"/>
                <w:kern w:val="0"/>
                <w:lang w:eastAsia="en-GB"/>
                <w14:ligatures w14:val="none"/>
              </w:rPr>
            </w:pPr>
            <w:r w:rsidRPr="0023638F">
              <w:rPr>
                <w:rFonts w:ascii="Calibri" w:eastAsia="Times New Roman" w:hAnsi="Calibri" w:cs="Calibri"/>
                <w:color w:val="000000"/>
                <w:kern w:val="0"/>
                <w:lang w:eastAsia="en-GB"/>
                <w14:ligatures w14:val="none"/>
              </w:rPr>
              <w:t>2.05</w:t>
            </w:r>
          </w:p>
        </w:tc>
      </w:tr>
      <w:tr w:rsidR="00F2766D" w:rsidRPr="0023638F" w14:paraId="230410BF" w14:textId="77777777" w:rsidTr="007654B6">
        <w:trPr>
          <w:trHeight w:val="300"/>
        </w:trPr>
        <w:tc>
          <w:tcPr>
            <w:tcW w:w="4340" w:type="dxa"/>
            <w:tcBorders>
              <w:top w:val="single" w:sz="4" w:space="0" w:color="8EA9DB"/>
              <w:left w:val="single" w:sz="4" w:space="0" w:color="8EA9DB"/>
              <w:bottom w:val="single" w:sz="4" w:space="0" w:color="8EA9DB"/>
              <w:right w:val="nil"/>
            </w:tcBorders>
            <w:shd w:val="clear" w:color="auto" w:fill="auto"/>
            <w:noWrap/>
            <w:vAlign w:val="bottom"/>
            <w:hideMark/>
          </w:tcPr>
          <w:p w14:paraId="6A322A44" w14:textId="77777777" w:rsidR="00F2766D" w:rsidRPr="0023638F" w:rsidRDefault="00F2766D" w:rsidP="007654B6">
            <w:pPr>
              <w:spacing w:after="0" w:line="240" w:lineRule="auto"/>
              <w:rPr>
                <w:rFonts w:ascii="Calibri" w:eastAsia="Times New Roman" w:hAnsi="Calibri" w:cs="Calibri"/>
                <w:color w:val="000000"/>
                <w:kern w:val="0"/>
                <w:lang w:eastAsia="en-GB"/>
                <w14:ligatures w14:val="none"/>
              </w:rPr>
            </w:pPr>
            <w:r w:rsidRPr="0023638F">
              <w:rPr>
                <w:rFonts w:ascii="Calibri" w:eastAsia="Times New Roman" w:hAnsi="Calibri" w:cs="Calibri"/>
                <w:color w:val="000000"/>
                <w:kern w:val="0"/>
                <w:lang w:eastAsia="en-GB"/>
                <w14:ligatures w14:val="none"/>
              </w:rPr>
              <w:t xml:space="preserve">Green Spaces </w:t>
            </w:r>
          </w:p>
        </w:tc>
        <w:tc>
          <w:tcPr>
            <w:tcW w:w="3440" w:type="dxa"/>
            <w:tcBorders>
              <w:top w:val="single" w:sz="4" w:space="0" w:color="8EA9DB"/>
              <w:left w:val="nil"/>
              <w:bottom w:val="single" w:sz="4" w:space="0" w:color="8EA9DB"/>
              <w:right w:val="single" w:sz="4" w:space="0" w:color="8EA9DB"/>
            </w:tcBorders>
            <w:shd w:val="clear" w:color="auto" w:fill="auto"/>
            <w:noWrap/>
            <w:vAlign w:val="bottom"/>
            <w:hideMark/>
          </w:tcPr>
          <w:p w14:paraId="218C6B7B" w14:textId="77777777" w:rsidR="00F2766D" w:rsidRPr="0023638F" w:rsidRDefault="00F2766D" w:rsidP="007654B6">
            <w:pPr>
              <w:spacing w:after="0" w:line="240" w:lineRule="auto"/>
              <w:jc w:val="right"/>
              <w:rPr>
                <w:rFonts w:ascii="Calibri" w:eastAsia="Times New Roman" w:hAnsi="Calibri" w:cs="Calibri"/>
                <w:color w:val="000000"/>
                <w:kern w:val="0"/>
                <w:lang w:eastAsia="en-GB"/>
                <w14:ligatures w14:val="none"/>
              </w:rPr>
            </w:pPr>
            <w:r w:rsidRPr="0023638F">
              <w:rPr>
                <w:rFonts w:ascii="Calibri" w:eastAsia="Times New Roman" w:hAnsi="Calibri" w:cs="Calibri"/>
                <w:color w:val="000000"/>
                <w:kern w:val="0"/>
                <w:lang w:eastAsia="en-GB"/>
                <w14:ligatures w14:val="none"/>
              </w:rPr>
              <w:t>2.08</w:t>
            </w:r>
          </w:p>
        </w:tc>
      </w:tr>
      <w:tr w:rsidR="00F2766D" w:rsidRPr="0023638F" w14:paraId="34F573A7" w14:textId="77777777" w:rsidTr="007654B6">
        <w:trPr>
          <w:trHeight w:val="300"/>
        </w:trPr>
        <w:tc>
          <w:tcPr>
            <w:tcW w:w="4340" w:type="dxa"/>
            <w:tcBorders>
              <w:top w:val="single" w:sz="4" w:space="0" w:color="8EA9DB"/>
              <w:left w:val="single" w:sz="4" w:space="0" w:color="8EA9DB"/>
              <w:bottom w:val="single" w:sz="4" w:space="0" w:color="8EA9DB"/>
              <w:right w:val="nil"/>
            </w:tcBorders>
            <w:shd w:val="clear" w:color="D9E1F2" w:fill="D9E1F2"/>
            <w:noWrap/>
            <w:vAlign w:val="bottom"/>
            <w:hideMark/>
          </w:tcPr>
          <w:p w14:paraId="6E0338AA" w14:textId="77777777" w:rsidR="00F2766D" w:rsidRPr="0023638F" w:rsidRDefault="00F2766D" w:rsidP="007654B6">
            <w:pPr>
              <w:spacing w:after="0" w:line="240" w:lineRule="auto"/>
              <w:rPr>
                <w:rFonts w:ascii="Calibri" w:eastAsia="Times New Roman" w:hAnsi="Calibri" w:cs="Calibri"/>
                <w:color w:val="000000"/>
                <w:kern w:val="0"/>
                <w:lang w:eastAsia="en-GB"/>
                <w14:ligatures w14:val="none"/>
              </w:rPr>
            </w:pPr>
            <w:r w:rsidRPr="0023638F">
              <w:rPr>
                <w:rFonts w:ascii="Calibri" w:eastAsia="Times New Roman" w:hAnsi="Calibri" w:cs="Calibri"/>
                <w:color w:val="000000"/>
                <w:kern w:val="0"/>
                <w:lang w:eastAsia="en-GB"/>
                <w14:ligatures w14:val="none"/>
              </w:rPr>
              <w:t xml:space="preserve">Tenancy </w:t>
            </w:r>
          </w:p>
        </w:tc>
        <w:tc>
          <w:tcPr>
            <w:tcW w:w="3440" w:type="dxa"/>
            <w:tcBorders>
              <w:top w:val="single" w:sz="4" w:space="0" w:color="8EA9DB"/>
              <w:left w:val="nil"/>
              <w:bottom w:val="single" w:sz="4" w:space="0" w:color="8EA9DB"/>
              <w:right w:val="single" w:sz="4" w:space="0" w:color="8EA9DB"/>
            </w:tcBorders>
            <w:shd w:val="clear" w:color="D9E1F2" w:fill="D9E1F2"/>
            <w:noWrap/>
            <w:vAlign w:val="bottom"/>
            <w:hideMark/>
          </w:tcPr>
          <w:p w14:paraId="0CA1C454" w14:textId="77777777" w:rsidR="00F2766D" w:rsidRPr="0023638F" w:rsidRDefault="00F2766D" w:rsidP="007654B6">
            <w:pPr>
              <w:spacing w:after="0" w:line="240" w:lineRule="auto"/>
              <w:jc w:val="right"/>
              <w:rPr>
                <w:rFonts w:ascii="Calibri" w:eastAsia="Times New Roman" w:hAnsi="Calibri" w:cs="Calibri"/>
                <w:color w:val="000000"/>
                <w:kern w:val="0"/>
                <w:lang w:eastAsia="en-GB"/>
                <w14:ligatures w14:val="none"/>
              </w:rPr>
            </w:pPr>
            <w:r w:rsidRPr="0023638F">
              <w:rPr>
                <w:rFonts w:ascii="Calibri" w:eastAsia="Times New Roman" w:hAnsi="Calibri" w:cs="Calibri"/>
                <w:color w:val="000000"/>
                <w:kern w:val="0"/>
                <w:lang w:eastAsia="en-GB"/>
                <w14:ligatures w14:val="none"/>
              </w:rPr>
              <w:t>2.2</w:t>
            </w:r>
          </w:p>
        </w:tc>
      </w:tr>
      <w:tr w:rsidR="00F2766D" w:rsidRPr="0023638F" w14:paraId="229DE595" w14:textId="77777777" w:rsidTr="007654B6">
        <w:trPr>
          <w:trHeight w:val="300"/>
        </w:trPr>
        <w:tc>
          <w:tcPr>
            <w:tcW w:w="4340" w:type="dxa"/>
            <w:tcBorders>
              <w:top w:val="single" w:sz="4" w:space="0" w:color="8EA9DB"/>
              <w:left w:val="single" w:sz="4" w:space="0" w:color="8EA9DB"/>
              <w:bottom w:val="single" w:sz="4" w:space="0" w:color="8EA9DB"/>
              <w:right w:val="nil"/>
            </w:tcBorders>
            <w:shd w:val="clear" w:color="auto" w:fill="auto"/>
            <w:noWrap/>
            <w:vAlign w:val="bottom"/>
            <w:hideMark/>
          </w:tcPr>
          <w:p w14:paraId="47629CCB" w14:textId="77777777" w:rsidR="00F2766D" w:rsidRPr="0023638F" w:rsidRDefault="00F2766D" w:rsidP="007654B6">
            <w:pPr>
              <w:spacing w:after="0" w:line="240" w:lineRule="auto"/>
              <w:rPr>
                <w:rFonts w:ascii="Calibri" w:eastAsia="Times New Roman" w:hAnsi="Calibri" w:cs="Calibri"/>
                <w:color w:val="000000"/>
                <w:kern w:val="0"/>
                <w:lang w:eastAsia="en-GB"/>
                <w14:ligatures w14:val="none"/>
              </w:rPr>
            </w:pPr>
            <w:r w:rsidRPr="0023638F">
              <w:rPr>
                <w:rFonts w:ascii="Calibri" w:eastAsia="Times New Roman" w:hAnsi="Calibri" w:cs="Calibri"/>
                <w:color w:val="000000"/>
                <w:kern w:val="0"/>
                <w:lang w:eastAsia="en-GB"/>
                <w14:ligatures w14:val="none"/>
              </w:rPr>
              <w:t xml:space="preserve">People Services </w:t>
            </w:r>
          </w:p>
        </w:tc>
        <w:tc>
          <w:tcPr>
            <w:tcW w:w="3440" w:type="dxa"/>
            <w:tcBorders>
              <w:top w:val="single" w:sz="4" w:space="0" w:color="8EA9DB"/>
              <w:left w:val="nil"/>
              <w:bottom w:val="single" w:sz="4" w:space="0" w:color="8EA9DB"/>
              <w:right w:val="single" w:sz="4" w:space="0" w:color="8EA9DB"/>
            </w:tcBorders>
            <w:shd w:val="clear" w:color="auto" w:fill="auto"/>
            <w:noWrap/>
            <w:vAlign w:val="bottom"/>
            <w:hideMark/>
          </w:tcPr>
          <w:p w14:paraId="2D25EA65" w14:textId="77777777" w:rsidR="00F2766D" w:rsidRPr="0023638F" w:rsidRDefault="00F2766D" w:rsidP="007654B6">
            <w:pPr>
              <w:spacing w:after="0" w:line="240" w:lineRule="auto"/>
              <w:jc w:val="right"/>
              <w:rPr>
                <w:rFonts w:ascii="Calibri" w:eastAsia="Times New Roman" w:hAnsi="Calibri" w:cs="Calibri"/>
                <w:color w:val="000000"/>
                <w:kern w:val="0"/>
                <w:lang w:eastAsia="en-GB"/>
                <w14:ligatures w14:val="none"/>
              </w:rPr>
            </w:pPr>
            <w:r w:rsidRPr="0023638F">
              <w:rPr>
                <w:rFonts w:ascii="Calibri" w:eastAsia="Times New Roman" w:hAnsi="Calibri" w:cs="Calibri"/>
                <w:color w:val="000000"/>
                <w:kern w:val="0"/>
                <w:lang w:eastAsia="en-GB"/>
                <w14:ligatures w14:val="none"/>
              </w:rPr>
              <w:t>2.9</w:t>
            </w:r>
          </w:p>
        </w:tc>
      </w:tr>
      <w:tr w:rsidR="00F2766D" w:rsidRPr="0023638F" w14:paraId="51F120BC" w14:textId="77777777" w:rsidTr="007654B6">
        <w:trPr>
          <w:trHeight w:val="300"/>
        </w:trPr>
        <w:tc>
          <w:tcPr>
            <w:tcW w:w="4340" w:type="dxa"/>
            <w:tcBorders>
              <w:top w:val="single" w:sz="4" w:space="0" w:color="8EA9DB"/>
              <w:left w:val="single" w:sz="4" w:space="0" w:color="8EA9DB"/>
              <w:bottom w:val="single" w:sz="4" w:space="0" w:color="8EA9DB"/>
              <w:right w:val="nil"/>
            </w:tcBorders>
            <w:shd w:val="clear" w:color="D9E1F2" w:fill="D9E1F2"/>
            <w:noWrap/>
            <w:vAlign w:val="bottom"/>
            <w:hideMark/>
          </w:tcPr>
          <w:p w14:paraId="1E7D4425" w14:textId="77777777" w:rsidR="00F2766D" w:rsidRPr="0023638F" w:rsidRDefault="00F2766D" w:rsidP="007654B6">
            <w:pPr>
              <w:spacing w:after="0" w:line="240" w:lineRule="auto"/>
              <w:rPr>
                <w:rFonts w:ascii="Calibri" w:eastAsia="Times New Roman" w:hAnsi="Calibri" w:cs="Calibri"/>
                <w:color w:val="000000"/>
                <w:kern w:val="0"/>
                <w:lang w:eastAsia="en-GB"/>
                <w14:ligatures w14:val="none"/>
              </w:rPr>
            </w:pPr>
            <w:r w:rsidRPr="0023638F">
              <w:rPr>
                <w:rFonts w:ascii="Calibri" w:eastAsia="Times New Roman" w:hAnsi="Calibri" w:cs="Calibri"/>
                <w:color w:val="000000"/>
                <w:kern w:val="0"/>
                <w:lang w:eastAsia="en-GB"/>
                <w14:ligatures w14:val="none"/>
              </w:rPr>
              <w:t xml:space="preserve">Housing </w:t>
            </w:r>
          </w:p>
        </w:tc>
        <w:tc>
          <w:tcPr>
            <w:tcW w:w="3440" w:type="dxa"/>
            <w:tcBorders>
              <w:top w:val="single" w:sz="4" w:space="0" w:color="8EA9DB"/>
              <w:left w:val="nil"/>
              <w:bottom w:val="single" w:sz="4" w:space="0" w:color="8EA9DB"/>
              <w:right w:val="single" w:sz="4" w:space="0" w:color="8EA9DB"/>
            </w:tcBorders>
            <w:shd w:val="clear" w:color="D9E1F2" w:fill="D9E1F2"/>
            <w:noWrap/>
            <w:vAlign w:val="bottom"/>
            <w:hideMark/>
          </w:tcPr>
          <w:p w14:paraId="46AC1010" w14:textId="77777777" w:rsidR="00F2766D" w:rsidRPr="0023638F" w:rsidRDefault="00F2766D" w:rsidP="007654B6">
            <w:pPr>
              <w:spacing w:after="0" w:line="240" w:lineRule="auto"/>
              <w:jc w:val="right"/>
              <w:rPr>
                <w:rFonts w:ascii="Calibri" w:eastAsia="Times New Roman" w:hAnsi="Calibri" w:cs="Calibri"/>
                <w:color w:val="000000"/>
                <w:kern w:val="0"/>
                <w:lang w:eastAsia="en-GB"/>
                <w14:ligatures w14:val="none"/>
              </w:rPr>
            </w:pPr>
            <w:r w:rsidRPr="0023638F">
              <w:rPr>
                <w:rFonts w:ascii="Calibri" w:eastAsia="Times New Roman" w:hAnsi="Calibri" w:cs="Calibri"/>
                <w:color w:val="000000"/>
                <w:kern w:val="0"/>
                <w:lang w:eastAsia="en-GB"/>
                <w14:ligatures w14:val="none"/>
              </w:rPr>
              <w:t>5.9</w:t>
            </w:r>
          </w:p>
        </w:tc>
      </w:tr>
      <w:tr w:rsidR="00F2766D" w:rsidRPr="0023638F" w14:paraId="6EB97017" w14:textId="77777777" w:rsidTr="007654B6">
        <w:trPr>
          <w:trHeight w:val="300"/>
        </w:trPr>
        <w:tc>
          <w:tcPr>
            <w:tcW w:w="4340" w:type="dxa"/>
            <w:tcBorders>
              <w:top w:val="single" w:sz="4" w:space="0" w:color="8EA9DB"/>
              <w:left w:val="single" w:sz="4" w:space="0" w:color="8EA9DB"/>
              <w:bottom w:val="single" w:sz="4" w:space="0" w:color="8EA9DB"/>
              <w:right w:val="nil"/>
            </w:tcBorders>
            <w:shd w:val="clear" w:color="auto" w:fill="auto"/>
            <w:noWrap/>
            <w:vAlign w:val="bottom"/>
            <w:hideMark/>
          </w:tcPr>
          <w:p w14:paraId="2A81ADDB" w14:textId="77777777" w:rsidR="00F2766D" w:rsidRPr="0023638F" w:rsidRDefault="00F2766D" w:rsidP="007654B6">
            <w:pPr>
              <w:spacing w:after="0" w:line="240" w:lineRule="auto"/>
              <w:rPr>
                <w:rFonts w:ascii="Calibri" w:eastAsia="Times New Roman" w:hAnsi="Calibri" w:cs="Calibri"/>
                <w:color w:val="000000"/>
                <w:kern w:val="0"/>
                <w:lang w:eastAsia="en-GB"/>
                <w14:ligatures w14:val="none"/>
              </w:rPr>
            </w:pPr>
            <w:r w:rsidRPr="0023638F">
              <w:rPr>
                <w:rFonts w:ascii="Calibri" w:eastAsia="Times New Roman" w:hAnsi="Calibri" w:cs="Calibri"/>
                <w:color w:val="000000"/>
                <w:kern w:val="0"/>
                <w:lang w:eastAsia="en-GB"/>
                <w14:ligatures w14:val="none"/>
              </w:rPr>
              <w:t xml:space="preserve">Community Engagement and Partnerships </w:t>
            </w:r>
          </w:p>
        </w:tc>
        <w:tc>
          <w:tcPr>
            <w:tcW w:w="3440" w:type="dxa"/>
            <w:tcBorders>
              <w:top w:val="single" w:sz="4" w:space="0" w:color="8EA9DB"/>
              <w:left w:val="nil"/>
              <w:bottom w:val="single" w:sz="4" w:space="0" w:color="8EA9DB"/>
              <w:right w:val="single" w:sz="4" w:space="0" w:color="8EA9DB"/>
            </w:tcBorders>
            <w:shd w:val="clear" w:color="auto" w:fill="auto"/>
            <w:noWrap/>
            <w:vAlign w:val="bottom"/>
            <w:hideMark/>
          </w:tcPr>
          <w:p w14:paraId="4BF77111" w14:textId="77777777" w:rsidR="00F2766D" w:rsidRPr="0023638F" w:rsidRDefault="00F2766D" w:rsidP="007654B6">
            <w:pPr>
              <w:spacing w:after="0" w:line="240" w:lineRule="auto"/>
              <w:jc w:val="right"/>
              <w:rPr>
                <w:rFonts w:ascii="Calibri" w:eastAsia="Times New Roman" w:hAnsi="Calibri" w:cs="Calibri"/>
                <w:color w:val="000000"/>
                <w:kern w:val="0"/>
                <w:lang w:eastAsia="en-GB"/>
                <w14:ligatures w14:val="none"/>
              </w:rPr>
            </w:pPr>
            <w:r w:rsidRPr="0023638F">
              <w:rPr>
                <w:rFonts w:ascii="Calibri" w:eastAsia="Times New Roman" w:hAnsi="Calibri" w:cs="Calibri"/>
                <w:color w:val="000000"/>
                <w:kern w:val="0"/>
                <w:lang w:eastAsia="en-GB"/>
                <w14:ligatures w14:val="none"/>
              </w:rPr>
              <w:t>6.3</w:t>
            </w:r>
          </w:p>
        </w:tc>
      </w:tr>
      <w:tr w:rsidR="00F2766D" w:rsidRPr="0023638F" w14:paraId="5D5642A4" w14:textId="77777777" w:rsidTr="007654B6">
        <w:trPr>
          <w:trHeight w:val="300"/>
        </w:trPr>
        <w:tc>
          <w:tcPr>
            <w:tcW w:w="4340" w:type="dxa"/>
            <w:tcBorders>
              <w:top w:val="single" w:sz="4" w:space="0" w:color="8EA9DB"/>
              <w:left w:val="single" w:sz="4" w:space="0" w:color="8EA9DB"/>
              <w:bottom w:val="single" w:sz="4" w:space="0" w:color="8EA9DB"/>
              <w:right w:val="nil"/>
            </w:tcBorders>
            <w:shd w:val="clear" w:color="D9E1F2" w:fill="D9E1F2"/>
            <w:noWrap/>
            <w:vAlign w:val="bottom"/>
            <w:hideMark/>
          </w:tcPr>
          <w:p w14:paraId="5B0E172B" w14:textId="77777777" w:rsidR="00F2766D" w:rsidRPr="0023638F" w:rsidRDefault="00F2766D" w:rsidP="007654B6">
            <w:pPr>
              <w:spacing w:after="0" w:line="240" w:lineRule="auto"/>
              <w:rPr>
                <w:rFonts w:ascii="Calibri" w:eastAsia="Times New Roman" w:hAnsi="Calibri" w:cs="Calibri"/>
                <w:color w:val="000000"/>
                <w:kern w:val="0"/>
                <w:lang w:eastAsia="en-GB"/>
                <w14:ligatures w14:val="none"/>
              </w:rPr>
            </w:pPr>
            <w:r w:rsidRPr="0023638F">
              <w:rPr>
                <w:rFonts w:ascii="Calibri" w:eastAsia="Times New Roman" w:hAnsi="Calibri" w:cs="Calibri"/>
                <w:color w:val="000000"/>
                <w:kern w:val="0"/>
                <w:lang w:eastAsia="en-GB"/>
                <w14:ligatures w14:val="none"/>
              </w:rPr>
              <w:t xml:space="preserve">Governance </w:t>
            </w:r>
          </w:p>
        </w:tc>
        <w:tc>
          <w:tcPr>
            <w:tcW w:w="3440" w:type="dxa"/>
            <w:tcBorders>
              <w:top w:val="single" w:sz="4" w:space="0" w:color="8EA9DB"/>
              <w:left w:val="nil"/>
              <w:bottom w:val="single" w:sz="4" w:space="0" w:color="8EA9DB"/>
              <w:right w:val="single" w:sz="4" w:space="0" w:color="8EA9DB"/>
            </w:tcBorders>
            <w:shd w:val="clear" w:color="D9E1F2" w:fill="D9E1F2"/>
            <w:noWrap/>
            <w:vAlign w:val="bottom"/>
            <w:hideMark/>
          </w:tcPr>
          <w:p w14:paraId="469BAD5A" w14:textId="77777777" w:rsidR="00F2766D" w:rsidRPr="0023638F" w:rsidRDefault="00F2766D" w:rsidP="007654B6">
            <w:pPr>
              <w:spacing w:after="0" w:line="240" w:lineRule="auto"/>
              <w:jc w:val="right"/>
              <w:rPr>
                <w:rFonts w:ascii="Calibri" w:eastAsia="Times New Roman" w:hAnsi="Calibri" w:cs="Calibri"/>
                <w:color w:val="000000"/>
                <w:kern w:val="0"/>
                <w:lang w:eastAsia="en-GB"/>
                <w14:ligatures w14:val="none"/>
              </w:rPr>
            </w:pPr>
            <w:r w:rsidRPr="0023638F">
              <w:rPr>
                <w:rFonts w:ascii="Calibri" w:eastAsia="Times New Roman" w:hAnsi="Calibri" w:cs="Calibri"/>
                <w:color w:val="000000"/>
                <w:kern w:val="0"/>
                <w:lang w:eastAsia="en-GB"/>
                <w14:ligatures w14:val="none"/>
              </w:rPr>
              <w:t>6.7</w:t>
            </w:r>
          </w:p>
        </w:tc>
      </w:tr>
      <w:tr w:rsidR="00F2766D" w:rsidRPr="0023638F" w14:paraId="60EE14FB" w14:textId="77777777" w:rsidTr="007654B6">
        <w:trPr>
          <w:trHeight w:val="300"/>
        </w:trPr>
        <w:tc>
          <w:tcPr>
            <w:tcW w:w="4340" w:type="dxa"/>
            <w:tcBorders>
              <w:top w:val="single" w:sz="4" w:space="0" w:color="8EA9DB"/>
              <w:left w:val="single" w:sz="4" w:space="0" w:color="8EA9DB"/>
              <w:bottom w:val="single" w:sz="4" w:space="0" w:color="8EA9DB"/>
              <w:right w:val="nil"/>
            </w:tcBorders>
            <w:shd w:val="clear" w:color="auto" w:fill="auto"/>
            <w:noWrap/>
            <w:vAlign w:val="bottom"/>
            <w:hideMark/>
          </w:tcPr>
          <w:p w14:paraId="51476B76" w14:textId="77777777" w:rsidR="00F2766D" w:rsidRPr="0023638F" w:rsidRDefault="00F2766D" w:rsidP="007654B6">
            <w:pPr>
              <w:spacing w:after="0" w:line="240" w:lineRule="auto"/>
              <w:rPr>
                <w:rFonts w:ascii="Calibri" w:eastAsia="Times New Roman" w:hAnsi="Calibri" w:cs="Calibri"/>
                <w:color w:val="000000"/>
                <w:kern w:val="0"/>
                <w:lang w:eastAsia="en-GB"/>
                <w14:ligatures w14:val="none"/>
              </w:rPr>
            </w:pPr>
            <w:r w:rsidRPr="0023638F">
              <w:rPr>
                <w:rFonts w:ascii="Calibri" w:eastAsia="Times New Roman" w:hAnsi="Calibri" w:cs="Calibri"/>
                <w:color w:val="000000"/>
                <w:kern w:val="0"/>
                <w:lang w:eastAsia="en-GB"/>
                <w14:ligatures w14:val="none"/>
              </w:rPr>
              <w:t xml:space="preserve">Customer Services </w:t>
            </w:r>
          </w:p>
        </w:tc>
        <w:tc>
          <w:tcPr>
            <w:tcW w:w="3440" w:type="dxa"/>
            <w:tcBorders>
              <w:top w:val="single" w:sz="4" w:space="0" w:color="8EA9DB"/>
              <w:left w:val="nil"/>
              <w:bottom w:val="single" w:sz="4" w:space="0" w:color="8EA9DB"/>
              <w:right w:val="single" w:sz="4" w:space="0" w:color="8EA9DB"/>
            </w:tcBorders>
            <w:shd w:val="clear" w:color="auto" w:fill="auto"/>
            <w:noWrap/>
            <w:vAlign w:val="bottom"/>
            <w:hideMark/>
          </w:tcPr>
          <w:p w14:paraId="3BF27E8F" w14:textId="77777777" w:rsidR="00F2766D" w:rsidRPr="0023638F" w:rsidRDefault="00F2766D" w:rsidP="007654B6">
            <w:pPr>
              <w:spacing w:after="0" w:line="240" w:lineRule="auto"/>
              <w:jc w:val="right"/>
              <w:rPr>
                <w:rFonts w:ascii="Calibri" w:eastAsia="Times New Roman" w:hAnsi="Calibri" w:cs="Calibri"/>
                <w:color w:val="000000"/>
                <w:kern w:val="0"/>
                <w:lang w:eastAsia="en-GB"/>
                <w14:ligatures w14:val="none"/>
              </w:rPr>
            </w:pPr>
            <w:r w:rsidRPr="0023638F">
              <w:rPr>
                <w:rFonts w:ascii="Calibri" w:eastAsia="Times New Roman" w:hAnsi="Calibri" w:cs="Calibri"/>
                <w:color w:val="000000"/>
                <w:kern w:val="0"/>
                <w:lang w:eastAsia="en-GB"/>
                <w14:ligatures w14:val="none"/>
              </w:rPr>
              <w:t>7.3</w:t>
            </w:r>
          </w:p>
        </w:tc>
      </w:tr>
      <w:tr w:rsidR="00F2766D" w:rsidRPr="0023638F" w14:paraId="47B56403" w14:textId="77777777" w:rsidTr="007654B6">
        <w:trPr>
          <w:trHeight w:val="300"/>
        </w:trPr>
        <w:tc>
          <w:tcPr>
            <w:tcW w:w="4340" w:type="dxa"/>
            <w:tcBorders>
              <w:top w:val="single" w:sz="4" w:space="0" w:color="8EA9DB"/>
              <w:left w:val="single" w:sz="4" w:space="0" w:color="8EA9DB"/>
              <w:bottom w:val="single" w:sz="4" w:space="0" w:color="8EA9DB"/>
              <w:right w:val="nil"/>
            </w:tcBorders>
            <w:shd w:val="clear" w:color="D9E1F2" w:fill="D9E1F2"/>
            <w:noWrap/>
            <w:vAlign w:val="bottom"/>
            <w:hideMark/>
          </w:tcPr>
          <w:p w14:paraId="28A7C3A4" w14:textId="77777777" w:rsidR="00F2766D" w:rsidRPr="0023638F" w:rsidRDefault="00F2766D" w:rsidP="007654B6">
            <w:pPr>
              <w:spacing w:after="0" w:line="240" w:lineRule="auto"/>
              <w:rPr>
                <w:rFonts w:ascii="Calibri" w:eastAsia="Times New Roman" w:hAnsi="Calibri" w:cs="Calibri"/>
                <w:color w:val="000000"/>
                <w:kern w:val="0"/>
                <w:lang w:eastAsia="en-GB"/>
                <w14:ligatures w14:val="none"/>
              </w:rPr>
            </w:pPr>
            <w:r w:rsidRPr="0023638F">
              <w:rPr>
                <w:rFonts w:ascii="Calibri" w:eastAsia="Times New Roman" w:hAnsi="Calibri" w:cs="Calibri"/>
                <w:color w:val="000000"/>
                <w:kern w:val="0"/>
                <w:lang w:eastAsia="en-GB"/>
                <w14:ligatures w14:val="none"/>
              </w:rPr>
              <w:t xml:space="preserve">Business Services </w:t>
            </w:r>
          </w:p>
        </w:tc>
        <w:tc>
          <w:tcPr>
            <w:tcW w:w="3440" w:type="dxa"/>
            <w:tcBorders>
              <w:top w:val="single" w:sz="4" w:space="0" w:color="8EA9DB"/>
              <w:left w:val="nil"/>
              <w:bottom w:val="single" w:sz="4" w:space="0" w:color="8EA9DB"/>
              <w:right w:val="single" w:sz="4" w:space="0" w:color="8EA9DB"/>
            </w:tcBorders>
            <w:shd w:val="clear" w:color="D9E1F2" w:fill="D9E1F2"/>
            <w:noWrap/>
            <w:vAlign w:val="bottom"/>
            <w:hideMark/>
          </w:tcPr>
          <w:p w14:paraId="470937FB" w14:textId="77777777" w:rsidR="00F2766D" w:rsidRPr="0023638F" w:rsidRDefault="00F2766D" w:rsidP="007654B6">
            <w:pPr>
              <w:spacing w:after="0" w:line="240" w:lineRule="auto"/>
              <w:jc w:val="right"/>
              <w:rPr>
                <w:rFonts w:ascii="Calibri" w:eastAsia="Times New Roman" w:hAnsi="Calibri" w:cs="Calibri"/>
                <w:color w:val="000000"/>
                <w:kern w:val="0"/>
                <w:lang w:eastAsia="en-GB"/>
                <w14:ligatures w14:val="none"/>
              </w:rPr>
            </w:pPr>
            <w:r w:rsidRPr="0023638F">
              <w:rPr>
                <w:rFonts w:ascii="Calibri" w:eastAsia="Times New Roman" w:hAnsi="Calibri" w:cs="Calibri"/>
                <w:color w:val="000000"/>
                <w:kern w:val="0"/>
                <w:lang w:eastAsia="en-GB"/>
                <w14:ligatures w14:val="none"/>
              </w:rPr>
              <w:t>7.95</w:t>
            </w:r>
          </w:p>
        </w:tc>
      </w:tr>
      <w:tr w:rsidR="00F2766D" w:rsidRPr="0023638F" w14:paraId="58008FCD" w14:textId="77777777" w:rsidTr="007654B6">
        <w:trPr>
          <w:trHeight w:val="300"/>
        </w:trPr>
        <w:tc>
          <w:tcPr>
            <w:tcW w:w="4340" w:type="dxa"/>
            <w:tcBorders>
              <w:top w:val="single" w:sz="4" w:space="0" w:color="8EA9DB"/>
              <w:left w:val="single" w:sz="4" w:space="0" w:color="8EA9DB"/>
              <w:bottom w:val="single" w:sz="4" w:space="0" w:color="8EA9DB"/>
              <w:right w:val="nil"/>
            </w:tcBorders>
            <w:shd w:val="clear" w:color="auto" w:fill="auto"/>
            <w:noWrap/>
            <w:vAlign w:val="bottom"/>
            <w:hideMark/>
          </w:tcPr>
          <w:p w14:paraId="14CA9A0A" w14:textId="77777777" w:rsidR="00F2766D" w:rsidRPr="0023638F" w:rsidRDefault="00F2766D" w:rsidP="007654B6">
            <w:pPr>
              <w:spacing w:after="0" w:line="240" w:lineRule="auto"/>
              <w:rPr>
                <w:rFonts w:ascii="Calibri" w:eastAsia="Times New Roman" w:hAnsi="Calibri" w:cs="Calibri"/>
                <w:color w:val="000000"/>
                <w:kern w:val="0"/>
                <w:lang w:eastAsia="en-GB"/>
                <w14:ligatures w14:val="none"/>
              </w:rPr>
            </w:pPr>
            <w:r w:rsidRPr="0023638F">
              <w:rPr>
                <w:rFonts w:ascii="Calibri" w:eastAsia="Times New Roman" w:hAnsi="Calibri" w:cs="Calibri"/>
                <w:color w:val="000000"/>
                <w:kern w:val="0"/>
                <w:lang w:eastAsia="en-GB"/>
                <w14:ligatures w14:val="none"/>
              </w:rPr>
              <w:t xml:space="preserve">Property </w:t>
            </w:r>
          </w:p>
        </w:tc>
        <w:tc>
          <w:tcPr>
            <w:tcW w:w="3440" w:type="dxa"/>
            <w:tcBorders>
              <w:top w:val="single" w:sz="4" w:space="0" w:color="8EA9DB"/>
              <w:left w:val="nil"/>
              <w:bottom w:val="single" w:sz="4" w:space="0" w:color="8EA9DB"/>
              <w:right w:val="single" w:sz="4" w:space="0" w:color="8EA9DB"/>
            </w:tcBorders>
            <w:shd w:val="clear" w:color="auto" w:fill="auto"/>
            <w:noWrap/>
            <w:vAlign w:val="bottom"/>
            <w:hideMark/>
          </w:tcPr>
          <w:p w14:paraId="3B842808" w14:textId="77777777" w:rsidR="00F2766D" w:rsidRPr="0023638F" w:rsidRDefault="00F2766D" w:rsidP="007654B6">
            <w:pPr>
              <w:spacing w:after="0" w:line="240" w:lineRule="auto"/>
              <w:jc w:val="right"/>
              <w:rPr>
                <w:rFonts w:ascii="Calibri" w:eastAsia="Times New Roman" w:hAnsi="Calibri" w:cs="Calibri"/>
                <w:color w:val="000000"/>
                <w:kern w:val="0"/>
                <w:lang w:eastAsia="en-GB"/>
                <w14:ligatures w14:val="none"/>
              </w:rPr>
            </w:pPr>
            <w:r w:rsidRPr="0023638F">
              <w:rPr>
                <w:rFonts w:ascii="Calibri" w:eastAsia="Times New Roman" w:hAnsi="Calibri" w:cs="Calibri"/>
                <w:color w:val="000000"/>
                <w:kern w:val="0"/>
                <w:lang w:eastAsia="en-GB"/>
                <w14:ligatures w14:val="none"/>
              </w:rPr>
              <w:t>7.96</w:t>
            </w:r>
          </w:p>
        </w:tc>
      </w:tr>
    </w:tbl>
    <w:p w14:paraId="28997D99" w14:textId="77777777" w:rsidR="00F2766D" w:rsidRDefault="00F2766D" w:rsidP="00F2766D"/>
    <w:p w14:paraId="23740D0F" w14:textId="77777777" w:rsidR="00F2766D" w:rsidRDefault="00F2766D" w:rsidP="00F2766D"/>
    <w:p w14:paraId="42448D7B" w14:textId="77777777" w:rsidR="00713E83" w:rsidRDefault="00713E83" w:rsidP="00F2766D">
      <w:pPr>
        <w:rPr>
          <w:b/>
          <w:bCs/>
          <w:u w:val="single"/>
        </w:rPr>
      </w:pPr>
    </w:p>
    <w:p w14:paraId="3625ADF3" w14:textId="2A7B1C1E" w:rsidR="00F2766D" w:rsidRDefault="00F2766D" w:rsidP="00F2766D">
      <w:pPr>
        <w:rPr>
          <w:b/>
          <w:bCs/>
          <w:u w:val="single"/>
        </w:rPr>
      </w:pPr>
      <w:r w:rsidRPr="00E456A7">
        <w:rPr>
          <w:b/>
          <w:bCs/>
          <w:u w:val="single"/>
        </w:rPr>
        <w:t xml:space="preserve">A.C 1.5 </w:t>
      </w:r>
    </w:p>
    <w:p w14:paraId="5E8F1147" w14:textId="77777777" w:rsidR="00F2766D" w:rsidRPr="00B05748" w:rsidRDefault="00F2766D" w:rsidP="00F2766D">
      <w:r>
        <w:rPr>
          <w:noProof/>
        </w:rPr>
        <w:drawing>
          <wp:anchor distT="0" distB="0" distL="114300" distR="114300" simplePos="0" relativeHeight="251659264" behindDoc="1" locked="0" layoutInCell="1" allowOverlap="1" wp14:anchorId="4FCCF058" wp14:editId="042D4D85">
            <wp:simplePos x="0" y="0"/>
            <wp:positionH relativeFrom="margin">
              <wp:align>center</wp:align>
            </wp:positionH>
            <wp:positionV relativeFrom="paragraph">
              <wp:posOffset>162560</wp:posOffset>
            </wp:positionV>
            <wp:extent cx="6800850" cy="3790950"/>
            <wp:effectExtent l="0" t="0" r="0" b="0"/>
            <wp:wrapTight wrapText="bothSides">
              <wp:wrapPolygon edited="0">
                <wp:start x="0" y="0"/>
                <wp:lineTo x="0" y="21491"/>
                <wp:lineTo x="21539" y="21491"/>
                <wp:lineTo x="21539" y="0"/>
                <wp:lineTo x="0" y="0"/>
              </wp:wrapPolygon>
            </wp:wrapTight>
            <wp:docPr id="1066310148" name="Chart 1">
              <a:extLst xmlns:a="http://schemas.openxmlformats.org/drawingml/2006/main">
                <a:ext uri="{FF2B5EF4-FFF2-40B4-BE49-F238E27FC236}">
                  <a16:creationId xmlns:a16="http://schemas.microsoft.com/office/drawing/2014/main" id="{857A1B65-2722-8167-F0A3-C887B15083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margin">
              <wp14:pctWidth>0</wp14:pctWidth>
            </wp14:sizeRelH>
            <wp14:sizeRelV relativeFrom="margin">
              <wp14:pctHeight>0</wp14:pctHeight>
            </wp14:sizeRelV>
          </wp:anchor>
        </w:drawing>
      </w:r>
      <w:r>
        <w:t xml:space="preserve">As we can see from the graph above, the most common reason for employees leaving the organisation is pay-related. The CIPD, (2023) explain that organisations should be reviewing their pay structure in relation to the needs and aspirations of potential or existing employees. With pay related issues being the highest, it could be within the organisations best interest to do an in-depth review of their organisational pay structure to see if any changes could be made in line with the business needs. However, there could be inaccuracies. All data relies on human input and when human error occurs the data can be inaccurate and unusable. (Sagacity Solutions 2023). </w:t>
      </w:r>
    </w:p>
    <w:p w14:paraId="3196AE01" w14:textId="77777777" w:rsidR="00F2766D" w:rsidRDefault="00F2766D" w:rsidP="00F2766D">
      <w:r>
        <w:rPr>
          <w:noProof/>
        </w:rPr>
        <w:lastRenderedPageBreak/>
        <w:drawing>
          <wp:anchor distT="0" distB="0" distL="114300" distR="114300" simplePos="0" relativeHeight="251660288" behindDoc="0" locked="0" layoutInCell="1" allowOverlap="1" wp14:anchorId="5903A0DC" wp14:editId="0BFC6223">
            <wp:simplePos x="0" y="0"/>
            <wp:positionH relativeFrom="margin">
              <wp:posOffset>-666750</wp:posOffset>
            </wp:positionH>
            <wp:positionV relativeFrom="paragraph">
              <wp:posOffset>0</wp:posOffset>
            </wp:positionV>
            <wp:extent cx="6858000" cy="2990850"/>
            <wp:effectExtent l="0" t="0" r="12700" b="6350"/>
            <wp:wrapSquare wrapText="bothSides"/>
            <wp:docPr id="1413280506" name="Chart 2">
              <a:extLst xmlns:a="http://schemas.openxmlformats.org/drawingml/2006/main">
                <a:ext uri="{FF2B5EF4-FFF2-40B4-BE49-F238E27FC236}">
                  <a16:creationId xmlns:a16="http://schemas.microsoft.com/office/drawing/2014/main" id="{37B6D64E-82A4-1B35-5EB2-83DCE651637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p>
    <w:p w14:paraId="7C9E34B3" w14:textId="3A62324E" w:rsidR="00F2766D" w:rsidRDefault="00F2766D" w:rsidP="00F2766D">
      <w:r>
        <w:t xml:space="preserve">The chart above, this could suggest that different demographics are applying for different roles, for example, we could have employees nearing the age of retirement that work in the regeneration department thus making their length of service shorter. When analysing this data further, the average length of service could suggest that the opportunities to progress in some departments are more common than others. If we look at the reasons for employees leaving organisations, we can see that 7.40% of employees leave the organisations for promotions elsewhere. This suggest that employees may not feel they are able to progress in teams such as Finance, which could result in a shorter average length of service. </w:t>
      </w:r>
      <w:r w:rsidR="00595153">
        <w:t>However, whilst collecting this data, I would suggest that in the future the data is inputted into the table in either months or years not both as this makes it difficult to convert both units at the same time into years.</w:t>
      </w:r>
    </w:p>
    <w:p w14:paraId="5C58BD26" w14:textId="77777777" w:rsidR="00F2766D" w:rsidRDefault="00F2766D" w:rsidP="00F2766D"/>
    <w:p w14:paraId="535D3A0A" w14:textId="77777777" w:rsidR="00F2766D" w:rsidRDefault="00F2766D" w:rsidP="00F2766D"/>
    <w:p w14:paraId="3A88664D" w14:textId="77777777" w:rsidR="00F2766D" w:rsidRDefault="00F2766D" w:rsidP="00F2766D"/>
    <w:p w14:paraId="1DC97B8E" w14:textId="77777777" w:rsidR="00F2766D" w:rsidRDefault="00F2766D" w:rsidP="00F2766D"/>
    <w:p w14:paraId="41337546" w14:textId="470631F4" w:rsidR="00D345D8" w:rsidRPr="004F6F12" w:rsidRDefault="004F6F12" w:rsidP="00F2766D">
      <w:pPr>
        <w:rPr>
          <w:b/>
          <w:bCs/>
          <w:u w:val="single"/>
        </w:rPr>
      </w:pPr>
      <w:r w:rsidRPr="004F6F12">
        <w:rPr>
          <w:b/>
          <w:bCs/>
          <w:u w:val="single"/>
        </w:rPr>
        <w:t>Reference List</w:t>
      </w:r>
    </w:p>
    <w:p w14:paraId="6E26C935" w14:textId="77777777" w:rsidR="00D345D8" w:rsidRPr="007A42FF" w:rsidRDefault="00D345D8" w:rsidP="00F2766D">
      <w:pPr>
        <w:rPr>
          <w:rFonts w:cstheme="minorHAnsi"/>
          <w:sz w:val="20"/>
          <w:szCs w:val="20"/>
        </w:rPr>
      </w:pPr>
      <w:r w:rsidRPr="007A42FF">
        <w:rPr>
          <w:rFonts w:cstheme="minorHAnsi"/>
          <w:color w:val="333333"/>
          <w:shd w:val="clear" w:color="auto" w:fill="FBFBFB"/>
        </w:rPr>
        <w:t xml:space="preserve">Bluestone Wales (2023) </w:t>
      </w:r>
      <w:r w:rsidRPr="007A42FF">
        <w:rPr>
          <w:rFonts w:cstheme="minorHAnsi"/>
          <w:i/>
          <w:iCs/>
          <w:color w:val="333333"/>
          <w:shd w:val="clear" w:color="auto" w:fill="FBFBFB"/>
        </w:rPr>
        <w:t>Bluestone National Park Resort.</w:t>
      </w:r>
      <w:r w:rsidRPr="007A42FF">
        <w:rPr>
          <w:rFonts w:cstheme="minorHAnsi"/>
          <w:color w:val="333333"/>
          <w:shd w:val="clear" w:color="auto" w:fill="FBFBFB"/>
        </w:rPr>
        <w:t xml:space="preserve"> Available </w:t>
      </w:r>
      <w:proofErr w:type="spellStart"/>
      <w:proofErr w:type="gramStart"/>
      <w:r w:rsidRPr="007A42FF">
        <w:rPr>
          <w:rFonts w:cstheme="minorHAnsi"/>
          <w:color w:val="333333"/>
          <w:shd w:val="clear" w:color="auto" w:fill="FBFBFB"/>
        </w:rPr>
        <w:t>at:https</w:t>
      </w:r>
      <w:proofErr w:type="spellEnd"/>
      <w:r w:rsidRPr="007A42FF">
        <w:rPr>
          <w:rFonts w:cstheme="minorHAnsi"/>
          <w:color w:val="333333"/>
          <w:shd w:val="clear" w:color="auto" w:fill="FBFBFB"/>
        </w:rPr>
        <w:t>://www.bluestonewales.com/</w:t>
      </w:r>
      <w:proofErr w:type="gramEnd"/>
      <w:r w:rsidRPr="007A42FF">
        <w:rPr>
          <w:rFonts w:cstheme="minorHAnsi"/>
          <w:color w:val="333333"/>
          <w:shd w:val="clear" w:color="auto" w:fill="FBFBFB"/>
        </w:rPr>
        <w:t xml:space="preserve"> (Accessed: 8th December).</w:t>
      </w:r>
    </w:p>
    <w:p w14:paraId="6101DABB" w14:textId="77777777" w:rsidR="00D345D8" w:rsidRPr="007A42FF" w:rsidRDefault="00D345D8" w:rsidP="005635EF">
      <w:pPr>
        <w:rPr>
          <w:rFonts w:cstheme="minorHAnsi"/>
          <w:sz w:val="20"/>
          <w:szCs w:val="20"/>
        </w:rPr>
      </w:pPr>
      <w:r w:rsidRPr="007A42FF">
        <w:rPr>
          <w:rFonts w:cstheme="minorHAnsi"/>
          <w:color w:val="333333"/>
          <w:shd w:val="clear" w:color="auto" w:fill="FBFBFB"/>
        </w:rPr>
        <w:t xml:space="preserve">CIPD (2023) </w:t>
      </w:r>
      <w:r w:rsidRPr="007A42FF">
        <w:rPr>
          <w:rFonts w:cstheme="minorHAnsi"/>
          <w:i/>
          <w:iCs/>
          <w:color w:val="333333"/>
          <w:shd w:val="clear" w:color="auto" w:fill="FBFBFB"/>
        </w:rPr>
        <w:t>Pay Structures and Pay Progression.</w:t>
      </w:r>
      <w:r w:rsidRPr="007A42FF">
        <w:rPr>
          <w:rFonts w:cstheme="minorHAnsi"/>
          <w:color w:val="333333"/>
          <w:shd w:val="clear" w:color="auto" w:fill="FBFBFB"/>
        </w:rPr>
        <w:t> Available at: https://www.cipd.org/en/knowledge/factsheets/pay-structures-factsheet/#issuespaystructures (Accessed: 8th December).</w:t>
      </w:r>
    </w:p>
    <w:p w14:paraId="1F31281B" w14:textId="77777777" w:rsidR="00D345D8" w:rsidRPr="008A2D37" w:rsidRDefault="00D345D8" w:rsidP="005635EF">
      <w:pPr>
        <w:rPr>
          <w:rFonts w:cstheme="minorHAnsi"/>
          <w:u w:val="single"/>
        </w:rPr>
      </w:pPr>
      <w:r w:rsidRPr="008A2D37">
        <w:rPr>
          <w:rFonts w:cstheme="minorHAnsi"/>
          <w:sz w:val="23"/>
          <w:szCs w:val="23"/>
          <w:shd w:val="clear" w:color="auto" w:fill="FBFBFB"/>
        </w:rPr>
        <w:t>CIPD (2023) </w:t>
      </w:r>
      <w:r w:rsidRPr="00EB6F07">
        <w:rPr>
          <w:rFonts w:cstheme="minorHAnsi"/>
          <w:i/>
          <w:iCs/>
          <w:sz w:val="23"/>
          <w:szCs w:val="23"/>
          <w:shd w:val="clear" w:color="auto" w:fill="FBFBFB"/>
        </w:rPr>
        <w:t>Evidence-based HR</w:t>
      </w:r>
      <w:r w:rsidRPr="008A2D37">
        <w:rPr>
          <w:rFonts w:cstheme="minorHAnsi"/>
          <w:sz w:val="23"/>
          <w:szCs w:val="23"/>
          <w:shd w:val="clear" w:color="auto" w:fill="FBFBFB"/>
        </w:rPr>
        <w:t>. Available at: https://www.cipd.org/uk/knowledge/guides/evidence-based-profession/#what-is-evidence-based-practice (Accessed: 22 November 2023).</w:t>
      </w:r>
    </w:p>
    <w:p w14:paraId="3BDC4410" w14:textId="77777777" w:rsidR="00D345D8" w:rsidRPr="008A2D37" w:rsidRDefault="00D345D8" w:rsidP="0068107C">
      <w:pPr>
        <w:rPr>
          <w:rFonts w:cstheme="minorHAnsi"/>
          <w:shd w:val="clear" w:color="auto" w:fill="FBFBFB"/>
        </w:rPr>
      </w:pPr>
      <w:r w:rsidRPr="008A2D37">
        <w:rPr>
          <w:rFonts w:cstheme="minorHAnsi"/>
          <w:shd w:val="clear" w:color="auto" w:fill="FBFBFB"/>
        </w:rPr>
        <w:lastRenderedPageBreak/>
        <w:t>CQL (2023) </w:t>
      </w:r>
      <w:r w:rsidRPr="00EB6F07">
        <w:rPr>
          <w:rFonts w:cstheme="minorHAnsi"/>
          <w:i/>
          <w:iCs/>
          <w:shd w:val="clear" w:color="auto" w:fill="FBFBFB"/>
        </w:rPr>
        <w:t>12 reasons why data is important</w:t>
      </w:r>
      <w:r w:rsidRPr="008A2D37">
        <w:rPr>
          <w:rFonts w:cstheme="minorHAnsi"/>
          <w:shd w:val="clear" w:color="auto" w:fill="FBFBFB"/>
        </w:rPr>
        <w:t>. Available at: https://www.c-q-l.org/resources/guides/12-reasons-why-data-is-important/ (Accessed: 22 November 2023).</w:t>
      </w:r>
    </w:p>
    <w:p w14:paraId="0C2BF2C2" w14:textId="77777777" w:rsidR="00D345D8" w:rsidRPr="00D345D8" w:rsidRDefault="00D345D8" w:rsidP="00F2766D">
      <w:pPr>
        <w:rPr>
          <w:rFonts w:cstheme="minorHAnsi"/>
        </w:rPr>
      </w:pPr>
      <w:r w:rsidRPr="00D345D8">
        <w:rPr>
          <w:rFonts w:cstheme="minorHAnsi"/>
          <w:shd w:val="clear" w:color="auto" w:fill="FBFBFB"/>
        </w:rPr>
        <w:t xml:space="preserve">Gray, R. (2014) </w:t>
      </w:r>
      <w:r w:rsidRPr="00D345D8">
        <w:rPr>
          <w:rFonts w:cstheme="minorHAnsi"/>
          <w:i/>
          <w:iCs/>
          <w:shd w:val="clear" w:color="auto" w:fill="FBFBFB"/>
        </w:rPr>
        <w:t xml:space="preserve">Employee engagement closely tied to health and well-being. </w:t>
      </w:r>
      <w:r w:rsidRPr="00D345D8">
        <w:rPr>
          <w:rFonts w:cstheme="minorHAnsi"/>
          <w:shd w:val="clear" w:color="auto" w:fill="FBFBFB"/>
        </w:rPr>
        <w:t>Available at: https://www.hrmagazine.co.uk/content/features/employee-engagement-closely-tied-to-health-and-wellbeing/ (Accessed: 8th December).</w:t>
      </w:r>
    </w:p>
    <w:p w14:paraId="0D0CA0E5" w14:textId="77777777" w:rsidR="00D345D8" w:rsidRPr="008A2D37" w:rsidRDefault="00D345D8" w:rsidP="005635EF">
      <w:pPr>
        <w:rPr>
          <w:rFonts w:cstheme="minorHAnsi"/>
          <w:b/>
          <w:bCs/>
          <w:u w:val="single"/>
        </w:rPr>
      </w:pPr>
      <w:r w:rsidRPr="008A2D37">
        <w:rPr>
          <w:rFonts w:cstheme="minorHAnsi"/>
          <w:sz w:val="23"/>
          <w:szCs w:val="23"/>
          <w:shd w:val="clear" w:color="auto" w:fill="FBFBFB"/>
        </w:rPr>
        <w:t>Indeed (2023) </w:t>
      </w:r>
      <w:r w:rsidRPr="00EB6F07">
        <w:rPr>
          <w:rFonts w:cstheme="minorHAnsi"/>
          <w:i/>
          <w:iCs/>
          <w:sz w:val="23"/>
          <w:szCs w:val="23"/>
          <w:shd w:val="clear" w:color="auto" w:fill="FBFBFB"/>
        </w:rPr>
        <w:t>What is Quantitative Data?</w:t>
      </w:r>
      <w:r w:rsidRPr="008A2D37">
        <w:rPr>
          <w:rFonts w:cstheme="minorHAnsi"/>
          <w:sz w:val="23"/>
          <w:szCs w:val="23"/>
          <w:shd w:val="clear" w:color="auto" w:fill="FBFBFB"/>
        </w:rPr>
        <w:t xml:space="preserve"> Available at: https://www.indeed.com/career-advice/career-development/quantitative-data-definition (Accessed: 23 November 2023).</w:t>
      </w:r>
    </w:p>
    <w:p w14:paraId="38852F4F" w14:textId="77777777" w:rsidR="00D345D8" w:rsidRDefault="00D345D8" w:rsidP="0068107C">
      <w:pPr>
        <w:rPr>
          <w:rFonts w:cstheme="minorHAnsi"/>
          <w:shd w:val="clear" w:color="auto" w:fill="FBFBFB"/>
        </w:rPr>
      </w:pPr>
      <w:proofErr w:type="spellStart"/>
      <w:r w:rsidRPr="00F911EA">
        <w:rPr>
          <w:rFonts w:cstheme="minorHAnsi"/>
          <w:shd w:val="clear" w:color="auto" w:fill="FBFBFB"/>
        </w:rPr>
        <w:t>Littimer</w:t>
      </w:r>
      <w:proofErr w:type="spellEnd"/>
      <w:r w:rsidRPr="00F911EA">
        <w:rPr>
          <w:rFonts w:cstheme="minorHAnsi"/>
          <w:shd w:val="clear" w:color="auto" w:fill="FBFBFB"/>
        </w:rPr>
        <w:t>, C. (2019) </w:t>
      </w:r>
      <w:r w:rsidRPr="00F911EA">
        <w:rPr>
          <w:rFonts w:cstheme="minorHAnsi"/>
          <w:i/>
          <w:iCs/>
          <w:shd w:val="clear" w:color="auto" w:fill="FBFBFB"/>
        </w:rPr>
        <w:t>How to Make Sure HR adds Value to the Business.</w:t>
      </w:r>
      <w:r w:rsidRPr="00F911EA">
        <w:rPr>
          <w:rFonts w:cstheme="minorHAnsi"/>
          <w:shd w:val="clear" w:color="auto" w:fill="FBFBFB"/>
        </w:rPr>
        <w:t> Available at: https://peopledevelopmentmagazine.com/2019/05/01/hr-adds-value/#knowing_how_hr_adds_value_is_essential (Accessed: 8th December).</w:t>
      </w:r>
    </w:p>
    <w:p w14:paraId="6874B36D" w14:textId="77777777" w:rsidR="00D345D8" w:rsidRPr="00E8455D" w:rsidRDefault="00D345D8" w:rsidP="0068107C">
      <w:pPr>
        <w:rPr>
          <w:rFonts w:cstheme="minorHAnsi"/>
          <w:shd w:val="clear" w:color="auto" w:fill="FBFBFB"/>
        </w:rPr>
      </w:pPr>
      <w:r w:rsidRPr="00E8455D">
        <w:rPr>
          <w:rFonts w:cstheme="minorHAnsi"/>
          <w:shd w:val="clear" w:color="auto" w:fill="FBFBFB"/>
        </w:rPr>
        <w:t xml:space="preserve">Personnel Today (2012) </w:t>
      </w:r>
      <w:r w:rsidRPr="00E8455D">
        <w:rPr>
          <w:rFonts w:cstheme="minorHAnsi"/>
          <w:i/>
          <w:iCs/>
          <w:shd w:val="clear" w:color="auto" w:fill="FBFBFB"/>
        </w:rPr>
        <w:t xml:space="preserve">How can HR prove it really adds </w:t>
      </w:r>
      <w:proofErr w:type="gramStart"/>
      <w:r w:rsidRPr="00E8455D">
        <w:rPr>
          <w:rFonts w:cstheme="minorHAnsi"/>
          <w:i/>
          <w:iCs/>
          <w:shd w:val="clear" w:color="auto" w:fill="FBFBFB"/>
        </w:rPr>
        <w:t>value?.</w:t>
      </w:r>
      <w:proofErr w:type="gramEnd"/>
      <w:r w:rsidRPr="00E8455D">
        <w:rPr>
          <w:rFonts w:cstheme="minorHAnsi"/>
          <w:shd w:val="clear" w:color="auto" w:fill="FBFBFB"/>
        </w:rPr>
        <w:t xml:space="preserve"> Available </w:t>
      </w:r>
      <w:proofErr w:type="gramStart"/>
      <w:r w:rsidRPr="00E8455D">
        <w:rPr>
          <w:rFonts w:cstheme="minorHAnsi"/>
          <w:shd w:val="clear" w:color="auto" w:fill="FBFBFB"/>
        </w:rPr>
        <w:t>at:https://www.personneltoday.com/hr/how-can-hr-prove-it-really-adds-value/#:~:text=Usually%20what%20they%20mean%20by,the%20outcome%20of%20HR's%20contribution</w:t>
      </w:r>
      <w:proofErr w:type="gramEnd"/>
      <w:r w:rsidRPr="00E8455D">
        <w:rPr>
          <w:rFonts w:cstheme="minorHAnsi"/>
          <w:shd w:val="clear" w:color="auto" w:fill="FBFBFB"/>
        </w:rPr>
        <w:t>. (Accessed: 8th December).</w:t>
      </w:r>
    </w:p>
    <w:p w14:paraId="6014529C" w14:textId="77777777" w:rsidR="00D345D8" w:rsidRPr="008A2D37" w:rsidRDefault="00D345D8" w:rsidP="0068107C">
      <w:pPr>
        <w:rPr>
          <w:rFonts w:cstheme="minorHAnsi"/>
          <w:shd w:val="clear" w:color="auto" w:fill="FBFBFB"/>
        </w:rPr>
      </w:pPr>
      <w:proofErr w:type="spellStart"/>
      <w:r w:rsidRPr="008A2D37">
        <w:rPr>
          <w:rFonts w:cstheme="minorHAnsi"/>
          <w:sz w:val="23"/>
          <w:szCs w:val="23"/>
          <w:shd w:val="clear" w:color="auto" w:fill="FBFBFB"/>
        </w:rPr>
        <w:t>SafeGraph</w:t>
      </w:r>
      <w:proofErr w:type="spellEnd"/>
      <w:r w:rsidRPr="008A2D37">
        <w:rPr>
          <w:rFonts w:cstheme="minorHAnsi"/>
          <w:sz w:val="23"/>
          <w:szCs w:val="23"/>
          <w:shd w:val="clear" w:color="auto" w:fill="FBFBFB"/>
        </w:rPr>
        <w:t xml:space="preserve"> (2023) </w:t>
      </w:r>
      <w:r w:rsidRPr="00EB6F07">
        <w:rPr>
          <w:rFonts w:cstheme="minorHAnsi"/>
          <w:i/>
          <w:iCs/>
          <w:sz w:val="23"/>
          <w:szCs w:val="23"/>
          <w:shd w:val="clear" w:color="auto" w:fill="FBFBFB"/>
        </w:rPr>
        <w:t>Why Accurate Data is Important for Business Operations</w:t>
      </w:r>
      <w:r w:rsidRPr="008A2D37">
        <w:rPr>
          <w:rFonts w:cstheme="minorHAnsi"/>
          <w:sz w:val="23"/>
          <w:szCs w:val="23"/>
          <w:shd w:val="clear" w:color="auto" w:fill="FBFBFB"/>
        </w:rPr>
        <w:t xml:space="preserve"> available at: https://www.safegraph.com/guides/why-accurate-data-is-important#:~:text=It%20enables%20better%20decision%2Dmaking,easier%20to%20achieve%20consistent%20results.  (Accessed: 22 November 2023).</w:t>
      </w:r>
    </w:p>
    <w:p w14:paraId="06B207BD" w14:textId="77777777" w:rsidR="00D345D8" w:rsidRPr="00F2766D" w:rsidRDefault="00D345D8" w:rsidP="005635EF">
      <w:pPr>
        <w:rPr>
          <w:rFonts w:cstheme="minorHAnsi"/>
        </w:rPr>
      </w:pPr>
      <w:r w:rsidRPr="00F2766D">
        <w:rPr>
          <w:rFonts w:cstheme="minorHAnsi"/>
          <w:shd w:val="clear" w:color="auto" w:fill="FBFBFB"/>
        </w:rPr>
        <w:t xml:space="preserve">Sagacity (2023) </w:t>
      </w:r>
      <w:r w:rsidRPr="00F2766D">
        <w:rPr>
          <w:rFonts w:cstheme="minorHAnsi"/>
          <w:i/>
          <w:iCs/>
          <w:shd w:val="clear" w:color="auto" w:fill="FBFBFB"/>
        </w:rPr>
        <w:t>6 Common Data Quality Issues.</w:t>
      </w:r>
      <w:r w:rsidRPr="00F2766D">
        <w:rPr>
          <w:rFonts w:cstheme="minorHAnsi"/>
          <w:shd w:val="clear" w:color="auto" w:fill="FBFBFB"/>
        </w:rPr>
        <w:t> Available at: https://www.sagacitysolutions.co.uk/about/news-and-blog/data-quality-issues/ (Accessed: 8th December).</w:t>
      </w:r>
    </w:p>
    <w:p w14:paraId="76DF81B3" w14:textId="77777777" w:rsidR="00D345D8" w:rsidRPr="008A2D37" w:rsidRDefault="00D345D8" w:rsidP="005635EF">
      <w:pPr>
        <w:rPr>
          <w:rFonts w:cstheme="minorHAnsi"/>
        </w:rPr>
      </w:pPr>
      <w:r w:rsidRPr="008A2D37">
        <w:rPr>
          <w:rFonts w:cstheme="minorHAnsi"/>
          <w:sz w:val="23"/>
          <w:szCs w:val="23"/>
          <w:shd w:val="clear" w:color="auto" w:fill="FBFBFB"/>
        </w:rPr>
        <w:t>Stolle, S. (2022) </w:t>
      </w:r>
      <w:r w:rsidRPr="00EB6F07">
        <w:rPr>
          <w:rFonts w:cstheme="minorHAnsi"/>
          <w:i/>
          <w:iCs/>
          <w:sz w:val="23"/>
          <w:szCs w:val="23"/>
          <w:shd w:val="clear" w:color="auto" w:fill="FBFBFB"/>
        </w:rPr>
        <w:t>Qualitative Research</w:t>
      </w:r>
      <w:r w:rsidRPr="008A2D37">
        <w:rPr>
          <w:rFonts w:cstheme="minorHAnsi"/>
          <w:sz w:val="23"/>
          <w:szCs w:val="23"/>
          <w:shd w:val="clear" w:color="auto" w:fill="FBFBFB"/>
        </w:rPr>
        <w:t>. Available at: https://www.bachelorprint.co.uk/methodology/qualitative-research/ (Accessed: 23 November).</w:t>
      </w:r>
    </w:p>
    <w:p w14:paraId="777F9806" w14:textId="77777777" w:rsidR="00D345D8" w:rsidRDefault="00D345D8" w:rsidP="0068107C">
      <w:pPr>
        <w:rPr>
          <w:rFonts w:cstheme="minorHAnsi"/>
          <w:shd w:val="clear" w:color="auto" w:fill="FBFBFB"/>
        </w:rPr>
      </w:pPr>
      <w:r w:rsidRPr="008A2D37">
        <w:rPr>
          <w:rFonts w:cstheme="minorHAnsi"/>
          <w:shd w:val="clear" w:color="auto" w:fill="FBFBFB"/>
        </w:rPr>
        <w:t>Waite, K. et al. (2021) People Practice a complete guide. Kogan Page.</w:t>
      </w:r>
    </w:p>
    <w:sectPr w:rsidR="00D345D8">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0AB02B" w14:textId="77777777" w:rsidR="00B330D6" w:rsidRDefault="00B330D6" w:rsidP="00595153">
      <w:pPr>
        <w:spacing w:after="0" w:line="240" w:lineRule="auto"/>
      </w:pPr>
      <w:r>
        <w:separator/>
      </w:r>
    </w:p>
  </w:endnote>
  <w:endnote w:type="continuationSeparator" w:id="0">
    <w:p w14:paraId="144415D3" w14:textId="77777777" w:rsidR="00B330D6" w:rsidRDefault="00B330D6" w:rsidP="005951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563C68" w14:textId="77777777" w:rsidR="00B330D6" w:rsidRDefault="00B330D6" w:rsidP="00595153">
      <w:pPr>
        <w:spacing w:after="0" w:line="240" w:lineRule="auto"/>
      </w:pPr>
      <w:r>
        <w:separator/>
      </w:r>
    </w:p>
  </w:footnote>
  <w:footnote w:type="continuationSeparator" w:id="0">
    <w:p w14:paraId="5510A7A1" w14:textId="77777777" w:rsidR="00B330D6" w:rsidRDefault="00B330D6" w:rsidP="005951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160A57" w14:textId="2FFACF40" w:rsidR="00595153" w:rsidRDefault="00595153">
    <w:pPr>
      <w:pStyle w:val="Header"/>
    </w:pPr>
    <w:r>
      <w:t xml:space="preserve">Jack Davies </w:t>
    </w:r>
  </w:p>
  <w:p w14:paraId="43ED9866" w14:textId="473B3050" w:rsidR="00595153" w:rsidRDefault="00595153">
    <w:pPr>
      <w:pStyle w:val="Header"/>
    </w:pPr>
    <w:r>
      <w:t>2226797</w:t>
    </w:r>
  </w:p>
  <w:p w14:paraId="44B9422E" w14:textId="4C603491" w:rsidR="00595153" w:rsidRDefault="00595153">
    <w:pPr>
      <w:pStyle w:val="Header"/>
    </w:pPr>
    <w:r>
      <w:t>Task 1: 1480 words</w:t>
    </w:r>
  </w:p>
  <w:p w14:paraId="21CD7705" w14:textId="7FBD243C" w:rsidR="00595153" w:rsidRDefault="00595153">
    <w:pPr>
      <w:pStyle w:val="Header"/>
    </w:pPr>
    <w:r>
      <w:t>Task 2: 485 words</w:t>
    </w:r>
  </w:p>
  <w:p w14:paraId="25E87E25" w14:textId="77777777" w:rsidR="00595153" w:rsidRDefault="005951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F86EC0"/>
    <w:multiLevelType w:val="hybridMultilevel"/>
    <w:tmpl w:val="7AF0B6B6"/>
    <w:lvl w:ilvl="0" w:tplc="F9A6D886">
      <w:start w:val="1"/>
      <w:numFmt w:val="bullet"/>
      <w:lvlText w:val=""/>
      <w:lvlJc w:val="left"/>
      <w:pPr>
        <w:ind w:left="720" w:hanging="360"/>
      </w:pPr>
      <w:rPr>
        <w:rFonts w:ascii="Wingdings" w:hAnsi="Wingdings" w:hint="default"/>
        <w:color w:val="520D5D"/>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3601353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5EF"/>
    <w:rsid w:val="00014E5C"/>
    <w:rsid w:val="00020DD4"/>
    <w:rsid w:val="00091F39"/>
    <w:rsid w:val="000B348F"/>
    <w:rsid w:val="00162153"/>
    <w:rsid w:val="001768DE"/>
    <w:rsid w:val="00177D70"/>
    <w:rsid w:val="001822E7"/>
    <w:rsid w:val="0019518A"/>
    <w:rsid w:val="0028015C"/>
    <w:rsid w:val="002D1D49"/>
    <w:rsid w:val="002E206F"/>
    <w:rsid w:val="002F17E8"/>
    <w:rsid w:val="0030072F"/>
    <w:rsid w:val="00330ED8"/>
    <w:rsid w:val="003709BE"/>
    <w:rsid w:val="003754EA"/>
    <w:rsid w:val="00392FF2"/>
    <w:rsid w:val="003B07FD"/>
    <w:rsid w:val="00443923"/>
    <w:rsid w:val="00457D3A"/>
    <w:rsid w:val="004A6B11"/>
    <w:rsid w:val="004F6F12"/>
    <w:rsid w:val="005620B7"/>
    <w:rsid w:val="005635EF"/>
    <w:rsid w:val="0058513D"/>
    <w:rsid w:val="00595153"/>
    <w:rsid w:val="005F0578"/>
    <w:rsid w:val="005F065B"/>
    <w:rsid w:val="00616B7D"/>
    <w:rsid w:val="00670EE6"/>
    <w:rsid w:val="0068107C"/>
    <w:rsid w:val="006B1E4D"/>
    <w:rsid w:val="00713E83"/>
    <w:rsid w:val="007342A3"/>
    <w:rsid w:val="007A42FF"/>
    <w:rsid w:val="007A6DC9"/>
    <w:rsid w:val="00821403"/>
    <w:rsid w:val="00836BD1"/>
    <w:rsid w:val="0088508A"/>
    <w:rsid w:val="008A2D37"/>
    <w:rsid w:val="008A6083"/>
    <w:rsid w:val="0091170C"/>
    <w:rsid w:val="00940C3B"/>
    <w:rsid w:val="009C5467"/>
    <w:rsid w:val="009E1E0D"/>
    <w:rsid w:val="009E2569"/>
    <w:rsid w:val="00A55A91"/>
    <w:rsid w:val="00A63AB6"/>
    <w:rsid w:val="00A667FA"/>
    <w:rsid w:val="00AB74C0"/>
    <w:rsid w:val="00B31FA6"/>
    <w:rsid w:val="00B330D6"/>
    <w:rsid w:val="00B461F4"/>
    <w:rsid w:val="00B47506"/>
    <w:rsid w:val="00B93669"/>
    <w:rsid w:val="00BE2697"/>
    <w:rsid w:val="00C96CD7"/>
    <w:rsid w:val="00D345D8"/>
    <w:rsid w:val="00D70740"/>
    <w:rsid w:val="00DE0837"/>
    <w:rsid w:val="00DE2DAC"/>
    <w:rsid w:val="00E148A5"/>
    <w:rsid w:val="00E334C6"/>
    <w:rsid w:val="00E8455D"/>
    <w:rsid w:val="00EB6F07"/>
    <w:rsid w:val="00F2766D"/>
    <w:rsid w:val="00F30966"/>
    <w:rsid w:val="00F31E4E"/>
    <w:rsid w:val="00F77A86"/>
    <w:rsid w:val="00F911EA"/>
    <w:rsid w:val="00FC32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A5CD3"/>
  <w15:chartTrackingRefBased/>
  <w15:docId w15:val="{8F7F8EE9-4E7E-44B5-84F7-37AF92DC7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2F17E8"/>
    <w:pPr>
      <w:autoSpaceDE w:val="0"/>
      <w:autoSpaceDN w:val="0"/>
      <w:adjustRightInd w:val="0"/>
      <w:spacing w:before="120" w:line="264" w:lineRule="auto"/>
      <w:ind w:left="1953" w:hanging="360"/>
      <w:jc w:val="both"/>
    </w:pPr>
    <w:rPr>
      <w:rFonts w:ascii="Arial" w:eastAsia="Arial" w:hAnsi="Arial" w:cs="Arial"/>
      <w:color w:val="000000" w:themeColor="text1"/>
      <w:kern w:val="0"/>
      <w14:ligatures w14:val="none"/>
    </w:rPr>
  </w:style>
  <w:style w:type="character" w:customStyle="1" w:styleId="ListParagraphChar">
    <w:name w:val="List Paragraph Char"/>
    <w:basedOn w:val="DefaultParagraphFont"/>
    <w:link w:val="ListParagraph"/>
    <w:uiPriority w:val="34"/>
    <w:rsid w:val="002F17E8"/>
    <w:rPr>
      <w:rFonts w:ascii="Arial" w:eastAsia="Arial" w:hAnsi="Arial" w:cs="Arial"/>
      <w:color w:val="000000" w:themeColor="text1"/>
      <w:kern w:val="0"/>
      <w14:ligatures w14:val="none"/>
    </w:rPr>
  </w:style>
  <w:style w:type="table" w:styleId="TableGrid">
    <w:name w:val="Table Grid"/>
    <w:basedOn w:val="TableNormal"/>
    <w:uiPriority w:val="39"/>
    <w:rsid w:val="00F276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951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5153"/>
  </w:style>
  <w:style w:type="paragraph" w:styleId="Footer">
    <w:name w:val="footer"/>
    <w:basedOn w:val="Normal"/>
    <w:link w:val="FooterChar"/>
    <w:uiPriority w:val="99"/>
    <w:unhideWhenUsed/>
    <w:rsid w:val="005951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51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032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oleObject" Target="file:////192.168.1.24\users\Documents\jdavies\My%20Documents\Uni%20Answers\Reasons%20for%20Employees%20leaving%20The%20orgaisation%20as%20a%20percentage%2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192.168.1.24\users\Documents\jdavies\My%20Documents\Uni%20Answers\Length%20of%20Service%20diagram.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Reasons for employees leaving the Organisation as a Percentage </a:t>
            </a:r>
          </a:p>
        </c:rich>
      </c:tx>
      <c:layout>
        <c:manualLayout>
          <c:xMode val="edge"/>
          <c:yMode val="edge"/>
          <c:x val="9.0448105751486943E-2"/>
          <c:y val="1.340033500837521E-2"/>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manualLayout>
          <c:layoutTarget val="inner"/>
          <c:xMode val="edge"/>
          <c:yMode val="edge"/>
          <c:x val="8.087783716154652E-2"/>
          <c:y val="0.21249156355455567"/>
          <c:w val="0.91303308784515147"/>
          <c:h val="0.55923422615651319"/>
        </c:manualLayout>
      </c:layout>
      <c:lineChart>
        <c:grouping val="standard"/>
        <c:varyColors val="0"/>
        <c:ser>
          <c:idx val="0"/>
          <c:order val="0"/>
          <c:spPr>
            <a:ln w="34925" cap="rnd">
              <a:solidFill>
                <a:schemeClr val="accent1"/>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Sheet1!$B$1:$Q$1</c:f>
              <c:strCache>
                <c:ptCount val="16"/>
                <c:pt idx="0">
                  <c:v>Dismissal </c:v>
                </c:pt>
                <c:pt idx="2">
                  <c:v>End Of Contract </c:v>
                </c:pt>
                <c:pt idx="3">
                  <c:v>Failed Probabtion </c:v>
                </c:pt>
                <c:pt idx="4">
                  <c:v>Ill Health </c:v>
                </c:pt>
                <c:pt idx="5">
                  <c:v>Maternity - Non Returner </c:v>
                </c:pt>
                <c:pt idx="6">
                  <c:v>Redundancy </c:v>
                </c:pt>
                <c:pt idx="7">
                  <c:v>Resignation </c:v>
                </c:pt>
                <c:pt idx="8">
                  <c:v>Caring Responsibilities </c:v>
                </c:pt>
                <c:pt idx="9">
                  <c:v>Change of Career </c:v>
                </c:pt>
                <c:pt idx="10">
                  <c:v>Job not as expected </c:v>
                </c:pt>
                <c:pt idx="11">
                  <c:v>Relocating </c:v>
                </c:pt>
                <c:pt idx="12">
                  <c:v>Pay Related </c:v>
                </c:pt>
                <c:pt idx="13">
                  <c:v>Promotion </c:v>
                </c:pt>
                <c:pt idx="14">
                  <c:v>Under Investigation </c:v>
                </c:pt>
                <c:pt idx="15">
                  <c:v>Retirement </c:v>
                </c:pt>
              </c:strCache>
            </c:strRef>
          </c:cat>
          <c:val>
            <c:numRef>
              <c:f>Sheet1!$B$2:$Q$2</c:f>
              <c:numCache>
                <c:formatCode>General</c:formatCode>
                <c:ptCount val="16"/>
                <c:pt idx="0" formatCode="0.00%">
                  <c:v>5.5500000000000001E-2</c:v>
                </c:pt>
                <c:pt idx="2" formatCode="0.00%">
                  <c:v>3.6999999999999998E-2</c:v>
                </c:pt>
                <c:pt idx="3" formatCode="0.00%">
                  <c:v>1.8499999999999999E-2</c:v>
                </c:pt>
                <c:pt idx="4" formatCode="0.00%">
                  <c:v>0.1111</c:v>
                </c:pt>
                <c:pt idx="5" formatCode="0.00%">
                  <c:v>3.6999999999999998E-2</c:v>
                </c:pt>
                <c:pt idx="6" formatCode="0.00%">
                  <c:v>1.8499999999999999E-2</c:v>
                </c:pt>
                <c:pt idx="7" formatCode="0.00%">
                  <c:v>0.12959999999999999</c:v>
                </c:pt>
                <c:pt idx="8" formatCode="0.00%">
                  <c:v>1.8499999999999999E-2</c:v>
                </c:pt>
                <c:pt idx="9" formatCode="0.00%">
                  <c:v>9.2499999999999999E-2</c:v>
                </c:pt>
                <c:pt idx="10" formatCode="0.00%">
                  <c:v>0.1111</c:v>
                </c:pt>
                <c:pt idx="11" formatCode="0.00%">
                  <c:v>3.6999999999999998E-2</c:v>
                </c:pt>
                <c:pt idx="12" formatCode="0.00%">
                  <c:v>0.18509999999999999</c:v>
                </c:pt>
                <c:pt idx="13" formatCode="0.00%">
                  <c:v>7.3999999999999996E-2</c:v>
                </c:pt>
                <c:pt idx="14" formatCode="0.00%">
                  <c:v>1.8499999999999999E-2</c:v>
                </c:pt>
                <c:pt idx="15" formatCode="0.00%">
                  <c:v>5.5500000000000001E-2</c:v>
                </c:pt>
              </c:numCache>
            </c:numRef>
          </c:val>
          <c:smooth val="0"/>
          <c:extLst>
            <c:ext xmlns:c16="http://schemas.microsoft.com/office/drawing/2014/chart" uri="{C3380CC4-5D6E-409C-BE32-E72D297353CC}">
              <c16:uniqueId val="{00000000-0266-4B66-8159-D30B6E5DE2FE}"/>
            </c:ext>
          </c:extLst>
        </c:ser>
        <c:dLbls>
          <c:dLblPos val="t"/>
          <c:showLegendKey val="0"/>
          <c:showVal val="1"/>
          <c:showCatName val="0"/>
          <c:showSerName val="0"/>
          <c:showPercent val="0"/>
          <c:showBubbleSize val="0"/>
        </c:dLbls>
        <c:smooth val="0"/>
        <c:axId val="939391839"/>
        <c:axId val="829685551"/>
      </c:lineChart>
      <c:catAx>
        <c:axId val="939391839"/>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a:p>
                <a:pPr>
                  <a:defRPr/>
                </a:pPr>
                <a:r>
                  <a:rPr lang="en-US"/>
                  <a:t>Reasons For Leaving </a:t>
                </a:r>
              </a:p>
            </c:rich>
          </c:tx>
          <c:layout>
            <c:manualLayout>
              <c:xMode val="edge"/>
              <c:yMode val="edge"/>
              <c:x val="0.39884455619518144"/>
              <c:y val="0.91634840871021761"/>
            </c:manualLayout>
          </c:layout>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29685551"/>
        <c:crosses val="autoZero"/>
        <c:auto val="1"/>
        <c:lblAlgn val="ctr"/>
        <c:lblOffset val="100"/>
        <c:noMultiLvlLbl val="0"/>
      </c:catAx>
      <c:valAx>
        <c:axId val="829685551"/>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Percentage</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93939183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Sheet1!$D$1</c:f>
              <c:strCache>
                <c:ptCount val="1"/>
                <c:pt idx="0">
                  <c:v>Average Length of Service (Years)</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Sheet1!$C$2:$C$15</c:f>
              <c:strCache>
                <c:ptCount val="14"/>
                <c:pt idx="0">
                  <c:v>Regeneraton </c:v>
                </c:pt>
                <c:pt idx="1">
                  <c:v>Lettings </c:v>
                </c:pt>
                <c:pt idx="2">
                  <c:v>Supported Housing </c:v>
                </c:pt>
                <c:pt idx="3">
                  <c:v>Income </c:v>
                </c:pt>
                <c:pt idx="4">
                  <c:v>Finance </c:v>
                </c:pt>
                <c:pt idx="5">
                  <c:v>Green Spaces </c:v>
                </c:pt>
                <c:pt idx="6">
                  <c:v>Tenancy </c:v>
                </c:pt>
                <c:pt idx="7">
                  <c:v>People Services </c:v>
                </c:pt>
                <c:pt idx="8">
                  <c:v>Housing </c:v>
                </c:pt>
                <c:pt idx="9">
                  <c:v>Community Engagement and Partnerships </c:v>
                </c:pt>
                <c:pt idx="10">
                  <c:v>Governance </c:v>
                </c:pt>
                <c:pt idx="11">
                  <c:v>Customer Services </c:v>
                </c:pt>
                <c:pt idx="12">
                  <c:v>Business Services </c:v>
                </c:pt>
                <c:pt idx="13">
                  <c:v>Property </c:v>
                </c:pt>
              </c:strCache>
            </c:strRef>
          </c:cat>
          <c:val>
            <c:numRef>
              <c:f>Sheet1!$D$2:$D$15</c:f>
              <c:numCache>
                <c:formatCode>General</c:formatCode>
                <c:ptCount val="14"/>
                <c:pt idx="0">
                  <c:v>0.11</c:v>
                </c:pt>
                <c:pt idx="1">
                  <c:v>1.075</c:v>
                </c:pt>
                <c:pt idx="2">
                  <c:v>1.5</c:v>
                </c:pt>
                <c:pt idx="3">
                  <c:v>1.9</c:v>
                </c:pt>
                <c:pt idx="4">
                  <c:v>2.0499999999999998</c:v>
                </c:pt>
                <c:pt idx="5">
                  <c:v>2.08</c:v>
                </c:pt>
                <c:pt idx="6">
                  <c:v>2.2000000000000002</c:v>
                </c:pt>
                <c:pt idx="7">
                  <c:v>2.9</c:v>
                </c:pt>
                <c:pt idx="8">
                  <c:v>5.9</c:v>
                </c:pt>
                <c:pt idx="9">
                  <c:v>6.3</c:v>
                </c:pt>
                <c:pt idx="10">
                  <c:v>6.7</c:v>
                </c:pt>
                <c:pt idx="11">
                  <c:v>7.3</c:v>
                </c:pt>
                <c:pt idx="12">
                  <c:v>7.95</c:v>
                </c:pt>
                <c:pt idx="13">
                  <c:v>7.96</c:v>
                </c:pt>
              </c:numCache>
            </c:numRef>
          </c:val>
          <c:extLst>
            <c:ext xmlns:c16="http://schemas.microsoft.com/office/drawing/2014/chart" uri="{C3380CC4-5D6E-409C-BE32-E72D297353CC}">
              <c16:uniqueId val="{00000000-1323-4737-AADD-599A4F7650AD}"/>
            </c:ext>
          </c:extLst>
        </c:ser>
        <c:dLbls>
          <c:dLblPos val="ctr"/>
          <c:showLegendKey val="0"/>
          <c:showVal val="1"/>
          <c:showCatName val="0"/>
          <c:showSerName val="0"/>
          <c:showPercent val="0"/>
          <c:showBubbleSize val="0"/>
        </c:dLbls>
        <c:gapWidth val="150"/>
        <c:overlap val="100"/>
        <c:axId val="949865327"/>
        <c:axId val="944858863"/>
      </c:barChart>
      <c:catAx>
        <c:axId val="949865327"/>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a:t>Team </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4858863"/>
        <c:crosses val="autoZero"/>
        <c:auto val="1"/>
        <c:lblAlgn val="ctr"/>
        <c:lblOffset val="100"/>
        <c:noMultiLvlLbl val="0"/>
      </c:catAx>
      <c:valAx>
        <c:axId val="94485886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Average Length of Service (Years)</a:t>
                </a:r>
              </a:p>
            </c:rich>
          </c:tx>
          <c:layout>
            <c:manualLayout>
              <c:xMode val="edge"/>
              <c:yMode val="edge"/>
              <c:x val="1.1111111111111112E-2"/>
              <c:y val="0.18059447983014862"/>
            </c:manualLayout>
          </c:layout>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986532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 id="15">
  <a:schemeClr val="accent2"/>
</cs:colorStyle>
</file>

<file path=word/charts/style1.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34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2191</Words>
  <Characters>12494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Davies</dc:creator>
  <cp:keywords/>
  <dc:description/>
  <cp:lastModifiedBy>Jack Davies</cp:lastModifiedBy>
  <cp:revision>2</cp:revision>
  <dcterms:created xsi:type="dcterms:W3CDTF">2023-12-08T17:46:00Z</dcterms:created>
  <dcterms:modified xsi:type="dcterms:W3CDTF">2023-12-08T17:46:00Z</dcterms:modified>
</cp:coreProperties>
</file>