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after="0"/>
        <w:jc w:val="center"/>
        <w:rPr>
          <w:b w:val="1"/>
          <w:bCs w:val="1"/>
        </w:rPr>
      </w:pPr>
      <w:r>
        <w:rPr>
          <w:b w:val="1"/>
          <w:bCs w:val="1"/>
        </w:rPr>
        <w:drawing xmlns:a="http://schemas.openxmlformats.org/drawingml/2006/main">
          <wp:anchor distT="152400" distB="152400" distL="152400" distR="152400" simplePos="0" relativeHeight="251659264" behindDoc="0" locked="0" layoutInCell="1" allowOverlap="1">
            <wp:simplePos x="0" y="0"/>
            <wp:positionH relativeFrom="page">
              <wp:posOffset>243339</wp:posOffset>
            </wp:positionH>
            <wp:positionV relativeFrom="line">
              <wp:posOffset>168323</wp:posOffset>
            </wp:positionV>
            <wp:extent cx="2026742" cy="670387"/>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026742" cy="670387"/>
                    </a:xfrm>
                    <a:prstGeom prst="rect">
                      <a:avLst/>
                    </a:prstGeom>
                    <a:ln w="12700" cap="flat">
                      <a:noFill/>
                      <a:miter lim="400000"/>
                    </a:ln>
                    <a:effectLst/>
                  </pic:spPr>
                </pic:pic>
              </a:graphicData>
            </a:graphic>
          </wp:anchor>
        </w:drawing>
      </w:r>
    </w:p>
    <w:p>
      <w:pPr>
        <w:pStyle w:val="Body A"/>
        <w:spacing w:after="0"/>
        <w:jc w:val="center"/>
        <w:rPr>
          <w:b w:val="1"/>
          <w:bCs w:val="1"/>
        </w:rPr>
      </w:pPr>
    </w:p>
    <w:p>
      <w:pPr>
        <w:pStyle w:val="Body A"/>
        <w:spacing w:after="0"/>
        <w:jc w:val="center"/>
        <w:rPr>
          <w:b w:val="1"/>
          <w:bCs w:val="1"/>
        </w:rPr>
      </w:pPr>
    </w:p>
    <w:p>
      <w:pPr>
        <w:pStyle w:val="Body A"/>
        <w:spacing w:after="0"/>
        <w:jc w:val="center"/>
        <w:rPr>
          <w:b w:val="1"/>
          <w:bCs w:val="1"/>
        </w:rPr>
      </w:pPr>
    </w:p>
    <w:p>
      <w:pPr>
        <w:pStyle w:val="Body A"/>
        <w:spacing w:after="0"/>
        <w:jc w:val="center"/>
        <w:rPr>
          <w:b w:val="1"/>
          <w:bCs w:val="1"/>
        </w:rPr>
      </w:pPr>
    </w:p>
    <w:p>
      <w:pPr>
        <w:pStyle w:val="Body A"/>
        <w:spacing w:after="0"/>
        <w:jc w:val="center"/>
        <w:rPr>
          <w:b w:val="1"/>
          <w:bCs w:val="1"/>
        </w:rPr>
      </w:pPr>
    </w:p>
    <w:p>
      <w:pPr>
        <w:pStyle w:val="Body A"/>
        <w:spacing w:after="0"/>
        <w:jc w:val="center"/>
        <w:rPr>
          <w:b w:val="1"/>
          <w:bCs w:val="1"/>
          <w:sz w:val="28"/>
          <w:szCs w:val="28"/>
          <w:lang w:val="en-US"/>
        </w:rPr>
      </w:pPr>
      <w:r>
        <w:rPr>
          <w:b w:val="1"/>
          <w:bCs w:val="1"/>
          <w:sz w:val="28"/>
          <w:szCs w:val="28"/>
          <w:rtl w:val="0"/>
          <w:lang w:val="en-US"/>
        </w:rPr>
        <w:t>Management Economics (LCBB5008_LON)</w:t>
      </w:r>
    </w:p>
    <w:p>
      <w:pPr>
        <w:pStyle w:val="Body A"/>
        <w:spacing w:after="0"/>
        <w:jc w:val="center"/>
        <w:rPr>
          <w:b w:val="1"/>
          <w:bCs w:val="1"/>
          <w:sz w:val="28"/>
          <w:szCs w:val="28"/>
        </w:rPr>
      </w:pPr>
      <w:r>
        <w:rPr>
          <w:b w:val="1"/>
          <w:bCs w:val="1"/>
          <w:sz w:val="28"/>
          <w:szCs w:val="28"/>
          <w:rtl w:val="0"/>
          <w:lang w:val="fr-FR"/>
        </w:rPr>
        <w:t>Lectures Names: Dr. Taye Osadiya</w:t>
      </w:r>
    </w:p>
    <w:p>
      <w:pPr>
        <w:pStyle w:val="Body A"/>
        <w:spacing w:after="0"/>
        <w:jc w:val="center"/>
        <w:rPr>
          <w:b w:val="1"/>
          <w:bCs w:val="1"/>
        </w:rPr>
      </w:pPr>
    </w:p>
    <w:p>
      <w:pPr>
        <w:pStyle w:val="Body A"/>
        <w:spacing w:after="0"/>
        <w:jc w:val="center"/>
        <w:rPr>
          <w:b w:val="1"/>
          <w:bCs w:val="1"/>
        </w:rPr>
      </w:pPr>
    </w:p>
    <w:p>
      <w:pPr>
        <w:pStyle w:val="Body A"/>
        <w:spacing w:after="0"/>
        <w:jc w:val="center"/>
        <w:rPr>
          <w:b w:val="1"/>
          <w:bCs w:val="1"/>
        </w:rPr>
      </w:pPr>
      <w:r>
        <w:rPr>
          <w:b w:val="1"/>
          <w:bCs w:val="1"/>
          <w:rtl w:val="0"/>
          <w:lang w:val="en-US"/>
        </w:rPr>
        <w:t>Hamburger by McDonald</w:t>
      </w:r>
      <w:r>
        <w:rPr>
          <w:rFonts w:ascii="Arial Unicode MS" w:hAnsi="Arial Unicode MS" w:hint="default"/>
          <w:rtl w:val="0"/>
          <w:lang w:val="fr-FR"/>
        </w:rPr>
        <w:t>’</w:t>
      </w:r>
      <w:r>
        <w:rPr>
          <w:b w:val="1"/>
          <w:bCs w:val="1"/>
          <w:rtl w:val="0"/>
          <w:lang w:val="de-DE"/>
        </w:rPr>
        <w:t>s UK</w:t>
      </w:r>
    </w:p>
    <w:p>
      <w:pPr>
        <w:pStyle w:val="Body A"/>
        <w:spacing w:after="0"/>
        <w:jc w:val="center"/>
      </w:pPr>
      <w:r>
        <w:rPr>
          <w:rtl w:val="0"/>
          <w:lang w:val="en-US"/>
        </w:rPr>
        <w:t xml:space="preserve">By: Manuela Hristova Manolova </w:t>
      </w:r>
      <w:r>
        <w:rPr>
          <w:lang w:val="fr-FR"/>
        </w:rPr>
        <w:br w:type="textWrapping"/>
      </w:r>
      <w:r>
        <w:rPr>
          <w:rtl w:val="0"/>
          <w:lang w:val="en-US"/>
        </w:rPr>
        <w:t>Student ID: 2018271</w:t>
      </w:r>
    </w:p>
    <w:p>
      <w:pPr>
        <w:pStyle w:val="Body A"/>
        <w:spacing w:after="0"/>
        <w:jc w:val="center"/>
      </w:pPr>
    </w:p>
    <w:p>
      <w:pPr>
        <w:pStyle w:val="Body A"/>
        <w:tabs>
          <w:tab w:val="left" w:pos="7080"/>
        </w:tabs>
        <w:spacing w:after="0"/>
      </w:pPr>
      <w:r>
        <w:tab/>
      </w:r>
    </w:p>
    <w:p>
      <w:pPr>
        <w:pStyle w:val="Body A"/>
        <w:spacing w:after="0"/>
        <w:jc w:val="center"/>
        <w:rPr>
          <w:lang w:val="en-US"/>
        </w:rPr>
      </w:pPr>
      <w:r>
        <w:rPr>
          <w:rtl w:val="0"/>
          <w:lang w:val="en-US"/>
        </w:rPr>
        <w:t>Date of Submission: 08.05.2023</w:t>
      </w:r>
    </w:p>
    <w:p>
      <w:pPr>
        <w:pStyle w:val="Body A"/>
        <w:spacing w:line="259" w:lineRule="auto"/>
      </w:pPr>
      <w:r>
        <w:rPr>
          <w:rFonts w:ascii="Arial Unicode MS" w:cs="Arial Unicode MS" w:hAnsi="Arial Unicode MS" w:eastAsia="Arial Unicode MS"/>
          <w:b w:val="0"/>
          <w:bCs w:val="0"/>
          <w:i w:val="0"/>
          <w:iCs w:val="0"/>
        </w:rPr>
        <w:br w:type="page"/>
      </w:r>
    </w:p>
    <w:p>
      <w:pPr>
        <w:pStyle w:val="Body A"/>
        <w:keepNext w:val="1"/>
        <w:keepLines w:val="1"/>
        <w:spacing w:before="240" w:after="0" w:line="360" w:lineRule="auto"/>
        <w:jc w:val="center"/>
        <w:rPr>
          <w:b w:val="1"/>
          <w:bCs w:val="1"/>
          <w:caps w:val="0"/>
          <w:smallCaps w:val="0"/>
          <w:strike w:val="0"/>
          <w:dstrike w:val="0"/>
          <w:u w:val="none"/>
          <w:shd w:val="nil" w:color="auto" w:fill="auto"/>
          <w:vertAlign w:val="baseline"/>
          <w:lang w:val="en-US"/>
        </w:rPr>
      </w:pPr>
      <w:r>
        <w:rPr>
          <w:b w:val="1"/>
          <w:bCs w:val="1"/>
          <w:caps w:val="0"/>
          <w:smallCaps w:val="0"/>
          <w:strike w:val="0"/>
          <w:dstrike w:val="0"/>
          <w:u w:val="none"/>
          <w:shd w:val="nil" w:color="auto" w:fill="auto"/>
          <w:vertAlign w:val="baseline"/>
          <w:rtl w:val="0"/>
          <w:lang w:val="en-US"/>
        </w:rPr>
        <w:t>Table of Contents</w:t>
      </w:r>
    </w:p>
    <w:p>
      <w:pPr>
        <w:pStyle w:val="Body"/>
        <w:widowControl w:val="0"/>
        <w:tabs>
          <w:tab w:val="right" w:pos="9000" w:leader="dot"/>
        </w:tabs>
        <w:spacing w:before="60"/>
      </w:pPr>
      <w:r>
        <w:rPr>
          <w:b w:val="1"/>
          <w:bCs w:val="1"/>
          <w:caps w:val="0"/>
          <w:smallCaps w:val="0"/>
          <w:strike w:val="0"/>
          <w:dstrike w:val="0"/>
          <w:u w:val="none"/>
          <w:shd w:val="nil" w:color="auto" w:fill="auto"/>
          <w:vertAlign w:val="baseline"/>
        </w:rPr>
        <w:fldChar w:fldCharType="begin" w:fldLock="0"/>
      </w:r>
      <w:r>
        <w:rPr>
          <w:b w:val="1"/>
          <w:bCs w:val="1"/>
          <w:caps w:val="0"/>
          <w:smallCaps w:val="0"/>
          <w:strike w:val="0"/>
          <w:dstrike w:val="0"/>
          <w:u w:val="none"/>
          <w:shd w:val="nil" w:color="auto" w:fill="auto"/>
          <w:vertAlign w:val="baseline"/>
        </w:rPr>
        <w:instrText xml:space="preserve"> TOC \o 1-2 </w:instrText>
      </w:r>
      <w:r>
        <w:rPr>
          <w:b w:val="1"/>
          <w:bCs w:val="1"/>
          <w:caps w:val="0"/>
          <w:smallCaps w:val="0"/>
          <w:strike w:val="0"/>
          <w:dstrike w:val="0"/>
          <w:u w:val="none"/>
          <w:shd w:val="nil" w:color="auto" w:fill="auto"/>
          <w:vertAlign w:val="baseline"/>
        </w:rPr>
        <w:fldChar w:fldCharType="separate" w:fldLock="0"/>
      </w:r>
    </w:p>
    <w:p>
      <w:pPr>
        <w:pStyle w:val="TOC 1"/>
      </w:pPr>
      <w:r>
        <w:rPr>
          <w:rFonts w:cs="Arial Unicode MS" w:eastAsia="Arial Unicode MS"/>
          <w:rtl w:val="0"/>
          <w:lang w:val="fr-FR"/>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lang w:val="en-US"/>
        </w:rPr>
        <w:t>Description of the Company and its Main Products</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lang w:val="en-US"/>
        </w:rPr>
        <w:t>Effect of the Factors that Influence Demand on Demand and Market Equilibrium for Hamburger</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lang w:val="en-US"/>
        </w:rPr>
        <w:t>Price of Substitutes</w:t>
        <w:tab/>
      </w:r>
      <w:r>
        <w:rPr/>
        <w:fldChar w:fldCharType="begin" w:fldLock="0"/>
      </w:r>
      <w:r>
        <w:instrText xml:space="preserve"> PAGEREF _Toc3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lang w:val="en-US"/>
        </w:rPr>
        <w:t>Price of Complements</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lang w:val="en-US"/>
        </w:rPr>
        <w:t>Consumer Income</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lang w:val="en-US"/>
        </w:rPr>
        <w:t>Consumer Tastes and Preferences</w:t>
        <w:tab/>
      </w:r>
      <w:r>
        <w:rPr/>
        <w:fldChar w:fldCharType="begin" w:fldLock="0"/>
      </w:r>
      <w:r>
        <w:instrText xml:space="preserve"> PAGEREF _Toc6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lang w:val="en-US"/>
        </w:rPr>
        <w:t>Consumer Expectations of Future Changes in Price</w:t>
        <w:tab/>
      </w:r>
      <w:r>
        <w:rPr/>
        <w:fldChar w:fldCharType="begin" w:fldLock="0"/>
      </w:r>
      <w:r>
        <w:instrText xml:space="preserve"> PAGEREF _Toc7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lang w:val="en-US"/>
        </w:rPr>
        <w:t>Demographics</w:t>
        <w:tab/>
      </w:r>
      <w:r>
        <w:rPr/>
        <w:fldChar w:fldCharType="begin" w:fldLock="0"/>
      </w:r>
      <w:r>
        <w:instrText xml:space="preserve"> PAGEREF _Toc8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lang w:val="en-US"/>
        </w:rPr>
        <w:t>Factors that Influence the Price Elasticity of Demand</w:t>
        <w:tab/>
      </w:r>
      <w:r>
        <w:rPr/>
        <w:fldChar w:fldCharType="begin" w:fldLock="0"/>
      </w:r>
      <w:r>
        <w:instrText xml:space="preserve"> PAGEREF _Toc9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lang w:val="en-US"/>
        </w:rPr>
        <w:t>Substitution Effects. Luxury vs. Necessity</w:t>
        <w:tab/>
      </w:r>
      <w:r>
        <w:rPr/>
        <w:fldChar w:fldCharType="begin" w:fldLock="0"/>
      </w:r>
      <w:r>
        <w:instrText xml:space="preserve"> PAGEREF _Toc10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lang w:val="en-US"/>
        </w:rPr>
        <w:t>Income effects. Percentage of income</w:t>
        <w:tab/>
      </w:r>
      <w:r>
        <w:rPr/>
        <w:fldChar w:fldCharType="begin" w:fldLock="0"/>
      </w:r>
      <w:r>
        <w:instrText xml:space="preserve"> PAGEREF _Toc11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hint="default"/>
          <w:rtl w:val="0"/>
          <w:lang w:val="de-DE"/>
        </w:rPr>
        <w:t>Recommended Pricing Policy for McDonald’s Hamburger</w:t>
        <w:tab/>
      </w:r>
      <w:r>
        <w:rPr/>
        <w:fldChar w:fldCharType="begin" w:fldLock="0"/>
      </w:r>
      <w:r>
        <w:instrText xml:space="preserve"> PAGEREF _Toc12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lang w:val="it-IT"/>
        </w:rPr>
        <w:t>Conclusion</w:t>
        <w:tab/>
      </w:r>
      <w:r>
        <w:rPr/>
        <w:fldChar w:fldCharType="begin" w:fldLock="0"/>
      </w:r>
      <w:r>
        <w:instrText xml:space="preserve"> PAGEREF _Toc13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lang w:val="fr-FR"/>
        </w:rPr>
        <w:t>References List</w:t>
        <w:tab/>
      </w:r>
      <w:r>
        <w:rPr/>
        <w:fldChar w:fldCharType="begin" w:fldLock="0"/>
      </w:r>
      <w:r>
        <w:instrText xml:space="preserve"> PAGEREF _Toc14 \h </w:instrText>
      </w:r>
      <w:r>
        <w:rPr/>
        <w:fldChar w:fldCharType="separate" w:fldLock="0"/>
      </w:r>
      <w:r>
        <w:rPr>
          <w:rFonts w:cs="Arial Unicode MS" w:eastAsia="Arial Unicode MS"/>
          <w:rtl w:val="0"/>
        </w:rPr>
        <w:t>14</w:t>
      </w:r>
      <w:r>
        <w:rPr/>
        <w:fldChar w:fldCharType="end" w:fldLock="0"/>
      </w:r>
    </w:p>
    <w:p>
      <w:pPr>
        <w:widowControl w:val="0"/>
        <w:tabs>
          <w:tab w:val="right" w:pos="9000" w:leader="dot"/>
        </w:tabs>
        <w:spacing w:before="60"/>
        <w:rPr>
          <w:caps w:val="0"/>
          <w:smallCaps w:val="0"/>
          <w:strike w:val="0"/>
          <w:dstrike w:val="0"/>
          <w:u w:val="none"/>
          <w:shd w:val="nil" w:color="auto" w:fill="auto"/>
          <w:vertAlign w:val="baseline"/>
        </w:rPr>
      </w:pPr>
      <w:r>
        <w:rPr>
          <w:b w:val="1"/>
          <w:bCs w:val="1"/>
          <w:caps w:val="0"/>
          <w:smallCaps w:val="0"/>
          <w:strike w:val="0"/>
          <w:dstrike w:val="0"/>
          <w:u w:val="none"/>
          <w:shd w:val="nil" w:color="auto" w:fill="auto"/>
          <w:vertAlign w:val="baseline"/>
        </w:rPr>
        <w:fldChar w:fldCharType="end" w:fldLock="0"/>
      </w:r>
    </w:p>
    <w:p>
      <w:pPr>
        <w:pStyle w:val="Body A"/>
        <w:spacing w:after="0"/>
      </w:pPr>
    </w:p>
    <w:p>
      <w:pPr>
        <w:pStyle w:val="Body A"/>
        <w:spacing w:line="259" w:lineRule="auto"/>
      </w:pPr>
      <w:bookmarkStart w:name="_gjdgxs" w:id="0"/>
      <w:bookmarkEnd w:id="0"/>
      <w:r>
        <w:rPr>
          <w:rFonts w:ascii="Arial Unicode MS" w:cs="Arial Unicode MS" w:hAnsi="Arial Unicode MS" w:eastAsia="Arial Unicode MS"/>
          <w:b w:val="0"/>
          <w:bCs w:val="0"/>
          <w:i w:val="0"/>
          <w:iCs w:val="0"/>
        </w:rPr>
        <w:br w:type="page"/>
      </w:r>
    </w:p>
    <w:p>
      <w:pPr>
        <w:pStyle w:val="Heading"/>
      </w:pPr>
      <w:bookmarkStart w:name="_Toc" w:id="1"/>
      <w:bookmarkStart w:name="_j0zll" w:id="2"/>
      <w:bookmarkEnd w:id="2"/>
      <w:r>
        <w:rPr>
          <w:rFonts w:cs="Arial Unicode MS" w:eastAsia="Arial Unicode MS"/>
          <w:rtl w:val="0"/>
        </w:rPr>
        <w:t>I</w:t>
      </w:r>
      <w:r>
        <w:rPr>
          <w:rFonts w:cs="Arial Unicode MS" w:eastAsia="Arial Unicode MS"/>
          <w:rtl w:val="0"/>
          <w:lang w:val="fr-FR"/>
        </w:rPr>
        <w:t>ntroduction</w:t>
      </w:r>
      <w:bookmarkEnd w:id="1"/>
    </w:p>
    <w:p>
      <w:pPr>
        <w:pStyle w:val="Body A"/>
        <w:ind w:firstLine="720"/>
        <w:rPr>
          <w:lang w:val="en-US"/>
        </w:rPr>
      </w:pPr>
      <w:r>
        <w:rPr>
          <w:rtl w:val="0"/>
          <w:lang w:val="en-US"/>
        </w:rPr>
        <w:t>One of the core goals of any organisation is to maximise profitability for the shareholders. To achieve this goal, a firm needs to understand the market for its products and employ an appropriate pricing mechanism that does not impair revenue growth and profitability. Some of the factors that influence the demand for a product include the availability and price of substitutes, the price of complementary products, consumer income, consumer tastes, and preferences, consumer expectations of future changes in prices, and consumer demographics. Consequently, for any specific product, a company needs to evaluate the trend in these factors and determine how it affects the demand for the product under review. It is also critical to review the effect of income and substitution effect on the responsiveness of demand to change in the market.</w:t>
      </w:r>
    </w:p>
    <w:p>
      <w:pPr>
        <w:pStyle w:val="Body A"/>
        <w:ind w:firstLine="720"/>
      </w:pPr>
    </w:p>
    <w:p>
      <w:pPr>
        <w:pStyle w:val="Heading"/>
      </w:pPr>
      <w:bookmarkStart w:name="_Toc1" w:id="3"/>
      <w:bookmarkStart w:name="_fob9te" w:id="4"/>
      <w:bookmarkEnd w:id="4"/>
      <w:r>
        <w:rPr>
          <w:rFonts w:cs="Arial Unicode MS" w:eastAsia="Arial Unicode MS"/>
          <w:rtl w:val="0"/>
        </w:rPr>
        <w:t>D</w:t>
      </w:r>
      <w:r>
        <w:rPr>
          <w:rFonts w:cs="Arial Unicode MS" w:eastAsia="Arial Unicode MS"/>
          <w:rtl w:val="0"/>
          <w:lang w:val="en-US"/>
        </w:rPr>
        <w:t>escription of the Company and its Main Products</w:t>
      </w:r>
      <w:bookmarkEnd w:id="3"/>
    </w:p>
    <w:p>
      <w:pPr>
        <w:pStyle w:val="Body A"/>
        <w:spacing w:after="0"/>
        <w:ind w:firstLine="720"/>
      </w:pPr>
      <w:r>
        <w:rPr>
          <w:rtl w:val="0"/>
          <w:lang w:val="fr-FR"/>
        </w:rPr>
        <w:t>McDonald</w:t>
      </w:r>
      <w:r>
        <w:rPr>
          <w:rFonts w:ascii="Arial Unicode MS" w:hAnsi="Arial Unicode MS" w:hint="default"/>
          <w:rtl w:val="0"/>
          <w:lang w:val="fr-FR"/>
        </w:rPr>
        <w:t>’</w:t>
      </w:r>
      <w:r>
        <w:rPr>
          <w:rtl w:val="0"/>
          <w:lang w:val="en-US"/>
        </w:rPr>
        <w:t>s is a multinational fast-food company based headquartered in the United States. The firm was founded in 1940 and has since grown to become one of the world</w:t>
      </w:r>
      <w:r>
        <w:rPr>
          <w:rFonts w:ascii="Arial Unicode MS" w:hAnsi="Arial Unicode MS" w:hint="default"/>
          <w:rtl w:val="0"/>
          <w:lang w:val="fr-FR"/>
        </w:rPr>
        <w:t>’</w:t>
      </w:r>
      <w:r>
        <w:rPr>
          <w:rtl w:val="0"/>
          <w:lang w:val="en-US"/>
        </w:rPr>
        <w:t>s largest companies in terms of revenue and the number of sales. The firm operates under the franchise model but has also acquired subsidiaries across the world that help to achieve the company</w:t>
      </w:r>
      <w:r>
        <w:rPr>
          <w:rFonts w:ascii="Arial Unicode MS" w:hAnsi="Arial Unicode MS" w:hint="default"/>
          <w:rtl w:val="0"/>
          <w:lang w:val="fr-FR"/>
        </w:rPr>
        <w:t>’</w:t>
      </w:r>
      <w:r>
        <w:rPr>
          <w:rtl w:val="0"/>
          <w:lang w:val="en-US"/>
        </w:rPr>
        <w:t>s profitability goals. Currently, Mcdonald</w:t>
      </w:r>
      <w:r>
        <w:rPr>
          <w:rFonts w:ascii="Arial Unicode MS" w:hAnsi="Arial Unicode MS" w:hint="default"/>
          <w:rtl w:val="0"/>
          <w:lang w:val="fr-FR"/>
        </w:rPr>
        <w:t>’</w:t>
      </w:r>
      <w:r>
        <w:rPr>
          <w:rtl w:val="0"/>
          <w:lang w:val="en-US"/>
        </w:rPr>
        <w:t xml:space="preserve">s operates more than 40,000 stores globally and generated about </w:t>
      </w:r>
      <w:r>
        <w:rPr>
          <w:rtl w:val="0"/>
          <w:lang w:val="fr-FR"/>
        </w:rPr>
        <w:t>£</w:t>
      </w:r>
      <w:r>
        <w:rPr>
          <w:rtl w:val="0"/>
          <w:lang w:val="en-US"/>
        </w:rPr>
        <w:t xml:space="preserve">18.34 billion of revenue in the 2022 financial year (Statista, 2023, a). Additionally, with over 1.7 million employees across the world, the firm is one of the largest employers in the world. </w:t>
      </w:r>
    </w:p>
    <w:p>
      <w:pPr>
        <w:pStyle w:val="Body A"/>
        <w:ind w:firstLine="720"/>
      </w:pPr>
      <w:r>
        <w:rPr>
          <w:rtl w:val="0"/>
          <w:lang w:val="fr-FR"/>
        </w:rPr>
        <w:t>McDonald</w:t>
      </w:r>
      <w:r>
        <w:rPr>
          <w:rFonts w:ascii="Arial Unicode MS" w:hAnsi="Arial Unicode MS" w:hint="default"/>
          <w:rtl w:val="0"/>
          <w:lang w:val="fr-FR"/>
        </w:rPr>
        <w:t>’</w:t>
      </w:r>
      <w:r>
        <w:rPr>
          <w:rtl w:val="0"/>
          <w:lang w:val="en-US"/>
        </w:rPr>
        <w:t>s flagship product is the Hamburger which is sold in different varieties including chicken and beef, but the product line also includes other products such as chicken, French fries, salads, and fish (McDonald's, 2023). The choice of McDonald</w:t>
      </w:r>
      <w:r>
        <w:rPr>
          <w:rFonts w:ascii="Arial Unicode MS" w:hAnsi="Arial Unicode MS" w:hint="default"/>
          <w:rtl w:val="0"/>
          <w:lang w:val="fr-FR"/>
        </w:rPr>
        <w:t>’</w:t>
      </w:r>
      <w:r>
        <w:rPr>
          <w:rtl w:val="0"/>
          <w:lang w:val="en-US"/>
        </w:rPr>
        <w:t>s for this analysis is informed by the fact that the UK market is one of the largest for McDonald</w:t>
      </w:r>
      <w:r>
        <w:rPr>
          <w:rFonts w:ascii="Arial Unicode MS" w:hAnsi="Arial Unicode MS" w:hint="default"/>
          <w:rtl w:val="0"/>
          <w:lang w:val="fr-FR"/>
        </w:rPr>
        <w:t>’</w:t>
      </w:r>
      <w:r>
        <w:rPr>
          <w:rtl w:val="0"/>
          <w:lang w:val="en-US"/>
        </w:rPr>
        <w:t xml:space="preserve">s in terms of contributing to its revenue. Further, the choice of Hamburger as the range of products under review is critical primarily because the market is populated by a wide range of fast food products. It is, therefore, important to understand the sensitivity of demand to changes in the mentioned factors affecting demand and the recommended and appropriate pricing mechanism. </w:t>
      </w:r>
    </w:p>
    <w:p>
      <w:pPr>
        <w:pStyle w:val="Body A"/>
        <w:ind w:firstLine="720"/>
      </w:pPr>
    </w:p>
    <w:p>
      <w:pPr>
        <w:pStyle w:val="Heading"/>
      </w:pPr>
      <w:bookmarkStart w:name="_Toc2" w:id="5"/>
      <w:bookmarkStart w:name="_znysh7" w:id="6"/>
      <w:bookmarkEnd w:id="6"/>
      <w:r>
        <w:rPr>
          <w:rFonts w:cs="Arial Unicode MS" w:eastAsia="Arial Unicode MS"/>
          <w:rtl w:val="0"/>
        </w:rPr>
        <w:t>E</w:t>
      </w:r>
      <w:r>
        <w:rPr>
          <w:rFonts w:cs="Arial Unicode MS" w:eastAsia="Arial Unicode MS"/>
          <w:rtl w:val="0"/>
          <w:lang w:val="en-US"/>
        </w:rPr>
        <w:t>ffect of the Factors that Influence Demand on Demand and Market Equilibrium for Hamburger</w:t>
      </w:r>
      <w:bookmarkEnd w:id="5"/>
    </w:p>
    <w:p>
      <w:pPr>
        <w:pStyle w:val="Heading 2"/>
      </w:pPr>
      <w:bookmarkStart w:name="_Toc3" w:id="7"/>
      <w:bookmarkStart w:name="_et92p0" w:id="8"/>
      <w:bookmarkEnd w:id="8"/>
      <w:r>
        <w:rPr>
          <w:rFonts w:cs="Arial Unicode MS" w:eastAsia="Arial Unicode MS"/>
          <w:rtl w:val="0"/>
        </w:rPr>
        <w:t>P</w:t>
      </w:r>
      <w:r>
        <w:rPr>
          <w:rFonts w:cs="Arial Unicode MS" w:eastAsia="Arial Unicode MS"/>
          <w:rtl w:val="0"/>
          <w:lang w:val="en-US"/>
        </w:rPr>
        <w:t>rice of Substitutes</w:t>
      </w:r>
      <w:bookmarkEnd w:id="7"/>
    </w:p>
    <w:p>
      <w:pPr>
        <w:pStyle w:val="Body A"/>
        <w:spacing w:after="0"/>
        <w:ind w:firstLine="720"/>
        <w:rPr>
          <w:lang w:val="en-US"/>
        </w:rPr>
      </w:pPr>
      <w:r>
        <w:rPr>
          <w:rtl w:val="0"/>
          <w:lang w:val="en-US"/>
        </w:rPr>
        <w:t xml:space="preserve">The hamburger range of products has a high number of substitutes but the primary ones are sandwiches and baguettes.  A substitute is a product that consumers can purchase as an alternative to the primary product without a significant change in satisfaction (Mankiw, 2016). Typically, an increase in the price of substitutes leads to an increase in demand for hamburgers. It is also notable that since the cost of switching from hamburgers consumption to fries and sandwiches is negligible, there is no time lag in demand for hamburgers when the prices of the substitutes change (Mankiw, 2016). The following graph presents the change in the consumer price index for fast foods in the UK for the last five years. Since it is not possible to get the historical prices for sandwiches and baguettes, the assumption is that the movement in price mimics that of the fast food industry. </w:t>
      </w:r>
    </w:p>
    <w:p>
      <w:pPr>
        <w:pStyle w:val="Body A"/>
        <w:spacing w:after="0"/>
        <w:ind w:firstLine="720"/>
      </w:pPr>
      <w:r>
        <w:drawing xmlns:a="http://schemas.openxmlformats.org/drawingml/2006/main">
          <wp:inline distT="0" distB="0" distL="0" distR="0">
            <wp:extent cx="4572000" cy="2743200"/>
            <wp:effectExtent l="0" t="0" r="0" b="0"/>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5">
                      <a:extLst/>
                    </a:blip>
                    <a:stretch>
                      <a:fillRect/>
                    </a:stretch>
                  </pic:blipFill>
                  <pic:spPr>
                    <a:xfrm>
                      <a:off x="0" y="0"/>
                      <a:ext cx="4572000" cy="2743200"/>
                    </a:xfrm>
                    <a:prstGeom prst="rect">
                      <a:avLst/>
                    </a:prstGeom>
                    <a:ln w="12700" cap="flat">
                      <a:noFill/>
                      <a:miter lim="400000"/>
                    </a:ln>
                    <a:effectLst/>
                  </pic:spPr>
                </pic:pic>
              </a:graphicData>
            </a:graphic>
          </wp:inline>
        </w:drawing>
      </w:r>
    </w:p>
    <w:p>
      <w:pPr>
        <w:pStyle w:val="Body A"/>
        <w:spacing w:after="0"/>
        <w:ind w:firstLine="720"/>
        <w:jc w:val="center"/>
        <w:rPr>
          <w:lang w:val="en-US"/>
        </w:rPr>
      </w:pPr>
      <w:r>
        <w:rPr>
          <w:rtl w:val="0"/>
          <w:lang w:val="en-US"/>
        </w:rPr>
        <w:t>Source: (Statista, 2023)</w:t>
      </w:r>
    </w:p>
    <w:p>
      <w:pPr>
        <w:pStyle w:val="Body A"/>
        <w:spacing w:after="0"/>
        <w:ind w:firstLine="720"/>
        <w:jc w:val="center"/>
      </w:pPr>
    </w:p>
    <w:p>
      <w:pPr>
        <w:pStyle w:val="Body A"/>
        <w:ind w:firstLine="720"/>
        <w:rPr>
          <w:lang w:val="en-US"/>
        </w:rPr>
      </w:pPr>
      <w:r>
        <w:rPr>
          <w:rtl w:val="0"/>
          <w:lang w:val="en-US"/>
        </w:rPr>
        <w:t xml:space="preserve">Based on the graph, it is notable that except for the change from 2019 to 2019 that was negative, there is a general trend in the increase in the prices of sandwiches and baguettes in the UK. Ideally, this increase should incentivise an increase in the demand for Hamburgers. However, this may not be the case since the price of hamburgers has also increased over the same period. For example, over recent years, there has been a general increase in hamburger prices by about 43% (James, 2023) across several outlets. In light of these factors, it is arguable that any change in the demand for hamburgers is not attributable to changes in the prices of substitutes. </w:t>
      </w:r>
    </w:p>
    <w:p>
      <w:pPr>
        <w:pStyle w:val="Body A"/>
        <w:ind w:firstLine="720"/>
      </w:pPr>
    </w:p>
    <w:p>
      <w:pPr>
        <w:pStyle w:val="Heading 2"/>
      </w:pPr>
      <w:bookmarkStart w:name="_Toc4" w:id="9"/>
      <w:bookmarkStart w:name="_tyjcwt" w:id="10"/>
      <w:bookmarkEnd w:id="10"/>
      <w:r>
        <w:rPr>
          <w:rFonts w:cs="Arial Unicode MS" w:eastAsia="Arial Unicode MS"/>
          <w:rtl w:val="0"/>
        </w:rPr>
        <w:t>P</w:t>
      </w:r>
      <w:r>
        <w:rPr>
          <w:rFonts w:cs="Arial Unicode MS" w:eastAsia="Arial Unicode MS"/>
          <w:rtl w:val="0"/>
          <w:lang w:val="en-US"/>
        </w:rPr>
        <w:t>rice of Complements</w:t>
      </w:r>
      <w:bookmarkEnd w:id="9"/>
    </w:p>
    <w:p>
      <w:pPr>
        <w:pStyle w:val="Body A"/>
        <w:spacing w:after="0"/>
        <w:ind w:firstLine="720"/>
      </w:pPr>
      <w:r>
        <w:rPr>
          <w:rtl w:val="0"/>
          <w:lang w:val="en-US"/>
        </w:rPr>
        <w:t>Complementary products are products that are consumed jointly such that the increase in the demand for one product leads to an increase in demand for the other product (Katz &amp; Rosen, 2005). The primary complement for hamburgers is beef since beef hamburgers are the most common on McDonald</w:t>
      </w:r>
      <w:r>
        <w:rPr>
          <w:rFonts w:ascii="Arial Unicode MS" w:hAnsi="Arial Unicode MS" w:hint="default"/>
          <w:rtl w:val="0"/>
          <w:lang w:val="fr-FR"/>
        </w:rPr>
        <w:t>’</w:t>
      </w:r>
      <w:r>
        <w:rPr>
          <w:rtl w:val="0"/>
          <w:lang w:val="en-US"/>
        </w:rPr>
        <w:t xml:space="preserve">s hamburger menu. An increase in the prices of these products will lead to an increase in the prices of hamburgers and ultimately reduce their demand (Katz &amp; Rosen, 2005). The following chart presents the changes in the price of beef for the last five years in the UK. </w:t>
      </w:r>
    </w:p>
    <w:p>
      <w:pPr>
        <w:pStyle w:val="Body A"/>
        <w:spacing w:after="0"/>
      </w:pPr>
      <w:r>
        <w:drawing xmlns:a="http://schemas.openxmlformats.org/drawingml/2006/main">
          <wp:inline distT="0" distB="0" distL="0" distR="0">
            <wp:extent cx="5727573" cy="2233569"/>
            <wp:effectExtent l="0" t="0" r="0" b="0"/>
            <wp:docPr id="1073741827" name="officeArt object" descr="image4.png"/>
            <wp:cNvGraphicFramePr/>
            <a:graphic xmlns:a="http://schemas.openxmlformats.org/drawingml/2006/main">
              <a:graphicData uri="http://schemas.openxmlformats.org/drawingml/2006/picture">
                <pic:pic xmlns:pic="http://schemas.openxmlformats.org/drawingml/2006/picture">
                  <pic:nvPicPr>
                    <pic:cNvPr id="1073741827" name="image4.png" descr="image4.png"/>
                    <pic:cNvPicPr>
                      <a:picLocks noChangeAspect="1"/>
                    </pic:cNvPicPr>
                  </pic:nvPicPr>
                  <pic:blipFill>
                    <a:blip r:embed="rId6">
                      <a:extLst/>
                    </a:blip>
                    <a:stretch>
                      <a:fillRect/>
                    </a:stretch>
                  </pic:blipFill>
                  <pic:spPr>
                    <a:xfrm>
                      <a:off x="0" y="0"/>
                      <a:ext cx="5727573" cy="2233569"/>
                    </a:xfrm>
                    <a:prstGeom prst="rect">
                      <a:avLst/>
                    </a:prstGeom>
                    <a:ln w="12700" cap="flat">
                      <a:noFill/>
                      <a:miter lim="400000"/>
                    </a:ln>
                    <a:effectLst/>
                  </pic:spPr>
                </pic:pic>
              </a:graphicData>
            </a:graphic>
          </wp:inline>
        </w:drawing>
      </w:r>
    </w:p>
    <w:p>
      <w:pPr>
        <w:pStyle w:val="Body A"/>
        <w:spacing w:after="0"/>
        <w:jc w:val="center"/>
        <w:rPr>
          <w:lang w:val="en-US"/>
        </w:rPr>
      </w:pPr>
      <w:r>
        <w:rPr>
          <w:rtl w:val="0"/>
          <w:lang w:val="en-US"/>
        </w:rPr>
        <w:t>Source: (Office for National Statistics, 2023)</w:t>
      </w:r>
    </w:p>
    <w:p>
      <w:pPr>
        <w:pStyle w:val="Body A"/>
        <w:spacing w:after="0"/>
        <w:jc w:val="center"/>
      </w:pPr>
    </w:p>
    <w:p>
      <w:pPr>
        <w:pStyle w:val="Body A"/>
        <w:ind w:firstLine="720"/>
        <w:rPr>
          <w:lang w:val="en-US"/>
        </w:rPr>
      </w:pPr>
      <w:r>
        <w:rPr>
          <w:rtl w:val="0"/>
          <w:lang w:val="en-US"/>
        </w:rPr>
        <w:t xml:space="preserve">Over the last five years, there has been an increase in the price of beef in the United Kingdom. Typically, an increase in the price of beef leads to a decline in demand as well as an increase in the price of supplementary products. Specifically, since beef and hamburgers are consumed together, it is expected that the increase in price for beef and the proportionate increase in the retail price for hamburgers will lead to a decline in demand. The decline in demand will be represented by a shift in the demand curve to the left to show that there is less demand for hamburgers at a higher price schedule. </w:t>
      </w:r>
    </w:p>
    <w:p>
      <w:pPr>
        <w:pStyle w:val="Body A"/>
        <w:ind w:firstLine="720"/>
      </w:pPr>
    </w:p>
    <w:p>
      <w:pPr>
        <w:pStyle w:val="Heading 2"/>
      </w:pPr>
      <w:bookmarkStart w:name="_Toc5" w:id="11"/>
      <w:bookmarkStart w:name="_dy6vkm" w:id="12"/>
      <w:bookmarkEnd w:id="12"/>
      <w:r>
        <w:rPr>
          <w:rFonts w:cs="Arial Unicode MS" w:eastAsia="Arial Unicode MS"/>
          <w:rtl w:val="0"/>
        </w:rPr>
        <w:t>C</w:t>
      </w:r>
      <w:r>
        <w:rPr>
          <w:rFonts w:cs="Arial Unicode MS" w:eastAsia="Arial Unicode MS"/>
          <w:rtl w:val="0"/>
          <w:lang w:val="en-US"/>
        </w:rPr>
        <w:t>onsumer Income</w:t>
      </w:r>
      <w:bookmarkEnd w:id="11"/>
    </w:p>
    <w:p>
      <w:pPr>
        <w:pStyle w:val="Body A"/>
        <w:spacing w:after="0"/>
        <w:ind w:firstLine="720"/>
      </w:pPr>
      <w:r>
        <w:rPr>
          <w:rtl w:val="0"/>
          <w:lang w:val="en-US"/>
        </w:rPr>
        <w:t>Consumer income has a positive effect on the demand for normal goods such as hamburgers. Consequently, an increase in consumer income provides an incentive for consumers to frequent McDonald</w:t>
      </w:r>
      <w:r>
        <w:rPr>
          <w:rFonts w:ascii="Arial Unicode MS" w:hAnsi="Arial Unicode MS" w:hint="default"/>
          <w:rtl w:val="0"/>
          <w:lang w:val="fr-FR"/>
        </w:rPr>
        <w:t>’</w:t>
      </w:r>
      <w:r>
        <w:rPr>
          <w:rtl w:val="0"/>
          <w:lang w:val="en-US"/>
        </w:rPr>
        <w:t xml:space="preserve">s and increase their consumption. The effect is a shift in the demand curve to the right indicating an increase in demand. The shift means that at any specific price, there is an increase in the amount consumed to a similar price before the increase in consumer income (Katz &amp; Rosen, 2005). The following chart shows the change in consumer income in the UK for the last five years. </w:t>
      </w:r>
    </w:p>
    <w:p>
      <w:pPr>
        <w:pStyle w:val="Body A"/>
        <w:spacing w:after="0"/>
        <w:ind w:firstLine="720"/>
      </w:pPr>
      <w:r>
        <w:drawing xmlns:a="http://schemas.openxmlformats.org/drawingml/2006/main">
          <wp:inline distT="0" distB="0" distL="0" distR="0">
            <wp:extent cx="4572000" cy="2743200"/>
            <wp:effectExtent l="0" t="0" r="0" b="0"/>
            <wp:docPr id="1073741828" name="officeArt object" descr="image3.png"/>
            <wp:cNvGraphicFramePr/>
            <a:graphic xmlns:a="http://schemas.openxmlformats.org/drawingml/2006/main">
              <a:graphicData uri="http://schemas.openxmlformats.org/drawingml/2006/picture">
                <pic:pic xmlns:pic="http://schemas.openxmlformats.org/drawingml/2006/picture">
                  <pic:nvPicPr>
                    <pic:cNvPr id="1073741828" name="image3.png" descr="image3.png"/>
                    <pic:cNvPicPr>
                      <a:picLocks noChangeAspect="1"/>
                    </pic:cNvPicPr>
                  </pic:nvPicPr>
                  <pic:blipFill>
                    <a:blip r:embed="rId7">
                      <a:extLst/>
                    </a:blip>
                    <a:stretch>
                      <a:fillRect/>
                    </a:stretch>
                  </pic:blipFill>
                  <pic:spPr>
                    <a:xfrm>
                      <a:off x="0" y="0"/>
                      <a:ext cx="4572000" cy="2743200"/>
                    </a:xfrm>
                    <a:prstGeom prst="rect">
                      <a:avLst/>
                    </a:prstGeom>
                    <a:ln w="12700" cap="flat">
                      <a:noFill/>
                      <a:miter lim="400000"/>
                    </a:ln>
                    <a:effectLst/>
                  </pic:spPr>
                </pic:pic>
              </a:graphicData>
            </a:graphic>
          </wp:inline>
        </w:drawing>
      </w:r>
    </w:p>
    <w:p>
      <w:pPr>
        <w:pStyle w:val="Body A"/>
        <w:spacing w:after="0"/>
        <w:ind w:firstLine="720"/>
        <w:jc w:val="center"/>
        <w:rPr>
          <w:lang w:val="en-US"/>
        </w:rPr>
      </w:pPr>
      <w:r>
        <w:rPr>
          <w:rtl w:val="0"/>
          <w:lang w:val="en-US"/>
        </w:rPr>
        <w:t>Source: (Office for National Statistics, 2023a)</w:t>
      </w:r>
    </w:p>
    <w:p>
      <w:pPr>
        <w:pStyle w:val="Body A"/>
        <w:spacing w:after="0"/>
        <w:ind w:firstLine="720"/>
        <w:jc w:val="center"/>
      </w:pPr>
    </w:p>
    <w:p>
      <w:pPr>
        <w:pStyle w:val="Body A"/>
        <w:ind w:firstLine="720"/>
      </w:pPr>
      <w:r>
        <w:rPr>
          <w:rtl w:val="0"/>
          <w:lang w:val="en-US"/>
        </w:rPr>
        <w:t xml:space="preserve">There has been a general rise in consumer income for the last five years in the United Kingdom. Although there was a marginal decline in consumer income between 2020 and 2021, the rest of the last five years have recorded a significant increase in income (Office for National Statistics, 2023a). The effect is an increase in demand for Hamburgers which can be represented by a rightward shift in the demand curve. The shift means that at any particular price level such as the current </w:t>
      </w:r>
      <w:r>
        <w:rPr>
          <w:rtl w:val="0"/>
          <w:lang w:val="fr-FR"/>
        </w:rPr>
        <w:t>£</w:t>
      </w:r>
      <w:r>
        <w:rPr>
          <w:rtl w:val="0"/>
          <w:lang w:val="en-US"/>
        </w:rPr>
        <w:t xml:space="preserve">2.29 for the bacon double cheeseburger, there is more demand for the product now than at the previous level of income. </w:t>
      </w:r>
    </w:p>
    <w:p>
      <w:pPr>
        <w:pStyle w:val="Body A"/>
        <w:ind w:firstLine="720"/>
      </w:pPr>
    </w:p>
    <w:p>
      <w:pPr>
        <w:pStyle w:val="Heading 2"/>
      </w:pPr>
      <w:bookmarkStart w:name="_Toc6" w:id="13"/>
      <w:bookmarkStart w:name="_t3h5sf" w:id="14"/>
      <w:bookmarkEnd w:id="14"/>
      <w:r>
        <w:rPr>
          <w:rFonts w:cs="Arial Unicode MS" w:eastAsia="Arial Unicode MS"/>
          <w:rtl w:val="0"/>
        </w:rPr>
        <w:t>C</w:t>
      </w:r>
      <w:r>
        <w:rPr>
          <w:rFonts w:cs="Arial Unicode MS" w:eastAsia="Arial Unicode MS"/>
          <w:rtl w:val="0"/>
          <w:lang w:val="en-US"/>
        </w:rPr>
        <w:t>onsumer Tastes and Preferences</w:t>
      </w:r>
      <w:bookmarkEnd w:id="13"/>
    </w:p>
    <w:p>
      <w:pPr>
        <w:pStyle w:val="Body A"/>
        <w:ind w:firstLine="720"/>
      </w:pPr>
      <w:r>
        <w:rPr>
          <w:rtl w:val="0"/>
          <w:lang w:val="en-US"/>
        </w:rPr>
        <w:t>Consumer tastes and preferences are general trends in society with implications on the demand for specific products. Over recent years, there is an increase in healthy eating for consumers. This is likely to serve as an incentive for consumers to reduce their consumption of meat and wheat products. Indeed, Mcdonald</w:t>
      </w:r>
      <w:r>
        <w:rPr>
          <w:rFonts w:ascii="Arial Unicode MS" w:hAnsi="Arial Unicode MS" w:hint="default"/>
          <w:rtl w:val="0"/>
          <w:lang w:val="fr-FR"/>
        </w:rPr>
        <w:t>’</w:t>
      </w:r>
      <w:r>
        <w:rPr>
          <w:rtl w:val="0"/>
          <w:lang w:val="en-US"/>
        </w:rPr>
        <w:t xml:space="preserve">s has introduced various products for meat alternatives including vegetarian desserts and burgers. This trend is likely to adversely affect the demand for hamburgers as consumers are more into vegetarian products. The change in demand will be represented by a leftward shift in the demand curve and a corresponding change in the equilibrium price and quantity. </w:t>
      </w:r>
    </w:p>
    <w:p>
      <w:pPr>
        <w:pStyle w:val="Body A"/>
        <w:ind w:firstLine="720"/>
      </w:pPr>
    </w:p>
    <w:p>
      <w:pPr>
        <w:pStyle w:val="Heading 2"/>
      </w:pPr>
      <w:bookmarkStart w:name="_Toc7" w:id="15"/>
      <w:bookmarkStart w:name="_d34og8" w:id="16"/>
      <w:bookmarkEnd w:id="16"/>
      <w:r>
        <w:rPr>
          <w:rFonts w:cs="Arial Unicode MS" w:eastAsia="Arial Unicode MS"/>
          <w:rtl w:val="0"/>
        </w:rPr>
        <w:t>C</w:t>
      </w:r>
      <w:r>
        <w:rPr>
          <w:rFonts w:cs="Arial Unicode MS" w:eastAsia="Arial Unicode MS"/>
          <w:rtl w:val="0"/>
          <w:lang w:val="en-US"/>
        </w:rPr>
        <w:t>onsumer Expectations of Future Changes in Price</w:t>
      </w:r>
      <w:bookmarkEnd w:id="15"/>
    </w:p>
    <w:p>
      <w:pPr>
        <w:pStyle w:val="Body A"/>
        <w:ind w:firstLine="720"/>
      </w:pPr>
      <w:r>
        <w:rPr>
          <w:rtl w:val="0"/>
          <w:lang w:val="en-US"/>
        </w:rPr>
        <w:t>Consumer expectations concerning changes in price can change in favour of the demand for a product or change to adversely affect the demand for that product (Forgang &amp; Einolf, 2007). In the case of McDonald</w:t>
      </w:r>
      <w:r>
        <w:rPr>
          <w:rFonts w:ascii="Arial Unicode MS" w:hAnsi="Arial Unicode MS" w:hint="default"/>
          <w:rtl w:val="0"/>
          <w:lang w:val="fr-FR"/>
        </w:rPr>
        <w:t>’</w:t>
      </w:r>
      <w:r>
        <w:rPr>
          <w:rtl w:val="0"/>
          <w:lang w:val="en-US"/>
        </w:rPr>
        <w:t xml:space="preserve">s hamburgers, there is a current expectation that prices will decline in the future mainly due to the ease in inflationary pressure. Specifically, the Office for National Statistics indicates that inflation is expected to gradually fall from the current rate of 10.1% as the year progresses. These types of consumer expectations should shift the demand curve leftwards as consumers postpone their consumption of hamburgers to the future when prices decline. Under the new equilibrium, consumers will demand less quantity of hamburgers at various price levels. </w:t>
      </w:r>
    </w:p>
    <w:p>
      <w:pPr>
        <w:pStyle w:val="Body A"/>
        <w:ind w:firstLine="720"/>
      </w:pPr>
    </w:p>
    <w:p>
      <w:pPr>
        <w:pStyle w:val="Heading 2"/>
      </w:pPr>
      <w:bookmarkStart w:name="_Toc8" w:id="17"/>
      <w:bookmarkStart w:name="_s8eyo1" w:id="18"/>
      <w:bookmarkEnd w:id="18"/>
      <w:r>
        <w:rPr>
          <w:rFonts w:cs="Arial Unicode MS" w:eastAsia="Arial Unicode MS"/>
          <w:rtl w:val="0"/>
        </w:rPr>
        <w:t>D</w:t>
      </w:r>
      <w:r>
        <w:rPr>
          <w:rFonts w:cs="Arial Unicode MS" w:eastAsia="Arial Unicode MS"/>
          <w:rtl w:val="0"/>
          <w:lang w:val="en-US"/>
        </w:rPr>
        <w:t>emographics</w:t>
      </w:r>
      <w:bookmarkEnd w:id="17"/>
    </w:p>
    <w:p>
      <w:pPr>
        <w:pStyle w:val="Body A"/>
        <w:spacing w:after="0"/>
        <w:ind w:firstLine="720"/>
        <w:rPr>
          <w:lang w:val="en-US"/>
        </w:rPr>
      </w:pPr>
      <w:r>
        <w:rPr>
          <w:rtl w:val="0"/>
          <w:lang w:val="en-US"/>
        </w:rPr>
        <w:t xml:space="preserve">Population is one of the critical elements in discussing the demographics affecting the demand for a product. An increase in population results in increased demand for a product because of an increase in aggregate income in the economy (Aigner-Walder, 2015). The following chart shows the population growth in the United Kingdom for the last five years. </w:t>
      </w:r>
    </w:p>
    <w:p>
      <w:pPr>
        <w:pStyle w:val="Body A"/>
        <w:spacing w:after="0"/>
        <w:ind w:firstLine="720"/>
      </w:pPr>
      <w:r>
        <w:drawing xmlns:a="http://schemas.openxmlformats.org/drawingml/2006/main">
          <wp:inline distT="0" distB="0" distL="0" distR="0">
            <wp:extent cx="4572000" cy="2743200"/>
            <wp:effectExtent l="0" t="0" r="0" b="0"/>
            <wp:docPr id="1073741829" name="officeArt object" descr="image2.png"/>
            <wp:cNvGraphicFramePr/>
            <a:graphic xmlns:a="http://schemas.openxmlformats.org/drawingml/2006/main">
              <a:graphicData uri="http://schemas.openxmlformats.org/drawingml/2006/picture">
                <pic:pic xmlns:pic="http://schemas.openxmlformats.org/drawingml/2006/picture">
                  <pic:nvPicPr>
                    <pic:cNvPr id="1073741829" name="image2.png" descr="image2.png"/>
                    <pic:cNvPicPr>
                      <a:picLocks noChangeAspect="1"/>
                    </pic:cNvPicPr>
                  </pic:nvPicPr>
                  <pic:blipFill>
                    <a:blip r:embed="rId8">
                      <a:extLst/>
                    </a:blip>
                    <a:stretch>
                      <a:fillRect/>
                    </a:stretch>
                  </pic:blipFill>
                  <pic:spPr>
                    <a:xfrm>
                      <a:off x="0" y="0"/>
                      <a:ext cx="4572000" cy="2743200"/>
                    </a:xfrm>
                    <a:prstGeom prst="rect">
                      <a:avLst/>
                    </a:prstGeom>
                    <a:ln w="12700" cap="flat">
                      <a:noFill/>
                      <a:miter lim="400000"/>
                    </a:ln>
                    <a:effectLst/>
                  </pic:spPr>
                </pic:pic>
              </a:graphicData>
            </a:graphic>
          </wp:inline>
        </w:drawing>
      </w:r>
    </w:p>
    <w:p>
      <w:pPr>
        <w:pStyle w:val="Body A"/>
        <w:spacing w:after="0"/>
        <w:ind w:firstLine="720"/>
        <w:jc w:val="center"/>
        <w:rPr>
          <w:lang w:val="en-US"/>
        </w:rPr>
      </w:pPr>
      <w:r>
        <w:rPr>
          <w:rtl w:val="0"/>
          <w:lang w:val="en-US"/>
        </w:rPr>
        <w:t>Source: (Office for National Statistics, 2023)</w:t>
      </w:r>
    </w:p>
    <w:p>
      <w:pPr>
        <w:pStyle w:val="Body A"/>
        <w:spacing w:after="0"/>
        <w:ind w:firstLine="720"/>
        <w:jc w:val="center"/>
      </w:pPr>
    </w:p>
    <w:p>
      <w:pPr>
        <w:pStyle w:val="Body A"/>
        <w:ind w:firstLine="720"/>
        <w:rPr>
          <w:lang w:val="en-US"/>
        </w:rPr>
      </w:pPr>
      <w:r>
        <w:rPr>
          <w:rtl w:val="0"/>
          <w:lang w:val="en-US"/>
        </w:rPr>
        <w:t xml:space="preserve">Based on the chart, there has been a general increase in population for the last five years, although there was a decline in population between 2020 and 2021. The effect on demand for hamburgers is a rightward shift in the demand curve and a corresponding shift in the equilibrium price and quantity. This means that at any price level, there is an increase in the demand for hamburgers as the population increases (Aigner-Walder, 2015). </w:t>
      </w:r>
    </w:p>
    <w:p>
      <w:pPr>
        <w:pStyle w:val="Body A"/>
        <w:ind w:firstLine="720"/>
      </w:pPr>
    </w:p>
    <w:p>
      <w:pPr>
        <w:pStyle w:val="Heading"/>
      </w:pPr>
      <w:bookmarkStart w:name="_Toc9" w:id="19"/>
      <w:bookmarkStart w:name="_dp8vu" w:id="20"/>
      <w:bookmarkEnd w:id="20"/>
      <w:r>
        <w:rPr>
          <w:rFonts w:cs="Arial Unicode MS" w:eastAsia="Arial Unicode MS"/>
          <w:rtl w:val="0"/>
        </w:rPr>
        <w:t xml:space="preserve"> </w:t>
      </w:r>
      <w:r>
        <w:rPr>
          <w:rFonts w:cs="Arial Unicode MS" w:eastAsia="Arial Unicode MS"/>
          <w:rtl w:val="0"/>
          <w:lang w:val="en-US"/>
        </w:rPr>
        <w:t>Factors that Influence the Price Elasticity of Demand</w:t>
      </w:r>
      <w:bookmarkEnd w:id="19"/>
    </w:p>
    <w:p>
      <w:pPr>
        <w:pStyle w:val="Body A"/>
        <w:ind w:firstLine="720"/>
        <w:rPr>
          <w:lang w:val="en-US"/>
        </w:rPr>
      </w:pPr>
      <w:r>
        <w:rPr>
          <w:rtl w:val="0"/>
          <w:lang w:val="en-US"/>
        </w:rPr>
        <w:t xml:space="preserve">Price elasticity of demand refers to the degree of change of demand when the price for the product changes. There are two primary factors that affect the degree of this change, namely the classification of the product as a necessity or a luxury, and the fraction of the income that consumers spend on the product. </w:t>
      </w:r>
    </w:p>
    <w:p>
      <w:pPr>
        <w:pStyle w:val="Body A"/>
        <w:ind w:firstLine="720"/>
      </w:pPr>
    </w:p>
    <w:p>
      <w:pPr>
        <w:pStyle w:val="Heading 2"/>
      </w:pPr>
      <w:bookmarkStart w:name="_Toc10" w:id="21"/>
      <w:bookmarkStart w:name="_rdcrjn" w:id="22"/>
      <w:bookmarkEnd w:id="22"/>
      <w:r>
        <w:rPr>
          <w:rFonts w:cs="Arial Unicode MS" w:eastAsia="Arial Unicode MS"/>
          <w:rtl w:val="0"/>
        </w:rPr>
        <w:t>S</w:t>
      </w:r>
      <w:r>
        <w:rPr>
          <w:rFonts w:cs="Arial Unicode MS" w:eastAsia="Arial Unicode MS"/>
          <w:rtl w:val="0"/>
          <w:lang w:val="en-US"/>
        </w:rPr>
        <w:t>ubstitution Effects. Luxury vs. Necessity</w:t>
      </w:r>
      <w:bookmarkEnd w:id="21"/>
    </w:p>
    <w:p>
      <w:pPr>
        <w:pStyle w:val="Body A"/>
        <w:spacing w:after="0"/>
        <w:ind w:firstLine="720"/>
      </w:pPr>
      <w:r>
        <w:rPr>
          <w:rtl w:val="0"/>
          <w:lang w:val="en-US"/>
        </w:rPr>
        <w:t>The substitution effect is the ease of replacing the consumption of a product with another product when the price changes. Ideally, for products that have many substitutes, their substitution effect is more prominent and could affect the company</w:t>
      </w:r>
      <w:r>
        <w:rPr>
          <w:rFonts w:ascii="Arial Unicode MS" w:hAnsi="Arial Unicode MS" w:hint="default"/>
          <w:rtl w:val="0"/>
          <w:lang w:val="fr-FR"/>
        </w:rPr>
        <w:t>’</w:t>
      </w:r>
      <w:r>
        <w:rPr>
          <w:rtl w:val="0"/>
          <w:lang w:val="en-US"/>
        </w:rPr>
        <w:t>s revenue from the underlying product. In this case, since hamburgers have a high number of substitutes, an increase in price will induce customers to shift their demand to other products such as hotdogs, sandwiches, and baguettes. Additionally, there are many other sellers in the market selling hamburgers such as Subway, Papa John</w:t>
      </w:r>
      <w:r>
        <w:rPr>
          <w:rFonts w:ascii="Arial Unicode MS" w:hAnsi="Arial Unicode MS" w:hint="default"/>
          <w:rtl w:val="0"/>
          <w:lang w:val="fr-FR"/>
        </w:rPr>
        <w:t>’</w:t>
      </w:r>
      <w:r>
        <w:rPr>
          <w:rtl w:val="0"/>
          <w:lang w:val="fr-FR"/>
        </w:rPr>
        <w:t>s, Domino</w:t>
      </w:r>
      <w:r>
        <w:rPr>
          <w:rFonts w:ascii="Arial Unicode MS" w:hAnsi="Arial Unicode MS" w:hint="default"/>
          <w:rtl w:val="0"/>
          <w:lang w:val="fr-FR"/>
        </w:rPr>
        <w:t>’</w:t>
      </w:r>
      <w:r>
        <w:rPr>
          <w:rtl w:val="0"/>
          <w:lang w:val="en-US"/>
        </w:rPr>
        <w:t>s Pizza, as well other conventional restaurants. With the high number of sellers and substitutes, it is easy for customers to shift from the consumption of hamburgers to other products or shift from the consumption of the hamburgers sold by McDonald</w:t>
      </w:r>
      <w:r>
        <w:rPr>
          <w:rFonts w:ascii="Arial Unicode MS" w:hAnsi="Arial Unicode MS" w:hint="default"/>
          <w:rtl w:val="0"/>
          <w:lang w:val="fr-FR"/>
        </w:rPr>
        <w:t>’</w:t>
      </w:r>
      <w:r>
        <w:rPr>
          <w:rtl w:val="0"/>
          <w:lang w:val="en-US"/>
        </w:rPr>
        <w:t xml:space="preserve">s to the ones sold by the competitors in the market. </w:t>
      </w:r>
    </w:p>
    <w:p>
      <w:pPr>
        <w:pStyle w:val="Body A"/>
        <w:ind w:firstLine="720"/>
      </w:pPr>
      <w:r>
        <w:rPr>
          <w:rtl w:val="0"/>
          <w:lang w:val="en-US"/>
        </w:rPr>
        <w:t>Hamburgers can be classified as luxury products because although they serve as food, consumers have many alternatives that meet the same objectives. This means that there is a high substitution effect making the price elasticity of demand for hamburgers highly elastic. Therefore, an increase in price by, say 10%, will cause a more than 10% decline in demand for the product at Mcdonald</w:t>
      </w:r>
      <w:r>
        <w:rPr>
          <w:rFonts w:ascii="Arial Unicode MS" w:hAnsi="Arial Unicode MS" w:hint="default"/>
          <w:rtl w:val="0"/>
          <w:lang w:val="fr-FR"/>
        </w:rPr>
        <w:t>’</w:t>
      </w:r>
      <w:r>
        <w:rPr>
          <w:rtl w:val="0"/>
          <w:lang w:val="en-US"/>
        </w:rPr>
        <w:t>s. The assumption is that the price for hamburgers is occurring at the isolation of the substitutes. However, if there is a general increase in price for fast foods, the substitution effect may not apply since all products in the product line will be affected.</w:t>
      </w:r>
    </w:p>
    <w:p>
      <w:pPr>
        <w:pStyle w:val="Body A"/>
        <w:ind w:firstLine="720"/>
      </w:pPr>
      <w:r>
        <w:rPr>
          <w:rtl w:val="0"/>
          <w:lang w:val="fr-FR"/>
        </w:rPr>
        <w:t xml:space="preserve"> </w:t>
      </w:r>
    </w:p>
    <w:p>
      <w:pPr>
        <w:pStyle w:val="Heading 2"/>
      </w:pPr>
      <w:bookmarkStart w:name="_Toc11" w:id="23"/>
      <w:bookmarkStart w:name="_in1rg" w:id="24"/>
      <w:bookmarkEnd w:id="24"/>
      <w:r>
        <w:rPr>
          <w:rFonts w:cs="Arial Unicode MS" w:eastAsia="Arial Unicode MS"/>
          <w:rtl w:val="0"/>
        </w:rPr>
        <w:t xml:space="preserve"> </w:t>
      </w:r>
      <w:r>
        <w:rPr>
          <w:rFonts w:cs="Arial Unicode MS" w:eastAsia="Arial Unicode MS"/>
          <w:rtl w:val="0"/>
          <w:lang w:val="en-US"/>
        </w:rPr>
        <w:t>Income effects. Percentage of income</w:t>
      </w:r>
      <w:bookmarkEnd w:id="23"/>
    </w:p>
    <w:p>
      <w:pPr>
        <w:pStyle w:val="Body A"/>
        <w:spacing w:after="0"/>
        <w:ind w:firstLine="720"/>
      </w:pPr>
      <w:r>
        <w:rPr>
          <w:rtl w:val="0"/>
          <w:lang w:val="en-US"/>
        </w:rPr>
        <w:t>The income effect on demand for a product explains the response in demand for a product when an individual</w:t>
      </w:r>
      <w:r>
        <w:rPr>
          <w:rFonts w:ascii="Arial Unicode MS" w:hAnsi="Arial Unicode MS" w:hint="default"/>
          <w:rtl w:val="0"/>
          <w:lang w:val="fr-FR"/>
        </w:rPr>
        <w:t>’</w:t>
      </w:r>
      <w:r>
        <w:rPr>
          <w:rtl w:val="0"/>
          <w:lang w:val="en-US"/>
        </w:rPr>
        <w:t xml:space="preserve">s income changes. Ideally, when consumers spend a small fraction of their income on a product, a change in income does not significantly affect the demand (Hasan &amp; Lehar, 2011). In this case, the price elasticity of demand for that demand is categorised as inelastic. On the other hand, when consumers spend a major share of their income on purchasing a product, a change in price causes more than a proportional change in demand such that the price elasticity of demand for such a product is categorised as elastic (Hasan &amp; Lehar, 2011). For hamburgers, there is a section of the population for which hamburgers are an inferior good whereby the consumption of hamburgers composes a significant fraction of their income. For this group, a rise in the price of hamburgers causes more than a proportional change in demand as customers shift their demand to the substitutes. Under this scenario, the price elasticity of demand is highly elastic, meaning that a unit change in price causes more than a unit change in demand. </w:t>
      </w:r>
    </w:p>
    <w:p>
      <w:pPr>
        <w:pStyle w:val="Body A"/>
        <w:ind w:firstLine="720"/>
        <w:rPr>
          <w:lang w:val="en-US"/>
        </w:rPr>
      </w:pPr>
      <w:r>
        <w:rPr>
          <w:rtl w:val="0"/>
          <w:lang w:val="en-US"/>
        </w:rPr>
        <w:t xml:space="preserve">The second category of hamburger consumers spends a small fraction of their income on its consumption. These are consumers with high levels of disposable income. Consequently, an increase in price does not cause a proportionate change in demand (Hasan &amp; Lehar, 2011). Specifically, the price elasticity of demand is less than 1 such that the change in price by 10% causes less than a 10% change in demand. In the current environment of rising prices of hamburgers, the two categorisations mean that for the consumers who spend a greater percentage of their income on hamburgers, the income effect will cause a decline in demand. On the other hand, for consumers who spend a small fraction of their income on hamburgers, the increase in price will cause a less-than-proportional change in demand. </w:t>
      </w:r>
    </w:p>
    <w:p>
      <w:pPr>
        <w:pStyle w:val="Body A"/>
        <w:ind w:firstLine="720"/>
      </w:pPr>
    </w:p>
    <w:p>
      <w:pPr>
        <w:pStyle w:val="Heading 2"/>
      </w:pPr>
      <w:bookmarkStart w:name="_Toc12" w:id="25"/>
      <w:bookmarkStart w:name="_lnxbz9" w:id="26"/>
      <w:bookmarkEnd w:id="26"/>
      <w:r>
        <w:rPr>
          <w:rFonts w:cs="Arial Unicode MS" w:eastAsia="Arial Unicode MS"/>
          <w:rtl w:val="0"/>
        </w:rPr>
        <w:t>R</w:t>
      </w:r>
      <w:r>
        <w:rPr>
          <w:rFonts w:cs="Arial Unicode MS" w:eastAsia="Arial Unicode MS"/>
          <w:rtl w:val="0"/>
          <w:lang w:val="en-US"/>
        </w:rPr>
        <w:t>ecommended Pricing Policy for McDonald</w:t>
      </w:r>
      <w:r>
        <w:rPr>
          <w:rFonts w:ascii="Arial Unicode MS" w:hAnsi="Arial Unicode MS" w:hint="default"/>
          <w:b w:val="0"/>
          <w:bCs w:val="0"/>
          <w:rtl w:val="1"/>
        </w:rPr>
        <w:t>’</w:t>
      </w:r>
      <w:r>
        <w:rPr>
          <w:rFonts w:cs="Arial Unicode MS" w:eastAsia="Arial Unicode MS"/>
          <w:rtl w:val="0"/>
          <w:lang w:val="de-DE"/>
        </w:rPr>
        <w:t>s Hamburger</w:t>
      </w:r>
      <w:bookmarkEnd w:id="25"/>
    </w:p>
    <w:p>
      <w:pPr>
        <w:pStyle w:val="Body A"/>
        <w:ind w:firstLine="720"/>
      </w:pPr>
      <w:r>
        <w:rPr>
          <w:rtl w:val="0"/>
          <w:lang w:val="fr-FR"/>
        </w:rPr>
        <w:t>McDonald</w:t>
      </w:r>
      <w:r>
        <w:rPr>
          <w:rFonts w:ascii="Arial Unicode MS" w:hAnsi="Arial Unicode MS" w:hint="default"/>
          <w:rtl w:val="0"/>
          <w:lang w:val="fr-FR"/>
        </w:rPr>
        <w:t>’</w:t>
      </w:r>
      <w:r>
        <w:rPr>
          <w:rtl w:val="0"/>
          <w:lang w:val="en-US"/>
        </w:rPr>
        <w:t>s is operating in a perfectly competitive market defined by several features. First, the consumers have perfect information on the available products in the market, thereby reducing the switching cost from one product to another. Secondly, there is a large number of sellers ranging from mainstream restaurants to multinational fast-food companies. However, irrespective of whether the sellers are domestic or multinational companies, the products are largely homogenous with limited differentiation. Consequently, the recommended pricing policy for McDonald</w:t>
      </w:r>
      <w:r>
        <w:rPr>
          <w:rFonts w:ascii="Arial Unicode MS" w:hAnsi="Arial Unicode MS" w:hint="default"/>
          <w:rtl w:val="0"/>
          <w:lang w:val="fr-FR"/>
        </w:rPr>
        <w:t>’</w:t>
      </w:r>
      <w:r>
        <w:rPr>
          <w:rtl w:val="0"/>
          <w:lang w:val="en-US"/>
        </w:rPr>
        <w:t>s is to embrace the price-taking mechanism that is common in perfectly competitive markets (Mankiw, 2016). Under this regime, McDonald</w:t>
      </w:r>
      <w:r>
        <w:rPr>
          <w:rFonts w:ascii="Arial Unicode MS" w:hAnsi="Arial Unicode MS" w:hint="default"/>
          <w:rtl w:val="0"/>
          <w:lang w:val="fr-FR"/>
        </w:rPr>
        <w:t>’</w:t>
      </w:r>
      <w:r>
        <w:rPr>
          <w:rtl w:val="0"/>
          <w:lang w:val="en-US"/>
        </w:rPr>
        <w:t>s will maximise profit at the point where the marginal cost of producing a hamburger is equal to the marginal revenue for the product (Baker, 2003). However, the firm should not that it does not have pricing power, and pricing the hamburgers at a price that is higher than that of competitors would lead to a significant decline in revenue and profitability. Since the marginal revenue is uniform across all players in the market, McDonald</w:t>
      </w:r>
      <w:r>
        <w:rPr>
          <w:rFonts w:ascii="Arial Unicode MS" w:hAnsi="Arial Unicode MS" w:hint="default"/>
          <w:rtl w:val="0"/>
          <w:lang w:val="fr-FR"/>
        </w:rPr>
        <w:t>’</w:t>
      </w:r>
      <w:r>
        <w:rPr>
          <w:rtl w:val="0"/>
          <w:lang w:val="en-US"/>
        </w:rPr>
        <w:t xml:space="preserve">s solution to optimise profitability is to improve operating efficiency to lower marginal costs (Baker, 2003). </w:t>
      </w:r>
    </w:p>
    <w:p>
      <w:pPr>
        <w:pStyle w:val="Body A"/>
        <w:ind w:firstLine="720"/>
      </w:pPr>
    </w:p>
    <w:p>
      <w:pPr>
        <w:pStyle w:val="Heading"/>
      </w:pPr>
      <w:bookmarkStart w:name="_Toc13" w:id="27"/>
      <w:bookmarkStart w:name="_nkun2" w:id="28"/>
      <w:bookmarkEnd w:id="28"/>
      <w:r>
        <w:rPr>
          <w:rFonts w:cs="Arial Unicode MS" w:eastAsia="Arial Unicode MS"/>
          <w:rtl w:val="0"/>
        </w:rPr>
        <w:t>C</w:t>
      </w:r>
      <w:r>
        <w:rPr>
          <w:rFonts w:cs="Arial Unicode MS" w:eastAsia="Arial Unicode MS"/>
          <w:rtl w:val="0"/>
          <w:lang w:val="it-IT"/>
        </w:rPr>
        <w:t>onclusion</w:t>
      </w:r>
      <w:bookmarkEnd w:id="27"/>
    </w:p>
    <w:p>
      <w:pPr>
        <w:pStyle w:val="Body A"/>
        <w:ind w:firstLine="720"/>
      </w:pPr>
      <w:r>
        <w:rPr>
          <w:rtl w:val="0"/>
          <w:lang w:val="fr-FR"/>
        </w:rPr>
        <w:t>McDonald</w:t>
      </w:r>
      <w:r>
        <w:rPr>
          <w:rFonts w:ascii="Arial Unicode MS" w:hAnsi="Arial Unicode MS" w:hint="default"/>
          <w:rtl w:val="0"/>
          <w:lang w:val="fr-FR"/>
        </w:rPr>
        <w:t>’</w:t>
      </w:r>
      <w:r>
        <w:rPr>
          <w:rtl w:val="0"/>
          <w:lang w:val="en-US"/>
        </w:rPr>
        <w:t>s is the world</w:t>
      </w:r>
      <w:r>
        <w:rPr>
          <w:rFonts w:ascii="Arial Unicode MS" w:hAnsi="Arial Unicode MS" w:hint="default"/>
          <w:rtl w:val="0"/>
          <w:lang w:val="fr-FR"/>
        </w:rPr>
        <w:t>’</w:t>
      </w:r>
      <w:r>
        <w:rPr>
          <w:rtl w:val="0"/>
          <w:lang w:val="en-US"/>
        </w:rPr>
        <w:t xml:space="preserve">s leading fast food company with over 40,000 stores across the world.  In the highly competitive fast-food industry, the analysis of the demand, market equilibrium, and price elasticity of demand for McDonald's hamburgers is important because it helps in recommending an appropriate pricing mechanism. In reviewing the factors affecting demand and market equilibrium, it is apparent that hamburgers have a high number of substitutes. However, since the increase in prices cuts across virtually all consumer products, the factor may not yield the expected shift in the demand curve to the left. The rising price of beef in the UK will shift the demand to the left and impose a new regime of price and quantity equilibrium. It is also notable that the other factors affecting demand have explicit effects on equilibrium in the hamburgers market. The price elasticity of demand for hamburgers is elastic, although, for a specific section of the population, the price elasticity is inelastic because they spend a small fraction of their income on the product. Consequently, the net substitution effect resulting from an increase in price is a decline in the quantity demanded, and the net income effect with an increase in price is a decline in the quantity demanded. These two factors will cause a movement along the demand curve. </w:t>
      </w: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Body A"/>
        <w:ind w:firstLine="720"/>
      </w:pPr>
    </w:p>
    <w:p>
      <w:pPr>
        <w:pStyle w:val="Heading"/>
      </w:pPr>
      <w:bookmarkStart w:name="_Toc14" w:id="29"/>
      <w:bookmarkStart w:name="_ksv4uv" w:id="30"/>
      <w:bookmarkEnd w:id="30"/>
      <w:r>
        <w:rPr>
          <w:rFonts w:cs="Arial Unicode MS" w:eastAsia="Arial Unicode MS"/>
          <w:rtl w:val="0"/>
        </w:rPr>
        <w:t>R</w:t>
      </w:r>
      <w:r>
        <w:rPr>
          <w:rFonts w:cs="Arial Unicode MS" w:eastAsia="Arial Unicode MS"/>
          <w:rtl w:val="0"/>
          <w:lang w:val="fr-FR"/>
        </w:rPr>
        <w:t>eferences List</w:t>
      </w:r>
      <w:bookmarkEnd w:id="29"/>
    </w:p>
    <w:p>
      <w:pPr>
        <w:pStyle w:val="Body A"/>
        <w:spacing w:before="280" w:after="0"/>
        <w:ind w:left="562" w:hanging="562"/>
      </w:pPr>
      <w:r>
        <w:rPr>
          <w:caps w:val="0"/>
          <w:smallCaps w:val="0"/>
          <w:strike w:val="0"/>
          <w:dstrike w:val="0"/>
          <w:u w:val="none"/>
          <w:shd w:val="nil" w:color="auto" w:fill="auto"/>
          <w:vertAlign w:val="baseline"/>
          <w:rtl w:val="0"/>
          <w:lang w:val="da-DK"/>
        </w:rPr>
        <w:t xml:space="preserve">Aigner-Walder, B. (2015) </w:t>
      </w:r>
      <w:r>
        <w:rPr>
          <w:rFonts w:ascii="Arial Unicode MS" w:hAnsi="Arial Unicode MS" w:hint="default"/>
          <w:caps w:val="0"/>
          <w:smallCaps w:val="0"/>
          <w:strike w:val="0"/>
          <w:dstrike w:val="0"/>
          <w:u w:val="none"/>
          <w:shd w:val="nil" w:color="auto" w:fill="auto"/>
          <w:vertAlign w:val="baseline"/>
          <w:rtl w:val="1"/>
          <w:lang w:val="ar-SA" w:bidi="ar-SA"/>
        </w:rPr>
        <w:t>“</w:t>
      </w:r>
      <w:r>
        <w:rPr>
          <w:caps w:val="0"/>
          <w:smallCaps w:val="0"/>
          <w:strike w:val="0"/>
          <w:dstrike w:val="0"/>
          <w:u w:val="none"/>
          <w:shd w:val="nil" w:color="auto" w:fill="auto"/>
          <w:vertAlign w:val="baseline"/>
          <w:rtl w:val="0"/>
          <w:lang w:val="en-US"/>
        </w:rPr>
        <w:t>Effects of the demographic changes on private consumption: An almost ideal demand system analysis for Austria,</w:t>
      </w:r>
      <w:r>
        <w:rPr>
          <w:caps w:val="0"/>
          <w:smallCaps w:val="0"/>
          <w:strike w:val="0"/>
          <w:dstrike w:val="0"/>
          <w:u w:val="none"/>
          <w:shd w:val="nil" w:color="auto" w:fill="auto"/>
          <w:vertAlign w:val="baseline"/>
          <w:rtl w:val="0"/>
          <w:lang w:val="fr-FR"/>
        </w:rPr>
        <w:t xml:space="preserve">” </w:t>
      </w:r>
      <w:r>
        <w:rPr>
          <w:i w:val="1"/>
          <w:iCs w:val="1"/>
          <w:caps w:val="0"/>
          <w:smallCaps w:val="0"/>
          <w:strike w:val="0"/>
          <w:dstrike w:val="0"/>
          <w:u w:val="none"/>
          <w:shd w:val="nil" w:color="auto" w:fill="auto"/>
          <w:vertAlign w:val="baseline"/>
          <w:rtl w:val="0"/>
          <w:lang w:val="en-US"/>
        </w:rPr>
        <w:t>Journal of Economic and Social Studies</w:t>
      </w:r>
      <w:r>
        <w:rPr>
          <w:caps w:val="0"/>
          <w:smallCaps w:val="0"/>
          <w:strike w:val="0"/>
          <w:dstrike w:val="0"/>
          <w:u w:val="none"/>
          <w:shd w:val="nil" w:color="auto" w:fill="auto"/>
          <w:vertAlign w:val="baseline"/>
          <w:rtl w:val="0"/>
          <w:lang w:val="fr-FR"/>
        </w:rPr>
        <w:t>, 5(1), pp. 50</w:t>
      </w:r>
      <w:r>
        <w:rPr>
          <w:caps w:val="0"/>
          <w:smallCaps w:val="0"/>
          <w:strike w:val="0"/>
          <w:dstrike w:val="0"/>
          <w:u w:val="none"/>
          <w:shd w:val="nil" w:color="auto" w:fill="auto"/>
          <w:vertAlign w:val="baseline"/>
          <w:rtl w:val="0"/>
          <w:lang w:val="fr-FR"/>
        </w:rPr>
        <w:t>–</w:t>
      </w:r>
      <w:r>
        <w:rPr>
          <w:caps w:val="0"/>
          <w:smallCaps w:val="0"/>
          <w:strike w:val="0"/>
          <w:dstrike w:val="0"/>
          <w:u w:val="none"/>
          <w:shd w:val="nil" w:color="auto" w:fill="auto"/>
          <w:vertAlign w:val="baseline"/>
          <w:rtl w:val="0"/>
          <w:lang w:val="fr-FR"/>
        </w:rPr>
        <w:t xml:space="preserve">70. </w:t>
      </w:r>
    </w:p>
    <w:p>
      <w:pPr>
        <w:pStyle w:val="Body A"/>
        <w:spacing w:after="0"/>
        <w:ind w:left="562" w:hanging="562"/>
        <w:rPr>
          <w:caps w:val="0"/>
          <w:smallCaps w:val="0"/>
          <w:strike w:val="0"/>
          <w:dstrike w:val="0"/>
          <w:u w:val="none"/>
          <w:shd w:val="nil" w:color="auto" w:fill="auto"/>
          <w:vertAlign w:val="baseline"/>
        </w:rPr>
      </w:pPr>
      <w:r>
        <w:rPr>
          <w:caps w:val="0"/>
          <w:smallCaps w:val="0"/>
          <w:strike w:val="0"/>
          <w:dstrike w:val="0"/>
          <w:u w:val="none"/>
          <w:shd w:val="nil" w:color="auto" w:fill="auto"/>
          <w:vertAlign w:val="baseline"/>
          <w:rtl w:val="0"/>
          <w:lang w:val="fr-FR"/>
        </w:rPr>
        <w:t xml:space="preserve">Baker, J.B. (2003) </w:t>
      </w:r>
      <w:r>
        <w:rPr>
          <w:rFonts w:ascii="Arial Unicode MS" w:hAnsi="Arial Unicode MS" w:hint="default"/>
          <w:caps w:val="0"/>
          <w:smallCaps w:val="0"/>
          <w:strike w:val="0"/>
          <w:dstrike w:val="0"/>
          <w:u w:val="none"/>
          <w:shd w:val="nil" w:color="auto" w:fill="auto"/>
          <w:vertAlign w:val="baseline"/>
          <w:rtl w:val="1"/>
          <w:lang w:val="ar-SA" w:bidi="ar-SA"/>
        </w:rPr>
        <w:t>“</w:t>
      </w:r>
      <w:r>
        <w:rPr>
          <w:caps w:val="0"/>
          <w:smallCaps w:val="0"/>
          <w:strike w:val="0"/>
          <w:dstrike w:val="0"/>
          <w:u w:val="none"/>
          <w:shd w:val="nil" w:color="auto" w:fill="auto"/>
          <w:vertAlign w:val="baseline"/>
          <w:rtl w:val="0"/>
          <w:lang w:val="en-US"/>
        </w:rPr>
        <w:t>Competitive price discrimination: The exercise of market power without anticompetitive effects (comment on Klein and Wiley),</w:t>
      </w:r>
      <w:r>
        <w:rPr>
          <w:caps w:val="0"/>
          <w:smallCaps w:val="0"/>
          <w:strike w:val="0"/>
          <w:dstrike w:val="0"/>
          <w:u w:val="none"/>
          <w:shd w:val="nil" w:color="auto" w:fill="auto"/>
          <w:vertAlign w:val="baseline"/>
          <w:rtl w:val="0"/>
          <w:lang w:val="fr-FR"/>
        </w:rPr>
        <w:t xml:space="preserve">” </w:t>
      </w:r>
      <w:r>
        <w:rPr>
          <w:i w:val="1"/>
          <w:iCs w:val="1"/>
          <w:caps w:val="0"/>
          <w:smallCaps w:val="0"/>
          <w:strike w:val="0"/>
          <w:dstrike w:val="0"/>
          <w:u w:val="none"/>
          <w:shd w:val="nil" w:color="auto" w:fill="auto"/>
          <w:vertAlign w:val="baseline"/>
          <w:rtl w:val="0"/>
          <w:lang w:val="en-US"/>
        </w:rPr>
        <w:t>SSRN Electronic Journal</w:t>
      </w:r>
      <w:r>
        <w:rPr>
          <w:caps w:val="0"/>
          <w:smallCaps w:val="0"/>
          <w:strike w:val="0"/>
          <w:dstrike w:val="0"/>
          <w:u w:val="none"/>
          <w:shd w:val="nil" w:color="auto" w:fill="auto"/>
          <w:vertAlign w:val="baseline"/>
          <w:rtl w:val="0"/>
          <w:lang w:val="pt-PT"/>
        </w:rPr>
        <w:t xml:space="preserve"> [Preprint]. </w:t>
      </w:r>
    </w:p>
    <w:p>
      <w:pPr>
        <w:pStyle w:val="Body A"/>
        <w:spacing w:after="0"/>
        <w:ind w:left="562" w:hanging="562"/>
        <w:rPr>
          <w:caps w:val="0"/>
          <w:smallCaps w:val="0"/>
          <w:strike w:val="0"/>
          <w:dstrike w:val="0"/>
          <w:u w:val="none"/>
          <w:shd w:val="nil" w:color="auto" w:fill="auto"/>
          <w:vertAlign w:val="baseline"/>
        </w:rPr>
      </w:pPr>
      <w:r>
        <w:rPr>
          <w:caps w:val="0"/>
          <w:smallCaps w:val="0"/>
          <w:strike w:val="0"/>
          <w:dstrike w:val="0"/>
          <w:u w:val="none"/>
          <w:shd w:val="nil" w:color="auto" w:fill="auto"/>
          <w:vertAlign w:val="baseline"/>
          <w:rtl w:val="0"/>
          <w:lang w:val="de-DE"/>
        </w:rPr>
        <w:t xml:space="preserve">Forgang, W.G. and Einolf, K.W. (2007) </w:t>
      </w:r>
      <w:r>
        <w:rPr>
          <w:i w:val="1"/>
          <w:iCs w:val="1"/>
          <w:caps w:val="0"/>
          <w:smallCaps w:val="0"/>
          <w:strike w:val="0"/>
          <w:dstrike w:val="0"/>
          <w:u w:val="none"/>
          <w:shd w:val="nil" w:color="auto" w:fill="auto"/>
          <w:vertAlign w:val="baseline"/>
          <w:rtl w:val="0"/>
          <w:lang w:val="en-US"/>
        </w:rPr>
        <w:t>Management economics: An accelerated approach</w:t>
      </w:r>
      <w:r>
        <w:rPr>
          <w:caps w:val="0"/>
          <w:smallCaps w:val="0"/>
          <w:strike w:val="0"/>
          <w:dstrike w:val="0"/>
          <w:u w:val="none"/>
          <w:shd w:val="nil" w:color="auto" w:fill="auto"/>
          <w:vertAlign w:val="baseline"/>
          <w:rtl w:val="0"/>
          <w:lang w:val="en-US"/>
        </w:rPr>
        <w:t xml:space="preserve">. Armonk, NY: M.E. Sharpe. </w:t>
      </w:r>
    </w:p>
    <w:p>
      <w:pPr>
        <w:pStyle w:val="Body A"/>
        <w:spacing w:after="0"/>
        <w:ind w:left="562" w:hanging="562"/>
        <w:rPr>
          <w:caps w:val="0"/>
          <w:smallCaps w:val="0"/>
          <w:strike w:val="0"/>
          <w:dstrike w:val="0"/>
          <w:u w:val="none"/>
          <w:shd w:val="nil" w:color="auto" w:fill="auto"/>
          <w:vertAlign w:val="baseline"/>
        </w:rPr>
      </w:pPr>
      <w:r>
        <w:rPr>
          <w:caps w:val="0"/>
          <w:smallCaps w:val="0"/>
          <w:strike w:val="0"/>
          <w:dstrike w:val="0"/>
          <w:u w:val="none"/>
          <w:shd w:val="nil" w:color="auto" w:fill="auto"/>
          <w:vertAlign w:val="baseline"/>
          <w:rtl w:val="0"/>
          <w:lang w:val="en-US"/>
        </w:rPr>
        <w:t xml:space="preserve">Hasan, Z. and Lehar, H. (2011) </w:t>
      </w:r>
      <w:r>
        <w:rPr>
          <w:i w:val="1"/>
          <w:iCs w:val="1"/>
          <w:caps w:val="0"/>
          <w:smallCaps w:val="0"/>
          <w:strike w:val="0"/>
          <w:dstrike w:val="0"/>
          <w:u w:val="none"/>
          <w:shd w:val="nil" w:color="auto" w:fill="auto"/>
          <w:vertAlign w:val="baseline"/>
          <w:rtl w:val="0"/>
          <w:lang w:val="en-US"/>
        </w:rPr>
        <w:t>Fundamentals of Microeconomics</w:t>
      </w:r>
      <w:r>
        <w:rPr>
          <w:caps w:val="0"/>
          <w:smallCaps w:val="0"/>
          <w:strike w:val="0"/>
          <w:dstrike w:val="0"/>
          <w:u w:val="none"/>
          <w:shd w:val="nil" w:color="auto" w:fill="auto"/>
          <w:vertAlign w:val="baseline"/>
          <w:rtl w:val="0"/>
          <w:lang w:val="fr-FR"/>
        </w:rPr>
        <w:t xml:space="preserve">. Shah Alam: Oxford Fajar. </w:t>
      </w:r>
    </w:p>
    <w:p>
      <w:pPr>
        <w:pStyle w:val="Body A"/>
        <w:spacing w:after="0"/>
        <w:ind w:left="562" w:hanging="562"/>
        <w:rPr>
          <w:caps w:val="0"/>
          <w:smallCaps w:val="0"/>
          <w:strike w:val="0"/>
          <w:dstrike w:val="0"/>
          <w:u w:val="none"/>
          <w:shd w:val="nil" w:color="auto" w:fill="auto"/>
          <w:vertAlign w:val="baseline"/>
        </w:rPr>
      </w:pPr>
      <w:r>
        <w:rPr>
          <w:caps w:val="0"/>
          <w:smallCaps w:val="0"/>
          <w:strike w:val="0"/>
          <w:dstrike w:val="0"/>
          <w:u w:val="none"/>
          <w:shd w:val="nil" w:color="auto" w:fill="auto"/>
          <w:vertAlign w:val="baseline"/>
          <w:rtl w:val="0"/>
          <w:lang w:val="fr-FR"/>
        </w:rPr>
        <w:t xml:space="preserve">James , J. (2023) </w:t>
      </w:r>
      <w:r>
        <w:rPr>
          <w:i w:val="1"/>
          <w:iCs w:val="1"/>
          <w:caps w:val="0"/>
          <w:smallCaps w:val="0"/>
          <w:strike w:val="0"/>
          <w:dstrike w:val="0"/>
          <w:u w:val="none"/>
          <w:shd w:val="nil" w:color="auto" w:fill="auto"/>
          <w:vertAlign w:val="baseline"/>
          <w:rtl w:val="0"/>
          <w:lang w:val="en-US"/>
        </w:rPr>
        <w:t>Cost of burger and pint meal in Wetherspoon soars by 43%</w:t>
      </w:r>
      <w:r>
        <w:rPr>
          <w:caps w:val="0"/>
          <w:smallCaps w:val="0"/>
          <w:strike w:val="0"/>
          <w:dstrike w:val="0"/>
          <w:u w:val="none"/>
          <w:shd w:val="nil" w:color="auto" w:fill="auto"/>
          <w:vertAlign w:val="baseline"/>
          <w:rtl w:val="0"/>
          <w:lang w:val="fr-FR"/>
        </w:rPr>
        <w:t xml:space="preserve">, </w:t>
      </w:r>
      <w:r>
        <w:rPr>
          <w:i w:val="1"/>
          <w:iCs w:val="1"/>
          <w:caps w:val="0"/>
          <w:smallCaps w:val="0"/>
          <w:strike w:val="0"/>
          <w:dstrike w:val="0"/>
          <w:u w:val="none"/>
          <w:shd w:val="nil" w:color="auto" w:fill="auto"/>
          <w:vertAlign w:val="baseline"/>
          <w:rtl w:val="0"/>
          <w:lang w:val="de-DE"/>
        </w:rPr>
        <w:t>Daily Mail Online</w:t>
      </w:r>
      <w:r>
        <w:rPr>
          <w:caps w:val="0"/>
          <w:smallCaps w:val="0"/>
          <w:strike w:val="0"/>
          <w:dstrike w:val="0"/>
          <w:u w:val="none"/>
          <w:shd w:val="nil" w:color="auto" w:fill="auto"/>
          <w:vertAlign w:val="baseline"/>
          <w:rtl w:val="0"/>
          <w:lang w:val="en-US"/>
        </w:rPr>
        <w:t xml:space="preserve">. Associated Newspapers. Available at: https://www.dailymail.co.uk/news/article-11750043/Cost-burger-pint-meal-Wetherspoon-soars-43.html (Accessed: May 7, 2023). </w:t>
      </w:r>
    </w:p>
    <w:p>
      <w:pPr>
        <w:pStyle w:val="Body A"/>
        <w:spacing w:after="0"/>
        <w:ind w:left="562" w:hanging="562"/>
        <w:rPr>
          <w:caps w:val="0"/>
          <w:smallCaps w:val="0"/>
          <w:strike w:val="0"/>
          <w:dstrike w:val="0"/>
          <w:u w:val="none"/>
          <w:shd w:val="nil" w:color="auto" w:fill="auto"/>
          <w:vertAlign w:val="baseline"/>
        </w:rPr>
      </w:pPr>
      <w:r>
        <w:rPr>
          <w:caps w:val="0"/>
          <w:smallCaps w:val="0"/>
          <w:strike w:val="0"/>
          <w:dstrike w:val="0"/>
          <w:u w:val="none"/>
          <w:shd w:val="nil" w:color="auto" w:fill="auto"/>
          <w:vertAlign w:val="baseline"/>
          <w:rtl w:val="0"/>
          <w:lang w:val="de-DE"/>
        </w:rPr>
        <w:t xml:space="preserve">Katz, M.L. and Rosen, H.S. (2005) </w:t>
      </w:r>
      <w:r>
        <w:rPr>
          <w:i w:val="1"/>
          <w:iCs w:val="1"/>
          <w:caps w:val="0"/>
          <w:smallCaps w:val="0"/>
          <w:strike w:val="0"/>
          <w:dstrike w:val="0"/>
          <w:u w:val="none"/>
          <w:shd w:val="nil" w:color="auto" w:fill="auto"/>
          <w:vertAlign w:val="baseline"/>
          <w:rtl w:val="0"/>
          <w:lang w:val="it-IT"/>
        </w:rPr>
        <w:t>Microeconomics</w:t>
      </w:r>
      <w:r>
        <w:rPr>
          <w:caps w:val="0"/>
          <w:smallCaps w:val="0"/>
          <w:strike w:val="0"/>
          <w:dstrike w:val="0"/>
          <w:u w:val="none"/>
          <w:shd w:val="nil" w:color="auto" w:fill="auto"/>
          <w:vertAlign w:val="baseline"/>
          <w:rtl w:val="0"/>
          <w:lang w:val="en-US"/>
        </w:rPr>
        <w:t xml:space="preserve">. Boston, MA: McGraw-Hill. </w:t>
      </w:r>
    </w:p>
    <w:p>
      <w:pPr>
        <w:pStyle w:val="Body A"/>
        <w:spacing w:after="0"/>
        <w:ind w:left="562" w:hanging="562"/>
        <w:rPr>
          <w:caps w:val="0"/>
          <w:smallCaps w:val="0"/>
          <w:strike w:val="0"/>
          <w:dstrike w:val="0"/>
          <w:u w:val="none"/>
          <w:shd w:val="nil" w:color="auto" w:fill="auto"/>
          <w:vertAlign w:val="baseline"/>
          <w:lang w:val="en-US"/>
        </w:rPr>
      </w:pPr>
      <w:r>
        <w:rPr>
          <w:caps w:val="0"/>
          <w:smallCaps w:val="0"/>
          <w:strike w:val="0"/>
          <w:dstrike w:val="0"/>
          <w:u w:val="none"/>
          <w:shd w:val="nil" w:color="auto" w:fill="auto"/>
          <w:vertAlign w:val="baseline"/>
          <w:rtl w:val="0"/>
          <w:lang w:val="en-US"/>
        </w:rPr>
        <w:t xml:space="preserve">Mankiw, N.G. (2016) </w:t>
      </w:r>
      <w:r>
        <w:rPr>
          <w:i w:val="1"/>
          <w:iCs w:val="1"/>
          <w:caps w:val="0"/>
          <w:smallCaps w:val="0"/>
          <w:strike w:val="0"/>
          <w:dstrike w:val="0"/>
          <w:u w:val="none"/>
          <w:shd w:val="nil" w:color="auto" w:fill="auto"/>
          <w:vertAlign w:val="baseline"/>
          <w:rtl w:val="0"/>
          <w:lang w:val="en-US"/>
        </w:rPr>
        <w:t>Principle of microeconomics</w:t>
      </w:r>
      <w:r>
        <w:rPr>
          <w:caps w:val="0"/>
          <w:smallCaps w:val="0"/>
          <w:strike w:val="0"/>
          <w:dstrike w:val="0"/>
          <w:u w:val="none"/>
          <w:shd w:val="nil" w:color="auto" w:fill="auto"/>
          <w:vertAlign w:val="baseline"/>
          <w:rtl w:val="0"/>
          <w:lang w:val="en-US"/>
        </w:rPr>
        <w:t xml:space="preserve">. Boston: Cengage Learning. </w:t>
      </w:r>
    </w:p>
    <w:p>
      <w:pPr>
        <w:pStyle w:val="Body A"/>
        <w:spacing w:after="0"/>
        <w:ind w:left="562" w:hanging="562"/>
        <w:rPr>
          <w:caps w:val="0"/>
          <w:smallCaps w:val="0"/>
          <w:strike w:val="0"/>
          <w:dstrike w:val="0"/>
          <w:u w:val="none"/>
          <w:shd w:val="nil" w:color="auto" w:fill="auto"/>
          <w:vertAlign w:val="baseline"/>
        </w:rPr>
      </w:pPr>
      <w:r>
        <w:rPr>
          <w:caps w:val="0"/>
          <w:smallCaps w:val="0"/>
          <w:strike w:val="0"/>
          <w:dstrike w:val="0"/>
          <w:u w:val="none"/>
          <w:shd w:val="nil" w:color="auto" w:fill="auto"/>
          <w:vertAlign w:val="baseline"/>
          <w:rtl w:val="0"/>
          <w:lang w:val="en-US"/>
        </w:rPr>
        <w:t xml:space="preserve">McDonald's (2023) </w:t>
      </w:r>
      <w:r>
        <w:rPr>
          <w:i w:val="1"/>
          <w:iCs w:val="1"/>
          <w:caps w:val="0"/>
          <w:smallCaps w:val="0"/>
          <w:strike w:val="0"/>
          <w:dstrike w:val="0"/>
          <w:u w:val="none"/>
          <w:shd w:val="nil" w:color="auto" w:fill="auto"/>
          <w:vertAlign w:val="baseline"/>
          <w:rtl w:val="0"/>
          <w:lang w:val="fr-FR"/>
        </w:rPr>
        <w:t>Burgers - Hamburger, cheeseburger | mcdonald's UK</w:t>
      </w:r>
      <w:r>
        <w:rPr>
          <w:caps w:val="0"/>
          <w:smallCaps w:val="0"/>
          <w:strike w:val="0"/>
          <w:dstrike w:val="0"/>
          <w:u w:val="none"/>
          <w:shd w:val="nil" w:color="auto" w:fill="auto"/>
          <w:vertAlign w:val="baseline"/>
          <w:rtl w:val="0"/>
          <w:lang w:val="en-US"/>
        </w:rPr>
        <w:t xml:space="preserve">. Available at: https://www.mcdonalds.com/gb/en-gb/menu/burgers.html (Accessed: May </w:t>
      </w:r>
      <w:r>
        <w:rPr>
          <w:rtl w:val="0"/>
          <w:lang w:val="fr-FR"/>
        </w:rPr>
        <w:t>6</w:t>
      </w:r>
      <w:r>
        <w:rPr>
          <w:caps w:val="0"/>
          <w:smallCaps w:val="0"/>
          <w:strike w:val="0"/>
          <w:dstrike w:val="0"/>
          <w:u w:val="none"/>
          <w:shd w:val="nil" w:color="auto" w:fill="auto"/>
          <w:vertAlign w:val="baseline"/>
          <w:rtl w:val="0"/>
          <w:lang w:val="fr-FR"/>
        </w:rPr>
        <w:t xml:space="preserve">, 2023). </w:t>
      </w:r>
    </w:p>
    <w:p>
      <w:pPr>
        <w:pStyle w:val="Body A"/>
        <w:spacing w:after="0"/>
        <w:ind w:left="562" w:firstLine="0"/>
      </w:pPr>
      <w:r>
        <w:rPr>
          <w:rtl w:val="0"/>
          <w:lang w:val="en-US"/>
        </w:rPr>
        <w:t xml:space="preserve">Office for National Statistics (2023) </w:t>
      </w:r>
      <w:r>
        <w:rPr>
          <w:i w:val="1"/>
          <w:iCs w:val="1"/>
          <w:rtl w:val="0"/>
          <w:lang w:val="en-US"/>
        </w:rPr>
        <w:t>RPI:percentage change over 12 months - beef</w:t>
      </w:r>
      <w:r>
        <w:rPr>
          <w:rtl w:val="0"/>
          <w:lang w:val="fr-FR"/>
        </w:rPr>
        <w:t xml:space="preserve">, </w:t>
      </w:r>
      <w:r>
        <w:rPr>
          <w:i w:val="1"/>
          <w:iCs w:val="1"/>
          <w:rtl w:val="0"/>
          <w:lang w:val="en-US"/>
        </w:rPr>
        <w:t>RPI:Percentage change over 12 months - Beef - Office for National Statistics</w:t>
      </w:r>
      <w:r>
        <w:rPr>
          <w:rtl w:val="0"/>
          <w:lang w:val="en-US"/>
        </w:rPr>
        <w:t xml:space="preserve">. Office for National Statistics. Available at: https://www.ons.gov.uk/economy/inflationandpriceindices/timeseries/cdik/mm23 (Accessed: May 7, 2023). </w:t>
      </w:r>
    </w:p>
    <w:p>
      <w:pPr>
        <w:pStyle w:val="Body A"/>
        <w:spacing w:after="0"/>
        <w:ind w:left="562" w:hanging="562"/>
        <w:rPr>
          <w:caps w:val="0"/>
          <w:smallCaps w:val="0"/>
          <w:strike w:val="0"/>
          <w:dstrike w:val="0"/>
          <w:u w:val="none"/>
          <w:shd w:val="nil" w:color="auto" w:fill="auto"/>
          <w:vertAlign w:val="baseline"/>
        </w:rPr>
      </w:pPr>
      <w:r>
        <w:rPr>
          <w:caps w:val="0"/>
          <w:smallCaps w:val="0"/>
          <w:strike w:val="0"/>
          <w:dstrike w:val="0"/>
          <w:u w:val="none"/>
          <w:shd w:val="nil" w:color="auto" w:fill="auto"/>
          <w:vertAlign w:val="baseline"/>
          <w:rtl w:val="0"/>
          <w:lang w:val="en-US"/>
        </w:rPr>
        <w:t xml:space="preserve">Office for National Statistics (2023a) </w:t>
      </w:r>
      <w:r>
        <w:rPr>
          <w:i w:val="1"/>
          <w:iCs w:val="1"/>
          <w:caps w:val="0"/>
          <w:smallCaps w:val="0"/>
          <w:strike w:val="0"/>
          <w:dstrike w:val="0"/>
          <w:u w:val="none"/>
          <w:shd w:val="nil" w:color="auto" w:fill="auto"/>
          <w:vertAlign w:val="baseline"/>
          <w:rtl w:val="0"/>
          <w:lang w:val="en-US"/>
        </w:rPr>
        <w:t>Average household income, UK: Financial year ending 2022</w:t>
      </w:r>
      <w:r>
        <w:rPr>
          <w:caps w:val="0"/>
          <w:smallCaps w:val="0"/>
          <w:strike w:val="0"/>
          <w:dstrike w:val="0"/>
          <w:u w:val="none"/>
          <w:shd w:val="nil" w:color="auto" w:fill="auto"/>
          <w:vertAlign w:val="baseline"/>
          <w:rtl w:val="0"/>
          <w:lang w:val="fr-FR"/>
        </w:rPr>
        <w:t xml:space="preserve">, </w:t>
      </w:r>
      <w:r>
        <w:rPr>
          <w:i w:val="1"/>
          <w:iCs w:val="1"/>
          <w:caps w:val="0"/>
          <w:smallCaps w:val="0"/>
          <w:strike w:val="0"/>
          <w:dstrike w:val="0"/>
          <w:u w:val="none"/>
          <w:shd w:val="nil" w:color="auto" w:fill="auto"/>
          <w:vertAlign w:val="baseline"/>
          <w:rtl w:val="0"/>
          <w:lang w:val="en-US"/>
        </w:rPr>
        <w:t>Average household income, UK - Office for National Statistics</w:t>
      </w:r>
      <w:r>
        <w:rPr>
          <w:caps w:val="0"/>
          <w:smallCaps w:val="0"/>
          <w:strike w:val="0"/>
          <w:dstrike w:val="0"/>
          <w:u w:val="none"/>
          <w:shd w:val="nil" w:color="auto" w:fill="auto"/>
          <w:vertAlign w:val="baseline"/>
          <w:rtl w:val="0"/>
          <w:lang w:val="en-US"/>
        </w:rPr>
        <w:t xml:space="preserve">. Office for National Statistics. Available at: https://www.ons.gov.uk/peoplepopulationandcommunity/personalandhouseholdfinances/incomeandwealth/bulletins/householddisposableincomeandinequality/financialyearending2022#:~:text=Median%20income%20for%20non%2Dretired,FYE%202013%20to%20FYE%202022). (Accessed: May 7, 2023). </w:t>
      </w:r>
    </w:p>
    <w:p>
      <w:pPr>
        <w:pStyle w:val="Body A"/>
        <w:spacing w:after="0"/>
        <w:ind w:left="562" w:hanging="562"/>
        <w:rPr>
          <w:caps w:val="0"/>
          <w:smallCaps w:val="0"/>
          <w:strike w:val="0"/>
          <w:dstrike w:val="0"/>
          <w:u w:val="none"/>
          <w:shd w:val="nil" w:color="auto" w:fill="auto"/>
          <w:vertAlign w:val="baseline"/>
        </w:rPr>
      </w:pPr>
      <w:r>
        <w:rPr>
          <w:caps w:val="0"/>
          <w:smallCaps w:val="0"/>
          <w:strike w:val="0"/>
          <w:dstrike w:val="0"/>
          <w:u w:val="none"/>
          <w:shd w:val="nil" w:color="auto" w:fill="auto"/>
          <w:vertAlign w:val="baseline"/>
          <w:rtl w:val="0"/>
          <w:lang w:val="fr-FR"/>
        </w:rPr>
        <w:t xml:space="preserve">Statista (2023) </w:t>
      </w:r>
      <w:r>
        <w:rPr>
          <w:i w:val="1"/>
          <w:iCs w:val="1"/>
          <w:caps w:val="0"/>
          <w:smallCaps w:val="0"/>
          <w:strike w:val="0"/>
          <w:dstrike w:val="0"/>
          <w:u w:val="none"/>
          <w:shd w:val="nil" w:color="auto" w:fill="auto"/>
          <w:vertAlign w:val="baseline"/>
          <w:rtl w:val="0"/>
          <w:lang w:val="en-US"/>
        </w:rPr>
        <w:t>Food and drink CPI trends UK 2022</w:t>
      </w:r>
      <w:r>
        <w:rPr>
          <w:caps w:val="0"/>
          <w:smallCaps w:val="0"/>
          <w:strike w:val="0"/>
          <w:dstrike w:val="0"/>
          <w:u w:val="none"/>
          <w:shd w:val="nil" w:color="auto" w:fill="auto"/>
          <w:vertAlign w:val="baseline"/>
          <w:rtl w:val="0"/>
          <w:lang w:val="fr-FR"/>
        </w:rPr>
        <w:t xml:space="preserve">, </w:t>
      </w:r>
      <w:r>
        <w:rPr>
          <w:i w:val="1"/>
          <w:iCs w:val="1"/>
          <w:caps w:val="0"/>
          <w:smallCaps w:val="0"/>
          <w:strike w:val="0"/>
          <w:dstrike w:val="0"/>
          <w:u w:val="none"/>
          <w:shd w:val="nil" w:color="auto" w:fill="auto"/>
          <w:vertAlign w:val="baseline"/>
          <w:rtl w:val="0"/>
          <w:lang w:val="it-IT"/>
        </w:rPr>
        <w:t>Statista</w:t>
      </w:r>
      <w:r>
        <w:rPr>
          <w:caps w:val="0"/>
          <w:smallCaps w:val="0"/>
          <w:strike w:val="0"/>
          <w:dstrike w:val="0"/>
          <w:u w:val="none"/>
          <w:shd w:val="nil" w:color="auto" w:fill="auto"/>
          <w:vertAlign w:val="baseline"/>
          <w:rtl w:val="0"/>
          <w:lang w:val="en-US"/>
        </w:rPr>
        <w:t xml:space="preserve">. Available at: https://www.statista.com/statistics/282202/consumer-price-index-of-food-in-the-united-kingdom-uk-since-2011/ (Accessed: May 7, 2023). </w:t>
      </w:r>
    </w:p>
    <w:p>
      <w:pPr>
        <w:pStyle w:val="Body A"/>
        <w:spacing w:after="280"/>
        <w:ind w:left="562" w:hanging="562"/>
        <w:rPr>
          <w:caps w:val="0"/>
          <w:smallCaps w:val="0"/>
          <w:strike w:val="0"/>
          <w:dstrike w:val="0"/>
          <w:u w:val="none"/>
          <w:shd w:val="nil" w:color="auto" w:fill="auto"/>
          <w:vertAlign w:val="baseline"/>
        </w:rPr>
      </w:pPr>
      <w:r>
        <w:rPr>
          <w:caps w:val="0"/>
          <w:smallCaps w:val="0"/>
          <w:strike w:val="0"/>
          <w:dstrike w:val="0"/>
          <w:u w:val="none"/>
          <w:shd w:val="nil" w:color="auto" w:fill="auto"/>
          <w:vertAlign w:val="baseline"/>
          <w:rtl w:val="0"/>
          <w:lang w:val="fr-FR"/>
        </w:rPr>
        <w:t xml:space="preserve">Statista (2023a) </w:t>
      </w:r>
      <w:r>
        <w:rPr>
          <w:i w:val="1"/>
          <w:iCs w:val="1"/>
          <w:caps w:val="0"/>
          <w:smallCaps w:val="0"/>
          <w:strike w:val="0"/>
          <w:dstrike w:val="0"/>
          <w:u w:val="none"/>
          <w:shd w:val="nil" w:color="auto" w:fill="auto"/>
          <w:vertAlign w:val="baseline"/>
          <w:rtl w:val="0"/>
          <w:lang w:val="en-US"/>
        </w:rPr>
        <w:t>McDonald's revenue 2022</w:t>
      </w:r>
      <w:r>
        <w:rPr>
          <w:caps w:val="0"/>
          <w:smallCaps w:val="0"/>
          <w:strike w:val="0"/>
          <w:dstrike w:val="0"/>
          <w:u w:val="none"/>
          <w:shd w:val="nil" w:color="auto" w:fill="auto"/>
          <w:vertAlign w:val="baseline"/>
          <w:rtl w:val="0"/>
          <w:lang w:val="fr-FR"/>
        </w:rPr>
        <w:t xml:space="preserve">, </w:t>
      </w:r>
      <w:r>
        <w:rPr>
          <w:i w:val="1"/>
          <w:iCs w:val="1"/>
          <w:caps w:val="0"/>
          <w:smallCaps w:val="0"/>
          <w:strike w:val="0"/>
          <w:dstrike w:val="0"/>
          <w:u w:val="none"/>
          <w:shd w:val="nil" w:color="auto" w:fill="auto"/>
          <w:vertAlign w:val="baseline"/>
          <w:rtl w:val="0"/>
          <w:lang w:val="it-IT"/>
        </w:rPr>
        <w:t>Statista</w:t>
      </w:r>
      <w:r>
        <w:rPr>
          <w:caps w:val="0"/>
          <w:smallCaps w:val="0"/>
          <w:strike w:val="0"/>
          <w:dstrike w:val="0"/>
          <w:u w:val="none"/>
          <w:shd w:val="nil" w:color="auto" w:fill="auto"/>
          <w:vertAlign w:val="baseline"/>
          <w:rtl w:val="0"/>
          <w:lang w:val="en-US"/>
        </w:rPr>
        <w:t xml:space="preserve">. Available at: https://www.statista.com/statistics/208917/revenue-of-the-mcdonalds-corporation-since-2005/ (Accessed: May 7, 2023). </w:t>
      </w:r>
    </w:p>
    <w:p>
      <w:pPr>
        <w:pStyle w:val="Body A"/>
        <w:spacing w:after="0"/>
        <w:ind w:firstLine="720"/>
      </w:pPr>
      <w:r/>
    </w:p>
    <w:sectPr>
      <w:headerReference w:type="default" r:id="rId9"/>
      <w:footerReference w:type="default" r:id="rId10"/>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tabs>
        <w:tab w:val="center" w:pos="4513"/>
        <w:tab w:val="right" w:pos="9000"/>
      </w:tabs>
      <w:spacing w:after="0" w:line="240" w:lineRule="auto"/>
      <w:jc w:val="right"/>
    </w:pPr>
    <w:r>
      <w:rPr>
        <w:caps w:val="0"/>
        <w:smallCaps w:val="0"/>
        <w:strike w:val="0"/>
        <w:dstrike w:val="0"/>
        <w:outline w:val="0"/>
        <w:color w:val="000000"/>
        <w:u w:val="none" w:color="000000"/>
        <w:shd w:val="nil" w:color="auto" w:fill="auto"/>
        <w:vertAlign w:val="baseline"/>
        <w:rtl w:val="0"/>
        <w:lang w:val="fr-FR"/>
        <w14:textFill>
          <w14:solidFill>
            <w14:srgbClr w14:val="000000"/>
          </w14:solidFill>
        </w14:textFill>
      </w:rPr>
      <w:t xml:space="preserve">Management Economics </w:t>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begin" w:fldLock="0"/>
    </w:r>
    <w:r>
      <w:rPr>
        <w:caps w:val="0"/>
        <w:smallCaps w:val="0"/>
        <w:strike w:val="0"/>
        <w:dstrike w:val="0"/>
        <w:outline w:val="0"/>
        <w:color w:val="000000"/>
        <w:u w:val="none" w:color="000000"/>
        <w:shd w:val="nil" w:color="auto" w:fill="auto"/>
        <w:vertAlign w:val="baseline"/>
        <w14:textFill>
          <w14:solidFill>
            <w14:srgbClr w14:val="000000"/>
          </w14:solidFill>
        </w14:textFill>
      </w:rPr>
      <w:instrText xml:space="preserve"> PAGE </w:instrText>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separate" w:fldLock="0"/>
    </w:r>
    <w:r>
      <w:rPr>
        <w:caps w:val="0"/>
        <w:smallCaps w:val="0"/>
        <w:strike w:val="0"/>
        <w:dstrike w:val="0"/>
        <w:outline w:val="0"/>
        <w:color w:val="000000"/>
        <w:u w:val="none" w:color="000000"/>
        <w:shd w:val="nil" w:color="auto" w:fill="auto"/>
        <w:vertAlign w:val="baseline"/>
        <w14:textFill>
          <w14:solidFill>
            <w14:srgbClr w14:val="000000"/>
          </w14:solidFill>
        </w14:textFill>
      </w:rPr>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A">
    <w:name w:val="Body A"/>
    <w:next w:val="Body A"/>
    <w:pPr>
      <w:keepNext w:val="0"/>
      <w:keepLines w:val="0"/>
      <w:pageBreakBefore w:val="0"/>
      <w:widowControl w:val="1"/>
      <w:shd w:val="clear" w:color="auto" w:fill="auto"/>
      <w:suppressAutoHyphens w:val="0"/>
      <w:bidi w:val="0"/>
      <w:spacing w:before="0" w:after="160" w:line="48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fr-FR"/>
      <w14:textOutline w14:w="12700" w14:cap="flat">
        <w14:noFill/>
        <w14:miter w14:lim="400000"/>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00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ing">
    <w:name w:val="Heading"/>
    <w:next w:val="Body A"/>
    <w:pPr>
      <w:keepNext w:val="1"/>
      <w:keepLines w:val="1"/>
      <w:pageBreakBefore w:val="0"/>
      <w:widowControl w:val="1"/>
      <w:shd w:val="clear" w:color="auto" w:fill="auto"/>
      <w:suppressAutoHyphens w:val="0"/>
      <w:bidi w:val="0"/>
      <w:spacing w:before="240" w:after="0" w:line="480" w:lineRule="auto"/>
      <w:ind w:left="0" w:right="0" w:firstLine="0"/>
      <w:jc w:val="center"/>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tabs>
      <w:suppressAutoHyphens w:val="0"/>
      <w:bidi w:val="0"/>
      <w:spacing w:before="160" w:after="0" w:line="240" w:lineRule="auto"/>
      <w:ind w:left="0" w:right="0" w:firstLine="24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ing 2">
    <w:name w:val="Heading 2"/>
    <w:next w:val="Body A"/>
    <w:pPr>
      <w:keepNext w:val="1"/>
      <w:keepLines w:val="1"/>
      <w:pageBreakBefore w:val="0"/>
      <w:widowControl w:val="1"/>
      <w:shd w:val="clear" w:color="auto" w:fill="auto"/>
      <w:suppressAutoHyphens w:val="0"/>
      <w:bidi w:val="0"/>
      <w:spacing w:before="40" w:after="0" w:line="480" w:lineRule="auto"/>
      <w:ind w:left="0" w:right="0" w:firstLine="0"/>
      <w:jc w:val="left"/>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