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8D1C7" w14:textId="77777777" w:rsidR="0089557B" w:rsidRPr="00676E86" w:rsidRDefault="00EB4F40" w:rsidP="00676E86">
      <w:pPr>
        <w:spacing w:line="480" w:lineRule="auto"/>
        <w:jc w:val="center"/>
        <w:rPr>
          <w:color w:val="000000" w:themeColor="text1"/>
          <w:sz w:val="28"/>
          <w:szCs w:val="28"/>
          <w:u w:val="single"/>
          <w:lang w:val="en-US"/>
        </w:rPr>
      </w:pPr>
      <w:r w:rsidRPr="00676E86">
        <w:rPr>
          <w:color w:val="000000" w:themeColor="text1"/>
          <w:sz w:val="28"/>
          <w:szCs w:val="28"/>
          <w:u w:val="single"/>
          <w:lang w:val="en-US"/>
        </w:rPr>
        <w:t>Observational Report on Kidulthood</w:t>
      </w:r>
    </w:p>
    <w:p w14:paraId="4328D1C8" w14:textId="77777777" w:rsidR="00676E86" w:rsidRDefault="00676E86" w:rsidP="00676E86">
      <w:pPr>
        <w:spacing w:line="480" w:lineRule="auto"/>
        <w:rPr>
          <w:sz w:val="24"/>
          <w:szCs w:val="24"/>
          <w:u w:val="single"/>
          <w:lang w:val="en-US"/>
        </w:rPr>
      </w:pPr>
    </w:p>
    <w:p w14:paraId="4328D1C9" w14:textId="77777777" w:rsidR="00BF6DA7" w:rsidRPr="00EB4F40" w:rsidRDefault="00EB4F40" w:rsidP="00EB4F40">
      <w:pPr>
        <w:spacing w:line="480" w:lineRule="auto"/>
        <w:jc w:val="both"/>
        <w:rPr>
          <w:sz w:val="28"/>
          <w:szCs w:val="28"/>
          <w:u w:val="single"/>
          <w:lang w:val="en-US"/>
        </w:rPr>
      </w:pPr>
      <w:r w:rsidRPr="00EB4F40">
        <w:rPr>
          <w:sz w:val="28"/>
          <w:szCs w:val="28"/>
          <w:u w:val="single"/>
          <w:lang w:val="en-US"/>
        </w:rPr>
        <w:t xml:space="preserve">Introduction </w:t>
      </w:r>
    </w:p>
    <w:p w14:paraId="4328D1CA" w14:textId="77777777" w:rsidR="000F213D" w:rsidRDefault="00EB4F40" w:rsidP="00EB4F40">
      <w:pPr>
        <w:spacing w:line="480" w:lineRule="auto"/>
        <w:jc w:val="both"/>
        <w:rPr>
          <w:lang w:val="en-US"/>
        </w:rPr>
      </w:pPr>
      <w:r>
        <w:rPr>
          <w:lang w:val="en-US"/>
        </w:rPr>
        <w:t xml:space="preserve">This observational report will investigate the issues presented to young people in a film called 'Kidulthood'. 'Kidulthood' was released in </w:t>
      </w:r>
      <w:r w:rsidR="00F01EE1">
        <w:rPr>
          <w:lang w:val="en-US"/>
        </w:rPr>
        <w:t xml:space="preserve">2006, and Noel Clarke wrote it. The report will focus on how the issues presented in the film affect the lives of young people, their families, and the community in which they live. </w:t>
      </w:r>
      <w:r w:rsidR="00F01EE1" w:rsidRPr="00F01EE1">
        <w:rPr>
          <w:lang w:val="en-US"/>
        </w:rPr>
        <w:t>In addition, the potential introduction of interventions to teenagers and the community will be discussed. It will examine the three primary transitions that young people go through when they enter adolescence.</w:t>
      </w:r>
      <w:r w:rsidR="00F01EE1">
        <w:rPr>
          <w:lang w:val="en-US"/>
        </w:rPr>
        <w:t xml:space="preserve"> These transitions are cognitive transition, biological transition, and finally, social transition.</w:t>
      </w:r>
      <w:r w:rsidR="00F01EE1" w:rsidRPr="00F01EE1">
        <w:rPr>
          <w:lang w:val="en-US"/>
        </w:rPr>
        <w:t xml:space="preserve"> Additionally, it will draw connections to theory, policy, and </w:t>
      </w:r>
      <w:r w:rsidR="00F01EE1">
        <w:rPr>
          <w:lang w:val="en-US"/>
        </w:rPr>
        <w:t>practice</w:t>
      </w:r>
      <w:r w:rsidR="00F01EE1" w:rsidRPr="00F01EE1">
        <w:rPr>
          <w:lang w:val="en-US"/>
        </w:rPr>
        <w:t xml:space="preserve"> within the youth work services in Wales and the United</w:t>
      </w:r>
      <w:r w:rsidR="00F01EE1">
        <w:rPr>
          <w:lang w:val="en-US"/>
        </w:rPr>
        <w:t xml:space="preserve"> Kingdom. </w:t>
      </w:r>
    </w:p>
    <w:p w14:paraId="4328D1CB" w14:textId="77777777" w:rsidR="00BF6DA7" w:rsidRDefault="00BF6DA7" w:rsidP="00EB4F40">
      <w:pPr>
        <w:spacing w:line="480" w:lineRule="auto"/>
        <w:jc w:val="both"/>
        <w:rPr>
          <w:lang w:val="en-US"/>
        </w:rPr>
      </w:pPr>
    </w:p>
    <w:p w14:paraId="4328D1CC" w14:textId="77777777" w:rsidR="007B38DC" w:rsidRPr="00EB4F40" w:rsidRDefault="00EB4F40" w:rsidP="00EB4F40">
      <w:pPr>
        <w:spacing w:line="480" w:lineRule="auto"/>
        <w:jc w:val="both"/>
        <w:rPr>
          <w:sz w:val="28"/>
          <w:szCs w:val="28"/>
          <w:u w:val="single"/>
          <w:lang w:val="en-US"/>
        </w:rPr>
      </w:pPr>
      <w:r w:rsidRPr="00EB4F40">
        <w:rPr>
          <w:sz w:val="28"/>
          <w:szCs w:val="28"/>
          <w:u w:val="single"/>
          <w:lang w:val="en-US"/>
        </w:rPr>
        <w:t xml:space="preserve">Issues presented to young people </w:t>
      </w:r>
      <w:r w:rsidR="00F01EE1" w:rsidRPr="00EB4F40">
        <w:rPr>
          <w:sz w:val="28"/>
          <w:szCs w:val="28"/>
          <w:u w:val="single"/>
          <w:lang w:val="en-US"/>
        </w:rPr>
        <w:t xml:space="preserve">in </w:t>
      </w:r>
      <w:r>
        <w:rPr>
          <w:sz w:val="28"/>
          <w:szCs w:val="28"/>
          <w:u w:val="single"/>
          <w:lang w:val="en-US"/>
        </w:rPr>
        <w:t>‘</w:t>
      </w:r>
      <w:r w:rsidR="00F01EE1" w:rsidRPr="00EB4F40">
        <w:rPr>
          <w:sz w:val="28"/>
          <w:szCs w:val="28"/>
          <w:u w:val="single"/>
          <w:lang w:val="en-US"/>
        </w:rPr>
        <w:t>Kidulthood</w:t>
      </w:r>
      <w:r>
        <w:rPr>
          <w:sz w:val="28"/>
          <w:szCs w:val="28"/>
          <w:u w:val="single"/>
          <w:lang w:val="en-US"/>
        </w:rPr>
        <w:t>’</w:t>
      </w:r>
      <w:r w:rsidR="00F01EE1" w:rsidRPr="00EB4F40">
        <w:rPr>
          <w:sz w:val="28"/>
          <w:szCs w:val="28"/>
          <w:u w:val="single"/>
          <w:lang w:val="en-US"/>
        </w:rPr>
        <w:t xml:space="preserve"> </w:t>
      </w:r>
    </w:p>
    <w:p w14:paraId="4328D1CD" w14:textId="77777777" w:rsidR="007B38DC" w:rsidRDefault="00EB4F40" w:rsidP="00EB4F40">
      <w:pPr>
        <w:spacing w:line="480" w:lineRule="auto"/>
        <w:jc w:val="both"/>
        <w:rPr>
          <w:lang w:val="en-US"/>
        </w:rPr>
      </w:pPr>
      <w:r>
        <w:rPr>
          <w:lang w:val="en-US"/>
        </w:rPr>
        <w:t>Kidulthood is based in London. Drug</w:t>
      </w:r>
      <w:r w:rsidRPr="00F01EE1">
        <w:rPr>
          <w:lang w:val="en-US"/>
        </w:rPr>
        <w:t xml:space="preserve"> usage, theft, bullying, suicide, knife crime, poor communication, and improper sexual behaviour are all major themes in the film.</w:t>
      </w:r>
      <w:r>
        <w:rPr>
          <w:lang w:val="en-US"/>
        </w:rPr>
        <w:t xml:space="preserve"> The film is about what is considered normal for young people living in London. The film shows most issues that young people may face during adolescence. However, these issues are portrayed over a 24-hour period. At the beginning of the film, it shows a young girl being bullied and beaten up in school; when she gets in her dad's car after school, she hides from her father what has happened to her; it clearly shows that the father is not interested in how the girls day at school was as his phone rings and he immediately </w:t>
      </w:r>
      <w:r w:rsidR="00676E86">
        <w:rPr>
          <w:lang w:val="en-US"/>
        </w:rPr>
        <w:t>answers it instead of talking to his daughter</w:t>
      </w:r>
      <w:r>
        <w:rPr>
          <w:lang w:val="en-US"/>
        </w:rPr>
        <w:t>.</w:t>
      </w:r>
      <w:r w:rsidR="00676E86">
        <w:rPr>
          <w:lang w:val="en-US"/>
        </w:rPr>
        <w:t xml:space="preserve"> Later that evening, the girl's brother finds her hanging in her bedroom after committing suicide. </w:t>
      </w:r>
      <w:r w:rsidR="00676E86" w:rsidRPr="00676E86">
        <w:rPr>
          <w:lang w:val="en-US"/>
        </w:rPr>
        <w:t xml:space="preserve">Everyone is impacted by this girl's suicide, including her family, friends, and the </w:t>
      </w:r>
      <w:r w:rsidR="00676E86">
        <w:rPr>
          <w:lang w:val="en-US"/>
        </w:rPr>
        <w:t>neighbourhood</w:t>
      </w:r>
      <w:r w:rsidR="00676E86" w:rsidRPr="00676E86">
        <w:rPr>
          <w:lang w:val="en-US"/>
        </w:rPr>
        <w:t xml:space="preserve">. Her brother is severely impacted, and he wants retaliation. Teenage </w:t>
      </w:r>
      <w:r w:rsidR="00676E86" w:rsidRPr="00676E86">
        <w:rPr>
          <w:lang w:val="en-US"/>
        </w:rPr>
        <w:lastRenderedPageBreak/>
        <w:t>suicide is a significant global public health concern. Despite the fact that studies indicate that teenage male suicide is higher than teenage female suicide (Abraham and Sher, 2017).</w:t>
      </w:r>
    </w:p>
    <w:p w14:paraId="4328D1CE" w14:textId="77777777" w:rsidR="00F01EE1" w:rsidRDefault="00F01EE1" w:rsidP="00EB4F40">
      <w:pPr>
        <w:spacing w:line="480" w:lineRule="auto"/>
        <w:jc w:val="both"/>
        <w:rPr>
          <w:lang w:val="en-US"/>
        </w:rPr>
      </w:pPr>
    </w:p>
    <w:p w14:paraId="4328D1CF" w14:textId="77777777" w:rsidR="00461703" w:rsidRPr="00EB4F40" w:rsidRDefault="00EB4F40" w:rsidP="00EB4F40">
      <w:pPr>
        <w:spacing w:line="480" w:lineRule="auto"/>
        <w:jc w:val="both"/>
        <w:rPr>
          <w:sz w:val="28"/>
          <w:szCs w:val="28"/>
          <w:u w:val="single"/>
          <w:lang w:val="en-US"/>
        </w:rPr>
      </w:pPr>
      <w:r w:rsidRPr="00EB4F40">
        <w:rPr>
          <w:sz w:val="28"/>
          <w:szCs w:val="28"/>
          <w:u w:val="single"/>
          <w:lang w:val="en-US"/>
        </w:rPr>
        <w:t xml:space="preserve">Suicide </w:t>
      </w:r>
    </w:p>
    <w:p w14:paraId="4328D1D0" w14:textId="77777777" w:rsidR="00461703" w:rsidRDefault="00EB4F40" w:rsidP="00EB4F40">
      <w:pPr>
        <w:spacing w:line="480" w:lineRule="auto"/>
        <w:jc w:val="both"/>
        <w:rPr>
          <w:lang w:val="en-US"/>
        </w:rPr>
      </w:pPr>
      <w:r>
        <w:rPr>
          <w:lang w:val="en-US"/>
        </w:rPr>
        <w:t xml:space="preserve">The Office for National Statistics (ONS) (2006) found that in 2021 there were 5,583 registered suicides in England and Wales. This was an increase from 2020, which was 5,224. Weinstein (2023) found that </w:t>
      </w:r>
      <w:r w:rsidR="005A50B8">
        <w:rPr>
          <w:lang w:val="en-US"/>
        </w:rPr>
        <w:t>a</w:t>
      </w:r>
      <w:r w:rsidR="005A50B8" w:rsidRPr="005A50B8">
        <w:rPr>
          <w:lang w:val="en-US"/>
        </w:rPr>
        <w:t xml:space="preserve"> record number of young people are being referred to child and adolescent mental health services (CAMHS), according to NHS data, which also shows a 23% increase in the number of under-18s in need of care compared to the same time last year.</w:t>
      </w:r>
      <w:r w:rsidR="00A24F55" w:rsidRPr="00A24F55">
        <w:rPr>
          <w:lang w:val="en-US"/>
        </w:rPr>
        <w:t xml:space="preserve"> In Wales, suicide is a leading cause of death for persons between the ages of 15 and 44, accounting for between 300 and 350 deaths annually</w:t>
      </w:r>
      <w:r w:rsidR="00A24F55">
        <w:rPr>
          <w:lang w:val="en-US"/>
        </w:rPr>
        <w:t xml:space="preserve"> (Senedd Business, 2017). </w:t>
      </w:r>
    </w:p>
    <w:p w14:paraId="4328D1D1" w14:textId="77777777" w:rsidR="0089557B" w:rsidRPr="00EB4F40" w:rsidRDefault="0089557B" w:rsidP="00EB4F40">
      <w:pPr>
        <w:spacing w:line="480" w:lineRule="auto"/>
        <w:jc w:val="both"/>
        <w:rPr>
          <w:sz w:val="28"/>
          <w:szCs w:val="28"/>
          <w:lang w:val="en-US"/>
        </w:rPr>
      </w:pPr>
    </w:p>
    <w:p w14:paraId="4328D1D2" w14:textId="77777777" w:rsidR="00A24F55" w:rsidRPr="00EB4F40" w:rsidRDefault="00EB4F40" w:rsidP="00EB4F40">
      <w:pPr>
        <w:spacing w:line="480" w:lineRule="auto"/>
        <w:jc w:val="both"/>
        <w:rPr>
          <w:sz w:val="28"/>
          <w:szCs w:val="28"/>
          <w:u w:val="single"/>
          <w:lang w:val="en-US"/>
        </w:rPr>
      </w:pPr>
      <w:r w:rsidRPr="00EB4F40">
        <w:rPr>
          <w:sz w:val="28"/>
          <w:szCs w:val="28"/>
          <w:u w:val="single"/>
          <w:lang w:val="en-US"/>
        </w:rPr>
        <w:t xml:space="preserve">NEET (Not in Employment, Education or Training) </w:t>
      </w:r>
    </w:p>
    <w:p w14:paraId="4328D1D3" w14:textId="77777777" w:rsidR="00D807DB" w:rsidRDefault="00EB4F40" w:rsidP="00EB4F40">
      <w:pPr>
        <w:spacing w:line="480" w:lineRule="auto"/>
        <w:jc w:val="both"/>
        <w:rPr>
          <w:lang w:val="en-US"/>
        </w:rPr>
      </w:pPr>
      <w:r>
        <w:rPr>
          <w:lang w:val="en-US"/>
        </w:rPr>
        <w:t xml:space="preserve">NEET stands for not in Employment, Education or Training; young people that do not partake in any of these are classed as NEET. The Office for National Statistics (2022) states that from October to December 2021, there was an estimated 10.2% which is roughly 692,000 young people aged 16-24 that were classed as NEET, around 400,000 of these were males, and approximately 292,000 were females. </w:t>
      </w:r>
      <w:r w:rsidR="0089557B">
        <w:rPr>
          <w:lang w:val="en-US"/>
        </w:rPr>
        <w:t xml:space="preserve">The Prince's Trust (2023) found research from 'The Learning and Work Institute and The Prince's Trust that states one of the main barriers that prevent young people from working is their mental health; they found an increase from 11 per cent of young people not in work due to their mental health in 2011 has increased to 30 per cent in 2022. </w:t>
      </w:r>
      <w:r w:rsidRPr="00C46B34">
        <w:rPr>
          <w:lang w:val="en-US"/>
        </w:rPr>
        <w:t>Impetus</w:t>
      </w:r>
      <w:r>
        <w:rPr>
          <w:lang w:val="en-US"/>
        </w:rPr>
        <w:t xml:space="preserve"> (2023) </w:t>
      </w:r>
      <w:r w:rsidRPr="00C46B34">
        <w:rPr>
          <w:lang w:val="en-US"/>
        </w:rPr>
        <w:t xml:space="preserve">examined the government's new Longitudinal Educational </w:t>
      </w:r>
      <w:r>
        <w:rPr>
          <w:lang w:val="en-US"/>
        </w:rPr>
        <w:t>Results</w:t>
      </w:r>
      <w:r w:rsidRPr="00C46B34">
        <w:rPr>
          <w:lang w:val="en-US"/>
        </w:rPr>
        <w:t xml:space="preserve"> (LEO) dataset in collaboration with the National Institute for Social and Economic Research (NIESR) to provide the most comprehensive picture yet of </w:t>
      </w:r>
      <w:r w:rsidRPr="00C46B34">
        <w:rPr>
          <w:lang w:val="en-US"/>
        </w:rPr>
        <w:lastRenderedPageBreak/>
        <w:t>young people's job results</w:t>
      </w:r>
      <w:r>
        <w:rPr>
          <w:lang w:val="en-US"/>
        </w:rPr>
        <w:t>; they found if a young person has better qualification, they are less likely to become NEET</w:t>
      </w:r>
      <w:r w:rsidRPr="00C46B34">
        <w:rPr>
          <w:lang w:val="en-US"/>
        </w:rPr>
        <w:t>.</w:t>
      </w:r>
      <w:r>
        <w:rPr>
          <w:lang w:val="en-US"/>
        </w:rPr>
        <w:t xml:space="preserve"> Impetus (2023) also found that </w:t>
      </w:r>
      <w:r w:rsidRPr="00C46B34">
        <w:rPr>
          <w:lang w:val="en-US"/>
        </w:rPr>
        <w:t>compared to their comparably skilled but better-off classmates, young individuals from underprivileged origins have a 50% higher likelihood of becoming NEET</w:t>
      </w:r>
      <w:r>
        <w:rPr>
          <w:lang w:val="en-US"/>
        </w:rPr>
        <w:t>, and finally</w:t>
      </w:r>
      <w:r w:rsidRPr="00C46B34">
        <w:rPr>
          <w:lang w:val="en-US"/>
        </w:rPr>
        <w:t>, among young individuals who are NEET, 75% have been such for at least a year.</w:t>
      </w:r>
    </w:p>
    <w:p w14:paraId="4328D1D4" w14:textId="77777777" w:rsidR="00A24F55" w:rsidRPr="00EB4F40" w:rsidRDefault="00A24F55" w:rsidP="00EB4F40">
      <w:pPr>
        <w:spacing w:line="480" w:lineRule="auto"/>
        <w:jc w:val="both"/>
        <w:rPr>
          <w:sz w:val="28"/>
          <w:szCs w:val="28"/>
          <w:lang w:val="en-US"/>
        </w:rPr>
      </w:pPr>
    </w:p>
    <w:p w14:paraId="4328D1D5" w14:textId="77777777" w:rsidR="00A24F55" w:rsidRPr="00EB4F40" w:rsidRDefault="00EB4F40" w:rsidP="00EB4F40">
      <w:pPr>
        <w:spacing w:line="480" w:lineRule="auto"/>
        <w:jc w:val="both"/>
        <w:rPr>
          <w:sz w:val="28"/>
          <w:szCs w:val="28"/>
          <w:u w:val="single"/>
          <w:lang w:val="en-US"/>
        </w:rPr>
      </w:pPr>
      <w:r w:rsidRPr="00EB4F40">
        <w:rPr>
          <w:sz w:val="28"/>
          <w:szCs w:val="28"/>
          <w:u w:val="single"/>
          <w:lang w:val="en-US"/>
        </w:rPr>
        <w:t>ACES (Adverse childhood experiences)</w:t>
      </w:r>
    </w:p>
    <w:p w14:paraId="4328D1D6" w14:textId="77777777" w:rsidR="00DA309B" w:rsidRDefault="00EB4F40" w:rsidP="00EB4F40">
      <w:pPr>
        <w:spacing w:line="480" w:lineRule="auto"/>
        <w:jc w:val="both"/>
        <w:rPr>
          <w:lang w:val="en-US"/>
        </w:rPr>
      </w:pPr>
      <w:r w:rsidRPr="00A24F55">
        <w:rPr>
          <w:lang w:val="en-US"/>
        </w:rPr>
        <w:t>Adverse Childhood Experiences (ACEs) are traumatic childhood events, such as abuse and mistreatment of children and unhealthy family situations, that impact a variety of present-day and future consequences</w:t>
      </w:r>
      <w:r>
        <w:rPr>
          <w:lang w:val="en-US"/>
        </w:rPr>
        <w:t xml:space="preserve"> (University of Strathclyde, 2022). Research conducted by Meeker et al. (2021) shows that s</w:t>
      </w:r>
      <w:r w:rsidRPr="00DA309B">
        <w:rPr>
          <w:lang w:val="en-US"/>
        </w:rPr>
        <w:t xml:space="preserve">uicide </w:t>
      </w:r>
      <w:r w:rsidR="00D807DB">
        <w:rPr>
          <w:lang w:val="en-US"/>
        </w:rPr>
        <w:t>attempts</w:t>
      </w:r>
      <w:r w:rsidRPr="00DA309B">
        <w:rPr>
          <w:lang w:val="en-US"/>
        </w:rPr>
        <w:t xml:space="preserve"> and carrying a gun were two of the </w:t>
      </w:r>
      <w:r>
        <w:rPr>
          <w:lang w:val="en-US"/>
        </w:rPr>
        <w:t>higher-risk</w:t>
      </w:r>
      <w:r w:rsidRPr="00DA309B">
        <w:rPr>
          <w:lang w:val="en-US"/>
        </w:rPr>
        <w:t xml:space="preserve"> mental health and violence indicators that youth with multiple ACEs were more likely to report. Youth with numerous ACEs had 15.6 times greater chances of reporting a suicide attempt and 8.78 times the odds of carrying a gun in the previous year, even after accounting for age and racial/ethnic disparities</w:t>
      </w:r>
      <w:r>
        <w:rPr>
          <w:lang w:val="en-US"/>
        </w:rPr>
        <w:t xml:space="preserve">. </w:t>
      </w:r>
    </w:p>
    <w:p w14:paraId="4328D1D7" w14:textId="77777777" w:rsidR="00DA309B" w:rsidRPr="00EB4F40" w:rsidRDefault="00DA309B" w:rsidP="00EB4F40">
      <w:pPr>
        <w:spacing w:line="480" w:lineRule="auto"/>
        <w:jc w:val="both"/>
        <w:rPr>
          <w:sz w:val="28"/>
          <w:szCs w:val="28"/>
          <w:lang w:val="en-US"/>
        </w:rPr>
      </w:pPr>
    </w:p>
    <w:p w14:paraId="4328D1D8" w14:textId="77777777" w:rsidR="00BF6DA7" w:rsidRPr="00EB4F40" w:rsidRDefault="00EB4F40" w:rsidP="00EB4F40">
      <w:pPr>
        <w:spacing w:line="480" w:lineRule="auto"/>
        <w:jc w:val="both"/>
        <w:rPr>
          <w:sz w:val="28"/>
          <w:szCs w:val="28"/>
          <w:u w:val="single"/>
          <w:lang w:val="en-US"/>
        </w:rPr>
      </w:pPr>
      <w:r w:rsidRPr="00EB4F40">
        <w:rPr>
          <w:sz w:val="28"/>
          <w:szCs w:val="28"/>
          <w:u w:val="single"/>
          <w:lang w:val="en-US"/>
        </w:rPr>
        <w:t xml:space="preserve">Cognitive </w:t>
      </w:r>
      <w:r w:rsidR="009642BF" w:rsidRPr="00EB4F40">
        <w:rPr>
          <w:sz w:val="28"/>
          <w:szCs w:val="28"/>
          <w:u w:val="single"/>
          <w:lang w:val="en-US"/>
        </w:rPr>
        <w:t>transition</w:t>
      </w:r>
      <w:r w:rsidRPr="00EB4F40">
        <w:rPr>
          <w:sz w:val="28"/>
          <w:szCs w:val="28"/>
          <w:u w:val="single"/>
          <w:lang w:val="en-US"/>
        </w:rPr>
        <w:t xml:space="preserve"> </w:t>
      </w:r>
    </w:p>
    <w:p w14:paraId="4328D1D9" w14:textId="77777777" w:rsidR="009642BF" w:rsidRDefault="00EB4F40" w:rsidP="00EB4F40">
      <w:pPr>
        <w:spacing w:line="480" w:lineRule="auto"/>
        <w:jc w:val="both"/>
        <w:rPr>
          <w:lang w:val="en-US"/>
        </w:rPr>
      </w:pPr>
      <w:r w:rsidRPr="00BF6DA7">
        <w:rPr>
          <w:lang w:val="en-US"/>
        </w:rPr>
        <w:t xml:space="preserve">The improvement of a child's capacity to reason and think is known as cognitive development. </w:t>
      </w:r>
      <w:r w:rsidR="00DA309B" w:rsidRPr="00DA309B">
        <w:rPr>
          <w:lang w:val="en-US"/>
        </w:rPr>
        <w:t>This development occurs differently from ages 6 to 12 and ages 12 to 18</w:t>
      </w:r>
      <w:r>
        <w:rPr>
          <w:lang w:val="en-US"/>
        </w:rPr>
        <w:t xml:space="preserve"> (The University of Rochester, 2023)</w:t>
      </w:r>
      <w:r w:rsidRPr="00BF6DA7">
        <w:rPr>
          <w:lang w:val="en-US"/>
        </w:rPr>
        <w:t>.</w:t>
      </w:r>
      <w:r w:rsidR="006942BD" w:rsidRPr="006942BD">
        <w:rPr>
          <w:lang w:val="en-US"/>
        </w:rPr>
        <w:t xml:space="preserve"> Adolescence is a time of significant cognitive growth in three different areas. Adolescents first acquire more sophisticated thinking abilities, such as considering the potential outcomes of a given circumstance, thinking speculatively (in the circumstances involving opposites of the truth), and employing a logical thought process</w:t>
      </w:r>
      <w:r w:rsidR="006942BD">
        <w:rPr>
          <w:lang w:val="en-US"/>
        </w:rPr>
        <w:t xml:space="preserve"> (Sanders, 2013). </w:t>
      </w:r>
      <w:r>
        <w:rPr>
          <w:lang w:val="en-US"/>
        </w:rPr>
        <w:t xml:space="preserve">During adolescence, the prefrontal cortex rapidly changes; the prefrontal cortex controls reasoning, impulse control, working memory and rational decision-making (Better help, 2023). </w:t>
      </w:r>
    </w:p>
    <w:p w14:paraId="4328D1DA" w14:textId="77777777" w:rsidR="00BF6DA7" w:rsidRDefault="00EB4F40" w:rsidP="00EB4F40">
      <w:pPr>
        <w:spacing w:line="480" w:lineRule="auto"/>
        <w:jc w:val="both"/>
        <w:rPr>
          <w:lang w:val="en-US"/>
        </w:rPr>
      </w:pPr>
      <w:r w:rsidRPr="0087497E">
        <w:rPr>
          <w:lang w:val="en-US"/>
        </w:rPr>
        <w:lastRenderedPageBreak/>
        <w:t>Moral reasoning is one of the most profound shifts in adolescent cognitive development. Adolescents begin to change how they think and behave morally as their thinking and reasoning grow more abstract</w:t>
      </w:r>
      <w:r>
        <w:rPr>
          <w:lang w:val="en-US"/>
        </w:rPr>
        <w:t xml:space="preserve">, </w:t>
      </w:r>
      <w:r w:rsidRPr="0087497E">
        <w:rPr>
          <w:lang w:val="en-US"/>
        </w:rPr>
        <w:t>the period of fast cognitive growth that characterises adolescence. Rapid cognitive development results from an interaction between biological changes in the brain's structure and connections and experience, knowledge, and shifting social demands. Typically, these changes start around puberty, or shortly thereafter, and specific talents continue to advance as a teen becomes older</w:t>
      </w:r>
      <w:r>
        <w:rPr>
          <w:lang w:val="en-US"/>
        </w:rPr>
        <w:t xml:space="preserve"> (lumen learning, 2019). </w:t>
      </w:r>
      <w:r w:rsidR="00BD0F8E">
        <w:rPr>
          <w:lang w:val="en-US"/>
        </w:rPr>
        <w:t xml:space="preserve">Paris (2020) found that Laurence Steinberg has described cognitive transitions in adolescence as 'engaging a powerful engine before the braking system is in place'. He uses this to describe how adolescents are to take part in more risky behaviour than children or adults. </w:t>
      </w:r>
      <w:r w:rsidR="00B53765">
        <w:rPr>
          <w:lang w:val="en-US"/>
        </w:rPr>
        <w:t xml:space="preserve">When an </w:t>
      </w:r>
      <w:r w:rsidR="00196C2D">
        <w:rPr>
          <w:lang w:val="en-US"/>
        </w:rPr>
        <w:t>adolescent’s</w:t>
      </w:r>
      <w:r w:rsidR="00B53765">
        <w:rPr>
          <w:lang w:val="en-US"/>
        </w:rPr>
        <w:t xml:space="preserve"> brain goes through the cognitive transition phase, it grows and strengthens in three ways</w:t>
      </w:r>
      <w:r w:rsidR="00196C2D">
        <w:rPr>
          <w:lang w:val="en-US"/>
        </w:rPr>
        <w:t>. These ways</w:t>
      </w:r>
      <w:r w:rsidR="00B53765">
        <w:rPr>
          <w:lang w:val="en-US"/>
        </w:rPr>
        <w:t xml:space="preserve"> are by growing new brain cells; this gives adolescents new places to store information, allowing them to learn new skills. The second way is by pruning some of the extra growth. This creates a brain structure that makes it easy for adolescents to access </w:t>
      </w:r>
      <w:r w:rsidR="00196C2D">
        <w:rPr>
          <w:lang w:val="en-US"/>
        </w:rPr>
        <w:t xml:space="preserve">the </w:t>
      </w:r>
      <w:r w:rsidR="00B53765">
        <w:rPr>
          <w:lang w:val="en-US"/>
        </w:rPr>
        <w:t xml:space="preserve">information they use the most. The final way is called strengthening connections; this is done by the brain wrapping fatty tissues around </w:t>
      </w:r>
      <w:r w:rsidR="00196C2D">
        <w:rPr>
          <w:lang w:val="en-US"/>
        </w:rPr>
        <w:t xml:space="preserve">the brain cells to protect and insulate them. All of these changes are designed to help adolescents recall stored information and to use the stored information correctly (Office of Population Affairs, 2018). </w:t>
      </w:r>
      <w:r w:rsidR="00C14BFB" w:rsidRPr="00C14BFB">
        <w:rPr>
          <w:lang w:val="en-US"/>
        </w:rPr>
        <w:t>Teenagers can think abstractly because, in Piaget's view, they begin to manipulate concepts and ideas mentally independent of tangible influences</w:t>
      </w:r>
      <w:r w:rsidR="00C14BFB">
        <w:rPr>
          <w:lang w:val="en-US"/>
        </w:rPr>
        <w:t xml:space="preserve"> (McLeod, 2018). </w:t>
      </w:r>
      <w:r w:rsidR="00C14BFB" w:rsidRPr="00C14BFB">
        <w:rPr>
          <w:lang w:val="en-US"/>
        </w:rPr>
        <w:t xml:space="preserve">On the other hand, Erick Erickson's Psychosocial Development Stages </w:t>
      </w:r>
      <w:r w:rsidR="00C14BFB">
        <w:rPr>
          <w:lang w:val="en-US"/>
        </w:rPr>
        <w:t>tie</w:t>
      </w:r>
      <w:r w:rsidR="00C14BFB" w:rsidRPr="00C14BFB">
        <w:rPr>
          <w:lang w:val="en-US"/>
        </w:rPr>
        <w:t xml:space="preserve"> teenage cognitive development to the adolescents' exploration of their own values and objectives in their quest for self-identity</w:t>
      </w:r>
      <w:r w:rsidR="00C14BFB">
        <w:rPr>
          <w:lang w:val="en-US"/>
        </w:rPr>
        <w:t xml:space="preserve"> (Upreti,2017).</w:t>
      </w:r>
    </w:p>
    <w:p w14:paraId="4328D1DB" w14:textId="77777777" w:rsidR="00C14BFB" w:rsidRDefault="00C14BFB" w:rsidP="00EB4F40">
      <w:pPr>
        <w:spacing w:line="480" w:lineRule="auto"/>
        <w:jc w:val="both"/>
        <w:rPr>
          <w:lang w:val="en-US"/>
        </w:rPr>
      </w:pPr>
    </w:p>
    <w:p w14:paraId="4328D1DC" w14:textId="77777777" w:rsidR="00C14BFB" w:rsidRPr="00EB4F40" w:rsidRDefault="00EB4F40" w:rsidP="00EB4F40">
      <w:pPr>
        <w:spacing w:line="480" w:lineRule="auto"/>
        <w:jc w:val="both"/>
        <w:rPr>
          <w:sz w:val="28"/>
          <w:szCs w:val="28"/>
          <w:u w:val="single"/>
          <w:lang w:val="en-US"/>
        </w:rPr>
      </w:pPr>
      <w:r w:rsidRPr="00EB4F40">
        <w:rPr>
          <w:sz w:val="28"/>
          <w:szCs w:val="28"/>
          <w:u w:val="single"/>
          <w:lang w:val="en-US"/>
        </w:rPr>
        <w:t xml:space="preserve">Biological transition </w:t>
      </w:r>
    </w:p>
    <w:p w14:paraId="4328D1DD" w14:textId="77777777" w:rsidR="00C14BFB" w:rsidRDefault="00EB4F40" w:rsidP="00EB4F40">
      <w:pPr>
        <w:spacing w:line="480" w:lineRule="auto"/>
        <w:jc w:val="both"/>
        <w:rPr>
          <w:lang w:val="en-US"/>
        </w:rPr>
      </w:pPr>
      <w:r w:rsidRPr="00C14BFB">
        <w:rPr>
          <w:lang w:val="en-US"/>
        </w:rPr>
        <w:t>Puberty, a biological shift that takes place in adolescence, causes changes</w:t>
      </w:r>
      <w:r w:rsidR="00560807">
        <w:rPr>
          <w:lang w:val="en-US"/>
        </w:rPr>
        <w:t xml:space="preserve"> mainly to the young person’s body</w:t>
      </w:r>
      <w:r w:rsidRPr="00C14BFB">
        <w:rPr>
          <w:lang w:val="en-US"/>
        </w:rPr>
        <w:t xml:space="preserve">. The young person's brain releases certain hormones throughout puberty. The </w:t>
      </w:r>
      <w:r w:rsidRPr="00C14BFB">
        <w:rPr>
          <w:lang w:val="en-US"/>
        </w:rPr>
        <w:lastRenderedPageBreak/>
        <w:t>hormones lead to physical changes in the young person's body and the maturation of their sexual organs</w:t>
      </w:r>
      <w:r>
        <w:rPr>
          <w:lang w:val="en-US"/>
        </w:rPr>
        <w:t xml:space="preserve"> (</w:t>
      </w:r>
      <w:r w:rsidR="00B07EF6">
        <w:rPr>
          <w:lang w:val="en-US"/>
        </w:rPr>
        <w:t xml:space="preserve">Cleveland Clinic, 2023). </w:t>
      </w:r>
      <w:r w:rsidR="00560807" w:rsidRPr="00560807">
        <w:rPr>
          <w:lang w:val="en-US"/>
        </w:rPr>
        <w:t xml:space="preserve">Although the order in which pubertal changes occur is relatively predictable, their exact time varies greatly. Ages 8 to 14 for females and 9 to 15 for men are considered the standard ranges for onset, with girls typically going through the physical changes associated with the start of puberty two years earlier </w:t>
      </w:r>
      <w:r w:rsidR="00560807">
        <w:rPr>
          <w:lang w:val="en-US"/>
        </w:rPr>
        <w:t xml:space="preserve">than </w:t>
      </w:r>
      <w:r w:rsidR="00560807" w:rsidRPr="00560807">
        <w:rPr>
          <w:lang w:val="en-US"/>
        </w:rPr>
        <w:t>boys</w:t>
      </w:r>
      <w:r w:rsidR="00560807">
        <w:rPr>
          <w:lang w:val="en-US"/>
        </w:rPr>
        <w:t xml:space="preserve"> (Kipke, 1999). </w:t>
      </w:r>
      <w:r w:rsidR="00560807" w:rsidRPr="00560807">
        <w:rPr>
          <w:lang w:val="en-US"/>
        </w:rPr>
        <w:t xml:space="preserve">A significant alteration is the rise in testosterone production in boys, a male sex hormone, and the rise in estrogen production in girls, a female sex hormone. The adolescent growth spurt, the noticeable increase in height and weight that characterises the first part of puberty, is caused by increased growth </w:t>
      </w:r>
      <w:r w:rsidR="00560807">
        <w:rPr>
          <w:lang w:val="en-US"/>
        </w:rPr>
        <w:t>hormones</w:t>
      </w:r>
      <w:r w:rsidR="00560807" w:rsidRPr="00560807">
        <w:rPr>
          <w:lang w:val="en-US"/>
        </w:rPr>
        <w:t xml:space="preserve"> in both sexes</w:t>
      </w:r>
      <w:r w:rsidR="00560807">
        <w:rPr>
          <w:lang w:val="en-US"/>
        </w:rPr>
        <w:t xml:space="preserve"> (World Health </w:t>
      </w:r>
      <w:r w:rsidR="0042130D">
        <w:rPr>
          <w:lang w:val="en-US"/>
        </w:rPr>
        <w:t>Organization</w:t>
      </w:r>
      <w:r w:rsidR="00560807">
        <w:rPr>
          <w:lang w:val="en-US"/>
        </w:rPr>
        <w:t>, WHO, 2023).</w:t>
      </w:r>
      <w:r w:rsidR="0042130D">
        <w:rPr>
          <w:lang w:val="en-US"/>
        </w:rPr>
        <w:t xml:space="preserve"> Mundy et al. (2013) found that the biological transition, also known as puberty, is linked with mental health and behavioural problems</w:t>
      </w:r>
      <w:r w:rsidR="0042130D" w:rsidRPr="0042130D">
        <w:rPr>
          <w:lang w:val="en-US"/>
        </w:rPr>
        <w:t>; the onset of mental health issues has been linked to early puberty.</w:t>
      </w:r>
      <w:r w:rsidR="0042130D">
        <w:rPr>
          <w:lang w:val="en-US"/>
        </w:rPr>
        <w:t xml:space="preserve"> Mundy et al. (2013) state that </w:t>
      </w:r>
      <w:r w:rsidR="0042130D" w:rsidRPr="0042130D">
        <w:rPr>
          <w:lang w:val="en-US"/>
        </w:rPr>
        <w:t xml:space="preserve">Numerous studies have found a connection between puberty and antisocial conduct. Early puberty in males increases the likelihood of antisocial behaviour during adolescence. Early puberty has </w:t>
      </w:r>
      <w:r w:rsidR="0042130D">
        <w:rPr>
          <w:lang w:val="en-US"/>
        </w:rPr>
        <w:t xml:space="preserve">also </w:t>
      </w:r>
      <w:r w:rsidR="0042130D" w:rsidRPr="0042130D">
        <w:rPr>
          <w:lang w:val="en-US"/>
        </w:rPr>
        <w:t xml:space="preserve">been connected to various long-term health issues, including certain </w:t>
      </w:r>
      <w:r w:rsidR="0042130D">
        <w:rPr>
          <w:lang w:val="en-US"/>
        </w:rPr>
        <w:t>types of cancer</w:t>
      </w:r>
      <w:r w:rsidR="0042130D" w:rsidRPr="0042130D">
        <w:rPr>
          <w:lang w:val="en-US"/>
        </w:rPr>
        <w:t xml:space="preserve"> and cardiovascular disease. Early menarche raises the chance of developing breast cancer, raising the possibility that prolonged exposure to estradiol and/or progesterone may be a factor in this elevated risk. Comparatively to girls who mature later, females with early menarche have also been demonstrated to be at higher risk for mortality and cardiovascular disease, with some data suggesting that later puberty is beneficial.</w:t>
      </w:r>
      <w:r w:rsidR="009C6FB8">
        <w:rPr>
          <w:lang w:val="en-US"/>
        </w:rPr>
        <w:t xml:space="preserve"> The key changes in a female's body typically start around 10-11 years. These changes are the development of breasts, they will go through a growth spurt, and their body shape will change. For example, their hips will start to widen, and finally, their genitalia will begin to change. They will begin to grow external hair (The Australian Parenting Website, 2021). For females around the age of 12-14 years, they will start to grow armpit hair, they will begin to see discharge from the </w:t>
      </w:r>
      <w:r w:rsidR="007A300B">
        <w:rPr>
          <w:lang w:val="en-US"/>
        </w:rPr>
        <w:t>vagina,</w:t>
      </w:r>
      <w:r w:rsidR="009C6FB8">
        <w:rPr>
          <w:lang w:val="en-US"/>
        </w:rPr>
        <w:t xml:space="preserve"> and they may start their periods; their periods typically begin within two years of their breasts growing. However, it can take up to four years (The Australian Parenting Website, 2021). The key changes in a </w:t>
      </w:r>
      <w:r w:rsidR="007A300B">
        <w:rPr>
          <w:lang w:val="en-US"/>
        </w:rPr>
        <w:t>boy’s</w:t>
      </w:r>
      <w:r w:rsidR="009C6FB8">
        <w:rPr>
          <w:lang w:val="en-US"/>
        </w:rPr>
        <w:t xml:space="preserve"> body typically start around 11-12 years. These changes </w:t>
      </w:r>
      <w:r w:rsidR="009C6FB8">
        <w:rPr>
          <w:lang w:val="en-US"/>
        </w:rPr>
        <w:lastRenderedPageBreak/>
        <w:t xml:space="preserve">are a growth of the penis and testicles, and pubic hair will begin to grow, growing thicker and darker </w:t>
      </w:r>
      <w:r w:rsidR="007A300B">
        <w:rPr>
          <w:lang w:val="en-US"/>
        </w:rPr>
        <w:t>over time</w:t>
      </w:r>
      <w:r w:rsidR="009C6FB8">
        <w:rPr>
          <w:lang w:val="en-US"/>
        </w:rPr>
        <w:t xml:space="preserve">; around 12-14 years, </w:t>
      </w:r>
      <w:r w:rsidR="007A300B">
        <w:rPr>
          <w:lang w:val="en-US"/>
        </w:rPr>
        <w:t xml:space="preserve">a boy will have a growth spurt. It is also common for boys to have minor breast development. Around 13-15, they will start to grow hair on other parts of their body, such as their arms and face. They start to produce testosterone, which then stimulates the testicles to produce sperm, the young person may begin to have erections, and they may start to ejaculate. Finally, around 14-15, the Adam's apple, which is also more commonly known as the voice box, will become more prominent. It will get bigger, resulting in the young person's voice breaking, which means that their voice will become deeper (The Australian Parenting Website, 2021).  </w:t>
      </w:r>
    </w:p>
    <w:p w14:paraId="4328D1DE" w14:textId="77777777" w:rsidR="00C14BFB" w:rsidRDefault="00C14BFB" w:rsidP="00EB4F40">
      <w:pPr>
        <w:spacing w:line="480" w:lineRule="auto"/>
        <w:jc w:val="both"/>
        <w:rPr>
          <w:lang w:val="en-US"/>
        </w:rPr>
      </w:pPr>
    </w:p>
    <w:p w14:paraId="4328D1DF" w14:textId="77777777" w:rsidR="00C14BFB" w:rsidRPr="00EB4F40" w:rsidRDefault="00EB4F40" w:rsidP="00EB4F40">
      <w:pPr>
        <w:spacing w:line="480" w:lineRule="auto"/>
        <w:jc w:val="both"/>
        <w:rPr>
          <w:sz w:val="28"/>
          <w:szCs w:val="28"/>
          <w:u w:val="single"/>
          <w:lang w:val="en-US"/>
        </w:rPr>
      </w:pPr>
      <w:r w:rsidRPr="00EB4F40">
        <w:rPr>
          <w:sz w:val="28"/>
          <w:szCs w:val="28"/>
          <w:u w:val="single"/>
          <w:lang w:val="en-US"/>
        </w:rPr>
        <w:t xml:space="preserve">Social transition </w:t>
      </w:r>
    </w:p>
    <w:p w14:paraId="4328D1E0" w14:textId="77777777" w:rsidR="00DB5765" w:rsidRDefault="00DB5765" w:rsidP="00EB4F40">
      <w:pPr>
        <w:spacing w:line="480" w:lineRule="auto"/>
        <w:jc w:val="both"/>
        <w:rPr>
          <w:lang w:val="en-US"/>
        </w:rPr>
      </w:pPr>
    </w:p>
    <w:p w14:paraId="4328D1E1" w14:textId="77777777" w:rsidR="007B38DC" w:rsidRDefault="00EB4F40" w:rsidP="00EB4F40">
      <w:pPr>
        <w:spacing w:line="480" w:lineRule="auto"/>
        <w:jc w:val="both"/>
        <w:rPr>
          <w:lang w:val="en-US"/>
        </w:rPr>
      </w:pPr>
      <w:r w:rsidRPr="00DB5765">
        <w:rPr>
          <w:lang w:val="en-US"/>
        </w:rPr>
        <w:t>The increase in the time people spend with their peers is one of the most notable features of the social transition into adolescence. Although friendships exist long before puberty, they take on a different meaning and structure throughout this time. There are four noteworthy developments</w:t>
      </w:r>
      <w:r>
        <w:rPr>
          <w:lang w:val="en-US"/>
        </w:rPr>
        <w:t xml:space="preserve"> (Steinberg, L. 2023). </w:t>
      </w:r>
      <w:r w:rsidR="003660A6" w:rsidRPr="003660A6">
        <w:rPr>
          <w:lang w:val="en-US"/>
        </w:rPr>
        <w:t>Like other stages of life, adolescence is influenced by the social environment in which it takes place. Social institutions (such as the educational system) and widely held beliefs about what is necessary to succeed in adulthood dictate the abilities young people are expected to possess, the types of decisions they must make, and the environments they must navigate during their adolescent years</w:t>
      </w:r>
      <w:r w:rsidR="003660A6">
        <w:rPr>
          <w:lang w:val="en-US"/>
        </w:rPr>
        <w:t xml:space="preserve"> (Udhayakumar, 2022). </w:t>
      </w:r>
      <w:r w:rsidR="003660A6" w:rsidRPr="003660A6">
        <w:rPr>
          <w:lang w:val="en-US"/>
        </w:rPr>
        <w:t>Adolescents often interact in social situations, including families, schools, and youth clubs, all of which might alter as a result of societal change. Additionally, it has the power to change the cultural norms and social structures that govern adolescence</w:t>
      </w:r>
      <w:r w:rsidR="003660A6">
        <w:rPr>
          <w:lang w:val="en-US"/>
        </w:rPr>
        <w:t>; t</w:t>
      </w:r>
      <w:r w:rsidR="003660A6" w:rsidRPr="003660A6">
        <w:rPr>
          <w:lang w:val="en-US"/>
        </w:rPr>
        <w:t>he most significant and, in many ways, most challenging of these adjustments are those to the increased influence of the peer group, changes in social behaviour, new social grouping, new values in friend selection, new values in social acceptance and rejection, and new values in the selection of leaders</w:t>
      </w:r>
      <w:r w:rsidR="003660A6">
        <w:rPr>
          <w:lang w:val="en-US"/>
        </w:rPr>
        <w:t xml:space="preserve"> (Hurlock, 1981). </w:t>
      </w:r>
      <w:r w:rsidR="00B75D62">
        <w:rPr>
          <w:lang w:val="en-US"/>
        </w:rPr>
        <w:t xml:space="preserve">The main social changes that can be seen in adolescents are identity, during </w:t>
      </w:r>
      <w:r w:rsidR="00B75D62">
        <w:rPr>
          <w:lang w:val="en-US"/>
        </w:rPr>
        <w:lastRenderedPageBreak/>
        <w:t xml:space="preserve">this transition, the young people are figuring out who they are and what they do and don’t like, independence the young person will decide whom to spend time with they will begin to spend more time with friends than family and friends will mean more to them than family, responsibility the young person may be keen to take on more responsibility both at home and at school, new experiences the young person may being to look for new experiences, these can include risky experiences and </w:t>
      </w:r>
      <w:r w:rsidR="00D807DB">
        <w:rPr>
          <w:lang w:val="en-US"/>
        </w:rPr>
        <w:t>behaviors</w:t>
      </w:r>
      <w:r w:rsidR="00B75D62">
        <w:rPr>
          <w:lang w:val="en-US"/>
        </w:rPr>
        <w:t xml:space="preserve">, values the young person will start to develop a stronger individual set of values and morals, influences the young person is going to be influenced by their friends and peers, they will also be influenced by their role models, sexual identity the young person will begin to start dating and have feelings for other people, finally the media the internet and social media will influence how the young person communicates with their friends and family and how they learn new things, instead of looking in a book for information or asking someone they are more likely to use google to look up the answer (The Australian Parenting Website, 2021). </w:t>
      </w:r>
    </w:p>
    <w:p w14:paraId="4328D1E2" w14:textId="77777777" w:rsidR="007B38DC" w:rsidRDefault="007B38DC" w:rsidP="00EB4F40">
      <w:pPr>
        <w:spacing w:line="480" w:lineRule="auto"/>
        <w:jc w:val="both"/>
        <w:rPr>
          <w:lang w:val="en-US"/>
        </w:rPr>
      </w:pPr>
    </w:p>
    <w:p w14:paraId="4328D1E3" w14:textId="77777777" w:rsidR="007B38DC" w:rsidRPr="00EB4F40" w:rsidRDefault="00EB4F40" w:rsidP="00EB4F40">
      <w:pPr>
        <w:spacing w:line="480" w:lineRule="auto"/>
        <w:jc w:val="both"/>
        <w:rPr>
          <w:sz w:val="28"/>
          <w:szCs w:val="28"/>
          <w:u w:val="single"/>
          <w:lang w:val="en-US"/>
        </w:rPr>
      </w:pPr>
      <w:r w:rsidRPr="00EB4F40">
        <w:rPr>
          <w:sz w:val="28"/>
          <w:szCs w:val="28"/>
          <w:u w:val="single"/>
          <w:lang w:val="en-US"/>
        </w:rPr>
        <w:t xml:space="preserve">Interventions </w:t>
      </w:r>
    </w:p>
    <w:p w14:paraId="4328D1E4" w14:textId="77777777" w:rsidR="007B38DC" w:rsidRDefault="00EB4F40" w:rsidP="00EB4F40">
      <w:pPr>
        <w:spacing w:line="480" w:lineRule="auto"/>
        <w:jc w:val="both"/>
        <w:rPr>
          <w:lang w:val="en-US"/>
        </w:rPr>
      </w:pPr>
      <w:r w:rsidRPr="000F213D">
        <w:rPr>
          <w:lang w:val="en-US"/>
        </w:rPr>
        <w:t xml:space="preserve">Those who work with youth significantly impact the lives of young people going through changes. Young individuals will engage in dangerous behaviour without considering the repercussions of their choices. During this developmental period, young individuals could require interventions. According to the five pillars of youth work policy for Wales (Council for Wales of </w:t>
      </w:r>
      <w:r>
        <w:rPr>
          <w:lang w:val="en-US"/>
        </w:rPr>
        <w:t>Volunteer</w:t>
      </w:r>
      <w:r w:rsidRPr="000F213D">
        <w:rPr>
          <w:lang w:val="en-US"/>
        </w:rPr>
        <w:t xml:space="preserve"> Youth Services (CWVYS), 2018), the intervention and practices should be done on a volunteer basis for teenagers. Good youth workers may serve as mentors and role models for these teenagers, inspiring them to explore and tackle problems in a safe and novel way. Young people may explore their identities in secure environments free from adult judgement with the help of mentors and role models. They may assist young people through seminars and discussions on complicated social situations. Relationships, failures, academic pressure, social anxiety, and the need for instant pleasure are a few of them. In order to support them in continuing a voluntary connection, they should be assisted in </w:t>
      </w:r>
      <w:r w:rsidRPr="000F213D">
        <w:rPr>
          <w:lang w:val="en-US"/>
        </w:rPr>
        <w:lastRenderedPageBreak/>
        <w:t>doing so and offered interventions (Council for Wales of Voluntary Youth Services (CWVYS), 2018).</w:t>
      </w:r>
      <w:r w:rsidR="00676E86">
        <w:rPr>
          <w:lang w:val="en-US"/>
        </w:rPr>
        <w:t xml:space="preserve"> The different challenges that young people encounter can have a lasting effect on their relationships with themselves and others. Youth workers must know that young people may be engaging in risky behaviour because they want to look cool or 'hard' to their friends, but they may also just be figuring out who they are and what they do and don't like. </w:t>
      </w:r>
      <w:r w:rsidR="00676E86" w:rsidRPr="00676E86">
        <w:rPr>
          <w:lang w:val="en-US"/>
        </w:rPr>
        <w:t>Without betraying the adolescent's confidence, youth workers must be willing to confess when they cannot complete a task and be prepared to alert their line supervisors at any moment. Youth workers are uniquely positioned to interact with teenagers in this challenging moment. Youth workers must keep their sense of humour and unwavering care at the centre of their interactions with teenagers. To continue working with teenagers during these transitions, one must uphold their professionalism and their client's confidence. They must abide by the five  Pillars of Youth Work Wales and the Youth Work National Occupational Standards.</w:t>
      </w:r>
    </w:p>
    <w:p w14:paraId="4328D1E5" w14:textId="77777777" w:rsidR="00BF6DA7" w:rsidRDefault="00BF6DA7" w:rsidP="00EB4F40">
      <w:pPr>
        <w:spacing w:line="480" w:lineRule="auto"/>
        <w:jc w:val="both"/>
        <w:rPr>
          <w:lang w:val="en-US"/>
        </w:rPr>
      </w:pPr>
    </w:p>
    <w:p w14:paraId="4328D1E6" w14:textId="77777777" w:rsidR="00BF6DA7" w:rsidRDefault="00BF6DA7" w:rsidP="00EB4F40">
      <w:pPr>
        <w:jc w:val="both"/>
        <w:rPr>
          <w:lang w:val="en-US"/>
        </w:rPr>
      </w:pPr>
    </w:p>
    <w:p w14:paraId="4328D1E7" w14:textId="77777777" w:rsidR="00BF6DA7" w:rsidRDefault="00BF6DA7" w:rsidP="00EB4F40">
      <w:pPr>
        <w:jc w:val="both"/>
        <w:rPr>
          <w:lang w:val="en-US"/>
        </w:rPr>
      </w:pPr>
    </w:p>
    <w:p w14:paraId="4328D1E8" w14:textId="77777777" w:rsidR="00BF6DA7" w:rsidRDefault="00BF6DA7" w:rsidP="00EB4F40">
      <w:pPr>
        <w:jc w:val="both"/>
        <w:rPr>
          <w:lang w:val="en-US"/>
        </w:rPr>
      </w:pPr>
    </w:p>
    <w:p w14:paraId="4328D1E9" w14:textId="77777777" w:rsidR="00BF6DA7" w:rsidRDefault="00BF6DA7" w:rsidP="00EB4F40">
      <w:pPr>
        <w:jc w:val="both"/>
        <w:rPr>
          <w:lang w:val="en-US"/>
        </w:rPr>
      </w:pPr>
    </w:p>
    <w:p w14:paraId="4328D1EA" w14:textId="77777777" w:rsidR="00BF6DA7" w:rsidRDefault="00BF6DA7" w:rsidP="00EB4F40">
      <w:pPr>
        <w:jc w:val="both"/>
        <w:rPr>
          <w:lang w:val="en-US"/>
        </w:rPr>
      </w:pPr>
    </w:p>
    <w:p w14:paraId="4328D1EB" w14:textId="77777777" w:rsidR="00BF6DA7" w:rsidRDefault="00BF6DA7" w:rsidP="00EB4F40">
      <w:pPr>
        <w:jc w:val="both"/>
        <w:rPr>
          <w:lang w:val="en-US"/>
        </w:rPr>
      </w:pPr>
    </w:p>
    <w:p w14:paraId="4328D1EC" w14:textId="77777777" w:rsidR="00BF6DA7" w:rsidRDefault="00BF6DA7" w:rsidP="00EB4F40">
      <w:pPr>
        <w:jc w:val="both"/>
        <w:rPr>
          <w:lang w:val="en-US"/>
        </w:rPr>
      </w:pPr>
    </w:p>
    <w:p w14:paraId="4328D1ED" w14:textId="77777777" w:rsidR="00BF6DA7" w:rsidRDefault="00BF6DA7" w:rsidP="00EB4F40">
      <w:pPr>
        <w:jc w:val="both"/>
        <w:rPr>
          <w:lang w:val="en-US"/>
        </w:rPr>
      </w:pPr>
    </w:p>
    <w:p w14:paraId="4328D1EE" w14:textId="77777777" w:rsidR="00BF6DA7" w:rsidRDefault="00BF6DA7" w:rsidP="00EB4F40">
      <w:pPr>
        <w:jc w:val="both"/>
        <w:rPr>
          <w:lang w:val="en-US"/>
        </w:rPr>
      </w:pPr>
    </w:p>
    <w:p w14:paraId="4328D1EF" w14:textId="77777777" w:rsidR="00BF6DA7" w:rsidRDefault="00BF6DA7" w:rsidP="00EB4F40">
      <w:pPr>
        <w:jc w:val="both"/>
        <w:rPr>
          <w:lang w:val="en-US"/>
        </w:rPr>
      </w:pPr>
    </w:p>
    <w:p w14:paraId="4328D1F0" w14:textId="77777777" w:rsidR="00BF6DA7" w:rsidRDefault="00BF6DA7" w:rsidP="00EB4F40">
      <w:pPr>
        <w:jc w:val="both"/>
        <w:rPr>
          <w:lang w:val="en-US"/>
        </w:rPr>
      </w:pPr>
    </w:p>
    <w:p w14:paraId="4328D1F1" w14:textId="77777777" w:rsidR="00BF6DA7" w:rsidRDefault="00BF6DA7" w:rsidP="00EB4F40">
      <w:pPr>
        <w:jc w:val="both"/>
        <w:rPr>
          <w:lang w:val="en-US"/>
        </w:rPr>
      </w:pPr>
    </w:p>
    <w:p w14:paraId="4328D1F2" w14:textId="77777777" w:rsidR="00BF6DA7" w:rsidRDefault="00BF6DA7" w:rsidP="00EB4F40">
      <w:pPr>
        <w:jc w:val="both"/>
        <w:rPr>
          <w:lang w:val="en-US"/>
        </w:rPr>
      </w:pPr>
    </w:p>
    <w:p w14:paraId="4328D1F3" w14:textId="77777777" w:rsidR="00676E86" w:rsidRDefault="00676E86">
      <w:pPr>
        <w:rPr>
          <w:lang w:val="en-US"/>
        </w:rPr>
      </w:pPr>
    </w:p>
    <w:p w14:paraId="4328D1F4" w14:textId="77777777" w:rsidR="00676E86" w:rsidRDefault="00676E86">
      <w:pPr>
        <w:rPr>
          <w:lang w:val="en-US"/>
        </w:rPr>
      </w:pPr>
    </w:p>
    <w:p w14:paraId="4328D1F5" w14:textId="77777777" w:rsidR="00676E86" w:rsidRPr="00EB4F40" w:rsidRDefault="00EB4F40">
      <w:pPr>
        <w:rPr>
          <w:sz w:val="28"/>
          <w:szCs w:val="28"/>
          <w:u w:val="single"/>
          <w:lang w:val="en-US"/>
        </w:rPr>
      </w:pPr>
      <w:r w:rsidRPr="00EB4F40">
        <w:rPr>
          <w:sz w:val="28"/>
          <w:szCs w:val="28"/>
          <w:u w:val="single"/>
          <w:lang w:val="en-US"/>
        </w:rPr>
        <w:lastRenderedPageBreak/>
        <w:t xml:space="preserve">References </w:t>
      </w:r>
    </w:p>
    <w:p w14:paraId="4328D1F6" w14:textId="77777777" w:rsidR="00676E86" w:rsidRDefault="00676E86">
      <w:pPr>
        <w:rPr>
          <w:lang w:val="en-US"/>
        </w:rPr>
      </w:pPr>
    </w:p>
    <w:p w14:paraId="4328D1F7" w14:textId="77777777" w:rsidR="00676E86" w:rsidRPr="00676E86" w:rsidRDefault="00EB4F40">
      <w:pPr>
        <w:rPr>
          <w:lang w:val="en-US"/>
        </w:rPr>
      </w:pPr>
      <w:r w:rsidRPr="00676E86">
        <w:rPr>
          <w:lang w:val="en-US"/>
        </w:rPr>
        <w:t xml:space="preserve">Abraham, Z. Sher, L. (2017). </w:t>
      </w:r>
      <w:r w:rsidRPr="00676E86">
        <w:rPr>
          <w:i/>
          <w:iCs/>
          <w:lang w:val="en-US"/>
        </w:rPr>
        <w:t xml:space="preserve">Adolescent suicide is a global public health issue. </w:t>
      </w:r>
      <w:r w:rsidRPr="00676E86">
        <w:rPr>
          <w:lang w:val="en-US"/>
        </w:rPr>
        <w:t>Available at: https://pubmed.ncbi.nlm.nih.gov/28686572/. Last accessed 20</w:t>
      </w:r>
      <w:r w:rsidRPr="00676E86">
        <w:rPr>
          <w:vertAlign w:val="superscript"/>
          <w:lang w:val="en-US"/>
        </w:rPr>
        <w:t>th</w:t>
      </w:r>
      <w:r w:rsidRPr="00676E86">
        <w:rPr>
          <w:lang w:val="en-US"/>
        </w:rPr>
        <w:t xml:space="preserve"> May 2023.</w:t>
      </w:r>
    </w:p>
    <w:p w14:paraId="4328D1F8" w14:textId="77777777" w:rsidR="00676E86" w:rsidRPr="00676E86" w:rsidRDefault="00EB4F40">
      <w:pPr>
        <w:rPr>
          <w:lang w:val="en-US"/>
        </w:rPr>
      </w:pPr>
      <w:r w:rsidRPr="00676E86">
        <w:rPr>
          <w:lang w:val="en-US"/>
        </w:rPr>
        <w:t xml:space="preserve">Better Help. (2023). </w:t>
      </w:r>
      <w:r w:rsidRPr="00676E86">
        <w:rPr>
          <w:i/>
          <w:iCs/>
          <w:lang w:val="en-US"/>
        </w:rPr>
        <w:t xml:space="preserve">Cognitive Development in Adolescence: Understand How Your Child’s Mind Works. </w:t>
      </w:r>
      <w:r w:rsidRPr="00676E86">
        <w:rPr>
          <w:lang w:val="en-US"/>
        </w:rPr>
        <w:t>Available at: https://www.betterhelp.com/advice/adolescence/cognitive-development-in-adolescence-why-its-important-to-know-how-your-childs-mind-works/. Last accessed: 20</w:t>
      </w:r>
      <w:r w:rsidRPr="00676E86">
        <w:rPr>
          <w:vertAlign w:val="superscript"/>
          <w:lang w:val="en-US"/>
        </w:rPr>
        <w:t>th</w:t>
      </w:r>
      <w:r w:rsidRPr="00676E86">
        <w:rPr>
          <w:lang w:val="en-US"/>
        </w:rPr>
        <w:t xml:space="preserve"> May 2023. </w:t>
      </w:r>
    </w:p>
    <w:p w14:paraId="4328D1F9" w14:textId="77777777" w:rsidR="00676E86" w:rsidRPr="00676E86" w:rsidRDefault="00EB4F40">
      <w:pPr>
        <w:rPr>
          <w:lang w:val="en-US"/>
        </w:rPr>
      </w:pPr>
      <w:r w:rsidRPr="00676E86">
        <w:rPr>
          <w:lang w:val="en-US"/>
        </w:rPr>
        <w:t xml:space="preserve">Cleveland Clinic. (2023). </w:t>
      </w:r>
      <w:r w:rsidRPr="00676E86">
        <w:rPr>
          <w:i/>
          <w:iCs/>
          <w:lang w:val="en-US"/>
        </w:rPr>
        <w:t xml:space="preserve">Adolescent Development. </w:t>
      </w:r>
      <w:r w:rsidRPr="00676E86">
        <w:rPr>
          <w:lang w:val="en-US"/>
        </w:rPr>
        <w:t>Available at: https://my.clevelandclinic.org/health/articles/7060-adolescent-development. Last accessed: 19</w:t>
      </w:r>
      <w:r w:rsidRPr="00676E86">
        <w:rPr>
          <w:vertAlign w:val="superscript"/>
          <w:lang w:val="en-US"/>
        </w:rPr>
        <w:t>th</w:t>
      </w:r>
      <w:r w:rsidRPr="00676E86">
        <w:rPr>
          <w:lang w:val="en-US"/>
        </w:rPr>
        <w:t xml:space="preserve"> May 2023. </w:t>
      </w:r>
    </w:p>
    <w:p w14:paraId="4328D1FA" w14:textId="77777777" w:rsidR="00676E86" w:rsidRPr="00676E86" w:rsidRDefault="00EB4F40">
      <w:pPr>
        <w:rPr>
          <w:lang w:val="en-US"/>
        </w:rPr>
      </w:pPr>
      <w:r w:rsidRPr="00676E86">
        <w:rPr>
          <w:lang w:val="en-US"/>
        </w:rPr>
        <w:t xml:space="preserve">Council for Wales of Voluntary Youth Services (CWVYS). (2018). </w:t>
      </w:r>
      <w:r w:rsidRPr="00676E86">
        <w:rPr>
          <w:i/>
          <w:iCs/>
          <w:lang w:val="en-US"/>
        </w:rPr>
        <w:t xml:space="preserve">Youth Work in Wales: Principles and Purposes. </w:t>
      </w:r>
      <w:r w:rsidRPr="00676E86">
        <w:rPr>
          <w:lang w:val="en-US"/>
        </w:rPr>
        <w:t>Available at: chrome-extension://efaidnbmnnnibpcajpcglclefindmkaj/https://www.cwvys.org.uk/wp-content/uploads/2018/11/YOUTH-WORK-IN-WALES-PRINCIPLES-AND-PURPOSES.pdf.   Last Accessed 26</w:t>
      </w:r>
      <w:r w:rsidRPr="00676E86">
        <w:rPr>
          <w:vertAlign w:val="superscript"/>
          <w:lang w:val="en-US"/>
        </w:rPr>
        <w:t>th</w:t>
      </w:r>
      <w:r w:rsidRPr="00676E86">
        <w:rPr>
          <w:lang w:val="en-US"/>
        </w:rPr>
        <w:t xml:space="preserve"> May 2023. </w:t>
      </w:r>
    </w:p>
    <w:p w14:paraId="4328D1FB" w14:textId="77777777" w:rsidR="00676E86" w:rsidRPr="00676E86" w:rsidRDefault="00EB4F40">
      <w:pPr>
        <w:rPr>
          <w:lang w:val="en-US"/>
        </w:rPr>
      </w:pPr>
      <w:r w:rsidRPr="00676E86">
        <w:rPr>
          <w:lang w:val="en-US"/>
        </w:rPr>
        <w:t xml:space="preserve">Hurlock, E. (1981). </w:t>
      </w:r>
      <w:r w:rsidRPr="00676E86">
        <w:rPr>
          <w:i/>
          <w:iCs/>
          <w:lang w:val="en-US"/>
        </w:rPr>
        <w:t>Developmental Psychology: A Life-span Approach (5</w:t>
      </w:r>
      <w:r w:rsidRPr="00676E86">
        <w:rPr>
          <w:i/>
          <w:iCs/>
          <w:vertAlign w:val="superscript"/>
          <w:lang w:val="en-US"/>
        </w:rPr>
        <w:t>th</w:t>
      </w:r>
      <w:r w:rsidRPr="00676E86">
        <w:rPr>
          <w:i/>
          <w:iCs/>
          <w:lang w:val="en-US"/>
        </w:rPr>
        <w:t xml:space="preserve"> ed.). </w:t>
      </w:r>
      <w:r w:rsidRPr="00676E86">
        <w:rPr>
          <w:lang w:val="en-US"/>
        </w:rPr>
        <w:t xml:space="preserve">(Pp.230-231. NewYork: Tata McGraw-Hill Publishing Company Limited. </w:t>
      </w:r>
    </w:p>
    <w:p w14:paraId="4328D1FC" w14:textId="77777777" w:rsidR="00676E86" w:rsidRPr="00676E86" w:rsidRDefault="00EB4F40">
      <w:pPr>
        <w:rPr>
          <w:lang w:val="en-US"/>
        </w:rPr>
      </w:pPr>
      <w:r w:rsidRPr="00676E86">
        <w:rPr>
          <w:lang w:val="en-US"/>
        </w:rPr>
        <w:t xml:space="preserve">Impetus. (2023). </w:t>
      </w:r>
      <w:r w:rsidRPr="00676E86">
        <w:rPr>
          <w:i/>
          <w:iCs/>
          <w:lang w:val="en-US"/>
        </w:rPr>
        <w:t xml:space="preserve">A Groundbreaking Collection of Reports Investigating the Link Between Education and Employment Outcomes. </w:t>
      </w:r>
      <w:r w:rsidRPr="00676E86">
        <w:rPr>
          <w:lang w:val="en-US"/>
        </w:rPr>
        <w:t>Available at: https://www.impetus.org.uk/policy/youth-jobs-gap. Last accessed 26</w:t>
      </w:r>
      <w:r w:rsidRPr="00676E86">
        <w:rPr>
          <w:vertAlign w:val="superscript"/>
          <w:lang w:val="en-US"/>
        </w:rPr>
        <w:t>th</w:t>
      </w:r>
      <w:r w:rsidRPr="00676E86">
        <w:rPr>
          <w:lang w:val="en-US"/>
        </w:rPr>
        <w:t xml:space="preserve"> May 2023. </w:t>
      </w:r>
    </w:p>
    <w:p w14:paraId="4328D1FD" w14:textId="77777777" w:rsidR="00676E86" w:rsidRPr="00676E86" w:rsidRDefault="00EB4F40">
      <w:pPr>
        <w:rPr>
          <w:lang w:val="en-US"/>
        </w:rPr>
      </w:pPr>
      <w:r w:rsidRPr="00676E86">
        <w:rPr>
          <w:lang w:val="en-US"/>
        </w:rPr>
        <w:t xml:space="preserve">Kipke, M. (1999). </w:t>
      </w:r>
      <w:r w:rsidRPr="00676E86">
        <w:rPr>
          <w:i/>
          <w:iCs/>
          <w:lang w:val="en-US"/>
        </w:rPr>
        <w:t xml:space="preserve">Adolescent Development and the Biology of Puberty: Summary of a Workshop on New Research. </w:t>
      </w:r>
      <w:r w:rsidRPr="00676E86">
        <w:rPr>
          <w:lang w:val="en-US"/>
        </w:rPr>
        <w:t>Available at:https://www.ncbi.nlm.nih.gov/books/NBK224692/. Last accessed 25</w:t>
      </w:r>
      <w:r w:rsidRPr="00676E86">
        <w:rPr>
          <w:vertAlign w:val="superscript"/>
          <w:lang w:val="en-US"/>
        </w:rPr>
        <w:t>th</w:t>
      </w:r>
      <w:r w:rsidRPr="00676E86">
        <w:rPr>
          <w:lang w:val="en-US"/>
        </w:rPr>
        <w:t xml:space="preserve"> May 2023. </w:t>
      </w:r>
    </w:p>
    <w:p w14:paraId="4328D1FE" w14:textId="77777777" w:rsidR="00676E86" w:rsidRPr="00676E86" w:rsidRDefault="00EB4F40">
      <w:pPr>
        <w:rPr>
          <w:lang w:val="en-US"/>
        </w:rPr>
      </w:pPr>
      <w:r w:rsidRPr="00676E86">
        <w:rPr>
          <w:lang w:val="en-US"/>
        </w:rPr>
        <w:t xml:space="preserve">Lumen Learning. (2019). </w:t>
      </w:r>
      <w:r w:rsidRPr="00676E86">
        <w:rPr>
          <w:i/>
          <w:iCs/>
          <w:lang w:val="en-US"/>
        </w:rPr>
        <w:t xml:space="preserve">Cognitive development in adolescence. </w:t>
      </w:r>
      <w:r w:rsidRPr="00676E86">
        <w:rPr>
          <w:lang w:val="en-US"/>
        </w:rPr>
        <w:t>Available at: https://pressbooks.nscc.ca/lumenlife/chapter/cognitive-development-in-adolescence/. Last accessed: 23</w:t>
      </w:r>
      <w:r w:rsidRPr="00676E86">
        <w:rPr>
          <w:vertAlign w:val="superscript"/>
          <w:lang w:val="en-US"/>
        </w:rPr>
        <w:t>rd</w:t>
      </w:r>
      <w:r w:rsidRPr="00676E86">
        <w:rPr>
          <w:lang w:val="en-US"/>
        </w:rPr>
        <w:t xml:space="preserve"> May 2023.</w:t>
      </w:r>
    </w:p>
    <w:p w14:paraId="4328D1FF" w14:textId="77777777" w:rsidR="00676E86" w:rsidRPr="00676E86" w:rsidRDefault="00EB4F40">
      <w:pPr>
        <w:rPr>
          <w:lang w:val="en-US"/>
        </w:rPr>
      </w:pPr>
      <w:r w:rsidRPr="00676E86">
        <w:rPr>
          <w:rFonts w:ascii="Arial" w:hAnsi="Arial" w:cs="Arial"/>
          <w:color w:val="1A1A1A"/>
          <w:shd w:val="clear" w:color="auto" w:fill="FFFFFF"/>
        </w:rPr>
        <w:t>McLeod, S. (2018). Jean Piaget’s theory of cognitive development. 9</w:t>
      </w:r>
      <w:r w:rsidRPr="00676E86">
        <w:rPr>
          <w:rStyle w:val="Emphasis"/>
          <w:rFonts w:ascii="Arial" w:hAnsi="Arial" w:cs="Arial"/>
          <w:color w:val="1A1A1A"/>
          <w:shd w:val="clear" w:color="auto" w:fill="FFFFFF"/>
        </w:rPr>
        <w:t>Simply Psychology</w:t>
      </w:r>
      <w:r w:rsidRPr="00676E86">
        <w:rPr>
          <w:rFonts w:ascii="Arial" w:hAnsi="Arial" w:cs="Arial"/>
          <w:color w:val="1A1A1A"/>
          <w:shd w:val="clear" w:color="auto" w:fill="FFFFFF"/>
        </w:rPr>
        <w:t>.</w:t>
      </w:r>
    </w:p>
    <w:p w14:paraId="4328D200" w14:textId="77777777" w:rsidR="00676E86" w:rsidRPr="00676E86" w:rsidRDefault="00EB4F40">
      <w:pPr>
        <w:rPr>
          <w:color w:val="000000" w:themeColor="text1"/>
        </w:rPr>
      </w:pPr>
      <w:r w:rsidRPr="00676E86">
        <w:rPr>
          <w:lang w:val="en-US"/>
        </w:rPr>
        <w:t xml:space="preserve">Meeker, E. O'Connor, B. Kelly, L. Hodgeman, D. Scheel-Jones, A. Barbary, C. (2021). </w:t>
      </w:r>
      <w:r w:rsidRPr="00676E86">
        <w:rPr>
          <w:i/>
          <w:iCs/>
          <w:lang w:val="en-US"/>
        </w:rPr>
        <w:t xml:space="preserve">‘The impact of adverse childhood experiences on adolescent health risk indicators in a community sample’. </w:t>
      </w:r>
      <w:r w:rsidRPr="00676E86">
        <w:rPr>
          <w:lang w:val="en-US"/>
        </w:rPr>
        <w:t>Psychol Trauma. [online] DOI:</w:t>
      </w:r>
      <w:hyperlink r:id="rId4" w:tgtFrame="_blank" w:history="1">
        <w:r w:rsidRPr="00676E86">
          <w:rPr>
            <w:rStyle w:val="Hyperlink"/>
            <w:rFonts w:ascii="Helvetica" w:hAnsi="Helvetica" w:cs="Helvetica"/>
            <w:color w:val="000000" w:themeColor="text1"/>
            <w:shd w:val="clear" w:color="auto" w:fill="FFFFFF"/>
          </w:rPr>
          <w:t>10.1037/tra0001004</w:t>
        </w:r>
      </w:hyperlink>
      <w:r w:rsidRPr="00676E86">
        <w:rPr>
          <w:color w:val="000000" w:themeColor="text1"/>
        </w:rPr>
        <w:t>. (Accessed: 22</w:t>
      </w:r>
      <w:r w:rsidRPr="00676E86">
        <w:rPr>
          <w:color w:val="000000" w:themeColor="text1"/>
          <w:vertAlign w:val="superscript"/>
        </w:rPr>
        <w:t>nd</w:t>
      </w:r>
      <w:r w:rsidRPr="00676E86">
        <w:rPr>
          <w:color w:val="000000" w:themeColor="text1"/>
        </w:rPr>
        <w:t xml:space="preserve"> May 2023). </w:t>
      </w:r>
    </w:p>
    <w:p w14:paraId="4328D201" w14:textId="77777777" w:rsidR="00676E86" w:rsidRPr="00676E86" w:rsidRDefault="00EB4F40">
      <w:pPr>
        <w:rPr>
          <w:lang w:val="en-US"/>
        </w:rPr>
      </w:pPr>
      <w:r w:rsidRPr="00676E86">
        <w:rPr>
          <w:color w:val="000000" w:themeColor="text1"/>
        </w:rPr>
        <w:t xml:space="preserve">Mundy, L. Simmons, J. Allen, N. Viner, R. Bayer, J. Olds, T. Williams, J. Olsson, C. Romaniuk, H. Mensah, F. Sawyer, S. Degenhardt, L. Alati, R. Wake, M. Jacka, F. Patton, G. (2013). ‘Study protocol: the Childhood to Adolescence Transition Study (CATS)’. </w:t>
      </w:r>
      <w:r w:rsidRPr="00676E86">
        <w:rPr>
          <w:i/>
          <w:iCs/>
          <w:color w:val="000000" w:themeColor="text1"/>
        </w:rPr>
        <w:t xml:space="preserve">BMC Pediatrics. </w:t>
      </w:r>
      <w:r w:rsidRPr="00676E86">
        <w:rPr>
          <w:color w:val="000000" w:themeColor="text1"/>
        </w:rPr>
        <w:t>13, 160. Available at: https://bmcpediatr.biomedcentral.com/articles/10.1186/1471-2431-13-160. (Accessed 25</w:t>
      </w:r>
      <w:r w:rsidRPr="00676E86">
        <w:rPr>
          <w:color w:val="000000" w:themeColor="text1"/>
          <w:vertAlign w:val="superscript"/>
        </w:rPr>
        <w:t>th</w:t>
      </w:r>
      <w:r w:rsidRPr="00676E86">
        <w:rPr>
          <w:color w:val="000000" w:themeColor="text1"/>
        </w:rPr>
        <w:t xml:space="preserve"> May 2023). </w:t>
      </w:r>
    </w:p>
    <w:p w14:paraId="4328D202" w14:textId="77777777" w:rsidR="00676E86" w:rsidRPr="00676E86" w:rsidRDefault="00EB4F40">
      <w:pPr>
        <w:rPr>
          <w:lang w:val="en-US"/>
        </w:rPr>
      </w:pPr>
      <w:r w:rsidRPr="00676E86">
        <w:rPr>
          <w:lang w:val="en-US"/>
        </w:rPr>
        <w:t xml:space="preserve">Office for National Statistics (ONS), (2022). </w:t>
      </w:r>
      <w:r w:rsidRPr="00676E86">
        <w:rPr>
          <w:i/>
          <w:iCs/>
          <w:lang w:val="en-US"/>
        </w:rPr>
        <w:t xml:space="preserve">Suicides in England and Wales: 2021 registrations. </w:t>
      </w:r>
      <w:r w:rsidRPr="00676E86">
        <w:rPr>
          <w:lang w:val="en-US"/>
        </w:rPr>
        <w:t>Available at: https://www.ons.gov.uk/peoplepopulationandcommunity/birthsdeathsandmarriages/deaths/bulletins/suicidesintheunitedkingdom/2021registrations. Last accessed: 20</w:t>
      </w:r>
      <w:r w:rsidRPr="00676E86">
        <w:rPr>
          <w:vertAlign w:val="superscript"/>
          <w:lang w:val="en-US"/>
        </w:rPr>
        <w:t>th</w:t>
      </w:r>
      <w:r w:rsidRPr="00676E86">
        <w:rPr>
          <w:lang w:val="en-US"/>
        </w:rPr>
        <w:t xml:space="preserve"> May 2023.</w:t>
      </w:r>
    </w:p>
    <w:p w14:paraId="4328D203" w14:textId="77777777" w:rsidR="00676E86" w:rsidRPr="00676E86" w:rsidRDefault="00EB4F40">
      <w:pPr>
        <w:rPr>
          <w:lang w:val="en-US"/>
        </w:rPr>
      </w:pPr>
      <w:r w:rsidRPr="00676E86">
        <w:rPr>
          <w:lang w:val="en-US"/>
        </w:rPr>
        <w:lastRenderedPageBreak/>
        <w:t xml:space="preserve">Office for National Statistics. (2022). </w:t>
      </w:r>
      <w:r w:rsidRPr="00676E86">
        <w:rPr>
          <w:i/>
          <w:iCs/>
          <w:lang w:val="en-US"/>
        </w:rPr>
        <w:t xml:space="preserve">Young People not in Education, Employment or Training (NEET), UK: February 2022. </w:t>
      </w:r>
      <w:r w:rsidRPr="00676E86">
        <w:rPr>
          <w:lang w:val="en-US"/>
        </w:rPr>
        <w:t>Available at: https://www.ons.gov.uk/employmentandlabourmarket/peoplenotinwork/unemployment/bulletins/youngpeoplenotineducationemploymentortrainingneet/february2022. Last accessed: 26</w:t>
      </w:r>
      <w:r w:rsidRPr="00676E86">
        <w:rPr>
          <w:vertAlign w:val="superscript"/>
          <w:lang w:val="en-US"/>
        </w:rPr>
        <w:t>th</w:t>
      </w:r>
      <w:r w:rsidRPr="00676E86">
        <w:rPr>
          <w:lang w:val="en-US"/>
        </w:rPr>
        <w:t xml:space="preserve"> May 2023. </w:t>
      </w:r>
    </w:p>
    <w:p w14:paraId="4328D204" w14:textId="77777777" w:rsidR="00676E86" w:rsidRPr="00676E86" w:rsidRDefault="00EB4F40">
      <w:pPr>
        <w:rPr>
          <w:lang w:val="en-US"/>
        </w:rPr>
      </w:pPr>
      <w:r w:rsidRPr="00676E86">
        <w:rPr>
          <w:lang w:val="en-US"/>
        </w:rPr>
        <w:t xml:space="preserve">Office of Population Affairs. (2018). </w:t>
      </w:r>
      <w:r w:rsidRPr="00676E86">
        <w:rPr>
          <w:i/>
          <w:iCs/>
          <w:lang w:val="en-US"/>
        </w:rPr>
        <w:t xml:space="preserve">Adolescent development explained. </w:t>
      </w:r>
      <w:r w:rsidRPr="00676E86">
        <w:rPr>
          <w:lang w:val="en-US"/>
        </w:rPr>
        <w:t>Available at: chrome-extension://efaidnbmnnnibpcajpcglclefindmkaj/https://opa.hhs.gov/sites/default/files/2021-03/adolescent-development-explained-download.pdf. Last accessed: 21</w:t>
      </w:r>
      <w:r w:rsidRPr="00676E86">
        <w:rPr>
          <w:vertAlign w:val="superscript"/>
          <w:lang w:val="en-US"/>
        </w:rPr>
        <w:t>st</w:t>
      </w:r>
      <w:r w:rsidRPr="00676E86">
        <w:rPr>
          <w:lang w:val="en-US"/>
        </w:rPr>
        <w:t xml:space="preserve"> May 2023. </w:t>
      </w:r>
    </w:p>
    <w:p w14:paraId="4328D205" w14:textId="77777777" w:rsidR="00676E86" w:rsidRPr="00676E86" w:rsidRDefault="00EB4F40">
      <w:pPr>
        <w:rPr>
          <w:lang w:val="en-US"/>
        </w:rPr>
      </w:pPr>
      <w:r w:rsidRPr="00676E86">
        <w:rPr>
          <w:lang w:val="en-US"/>
        </w:rPr>
        <w:t xml:space="preserve">Paris, J. Ricardo, A. Raymond, G. Johnson, C. (2020). </w:t>
      </w:r>
      <w:r w:rsidRPr="00676E86">
        <w:rPr>
          <w:i/>
          <w:iCs/>
          <w:lang w:val="en-US"/>
        </w:rPr>
        <w:t xml:space="preserve">Cognitive changes in the brain. </w:t>
      </w:r>
      <w:r w:rsidRPr="00676E86">
        <w:rPr>
          <w:lang w:val="en-US"/>
        </w:rPr>
        <w:t>Available at: https://socialsci.libretexts.org/Bookshelves/Early_Childhood_Education/Book%3A_Child_Growth_and_Development_(Paris_Ricardo_Rymond_and_Johnson)/14%3A_Adolescence_-_Cognitive_Development/14.02%3A_Cognitive_Changes_in_the_Brain. Last Accessed: 20</w:t>
      </w:r>
      <w:r w:rsidRPr="00676E86">
        <w:rPr>
          <w:vertAlign w:val="superscript"/>
          <w:lang w:val="en-US"/>
        </w:rPr>
        <w:t>th</w:t>
      </w:r>
      <w:r w:rsidRPr="00676E86">
        <w:rPr>
          <w:lang w:val="en-US"/>
        </w:rPr>
        <w:t xml:space="preserve"> May 2023. </w:t>
      </w:r>
    </w:p>
    <w:p w14:paraId="4328D206" w14:textId="77777777" w:rsidR="00676E86" w:rsidRPr="00676E86" w:rsidRDefault="00EB4F40">
      <w:pPr>
        <w:rPr>
          <w:lang w:val="en-US"/>
        </w:rPr>
      </w:pPr>
      <w:r w:rsidRPr="00676E86">
        <w:rPr>
          <w:lang w:val="en-US"/>
        </w:rPr>
        <w:t xml:space="preserve">Prince’s Trust. (2023). </w:t>
      </w:r>
      <w:r w:rsidRPr="00676E86">
        <w:rPr>
          <w:i/>
          <w:iCs/>
          <w:lang w:val="en-US"/>
        </w:rPr>
        <w:t xml:space="preserve">The Power of Potential: Supporting the future of ‘NEET’ young people. </w:t>
      </w:r>
      <w:r w:rsidRPr="00676E86">
        <w:rPr>
          <w:lang w:val="en-US"/>
        </w:rPr>
        <w:t>Available at: https://www.princes-trust.org.uk/about-the-trust/research-policies-reports/the-power-of-potential-supporting-the-future-of-young-people. Last accessed: 24</w:t>
      </w:r>
      <w:r w:rsidRPr="00676E86">
        <w:rPr>
          <w:vertAlign w:val="superscript"/>
          <w:lang w:val="en-US"/>
        </w:rPr>
        <w:t>th</w:t>
      </w:r>
      <w:r w:rsidRPr="00676E86">
        <w:rPr>
          <w:lang w:val="en-US"/>
        </w:rPr>
        <w:t xml:space="preserve"> May 2023. </w:t>
      </w:r>
    </w:p>
    <w:p w14:paraId="4328D207" w14:textId="77777777" w:rsidR="00676E86" w:rsidRPr="00676E86" w:rsidRDefault="00EB4F40">
      <w:pPr>
        <w:rPr>
          <w:lang w:val="en-US"/>
        </w:rPr>
      </w:pPr>
      <w:r w:rsidRPr="00676E86">
        <w:rPr>
          <w:lang w:val="en-US"/>
        </w:rPr>
        <w:t xml:space="preserve">Sanders, R. (2013). </w:t>
      </w:r>
      <w:r w:rsidRPr="00676E86">
        <w:rPr>
          <w:i/>
          <w:iCs/>
          <w:lang w:val="en-US"/>
        </w:rPr>
        <w:t xml:space="preserve">Adolescent Psychosocial, social, and cognitive development. </w:t>
      </w:r>
      <w:r w:rsidRPr="00676E86">
        <w:rPr>
          <w:lang w:val="en-US"/>
        </w:rPr>
        <w:t>Available at:chrome-extension://efaidnbmnnnibpcajpcglclefindmkaj/https://siecus.org/wp-content/uploads/2018/07/1.8-Adolescent-Cognitive-Development.pdf. Last accessed 19</w:t>
      </w:r>
      <w:r w:rsidRPr="00676E86">
        <w:rPr>
          <w:vertAlign w:val="superscript"/>
          <w:lang w:val="en-US"/>
        </w:rPr>
        <w:t>th</w:t>
      </w:r>
      <w:r w:rsidRPr="00676E86">
        <w:rPr>
          <w:lang w:val="en-US"/>
        </w:rPr>
        <w:t xml:space="preserve"> May 2023. </w:t>
      </w:r>
    </w:p>
    <w:p w14:paraId="4328D208" w14:textId="77777777" w:rsidR="00676E86" w:rsidRPr="00676E86" w:rsidRDefault="00EB4F40" w:rsidP="00DB5765">
      <w:pPr>
        <w:rPr>
          <w:lang w:val="en-US"/>
        </w:rPr>
      </w:pPr>
      <w:r w:rsidRPr="00676E86">
        <w:rPr>
          <w:lang w:val="en-US"/>
        </w:rPr>
        <w:t xml:space="preserve">Senedd Business. (2017). </w:t>
      </w:r>
      <w:r w:rsidRPr="00676E86">
        <w:rPr>
          <w:i/>
          <w:iCs/>
          <w:lang w:val="en-US"/>
        </w:rPr>
        <w:t xml:space="preserve">Suicide prevention. </w:t>
      </w:r>
      <w:r w:rsidRPr="00676E86">
        <w:rPr>
          <w:lang w:val="en-US"/>
        </w:rPr>
        <w:t>Available at: https://business.senedd.wales/mgIssueHistoryHome.aspx?IId=20058. Last accessed: 20</w:t>
      </w:r>
      <w:r w:rsidRPr="00676E86">
        <w:rPr>
          <w:vertAlign w:val="superscript"/>
          <w:lang w:val="en-US"/>
        </w:rPr>
        <w:t>th</w:t>
      </w:r>
      <w:r w:rsidRPr="00676E86">
        <w:rPr>
          <w:lang w:val="en-US"/>
        </w:rPr>
        <w:t xml:space="preserve"> May 2023. </w:t>
      </w:r>
    </w:p>
    <w:p w14:paraId="4328D209" w14:textId="77777777" w:rsidR="00676E86" w:rsidRPr="00676E86" w:rsidRDefault="00EB4F40">
      <w:pPr>
        <w:rPr>
          <w:lang w:val="en-US"/>
        </w:rPr>
      </w:pPr>
      <w:r w:rsidRPr="00676E86">
        <w:rPr>
          <w:lang w:val="en-US"/>
        </w:rPr>
        <w:t xml:space="preserve">Steinberg,L. (2023). </w:t>
      </w:r>
      <w:r w:rsidRPr="00676E86">
        <w:rPr>
          <w:i/>
          <w:iCs/>
          <w:lang w:val="en-US"/>
        </w:rPr>
        <w:t xml:space="preserve">Adolescence. Puberty, Cognitive Transition, Emotional Transition, Social Transition. </w:t>
      </w:r>
      <w:r w:rsidRPr="00676E86">
        <w:rPr>
          <w:lang w:val="en-US"/>
        </w:rPr>
        <w:t>Available at: https://psychology.jrank.org/pages/14/Adolescence.html. Last accessed: 23</w:t>
      </w:r>
      <w:r w:rsidRPr="00676E86">
        <w:rPr>
          <w:vertAlign w:val="superscript"/>
          <w:lang w:val="en-US"/>
        </w:rPr>
        <w:t>rd</w:t>
      </w:r>
      <w:r w:rsidRPr="00676E86">
        <w:rPr>
          <w:lang w:val="en-US"/>
        </w:rPr>
        <w:t xml:space="preserve"> May 2023. </w:t>
      </w:r>
    </w:p>
    <w:p w14:paraId="4328D20A" w14:textId="77777777" w:rsidR="00676E86" w:rsidRPr="00676E86" w:rsidRDefault="00EB4F40">
      <w:pPr>
        <w:rPr>
          <w:lang w:val="en-US"/>
        </w:rPr>
      </w:pPr>
      <w:r w:rsidRPr="00676E86">
        <w:rPr>
          <w:lang w:val="en-US"/>
        </w:rPr>
        <w:t xml:space="preserve">The Australian Parenting Website. (2021). </w:t>
      </w:r>
      <w:r w:rsidRPr="00676E86">
        <w:rPr>
          <w:i/>
          <w:iCs/>
          <w:lang w:val="en-US"/>
        </w:rPr>
        <w:t xml:space="preserve">Physical Changes in Puberty. </w:t>
      </w:r>
      <w:r w:rsidRPr="00676E86">
        <w:rPr>
          <w:lang w:val="en-US"/>
        </w:rPr>
        <w:t>Available at: https://raisingchildren.net.au/pre-teens/development/puberty-sexual-development/physical-changes-in-puberty. Last Accessed: 25</w:t>
      </w:r>
      <w:r w:rsidRPr="00676E86">
        <w:rPr>
          <w:vertAlign w:val="superscript"/>
          <w:lang w:val="en-US"/>
        </w:rPr>
        <w:t>th</w:t>
      </w:r>
      <w:r w:rsidRPr="00676E86">
        <w:rPr>
          <w:lang w:val="en-US"/>
        </w:rPr>
        <w:t xml:space="preserve"> May 2023. </w:t>
      </w:r>
    </w:p>
    <w:p w14:paraId="4328D20B" w14:textId="77777777" w:rsidR="00676E86" w:rsidRPr="00676E86" w:rsidRDefault="00EB4F40">
      <w:pPr>
        <w:rPr>
          <w:lang w:val="en-US"/>
        </w:rPr>
      </w:pPr>
      <w:r w:rsidRPr="00676E86">
        <w:rPr>
          <w:lang w:val="en-US"/>
        </w:rPr>
        <w:t xml:space="preserve">The University of Rochester. (2023). </w:t>
      </w:r>
      <w:r w:rsidRPr="00676E86">
        <w:rPr>
          <w:i/>
          <w:iCs/>
          <w:lang w:val="en-US"/>
        </w:rPr>
        <w:t xml:space="preserve">Cognitive development in the teen years. </w:t>
      </w:r>
      <w:r w:rsidRPr="00676E86">
        <w:rPr>
          <w:lang w:val="en-US"/>
        </w:rPr>
        <w:t>Available at: https://www.urmc.rochester.edu/encyclopedia/content.aspx?ContentTypeID=90&amp;ContentID=P0159. Last Accessed: 10</w:t>
      </w:r>
      <w:r w:rsidRPr="00676E86">
        <w:rPr>
          <w:vertAlign w:val="superscript"/>
          <w:lang w:val="en-US"/>
        </w:rPr>
        <w:t>th</w:t>
      </w:r>
      <w:r w:rsidRPr="00676E86">
        <w:rPr>
          <w:lang w:val="en-US"/>
        </w:rPr>
        <w:t xml:space="preserve"> May 2023. </w:t>
      </w:r>
    </w:p>
    <w:p w14:paraId="4328D20C" w14:textId="77777777" w:rsidR="00676E86" w:rsidRPr="00676E86" w:rsidRDefault="00EB4F40">
      <w:pPr>
        <w:rPr>
          <w:lang w:val="en-US"/>
        </w:rPr>
      </w:pPr>
      <w:r w:rsidRPr="00676E86">
        <w:rPr>
          <w:lang w:val="en-US"/>
        </w:rPr>
        <w:t xml:space="preserve">Udhayakumar, P. Llango, P. (2022). ‘Social changes during adolescent Development’. </w:t>
      </w:r>
      <w:r w:rsidRPr="00676E86">
        <w:rPr>
          <w:i/>
          <w:iCs/>
          <w:lang w:val="en-US"/>
        </w:rPr>
        <w:t xml:space="preserve">International Journal of Applied Management Research. </w:t>
      </w:r>
      <w:r w:rsidRPr="00676E86">
        <w:rPr>
          <w:lang w:val="en-US"/>
        </w:rPr>
        <w:t>5. Available at: https://www.researchgate.net/publication/359369445_Social_Changes_during_Adolescent_Development. Last accessed: 25</w:t>
      </w:r>
      <w:r w:rsidRPr="00676E86">
        <w:rPr>
          <w:vertAlign w:val="superscript"/>
          <w:lang w:val="en-US"/>
        </w:rPr>
        <w:t>th</w:t>
      </w:r>
      <w:r w:rsidRPr="00676E86">
        <w:rPr>
          <w:lang w:val="en-US"/>
        </w:rPr>
        <w:t xml:space="preserve"> May 2023. </w:t>
      </w:r>
    </w:p>
    <w:p w14:paraId="4328D20D" w14:textId="77777777" w:rsidR="00676E86" w:rsidRPr="00676E86" w:rsidRDefault="00EB4F40">
      <w:pPr>
        <w:rPr>
          <w:lang w:val="en-US"/>
        </w:rPr>
      </w:pPr>
      <w:r w:rsidRPr="00676E86">
        <w:rPr>
          <w:lang w:val="en-US"/>
        </w:rPr>
        <w:t xml:space="preserve">University of Strathclyde. (2022). </w:t>
      </w:r>
      <w:r w:rsidRPr="00676E86">
        <w:rPr>
          <w:i/>
          <w:iCs/>
          <w:lang w:val="en-US"/>
        </w:rPr>
        <w:t xml:space="preserve">Adverse Childhood Experiences (ACEs) and Development. </w:t>
      </w:r>
      <w:r w:rsidRPr="00676E86">
        <w:rPr>
          <w:lang w:val="en-US"/>
        </w:rPr>
        <w:t>Available at: https://fraserofallander.org/adverse-childhood-experiences-aces-and-development/. Last accessed: 19</w:t>
      </w:r>
      <w:r w:rsidRPr="00676E86">
        <w:rPr>
          <w:vertAlign w:val="superscript"/>
          <w:lang w:val="en-US"/>
        </w:rPr>
        <w:t>th</w:t>
      </w:r>
      <w:r w:rsidRPr="00676E86">
        <w:rPr>
          <w:lang w:val="en-US"/>
        </w:rPr>
        <w:t xml:space="preserve"> May 2023. </w:t>
      </w:r>
    </w:p>
    <w:p w14:paraId="4328D20E" w14:textId="77777777" w:rsidR="00676E86" w:rsidRPr="00676E86" w:rsidRDefault="00EB4F40">
      <w:pPr>
        <w:rPr>
          <w:lang w:val="en-US"/>
        </w:rPr>
      </w:pPr>
      <w:r w:rsidRPr="00676E86">
        <w:rPr>
          <w:rFonts w:ascii="Arial" w:hAnsi="Arial" w:cs="Arial"/>
          <w:color w:val="1A1A1A"/>
          <w:shd w:val="clear" w:color="auto" w:fill="FFFFFF"/>
        </w:rPr>
        <w:t>Upreti, R. A. S. H. M. I. (2017). Identity construction: An important issue among adolescents. </w:t>
      </w:r>
      <w:r w:rsidRPr="00676E86">
        <w:rPr>
          <w:rStyle w:val="Emphasis"/>
          <w:rFonts w:ascii="Arial" w:hAnsi="Arial" w:cs="Arial"/>
          <w:color w:val="1A1A1A"/>
          <w:shd w:val="clear" w:color="auto" w:fill="FFFFFF"/>
        </w:rPr>
        <w:t>Journal of Humanities and Social Sciences</w:t>
      </w:r>
      <w:r w:rsidRPr="00676E86">
        <w:rPr>
          <w:rFonts w:ascii="Arial" w:hAnsi="Arial" w:cs="Arial"/>
          <w:color w:val="1A1A1A"/>
          <w:shd w:val="clear" w:color="auto" w:fill="FFFFFF"/>
        </w:rPr>
        <w:t>, </w:t>
      </w:r>
      <w:r w:rsidRPr="00676E86">
        <w:rPr>
          <w:rStyle w:val="Emphasis"/>
          <w:rFonts w:ascii="Arial" w:hAnsi="Arial" w:cs="Arial"/>
          <w:color w:val="1A1A1A"/>
          <w:shd w:val="clear" w:color="auto" w:fill="FFFFFF"/>
        </w:rPr>
        <w:t>22</w:t>
      </w:r>
      <w:r w:rsidRPr="00676E86">
        <w:rPr>
          <w:rFonts w:ascii="Arial" w:hAnsi="Arial" w:cs="Arial"/>
          <w:color w:val="1A1A1A"/>
          <w:shd w:val="clear" w:color="auto" w:fill="FFFFFF"/>
        </w:rPr>
        <w:t>(6), 54-57.</w:t>
      </w:r>
    </w:p>
    <w:p w14:paraId="4328D20F" w14:textId="77777777" w:rsidR="00676E86" w:rsidRPr="00676E86" w:rsidRDefault="00EB4F40">
      <w:pPr>
        <w:rPr>
          <w:lang w:val="en-US"/>
        </w:rPr>
      </w:pPr>
      <w:r w:rsidRPr="00676E86">
        <w:rPr>
          <w:lang w:val="en-US"/>
        </w:rPr>
        <w:t xml:space="preserve">Weinstein, N. (2022). </w:t>
      </w:r>
      <w:r w:rsidRPr="00676E86">
        <w:rPr>
          <w:i/>
          <w:iCs/>
          <w:lang w:val="en-US"/>
        </w:rPr>
        <w:t>Campaigners warn of ‘alarming’ rise in teenage suicides.</w:t>
      </w:r>
      <w:r w:rsidRPr="00676E86">
        <w:rPr>
          <w:lang w:val="en-US"/>
        </w:rPr>
        <w:t xml:space="preserve"> Available at: https://www.cypnow.co.uk/news/article/campaigners-warn-of-alarming-rise-in-teenage-suicides. Last accessed: 20</w:t>
      </w:r>
      <w:r w:rsidRPr="00676E86">
        <w:rPr>
          <w:vertAlign w:val="superscript"/>
          <w:lang w:val="en-US"/>
        </w:rPr>
        <w:t>th</w:t>
      </w:r>
      <w:r w:rsidRPr="00676E86">
        <w:rPr>
          <w:lang w:val="en-US"/>
        </w:rPr>
        <w:t xml:space="preserve"> May 2023. </w:t>
      </w:r>
    </w:p>
    <w:p w14:paraId="4328D210" w14:textId="77777777" w:rsidR="00676E86" w:rsidRPr="00560807" w:rsidRDefault="00EB4F40">
      <w:pPr>
        <w:rPr>
          <w:lang w:val="en-US"/>
        </w:rPr>
      </w:pPr>
      <w:r>
        <w:rPr>
          <w:lang w:val="en-US"/>
        </w:rPr>
        <w:lastRenderedPageBreak/>
        <w:t xml:space="preserve">World Health Organization. (2023). </w:t>
      </w:r>
      <w:r>
        <w:rPr>
          <w:i/>
          <w:iCs/>
          <w:lang w:val="en-US"/>
        </w:rPr>
        <w:t xml:space="preserve">Adolescent Health. </w:t>
      </w:r>
      <w:r>
        <w:rPr>
          <w:lang w:val="en-US"/>
        </w:rPr>
        <w:t xml:space="preserve">Available at: </w:t>
      </w:r>
      <w:r w:rsidRPr="00560807">
        <w:rPr>
          <w:lang w:val="en-US"/>
        </w:rPr>
        <w:t>https://www.who.int/health-topics/adolescent-health#tab=tab_1</w:t>
      </w:r>
      <w:r>
        <w:rPr>
          <w:lang w:val="en-US"/>
        </w:rPr>
        <w:t>. Last accessed: 203</w:t>
      </w:r>
      <w:r w:rsidRPr="00560807">
        <w:rPr>
          <w:vertAlign w:val="superscript"/>
          <w:lang w:val="en-US"/>
        </w:rPr>
        <w:t>rd</w:t>
      </w:r>
      <w:r>
        <w:rPr>
          <w:lang w:val="en-US"/>
        </w:rPr>
        <w:t xml:space="preserve"> May 2023. </w:t>
      </w:r>
    </w:p>
    <w:sectPr w:rsidR="00676E86" w:rsidRPr="00560807" w:rsidSect="003A7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DA7"/>
    <w:rsid w:val="000D0A17"/>
    <w:rsid w:val="000F213D"/>
    <w:rsid w:val="00196C2D"/>
    <w:rsid w:val="001B5168"/>
    <w:rsid w:val="00211A43"/>
    <w:rsid w:val="0025038C"/>
    <w:rsid w:val="00261BEB"/>
    <w:rsid w:val="003660A6"/>
    <w:rsid w:val="003A7D10"/>
    <w:rsid w:val="003D7F09"/>
    <w:rsid w:val="0042130D"/>
    <w:rsid w:val="00461703"/>
    <w:rsid w:val="00535A33"/>
    <w:rsid w:val="00560807"/>
    <w:rsid w:val="005A50B8"/>
    <w:rsid w:val="006179B0"/>
    <w:rsid w:val="00676E86"/>
    <w:rsid w:val="006942BD"/>
    <w:rsid w:val="00776C09"/>
    <w:rsid w:val="007A300B"/>
    <w:rsid w:val="007B38DC"/>
    <w:rsid w:val="0087497E"/>
    <w:rsid w:val="0089557B"/>
    <w:rsid w:val="009642BF"/>
    <w:rsid w:val="009C6FB8"/>
    <w:rsid w:val="009E24F3"/>
    <w:rsid w:val="00A24F55"/>
    <w:rsid w:val="00B07EF6"/>
    <w:rsid w:val="00B53765"/>
    <w:rsid w:val="00B75D62"/>
    <w:rsid w:val="00B96709"/>
    <w:rsid w:val="00BD0F8E"/>
    <w:rsid w:val="00BF6DA7"/>
    <w:rsid w:val="00C14BFB"/>
    <w:rsid w:val="00C46B34"/>
    <w:rsid w:val="00D807DB"/>
    <w:rsid w:val="00DA309B"/>
    <w:rsid w:val="00DA4CB9"/>
    <w:rsid w:val="00DB5765"/>
    <w:rsid w:val="00DC36BB"/>
    <w:rsid w:val="00EB4F40"/>
    <w:rsid w:val="00F013CA"/>
    <w:rsid w:val="00F01EE1"/>
    <w:rsid w:val="00F1251C"/>
    <w:rsid w:val="00F90EF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8D1C7"/>
  <w15:docId w15:val="{28579934-02C4-42F9-9287-5457B56D1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1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DA7"/>
    <w:rPr>
      <w:color w:val="0563C1" w:themeColor="hyperlink"/>
      <w:u w:val="single"/>
    </w:rPr>
  </w:style>
  <w:style w:type="character" w:customStyle="1" w:styleId="UnresolvedMention1">
    <w:name w:val="Unresolved Mention1"/>
    <w:basedOn w:val="DefaultParagraphFont"/>
    <w:uiPriority w:val="99"/>
    <w:semiHidden/>
    <w:unhideWhenUsed/>
    <w:rsid w:val="00BF6DA7"/>
    <w:rPr>
      <w:color w:val="605E5C"/>
      <w:shd w:val="clear" w:color="auto" w:fill="E1DFDD"/>
    </w:rPr>
  </w:style>
  <w:style w:type="character" w:styleId="Emphasis">
    <w:name w:val="Emphasis"/>
    <w:basedOn w:val="DefaultParagraphFont"/>
    <w:uiPriority w:val="20"/>
    <w:qFormat/>
    <w:rsid w:val="00C14B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37%2Ftra0001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3270</Words>
  <Characters>18641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Cassie Thomas (1902530)</dc:creator>
  <cp:lastModifiedBy>Cassie Thomas (1902530)</cp:lastModifiedBy>
  <cp:revision>2</cp:revision>
  <dcterms:created xsi:type="dcterms:W3CDTF">2023-05-27T13:32:00Z</dcterms:created>
  <dcterms:modified xsi:type="dcterms:W3CDTF">2023-05-27T13:32:00Z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040da049-36a3-4741-b27a-0442a097b6ab</vt:lpwstr>
  </property>
</Properties>
</file>