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235785632"/>
        <w:docPartObj>
          <w:docPartGallery w:val="Cover Pages"/>
          <w:docPartUnique/>
        </w:docPartObj>
      </w:sdtPr>
      <w:sdtContent>
        <w:p w14:paraId="2AE0FF04" w14:textId="77777777" w:rsidR="007649F2" w:rsidRPr="00B46A17" w:rsidRDefault="007649F2" w:rsidP="007649F2">
          <w:pPr>
            <w:rPr>
              <w:rFonts w:cstheme="minorHAnsi"/>
            </w:rPr>
          </w:pPr>
          <w:r w:rsidRPr="00B46A17">
            <w:rPr>
              <w:rFonts w:cstheme="minorHAnsi"/>
              <w:noProof/>
            </w:rPr>
            <mc:AlternateContent>
              <mc:Choice Requires="wpg">
                <w:drawing>
                  <wp:anchor distT="0" distB="0" distL="114300" distR="114300" simplePos="0" relativeHeight="251665408" behindDoc="0" locked="0" layoutInCell="1" allowOverlap="1" wp14:anchorId="4ACCCEF9" wp14:editId="2E2D10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B2D5B5" id="Group 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DBBQABgAIAAAAIQD1ompa2QAAAAYBAAAPAAAA&#10;ZHJzL2Rvd25yZXYueG1sTI9Bb8IwDIXvk/YfIk/abaRlG9u6pgihcUYULtxC4zXVEqdqApR/P7PL&#10;uFh+etZ7n8v56J044RC7QArySQYCqQmmo1bBbrt6egcRkyajXSBUcMEI8+r+rtSFCWfa4KlOreAQ&#10;ioVWYFPqCyljY9HrOAk9EnvfYfA6sRxaaQZ95nDv5DTLZtLrjrjB6h6XFpuf+ui5N67fvpz068u4&#10;ssvFc+j2uKmVenwYF58gEo7p/xiu+IwOFTMdwpFMFE4BP5L+5tXLX6esD7x95C8gq1Le4le/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ptswWKBQAAeBsAAA4A&#10;AAAAAAAAAAAAAAAAOgIAAGRycy9lMm9Eb2MueG1sUEsBAi0ACgAAAAAAAAAhAJsbFBFoZAAAaGQA&#10;ABQAAAAAAAAAAAAAAAAA8AcAAGRycy9tZWRpYS9pbWFnZTEucG5nUEsBAi0AFAAGAAgAAAAhAPWi&#10;alrZAAAABgEAAA8AAAAAAAAAAAAAAAAAim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9" o:title="" recolor="t" rotate="t" type="frame"/>
                    </v:rect>
                    <w10:wrap anchorx="page" anchory="page"/>
                  </v:group>
                </w:pict>
              </mc:Fallback>
            </mc:AlternateContent>
          </w:r>
          <w:r w:rsidRPr="00B46A17">
            <w:rPr>
              <w:rFonts w:cstheme="minorHAnsi"/>
              <w:noProof/>
            </w:rPr>
            <mc:AlternateContent>
              <mc:Choice Requires="wps">
                <w:drawing>
                  <wp:anchor distT="0" distB="0" distL="114300" distR="114300" simplePos="0" relativeHeight="251664384" behindDoc="0" locked="0" layoutInCell="1" allowOverlap="1" wp14:anchorId="11D579BD" wp14:editId="45ABFF4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l-PL"/>
                                  </w:rPr>
                                  <w:alias w:val="Author"/>
                                  <w:tag w:val=""/>
                                  <w:id w:val="1962986166"/>
                                  <w:dataBinding w:prefixMappings="xmlns:ns0='http://purl.org/dc/elements/1.1/' xmlns:ns1='http://schemas.openxmlformats.org/package/2006/metadata/core-properties' " w:xpath="/ns1:coreProperties[1]/ns0:creator[1]" w:storeItemID="{6C3C8BC8-F283-45AE-878A-BAB7291924A1}"/>
                                  <w:text/>
                                </w:sdtPr>
                                <w:sdtContent>
                                  <w:p w14:paraId="268BA194" w14:textId="146F8202" w:rsidR="007649F2" w:rsidRPr="00E1072B" w:rsidRDefault="007649F2" w:rsidP="007649F2">
                                    <w:pPr>
                                      <w:pStyle w:val="NoSpacing"/>
                                      <w:jc w:val="right"/>
                                      <w:rPr>
                                        <w:color w:val="595959" w:themeColor="text1" w:themeTint="A6"/>
                                        <w:sz w:val="28"/>
                                        <w:szCs w:val="28"/>
                                        <w:lang w:val="pl-PL"/>
                                      </w:rPr>
                                    </w:pPr>
                                    <w:r>
                                      <w:rPr>
                                        <w:color w:val="595959" w:themeColor="text1" w:themeTint="A6"/>
                                        <w:sz w:val="28"/>
                                        <w:szCs w:val="28"/>
                                        <w:lang w:val="pl-PL"/>
                                      </w:rPr>
                                      <w:t>Ewa Kazimierska</w:t>
                                    </w:r>
                                  </w:p>
                                </w:sdtContent>
                              </w:sdt>
                              <w:p w14:paraId="55C28008" w14:textId="77777777" w:rsidR="007649F2" w:rsidRPr="00E1072B" w:rsidRDefault="007649F2" w:rsidP="007649F2">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424074875"/>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pl-PL"/>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D579BD" id="_x0000_t202" coordsize="21600,21600" o:spt="202" path="m,l,21600r21600,l21600,xe">
                    <v:stroke joinstyle="miter"/>
                    <v:path gradientshapeok="t" o:connecttype="rect"/>
                  </v:shapetype>
                  <v:shape id="Text Box 4"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l-PL"/>
                            </w:rPr>
                            <w:alias w:val="Author"/>
                            <w:tag w:val=""/>
                            <w:id w:val="1962986166"/>
                            <w:dataBinding w:prefixMappings="xmlns:ns0='http://purl.org/dc/elements/1.1/' xmlns:ns1='http://schemas.openxmlformats.org/package/2006/metadata/core-properties' " w:xpath="/ns1:coreProperties[1]/ns0:creator[1]" w:storeItemID="{6C3C8BC8-F283-45AE-878A-BAB7291924A1}"/>
                            <w:text/>
                          </w:sdtPr>
                          <w:sdtContent>
                            <w:p w14:paraId="268BA194" w14:textId="146F8202" w:rsidR="007649F2" w:rsidRPr="00E1072B" w:rsidRDefault="007649F2" w:rsidP="007649F2">
                              <w:pPr>
                                <w:pStyle w:val="NoSpacing"/>
                                <w:jc w:val="right"/>
                                <w:rPr>
                                  <w:color w:val="595959" w:themeColor="text1" w:themeTint="A6"/>
                                  <w:sz w:val="28"/>
                                  <w:szCs w:val="28"/>
                                  <w:lang w:val="pl-PL"/>
                                </w:rPr>
                              </w:pPr>
                              <w:r>
                                <w:rPr>
                                  <w:color w:val="595959" w:themeColor="text1" w:themeTint="A6"/>
                                  <w:sz w:val="28"/>
                                  <w:szCs w:val="28"/>
                                  <w:lang w:val="pl-PL"/>
                                </w:rPr>
                                <w:t>Ewa Kazimierska</w:t>
                              </w:r>
                            </w:p>
                          </w:sdtContent>
                        </w:sdt>
                        <w:p w14:paraId="55C28008" w14:textId="77777777" w:rsidR="007649F2" w:rsidRPr="00E1072B" w:rsidRDefault="007649F2" w:rsidP="007649F2">
                          <w:pPr>
                            <w:pStyle w:val="NoSpacing"/>
                            <w:jc w:val="right"/>
                            <w:rPr>
                              <w:color w:val="595959" w:themeColor="text1" w:themeTint="A6"/>
                              <w:sz w:val="18"/>
                              <w:szCs w:val="18"/>
                              <w:lang w:val="pl-PL"/>
                            </w:rPr>
                          </w:pPr>
                          <w:sdt>
                            <w:sdtPr>
                              <w:rPr>
                                <w:color w:val="595959" w:themeColor="text1" w:themeTint="A6"/>
                                <w:sz w:val="18"/>
                                <w:szCs w:val="18"/>
                                <w:lang w:val="pl-PL"/>
                              </w:rPr>
                              <w:alias w:val="Email"/>
                              <w:tag w:val="Email"/>
                              <w:id w:val="424074875"/>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pl-PL"/>
                                </w:rPr>
                                <w:t xml:space="preserve">     </w:t>
                              </w:r>
                            </w:sdtContent>
                          </w:sdt>
                        </w:p>
                      </w:txbxContent>
                    </v:textbox>
                    <w10:wrap type="square" anchorx="page" anchory="page"/>
                  </v:shape>
                </w:pict>
              </mc:Fallback>
            </mc:AlternateContent>
          </w:r>
          <w:r w:rsidRPr="00B46A17">
            <w:rPr>
              <w:rFonts w:cstheme="minorHAnsi"/>
              <w:noProof/>
            </w:rPr>
            <mc:AlternateContent>
              <mc:Choice Requires="wps">
                <w:drawing>
                  <wp:anchor distT="0" distB="0" distL="114300" distR="114300" simplePos="0" relativeHeight="251663360" behindDoc="0" locked="0" layoutInCell="1" allowOverlap="1" wp14:anchorId="726C5845" wp14:editId="4183525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5" name="Text Box 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2DE3D" w14:textId="148D6615" w:rsidR="007649F2" w:rsidRDefault="007649F2" w:rsidP="007649F2">
                                <w:pPr>
                                  <w:jc w:val="right"/>
                                  <w:rPr>
                                    <w:color w:val="4472C4" w:themeColor="accent1"/>
                                    <w:sz w:val="64"/>
                                    <w:szCs w:val="64"/>
                                  </w:rPr>
                                </w:pPr>
                                <w:sdt>
                                  <w:sdtPr>
                                    <w:rPr>
                                      <w:caps/>
                                      <w:color w:val="4472C4" w:themeColor="accent1"/>
                                      <w:sz w:val="64"/>
                                      <w:szCs w:val="64"/>
                                    </w:rPr>
                                    <w:alias w:val="Title"/>
                                    <w:tag w:val=""/>
                                    <w:id w:val="-755665286"/>
                                    <w:dataBinding w:prefixMappings="xmlns:ns0='http://purl.org/dc/elements/1.1/' xmlns:ns1='http://schemas.openxmlformats.org/package/2006/metadata/core-properties' " w:xpath="/ns1:coreProperties[1]/ns0:title[1]" w:storeItemID="{6C3C8BC8-F283-45AE-878A-BAB7291924A1}"/>
                                    <w:text w:multiLine="1"/>
                                  </w:sdtPr>
                                  <w:sdtContent>
                                    <w:r w:rsidR="0074668E">
                                      <w:rPr>
                                        <w:caps/>
                                        <w:color w:val="4472C4" w:themeColor="accent1"/>
                                        <w:sz w:val="64"/>
                                        <w:szCs w:val="64"/>
                                      </w:rPr>
                                      <w:t>An Investigation into the Impact of Block Teaching on Faculty Workload, Pedagogical Innovation, and Student Outcomes in Apprenticeship Provision at UWTSD</w:t>
                                    </w:r>
                                    <w:r w:rsidR="0074668E">
                                      <w:rPr>
                                        <w:caps/>
                                        <w:color w:val="4472C4" w:themeColor="accent1"/>
                                        <w:sz w:val="64"/>
                                        <w:szCs w:val="64"/>
                                      </w:rPr>
                                      <w:br/>
                                    </w:r>
                                  </w:sdtContent>
                                </w:sdt>
                              </w:p>
                              <w:sdt>
                                <w:sdtPr>
                                  <w:rPr>
                                    <w:color w:val="404040" w:themeColor="text1" w:themeTint="BF"/>
                                    <w:sz w:val="36"/>
                                    <w:szCs w:val="36"/>
                                  </w:rPr>
                                  <w:alias w:val="Subtitle"/>
                                  <w:tag w:val=""/>
                                  <w:id w:val="2042620541"/>
                                  <w:dataBinding w:prefixMappings="xmlns:ns0='http://purl.org/dc/elements/1.1/' xmlns:ns1='http://schemas.openxmlformats.org/package/2006/metadata/core-properties' " w:xpath="/ns1:coreProperties[1]/ns0:subject[1]" w:storeItemID="{6C3C8BC8-F283-45AE-878A-BAB7291924A1}"/>
                                  <w:text/>
                                </w:sdtPr>
                                <w:sdtContent>
                                  <w:p w14:paraId="4124CE42" w14:textId="2078C039" w:rsidR="007649F2" w:rsidRDefault="0074668E" w:rsidP="007649F2">
                                    <w:pPr>
                                      <w:jc w:val="right"/>
                                      <w:rPr>
                                        <w:smallCaps/>
                                        <w:color w:val="404040" w:themeColor="text1" w:themeTint="BF"/>
                                        <w:sz w:val="36"/>
                                        <w:szCs w:val="36"/>
                                      </w:rPr>
                                    </w:pPr>
                                    <w:r>
                                      <w:rPr>
                                        <w:color w:val="404040" w:themeColor="text1" w:themeTint="BF"/>
                                        <w:sz w:val="36"/>
                                        <w:szCs w:val="36"/>
                                      </w:rPr>
                                      <w:t>Action Research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6C5845" id="Text Box 5"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752DE3D" w14:textId="148D6615" w:rsidR="007649F2" w:rsidRDefault="007649F2" w:rsidP="007649F2">
                          <w:pPr>
                            <w:jc w:val="right"/>
                            <w:rPr>
                              <w:color w:val="4472C4" w:themeColor="accent1"/>
                              <w:sz w:val="64"/>
                              <w:szCs w:val="64"/>
                            </w:rPr>
                          </w:pPr>
                          <w:sdt>
                            <w:sdtPr>
                              <w:rPr>
                                <w:caps/>
                                <w:color w:val="4472C4" w:themeColor="accent1"/>
                                <w:sz w:val="64"/>
                                <w:szCs w:val="64"/>
                              </w:rPr>
                              <w:alias w:val="Title"/>
                              <w:tag w:val=""/>
                              <w:id w:val="-755665286"/>
                              <w:dataBinding w:prefixMappings="xmlns:ns0='http://purl.org/dc/elements/1.1/' xmlns:ns1='http://schemas.openxmlformats.org/package/2006/metadata/core-properties' " w:xpath="/ns1:coreProperties[1]/ns0:title[1]" w:storeItemID="{6C3C8BC8-F283-45AE-878A-BAB7291924A1}"/>
                              <w:text w:multiLine="1"/>
                            </w:sdtPr>
                            <w:sdtContent>
                              <w:r w:rsidR="0074668E">
                                <w:rPr>
                                  <w:caps/>
                                  <w:color w:val="4472C4" w:themeColor="accent1"/>
                                  <w:sz w:val="64"/>
                                  <w:szCs w:val="64"/>
                                </w:rPr>
                                <w:t>An Investigation into the Impact of Block Teaching on Faculty Workload, Pedagogical Innovation, and Student Outcomes in Apprenticeship Provision at UWTSD</w:t>
                              </w:r>
                              <w:r w:rsidR="0074668E">
                                <w:rPr>
                                  <w:caps/>
                                  <w:color w:val="4472C4" w:themeColor="accent1"/>
                                  <w:sz w:val="64"/>
                                  <w:szCs w:val="64"/>
                                </w:rPr>
                                <w:br/>
                              </w:r>
                            </w:sdtContent>
                          </w:sdt>
                        </w:p>
                        <w:sdt>
                          <w:sdtPr>
                            <w:rPr>
                              <w:color w:val="404040" w:themeColor="text1" w:themeTint="BF"/>
                              <w:sz w:val="36"/>
                              <w:szCs w:val="36"/>
                            </w:rPr>
                            <w:alias w:val="Subtitle"/>
                            <w:tag w:val=""/>
                            <w:id w:val="2042620541"/>
                            <w:dataBinding w:prefixMappings="xmlns:ns0='http://purl.org/dc/elements/1.1/' xmlns:ns1='http://schemas.openxmlformats.org/package/2006/metadata/core-properties' " w:xpath="/ns1:coreProperties[1]/ns0:subject[1]" w:storeItemID="{6C3C8BC8-F283-45AE-878A-BAB7291924A1}"/>
                            <w:text/>
                          </w:sdtPr>
                          <w:sdtContent>
                            <w:p w14:paraId="4124CE42" w14:textId="2078C039" w:rsidR="007649F2" w:rsidRDefault="0074668E" w:rsidP="007649F2">
                              <w:pPr>
                                <w:jc w:val="right"/>
                                <w:rPr>
                                  <w:smallCaps/>
                                  <w:color w:val="404040" w:themeColor="text1" w:themeTint="BF"/>
                                  <w:sz w:val="36"/>
                                  <w:szCs w:val="36"/>
                                </w:rPr>
                              </w:pPr>
                              <w:r>
                                <w:rPr>
                                  <w:color w:val="404040" w:themeColor="text1" w:themeTint="BF"/>
                                  <w:sz w:val="36"/>
                                  <w:szCs w:val="36"/>
                                </w:rPr>
                                <w:t>Action Research</w:t>
                              </w:r>
                            </w:p>
                          </w:sdtContent>
                        </w:sdt>
                      </w:txbxContent>
                    </v:textbox>
                    <w10:wrap type="square" anchorx="page" anchory="page"/>
                  </v:shape>
                </w:pict>
              </mc:Fallback>
            </mc:AlternateContent>
          </w:r>
        </w:p>
        <w:p w14:paraId="14A4079C" w14:textId="77777777" w:rsidR="007649F2" w:rsidRPr="00B46A17" w:rsidRDefault="007649F2" w:rsidP="007649F2">
          <w:pPr>
            <w:rPr>
              <w:rFonts w:cstheme="minorHAnsi"/>
            </w:rPr>
          </w:pPr>
          <w:r w:rsidRPr="00B46A17">
            <w:rPr>
              <w:rFonts w:cstheme="minorHAnsi"/>
            </w:rPr>
            <w:br w:type="page"/>
          </w:r>
        </w:p>
        <w:p w14:paraId="73C4A643" w14:textId="77777777" w:rsidR="007649F2" w:rsidRPr="00B46A17" w:rsidRDefault="007649F2" w:rsidP="007649F2">
          <w:pPr>
            <w:spacing w:before="212"/>
            <w:jc w:val="center"/>
            <w:rPr>
              <w:rFonts w:cstheme="minorHAnsi"/>
              <w:b/>
              <w:sz w:val="56"/>
              <w:szCs w:val="56"/>
            </w:rPr>
          </w:pPr>
          <w:r w:rsidRPr="00B46A17">
            <w:rPr>
              <w:rFonts w:cstheme="minorHAnsi"/>
              <w:noProof/>
            </w:rPr>
            <w:lastRenderedPageBreak/>
            <w:drawing>
              <wp:inline distT="0" distB="0" distL="0" distR="0" wp14:anchorId="65FAB66F" wp14:editId="5E35B091">
                <wp:extent cx="2980602" cy="1188188"/>
                <wp:effectExtent l="0" t="0" r="0" b="0"/>
                <wp:docPr id="6" name="Picture 6"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A2B5A30" w14:textId="77777777" w:rsidR="007649F2" w:rsidRPr="00B46A17" w:rsidRDefault="007649F2" w:rsidP="007649F2">
          <w:pPr>
            <w:spacing w:before="212"/>
            <w:rPr>
              <w:rFonts w:cstheme="minorHAnsi"/>
              <w:b/>
              <w:sz w:val="56"/>
            </w:rPr>
          </w:pPr>
        </w:p>
        <w:p w14:paraId="4C2FDB66" w14:textId="77777777" w:rsidR="007649F2" w:rsidRPr="00B46A17" w:rsidRDefault="007649F2" w:rsidP="007649F2">
          <w:pPr>
            <w:spacing w:before="212"/>
            <w:rPr>
              <w:rFonts w:cstheme="minorHAnsi"/>
              <w:b/>
              <w:sz w:val="40"/>
              <w:szCs w:val="40"/>
              <w:highlight w:val="yellow"/>
            </w:rPr>
          </w:pPr>
          <w:r w:rsidRPr="00B46A17">
            <w:rPr>
              <w:rFonts w:cstheme="minorHAnsi"/>
              <w:b/>
              <w:bCs/>
              <w:sz w:val="48"/>
              <w:szCs w:val="48"/>
            </w:rPr>
            <w:t xml:space="preserve">MODULE CODE: </w:t>
          </w:r>
          <w:r w:rsidRPr="00B46A17">
            <w:rPr>
              <w:rFonts w:cstheme="minorHAnsi"/>
              <w:b/>
              <w:bCs/>
              <w:sz w:val="40"/>
              <w:szCs w:val="40"/>
            </w:rPr>
            <w:t>ECPT6009</w:t>
          </w:r>
        </w:p>
        <w:p w14:paraId="6300AA79" w14:textId="77777777" w:rsidR="007649F2" w:rsidRPr="00B46A17" w:rsidRDefault="007649F2" w:rsidP="007649F2">
          <w:pPr>
            <w:spacing w:before="212"/>
            <w:rPr>
              <w:rFonts w:cstheme="minorHAnsi"/>
              <w:b/>
              <w:sz w:val="48"/>
              <w:szCs w:val="48"/>
            </w:rPr>
          </w:pPr>
        </w:p>
        <w:p w14:paraId="2B98DCAB" w14:textId="77777777" w:rsidR="007649F2" w:rsidRPr="00B46A17" w:rsidRDefault="007649F2" w:rsidP="007649F2">
          <w:pPr>
            <w:spacing w:before="212"/>
            <w:rPr>
              <w:rFonts w:cstheme="minorHAnsi"/>
              <w:b/>
              <w:bCs/>
              <w:sz w:val="40"/>
              <w:szCs w:val="40"/>
            </w:rPr>
          </w:pPr>
          <w:r w:rsidRPr="00B46A17">
            <w:rPr>
              <w:rFonts w:cstheme="minorHAnsi"/>
              <w:b/>
              <w:sz w:val="48"/>
              <w:szCs w:val="48"/>
            </w:rPr>
            <w:t>ASSESSMENT COMPONENT:</w:t>
          </w:r>
          <w:r w:rsidRPr="00B46A17">
            <w:rPr>
              <w:rFonts w:cstheme="minorHAnsi"/>
              <w:b/>
              <w:bCs/>
              <w:sz w:val="48"/>
              <w:szCs w:val="48"/>
            </w:rPr>
            <w:t xml:space="preserve"> </w:t>
          </w:r>
          <w:r w:rsidRPr="00B46A17">
            <w:rPr>
              <w:rFonts w:cstheme="minorHAnsi"/>
              <w:b/>
              <w:bCs/>
              <w:sz w:val="40"/>
              <w:szCs w:val="40"/>
            </w:rPr>
            <w:t>A1 Action Research Project</w:t>
          </w:r>
        </w:p>
        <w:p w14:paraId="22565780" w14:textId="77777777" w:rsidR="007649F2" w:rsidRPr="00B46A17" w:rsidRDefault="007649F2" w:rsidP="007649F2">
          <w:pPr>
            <w:spacing w:before="212"/>
            <w:rPr>
              <w:rFonts w:cstheme="minorHAnsi"/>
              <w:b/>
              <w:sz w:val="44"/>
            </w:rPr>
          </w:pPr>
        </w:p>
        <w:p w14:paraId="656798FF" w14:textId="77777777" w:rsidR="007649F2" w:rsidRPr="00B46A17" w:rsidRDefault="007649F2" w:rsidP="007649F2">
          <w:pPr>
            <w:spacing w:before="3"/>
            <w:rPr>
              <w:rFonts w:cstheme="minorHAnsi"/>
              <w:b/>
              <w:sz w:val="48"/>
              <w:szCs w:val="48"/>
            </w:rPr>
          </w:pPr>
          <w:r w:rsidRPr="00B46A17">
            <w:rPr>
              <w:rFonts w:cstheme="minorHAnsi"/>
              <w:b/>
              <w:sz w:val="48"/>
              <w:szCs w:val="48"/>
            </w:rPr>
            <w:t>STUDENT NAME: Ewa Kazimierska</w:t>
          </w:r>
        </w:p>
        <w:p w14:paraId="52656420" w14:textId="77777777" w:rsidR="007649F2" w:rsidRPr="00B46A17" w:rsidRDefault="007649F2" w:rsidP="007649F2">
          <w:pPr>
            <w:spacing w:before="3"/>
            <w:rPr>
              <w:rFonts w:cstheme="minorHAnsi"/>
              <w:b/>
              <w:sz w:val="48"/>
              <w:szCs w:val="48"/>
            </w:rPr>
          </w:pPr>
        </w:p>
        <w:p w14:paraId="16BEF246" w14:textId="77777777" w:rsidR="007649F2" w:rsidRPr="00B46A17" w:rsidRDefault="007649F2" w:rsidP="007649F2">
          <w:pPr>
            <w:spacing w:before="3"/>
            <w:rPr>
              <w:rFonts w:cstheme="minorHAnsi"/>
              <w:b/>
              <w:sz w:val="48"/>
              <w:szCs w:val="48"/>
            </w:rPr>
          </w:pPr>
          <w:r w:rsidRPr="00B46A17">
            <w:rPr>
              <w:rFonts w:cstheme="minorHAnsi"/>
              <w:b/>
              <w:sz w:val="48"/>
              <w:szCs w:val="48"/>
            </w:rPr>
            <w:t>STUDENT NUMBER: 2221675</w:t>
          </w:r>
        </w:p>
        <w:p w14:paraId="36612852" w14:textId="77777777" w:rsidR="007649F2" w:rsidRPr="00B46A17" w:rsidRDefault="007649F2" w:rsidP="007649F2">
          <w:pPr>
            <w:rPr>
              <w:rFonts w:cstheme="minorHAnsi"/>
              <w:b/>
              <w:sz w:val="47"/>
            </w:rPr>
          </w:pPr>
        </w:p>
        <w:p w14:paraId="485490CE" w14:textId="77777777" w:rsidR="007649F2" w:rsidRPr="00B46A17" w:rsidRDefault="007649F2" w:rsidP="007649F2">
          <w:pPr>
            <w:ind w:left="100"/>
            <w:jc w:val="center"/>
            <w:rPr>
              <w:rFonts w:cstheme="minorHAnsi"/>
              <w:b/>
              <w:sz w:val="47"/>
            </w:rPr>
          </w:pPr>
        </w:p>
        <w:p w14:paraId="6F43FF75" w14:textId="77777777" w:rsidR="007649F2" w:rsidRPr="00B46A17" w:rsidRDefault="007649F2" w:rsidP="007649F2">
          <w:pPr>
            <w:ind w:left="100"/>
            <w:rPr>
              <w:rFonts w:cstheme="minorHAnsi"/>
              <w:b/>
              <w:sz w:val="47"/>
              <w:szCs w:val="47"/>
            </w:rPr>
          </w:pPr>
        </w:p>
        <w:p w14:paraId="1EAC166E" w14:textId="77777777" w:rsidR="007649F2" w:rsidRPr="00B46A17" w:rsidRDefault="007649F2" w:rsidP="007649F2">
          <w:pPr>
            <w:ind w:left="100"/>
            <w:rPr>
              <w:rFonts w:cstheme="minorHAnsi"/>
              <w:b/>
              <w:sz w:val="47"/>
              <w:szCs w:val="47"/>
            </w:rPr>
          </w:pPr>
        </w:p>
        <w:p w14:paraId="4AE5353B" w14:textId="77777777" w:rsidR="007649F2" w:rsidRPr="00B46A17" w:rsidRDefault="007649F2" w:rsidP="007649F2">
          <w:pPr>
            <w:spacing w:after="0" w:line="240" w:lineRule="auto"/>
            <w:ind w:left="90"/>
            <w:jc w:val="both"/>
            <w:textAlignment w:val="baseline"/>
            <w:rPr>
              <w:rFonts w:cstheme="minorHAnsi"/>
              <w:b/>
              <w:sz w:val="47"/>
            </w:rPr>
          </w:pPr>
        </w:p>
        <w:p w14:paraId="5637E5E9" w14:textId="77777777" w:rsidR="007649F2" w:rsidRPr="00B46A17" w:rsidRDefault="007649F2" w:rsidP="007649F2">
          <w:pPr>
            <w:spacing w:after="0" w:line="240" w:lineRule="auto"/>
            <w:ind w:left="90"/>
            <w:jc w:val="both"/>
            <w:textAlignment w:val="baseline"/>
            <w:rPr>
              <w:rFonts w:cstheme="minorHAnsi"/>
              <w:b/>
              <w:sz w:val="47"/>
            </w:rPr>
          </w:pPr>
        </w:p>
        <w:p w14:paraId="37984205" w14:textId="77777777" w:rsidR="00B46A17" w:rsidRDefault="00B46A17" w:rsidP="007649F2">
          <w:pPr>
            <w:spacing w:after="0" w:line="240" w:lineRule="auto"/>
            <w:ind w:left="90"/>
            <w:jc w:val="both"/>
            <w:textAlignment w:val="baseline"/>
            <w:rPr>
              <w:rFonts w:eastAsia="Times New Roman" w:cstheme="minorHAnsi"/>
              <w:b/>
              <w:bCs/>
              <w:color w:val="000000"/>
            </w:rPr>
          </w:pPr>
        </w:p>
        <w:p w14:paraId="120DF584" w14:textId="77C40F9F" w:rsidR="007649F2" w:rsidRPr="00B46A17" w:rsidRDefault="007649F2" w:rsidP="007649F2">
          <w:pPr>
            <w:spacing w:after="0" w:line="240" w:lineRule="auto"/>
            <w:ind w:left="90"/>
            <w:jc w:val="both"/>
            <w:textAlignment w:val="baseline"/>
            <w:rPr>
              <w:rFonts w:eastAsia="Times New Roman" w:cstheme="minorHAnsi"/>
              <w:color w:val="000000"/>
            </w:rPr>
          </w:pPr>
          <w:r w:rsidRPr="00B46A17">
            <w:rPr>
              <w:rFonts w:eastAsia="Times New Roman" w:cstheme="minorHAnsi"/>
              <w:b/>
              <w:bCs/>
              <w:color w:val="000000"/>
            </w:rPr>
            <w:lastRenderedPageBreak/>
            <w:t>Use of Generative AI in Assessment</w:t>
          </w:r>
          <w:r w:rsidRPr="00B46A17">
            <w:rPr>
              <w:rFonts w:eastAsia="Times New Roman" w:cstheme="minorHAnsi"/>
              <w:color w:val="000000"/>
            </w:rPr>
            <w:t> </w:t>
          </w:r>
        </w:p>
        <w:p w14:paraId="3C9073F6" w14:textId="77777777" w:rsidR="007649F2" w:rsidRPr="00B46A17" w:rsidRDefault="007649F2" w:rsidP="007649F2">
          <w:pPr>
            <w:spacing w:after="0" w:line="240" w:lineRule="auto"/>
            <w:ind w:left="90"/>
            <w:jc w:val="both"/>
            <w:textAlignment w:val="baseline"/>
            <w:rPr>
              <w:rFonts w:eastAsia="Times New Roman" w:cstheme="minorHAnsi"/>
              <w:color w:val="0F4761"/>
              <w:sz w:val="18"/>
              <w:szCs w:val="18"/>
            </w:rPr>
          </w:pPr>
        </w:p>
        <w:p w14:paraId="0CBD8840" w14:textId="77777777" w:rsidR="007649F2" w:rsidRPr="00B46A17" w:rsidRDefault="007649F2" w:rsidP="007649F2">
          <w:pPr>
            <w:spacing w:after="0" w:line="240" w:lineRule="auto"/>
            <w:ind w:left="90"/>
            <w:jc w:val="both"/>
            <w:textAlignment w:val="baseline"/>
            <w:rPr>
              <w:rFonts w:eastAsia="Times New Roman" w:cstheme="minorHAnsi"/>
              <w:color w:val="0F4761"/>
            </w:rPr>
          </w:pPr>
          <w:r w:rsidRPr="00B46A17">
            <w:rPr>
              <w:rFonts w:eastAsia="Times New Roman" w:cstheme="minorHAnsi"/>
              <w:color w:val="0F4761"/>
            </w:rPr>
            <w:t>(Lecturer to indicate Yes or No against each element)</w:t>
          </w:r>
        </w:p>
        <w:p w14:paraId="5E20B798" w14:textId="77777777" w:rsidR="007649F2" w:rsidRPr="00B46A17" w:rsidRDefault="007649F2" w:rsidP="007649F2">
          <w:pPr>
            <w:spacing w:after="0" w:line="240" w:lineRule="auto"/>
            <w:ind w:left="90"/>
            <w:textAlignment w:val="baseline"/>
            <w:rPr>
              <w:rFonts w:eastAsia="Times New Roman" w:cstheme="minorHAns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52"/>
            <w:gridCol w:w="4954"/>
            <w:gridCol w:w="1304"/>
          </w:tblGrid>
          <w:tr w:rsidR="007649F2" w:rsidRPr="00B46A17" w14:paraId="41226686" w14:textId="77777777" w:rsidTr="00CD4E77">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283032D6"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5C1B15CE"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1620666A"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847630336"/>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7405BD88"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1B45001F"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60912764"/>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1D625F20" w14:textId="77777777" w:rsidTr="00CD4E7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FC40489"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DEEDE26"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FCD449A"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1275852430"/>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10CD97E6"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3A48FEC3"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1479833366"/>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05D99E86" w14:textId="77777777" w:rsidTr="00CD4E7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1E811C2"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EFE361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96DD870"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689367090"/>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2615107D"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1126500C"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2131775216"/>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01011292" w14:textId="77777777" w:rsidTr="00CD4E7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8A33D12"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96A8C7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79BA28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1109736992"/>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78B6BABB"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15267FCA"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222023032"/>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1113F4A4" w14:textId="77777777" w:rsidTr="00CD4E7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13228A2"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C4D8E2B"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653D941"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2087532028"/>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39C27BB3"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7510658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1815298599"/>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18ED9E9B" w14:textId="77777777" w:rsidTr="00CD4E77">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59CF026"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B5C0F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7B8916E"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1812363312"/>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0EB010AA"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137C0C39"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781853610"/>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r w:rsidR="007649F2" w:rsidRPr="00B46A17" w14:paraId="14864FB1" w14:textId="77777777" w:rsidTr="00CD4E77">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6EEA671D"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3182B654"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For this assessment, you are not allowed to use </w:t>
                </w:r>
                <w:r w:rsidRPr="00B46A17">
                  <w:rPr>
                    <w:rFonts w:eastAsia="Times New Roman" w:cstheme="minorHAnsi"/>
                    <w:b/>
                    <w:bCs/>
                    <w:color w:val="000000"/>
                  </w:rPr>
                  <w:t>any</w:t>
                </w:r>
                <w:r w:rsidRPr="00B46A17">
                  <w:rPr>
                    <w:rFonts w:eastAsia="Times New Roman" w:cstheme="minorHAnsi"/>
                    <w:color w:val="000000"/>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7E99727A"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Yes  </w:t>
                </w:r>
                <w:sdt>
                  <w:sdtPr>
                    <w:rPr>
                      <w:rFonts w:eastAsia="Times New Roman" w:cstheme="minorHAnsi"/>
                      <w:color w:val="000000"/>
                    </w:rPr>
                    <w:id w:val="-92322400"/>
                    <w14:checkbox>
                      <w14:checked w14:val="0"/>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p w14:paraId="5FC9BAD7"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w:t>
                </w:r>
              </w:p>
              <w:p w14:paraId="5911A225" w14:textId="77777777" w:rsidR="007649F2" w:rsidRPr="00B46A17" w:rsidRDefault="007649F2" w:rsidP="00CD4E77">
                <w:pPr>
                  <w:spacing w:after="0" w:line="240" w:lineRule="auto"/>
                  <w:textAlignment w:val="baseline"/>
                  <w:rPr>
                    <w:rFonts w:eastAsia="Times New Roman" w:cstheme="minorHAnsi"/>
                  </w:rPr>
                </w:pPr>
                <w:r w:rsidRPr="00B46A17">
                  <w:rPr>
                    <w:rFonts w:eastAsia="Times New Roman" w:cstheme="minorHAnsi"/>
                    <w:color w:val="000000"/>
                  </w:rPr>
                  <w:t xml:space="preserve">No   </w:t>
                </w:r>
                <w:sdt>
                  <w:sdtPr>
                    <w:rPr>
                      <w:rFonts w:eastAsia="Times New Roman" w:cstheme="minorHAnsi"/>
                      <w:color w:val="000000"/>
                    </w:rPr>
                    <w:id w:val="1538934146"/>
                    <w14:checkbox>
                      <w14:checked w14:val="1"/>
                      <w14:checkedState w14:val="2612" w14:font="MS Gothic"/>
                      <w14:uncheckedState w14:val="2610" w14:font="MS Gothic"/>
                    </w14:checkbox>
                  </w:sdtPr>
                  <w:sdtContent>
                    <w:r w:rsidRPr="00B46A17">
                      <w:rPr>
                        <w:rFonts w:ascii="Segoe UI Symbol" w:eastAsia="MS Gothic" w:hAnsi="Segoe UI Symbol" w:cs="Segoe UI Symbol"/>
                        <w:color w:val="000000"/>
                      </w:rPr>
                      <w:t>☒</w:t>
                    </w:r>
                  </w:sdtContent>
                </w:sdt>
              </w:p>
            </w:tc>
          </w:tr>
        </w:tbl>
        <w:p w14:paraId="7FAC0281" w14:textId="602921E3" w:rsidR="007649F2" w:rsidRPr="00B46A17" w:rsidRDefault="007649F2" w:rsidP="007649F2">
          <w:pPr>
            <w:spacing w:after="0" w:line="240" w:lineRule="auto"/>
            <w:textAlignment w:val="baseline"/>
            <w:rPr>
              <w:rFonts w:eastAsia="Times New Roman" w:cstheme="minorHAnsi"/>
              <w:sz w:val="18"/>
              <w:szCs w:val="18"/>
            </w:rPr>
          </w:pPr>
        </w:p>
        <w:p w14:paraId="04E8FA77" w14:textId="77777777" w:rsidR="007649F2" w:rsidRPr="00B46A17" w:rsidRDefault="007649F2" w:rsidP="007649F2">
          <w:pPr>
            <w:rPr>
              <w:rFonts w:cstheme="minorHAnsi"/>
              <w:b/>
              <w:bCs/>
              <w:sz w:val="32"/>
              <w:szCs w:val="32"/>
              <w:u w:val="single"/>
            </w:rPr>
          </w:pPr>
          <w:r w:rsidRPr="00B46A17">
            <w:rPr>
              <w:rFonts w:cstheme="minorHAnsi"/>
              <w:b/>
              <w:bCs/>
              <w:sz w:val="32"/>
              <w:szCs w:val="32"/>
              <w:u w:val="single"/>
            </w:rPr>
            <w:t xml:space="preserve">AI Acknowledgement  </w:t>
          </w:r>
        </w:p>
        <w:p w14:paraId="5DFC2E4A" w14:textId="66417A08" w:rsidR="007649F2" w:rsidRPr="00D0011A" w:rsidRDefault="007649F2" w:rsidP="007649F2">
          <w:pPr>
            <w:rPr>
              <w:rFonts w:cstheme="minorHAnsi"/>
              <w:sz w:val="20"/>
              <w:szCs w:val="20"/>
            </w:rPr>
          </w:pPr>
          <w:r w:rsidRPr="00D0011A">
            <w:rPr>
              <w:rFonts w:cstheme="minorHAnsi"/>
              <w:sz w:val="20"/>
              <w:szCs w:val="20"/>
            </w:rPr>
            <w:t xml:space="preserve">I acknowledge the use of </w:t>
          </w:r>
          <w:proofErr w:type="spellStart"/>
          <w:r w:rsidRPr="00D0011A">
            <w:rPr>
              <w:rFonts w:cstheme="minorHAnsi"/>
              <w:sz w:val="20"/>
              <w:szCs w:val="20"/>
            </w:rPr>
            <w:t>ChatGPT</w:t>
          </w:r>
          <w:proofErr w:type="spellEnd"/>
          <w:r w:rsidRPr="00D0011A">
            <w:rPr>
              <w:rFonts w:cstheme="minorHAnsi"/>
              <w:sz w:val="20"/>
              <w:szCs w:val="20"/>
            </w:rPr>
            <w:t xml:space="preserve"> on </w:t>
          </w:r>
          <w:r w:rsidR="00EF16B5" w:rsidRPr="00D0011A">
            <w:rPr>
              <w:rFonts w:cstheme="minorHAnsi"/>
              <w:sz w:val="20"/>
              <w:szCs w:val="20"/>
            </w:rPr>
            <w:t>01/03/</w:t>
          </w:r>
          <w:r w:rsidRPr="00D0011A">
            <w:rPr>
              <w:rFonts w:cstheme="minorHAnsi"/>
              <w:sz w:val="20"/>
              <w:szCs w:val="20"/>
            </w:rPr>
            <w:t xml:space="preserve">2025 to search for bibliographic resources, draft the plan for and refine this assignment grammatically. </w:t>
          </w:r>
          <w:r w:rsidR="008B6CCC" w:rsidRPr="00D0011A">
            <w:rPr>
              <w:rFonts w:cstheme="minorHAnsi"/>
              <w:sz w:val="20"/>
              <w:szCs w:val="20"/>
            </w:rPr>
            <w:t>The</w:t>
          </w:r>
          <w:r w:rsidR="003D7929" w:rsidRPr="00D0011A">
            <w:rPr>
              <w:rFonts w:cstheme="minorHAnsi"/>
              <w:sz w:val="20"/>
              <w:szCs w:val="20"/>
            </w:rPr>
            <w:t xml:space="preserve">se are selected </w:t>
          </w:r>
          <w:r w:rsidRPr="00D0011A">
            <w:rPr>
              <w:rFonts w:cstheme="minorHAnsi"/>
              <w:sz w:val="20"/>
              <w:szCs w:val="20"/>
            </w:rPr>
            <w:t>prompts</w:t>
          </w:r>
          <w:r w:rsidR="003D7929" w:rsidRPr="00D0011A">
            <w:rPr>
              <w:rFonts w:cstheme="minorHAnsi"/>
              <w:sz w:val="20"/>
              <w:szCs w:val="20"/>
            </w:rPr>
            <w:t xml:space="preserve"> that used to support my writing</w:t>
          </w:r>
          <w:r w:rsidRPr="00D0011A">
            <w:rPr>
              <w:rFonts w:cstheme="minorHAnsi"/>
              <w:sz w:val="20"/>
              <w:szCs w:val="20"/>
            </w:rPr>
            <w:t xml:space="preserve">: </w:t>
          </w:r>
        </w:p>
        <w:p w14:paraId="2E88A753" w14:textId="1A87F950" w:rsidR="007649F2" w:rsidRPr="00D0011A" w:rsidRDefault="007649F2" w:rsidP="007649F2">
          <w:pPr>
            <w:rPr>
              <w:rFonts w:cstheme="minorHAnsi"/>
              <w:sz w:val="20"/>
              <w:szCs w:val="20"/>
            </w:rPr>
          </w:pPr>
          <w:r w:rsidRPr="00D0011A">
            <w:rPr>
              <w:rFonts w:cstheme="minorHAnsi"/>
              <w:sz w:val="20"/>
              <w:szCs w:val="20"/>
            </w:rPr>
            <w:t xml:space="preserve">1. </w:t>
          </w:r>
          <w:r w:rsidR="00B346A4" w:rsidRPr="00D0011A">
            <w:rPr>
              <w:rFonts w:cstheme="minorHAnsi"/>
              <w:sz w:val="20"/>
              <w:szCs w:val="20"/>
            </w:rPr>
            <w:t xml:space="preserve">based on </w:t>
          </w:r>
          <w:r w:rsidR="00832624" w:rsidRPr="00D0011A">
            <w:rPr>
              <w:rFonts w:cstheme="minorHAnsi"/>
              <w:sz w:val="20"/>
              <w:szCs w:val="20"/>
            </w:rPr>
            <w:t xml:space="preserve">the </w:t>
          </w:r>
          <w:r w:rsidR="00B346A4" w:rsidRPr="00D0011A">
            <w:rPr>
              <w:rFonts w:cstheme="minorHAnsi"/>
              <w:sz w:val="20"/>
              <w:szCs w:val="20"/>
            </w:rPr>
            <w:t xml:space="preserve">attached </w:t>
          </w:r>
          <w:r w:rsidR="00832624" w:rsidRPr="00D0011A">
            <w:rPr>
              <w:rFonts w:cstheme="minorHAnsi"/>
              <w:sz w:val="20"/>
              <w:szCs w:val="20"/>
            </w:rPr>
            <w:t xml:space="preserve">assignment brief </w:t>
          </w:r>
          <w:r w:rsidRPr="00D0011A">
            <w:rPr>
              <w:rFonts w:cstheme="minorHAnsi"/>
              <w:sz w:val="20"/>
              <w:szCs w:val="20"/>
            </w:rPr>
            <w:t xml:space="preserve">and the following notes </w:t>
          </w:r>
          <w:r w:rsidR="00832624" w:rsidRPr="00D0011A">
            <w:rPr>
              <w:rFonts w:cstheme="minorHAnsi"/>
              <w:sz w:val="20"/>
              <w:szCs w:val="20"/>
            </w:rPr>
            <w:t>can you please</w:t>
          </w:r>
          <w:r w:rsidR="00832624" w:rsidRPr="00D0011A">
            <w:rPr>
              <w:rFonts w:cstheme="minorHAnsi"/>
              <w:sz w:val="20"/>
              <w:szCs w:val="20"/>
            </w:rPr>
            <w:t xml:space="preserve"> </w:t>
          </w:r>
          <w:r w:rsidRPr="00D0011A">
            <w:rPr>
              <w:rFonts w:cstheme="minorHAnsi"/>
              <w:sz w:val="20"/>
              <w:szCs w:val="20"/>
            </w:rPr>
            <w:t>provide a detailed plan for this L</w:t>
          </w:r>
          <w:r w:rsidR="00832624" w:rsidRPr="00D0011A">
            <w:rPr>
              <w:rFonts w:cstheme="minorHAnsi"/>
              <w:sz w:val="20"/>
              <w:szCs w:val="20"/>
            </w:rPr>
            <w:t>6</w:t>
          </w:r>
          <w:r w:rsidRPr="00D0011A">
            <w:rPr>
              <w:rFonts w:cstheme="minorHAnsi"/>
              <w:sz w:val="20"/>
              <w:szCs w:val="20"/>
            </w:rPr>
            <w:t xml:space="preserve"> assignment?</w:t>
          </w:r>
        </w:p>
        <w:p w14:paraId="4B87D7D8" w14:textId="37F1724B" w:rsidR="007649F2" w:rsidRPr="00D0011A" w:rsidRDefault="007649F2" w:rsidP="007649F2">
          <w:pPr>
            <w:rPr>
              <w:rFonts w:cstheme="minorHAnsi"/>
              <w:sz w:val="20"/>
              <w:szCs w:val="20"/>
            </w:rPr>
          </w:pPr>
          <w:r w:rsidRPr="00D0011A">
            <w:rPr>
              <w:rFonts w:cstheme="minorHAnsi"/>
              <w:sz w:val="20"/>
              <w:szCs w:val="20"/>
            </w:rPr>
            <w:t xml:space="preserve">2. this assignment should contain </w:t>
          </w:r>
          <w:r w:rsidR="00AE5A93" w:rsidRPr="00D0011A">
            <w:rPr>
              <w:rFonts w:cstheme="minorHAnsi"/>
              <w:sz w:val="20"/>
              <w:szCs w:val="20"/>
            </w:rPr>
            <w:t>4000</w:t>
          </w:r>
          <w:r w:rsidRPr="00D0011A">
            <w:rPr>
              <w:rFonts w:cstheme="minorHAnsi"/>
              <w:sz w:val="20"/>
              <w:szCs w:val="20"/>
            </w:rPr>
            <w:t xml:space="preserve"> words. how many words would you allocated for each section?</w:t>
          </w:r>
        </w:p>
        <w:p w14:paraId="35705841" w14:textId="628E9916" w:rsidR="007649F2" w:rsidRPr="00D0011A" w:rsidRDefault="007649F2" w:rsidP="007649F2">
          <w:pPr>
            <w:rPr>
              <w:rFonts w:cstheme="minorHAnsi"/>
              <w:sz w:val="20"/>
              <w:szCs w:val="20"/>
            </w:rPr>
          </w:pPr>
          <w:r w:rsidRPr="00D0011A">
            <w:rPr>
              <w:rFonts w:cstheme="minorHAnsi"/>
              <w:sz w:val="20"/>
              <w:szCs w:val="20"/>
            </w:rPr>
            <w:t xml:space="preserve">3. can you please correct </w:t>
          </w:r>
          <w:r w:rsidR="00AE5A93" w:rsidRPr="00D0011A">
            <w:rPr>
              <w:rFonts w:cstheme="minorHAnsi"/>
              <w:sz w:val="20"/>
              <w:szCs w:val="20"/>
            </w:rPr>
            <w:t>each section</w:t>
          </w:r>
          <w:r w:rsidRPr="00D0011A">
            <w:rPr>
              <w:rFonts w:cstheme="minorHAnsi"/>
              <w:sz w:val="20"/>
              <w:szCs w:val="20"/>
            </w:rPr>
            <w:t xml:space="preserve"> in terms of grammar, clarity and flow?</w:t>
          </w:r>
        </w:p>
        <w:p w14:paraId="1393BDC2" w14:textId="486ED30D" w:rsidR="00C948E3" w:rsidRPr="00D0011A" w:rsidRDefault="00C948E3" w:rsidP="007649F2">
          <w:pPr>
            <w:rPr>
              <w:rFonts w:cstheme="minorHAnsi"/>
              <w:sz w:val="20"/>
              <w:szCs w:val="20"/>
            </w:rPr>
          </w:pPr>
          <w:r w:rsidRPr="00D0011A">
            <w:rPr>
              <w:rFonts w:cstheme="minorHAnsi"/>
              <w:sz w:val="20"/>
              <w:szCs w:val="20"/>
            </w:rPr>
            <w:t xml:space="preserve">4. can you remove X words from this text </w:t>
          </w:r>
          <w:r w:rsidR="003208DF" w:rsidRPr="00D0011A">
            <w:rPr>
              <w:rFonts w:cstheme="minorHAnsi"/>
              <w:sz w:val="20"/>
              <w:szCs w:val="20"/>
            </w:rPr>
            <w:t>without changing the content?</w:t>
          </w:r>
        </w:p>
        <w:p w14:paraId="31F686D6" w14:textId="3E4DC823" w:rsidR="007649F2" w:rsidRPr="00D0011A" w:rsidRDefault="007649F2" w:rsidP="007649F2">
          <w:pPr>
            <w:rPr>
              <w:rFonts w:cstheme="minorHAnsi"/>
              <w:sz w:val="20"/>
              <w:szCs w:val="20"/>
            </w:rPr>
          </w:pPr>
          <w:r w:rsidRPr="00D0011A">
            <w:rPr>
              <w:rFonts w:cstheme="minorHAnsi"/>
              <w:sz w:val="20"/>
              <w:szCs w:val="20"/>
            </w:rPr>
            <w:t xml:space="preserve">5. can you please find recent journal articles </w:t>
          </w:r>
          <w:r w:rsidR="003208DF" w:rsidRPr="00D0011A">
            <w:rPr>
              <w:rFonts w:cstheme="minorHAnsi"/>
              <w:sz w:val="20"/>
              <w:szCs w:val="20"/>
            </w:rPr>
            <w:t xml:space="preserve">on block delivery mode in </w:t>
          </w:r>
          <w:r w:rsidR="00B46A17" w:rsidRPr="00D0011A">
            <w:rPr>
              <w:rFonts w:cstheme="minorHAnsi"/>
              <w:sz w:val="20"/>
              <w:szCs w:val="20"/>
            </w:rPr>
            <w:t>apprenticeship provision</w:t>
          </w:r>
          <w:r w:rsidRPr="00D0011A">
            <w:rPr>
              <w:rFonts w:cstheme="minorHAnsi"/>
              <w:sz w:val="20"/>
              <w:szCs w:val="20"/>
            </w:rPr>
            <w:t xml:space="preserve">? </w:t>
          </w:r>
        </w:p>
        <w:p w14:paraId="599F95AF" w14:textId="77777777" w:rsidR="007649F2" w:rsidRPr="00D0011A" w:rsidRDefault="007649F2" w:rsidP="007649F2">
          <w:pPr>
            <w:rPr>
              <w:rFonts w:cstheme="minorHAnsi"/>
              <w:sz w:val="20"/>
              <w:szCs w:val="20"/>
            </w:rPr>
          </w:pPr>
          <w:r w:rsidRPr="00D0011A">
            <w:rPr>
              <w:rFonts w:cstheme="minorHAnsi"/>
              <w:sz w:val="20"/>
              <w:szCs w:val="20"/>
            </w:rPr>
            <w:t xml:space="preserve">6. can you summarise paper 1? </w:t>
          </w:r>
        </w:p>
        <w:p w14:paraId="5A3E4186" w14:textId="77777777" w:rsidR="007649F2" w:rsidRPr="00D0011A" w:rsidRDefault="007649F2" w:rsidP="007649F2">
          <w:pPr>
            <w:rPr>
              <w:rFonts w:cstheme="minorHAnsi"/>
              <w:sz w:val="20"/>
              <w:szCs w:val="20"/>
            </w:rPr>
          </w:pPr>
        </w:p>
        <w:p w14:paraId="2164A18D" w14:textId="77777777" w:rsidR="007649F2" w:rsidRPr="00D0011A" w:rsidRDefault="007649F2" w:rsidP="007649F2">
          <w:pPr>
            <w:rPr>
              <w:rFonts w:cstheme="minorHAnsi"/>
              <w:sz w:val="20"/>
              <w:szCs w:val="20"/>
            </w:rPr>
          </w:pPr>
          <w:r w:rsidRPr="00D0011A">
            <w:rPr>
              <w:rFonts w:cstheme="minorHAnsi"/>
              <w:sz w:val="20"/>
              <w:szCs w:val="20"/>
            </w:rPr>
            <w:t xml:space="preserve">I confirm that I have not presented any AI generated text as my own work. </w:t>
          </w:r>
        </w:p>
        <w:p w14:paraId="2C9658F8" w14:textId="77777777" w:rsidR="007649F2" w:rsidRPr="00B46A17" w:rsidRDefault="007649F2" w:rsidP="007649F2">
          <w:pPr>
            <w:rPr>
              <w:rFonts w:cstheme="minorHAnsi"/>
            </w:rPr>
          </w:pPr>
          <w:r w:rsidRPr="00D0011A">
            <w:rPr>
              <w:rFonts w:cstheme="minorHAnsi"/>
              <w:sz w:val="20"/>
              <w:szCs w:val="20"/>
            </w:rPr>
            <w:t>I confirm that I have copies of my drafts, notes, and other resources I used before and after the use of AI tools which I may be asked to provide in evidence.</w:t>
          </w:r>
          <w:r w:rsidRPr="00B46A17">
            <w:rPr>
              <w:rFonts w:cstheme="minorHAnsi"/>
            </w:rPr>
            <w:t xml:space="preserve"> </w:t>
          </w:r>
        </w:p>
      </w:sdtContent>
    </w:sdt>
    <w:sdt>
      <w:sdtPr>
        <w:id w:val="552199885"/>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45C44793" w14:textId="2B239E19" w:rsidR="002F2DE8" w:rsidRDefault="002F2DE8">
          <w:pPr>
            <w:pStyle w:val="TOCHeading"/>
          </w:pPr>
          <w:r>
            <w:t>Table of Contents</w:t>
          </w:r>
        </w:p>
        <w:p w14:paraId="5090FA73" w14:textId="2AE139D6" w:rsidR="00D832E9" w:rsidRDefault="002F2DE8">
          <w:pPr>
            <w:pStyle w:val="TOC1"/>
            <w:tabs>
              <w:tab w:val="right" w:leader="dot" w:pos="9016"/>
            </w:tabs>
            <w:rPr>
              <w:noProof/>
            </w:rPr>
          </w:pPr>
          <w:r>
            <w:fldChar w:fldCharType="begin"/>
          </w:r>
          <w:r>
            <w:instrText xml:space="preserve"> TOC \o "1-3" \h \z \u </w:instrText>
          </w:r>
          <w:r>
            <w:fldChar w:fldCharType="separate"/>
          </w:r>
          <w:hyperlink w:anchor="_Toc195839984" w:history="1">
            <w:r w:rsidR="00D832E9" w:rsidRPr="006915DE">
              <w:rPr>
                <w:rStyle w:val="Hyperlink"/>
                <w:rFonts w:cstheme="minorHAnsi"/>
                <w:noProof/>
              </w:rPr>
              <w:t>Abstract</w:t>
            </w:r>
            <w:r w:rsidR="00D832E9">
              <w:rPr>
                <w:noProof/>
                <w:webHidden/>
              </w:rPr>
              <w:tab/>
            </w:r>
            <w:r w:rsidR="00D832E9">
              <w:rPr>
                <w:noProof/>
                <w:webHidden/>
              </w:rPr>
              <w:fldChar w:fldCharType="begin"/>
            </w:r>
            <w:r w:rsidR="00D832E9">
              <w:rPr>
                <w:noProof/>
                <w:webHidden/>
              </w:rPr>
              <w:instrText xml:space="preserve"> PAGEREF _Toc195839984 \h </w:instrText>
            </w:r>
            <w:r w:rsidR="00D832E9">
              <w:rPr>
                <w:noProof/>
                <w:webHidden/>
              </w:rPr>
            </w:r>
            <w:r w:rsidR="00D832E9">
              <w:rPr>
                <w:noProof/>
                <w:webHidden/>
              </w:rPr>
              <w:fldChar w:fldCharType="separate"/>
            </w:r>
            <w:r w:rsidR="00D832E9">
              <w:rPr>
                <w:noProof/>
                <w:webHidden/>
              </w:rPr>
              <w:t>4</w:t>
            </w:r>
            <w:r w:rsidR="00D832E9">
              <w:rPr>
                <w:noProof/>
                <w:webHidden/>
              </w:rPr>
              <w:fldChar w:fldCharType="end"/>
            </w:r>
          </w:hyperlink>
        </w:p>
        <w:p w14:paraId="64E4F999" w14:textId="4E5193AF" w:rsidR="00D832E9" w:rsidRDefault="00D832E9">
          <w:pPr>
            <w:pStyle w:val="TOC1"/>
            <w:tabs>
              <w:tab w:val="left" w:pos="440"/>
              <w:tab w:val="right" w:leader="dot" w:pos="9016"/>
            </w:tabs>
            <w:rPr>
              <w:noProof/>
            </w:rPr>
          </w:pPr>
          <w:hyperlink w:anchor="_Toc195839985" w:history="1">
            <w:r w:rsidRPr="006915DE">
              <w:rPr>
                <w:rStyle w:val="Hyperlink"/>
                <w:rFonts w:cstheme="minorHAnsi"/>
                <w:noProof/>
              </w:rPr>
              <w:t>1.</w:t>
            </w:r>
            <w:r>
              <w:rPr>
                <w:noProof/>
              </w:rPr>
              <w:tab/>
            </w:r>
            <w:r w:rsidRPr="006915DE">
              <w:rPr>
                <w:rStyle w:val="Hyperlink"/>
                <w:rFonts w:cstheme="minorHAnsi"/>
                <w:noProof/>
              </w:rPr>
              <w:t>Introduction</w:t>
            </w:r>
            <w:r>
              <w:rPr>
                <w:noProof/>
                <w:webHidden/>
              </w:rPr>
              <w:tab/>
            </w:r>
            <w:r>
              <w:rPr>
                <w:noProof/>
                <w:webHidden/>
              </w:rPr>
              <w:fldChar w:fldCharType="begin"/>
            </w:r>
            <w:r>
              <w:rPr>
                <w:noProof/>
                <w:webHidden/>
              </w:rPr>
              <w:instrText xml:space="preserve"> PAGEREF _Toc195839985 \h </w:instrText>
            </w:r>
            <w:r>
              <w:rPr>
                <w:noProof/>
                <w:webHidden/>
              </w:rPr>
            </w:r>
            <w:r>
              <w:rPr>
                <w:noProof/>
                <w:webHidden/>
              </w:rPr>
              <w:fldChar w:fldCharType="separate"/>
            </w:r>
            <w:r>
              <w:rPr>
                <w:noProof/>
                <w:webHidden/>
              </w:rPr>
              <w:t>4</w:t>
            </w:r>
            <w:r>
              <w:rPr>
                <w:noProof/>
                <w:webHidden/>
              </w:rPr>
              <w:fldChar w:fldCharType="end"/>
            </w:r>
          </w:hyperlink>
        </w:p>
        <w:p w14:paraId="3F484B08" w14:textId="365C62E0" w:rsidR="00D832E9" w:rsidRDefault="00D832E9">
          <w:pPr>
            <w:pStyle w:val="TOC2"/>
            <w:tabs>
              <w:tab w:val="right" w:leader="dot" w:pos="9016"/>
            </w:tabs>
            <w:rPr>
              <w:noProof/>
            </w:rPr>
          </w:pPr>
          <w:hyperlink w:anchor="_Toc195839986" w:history="1">
            <w:r w:rsidRPr="006915DE">
              <w:rPr>
                <w:rStyle w:val="Hyperlink"/>
                <w:rFonts w:cstheme="minorHAnsi"/>
                <w:noProof/>
              </w:rPr>
              <w:t>1.1 Context and Rationale</w:t>
            </w:r>
            <w:r>
              <w:rPr>
                <w:noProof/>
                <w:webHidden/>
              </w:rPr>
              <w:tab/>
            </w:r>
            <w:r>
              <w:rPr>
                <w:noProof/>
                <w:webHidden/>
              </w:rPr>
              <w:fldChar w:fldCharType="begin"/>
            </w:r>
            <w:r>
              <w:rPr>
                <w:noProof/>
                <w:webHidden/>
              </w:rPr>
              <w:instrText xml:space="preserve"> PAGEREF _Toc195839986 \h </w:instrText>
            </w:r>
            <w:r>
              <w:rPr>
                <w:noProof/>
                <w:webHidden/>
              </w:rPr>
            </w:r>
            <w:r>
              <w:rPr>
                <w:noProof/>
                <w:webHidden/>
              </w:rPr>
              <w:fldChar w:fldCharType="separate"/>
            </w:r>
            <w:r>
              <w:rPr>
                <w:noProof/>
                <w:webHidden/>
              </w:rPr>
              <w:t>4</w:t>
            </w:r>
            <w:r>
              <w:rPr>
                <w:noProof/>
                <w:webHidden/>
              </w:rPr>
              <w:fldChar w:fldCharType="end"/>
            </w:r>
          </w:hyperlink>
        </w:p>
        <w:p w14:paraId="537353B0" w14:textId="10CB2607" w:rsidR="00D832E9" w:rsidRDefault="00D832E9">
          <w:pPr>
            <w:pStyle w:val="TOC2"/>
            <w:tabs>
              <w:tab w:val="right" w:leader="dot" w:pos="9016"/>
            </w:tabs>
            <w:rPr>
              <w:noProof/>
            </w:rPr>
          </w:pPr>
          <w:hyperlink w:anchor="_Toc195839987" w:history="1">
            <w:r w:rsidRPr="006915DE">
              <w:rPr>
                <w:rStyle w:val="Hyperlink"/>
                <w:noProof/>
              </w:rPr>
              <w:t>1.2 Research Aim and Questions</w:t>
            </w:r>
            <w:r>
              <w:rPr>
                <w:noProof/>
                <w:webHidden/>
              </w:rPr>
              <w:tab/>
            </w:r>
            <w:r>
              <w:rPr>
                <w:noProof/>
                <w:webHidden/>
              </w:rPr>
              <w:fldChar w:fldCharType="begin"/>
            </w:r>
            <w:r>
              <w:rPr>
                <w:noProof/>
                <w:webHidden/>
              </w:rPr>
              <w:instrText xml:space="preserve"> PAGEREF _Toc195839987 \h </w:instrText>
            </w:r>
            <w:r>
              <w:rPr>
                <w:noProof/>
                <w:webHidden/>
              </w:rPr>
            </w:r>
            <w:r>
              <w:rPr>
                <w:noProof/>
                <w:webHidden/>
              </w:rPr>
              <w:fldChar w:fldCharType="separate"/>
            </w:r>
            <w:r>
              <w:rPr>
                <w:noProof/>
                <w:webHidden/>
              </w:rPr>
              <w:t>5</w:t>
            </w:r>
            <w:r>
              <w:rPr>
                <w:noProof/>
                <w:webHidden/>
              </w:rPr>
              <w:fldChar w:fldCharType="end"/>
            </w:r>
          </w:hyperlink>
        </w:p>
        <w:p w14:paraId="0A5E625B" w14:textId="3F2F242D" w:rsidR="00D832E9" w:rsidRDefault="00D832E9">
          <w:pPr>
            <w:pStyle w:val="TOC1"/>
            <w:tabs>
              <w:tab w:val="left" w:pos="440"/>
              <w:tab w:val="right" w:leader="dot" w:pos="9016"/>
            </w:tabs>
            <w:rPr>
              <w:noProof/>
            </w:rPr>
          </w:pPr>
          <w:hyperlink w:anchor="_Toc195839988" w:history="1">
            <w:r w:rsidRPr="006915DE">
              <w:rPr>
                <w:rStyle w:val="Hyperlink"/>
                <w:rFonts w:cstheme="minorHAnsi"/>
                <w:noProof/>
              </w:rPr>
              <w:t>2.</w:t>
            </w:r>
            <w:r>
              <w:rPr>
                <w:noProof/>
              </w:rPr>
              <w:tab/>
            </w:r>
            <w:r w:rsidRPr="006915DE">
              <w:rPr>
                <w:rStyle w:val="Hyperlink"/>
                <w:rFonts w:cstheme="minorHAnsi"/>
                <w:noProof/>
              </w:rPr>
              <w:t>Literature Review</w:t>
            </w:r>
            <w:r>
              <w:rPr>
                <w:noProof/>
                <w:webHidden/>
              </w:rPr>
              <w:tab/>
            </w:r>
            <w:r>
              <w:rPr>
                <w:noProof/>
                <w:webHidden/>
              </w:rPr>
              <w:fldChar w:fldCharType="begin"/>
            </w:r>
            <w:r>
              <w:rPr>
                <w:noProof/>
                <w:webHidden/>
              </w:rPr>
              <w:instrText xml:space="preserve"> PAGEREF _Toc195839988 \h </w:instrText>
            </w:r>
            <w:r>
              <w:rPr>
                <w:noProof/>
                <w:webHidden/>
              </w:rPr>
            </w:r>
            <w:r>
              <w:rPr>
                <w:noProof/>
                <w:webHidden/>
              </w:rPr>
              <w:fldChar w:fldCharType="separate"/>
            </w:r>
            <w:r>
              <w:rPr>
                <w:noProof/>
                <w:webHidden/>
              </w:rPr>
              <w:t>5</w:t>
            </w:r>
            <w:r>
              <w:rPr>
                <w:noProof/>
                <w:webHidden/>
              </w:rPr>
              <w:fldChar w:fldCharType="end"/>
            </w:r>
          </w:hyperlink>
        </w:p>
        <w:p w14:paraId="61EFE13F" w14:textId="5C21B304" w:rsidR="00D832E9" w:rsidRDefault="00D832E9">
          <w:pPr>
            <w:pStyle w:val="TOC2"/>
            <w:tabs>
              <w:tab w:val="right" w:leader="dot" w:pos="9016"/>
            </w:tabs>
            <w:rPr>
              <w:noProof/>
            </w:rPr>
          </w:pPr>
          <w:hyperlink w:anchor="_Toc195839989" w:history="1">
            <w:r w:rsidRPr="006915DE">
              <w:rPr>
                <w:rStyle w:val="Hyperlink"/>
                <w:rFonts w:cstheme="minorHAnsi"/>
                <w:noProof/>
              </w:rPr>
              <w:t>2.1 Block Teaching Overview</w:t>
            </w:r>
            <w:r>
              <w:rPr>
                <w:noProof/>
                <w:webHidden/>
              </w:rPr>
              <w:tab/>
            </w:r>
            <w:r>
              <w:rPr>
                <w:noProof/>
                <w:webHidden/>
              </w:rPr>
              <w:fldChar w:fldCharType="begin"/>
            </w:r>
            <w:r>
              <w:rPr>
                <w:noProof/>
                <w:webHidden/>
              </w:rPr>
              <w:instrText xml:space="preserve"> PAGEREF _Toc195839989 \h </w:instrText>
            </w:r>
            <w:r>
              <w:rPr>
                <w:noProof/>
                <w:webHidden/>
              </w:rPr>
            </w:r>
            <w:r>
              <w:rPr>
                <w:noProof/>
                <w:webHidden/>
              </w:rPr>
              <w:fldChar w:fldCharType="separate"/>
            </w:r>
            <w:r>
              <w:rPr>
                <w:noProof/>
                <w:webHidden/>
              </w:rPr>
              <w:t>5</w:t>
            </w:r>
            <w:r>
              <w:rPr>
                <w:noProof/>
                <w:webHidden/>
              </w:rPr>
              <w:fldChar w:fldCharType="end"/>
            </w:r>
          </w:hyperlink>
        </w:p>
        <w:p w14:paraId="4AA123D3" w14:textId="3FC50A4A" w:rsidR="00D832E9" w:rsidRDefault="00D832E9">
          <w:pPr>
            <w:pStyle w:val="TOC2"/>
            <w:tabs>
              <w:tab w:val="right" w:leader="dot" w:pos="9016"/>
            </w:tabs>
            <w:rPr>
              <w:noProof/>
            </w:rPr>
          </w:pPr>
          <w:hyperlink w:anchor="_Toc195839990" w:history="1">
            <w:r w:rsidRPr="006915DE">
              <w:rPr>
                <w:rStyle w:val="Hyperlink"/>
                <w:rFonts w:cstheme="minorHAnsi"/>
                <w:noProof/>
              </w:rPr>
              <w:t>2.2 Faculty Workload, Time Management and Adaptation</w:t>
            </w:r>
            <w:r>
              <w:rPr>
                <w:noProof/>
                <w:webHidden/>
              </w:rPr>
              <w:tab/>
            </w:r>
            <w:r>
              <w:rPr>
                <w:noProof/>
                <w:webHidden/>
              </w:rPr>
              <w:fldChar w:fldCharType="begin"/>
            </w:r>
            <w:r>
              <w:rPr>
                <w:noProof/>
                <w:webHidden/>
              </w:rPr>
              <w:instrText xml:space="preserve"> PAGEREF _Toc195839990 \h </w:instrText>
            </w:r>
            <w:r>
              <w:rPr>
                <w:noProof/>
                <w:webHidden/>
              </w:rPr>
            </w:r>
            <w:r>
              <w:rPr>
                <w:noProof/>
                <w:webHidden/>
              </w:rPr>
              <w:fldChar w:fldCharType="separate"/>
            </w:r>
            <w:r>
              <w:rPr>
                <w:noProof/>
                <w:webHidden/>
              </w:rPr>
              <w:t>6</w:t>
            </w:r>
            <w:r>
              <w:rPr>
                <w:noProof/>
                <w:webHidden/>
              </w:rPr>
              <w:fldChar w:fldCharType="end"/>
            </w:r>
          </w:hyperlink>
        </w:p>
        <w:p w14:paraId="22E82BBF" w14:textId="3A6AFBE6" w:rsidR="00D832E9" w:rsidRDefault="00D832E9">
          <w:pPr>
            <w:pStyle w:val="TOC2"/>
            <w:tabs>
              <w:tab w:val="right" w:leader="dot" w:pos="9016"/>
            </w:tabs>
            <w:rPr>
              <w:noProof/>
            </w:rPr>
          </w:pPr>
          <w:hyperlink w:anchor="_Toc195839991" w:history="1">
            <w:r w:rsidRPr="006915DE">
              <w:rPr>
                <w:rStyle w:val="Hyperlink"/>
                <w:rFonts w:cstheme="minorHAnsi"/>
                <w:noProof/>
              </w:rPr>
              <w:t>2.3 Pedagogical Innovation and Faculty Support</w:t>
            </w:r>
            <w:r>
              <w:rPr>
                <w:noProof/>
                <w:webHidden/>
              </w:rPr>
              <w:tab/>
            </w:r>
            <w:r>
              <w:rPr>
                <w:noProof/>
                <w:webHidden/>
              </w:rPr>
              <w:fldChar w:fldCharType="begin"/>
            </w:r>
            <w:r>
              <w:rPr>
                <w:noProof/>
                <w:webHidden/>
              </w:rPr>
              <w:instrText xml:space="preserve"> PAGEREF _Toc195839991 \h </w:instrText>
            </w:r>
            <w:r>
              <w:rPr>
                <w:noProof/>
                <w:webHidden/>
              </w:rPr>
            </w:r>
            <w:r>
              <w:rPr>
                <w:noProof/>
                <w:webHidden/>
              </w:rPr>
              <w:fldChar w:fldCharType="separate"/>
            </w:r>
            <w:r>
              <w:rPr>
                <w:noProof/>
                <w:webHidden/>
              </w:rPr>
              <w:t>6</w:t>
            </w:r>
            <w:r>
              <w:rPr>
                <w:noProof/>
                <w:webHidden/>
              </w:rPr>
              <w:fldChar w:fldCharType="end"/>
            </w:r>
          </w:hyperlink>
        </w:p>
        <w:p w14:paraId="3FE30CE9" w14:textId="0CB9D104" w:rsidR="00D832E9" w:rsidRDefault="00D832E9">
          <w:pPr>
            <w:pStyle w:val="TOC2"/>
            <w:tabs>
              <w:tab w:val="right" w:leader="dot" w:pos="9016"/>
            </w:tabs>
            <w:rPr>
              <w:noProof/>
            </w:rPr>
          </w:pPr>
          <w:hyperlink w:anchor="_Toc195839992" w:history="1">
            <w:r w:rsidRPr="006915DE">
              <w:rPr>
                <w:rStyle w:val="Hyperlink"/>
                <w:rFonts w:cstheme="minorHAnsi"/>
                <w:noProof/>
              </w:rPr>
              <w:t>2.4 Student Outcomes, Learning Experience, and Support</w:t>
            </w:r>
            <w:r>
              <w:rPr>
                <w:noProof/>
                <w:webHidden/>
              </w:rPr>
              <w:tab/>
            </w:r>
            <w:r>
              <w:rPr>
                <w:noProof/>
                <w:webHidden/>
              </w:rPr>
              <w:fldChar w:fldCharType="begin"/>
            </w:r>
            <w:r>
              <w:rPr>
                <w:noProof/>
                <w:webHidden/>
              </w:rPr>
              <w:instrText xml:space="preserve"> PAGEREF _Toc195839992 \h </w:instrText>
            </w:r>
            <w:r>
              <w:rPr>
                <w:noProof/>
                <w:webHidden/>
              </w:rPr>
            </w:r>
            <w:r>
              <w:rPr>
                <w:noProof/>
                <w:webHidden/>
              </w:rPr>
              <w:fldChar w:fldCharType="separate"/>
            </w:r>
            <w:r>
              <w:rPr>
                <w:noProof/>
                <w:webHidden/>
              </w:rPr>
              <w:t>7</w:t>
            </w:r>
            <w:r>
              <w:rPr>
                <w:noProof/>
                <w:webHidden/>
              </w:rPr>
              <w:fldChar w:fldCharType="end"/>
            </w:r>
          </w:hyperlink>
        </w:p>
        <w:p w14:paraId="04732E46" w14:textId="2E230E7C" w:rsidR="00D832E9" w:rsidRDefault="00D832E9">
          <w:pPr>
            <w:pStyle w:val="TOC2"/>
            <w:tabs>
              <w:tab w:val="right" w:leader="dot" w:pos="9016"/>
            </w:tabs>
            <w:rPr>
              <w:noProof/>
            </w:rPr>
          </w:pPr>
          <w:hyperlink w:anchor="_Toc195839993" w:history="1">
            <w:r w:rsidRPr="006915DE">
              <w:rPr>
                <w:rStyle w:val="Hyperlink"/>
                <w:rFonts w:cstheme="minorHAnsi"/>
                <w:noProof/>
              </w:rPr>
              <w:t>2.5 Application to Apprenticeship Provision</w:t>
            </w:r>
            <w:r>
              <w:rPr>
                <w:noProof/>
                <w:webHidden/>
              </w:rPr>
              <w:tab/>
            </w:r>
            <w:r>
              <w:rPr>
                <w:noProof/>
                <w:webHidden/>
              </w:rPr>
              <w:fldChar w:fldCharType="begin"/>
            </w:r>
            <w:r>
              <w:rPr>
                <w:noProof/>
                <w:webHidden/>
              </w:rPr>
              <w:instrText xml:space="preserve"> PAGEREF _Toc195839993 \h </w:instrText>
            </w:r>
            <w:r>
              <w:rPr>
                <w:noProof/>
                <w:webHidden/>
              </w:rPr>
            </w:r>
            <w:r>
              <w:rPr>
                <w:noProof/>
                <w:webHidden/>
              </w:rPr>
              <w:fldChar w:fldCharType="separate"/>
            </w:r>
            <w:r>
              <w:rPr>
                <w:noProof/>
                <w:webHidden/>
              </w:rPr>
              <w:t>8</w:t>
            </w:r>
            <w:r>
              <w:rPr>
                <w:noProof/>
                <w:webHidden/>
              </w:rPr>
              <w:fldChar w:fldCharType="end"/>
            </w:r>
          </w:hyperlink>
        </w:p>
        <w:p w14:paraId="51C2EEEC" w14:textId="44EE07DB" w:rsidR="00D832E9" w:rsidRDefault="00D832E9">
          <w:pPr>
            <w:pStyle w:val="TOC2"/>
            <w:tabs>
              <w:tab w:val="right" w:leader="dot" w:pos="9016"/>
            </w:tabs>
            <w:rPr>
              <w:noProof/>
            </w:rPr>
          </w:pPr>
          <w:hyperlink w:anchor="_Toc195839994" w:history="1">
            <w:r w:rsidRPr="006915DE">
              <w:rPr>
                <w:rStyle w:val="Hyperlink"/>
                <w:rFonts w:cstheme="minorHAnsi"/>
                <w:noProof/>
              </w:rPr>
              <w:t>2.6 Gaps in the Literature</w:t>
            </w:r>
            <w:r>
              <w:rPr>
                <w:noProof/>
                <w:webHidden/>
              </w:rPr>
              <w:tab/>
            </w:r>
            <w:r>
              <w:rPr>
                <w:noProof/>
                <w:webHidden/>
              </w:rPr>
              <w:fldChar w:fldCharType="begin"/>
            </w:r>
            <w:r>
              <w:rPr>
                <w:noProof/>
                <w:webHidden/>
              </w:rPr>
              <w:instrText xml:space="preserve"> PAGEREF _Toc195839994 \h </w:instrText>
            </w:r>
            <w:r>
              <w:rPr>
                <w:noProof/>
                <w:webHidden/>
              </w:rPr>
            </w:r>
            <w:r>
              <w:rPr>
                <w:noProof/>
                <w:webHidden/>
              </w:rPr>
              <w:fldChar w:fldCharType="separate"/>
            </w:r>
            <w:r>
              <w:rPr>
                <w:noProof/>
                <w:webHidden/>
              </w:rPr>
              <w:t>8</w:t>
            </w:r>
            <w:r>
              <w:rPr>
                <w:noProof/>
                <w:webHidden/>
              </w:rPr>
              <w:fldChar w:fldCharType="end"/>
            </w:r>
          </w:hyperlink>
        </w:p>
        <w:p w14:paraId="3E54B61E" w14:textId="6A6673F5" w:rsidR="00D832E9" w:rsidRDefault="00D832E9">
          <w:pPr>
            <w:pStyle w:val="TOC2"/>
            <w:tabs>
              <w:tab w:val="right" w:leader="dot" w:pos="9016"/>
            </w:tabs>
            <w:rPr>
              <w:noProof/>
            </w:rPr>
          </w:pPr>
          <w:hyperlink w:anchor="_Toc195839995" w:history="1">
            <w:r w:rsidRPr="006915DE">
              <w:rPr>
                <w:rStyle w:val="Hyperlink"/>
                <w:rFonts w:cstheme="minorHAnsi"/>
                <w:noProof/>
              </w:rPr>
              <w:t>2.7. Conclusion</w:t>
            </w:r>
            <w:r>
              <w:rPr>
                <w:noProof/>
                <w:webHidden/>
              </w:rPr>
              <w:tab/>
            </w:r>
            <w:r>
              <w:rPr>
                <w:noProof/>
                <w:webHidden/>
              </w:rPr>
              <w:fldChar w:fldCharType="begin"/>
            </w:r>
            <w:r>
              <w:rPr>
                <w:noProof/>
                <w:webHidden/>
              </w:rPr>
              <w:instrText xml:space="preserve"> PAGEREF _Toc195839995 \h </w:instrText>
            </w:r>
            <w:r>
              <w:rPr>
                <w:noProof/>
                <w:webHidden/>
              </w:rPr>
            </w:r>
            <w:r>
              <w:rPr>
                <w:noProof/>
                <w:webHidden/>
              </w:rPr>
              <w:fldChar w:fldCharType="separate"/>
            </w:r>
            <w:r>
              <w:rPr>
                <w:noProof/>
                <w:webHidden/>
              </w:rPr>
              <w:t>9</w:t>
            </w:r>
            <w:r>
              <w:rPr>
                <w:noProof/>
                <w:webHidden/>
              </w:rPr>
              <w:fldChar w:fldCharType="end"/>
            </w:r>
          </w:hyperlink>
        </w:p>
        <w:p w14:paraId="52DB6355" w14:textId="22BF5497" w:rsidR="00D832E9" w:rsidRDefault="00D832E9">
          <w:pPr>
            <w:pStyle w:val="TOC1"/>
            <w:tabs>
              <w:tab w:val="left" w:pos="440"/>
              <w:tab w:val="right" w:leader="dot" w:pos="9016"/>
            </w:tabs>
            <w:rPr>
              <w:noProof/>
            </w:rPr>
          </w:pPr>
          <w:hyperlink w:anchor="_Toc195839996" w:history="1">
            <w:r w:rsidRPr="006915DE">
              <w:rPr>
                <w:rStyle w:val="Hyperlink"/>
                <w:noProof/>
              </w:rPr>
              <w:t>3.</w:t>
            </w:r>
            <w:r>
              <w:rPr>
                <w:noProof/>
              </w:rPr>
              <w:tab/>
            </w:r>
            <w:r w:rsidRPr="006915DE">
              <w:rPr>
                <w:rStyle w:val="Hyperlink"/>
                <w:noProof/>
              </w:rPr>
              <w:t>Methodology</w:t>
            </w:r>
            <w:r>
              <w:rPr>
                <w:noProof/>
                <w:webHidden/>
              </w:rPr>
              <w:tab/>
            </w:r>
            <w:r>
              <w:rPr>
                <w:noProof/>
                <w:webHidden/>
              </w:rPr>
              <w:fldChar w:fldCharType="begin"/>
            </w:r>
            <w:r>
              <w:rPr>
                <w:noProof/>
                <w:webHidden/>
              </w:rPr>
              <w:instrText xml:space="preserve"> PAGEREF _Toc195839996 \h </w:instrText>
            </w:r>
            <w:r>
              <w:rPr>
                <w:noProof/>
                <w:webHidden/>
              </w:rPr>
            </w:r>
            <w:r>
              <w:rPr>
                <w:noProof/>
                <w:webHidden/>
              </w:rPr>
              <w:fldChar w:fldCharType="separate"/>
            </w:r>
            <w:r>
              <w:rPr>
                <w:noProof/>
                <w:webHidden/>
              </w:rPr>
              <w:t>9</w:t>
            </w:r>
            <w:r>
              <w:rPr>
                <w:noProof/>
                <w:webHidden/>
              </w:rPr>
              <w:fldChar w:fldCharType="end"/>
            </w:r>
          </w:hyperlink>
        </w:p>
        <w:p w14:paraId="457E83D4" w14:textId="33C73421" w:rsidR="00D832E9" w:rsidRDefault="00D832E9">
          <w:pPr>
            <w:pStyle w:val="TOC2"/>
            <w:tabs>
              <w:tab w:val="right" w:leader="dot" w:pos="9016"/>
            </w:tabs>
            <w:rPr>
              <w:noProof/>
            </w:rPr>
          </w:pPr>
          <w:hyperlink w:anchor="_Toc195839997" w:history="1">
            <w:r w:rsidRPr="006915DE">
              <w:rPr>
                <w:rStyle w:val="Hyperlink"/>
                <w:noProof/>
              </w:rPr>
              <w:t>3.1 Research Design and Rationale</w:t>
            </w:r>
            <w:r>
              <w:rPr>
                <w:noProof/>
                <w:webHidden/>
              </w:rPr>
              <w:tab/>
            </w:r>
            <w:r>
              <w:rPr>
                <w:noProof/>
                <w:webHidden/>
              </w:rPr>
              <w:fldChar w:fldCharType="begin"/>
            </w:r>
            <w:r>
              <w:rPr>
                <w:noProof/>
                <w:webHidden/>
              </w:rPr>
              <w:instrText xml:space="preserve"> PAGEREF _Toc195839997 \h </w:instrText>
            </w:r>
            <w:r>
              <w:rPr>
                <w:noProof/>
                <w:webHidden/>
              </w:rPr>
            </w:r>
            <w:r>
              <w:rPr>
                <w:noProof/>
                <w:webHidden/>
              </w:rPr>
              <w:fldChar w:fldCharType="separate"/>
            </w:r>
            <w:r>
              <w:rPr>
                <w:noProof/>
                <w:webHidden/>
              </w:rPr>
              <w:t>9</w:t>
            </w:r>
            <w:r>
              <w:rPr>
                <w:noProof/>
                <w:webHidden/>
              </w:rPr>
              <w:fldChar w:fldCharType="end"/>
            </w:r>
          </w:hyperlink>
        </w:p>
        <w:p w14:paraId="21942E97" w14:textId="2A312B76" w:rsidR="00D832E9" w:rsidRDefault="00D832E9">
          <w:pPr>
            <w:pStyle w:val="TOC2"/>
            <w:tabs>
              <w:tab w:val="right" w:leader="dot" w:pos="9016"/>
            </w:tabs>
            <w:rPr>
              <w:noProof/>
            </w:rPr>
          </w:pPr>
          <w:hyperlink w:anchor="_Toc195839998" w:history="1">
            <w:r w:rsidRPr="006915DE">
              <w:rPr>
                <w:rStyle w:val="Hyperlink"/>
                <w:noProof/>
              </w:rPr>
              <w:t>3.2 Data Collection and Analysis</w:t>
            </w:r>
            <w:r>
              <w:rPr>
                <w:noProof/>
                <w:webHidden/>
              </w:rPr>
              <w:tab/>
            </w:r>
            <w:r>
              <w:rPr>
                <w:noProof/>
                <w:webHidden/>
              </w:rPr>
              <w:fldChar w:fldCharType="begin"/>
            </w:r>
            <w:r>
              <w:rPr>
                <w:noProof/>
                <w:webHidden/>
              </w:rPr>
              <w:instrText xml:space="preserve"> PAGEREF _Toc195839998 \h </w:instrText>
            </w:r>
            <w:r>
              <w:rPr>
                <w:noProof/>
                <w:webHidden/>
              </w:rPr>
            </w:r>
            <w:r>
              <w:rPr>
                <w:noProof/>
                <w:webHidden/>
              </w:rPr>
              <w:fldChar w:fldCharType="separate"/>
            </w:r>
            <w:r>
              <w:rPr>
                <w:noProof/>
                <w:webHidden/>
              </w:rPr>
              <w:t>10</w:t>
            </w:r>
            <w:r>
              <w:rPr>
                <w:noProof/>
                <w:webHidden/>
              </w:rPr>
              <w:fldChar w:fldCharType="end"/>
            </w:r>
          </w:hyperlink>
        </w:p>
        <w:p w14:paraId="4CCC10C6" w14:textId="605EF5F8" w:rsidR="00D832E9" w:rsidRDefault="00D832E9">
          <w:pPr>
            <w:pStyle w:val="TOC2"/>
            <w:tabs>
              <w:tab w:val="right" w:leader="dot" w:pos="9016"/>
            </w:tabs>
            <w:rPr>
              <w:noProof/>
            </w:rPr>
          </w:pPr>
          <w:hyperlink w:anchor="_Toc195839999" w:history="1">
            <w:r w:rsidRPr="006915DE">
              <w:rPr>
                <w:rStyle w:val="Hyperlink"/>
                <w:noProof/>
              </w:rPr>
              <w:t>3.3 Ethical Considerations</w:t>
            </w:r>
            <w:r>
              <w:rPr>
                <w:noProof/>
                <w:webHidden/>
              </w:rPr>
              <w:tab/>
            </w:r>
            <w:r>
              <w:rPr>
                <w:noProof/>
                <w:webHidden/>
              </w:rPr>
              <w:fldChar w:fldCharType="begin"/>
            </w:r>
            <w:r>
              <w:rPr>
                <w:noProof/>
                <w:webHidden/>
              </w:rPr>
              <w:instrText xml:space="preserve"> PAGEREF _Toc195839999 \h </w:instrText>
            </w:r>
            <w:r>
              <w:rPr>
                <w:noProof/>
                <w:webHidden/>
              </w:rPr>
            </w:r>
            <w:r>
              <w:rPr>
                <w:noProof/>
                <w:webHidden/>
              </w:rPr>
              <w:fldChar w:fldCharType="separate"/>
            </w:r>
            <w:r>
              <w:rPr>
                <w:noProof/>
                <w:webHidden/>
              </w:rPr>
              <w:t>10</w:t>
            </w:r>
            <w:r>
              <w:rPr>
                <w:noProof/>
                <w:webHidden/>
              </w:rPr>
              <w:fldChar w:fldCharType="end"/>
            </w:r>
          </w:hyperlink>
        </w:p>
        <w:p w14:paraId="4BAC656E" w14:textId="53131C89" w:rsidR="00D832E9" w:rsidRDefault="00D832E9">
          <w:pPr>
            <w:pStyle w:val="TOC2"/>
            <w:tabs>
              <w:tab w:val="right" w:leader="dot" w:pos="9016"/>
            </w:tabs>
            <w:rPr>
              <w:noProof/>
            </w:rPr>
          </w:pPr>
          <w:hyperlink w:anchor="_Toc195840000" w:history="1">
            <w:r w:rsidRPr="006915DE">
              <w:rPr>
                <w:rStyle w:val="Hyperlink"/>
                <w:noProof/>
              </w:rPr>
              <w:t>3.4 Limitations</w:t>
            </w:r>
            <w:r>
              <w:rPr>
                <w:noProof/>
                <w:webHidden/>
              </w:rPr>
              <w:tab/>
            </w:r>
            <w:r>
              <w:rPr>
                <w:noProof/>
                <w:webHidden/>
              </w:rPr>
              <w:fldChar w:fldCharType="begin"/>
            </w:r>
            <w:r>
              <w:rPr>
                <w:noProof/>
                <w:webHidden/>
              </w:rPr>
              <w:instrText xml:space="preserve"> PAGEREF _Toc195840000 \h </w:instrText>
            </w:r>
            <w:r>
              <w:rPr>
                <w:noProof/>
                <w:webHidden/>
              </w:rPr>
            </w:r>
            <w:r>
              <w:rPr>
                <w:noProof/>
                <w:webHidden/>
              </w:rPr>
              <w:fldChar w:fldCharType="separate"/>
            </w:r>
            <w:r>
              <w:rPr>
                <w:noProof/>
                <w:webHidden/>
              </w:rPr>
              <w:t>10</w:t>
            </w:r>
            <w:r>
              <w:rPr>
                <w:noProof/>
                <w:webHidden/>
              </w:rPr>
              <w:fldChar w:fldCharType="end"/>
            </w:r>
          </w:hyperlink>
        </w:p>
        <w:p w14:paraId="2FBBFD36" w14:textId="608C9A5F" w:rsidR="00D832E9" w:rsidRDefault="00D832E9">
          <w:pPr>
            <w:pStyle w:val="TOC1"/>
            <w:tabs>
              <w:tab w:val="left" w:pos="440"/>
              <w:tab w:val="right" w:leader="dot" w:pos="9016"/>
            </w:tabs>
            <w:rPr>
              <w:noProof/>
            </w:rPr>
          </w:pPr>
          <w:hyperlink w:anchor="_Toc195840001" w:history="1">
            <w:r w:rsidRPr="006915DE">
              <w:rPr>
                <w:rStyle w:val="Hyperlink"/>
                <w:rFonts w:cstheme="minorHAnsi"/>
                <w:noProof/>
              </w:rPr>
              <w:t>4.</w:t>
            </w:r>
            <w:r>
              <w:rPr>
                <w:noProof/>
              </w:rPr>
              <w:tab/>
            </w:r>
            <w:r w:rsidRPr="006915DE">
              <w:rPr>
                <w:rStyle w:val="Hyperlink"/>
                <w:rFonts w:cstheme="minorHAnsi"/>
                <w:noProof/>
              </w:rPr>
              <w:t>Findings</w:t>
            </w:r>
            <w:r>
              <w:rPr>
                <w:noProof/>
                <w:webHidden/>
              </w:rPr>
              <w:tab/>
            </w:r>
            <w:r>
              <w:rPr>
                <w:noProof/>
                <w:webHidden/>
              </w:rPr>
              <w:fldChar w:fldCharType="begin"/>
            </w:r>
            <w:r>
              <w:rPr>
                <w:noProof/>
                <w:webHidden/>
              </w:rPr>
              <w:instrText xml:space="preserve"> PAGEREF _Toc195840001 \h </w:instrText>
            </w:r>
            <w:r>
              <w:rPr>
                <w:noProof/>
                <w:webHidden/>
              </w:rPr>
            </w:r>
            <w:r>
              <w:rPr>
                <w:noProof/>
                <w:webHidden/>
              </w:rPr>
              <w:fldChar w:fldCharType="separate"/>
            </w:r>
            <w:r>
              <w:rPr>
                <w:noProof/>
                <w:webHidden/>
              </w:rPr>
              <w:t>11</w:t>
            </w:r>
            <w:r>
              <w:rPr>
                <w:noProof/>
                <w:webHidden/>
              </w:rPr>
              <w:fldChar w:fldCharType="end"/>
            </w:r>
          </w:hyperlink>
        </w:p>
        <w:p w14:paraId="59EDC8B2" w14:textId="02501348" w:rsidR="00D832E9" w:rsidRDefault="00D832E9">
          <w:pPr>
            <w:pStyle w:val="TOC2"/>
            <w:tabs>
              <w:tab w:val="right" w:leader="dot" w:pos="9016"/>
            </w:tabs>
            <w:rPr>
              <w:noProof/>
            </w:rPr>
          </w:pPr>
          <w:hyperlink w:anchor="_Toc195840002" w:history="1">
            <w:r w:rsidRPr="006915DE">
              <w:rPr>
                <w:rStyle w:val="Hyperlink"/>
                <w:noProof/>
              </w:rPr>
              <w:t>4.1 Faculty Workload and Time Demands</w:t>
            </w:r>
            <w:r>
              <w:rPr>
                <w:noProof/>
                <w:webHidden/>
              </w:rPr>
              <w:tab/>
            </w:r>
            <w:r>
              <w:rPr>
                <w:noProof/>
                <w:webHidden/>
              </w:rPr>
              <w:fldChar w:fldCharType="begin"/>
            </w:r>
            <w:r>
              <w:rPr>
                <w:noProof/>
                <w:webHidden/>
              </w:rPr>
              <w:instrText xml:space="preserve"> PAGEREF _Toc195840002 \h </w:instrText>
            </w:r>
            <w:r>
              <w:rPr>
                <w:noProof/>
                <w:webHidden/>
              </w:rPr>
            </w:r>
            <w:r>
              <w:rPr>
                <w:noProof/>
                <w:webHidden/>
              </w:rPr>
              <w:fldChar w:fldCharType="separate"/>
            </w:r>
            <w:r>
              <w:rPr>
                <w:noProof/>
                <w:webHidden/>
              </w:rPr>
              <w:t>11</w:t>
            </w:r>
            <w:r>
              <w:rPr>
                <w:noProof/>
                <w:webHidden/>
              </w:rPr>
              <w:fldChar w:fldCharType="end"/>
            </w:r>
          </w:hyperlink>
        </w:p>
        <w:p w14:paraId="12394AD4" w14:textId="4E91140B" w:rsidR="00D832E9" w:rsidRDefault="00D832E9">
          <w:pPr>
            <w:pStyle w:val="TOC2"/>
            <w:tabs>
              <w:tab w:val="right" w:leader="dot" w:pos="9016"/>
            </w:tabs>
            <w:rPr>
              <w:noProof/>
            </w:rPr>
          </w:pPr>
          <w:hyperlink w:anchor="_Toc195840003" w:history="1">
            <w:r w:rsidRPr="006915DE">
              <w:rPr>
                <w:rStyle w:val="Hyperlink"/>
                <w:noProof/>
              </w:rPr>
              <w:t>4.2 Pedagogical Innovation and Faculty Support</w:t>
            </w:r>
            <w:r>
              <w:rPr>
                <w:noProof/>
                <w:webHidden/>
              </w:rPr>
              <w:tab/>
            </w:r>
            <w:r>
              <w:rPr>
                <w:noProof/>
                <w:webHidden/>
              </w:rPr>
              <w:fldChar w:fldCharType="begin"/>
            </w:r>
            <w:r>
              <w:rPr>
                <w:noProof/>
                <w:webHidden/>
              </w:rPr>
              <w:instrText xml:space="preserve"> PAGEREF _Toc195840003 \h </w:instrText>
            </w:r>
            <w:r>
              <w:rPr>
                <w:noProof/>
                <w:webHidden/>
              </w:rPr>
            </w:r>
            <w:r>
              <w:rPr>
                <w:noProof/>
                <w:webHidden/>
              </w:rPr>
              <w:fldChar w:fldCharType="separate"/>
            </w:r>
            <w:r>
              <w:rPr>
                <w:noProof/>
                <w:webHidden/>
              </w:rPr>
              <w:t>11</w:t>
            </w:r>
            <w:r>
              <w:rPr>
                <w:noProof/>
                <w:webHidden/>
              </w:rPr>
              <w:fldChar w:fldCharType="end"/>
            </w:r>
          </w:hyperlink>
        </w:p>
        <w:p w14:paraId="3AF86BA7" w14:textId="2DA4F1AA" w:rsidR="00D832E9" w:rsidRDefault="00D832E9">
          <w:pPr>
            <w:pStyle w:val="TOC2"/>
            <w:tabs>
              <w:tab w:val="right" w:leader="dot" w:pos="9016"/>
            </w:tabs>
            <w:rPr>
              <w:noProof/>
            </w:rPr>
          </w:pPr>
          <w:hyperlink w:anchor="_Toc195840004" w:history="1">
            <w:r w:rsidRPr="006915DE">
              <w:rPr>
                <w:rStyle w:val="Hyperlink"/>
                <w:noProof/>
              </w:rPr>
              <w:t>4.3 Student Engagement and Outcomes</w:t>
            </w:r>
            <w:r>
              <w:rPr>
                <w:noProof/>
                <w:webHidden/>
              </w:rPr>
              <w:tab/>
            </w:r>
            <w:r>
              <w:rPr>
                <w:noProof/>
                <w:webHidden/>
              </w:rPr>
              <w:fldChar w:fldCharType="begin"/>
            </w:r>
            <w:r>
              <w:rPr>
                <w:noProof/>
                <w:webHidden/>
              </w:rPr>
              <w:instrText xml:space="preserve"> PAGEREF _Toc195840004 \h </w:instrText>
            </w:r>
            <w:r>
              <w:rPr>
                <w:noProof/>
                <w:webHidden/>
              </w:rPr>
            </w:r>
            <w:r>
              <w:rPr>
                <w:noProof/>
                <w:webHidden/>
              </w:rPr>
              <w:fldChar w:fldCharType="separate"/>
            </w:r>
            <w:r>
              <w:rPr>
                <w:noProof/>
                <w:webHidden/>
              </w:rPr>
              <w:t>11</w:t>
            </w:r>
            <w:r>
              <w:rPr>
                <w:noProof/>
                <w:webHidden/>
              </w:rPr>
              <w:fldChar w:fldCharType="end"/>
            </w:r>
          </w:hyperlink>
        </w:p>
        <w:p w14:paraId="6746A7D4" w14:textId="14CF9B17" w:rsidR="00D832E9" w:rsidRDefault="00D832E9">
          <w:pPr>
            <w:pStyle w:val="TOC2"/>
            <w:tabs>
              <w:tab w:val="right" w:leader="dot" w:pos="9016"/>
            </w:tabs>
            <w:rPr>
              <w:noProof/>
            </w:rPr>
          </w:pPr>
          <w:hyperlink w:anchor="_Toc195840005" w:history="1">
            <w:r w:rsidRPr="006915DE">
              <w:rPr>
                <w:rStyle w:val="Hyperlink"/>
                <w:noProof/>
              </w:rPr>
              <w:t>4.4 Institutional Fit and Recommendations</w:t>
            </w:r>
            <w:r>
              <w:rPr>
                <w:noProof/>
                <w:webHidden/>
              </w:rPr>
              <w:tab/>
            </w:r>
            <w:r>
              <w:rPr>
                <w:noProof/>
                <w:webHidden/>
              </w:rPr>
              <w:fldChar w:fldCharType="begin"/>
            </w:r>
            <w:r>
              <w:rPr>
                <w:noProof/>
                <w:webHidden/>
              </w:rPr>
              <w:instrText xml:space="preserve"> PAGEREF _Toc195840005 \h </w:instrText>
            </w:r>
            <w:r>
              <w:rPr>
                <w:noProof/>
                <w:webHidden/>
              </w:rPr>
            </w:r>
            <w:r>
              <w:rPr>
                <w:noProof/>
                <w:webHidden/>
              </w:rPr>
              <w:fldChar w:fldCharType="separate"/>
            </w:r>
            <w:r>
              <w:rPr>
                <w:noProof/>
                <w:webHidden/>
              </w:rPr>
              <w:t>12</w:t>
            </w:r>
            <w:r>
              <w:rPr>
                <w:noProof/>
                <w:webHidden/>
              </w:rPr>
              <w:fldChar w:fldCharType="end"/>
            </w:r>
          </w:hyperlink>
        </w:p>
        <w:p w14:paraId="1CA158C5" w14:textId="6483683A" w:rsidR="00D832E9" w:rsidRDefault="00D832E9">
          <w:pPr>
            <w:pStyle w:val="TOC1"/>
            <w:tabs>
              <w:tab w:val="right" w:leader="dot" w:pos="9016"/>
            </w:tabs>
            <w:rPr>
              <w:noProof/>
            </w:rPr>
          </w:pPr>
          <w:hyperlink w:anchor="_Toc195840006" w:history="1">
            <w:r w:rsidRPr="006915DE">
              <w:rPr>
                <w:rStyle w:val="Hyperlink"/>
                <w:noProof/>
              </w:rPr>
              <w:t>5. Discussion</w:t>
            </w:r>
            <w:r>
              <w:rPr>
                <w:noProof/>
                <w:webHidden/>
              </w:rPr>
              <w:tab/>
            </w:r>
            <w:r>
              <w:rPr>
                <w:noProof/>
                <w:webHidden/>
              </w:rPr>
              <w:fldChar w:fldCharType="begin"/>
            </w:r>
            <w:r>
              <w:rPr>
                <w:noProof/>
                <w:webHidden/>
              </w:rPr>
              <w:instrText xml:space="preserve"> PAGEREF _Toc195840006 \h </w:instrText>
            </w:r>
            <w:r>
              <w:rPr>
                <w:noProof/>
                <w:webHidden/>
              </w:rPr>
            </w:r>
            <w:r>
              <w:rPr>
                <w:noProof/>
                <w:webHidden/>
              </w:rPr>
              <w:fldChar w:fldCharType="separate"/>
            </w:r>
            <w:r>
              <w:rPr>
                <w:noProof/>
                <w:webHidden/>
              </w:rPr>
              <w:t>12</w:t>
            </w:r>
            <w:r>
              <w:rPr>
                <w:noProof/>
                <w:webHidden/>
              </w:rPr>
              <w:fldChar w:fldCharType="end"/>
            </w:r>
          </w:hyperlink>
        </w:p>
        <w:p w14:paraId="74D72E7E" w14:textId="7C605DEF" w:rsidR="00D832E9" w:rsidRDefault="00D832E9">
          <w:pPr>
            <w:pStyle w:val="TOC2"/>
            <w:tabs>
              <w:tab w:val="right" w:leader="dot" w:pos="9016"/>
            </w:tabs>
            <w:rPr>
              <w:noProof/>
            </w:rPr>
          </w:pPr>
          <w:hyperlink w:anchor="_Toc195840007" w:history="1">
            <w:r w:rsidRPr="006915DE">
              <w:rPr>
                <w:rStyle w:val="Hyperlink"/>
                <w:noProof/>
              </w:rPr>
              <w:t>5.1 Faculty Workload: Compressed Time, Expanded Burden</w:t>
            </w:r>
            <w:r>
              <w:rPr>
                <w:noProof/>
                <w:webHidden/>
              </w:rPr>
              <w:tab/>
            </w:r>
            <w:r>
              <w:rPr>
                <w:noProof/>
                <w:webHidden/>
              </w:rPr>
              <w:fldChar w:fldCharType="begin"/>
            </w:r>
            <w:r>
              <w:rPr>
                <w:noProof/>
                <w:webHidden/>
              </w:rPr>
              <w:instrText xml:space="preserve"> PAGEREF _Toc195840007 \h </w:instrText>
            </w:r>
            <w:r>
              <w:rPr>
                <w:noProof/>
                <w:webHidden/>
              </w:rPr>
            </w:r>
            <w:r>
              <w:rPr>
                <w:noProof/>
                <w:webHidden/>
              </w:rPr>
              <w:fldChar w:fldCharType="separate"/>
            </w:r>
            <w:r>
              <w:rPr>
                <w:noProof/>
                <w:webHidden/>
              </w:rPr>
              <w:t>12</w:t>
            </w:r>
            <w:r>
              <w:rPr>
                <w:noProof/>
                <w:webHidden/>
              </w:rPr>
              <w:fldChar w:fldCharType="end"/>
            </w:r>
          </w:hyperlink>
        </w:p>
        <w:p w14:paraId="7E1F8910" w14:textId="7F375F8E" w:rsidR="00D832E9" w:rsidRDefault="00D832E9">
          <w:pPr>
            <w:pStyle w:val="TOC2"/>
            <w:tabs>
              <w:tab w:val="right" w:leader="dot" w:pos="9016"/>
            </w:tabs>
            <w:rPr>
              <w:noProof/>
            </w:rPr>
          </w:pPr>
          <w:hyperlink w:anchor="_Toc195840008" w:history="1">
            <w:r w:rsidRPr="006915DE">
              <w:rPr>
                <w:rStyle w:val="Hyperlink"/>
                <w:noProof/>
              </w:rPr>
              <w:t>5.2 Pedagogical Innovation: Creativity under Constraint</w:t>
            </w:r>
            <w:r>
              <w:rPr>
                <w:noProof/>
                <w:webHidden/>
              </w:rPr>
              <w:tab/>
            </w:r>
            <w:r>
              <w:rPr>
                <w:noProof/>
                <w:webHidden/>
              </w:rPr>
              <w:fldChar w:fldCharType="begin"/>
            </w:r>
            <w:r>
              <w:rPr>
                <w:noProof/>
                <w:webHidden/>
              </w:rPr>
              <w:instrText xml:space="preserve"> PAGEREF _Toc195840008 \h </w:instrText>
            </w:r>
            <w:r>
              <w:rPr>
                <w:noProof/>
                <w:webHidden/>
              </w:rPr>
            </w:r>
            <w:r>
              <w:rPr>
                <w:noProof/>
                <w:webHidden/>
              </w:rPr>
              <w:fldChar w:fldCharType="separate"/>
            </w:r>
            <w:r>
              <w:rPr>
                <w:noProof/>
                <w:webHidden/>
              </w:rPr>
              <w:t>13</w:t>
            </w:r>
            <w:r>
              <w:rPr>
                <w:noProof/>
                <w:webHidden/>
              </w:rPr>
              <w:fldChar w:fldCharType="end"/>
            </w:r>
          </w:hyperlink>
        </w:p>
        <w:p w14:paraId="1ADA1D3B" w14:textId="656BBE67" w:rsidR="00D832E9" w:rsidRDefault="00D832E9">
          <w:pPr>
            <w:pStyle w:val="TOC2"/>
            <w:tabs>
              <w:tab w:val="right" w:leader="dot" w:pos="9016"/>
            </w:tabs>
            <w:rPr>
              <w:noProof/>
            </w:rPr>
          </w:pPr>
          <w:hyperlink w:anchor="_Toc195840009" w:history="1">
            <w:r w:rsidRPr="006915DE">
              <w:rPr>
                <w:rStyle w:val="Hyperlink"/>
                <w:noProof/>
              </w:rPr>
              <w:t>5.3 Student Outcomes and Engagement: Inequities in Immersion</w:t>
            </w:r>
            <w:r>
              <w:rPr>
                <w:noProof/>
                <w:webHidden/>
              </w:rPr>
              <w:tab/>
            </w:r>
            <w:r>
              <w:rPr>
                <w:noProof/>
                <w:webHidden/>
              </w:rPr>
              <w:fldChar w:fldCharType="begin"/>
            </w:r>
            <w:r>
              <w:rPr>
                <w:noProof/>
                <w:webHidden/>
              </w:rPr>
              <w:instrText xml:space="preserve"> PAGEREF _Toc195840009 \h </w:instrText>
            </w:r>
            <w:r>
              <w:rPr>
                <w:noProof/>
                <w:webHidden/>
              </w:rPr>
            </w:r>
            <w:r>
              <w:rPr>
                <w:noProof/>
                <w:webHidden/>
              </w:rPr>
              <w:fldChar w:fldCharType="separate"/>
            </w:r>
            <w:r>
              <w:rPr>
                <w:noProof/>
                <w:webHidden/>
              </w:rPr>
              <w:t>13</w:t>
            </w:r>
            <w:r>
              <w:rPr>
                <w:noProof/>
                <w:webHidden/>
              </w:rPr>
              <w:fldChar w:fldCharType="end"/>
            </w:r>
          </w:hyperlink>
        </w:p>
        <w:p w14:paraId="3CA021FF" w14:textId="47619734" w:rsidR="00D832E9" w:rsidRDefault="00D832E9">
          <w:pPr>
            <w:pStyle w:val="TOC2"/>
            <w:tabs>
              <w:tab w:val="right" w:leader="dot" w:pos="9016"/>
            </w:tabs>
            <w:rPr>
              <w:noProof/>
            </w:rPr>
          </w:pPr>
          <w:hyperlink w:anchor="_Toc195840010" w:history="1">
            <w:r w:rsidRPr="006915DE">
              <w:rPr>
                <w:rStyle w:val="Hyperlink"/>
                <w:noProof/>
              </w:rPr>
              <w:t>5.4 Interdependency and Institutional Implications</w:t>
            </w:r>
            <w:r>
              <w:rPr>
                <w:noProof/>
                <w:webHidden/>
              </w:rPr>
              <w:tab/>
            </w:r>
            <w:r>
              <w:rPr>
                <w:noProof/>
                <w:webHidden/>
              </w:rPr>
              <w:fldChar w:fldCharType="begin"/>
            </w:r>
            <w:r>
              <w:rPr>
                <w:noProof/>
                <w:webHidden/>
              </w:rPr>
              <w:instrText xml:space="preserve"> PAGEREF _Toc195840010 \h </w:instrText>
            </w:r>
            <w:r>
              <w:rPr>
                <w:noProof/>
                <w:webHidden/>
              </w:rPr>
            </w:r>
            <w:r>
              <w:rPr>
                <w:noProof/>
                <w:webHidden/>
              </w:rPr>
              <w:fldChar w:fldCharType="separate"/>
            </w:r>
            <w:r>
              <w:rPr>
                <w:noProof/>
                <w:webHidden/>
              </w:rPr>
              <w:t>14</w:t>
            </w:r>
            <w:r>
              <w:rPr>
                <w:noProof/>
                <w:webHidden/>
              </w:rPr>
              <w:fldChar w:fldCharType="end"/>
            </w:r>
          </w:hyperlink>
        </w:p>
        <w:p w14:paraId="66450B00" w14:textId="6D6604F6" w:rsidR="00D832E9" w:rsidRDefault="00D832E9">
          <w:pPr>
            <w:pStyle w:val="TOC1"/>
            <w:tabs>
              <w:tab w:val="right" w:leader="dot" w:pos="9016"/>
            </w:tabs>
            <w:rPr>
              <w:noProof/>
            </w:rPr>
          </w:pPr>
          <w:hyperlink w:anchor="_Toc195840011" w:history="1">
            <w:r w:rsidRPr="006915DE">
              <w:rPr>
                <w:rStyle w:val="Hyperlink"/>
                <w:noProof/>
              </w:rPr>
              <w:t>6. Recommendations</w:t>
            </w:r>
            <w:r>
              <w:rPr>
                <w:noProof/>
                <w:webHidden/>
              </w:rPr>
              <w:tab/>
            </w:r>
            <w:r>
              <w:rPr>
                <w:noProof/>
                <w:webHidden/>
              </w:rPr>
              <w:fldChar w:fldCharType="begin"/>
            </w:r>
            <w:r>
              <w:rPr>
                <w:noProof/>
                <w:webHidden/>
              </w:rPr>
              <w:instrText xml:space="preserve"> PAGEREF _Toc195840011 \h </w:instrText>
            </w:r>
            <w:r>
              <w:rPr>
                <w:noProof/>
                <w:webHidden/>
              </w:rPr>
            </w:r>
            <w:r>
              <w:rPr>
                <w:noProof/>
                <w:webHidden/>
              </w:rPr>
              <w:fldChar w:fldCharType="separate"/>
            </w:r>
            <w:r>
              <w:rPr>
                <w:noProof/>
                <w:webHidden/>
              </w:rPr>
              <w:t>15</w:t>
            </w:r>
            <w:r>
              <w:rPr>
                <w:noProof/>
                <w:webHidden/>
              </w:rPr>
              <w:fldChar w:fldCharType="end"/>
            </w:r>
          </w:hyperlink>
        </w:p>
        <w:p w14:paraId="01C3F744" w14:textId="451A967D" w:rsidR="00D832E9" w:rsidRDefault="00D832E9">
          <w:pPr>
            <w:pStyle w:val="TOC1"/>
            <w:tabs>
              <w:tab w:val="right" w:leader="dot" w:pos="9016"/>
            </w:tabs>
            <w:rPr>
              <w:noProof/>
            </w:rPr>
          </w:pPr>
          <w:hyperlink w:anchor="_Toc195840012" w:history="1">
            <w:r w:rsidRPr="006915DE">
              <w:rPr>
                <w:rStyle w:val="Hyperlink"/>
                <w:noProof/>
              </w:rPr>
              <w:t>7. Conclusion</w:t>
            </w:r>
            <w:r>
              <w:rPr>
                <w:noProof/>
                <w:webHidden/>
              </w:rPr>
              <w:tab/>
            </w:r>
            <w:r>
              <w:rPr>
                <w:noProof/>
                <w:webHidden/>
              </w:rPr>
              <w:fldChar w:fldCharType="begin"/>
            </w:r>
            <w:r>
              <w:rPr>
                <w:noProof/>
                <w:webHidden/>
              </w:rPr>
              <w:instrText xml:space="preserve"> PAGEREF _Toc195840012 \h </w:instrText>
            </w:r>
            <w:r>
              <w:rPr>
                <w:noProof/>
                <w:webHidden/>
              </w:rPr>
            </w:r>
            <w:r>
              <w:rPr>
                <w:noProof/>
                <w:webHidden/>
              </w:rPr>
              <w:fldChar w:fldCharType="separate"/>
            </w:r>
            <w:r>
              <w:rPr>
                <w:noProof/>
                <w:webHidden/>
              </w:rPr>
              <w:t>16</w:t>
            </w:r>
            <w:r>
              <w:rPr>
                <w:noProof/>
                <w:webHidden/>
              </w:rPr>
              <w:fldChar w:fldCharType="end"/>
            </w:r>
          </w:hyperlink>
        </w:p>
        <w:p w14:paraId="55F18D45" w14:textId="6617D723" w:rsidR="00D832E9" w:rsidRDefault="00D832E9">
          <w:pPr>
            <w:pStyle w:val="TOC1"/>
            <w:tabs>
              <w:tab w:val="right" w:leader="dot" w:pos="9016"/>
            </w:tabs>
            <w:rPr>
              <w:noProof/>
            </w:rPr>
          </w:pPr>
          <w:hyperlink w:anchor="_Toc195840013" w:history="1">
            <w:r w:rsidRPr="006915DE">
              <w:rPr>
                <w:rStyle w:val="Hyperlink"/>
                <w:noProof/>
              </w:rPr>
              <w:t>References</w:t>
            </w:r>
            <w:r>
              <w:rPr>
                <w:noProof/>
                <w:webHidden/>
              </w:rPr>
              <w:tab/>
            </w:r>
            <w:r>
              <w:rPr>
                <w:noProof/>
                <w:webHidden/>
              </w:rPr>
              <w:fldChar w:fldCharType="begin"/>
            </w:r>
            <w:r>
              <w:rPr>
                <w:noProof/>
                <w:webHidden/>
              </w:rPr>
              <w:instrText xml:space="preserve"> PAGEREF _Toc195840013 \h </w:instrText>
            </w:r>
            <w:r>
              <w:rPr>
                <w:noProof/>
                <w:webHidden/>
              </w:rPr>
            </w:r>
            <w:r>
              <w:rPr>
                <w:noProof/>
                <w:webHidden/>
              </w:rPr>
              <w:fldChar w:fldCharType="separate"/>
            </w:r>
            <w:r>
              <w:rPr>
                <w:noProof/>
                <w:webHidden/>
              </w:rPr>
              <w:t>17</w:t>
            </w:r>
            <w:r>
              <w:rPr>
                <w:noProof/>
                <w:webHidden/>
              </w:rPr>
              <w:fldChar w:fldCharType="end"/>
            </w:r>
          </w:hyperlink>
        </w:p>
        <w:p w14:paraId="2EC5784C" w14:textId="72A74F49" w:rsidR="00D832E9" w:rsidRDefault="00D832E9">
          <w:pPr>
            <w:pStyle w:val="TOC1"/>
            <w:tabs>
              <w:tab w:val="right" w:leader="dot" w:pos="9016"/>
            </w:tabs>
            <w:rPr>
              <w:noProof/>
            </w:rPr>
          </w:pPr>
          <w:hyperlink w:anchor="_Toc195840014" w:history="1">
            <w:r w:rsidRPr="006915DE">
              <w:rPr>
                <w:rStyle w:val="Hyperlink"/>
                <w:noProof/>
              </w:rPr>
              <w:t>Appendix: Results of the survey</w:t>
            </w:r>
            <w:r>
              <w:rPr>
                <w:noProof/>
                <w:webHidden/>
              </w:rPr>
              <w:tab/>
            </w:r>
            <w:r>
              <w:rPr>
                <w:noProof/>
                <w:webHidden/>
              </w:rPr>
              <w:fldChar w:fldCharType="begin"/>
            </w:r>
            <w:r>
              <w:rPr>
                <w:noProof/>
                <w:webHidden/>
              </w:rPr>
              <w:instrText xml:space="preserve"> PAGEREF _Toc195840014 \h </w:instrText>
            </w:r>
            <w:r>
              <w:rPr>
                <w:noProof/>
                <w:webHidden/>
              </w:rPr>
            </w:r>
            <w:r>
              <w:rPr>
                <w:noProof/>
                <w:webHidden/>
              </w:rPr>
              <w:fldChar w:fldCharType="separate"/>
            </w:r>
            <w:r>
              <w:rPr>
                <w:noProof/>
                <w:webHidden/>
              </w:rPr>
              <w:t>20</w:t>
            </w:r>
            <w:r>
              <w:rPr>
                <w:noProof/>
                <w:webHidden/>
              </w:rPr>
              <w:fldChar w:fldCharType="end"/>
            </w:r>
          </w:hyperlink>
        </w:p>
        <w:p w14:paraId="15FAAFD7" w14:textId="68A4B920" w:rsidR="002F2DE8" w:rsidRDefault="002F2DE8">
          <w:r>
            <w:rPr>
              <w:b/>
              <w:bCs/>
              <w:noProof/>
            </w:rPr>
            <w:fldChar w:fldCharType="end"/>
          </w:r>
        </w:p>
      </w:sdtContent>
    </w:sdt>
    <w:p w14:paraId="4AFB9C2A" w14:textId="424B55D5" w:rsidR="00B40465" w:rsidRPr="0082457E" w:rsidRDefault="00EF041C" w:rsidP="00B40465">
      <w:pPr>
        <w:pStyle w:val="Heading1"/>
        <w:rPr>
          <w:rStyle w:val="Strong"/>
          <w:rFonts w:asciiTheme="minorHAnsi" w:hAnsiTheme="minorHAnsi" w:cstheme="minorHAnsi"/>
          <w:b w:val="0"/>
          <w:bCs w:val="0"/>
        </w:rPr>
      </w:pPr>
      <w:bookmarkStart w:id="0" w:name="_Toc195839984"/>
      <w:r>
        <w:rPr>
          <w:rStyle w:val="Strong"/>
          <w:rFonts w:asciiTheme="minorHAnsi" w:hAnsiTheme="minorHAnsi" w:cstheme="minorHAnsi"/>
          <w:b w:val="0"/>
          <w:bCs w:val="0"/>
        </w:rPr>
        <w:lastRenderedPageBreak/>
        <w:t xml:space="preserve">                                                                                                               </w:t>
      </w:r>
      <w:r w:rsidR="00B40465" w:rsidRPr="0082457E">
        <w:rPr>
          <w:rStyle w:val="Strong"/>
          <w:rFonts w:asciiTheme="minorHAnsi" w:hAnsiTheme="minorHAnsi" w:cstheme="minorHAnsi"/>
          <w:b w:val="0"/>
          <w:bCs w:val="0"/>
        </w:rPr>
        <w:t>Abstract</w:t>
      </w:r>
      <w:bookmarkEnd w:id="0"/>
    </w:p>
    <w:p w14:paraId="7AD0C1E4" w14:textId="77777777" w:rsidR="00045397" w:rsidRPr="00B46A17" w:rsidRDefault="00045397" w:rsidP="00D0011A">
      <w:pPr>
        <w:pStyle w:val="NormalWeb"/>
        <w:adjustRightInd w:val="0"/>
        <w:snapToGrid w:val="0"/>
        <w:spacing w:before="120" w:beforeAutospacing="0" w:after="120" w:afterAutospacing="0"/>
        <w:rPr>
          <w:rStyle w:val="Strong"/>
          <w:rFonts w:asciiTheme="minorHAnsi" w:hAnsiTheme="minorHAnsi" w:cstheme="minorHAnsi"/>
        </w:rPr>
      </w:pPr>
    </w:p>
    <w:p w14:paraId="43B78D06" w14:textId="0EA7AE20" w:rsidR="00F65520" w:rsidRPr="00B46A17" w:rsidRDefault="00F65520" w:rsidP="00D0011A">
      <w:pPr>
        <w:pStyle w:val="NormalWeb"/>
        <w:adjustRightInd w:val="0"/>
        <w:snapToGrid w:val="0"/>
        <w:spacing w:before="120" w:beforeAutospacing="0" w:after="120" w:afterAutospacing="0"/>
        <w:rPr>
          <w:rStyle w:val="Strong"/>
          <w:rFonts w:asciiTheme="minorHAnsi" w:hAnsiTheme="minorHAnsi" w:cstheme="minorHAnsi"/>
          <w:b w:val="0"/>
          <w:bCs w:val="0"/>
        </w:rPr>
      </w:pPr>
      <w:r w:rsidRPr="00B46A17">
        <w:rPr>
          <w:rStyle w:val="Strong"/>
          <w:rFonts w:asciiTheme="minorHAnsi" w:hAnsiTheme="minorHAnsi" w:cstheme="minorHAnsi"/>
          <w:b w:val="0"/>
          <w:bCs w:val="0"/>
        </w:rPr>
        <w:t xml:space="preserve">This action research </w:t>
      </w:r>
      <w:r w:rsidR="00EF7657" w:rsidRPr="00B46A17">
        <w:rPr>
          <w:rStyle w:val="Strong"/>
          <w:rFonts w:asciiTheme="minorHAnsi" w:hAnsiTheme="minorHAnsi" w:cstheme="minorHAnsi"/>
          <w:b w:val="0"/>
          <w:bCs w:val="0"/>
        </w:rPr>
        <w:t xml:space="preserve">(AR) </w:t>
      </w:r>
      <w:r w:rsidRPr="00B46A17">
        <w:rPr>
          <w:rStyle w:val="Strong"/>
          <w:rFonts w:asciiTheme="minorHAnsi" w:hAnsiTheme="minorHAnsi" w:cstheme="minorHAnsi"/>
          <w:b w:val="0"/>
          <w:bCs w:val="0"/>
        </w:rPr>
        <w:t>project explores the implementation of block teaching within apprenticeship programmes at the University of Wales Trinity Saint David (UWTSD), focusing on its impact on faculty workload, pedagogical innovation, and student outcomes. As block delivery gains traction in UK post-compulsory education and training (PCET), particularly in vocational settings, there is a need for practitioner-led evidence to inform its development.</w:t>
      </w:r>
    </w:p>
    <w:p w14:paraId="5B332171" w14:textId="2A0CE4FB" w:rsidR="00F65520" w:rsidRPr="00B46A17" w:rsidRDefault="00F65520" w:rsidP="00D0011A">
      <w:pPr>
        <w:pStyle w:val="NormalWeb"/>
        <w:adjustRightInd w:val="0"/>
        <w:snapToGrid w:val="0"/>
        <w:spacing w:before="120" w:beforeAutospacing="0" w:after="120" w:afterAutospacing="0"/>
        <w:rPr>
          <w:rStyle w:val="Strong"/>
          <w:rFonts w:asciiTheme="minorHAnsi" w:hAnsiTheme="minorHAnsi" w:cstheme="minorHAnsi"/>
          <w:b w:val="0"/>
          <w:bCs w:val="0"/>
        </w:rPr>
      </w:pPr>
      <w:r w:rsidRPr="00B46A17">
        <w:rPr>
          <w:rStyle w:val="Strong"/>
          <w:rFonts w:asciiTheme="minorHAnsi" w:hAnsiTheme="minorHAnsi" w:cstheme="minorHAnsi"/>
          <w:b w:val="0"/>
          <w:bCs w:val="0"/>
        </w:rPr>
        <w:t>Using a small-scale, mixed-methods design, data were gathered from ten faculty members through an anonymous survey. Findings indicate that block teaching can enhance student engagement and support active, immersive learning. However, it also intensifies staff workload and presents challenges for students with lower prior attainment or competing responsibilities.</w:t>
      </w:r>
    </w:p>
    <w:p w14:paraId="5ECD187A" w14:textId="77777777" w:rsidR="00F65520" w:rsidRPr="00B46A17" w:rsidRDefault="00F65520" w:rsidP="00D0011A">
      <w:pPr>
        <w:pStyle w:val="NormalWeb"/>
        <w:adjustRightInd w:val="0"/>
        <w:snapToGrid w:val="0"/>
        <w:spacing w:before="120" w:beforeAutospacing="0" w:after="120" w:afterAutospacing="0"/>
        <w:rPr>
          <w:rStyle w:val="Strong"/>
          <w:rFonts w:asciiTheme="minorHAnsi" w:hAnsiTheme="minorHAnsi" w:cstheme="minorHAnsi"/>
          <w:b w:val="0"/>
          <w:bCs w:val="0"/>
        </w:rPr>
      </w:pPr>
      <w:r w:rsidRPr="00B46A17">
        <w:rPr>
          <w:rStyle w:val="Strong"/>
          <w:rFonts w:asciiTheme="minorHAnsi" w:hAnsiTheme="minorHAnsi" w:cstheme="minorHAnsi"/>
          <w:b w:val="0"/>
          <w:bCs w:val="0"/>
        </w:rPr>
        <w:t>The study highlights the interconnectedness of staff capacity, innovation, and learner experience. Without protected planning time, staff development, and flexible curriculum structures, block teaching risks becoming unsustainable and inequitable.</w:t>
      </w:r>
    </w:p>
    <w:p w14:paraId="55DDAC30" w14:textId="1944731F" w:rsidR="00F65520" w:rsidRPr="00B46A17" w:rsidRDefault="00F65520" w:rsidP="00D0011A">
      <w:pPr>
        <w:pStyle w:val="NormalWeb"/>
        <w:adjustRightInd w:val="0"/>
        <w:snapToGrid w:val="0"/>
        <w:spacing w:before="120" w:beforeAutospacing="0" w:after="120" w:afterAutospacing="0"/>
        <w:rPr>
          <w:rStyle w:val="Strong"/>
          <w:rFonts w:asciiTheme="minorHAnsi" w:hAnsiTheme="minorHAnsi" w:cstheme="minorHAnsi"/>
          <w:b w:val="0"/>
          <w:bCs w:val="0"/>
        </w:rPr>
      </w:pPr>
      <w:r w:rsidRPr="00B46A17">
        <w:rPr>
          <w:rStyle w:val="Strong"/>
          <w:rFonts w:asciiTheme="minorHAnsi" w:hAnsiTheme="minorHAnsi" w:cstheme="minorHAnsi"/>
          <w:b w:val="0"/>
          <w:bCs w:val="0"/>
        </w:rPr>
        <w:t>Recommendations include improved timetabling, embedded CPD, tailored induction, and inclusive assessment strategies. The project contributes new insights to the literature on block delivery in UK PCET and demonstrates the value of action research in generating context-specific, practitioner-informed change.</w:t>
      </w:r>
    </w:p>
    <w:p w14:paraId="72012188" w14:textId="77777777" w:rsidR="00045397" w:rsidRPr="00B46A17" w:rsidRDefault="00045397" w:rsidP="00D0011A">
      <w:pPr>
        <w:pStyle w:val="NormalWeb"/>
        <w:adjustRightInd w:val="0"/>
        <w:snapToGrid w:val="0"/>
        <w:spacing w:before="120" w:beforeAutospacing="0" w:after="120" w:afterAutospacing="0"/>
        <w:rPr>
          <w:rStyle w:val="Strong"/>
          <w:rFonts w:asciiTheme="minorHAnsi" w:hAnsiTheme="minorHAnsi" w:cstheme="minorHAnsi"/>
          <w:b w:val="0"/>
          <w:bCs w:val="0"/>
        </w:rPr>
      </w:pPr>
    </w:p>
    <w:p w14:paraId="40450A6C" w14:textId="2E6EEB5A" w:rsidR="00DD6BDC" w:rsidRDefault="00DD6BDC" w:rsidP="00B45E9B">
      <w:pPr>
        <w:pStyle w:val="Heading1"/>
        <w:numPr>
          <w:ilvl w:val="0"/>
          <w:numId w:val="4"/>
        </w:numPr>
        <w:spacing w:before="120" w:after="120"/>
        <w:rPr>
          <w:rStyle w:val="Strong"/>
          <w:rFonts w:asciiTheme="minorHAnsi" w:hAnsiTheme="minorHAnsi" w:cstheme="minorHAnsi"/>
          <w:b w:val="0"/>
          <w:bCs w:val="0"/>
        </w:rPr>
      </w:pPr>
      <w:bookmarkStart w:id="1" w:name="_Toc195839985"/>
      <w:r w:rsidRPr="0082457E">
        <w:rPr>
          <w:rStyle w:val="Strong"/>
          <w:rFonts w:asciiTheme="minorHAnsi" w:hAnsiTheme="minorHAnsi" w:cstheme="minorHAnsi"/>
          <w:b w:val="0"/>
          <w:bCs w:val="0"/>
        </w:rPr>
        <w:t>Introduction</w:t>
      </w:r>
      <w:bookmarkEnd w:id="1"/>
    </w:p>
    <w:p w14:paraId="4A02DD8F" w14:textId="639035DB" w:rsidR="00672E7C" w:rsidRPr="00412E1E" w:rsidRDefault="00412E1E" w:rsidP="00B45E9B">
      <w:pPr>
        <w:pStyle w:val="Heading2"/>
        <w:spacing w:before="120" w:after="120"/>
        <w:ind w:firstLine="360"/>
        <w:rPr>
          <w:b/>
          <w:bCs/>
        </w:rPr>
      </w:pPr>
      <w:bookmarkStart w:id="2" w:name="_Toc195839986"/>
      <w:r>
        <w:rPr>
          <w:rStyle w:val="Strong"/>
          <w:rFonts w:asciiTheme="minorHAnsi" w:hAnsiTheme="minorHAnsi" w:cstheme="minorHAnsi"/>
          <w:b w:val="0"/>
          <w:bCs w:val="0"/>
        </w:rPr>
        <w:t xml:space="preserve">1.1 </w:t>
      </w:r>
      <w:r w:rsidR="00DD6BDC" w:rsidRPr="00412E1E">
        <w:rPr>
          <w:rStyle w:val="Strong"/>
          <w:rFonts w:asciiTheme="minorHAnsi" w:hAnsiTheme="minorHAnsi" w:cstheme="minorHAnsi"/>
          <w:b w:val="0"/>
          <w:bCs w:val="0"/>
        </w:rPr>
        <w:t>Context and Rationale</w:t>
      </w:r>
      <w:bookmarkEnd w:id="2"/>
      <w:r w:rsidR="00DD6BDC" w:rsidRPr="00412E1E">
        <w:rPr>
          <w:b/>
          <w:bCs/>
        </w:rPr>
        <w:t xml:space="preserve"> </w:t>
      </w:r>
    </w:p>
    <w:p w14:paraId="109D3BC5" w14:textId="545B5791" w:rsidR="00AD2668" w:rsidRPr="00B46A17" w:rsidRDefault="00DD6BDC" w:rsidP="00D0011A">
      <w:pPr>
        <w:pStyle w:val="NormalWeb"/>
        <w:adjustRightInd w:val="0"/>
        <w:snapToGrid w:val="0"/>
        <w:spacing w:before="120" w:beforeAutospacing="0" w:after="120" w:afterAutospacing="0"/>
        <w:rPr>
          <w:rFonts w:asciiTheme="minorHAnsi" w:hAnsiTheme="minorHAnsi" w:cstheme="minorHAnsi"/>
        </w:rPr>
      </w:pPr>
      <w:r w:rsidRPr="00B46A17">
        <w:rPr>
          <w:rFonts w:asciiTheme="minorHAnsi" w:hAnsiTheme="minorHAnsi" w:cstheme="minorHAnsi"/>
        </w:rPr>
        <w:t>Block teachin</w:t>
      </w:r>
      <w:r w:rsidR="008A6B68" w:rsidRPr="00B46A17">
        <w:rPr>
          <w:rFonts w:asciiTheme="minorHAnsi" w:hAnsiTheme="minorHAnsi" w:cstheme="minorHAnsi"/>
        </w:rPr>
        <w:t>g – define</w:t>
      </w:r>
      <w:r w:rsidR="00552F6B" w:rsidRPr="00B46A17">
        <w:rPr>
          <w:rFonts w:asciiTheme="minorHAnsi" w:hAnsiTheme="minorHAnsi" w:cstheme="minorHAnsi"/>
        </w:rPr>
        <w:t>d</w:t>
      </w:r>
      <w:r w:rsidR="008A6B68" w:rsidRPr="00B46A17">
        <w:rPr>
          <w:rFonts w:asciiTheme="minorHAnsi" w:hAnsiTheme="minorHAnsi" w:cstheme="minorHAnsi"/>
        </w:rPr>
        <w:t xml:space="preserve"> </w:t>
      </w:r>
      <w:r w:rsidRPr="00B46A17">
        <w:rPr>
          <w:rFonts w:asciiTheme="minorHAnsi" w:hAnsiTheme="minorHAnsi" w:cstheme="minorHAnsi"/>
        </w:rPr>
        <w:t>as the intensive delivery of one or two modules over a compressed timeframe</w:t>
      </w:r>
      <w:r w:rsidR="00F6524A" w:rsidRPr="00B46A17">
        <w:rPr>
          <w:rFonts w:asciiTheme="minorHAnsi" w:hAnsiTheme="minorHAnsi" w:cstheme="minorHAnsi"/>
        </w:rPr>
        <w:t xml:space="preserve"> </w:t>
      </w:r>
      <w:r w:rsidR="008A6B68" w:rsidRPr="00B46A17">
        <w:rPr>
          <w:rFonts w:asciiTheme="minorHAnsi" w:hAnsiTheme="minorHAnsi" w:cstheme="minorHAnsi"/>
        </w:rPr>
        <w:t>–</w:t>
      </w:r>
      <w:r w:rsidR="00F6524A" w:rsidRPr="00B46A17">
        <w:rPr>
          <w:rFonts w:asciiTheme="minorHAnsi" w:hAnsiTheme="minorHAnsi" w:cstheme="minorHAnsi"/>
        </w:rPr>
        <w:t xml:space="preserve"> </w:t>
      </w:r>
      <w:r w:rsidR="00A93E5C" w:rsidRPr="00B46A17">
        <w:rPr>
          <w:rFonts w:asciiTheme="minorHAnsi" w:hAnsiTheme="minorHAnsi" w:cstheme="minorHAnsi"/>
        </w:rPr>
        <w:t>gains popularity</w:t>
      </w:r>
      <w:r w:rsidRPr="00B46A17">
        <w:rPr>
          <w:rFonts w:asciiTheme="minorHAnsi" w:hAnsiTheme="minorHAnsi" w:cstheme="minorHAnsi"/>
        </w:rPr>
        <w:t xml:space="preserve"> in post-compulsory education and training (PCET), particularly in vocational and apprenticeship provision. Unlike semester-based </w:t>
      </w:r>
      <w:r w:rsidR="00186070" w:rsidRPr="00B46A17">
        <w:rPr>
          <w:rFonts w:asciiTheme="minorHAnsi" w:hAnsiTheme="minorHAnsi" w:cstheme="minorHAnsi"/>
        </w:rPr>
        <w:t>formats</w:t>
      </w:r>
      <w:r w:rsidRPr="00B46A17">
        <w:rPr>
          <w:rFonts w:asciiTheme="minorHAnsi" w:hAnsiTheme="minorHAnsi" w:cstheme="minorHAnsi"/>
        </w:rPr>
        <w:t xml:space="preserve">, block delivery </w:t>
      </w:r>
      <w:r w:rsidR="00AD2668" w:rsidRPr="00B46A17">
        <w:rPr>
          <w:rFonts w:asciiTheme="minorHAnsi" w:hAnsiTheme="minorHAnsi" w:cstheme="minorHAnsi"/>
        </w:rPr>
        <w:t>enables students to engage more deeply with fewer competing demands</w:t>
      </w:r>
      <w:r w:rsidR="0073346E" w:rsidRPr="00B46A17">
        <w:rPr>
          <w:rFonts w:asciiTheme="minorHAnsi" w:hAnsiTheme="minorHAnsi" w:cstheme="minorHAnsi"/>
        </w:rPr>
        <w:t xml:space="preserve"> </w:t>
      </w:r>
      <w:r w:rsidR="0073346E" w:rsidRPr="00B46A17">
        <w:rPr>
          <w:rFonts w:asciiTheme="minorHAnsi" w:hAnsiTheme="minorHAnsi" w:cstheme="minorHAnsi"/>
        </w:rPr>
        <w:t>–</w:t>
      </w:r>
      <w:r w:rsidR="0073346E" w:rsidRPr="00B46A17">
        <w:rPr>
          <w:rFonts w:asciiTheme="minorHAnsi" w:hAnsiTheme="minorHAnsi" w:cstheme="minorHAnsi"/>
        </w:rPr>
        <w:t xml:space="preserve"> </w:t>
      </w:r>
      <w:r w:rsidR="00AD2668" w:rsidRPr="00B46A17">
        <w:rPr>
          <w:rFonts w:asciiTheme="minorHAnsi" w:hAnsiTheme="minorHAnsi" w:cstheme="minorHAnsi"/>
        </w:rPr>
        <w:t>an approach linked to improved attendance, participation, and retention</w:t>
      </w:r>
      <w:r w:rsidR="00092FBC" w:rsidRPr="00B46A17">
        <w:rPr>
          <w:rFonts w:asciiTheme="minorHAnsi" w:hAnsiTheme="minorHAnsi" w:cstheme="minorHAnsi"/>
        </w:rPr>
        <w:t xml:space="preserve"> </w:t>
      </w:r>
      <w:sdt>
        <w:sdtPr>
          <w:rPr>
            <w:rFonts w:asciiTheme="minorHAnsi" w:hAnsiTheme="minorHAnsi" w:cstheme="minorHAnsi"/>
            <w:highlight w:val="lightGray"/>
          </w:rPr>
          <w:id w:val="1350525303"/>
          <w:citation/>
        </w:sdtPr>
        <w:sdtContent>
          <w:r w:rsidR="000A5DAB" w:rsidRPr="00B46A17">
            <w:rPr>
              <w:rFonts w:asciiTheme="minorHAnsi" w:hAnsiTheme="minorHAnsi" w:cstheme="minorHAnsi"/>
              <w:highlight w:val="lightGray"/>
            </w:rPr>
            <w:fldChar w:fldCharType="begin"/>
          </w:r>
          <w:r w:rsidR="000A5DAB" w:rsidRPr="00B46A17">
            <w:rPr>
              <w:rFonts w:asciiTheme="minorHAnsi" w:hAnsiTheme="minorHAnsi" w:cstheme="minorHAnsi"/>
              <w:highlight w:val="lightGray"/>
            </w:rPr>
            <w:instrText xml:space="preserve"> CITATION QAA241 \l 2057 </w:instrText>
          </w:r>
          <w:r w:rsidR="000A5DAB"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(QAA, 2024)</w:t>
          </w:r>
          <w:r w:rsidR="000A5DAB" w:rsidRPr="00B46A17">
            <w:rPr>
              <w:rFonts w:asciiTheme="minorHAnsi" w:hAnsiTheme="minorHAnsi" w:cstheme="minorHAnsi"/>
              <w:highlight w:val="lightGray"/>
            </w:rPr>
            <w:fldChar w:fldCharType="end"/>
          </w:r>
        </w:sdtContent>
      </w:sdt>
      <w:r w:rsidR="003B7D66" w:rsidRPr="00B46A17">
        <w:rPr>
          <w:rFonts w:asciiTheme="minorHAnsi" w:hAnsiTheme="minorHAnsi" w:cstheme="minorHAnsi"/>
        </w:rPr>
        <w:t xml:space="preserve"> </w:t>
      </w:r>
      <w:sdt>
        <w:sdtPr>
          <w:rPr>
            <w:rFonts w:asciiTheme="minorHAnsi" w:hAnsiTheme="minorHAnsi" w:cstheme="minorHAnsi"/>
            <w:highlight w:val="lightGray"/>
          </w:rPr>
          <w:id w:val="-1331057583"/>
          <w:citation/>
        </w:sdtPr>
        <w:sdtContent>
          <w:r w:rsidR="003B7D66" w:rsidRPr="00B46A17">
            <w:rPr>
              <w:rFonts w:asciiTheme="minorHAnsi" w:hAnsiTheme="minorHAnsi" w:cstheme="minorHAnsi"/>
              <w:highlight w:val="lightGray"/>
            </w:rPr>
            <w:fldChar w:fldCharType="begin"/>
          </w:r>
          <w:r w:rsidR="003B7D66" w:rsidRPr="00B46A17">
            <w:rPr>
              <w:rFonts w:asciiTheme="minorHAnsi" w:hAnsiTheme="minorHAnsi" w:cstheme="minorHAnsi"/>
              <w:highlight w:val="lightGray"/>
            </w:rPr>
            <w:instrText xml:space="preserve"> CITATION AGh22 \l 2057 </w:instrText>
          </w:r>
          <w:r w:rsidR="003B7D66"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(Ghapanchi, 2022)</w:t>
          </w:r>
          <w:r w:rsidR="003B7D66" w:rsidRPr="00B46A17">
            <w:rPr>
              <w:rFonts w:asciiTheme="minorHAnsi" w:hAnsiTheme="minorHAnsi" w:cstheme="minorHAnsi"/>
              <w:highlight w:val="lightGray"/>
            </w:rPr>
            <w:fldChar w:fldCharType="end"/>
          </w:r>
        </w:sdtContent>
      </w:sdt>
      <w:r w:rsidR="00AD2668" w:rsidRPr="00B46A17">
        <w:rPr>
          <w:rFonts w:asciiTheme="minorHAnsi" w:hAnsiTheme="minorHAnsi" w:cstheme="minorHAnsi"/>
        </w:rPr>
        <w:t xml:space="preserve">. Despite its growing adoption, empirical research into its pedagogical, operational, and institutional implications within apprenticeship contexts remains limited </w:t>
      </w:r>
      <w:sdt>
        <w:sdtPr>
          <w:rPr>
            <w:rFonts w:asciiTheme="minorHAnsi" w:hAnsiTheme="minorHAnsi" w:cstheme="minorHAnsi"/>
            <w:highlight w:val="lightGray"/>
          </w:rPr>
          <w:id w:val="513195463"/>
          <w:citation/>
        </w:sdtPr>
        <w:sdtContent>
          <w:r w:rsidR="0045047C" w:rsidRPr="00B46A17">
            <w:rPr>
              <w:rFonts w:asciiTheme="minorHAnsi" w:hAnsiTheme="minorHAnsi" w:cstheme="minorHAnsi"/>
              <w:highlight w:val="lightGray"/>
            </w:rPr>
            <w:fldChar w:fldCharType="begin"/>
          </w:r>
          <w:r w:rsidR="0045047C" w:rsidRPr="00B46A17">
            <w:rPr>
              <w:rFonts w:asciiTheme="minorHAnsi" w:hAnsiTheme="minorHAnsi" w:cstheme="minorHAnsi"/>
              <w:highlight w:val="lightGray"/>
            </w:rPr>
            <w:instrText xml:space="preserve"> CITATION Mus23 \l 2057 </w:instrText>
          </w:r>
          <w:r w:rsidR="0045047C"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(Muscat &amp; Thomas, 2023)</w:t>
          </w:r>
          <w:r w:rsidR="0045047C" w:rsidRPr="00B46A17">
            <w:rPr>
              <w:rFonts w:asciiTheme="minorHAnsi" w:hAnsiTheme="minorHAnsi" w:cstheme="minorHAnsi"/>
              <w:highlight w:val="lightGray"/>
            </w:rPr>
            <w:fldChar w:fldCharType="end"/>
          </w:r>
        </w:sdtContent>
      </w:sdt>
      <w:r w:rsidR="00AD2668" w:rsidRPr="00B46A17">
        <w:rPr>
          <w:rFonts w:asciiTheme="minorHAnsi" w:hAnsiTheme="minorHAnsi" w:cstheme="minorHAnsi"/>
        </w:rPr>
        <w:t>.</w:t>
      </w:r>
    </w:p>
    <w:p w14:paraId="640E31F5" w14:textId="77777777" w:rsidR="00AD2668" w:rsidRPr="00B46A17" w:rsidRDefault="00AD2668" w:rsidP="00D0011A">
      <w:pPr>
        <w:pStyle w:val="NormalWeb"/>
        <w:adjustRightInd w:val="0"/>
        <w:snapToGrid w:val="0"/>
        <w:spacing w:before="120" w:beforeAutospacing="0" w:after="120" w:afterAutospacing="0"/>
        <w:rPr>
          <w:rFonts w:asciiTheme="minorHAnsi" w:hAnsiTheme="minorHAnsi" w:cstheme="minorHAnsi"/>
        </w:rPr>
      </w:pPr>
      <w:r w:rsidRPr="00B46A17">
        <w:rPr>
          <w:rFonts w:asciiTheme="minorHAnsi" w:hAnsiTheme="minorHAnsi" w:cstheme="minorHAnsi"/>
        </w:rPr>
        <w:t>At the University of Wales Trinity Saint David (UWTSD), block teaching has been introduced in apprenticeship programmes, presenting both opportunities and challenges. While this format allows apprentices to study intensively while managing professional responsibilities, it also restructures academic demands — intensifying the cycles of planning, delivery, assessment, and learner support. These shifts call for closer analysis of the pedagogical and institutional factors shaping the experiences of both staff and students.</w:t>
      </w:r>
    </w:p>
    <w:p w14:paraId="7355514E" w14:textId="19909868" w:rsidR="00AD2668" w:rsidRDefault="00AD2668" w:rsidP="00D0011A">
      <w:pPr>
        <w:pStyle w:val="NormalWeb"/>
        <w:adjustRightInd w:val="0"/>
        <w:snapToGrid w:val="0"/>
        <w:spacing w:before="120" w:beforeAutospacing="0" w:after="120" w:afterAutospacing="0"/>
        <w:rPr>
          <w:rFonts w:asciiTheme="minorHAnsi" w:hAnsiTheme="minorHAnsi" w:cstheme="minorHAnsi"/>
        </w:rPr>
      </w:pPr>
      <w:r w:rsidRPr="00B46A17">
        <w:rPr>
          <w:rFonts w:asciiTheme="minorHAnsi" w:hAnsiTheme="minorHAnsi" w:cstheme="minorHAnsi"/>
        </w:rPr>
        <w:t xml:space="preserve">To explore these dynamics, this study adopts an action research framework, positioning practitioner as investigator in their own professional settings. As McAteer </w:t>
      </w:r>
      <w:sdt>
        <w:sdtPr>
          <w:rPr>
            <w:rFonts w:asciiTheme="minorHAnsi" w:hAnsiTheme="minorHAnsi" w:cstheme="minorHAnsi"/>
            <w:highlight w:val="lightGray"/>
          </w:rPr>
          <w:id w:val="-1252574835"/>
          <w:citation/>
        </w:sdtPr>
        <w:sdtContent>
          <w:r w:rsidR="009D1864" w:rsidRPr="00B46A17">
            <w:rPr>
              <w:rFonts w:asciiTheme="minorHAnsi" w:hAnsiTheme="minorHAnsi" w:cstheme="minorHAnsi"/>
              <w:highlight w:val="lightGray"/>
            </w:rPr>
            <w:fldChar w:fldCharType="begin"/>
          </w:r>
          <w:r w:rsidR="00492426" w:rsidRPr="00B46A17">
            <w:rPr>
              <w:rFonts w:asciiTheme="minorHAnsi" w:hAnsiTheme="minorHAnsi" w:cstheme="minorHAnsi"/>
              <w:highlight w:val="lightGray"/>
            </w:rPr>
            <w:instrText xml:space="preserve">CITATION McA13 \p 29 \n  \l 2057 </w:instrText>
          </w:r>
          <w:r w:rsidR="009D1864"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(2013, p. 29)</w:t>
          </w:r>
          <w:r w:rsidR="009D1864" w:rsidRPr="00B46A17">
            <w:rPr>
              <w:rFonts w:asciiTheme="minorHAnsi" w:hAnsiTheme="minorHAnsi" w:cstheme="minorHAnsi"/>
              <w:highlight w:val="lightGray"/>
            </w:rPr>
            <w:fldChar w:fldCharType="end"/>
          </w:r>
        </w:sdtContent>
      </w:sdt>
      <w:r w:rsidRPr="00B46A17">
        <w:rPr>
          <w:rFonts w:asciiTheme="minorHAnsi" w:hAnsiTheme="minorHAnsi" w:cstheme="minorHAnsi"/>
        </w:rPr>
        <w:t xml:space="preserve"> explains, action research involves iterative cycles of planning, action, observation, and reflection, enabling educators to examine and refine their practice. Rather than being driven </w:t>
      </w:r>
      <w:r w:rsidRPr="00B46A17">
        <w:rPr>
          <w:rFonts w:asciiTheme="minorHAnsi" w:hAnsiTheme="minorHAnsi" w:cstheme="minorHAnsi"/>
        </w:rPr>
        <w:lastRenderedPageBreak/>
        <w:t xml:space="preserve">by external evaluation, this inquiry emerges from within, producing knowledge that is context-specific and actionable. </w:t>
      </w:r>
      <w:r w:rsidR="00E30CEB" w:rsidRPr="00B46A17">
        <w:rPr>
          <w:rFonts w:asciiTheme="minorHAnsi" w:hAnsiTheme="minorHAnsi" w:cstheme="minorHAnsi"/>
        </w:rPr>
        <w:t xml:space="preserve">Gregson and Duncan </w:t>
      </w:r>
      <w:sdt>
        <w:sdtPr>
          <w:rPr>
            <w:rFonts w:asciiTheme="minorHAnsi" w:hAnsiTheme="minorHAnsi" w:cstheme="minorHAnsi"/>
            <w:highlight w:val="lightGray"/>
          </w:rPr>
          <w:id w:val="-1900118500"/>
          <w:citation/>
        </w:sdtPr>
        <w:sdtContent>
          <w:r w:rsidR="00E30CEB" w:rsidRPr="00B46A17">
            <w:rPr>
              <w:rFonts w:asciiTheme="minorHAnsi" w:hAnsiTheme="minorHAnsi" w:cstheme="minorHAnsi"/>
              <w:highlight w:val="lightGray"/>
            </w:rPr>
            <w:fldChar w:fldCharType="begin"/>
          </w:r>
          <w:r w:rsidR="00E30CEB" w:rsidRPr="00B46A17">
            <w:rPr>
              <w:rFonts w:asciiTheme="minorHAnsi" w:hAnsiTheme="minorHAnsi" w:cstheme="minorHAnsi"/>
              <w:highlight w:val="lightGray"/>
            </w:rPr>
            <w:instrText xml:space="preserve">CITATION Gre20 \p 76 \n  \l 2057 </w:instrText>
          </w:r>
          <w:r w:rsidR="00E30CEB"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(2020, p. 76)</w:t>
          </w:r>
          <w:r w:rsidR="00E30CEB" w:rsidRPr="00B46A17">
            <w:rPr>
              <w:rFonts w:asciiTheme="minorHAnsi" w:hAnsiTheme="minorHAnsi" w:cstheme="minorHAnsi"/>
              <w:highlight w:val="lightGray"/>
            </w:rPr>
            <w:fldChar w:fldCharType="end"/>
          </w:r>
        </w:sdtContent>
      </w:sdt>
      <w:r w:rsidR="00E30CEB" w:rsidRPr="00B46A17">
        <w:rPr>
          <w:rFonts w:asciiTheme="minorHAnsi" w:hAnsiTheme="minorHAnsi" w:cstheme="minorHAnsi"/>
        </w:rPr>
        <w:t xml:space="preserve"> highlight its relevance in the further, adult, and vocational education (FAVE) sector, where policy change often intersects with classroom realities</w:t>
      </w:r>
      <w:r w:rsidR="0003363E" w:rsidRPr="00B46A17">
        <w:rPr>
          <w:rFonts w:asciiTheme="minorHAnsi" w:hAnsiTheme="minorHAnsi" w:cstheme="minorHAnsi"/>
        </w:rPr>
        <w:t>,</w:t>
      </w:r>
      <w:r w:rsidR="00E30CEB" w:rsidRPr="00B46A17">
        <w:rPr>
          <w:rFonts w:asciiTheme="minorHAnsi" w:hAnsiTheme="minorHAnsi" w:cstheme="minorHAnsi"/>
        </w:rPr>
        <w:t xml:space="preserve"> while </w:t>
      </w:r>
      <w:r w:rsidRPr="00B46A17">
        <w:rPr>
          <w:rFonts w:asciiTheme="minorHAnsi" w:hAnsiTheme="minorHAnsi" w:cstheme="minorHAnsi"/>
        </w:rPr>
        <w:t xml:space="preserve">Bell and Waters </w:t>
      </w:r>
      <w:sdt>
        <w:sdtPr>
          <w:rPr>
            <w:rFonts w:asciiTheme="minorHAnsi" w:hAnsiTheme="minorHAnsi" w:cstheme="minorHAnsi"/>
            <w:highlight w:val="lightGray"/>
          </w:rPr>
          <w:id w:val="-499666012"/>
          <w:citation/>
        </w:sdtPr>
        <w:sdtContent>
          <w:r w:rsidR="006800A5" w:rsidRPr="00B46A17">
            <w:rPr>
              <w:rFonts w:asciiTheme="minorHAnsi" w:hAnsiTheme="minorHAnsi" w:cstheme="minorHAnsi"/>
              <w:highlight w:val="lightGray"/>
            </w:rPr>
            <w:fldChar w:fldCharType="begin"/>
          </w:r>
          <w:r w:rsidR="00917058" w:rsidRPr="00B46A17">
            <w:rPr>
              <w:rFonts w:asciiTheme="minorHAnsi" w:hAnsiTheme="minorHAnsi" w:cstheme="minorHAnsi"/>
              <w:highlight w:val="lightGray"/>
            </w:rPr>
            <w:instrText xml:space="preserve">CITATION Bel18 \p 27 \n  \l 2057 </w:instrText>
          </w:r>
          <w:r w:rsidR="006800A5" w:rsidRPr="00B46A17">
            <w:rPr>
              <w:rFonts w:asciiTheme="minorHAnsi" w:hAnsiTheme="minorHAnsi" w:cstheme="minorHAnsi"/>
              <w:highlight w:val="lightGray"/>
            </w:rPr>
            <w:fldChar w:fldCharType="separate"/>
          </w:r>
          <w:r w:rsidR="003730C3" w:rsidRPr="00B46A17">
            <w:rPr>
              <w:rFonts w:asciiTheme="minorHAnsi" w:hAnsiTheme="minorHAnsi" w:cstheme="minorHAnsi"/>
              <w:noProof/>
              <w:highlight w:val="lightGray"/>
            </w:rPr>
            <w:t>(2018, p. 27)</w:t>
          </w:r>
          <w:r w:rsidR="006800A5" w:rsidRPr="00B46A17">
            <w:rPr>
              <w:rFonts w:asciiTheme="minorHAnsi" w:hAnsiTheme="minorHAnsi" w:cstheme="minorHAnsi"/>
              <w:highlight w:val="lightGray"/>
            </w:rPr>
            <w:fldChar w:fldCharType="end"/>
          </w:r>
        </w:sdtContent>
      </w:sdt>
      <w:r w:rsidRPr="00B46A17">
        <w:rPr>
          <w:rFonts w:asciiTheme="minorHAnsi" w:hAnsiTheme="minorHAnsi" w:cstheme="minorHAnsi"/>
        </w:rPr>
        <w:t xml:space="preserve"> </w:t>
      </w:r>
      <w:r w:rsidR="00E30CEB" w:rsidRPr="00B46A17">
        <w:rPr>
          <w:rFonts w:asciiTheme="minorHAnsi" w:hAnsiTheme="minorHAnsi" w:cstheme="minorHAnsi"/>
        </w:rPr>
        <w:t xml:space="preserve">emphasise the </w:t>
      </w:r>
      <w:r w:rsidR="000F72F9" w:rsidRPr="00B46A17">
        <w:rPr>
          <w:rFonts w:asciiTheme="minorHAnsi" w:hAnsiTheme="minorHAnsi" w:cstheme="minorHAnsi"/>
        </w:rPr>
        <w:t>crucial role of practitioner</w:t>
      </w:r>
      <w:r w:rsidR="00813D24" w:rsidRPr="00B46A17">
        <w:rPr>
          <w:rFonts w:asciiTheme="minorHAnsi" w:hAnsiTheme="minorHAnsi" w:cstheme="minorHAnsi"/>
        </w:rPr>
        <w:t>s “</w:t>
      </w:r>
      <w:r w:rsidR="00813D24" w:rsidRPr="00B46A17">
        <w:rPr>
          <w:rFonts w:asciiTheme="minorHAnsi" w:hAnsiTheme="minorHAnsi" w:cstheme="minorHAnsi"/>
          <w:i/>
          <w:iCs/>
        </w:rPr>
        <w:t xml:space="preserve">who have themselves identified </w:t>
      </w:r>
      <w:r w:rsidR="00C41674" w:rsidRPr="00B46A17">
        <w:rPr>
          <w:rFonts w:asciiTheme="minorHAnsi" w:hAnsiTheme="minorHAnsi" w:cstheme="minorHAnsi"/>
          <w:i/>
          <w:iCs/>
        </w:rPr>
        <w:t xml:space="preserve">a need for change or </w:t>
      </w:r>
      <w:r w:rsidR="008B6CAF" w:rsidRPr="00B46A17">
        <w:rPr>
          <w:rFonts w:asciiTheme="minorHAnsi" w:hAnsiTheme="minorHAnsi" w:cstheme="minorHAnsi"/>
          <w:i/>
          <w:iCs/>
        </w:rPr>
        <w:t>improvement”.</w:t>
      </w:r>
      <w:r w:rsidRPr="00B46A17">
        <w:rPr>
          <w:rFonts w:asciiTheme="minorHAnsi" w:hAnsiTheme="minorHAnsi" w:cstheme="minorHAnsi"/>
        </w:rPr>
        <w:t xml:space="preserve"> </w:t>
      </w:r>
    </w:p>
    <w:p w14:paraId="5B339A22" w14:textId="77777777" w:rsidR="00B3351E" w:rsidRPr="00B46A17" w:rsidRDefault="00B3351E" w:rsidP="00D0011A">
      <w:pPr>
        <w:pStyle w:val="NormalWeb"/>
        <w:adjustRightInd w:val="0"/>
        <w:snapToGrid w:val="0"/>
        <w:spacing w:before="120" w:beforeAutospacing="0" w:after="120" w:afterAutospacing="0"/>
        <w:rPr>
          <w:rFonts w:asciiTheme="minorHAnsi" w:hAnsiTheme="minorHAnsi" w:cstheme="minorHAnsi"/>
        </w:rPr>
      </w:pPr>
    </w:p>
    <w:p w14:paraId="089E7C40" w14:textId="60550EAC" w:rsidR="00045397" w:rsidRPr="0097001C" w:rsidRDefault="009E5C74" w:rsidP="00B46C0B">
      <w:pPr>
        <w:pStyle w:val="Heading2"/>
        <w:ind w:firstLine="284"/>
      </w:pPr>
      <w:bookmarkStart w:id="3" w:name="_Toc195839987"/>
      <w:r>
        <w:t xml:space="preserve">1.2 </w:t>
      </w:r>
      <w:r w:rsidR="00AD2668" w:rsidRPr="0097001C">
        <w:t>Research Aim and Questions</w:t>
      </w:r>
      <w:bookmarkEnd w:id="3"/>
    </w:p>
    <w:p w14:paraId="60B7D190" w14:textId="5CE95D59" w:rsidR="00AD2668" w:rsidRPr="0097001C" w:rsidRDefault="00AD2668"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This project examines the impact of block teaching in PCET apprenticeship contexts, focusing on the following areas:</w:t>
      </w:r>
    </w:p>
    <w:p w14:paraId="06EF5F0D" w14:textId="08B62AE5" w:rsidR="00AD2668" w:rsidRPr="0097001C" w:rsidRDefault="00AD2668" w:rsidP="0097001C">
      <w:pPr>
        <w:pStyle w:val="NormalWeb"/>
        <w:numPr>
          <w:ilvl w:val="0"/>
          <w:numId w:val="5"/>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Faculty workload and time management;</w:t>
      </w:r>
    </w:p>
    <w:p w14:paraId="29756BD0" w14:textId="3B35EDF1" w:rsidR="00AD2668" w:rsidRPr="0097001C" w:rsidRDefault="00AD2668" w:rsidP="0097001C">
      <w:pPr>
        <w:pStyle w:val="NormalWeb"/>
        <w:numPr>
          <w:ilvl w:val="0"/>
          <w:numId w:val="5"/>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Pedagogical innovation and instructional practice;</w:t>
      </w:r>
    </w:p>
    <w:p w14:paraId="107629BB" w14:textId="7AC44EAC" w:rsidR="00AD2668" w:rsidRPr="0097001C" w:rsidRDefault="00AD2668" w:rsidP="0097001C">
      <w:pPr>
        <w:pStyle w:val="NormalWeb"/>
        <w:numPr>
          <w:ilvl w:val="0"/>
          <w:numId w:val="5"/>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Student engagement, satisfaction, and academic outcomes.</w:t>
      </w:r>
    </w:p>
    <w:p w14:paraId="30D662A4" w14:textId="6982A6AB" w:rsidR="004278AF" w:rsidRPr="0097001C" w:rsidRDefault="00AD2668"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By analysing the experiences of lecturers engaged in block delivery, the study offers practitioner-informed insights to support institutional decision-making, guide professional development, and contribute to broader discussions on pedagogical reform in vocational and applied higher education.</w:t>
      </w:r>
    </w:p>
    <w:p w14:paraId="5440E4E2" w14:textId="77777777" w:rsidR="00045397" w:rsidRPr="0097001C" w:rsidRDefault="00045397" w:rsidP="0097001C">
      <w:pPr>
        <w:pStyle w:val="NormalWeb"/>
        <w:adjustRightInd w:val="0"/>
        <w:snapToGrid w:val="0"/>
        <w:spacing w:before="120" w:beforeAutospacing="0" w:after="120" w:afterAutospacing="0"/>
        <w:rPr>
          <w:rFonts w:asciiTheme="minorHAnsi" w:hAnsiTheme="minorHAnsi" w:cstheme="minorHAnsi"/>
        </w:rPr>
      </w:pPr>
    </w:p>
    <w:p w14:paraId="2D69C429" w14:textId="0EFE04E5" w:rsidR="00E55AF0" w:rsidRPr="002019E2" w:rsidRDefault="00E55AF0" w:rsidP="002019E2">
      <w:pPr>
        <w:pStyle w:val="Heading1"/>
        <w:numPr>
          <w:ilvl w:val="0"/>
          <w:numId w:val="4"/>
        </w:numPr>
        <w:rPr>
          <w:rStyle w:val="Strong"/>
          <w:rFonts w:asciiTheme="minorHAnsi" w:hAnsiTheme="minorHAnsi" w:cstheme="minorHAnsi"/>
          <w:b w:val="0"/>
          <w:bCs w:val="0"/>
        </w:rPr>
      </w:pPr>
      <w:bookmarkStart w:id="4" w:name="_Toc195839988"/>
      <w:r w:rsidRPr="002019E2">
        <w:rPr>
          <w:rStyle w:val="Strong"/>
          <w:rFonts w:asciiTheme="minorHAnsi" w:hAnsiTheme="minorHAnsi" w:cstheme="minorHAnsi"/>
          <w:b w:val="0"/>
          <w:bCs w:val="0"/>
        </w:rPr>
        <w:t>Literature Review</w:t>
      </w:r>
      <w:bookmarkEnd w:id="4"/>
    </w:p>
    <w:p w14:paraId="1507D4D2" w14:textId="77777777" w:rsidR="00045397" w:rsidRPr="0097001C" w:rsidRDefault="00045397" w:rsidP="0097001C">
      <w:pPr>
        <w:pStyle w:val="NormalWeb"/>
        <w:adjustRightInd w:val="0"/>
        <w:snapToGrid w:val="0"/>
        <w:spacing w:before="120" w:beforeAutospacing="0" w:after="120" w:afterAutospacing="0"/>
        <w:rPr>
          <w:rFonts w:asciiTheme="minorHAnsi" w:hAnsiTheme="minorHAnsi" w:cstheme="minorHAnsi"/>
        </w:rPr>
      </w:pPr>
    </w:p>
    <w:p w14:paraId="2E79B6CD" w14:textId="1DEC5ED5" w:rsidR="003D26A2" w:rsidRPr="0097001C" w:rsidRDefault="003D26A2"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This literature review explores block teaching within PCET, focusing on its application in apprenticeship provision. It draws on theory and research to examine its effects on academic workload, pedagogical practice, and student outcomes. The review situates block teaching within broader developments in vocational and adult education, where alternative delivery models are expanding but remain insufficiently theorised.</w:t>
      </w:r>
    </w:p>
    <w:p w14:paraId="0FFEE574" w14:textId="77777777" w:rsidR="00B25834" w:rsidRPr="0097001C" w:rsidRDefault="00B25834" w:rsidP="0097001C">
      <w:pPr>
        <w:adjustRightInd w:val="0"/>
        <w:snapToGrid w:val="0"/>
        <w:spacing w:before="120" w:after="120" w:line="240" w:lineRule="auto"/>
        <w:rPr>
          <w:rFonts w:eastAsia="Times New Roman" w:cstheme="minorHAnsi"/>
          <w:sz w:val="24"/>
          <w:szCs w:val="24"/>
        </w:rPr>
      </w:pPr>
    </w:p>
    <w:p w14:paraId="7A1E8F4F" w14:textId="23A8E065" w:rsidR="002D5D7F" w:rsidRPr="002558CB" w:rsidRDefault="002558CB" w:rsidP="00B3351E">
      <w:pPr>
        <w:pStyle w:val="Heading2"/>
        <w:ind w:firstLine="426"/>
        <w:rPr>
          <w:b/>
          <w:bCs/>
        </w:rPr>
      </w:pPr>
      <w:bookmarkStart w:id="5" w:name="_Toc195839989"/>
      <w:r w:rsidRPr="002558CB">
        <w:rPr>
          <w:rStyle w:val="Strong"/>
          <w:rFonts w:asciiTheme="minorHAnsi" w:hAnsiTheme="minorHAnsi" w:cstheme="minorHAnsi"/>
          <w:b w:val="0"/>
          <w:bCs w:val="0"/>
        </w:rPr>
        <w:t xml:space="preserve">2.1 </w:t>
      </w:r>
      <w:r w:rsidR="00E55AF0" w:rsidRPr="002558CB">
        <w:rPr>
          <w:rStyle w:val="Strong"/>
          <w:rFonts w:asciiTheme="minorHAnsi" w:hAnsiTheme="minorHAnsi" w:cstheme="minorHAnsi"/>
          <w:b w:val="0"/>
          <w:bCs w:val="0"/>
        </w:rPr>
        <w:t>Block Teaching Overview</w:t>
      </w:r>
      <w:bookmarkEnd w:id="5"/>
      <w:r w:rsidR="00E55AF0" w:rsidRPr="002558CB">
        <w:rPr>
          <w:b/>
          <w:bCs/>
        </w:rPr>
        <w:t xml:space="preserve"> </w:t>
      </w:r>
    </w:p>
    <w:p w14:paraId="5749AF1E" w14:textId="133E6636" w:rsidR="001818AF" w:rsidRPr="0097001C" w:rsidRDefault="001818AF" w:rsidP="0097001C">
      <w:pPr>
        <w:adjustRightInd w:val="0"/>
        <w:snapToGrid w:val="0"/>
        <w:spacing w:before="120" w:after="120" w:line="240" w:lineRule="auto"/>
        <w:rPr>
          <w:rFonts w:cstheme="minorHAnsi"/>
          <w:sz w:val="24"/>
          <w:szCs w:val="24"/>
        </w:rPr>
      </w:pPr>
      <w:r w:rsidRPr="0097001C">
        <w:rPr>
          <w:rFonts w:cstheme="minorHAnsi"/>
          <w:sz w:val="24"/>
          <w:szCs w:val="24"/>
        </w:rPr>
        <w:t>Block teaching, as implemented at UWTSD, typically involves intensive delivery of one or two modules over a defined period — usually one or two weeks per module. This model is designed to offer learners an immersive educational experience by reducing competing academic demands and enabling focused engagement with content. UWTSD’s adoption of block delivery, particularly in apprenticeship programmes, reflects a broader strategy aimed at aligning educational design with the needs of working learners and operational realities of faculty.</w:t>
      </w:r>
    </w:p>
    <w:p w14:paraId="40CFF5B4" w14:textId="0CF9F3F6" w:rsidR="001818AF" w:rsidRPr="0097001C" w:rsidRDefault="001818AF" w:rsidP="0097001C">
      <w:pPr>
        <w:pStyle w:val="NormalWeb"/>
        <w:adjustRightInd w:val="0"/>
        <w:snapToGrid w:val="0"/>
        <w:spacing w:before="120" w:beforeAutospacing="0" w:after="120" w:afterAutospacing="0"/>
        <w:rPr>
          <w:rFonts w:asciiTheme="minorHAnsi" w:eastAsiaTheme="minorEastAsia" w:hAnsiTheme="minorHAnsi" w:cstheme="minorHAnsi"/>
        </w:rPr>
      </w:pPr>
      <w:r w:rsidRPr="0097001C">
        <w:rPr>
          <w:rFonts w:asciiTheme="minorHAnsi" w:eastAsiaTheme="minorEastAsia" w:hAnsiTheme="minorHAnsi" w:cstheme="minorHAnsi"/>
        </w:rPr>
        <w:t xml:space="preserve">Muscat and Thomas </w:t>
      </w:r>
      <w:sdt>
        <w:sdtPr>
          <w:rPr>
            <w:rFonts w:asciiTheme="minorHAnsi" w:hAnsiTheme="minorHAnsi" w:cstheme="minorHAnsi"/>
            <w:highlight w:val="lightGray"/>
          </w:rPr>
          <w:id w:val="-1777090564"/>
          <w:citation/>
        </w:sdtPr>
        <w:sdtContent>
          <w:r w:rsidR="00F11A32" w:rsidRPr="0097001C">
            <w:rPr>
              <w:rFonts w:asciiTheme="minorHAnsi" w:hAnsiTheme="minorHAnsi" w:cstheme="minorHAnsi"/>
              <w:highlight w:val="lightGray"/>
            </w:rPr>
            <w:fldChar w:fldCharType="begin"/>
          </w:r>
          <w:r w:rsidR="00F11A32" w:rsidRPr="0097001C">
            <w:rPr>
              <w:rFonts w:asciiTheme="minorHAnsi" w:hAnsiTheme="minorHAnsi" w:cstheme="minorHAnsi"/>
              <w:highlight w:val="lightGray"/>
            </w:rPr>
            <w:instrText xml:space="preserve">CITATION Mus23 \n  \l 2057 </w:instrText>
          </w:r>
          <w:r w:rsidR="00F11A32"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(2023)</w:t>
          </w:r>
          <w:r w:rsidR="00F11A32" w:rsidRPr="0097001C">
            <w:rPr>
              <w:rFonts w:asciiTheme="minorHAnsi" w:hAnsiTheme="minorHAnsi" w:cstheme="minorHAnsi"/>
              <w:highlight w:val="lightGray"/>
            </w:rPr>
            <w:fldChar w:fldCharType="end"/>
          </w:r>
        </w:sdtContent>
      </w:sdt>
      <w:r w:rsidR="00F11A32"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 xml:space="preserve">describe the approach as one that </w:t>
      </w:r>
      <w:r w:rsidR="009C01CC" w:rsidRPr="0097001C">
        <w:rPr>
          <w:rFonts w:asciiTheme="minorHAnsi" w:eastAsiaTheme="minorEastAsia" w:hAnsiTheme="minorHAnsi" w:cstheme="minorHAnsi"/>
        </w:rPr>
        <w:t>facilitates</w:t>
      </w:r>
      <w:r w:rsidRPr="0097001C">
        <w:rPr>
          <w:rFonts w:asciiTheme="minorHAnsi" w:eastAsiaTheme="minorEastAsia" w:hAnsiTheme="minorHAnsi" w:cstheme="minorHAnsi"/>
        </w:rPr>
        <w:t xml:space="preserve"> deeper student engagement, citing its capacity to remove distractions associated with simultaneous module delivery. The model also resonates with Knowles’ </w:t>
      </w:r>
      <w:sdt>
        <w:sdtPr>
          <w:rPr>
            <w:rFonts w:asciiTheme="minorHAnsi" w:eastAsiaTheme="minorEastAsia" w:hAnsiTheme="minorHAnsi" w:cstheme="minorHAnsi"/>
            <w:highlight w:val="lightGray"/>
          </w:rPr>
          <w:id w:val="-459738014"/>
          <w:citation/>
        </w:sdtPr>
        <w:sdtContent>
          <w:r w:rsidR="001574EB" w:rsidRPr="0097001C">
            <w:rPr>
              <w:rFonts w:asciiTheme="minorHAnsi" w:eastAsiaTheme="minorEastAsia" w:hAnsiTheme="minorHAnsi" w:cstheme="minorHAnsi"/>
              <w:highlight w:val="lightGray"/>
            </w:rPr>
            <w:fldChar w:fldCharType="begin"/>
          </w:r>
          <w:r w:rsidR="00771A7C" w:rsidRPr="0097001C">
            <w:rPr>
              <w:rFonts w:asciiTheme="minorHAnsi" w:eastAsiaTheme="minorEastAsia" w:hAnsiTheme="minorHAnsi" w:cstheme="minorHAnsi"/>
              <w:highlight w:val="lightGray"/>
            </w:rPr>
            <w:instrText xml:space="preserve">CITATION Kno78 \n  \l 2057 </w:instrText>
          </w:r>
          <w:r w:rsidR="001574EB"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(1978)</w:t>
          </w:r>
          <w:r w:rsidR="001574EB" w:rsidRPr="0097001C">
            <w:rPr>
              <w:rFonts w:asciiTheme="minorHAnsi" w:eastAsiaTheme="minorEastAsia" w:hAnsiTheme="minorHAnsi" w:cstheme="minorHAnsi"/>
              <w:highlight w:val="lightGray"/>
            </w:rPr>
            <w:fldChar w:fldCharType="end"/>
          </w:r>
        </w:sdtContent>
      </w:sdt>
      <w:r w:rsidR="00771A7C"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 xml:space="preserve">theory of andragogy, which positions adult learners as self-directed and outcome-oriented. </w:t>
      </w:r>
      <w:proofErr w:type="spellStart"/>
      <w:r w:rsidRPr="0097001C">
        <w:rPr>
          <w:rFonts w:asciiTheme="minorHAnsi" w:eastAsiaTheme="minorEastAsia" w:hAnsiTheme="minorHAnsi" w:cstheme="minorHAnsi"/>
        </w:rPr>
        <w:t>Mukhalalati</w:t>
      </w:r>
      <w:proofErr w:type="spellEnd"/>
      <w:r w:rsidRPr="0097001C">
        <w:rPr>
          <w:rFonts w:asciiTheme="minorHAnsi" w:eastAsiaTheme="minorEastAsia" w:hAnsiTheme="minorHAnsi" w:cstheme="minorHAnsi"/>
        </w:rPr>
        <w:t xml:space="preserve"> and Taylor </w:t>
      </w:r>
      <w:sdt>
        <w:sdtPr>
          <w:rPr>
            <w:rFonts w:asciiTheme="minorHAnsi" w:eastAsiaTheme="minorEastAsia" w:hAnsiTheme="minorHAnsi" w:cstheme="minorHAnsi"/>
            <w:highlight w:val="lightGray"/>
          </w:rPr>
          <w:id w:val="-2056378867"/>
          <w:citation/>
        </w:sdtPr>
        <w:sdtContent>
          <w:r w:rsidR="00061F88" w:rsidRPr="0097001C">
            <w:rPr>
              <w:rFonts w:asciiTheme="minorHAnsi" w:eastAsiaTheme="minorEastAsia" w:hAnsiTheme="minorHAnsi" w:cstheme="minorHAnsi"/>
              <w:highlight w:val="lightGray"/>
            </w:rPr>
            <w:fldChar w:fldCharType="begin"/>
          </w:r>
          <w:r w:rsidR="00061F88" w:rsidRPr="0097001C">
            <w:rPr>
              <w:rFonts w:asciiTheme="minorHAnsi" w:eastAsiaTheme="minorEastAsia" w:hAnsiTheme="minorHAnsi" w:cstheme="minorHAnsi"/>
              <w:highlight w:val="lightGray"/>
            </w:rPr>
            <w:instrText xml:space="preserve">CITATION Muk19 \n  \l 2057 </w:instrText>
          </w:r>
          <w:r w:rsidR="00061F88"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(2019)</w:t>
          </w:r>
          <w:r w:rsidR="00061F88" w:rsidRPr="0097001C">
            <w:rPr>
              <w:rFonts w:asciiTheme="minorHAnsi" w:eastAsiaTheme="minorEastAsia" w:hAnsiTheme="minorHAnsi" w:cstheme="minorHAnsi"/>
              <w:highlight w:val="lightGray"/>
            </w:rPr>
            <w:fldChar w:fldCharType="end"/>
          </w:r>
        </w:sdtContent>
      </w:sdt>
      <w:r w:rsidR="00061F88"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reinforce this view, noting that adult learners are most responsive to experiences that are relevant, experiential, and socially situated — features embedded in the block format.</w:t>
      </w:r>
    </w:p>
    <w:p w14:paraId="0511D223" w14:textId="3886FB06" w:rsidR="001818AF" w:rsidRPr="0097001C" w:rsidRDefault="001818AF" w:rsidP="0097001C">
      <w:pPr>
        <w:pStyle w:val="NormalWeb"/>
        <w:adjustRightInd w:val="0"/>
        <w:snapToGrid w:val="0"/>
        <w:spacing w:before="120" w:beforeAutospacing="0" w:after="120" w:afterAutospacing="0"/>
        <w:rPr>
          <w:rFonts w:asciiTheme="minorHAnsi" w:eastAsiaTheme="minorEastAsia" w:hAnsiTheme="minorHAnsi" w:cstheme="minorHAnsi"/>
        </w:rPr>
      </w:pPr>
      <w:r w:rsidRPr="0097001C">
        <w:rPr>
          <w:rFonts w:asciiTheme="minorHAnsi" w:eastAsiaTheme="minorEastAsia" w:hAnsiTheme="minorHAnsi" w:cstheme="minorHAnsi"/>
        </w:rPr>
        <w:lastRenderedPageBreak/>
        <w:t xml:space="preserve">Cognitive Load Theory </w:t>
      </w:r>
      <w:sdt>
        <w:sdtPr>
          <w:rPr>
            <w:rFonts w:asciiTheme="minorHAnsi" w:eastAsiaTheme="minorEastAsia" w:hAnsiTheme="minorHAnsi" w:cstheme="minorHAnsi"/>
            <w:highlight w:val="lightGray"/>
          </w:rPr>
          <w:id w:val="-1494862674"/>
          <w:citation/>
        </w:sdtPr>
        <w:sdtContent>
          <w:r w:rsidR="006A68B0" w:rsidRPr="0097001C">
            <w:rPr>
              <w:rFonts w:asciiTheme="minorHAnsi" w:eastAsiaTheme="minorEastAsia" w:hAnsiTheme="minorHAnsi" w:cstheme="minorHAnsi"/>
              <w:highlight w:val="lightGray"/>
            </w:rPr>
            <w:fldChar w:fldCharType="begin"/>
          </w:r>
          <w:r w:rsidR="006A68B0" w:rsidRPr="0097001C">
            <w:rPr>
              <w:rFonts w:asciiTheme="minorHAnsi" w:eastAsiaTheme="minorEastAsia" w:hAnsiTheme="minorHAnsi" w:cstheme="minorHAnsi"/>
              <w:highlight w:val="lightGray"/>
            </w:rPr>
            <w:instrText xml:space="preserve"> CITATION Swe88 \l 2057 </w:instrText>
          </w:r>
          <w:r w:rsidR="006A68B0"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(Sweller, 1988)</w:t>
          </w:r>
          <w:r w:rsidR="006A68B0" w:rsidRPr="0097001C">
            <w:rPr>
              <w:rFonts w:asciiTheme="minorHAnsi" w:eastAsiaTheme="minorEastAsia" w:hAnsiTheme="minorHAnsi" w:cstheme="minorHAnsi"/>
              <w:highlight w:val="lightGray"/>
            </w:rPr>
            <w:fldChar w:fldCharType="end"/>
          </w:r>
        </w:sdtContent>
      </w:sdt>
      <w:r w:rsidRPr="0097001C">
        <w:rPr>
          <w:rFonts w:asciiTheme="minorHAnsi" w:eastAsiaTheme="minorEastAsia" w:hAnsiTheme="minorHAnsi" w:cstheme="minorHAnsi"/>
        </w:rPr>
        <w:t xml:space="preserve"> offers further justification for the model, advocating reduced unnecessary load to support knowledge retention. Research by Klein et al. </w:t>
      </w:r>
      <w:sdt>
        <w:sdtPr>
          <w:rPr>
            <w:rFonts w:asciiTheme="minorHAnsi" w:eastAsiaTheme="minorEastAsia" w:hAnsiTheme="minorHAnsi" w:cstheme="minorHAnsi"/>
            <w:highlight w:val="lightGray"/>
          </w:rPr>
          <w:id w:val="939181726"/>
          <w:citation/>
        </w:sdtPr>
        <w:sdtContent>
          <w:r w:rsidR="008D1DF8" w:rsidRPr="0097001C">
            <w:rPr>
              <w:rFonts w:asciiTheme="minorHAnsi" w:eastAsiaTheme="minorEastAsia" w:hAnsiTheme="minorHAnsi" w:cstheme="minorHAnsi"/>
              <w:highlight w:val="lightGray"/>
            </w:rPr>
            <w:fldChar w:fldCharType="begin"/>
          </w:r>
          <w:r w:rsidR="008D1DF8" w:rsidRPr="0097001C">
            <w:rPr>
              <w:rFonts w:asciiTheme="minorHAnsi" w:eastAsiaTheme="minorEastAsia" w:hAnsiTheme="minorHAnsi" w:cstheme="minorHAnsi"/>
              <w:highlight w:val="lightGray"/>
            </w:rPr>
            <w:instrText xml:space="preserve">CITATION Kle20 \n  \l 2057 </w:instrText>
          </w:r>
          <w:r w:rsidR="008D1DF8"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(2020)</w:t>
          </w:r>
          <w:r w:rsidR="008D1DF8" w:rsidRPr="0097001C">
            <w:rPr>
              <w:rFonts w:asciiTheme="minorHAnsi" w:eastAsiaTheme="minorEastAsia" w:hAnsiTheme="minorHAnsi" w:cstheme="minorHAnsi"/>
              <w:highlight w:val="lightGray"/>
            </w:rPr>
            <w:fldChar w:fldCharType="end"/>
          </w:r>
        </w:sdtContent>
      </w:sdt>
      <w:r w:rsidR="008D1DF8"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 xml:space="preserve">and Main </w:t>
      </w:r>
      <w:sdt>
        <w:sdtPr>
          <w:rPr>
            <w:rFonts w:asciiTheme="minorHAnsi" w:eastAsiaTheme="minorEastAsia" w:hAnsiTheme="minorHAnsi" w:cstheme="minorHAnsi"/>
            <w:highlight w:val="lightGray"/>
          </w:rPr>
          <w:id w:val="-630163571"/>
          <w:citation/>
        </w:sdtPr>
        <w:sdtContent>
          <w:r w:rsidR="008D1DF8" w:rsidRPr="0097001C">
            <w:rPr>
              <w:rFonts w:asciiTheme="minorHAnsi" w:eastAsiaTheme="minorEastAsia" w:hAnsiTheme="minorHAnsi" w:cstheme="minorHAnsi"/>
              <w:highlight w:val="lightGray"/>
            </w:rPr>
            <w:fldChar w:fldCharType="begin"/>
          </w:r>
          <w:r w:rsidR="008D1DF8" w:rsidRPr="0097001C">
            <w:rPr>
              <w:rFonts w:asciiTheme="minorHAnsi" w:eastAsiaTheme="minorEastAsia" w:hAnsiTheme="minorHAnsi" w:cstheme="minorHAnsi"/>
              <w:highlight w:val="lightGray"/>
            </w:rPr>
            <w:instrText xml:space="preserve">CITATION Mai22 \n  \l 2057 </w:instrText>
          </w:r>
          <w:r w:rsidR="008D1DF8"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(2022)</w:t>
          </w:r>
          <w:r w:rsidR="008D1DF8" w:rsidRPr="0097001C">
            <w:rPr>
              <w:rFonts w:asciiTheme="minorHAnsi" w:eastAsiaTheme="minorEastAsia" w:hAnsiTheme="minorHAnsi" w:cstheme="minorHAnsi"/>
              <w:highlight w:val="lightGray"/>
            </w:rPr>
            <w:fldChar w:fldCharType="end"/>
          </w:r>
        </w:sdtContent>
      </w:sdt>
      <w:r w:rsidR="008D1DF8"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 xml:space="preserve">suggests that when well-structured, block formats can enhance focus and comprehension. However, this potential depends strongly on effective design. </w:t>
      </w:r>
      <w:proofErr w:type="spellStart"/>
      <w:r w:rsidRPr="0097001C">
        <w:rPr>
          <w:rFonts w:asciiTheme="minorHAnsi" w:eastAsiaTheme="minorEastAsia" w:hAnsiTheme="minorHAnsi" w:cstheme="minorHAnsi"/>
        </w:rPr>
        <w:t>Reichgelt</w:t>
      </w:r>
      <w:proofErr w:type="spellEnd"/>
      <w:r w:rsidRPr="0097001C">
        <w:rPr>
          <w:rFonts w:asciiTheme="minorHAnsi" w:eastAsiaTheme="minorEastAsia" w:hAnsiTheme="minorHAnsi" w:cstheme="minorHAnsi"/>
        </w:rPr>
        <w:t xml:space="preserve"> and Smith </w:t>
      </w:r>
      <w:sdt>
        <w:sdtPr>
          <w:rPr>
            <w:rFonts w:asciiTheme="minorHAnsi" w:eastAsiaTheme="minorEastAsia" w:hAnsiTheme="minorHAnsi" w:cstheme="minorHAnsi"/>
            <w:highlight w:val="lightGray"/>
          </w:rPr>
          <w:id w:val="-355576089"/>
          <w:citation/>
        </w:sdtPr>
        <w:sdtContent>
          <w:r w:rsidR="00D14CCA" w:rsidRPr="0097001C">
            <w:rPr>
              <w:rFonts w:asciiTheme="minorHAnsi" w:eastAsiaTheme="minorEastAsia" w:hAnsiTheme="minorHAnsi" w:cstheme="minorHAnsi"/>
              <w:highlight w:val="lightGray"/>
            </w:rPr>
            <w:fldChar w:fldCharType="begin"/>
          </w:r>
          <w:r w:rsidR="00F7515A" w:rsidRPr="0097001C">
            <w:rPr>
              <w:rFonts w:asciiTheme="minorHAnsi" w:eastAsiaTheme="minorEastAsia" w:hAnsiTheme="minorHAnsi" w:cstheme="minorHAnsi"/>
              <w:highlight w:val="lightGray"/>
            </w:rPr>
            <w:instrText xml:space="preserve">CITATION Rei24 \n  \l 2057 </w:instrText>
          </w:r>
          <w:r w:rsidR="00D14CCA" w:rsidRPr="0097001C">
            <w:rPr>
              <w:rFonts w:asciiTheme="minorHAnsi" w:eastAsiaTheme="minorEastAsia" w:hAnsiTheme="minorHAnsi" w:cstheme="minorHAnsi"/>
              <w:highlight w:val="lightGray"/>
            </w:rPr>
            <w:fldChar w:fldCharType="separate"/>
          </w:r>
          <w:r w:rsidR="003730C3" w:rsidRPr="0097001C">
            <w:rPr>
              <w:rFonts w:asciiTheme="minorHAnsi" w:eastAsiaTheme="minorEastAsia" w:hAnsiTheme="minorHAnsi" w:cstheme="minorHAnsi"/>
              <w:noProof/>
              <w:highlight w:val="lightGray"/>
            </w:rPr>
            <w:t>(2024)</w:t>
          </w:r>
          <w:r w:rsidR="00D14CCA" w:rsidRPr="0097001C">
            <w:rPr>
              <w:rFonts w:asciiTheme="minorHAnsi" w:eastAsiaTheme="minorEastAsia" w:hAnsiTheme="minorHAnsi" w:cstheme="minorHAnsi"/>
              <w:highlight w:val="lightGray"/>
            </w:rPr>
            <w:fldChar w:fldCharType="end"/>
          </w:r>
        </w:sdtContent>
      </w:sdt>
      <w:r w:rsidRPr="0097001C">
        <w:rPr>
          <w:rFonts w:asciiTheme="minorHAnsi" w:eastAsiaTheme="minorEastAsia" w:hAnsiTheme="minorHAnsi" w:cstheme="minorHAnsi"/>
        </w:rPr>
        <w:t xml:space="preserve"> caution that compressed delivery may increase cognitive strain if learning is not carefully scaffolded.</w:t>
      </w:r>
    </w:p>
    <w:p w14:paraId="4C6CF660" w14:textId="556F764D" w:rsidR="005A6791" w:rsidRPr="0097001C" w:rsidRDefault="001818AF" w:rsidP="0097001C">
      <w:pPr>
        <w:pStyle w:val="NormalWeb"/>
        <w:adjustRightInd w:val="0"/>
        <w:snapToGrid w:val="0"/>
        <w:spacing w:before="120" w:beforeAutospacing="0" w:after="120" w:afterAutospacing="0"/>
        <w:rPr>
          <w:rFonts w:asciiTheme="minorHAnsi" w:eastAsiaTheme="minorEastAsia" w:hAnsiTheme="minorHAnsi" w:cstheme="minorHAnsi"/>
        </w:rPr>
      </w:pPr>
      <w:r w:rsidRPr="0097001C">
        <w:rPr>
          <w:rFonts w:asciiTheme="minorHAnsi" w:eastAsiaTheme="minorEastAsia" w:hAnsiTheme="minorHAnsi" w:cstheme="minorHAnsi"/>
        </w:rPr>
        <w:t xml:space="preserve">To address this, facilitation plays a critical role. Muscat and Thomas </w:t>
      </w:r>
      <w:sdt>
        <w:sdtPr>
          <w:rPr>
            <w:rFonts w:asciiTheme="minorHAnsi" w:hAnsiTheme="minorHAnsi" w:cstheme="minorHAnsi"/>
            <w:highlight w:val="lightGray"/>
          </w:rPr>
          <w:id w:val="-1268929335"/>
          <w:citation/>
        </w:sdtPr>
        <w:sdtContent>
          <w:r w:rsidR="00646C36" w:rsidRPr="0097001C">
            <w:rPr>
              <w:rFonts w:asciiTheme="minorHAnsi" w:hAnsiTheme="minorHAnsi" w:cstheme="minorHAnsi"/>
              <w:highlight w:val="lightGray"/>
            </w:rPr>
            <w:fldChar w:fldCharType="begin"/>
          </w:r>
          <w:r w:rsidR="00646C36" w:rsidRPr="0097001C">
            <w:rPr>
              <w:rFonts w:asciiTheme="minorHAnsi" w:hAnsiTheme="minorHAnsi" w:cstheme="minorHAnsi"/>
              <w:highlight w:val="lightGray"/>
            </w:rPr>
            <w:instrText xml:space="preserve">CITATION Mus23 \n  \l 2057 </w:instrText>
          </w:r>
          <w:r w:rsidR="00646C36"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(2023)</w:t>
          </w:r>
          <w:r w:rsidR="00646C36" w:rsidRPr="0097001C">
            <w:rPr>
              <w:rFonts w:asciiTheme="minorHAnsi" w:hAnsiTheme="minorHAnsi" w:cstheme="minorHAnsi"/>
              <w:highlight w:val="lightGray"/>
            </w:rPr>
            <w:fldChar w:fldCharType="end"/>
          </w:r>
        </w:sdtContent>
      </w:sdt>
      <w:r w:rsidR="00646C36" w:rsidRPr="0097001C">
        <w:rPr>
          <w:rFonts w:asciiTheme="minorHAnsi" w:eastAsiaTheme="minorEastAsia" w:hAnsiTheme="minorHAnsi" w:cstheme="minorHAnsi"/>
        </w:rPr>
        <w:t xml:space="preserve"> </w:t>
      </w:r>
      <w:r w:rsidRPr="0097001C">
        <w:rPr>
          <w:rFonts w:asciiTheme="minorHAnsi" w:eastAsiaTheme="minorEastAsia" w:hAnsiTheme="minorHAnsi" w:cstheme="minorHAnsi"/>
        </w:rPr>
        <w:t>emphasise the importance of deliberate scaffolding, stating</w:t>
      </w:r>
      <w:r w:rsidRPr="00FF3DF9">
        <w:rPr>
          <w:rFonts w:asciiTheme="minorHAnsi" w:eastAsiaTheme="minorEastAsia" w:hAnsiTheme="minorHAnsi" w:cstheme="minorHAnsi"/>
        </w:rPr>
        <w:t>: “</w:t>
      </w:r>
      <w:r w:rsidR="00CB3217" w:rsidRPr="00FF3DF9">
        <w:rPr>
          <w:rFonts w:asciiTheme="minorHAnsi" w:eastAsiaTheme="minorEastAsia" w:hAnsiTheme="minorHAnsi" w:cstheme="minorHAnsi"/>
          <w:i/>
          <w:iCs/>
        </w:rPr>
        <w:t>t</w:t>
      </w:r>
      <w:r w:rsidRPr="00FF3DF9">
        <w:rPr>
          <w:rFonts w:asciiTheme="minorHAnsi" w:eastAsiaTheme="minorEastAsia" w:hAnsiTheme="minorHAnsi" w:cstheme="minorHAnsi"/>
          <w:i/>
          <w:iCs/>
        </w:rPr>
        <w:t>he central role of the facilitator in Block is to provide careful scaffolding to allow for this shift in responsibility for learning to occur</w:t>
      </w:r>
      <w:r w:rsidRPr="00FF3DF9">
        <w:rPr>
          <w:rFonts w:asciiTheme="minorHAnsi" w:eastAsiaTheme="minorEastAsia" w:hAnsiTheme="minorHAnsi" w:cstheme="minorHAnsi"/>
        </w:rPr>
        <w:t xml:space="preserve">.” This underscores the need for structured pacing, purposeful design, and sustained support </w:t>
      </w:r>
      <w:r w:rsidRPr="0097001C">
        <w:rPr>
          <w:rFonts w:asciiTheme="minorHAnsi" w:eastAsiaTheme="minorEastAsia" w:hAnsiTheme="minorHAnsi" w:cstheme="minorHAnsi"/>
        </w:rPr>
        <w:t>to ensure that block teaching remains effective and equitable in practice.</w:t>
      </w:r>
    </w:p>
    <w:p w14:paraId="319CB314" w14:textId="77777777" w:rsidR="001818AF" w:rsidRPr="0097001C" w:rsidRDefault="001818AF" w:rsidP="0097001C">
      <w:pPr>
        <w:pStyle w:val="NormalWeb"/>
        <w:adjustRightInd w:val="0"/>
        <w:snapToGrid w:val="0"/>
        <w:spacing w:before="120" w:beforeAutospacing="0" w:after="120" w:afterAutospacing="0"/>
        <w:rPr>
          <w:rFonts w:asciiTheme="minorHAnsi" w:hAnsiTheme="minorHAnsi" w:cstheme="minorHAnsi"/>
        </w:rPr>
      </w:pPr>
    </w:p>
    <w:p w14:paraId="4635F2D7" w14:textId="0F67BB7E" w:rsidR="003D26A2" w:rsidRPr="008361F6" w:rsidRDefault="00B3351E" w:rsidP="008361F6">
      <w:pPr>
        <w:pStyle w:val="Heading2"/>
        <w:ind w:firstLine="426"/>
        <w:rPr>
          <w:b/>
          <w:bCs/>
        </w:rPr>
      </w:pPr>
      <w:bookmarkStart w:id="6" w:name="_Toc195839990"/>
      <w:r w:rsidRPr="008361F6">
        <w:rPr>
          <w:rStyle w:val="Strong"/>
          <w:rFonts w:asciiTheme="minorHAnsi" w:hAnsiTheme="minorHAnsi" w:cstheme="minorHAnsi"/>
          <w:b w:val="0"/>
          <w:bCs w:val="0"/>
        </w:rPr>
        <w:t xml:space="preserve">2.2 </w:t>
      </w:r>
      <w:r w:rsidR="00E55AF0" w:rsidRPr="008361F6">
        <w:rPr>
          <w:rStyle w:val="Strong"/>
          <w:rFonts w:asciiTheme="minorHAnsi" w:hAnsiTheme="minorHAnsi" w:cstheme="minorHAnsi"/>
          <w:b w:val="0"/>
          <w:bCs w:val="0"/>
        </w:rPr>
        <w:t>Faculty Workload, Time Management and Adaptation</w:t>
      </w:r>
      <w:bookmarkEnd w:id="6"/>
      <w:r w:rsidR="00E55AF0" w:rsidRPr="008361F6">
        <w:rPr>
          <w:b/>
          <w:bCs/>
        </w:rPr>
        <w:t xml:space="preserve"> </w:t>
      </w:r>
    </w:p>
    <w:p w14:paraId="3F2D3E89" w14:textId="6D196302" w:rsidR="001B224E" w:rsidRPr="0097001C" w:rsidRDefault="001B224E"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The adoption of block teaching significantly reconfigures the demands placed on academic staff, particularly in relation to workload distribution and time management. While the format offers the advantage of concentrated teaching periods that can be followed by intervals for research or curriculum development, it also compresses preparation, delivery, and assessment into shorter cycles. Dixon and O’Gorman </w:t>
      </w:r>
      <w:sdt>
        <w:sdtPr>
          <w:rPr>
            <w:rFonts w:asciiTheme="minorHAnsi" w:hAnsiTheme="minorHAnsi" w:cstheme="minorHAnsi"/>
            <w:highlight w:val="lightGray"/>
          </w:rPr>
          <w:id w:val="1374039431"/>
          <w:citation/>
        </w:sdtPr>
        <w:sdtContent>
          <w:r w:rsidR="00D117A6" w:rsidRPr="0097001C">
            <w:rPr>
              <w:rFonts w:asciiTheme="minorHAnsi" w:hAnsiTheme="minorHAnsi" w:cstheme="minorHAnsi"/>
              <w:highlight w:val="lightGray"/>
            </w:rPr>
            <w:fldChar w:fldCharType="begin"/>
          </w:r>
          <w:r w:rsidR="00D117A6" w:rsidRPr="0097001C">
            <w:rPr>
              <w:rFonts w:asciiTheme="minorHAnsi" w:hAnsiTheme="minorHAnsi" w:cstheme="minorHAnsi"/>
              <w:highlight w:val="lightGray"/>
            </w:rPr>
            <w:instrText xml:space="preserve">CITATION Dix20 \n  \l 2057 </w:instrText>
          </w:r>
          <w:r w:rsidR="00D117A6"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(2020)</w:t>
          </w:r>
          <w:r w:rsidR="00D117A6" w:rsidRPr="0097001C">
            <w:rPr>
              <w:rFonts w:asciiTheme="minorHAnsi" w:hAnsiTheme="minorHAnsi" w:cstheme="minorHAnsi"/>
              <w:highlight w:val="lightGray"/>
            </w:rPr>
            <w:fldChar w:fldCharType="end"/>
          </w:r>
        </w:sdtContent>
      </w:sdt>
      <w:r w:rsidR="00D117A6" w:rsidRPr="0097001C">
        <w:rPr>
          <w:rFonts w:asciiTheme="minorHAnsi" w:hAnsiTheme="minorHAnsi" w:cstheme="minorHAnsi"/>
        </w:rPr>
        <w:t xml:space="preserve"> </w:t>
      </w:r>
      <w:r w:rsidRPr="0097001C">
        <w:rPr>
          <w:rFonts w:asciiTheme="minorHAnsi" w:hAnsiTheme="minorHAnsi" w:cstheme="minorHAnsi"/>
        </w:rPr>
        <w:t>report that although lecturers valued the ability to focus on a single module at a time, many felt underprepared due to the accelerated pace and intensity of delivery.</w:t>
      </w:r>
    </w:p>
    <w:p w14:paraId="2CB9EB92" w14:textId="769EE79A" w:rsidR="001B224E" w:rsidRPr="0097001C" w:rsidRDefault="00E2463D"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Oates</w:t>
      </w:r>
      <w:sdt>
        <w:sdtPr>
          <w:rPr>
            <w:rFonts w:asciiTheme="minorHAnsi" w:hAnsiTheme="minorHAnsi" w:cstheme="minorHAnsi"/>
            <w:highlight w:val="lightGray"/>
          </w:rPr>
          <w:id w:val="653959109"/>
          <w:citation/>
        </w:sdtPr>
        <w:sdtContent>
          <w:r w:rsidRPr="0097001C">
            <w:rPr>
              <w:rFonts w:asciiTheme="minorHAnsi" w:hAnsiTheme="minorHAnsi" w:cstheme="minorHAnsi"/>
              <w:highlight w:val="lightGray"/>
            </w:rPr>
            <w:fldChar w:fldCharType="begin"/>
          </w:r>
          <w:r w:rsidRPr="0097001C">
            <w:rPr>
              <w:rFonts w:asciiTheme="minorHAnsi" w:hAnsiTheme="minorHAnsi" w:cstheme="minorHAnsi"/>
              <w:highlight w:val="lightGray"/>
            </w:rPr>
            <w:instrText xml:space="preserve">CITATION Oat21 \n  \l 2057 </w:instrText>
          </w:r>
          <w:r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 xml:space="preserve"> (2021)</w:t>
          </w:r>
          <w:r w:rsidRPr="0097001C">
            <w:rPr>
              <w:rFonts w:asciiTheme="minorHAnsi" w:hAnsiTheme="minorHAnsi" w:cstheme="minorHAnsi"/>
              <w:highlight w:val="lightGray"/>
            </w:rPr>
            <w:fldChar w:fldCharType="end"/>
          </w:r>
        </w:sdtContent>
      </w:sdt>
      <w:r w:rsidR="001B224E" w:rsidRPr="0097001C">
        <w:rPr>
          <w:rFonts w:asciiTheme="minorHAnsi" w:hAnsiTheme="minorHAnsi" w:cstheme="minorHAnsi"/>
        </w:rPr>
        <w:t xml:space="preserve"> highlights the importance of acknowledging the “</w:t>
      </w:r>
      <w:r w:rsidR="001B224E" w:rsidRPr="00FF3DF9">
        <w:rPr>
          <w:rFonts w:asciiTheme="minorHAnsi" w:hAnsiTheme="minorHAnsi" w:cstheme="minorHAnsi"/>
          <w:i/>
          <w:iCs/>
        </w:rPr>
        <w:t>invisible labour</w:t>
      </w:r>
      <w:r w:rsidR="001B224E" w:rsidRPr="0097001C">
        <w:rPr>
          <w:rFonts w:asciiTheme="minorHAnsi" w:hAnsiTheme="minorHAnsi" w:cstheme="minorHAnsi"/>
        </w:rPr>
        <w:t xml:space="preserve">” inherent in teaching — involving planning, emotional support, and administration—which becomes more pronounced within condensed delivery structures. </w:t>
      </w:r>
      <w:r w:rsidR="00B10478" w:rsidRPr="0097001C">
        <w:rPr>
          <w:rFonts w:asciiTheme="minorHAnsi" w:hAnsiTheme="minorHAnsi" w:cstheme="minorHAnsi"/>
        </w:rPr>
        <w:t xml:space="preserve">McAteer </w:t>
      </w:r>
      <w:sdt>
        <w:sdtPr>
          <w:rPr>
            <w:rFonts w:asciiTheme="minorHAnsi" w:hAnsiTheme="minorHAnsi" w:cstheme="minorHAnsi"/>
            <w:highlight w:val="lightGray"/>
          </w:rPr>
          <w:id w:val="557290774"/>
          <w:citation/>
        </w:sdtPr>
        <w:sdtContent>
          <w:r w:rsidR="00B10478" w:rsidRPr="0097001C">
            <w:rPr>
              <w:rFonts w:asciiTheme="minorHAnsi" w:hAnsiTheme="minorHAnsi" w:cstheme="minorHAnsi"/>
              <w:highlight w:val="lightGray"/>
            </w:rPr>
            <w:fldChar w:fldCharType="begin"/>
          </w:r>
          <w:r w:rsidR="00D42A65" w:rsidRPr="0097001C">
            <w:rPr>
              <w:rFonts w:asciiTheme="minorHAnsi" w:hAnsiTheme="minorHAnsi" w:cstheme="minorHAnsi"/>
              <w:highlight w:val="lightGray"/>
            </w:rPr>
            <w:instrText xml:space="preserve">CITATION McA13 \n  \l 2057 </w:instrText>
          </w:r>
          <w:r w:rsidR="00B10478"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(2013)</w:t>
          </w:r>
          <w:r w:rsidR="00B10478" w:rsidRPr="0097001C">
            <w:rPr>
              <w:rFonts w:asciiTheme="minorHAnsi" w:hAnsiTheme="minorHAnsi" w:cstheme="minorHAnsi"/>
              <w:highlight w:val="lightGray"/>
            </w:rPr>
            <w:fldChar w:fldCharType="end"/>
          </w:r>
        </w:sdtContent>
      </w:sdt>
      <w:r w:rsidR="002E7AB4" w:rsidRPr="0097001C">
        <w:rPr>
          <w:rFonts w:asciiTheme="minorHAnsi" w:hAnsiTheme="minorHAnsi" w:cstheme="minorHAnsi"/>
          <w:color w:val="0070C0"/>
        </w:rPr>
        <w:t xml:space="preserve"> </w:t>
      </w:r>
      <w:r w:rsidR="001B224E" w:rsidRPr="0097001C">
        <w:rPr>
          <w:rFonts w:asciiTheme="minorHAnsi" w:hAnsiTheme="minorHAnsi" w:cstheme="minorHAnsi"/>
        </w:rPr>
        <w:t>argue</w:t>
      </w:r>
      <w:r w:rsidR="00D42A65" w:rsidRPr="0097001C">
        <w:rPr>
          <w:rFonts w:asciiTheme="minorHAnsi" w:hAnsiTheme="minorHAnsi" w:cstheme="minorHAnsi"/>
        </w:rPr>
        <w:t>s</w:t>
      </w:r>
      <w:r w:rsidR="001B224E" w:rsidRPr="0097001C">
        <w:rPr>
          <w:rFonts w:asciiTheme="minorHAnsi" w:hAnsiTheme="minorHAnsi" w:cstheme="minorHAnsi"/>
        </w:rPr>
        <w:t xml:space="preserve"> that reforms which accelerate instructional delivery may unintentionally limit opportunities for reflective practice and undermine professional autonomy.</w:t>
      </w:r>
    </w:p>
    <w:p w14:paraId="52C12B58" w14:textId="06084118" w:rsidR="001B224E" w:rsidRPr="0097001C" w:rsidRDefault="001B224E"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Nonetheless, the model also brings pedagogical benefits. Muscat and Thomas</w:t>
      </w:r>
      <w:r w:rsidR="0022294F" w:rsidRPr="0097001C">
        <w:rPr>
          <w:rFonts w:asciiTheme="minorHAnsi" w:hAnsiTheme="minorHAnsi" w:cstheme="minorHAnsi"/>
        </w:rPr>
        <w:t xml:space="preserve"> </w:t>
      </w:r>
      <w:sdt>
        <w:sdtPr>
          <w:rPr>
            <w:rFonts w:asciiTheme="minorHAnsi" w:hAnsiTheme="minorHAnsi" w:cstheme="minorHAnsi"/>
            <w:highlight w:val="lightGray"/>
          </w:rPr>
          <w:id w:val="44344452"/>
          <w:citation/>
        </w:sdtPr>
        <w:sdtContent>
          <w:r w:rsidR="0022294F" w:rsidRPr="0097001C">
            <w:rPr>
              <w:rFonts w:asciiTheme="minorHAnsi" w:hAnsiTheme="minorHAnsi" w:cstheme="minorHAnsi"/>
              <w:highlight w:val="lightGray"/>
            </w:rPr>
            <w:fldChar w:fldCharType="begin"/>
          </w:r>
          <w:r w:rsidR="0022294F" w:rsidRPr="0097001C">
            <w:rPr>
              <w:rFonts w:asciiTheme="minorHAnsi" w:hAnsiTheme="minorHAnsi" w:cstheme="minorHAnsi"/>
              <w:highlight w:val="lightGray"/>
            </w:rPr>
            <w:instrText xml:space="preserve">CITATION Mus23 \n  \l 2057 </w:instrText>
          </w:r>
          <w:r w:rsidR="0022294F"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(2023)</w:t>
          </w:r>
          <w:r w:rsidR="0022294F"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note that lecturers delivering in block mode often report increased relational depth with their students, facilitated by sustained contact and more cohesive group dynamics. These benefits, however, require strategic institutional support to be realised fully. Roche et al. </w:t>
      </w:r>
      <w:sdt>
        <w:sdtPr>
          <w:rPr>
            <w:rFonts w:asciiTheme="minorHAnsi" w:hAnsiTheme="minorHAnsi" w:cstheme="minorHAnsi"/>
            <w:highlight w:val="lightGray"/>
          </w:rPr>
          <w:id w:val="2056660719"/>
          <w:citation/>
        </w:sdtPr>
        <w:sdtContent>
          <w:r w:rsidR="001A6F91" w:rsidRPr="0097001C">
            <w:rPr>
              <w:rFonts w:asciiTheme="minorHAnsi" w:hAnsiTheme="minorHAnsi" w:cstheme="minorHAnsi"/>
              <w:highlight w:val="lightGray"/>
            </w:rPr>
            <w:fldChar w:fldCharType="begin"/>
          </w:r>
          <w:r w:rsidR="00077C58" w:rsidRPr="0097001C">
            <w:rPr>
              <w:rFonts w:asciiTheme="minorHAnsi" w:hAnsiTheme="minorHAnsi" w:cstheme="minorHAnsi"/>
              <w:highlight w:val="lightGray"/>
            </w:rPr>
            <w:instrText xml:space="preserve">CITATION Roc241 \n  \l 2057 </w:instrText>
          </w:r>
          <w:r w:rsidR="001A6F91"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1A6F91"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emphasise the need for robust infrastructural planning</w:t>
      </w:r>
      <w:r w:rsidR="00F6524A" w:rsidRPr="0097001C">
        <w:rPr>
          <w:rFonts w:asciiTheme="minorHAnsi" w:hAnsiTheme="minorHAnsi" w:cstheme="minorHAnsi"/>
        </w:rPr>
        <w:t xml:space="preserve"> </w:t>
      </w:r>
      <w:r w:rsidRPr="0097001C">
        <w:rPr>
          <w:rFonts w:asciiTheme="minorHAnsi" w:hAnsiTheme="minorHAnsi" w:cstheme="minorHAnsi"/>
        </w:rPr>
        <w:t>—</w:t>
      </w:r>
      <w:r w:rsidR="00F6524A" w:rsidRPr="0097001C">
        <w:rPr>
          <w:rFonts w:asciiTheme="minorHAnsi" w:hAnsiTheme="minorHAnsi" w:cstheme="minorHAnsi"/>
        </w:rPr>
        <w:t xml:space="preserve"> </w:t>
      </w:r>
      <w:r w:rsidRPr="0097001C">
        <w:rPr>
          <w:rFonts w:asciiTheme="minorHAnsi" w:hAnsiTheme="minorHAnsi" w:cstheme="minorHAnsi"/>
        </w:rPr>
        <w:t>including designated preparation time, collaborative teaching models, and staggered assessment deadlines—to ensure that the demands of block delivery do not fall disproportionately on individual educators.</w:t>
      </w:r>
    </w:p>
    <w:p w14:paraId="14B6FEFD" w14:textId="77777777" w:rsidR="009E7134" w:rsidRPr="0097001C" w:rsidRDefault="009E7134" w:rsidP="0097001C">
      <w:pPr>
        <w:pStyle w:val="NormalWeb"/>
        <w:adjustRightInd w:val="0"/>
        <w:snapToGrid w:val="0"/>
        <w:spacing w:before="120" w:beforeAutospacing="0" w:after="120" w:afterAutospacing="0"/>
        <w:rPr>
          <w:rStyle w:val="Strong"/>
          <w:rFonts w:asciiTheme="minorHAnsi" w:hAnsiTheme="minorHAnsi" w:cstheme="minorHAnsi"/>
        </w:rPr>
      </w:pPr>
    </w:p>
    <w:p w14:paraId="2C4620F8" w14:textId="1B0333C4" w:rsidR="009E7134" w:rsidRPr="008361F6" w:rsidRDefault="008361F6" w:rsidP="00200A38">
      <w:pPr>
        <w:pStyle w:val="Heading2"/>
        <w:ind w:firstLine="426"/>
        <w:rPr>
          <w:rStyle w:val="Strong"/>
          <w:rFonts w:asciiTheme="minorHAnsi" w:hAnsiTheme="minorHAnsi" w:cstheme="minorHAnsi"/>
          <w:b w:val="0"/>
          <w:bCs w:val="0"/>
        </w:rPr>
      </w:pPr>
      <w:bookmarkStart w:id="7" w:name="_Toc195839991"/>
      <w:r>
        <w:rPr>
          <w:rStyle w:val="Strong"/>
          <w:rFonts w:asciiTheme="minorHAnsi" w:hAnsiTheme="minorHAnsi" w:cstheme="minorHAnsi"/>
          <w:b w:val="0"/>
          <w:bCs w:val="0"/>
        </w:rPr>
        <w:t xml:space="preserve">2.3 </w:t>
      </w:r>
      <w:r w:rsidR="00E55AF0" w:rsidRPr="008361F6">
        <w:rPr>
          <w:rStyle w:val="Strong"/>
          <w:rFonts w:asciiTheme="minorHAnsi" w:hAnsiTheme="minorHAnsi" w:cstheme="minorHAnsi"/>
          <w:b w:val="0"/>
          <w:bCs w:val="0"/>
        </w:rPr>
        <w:t>Pedagogical Innovation and Faculty Support</w:t>
      </w:r>
      <w:bookmarkEnd w:id="7"/>
    </w:p>
    <w:p w14:paraId="2FE60133" w14:textId="5E658DBC" w:rsidR="00B34C58" w:rsidRPr="0097001C" w:rsidRDefault="00B34C58" w:rsidP="0097001C">
      <w:pPr>
        <w:adjustRightInd w:val="0"/>
        <w:snapToGrid w:val="0"/>
        <w:spacing w:before="120" w:after="120" w:line="240" w:lineRule="auto"/>
        <w:rPr>
          <w:rFonts w:eastAsia="Times New Roman" w:cstheme="minorHAnsi"/>
          <w:sz w:val="24"/>
          <w:szCs w:val="24"/>
        </w:rPr>
      </w:pPr>
      <w:r w:rsidRPr="00C51242">
        <w:rPr>
          <w:rFonts w:eastAsia="Times New Roman" w:cstheme="minorHAnsi"/>
          <w:sz w:val="24"/>
          <w:szCs w:val="24"/>
        </w:rPr>
        <w:t xml:space="preserve">Block teaching is increasingly recognised as a catalyst for pedagogical innovation, particularly in promoting active, student-centred approaches. Evidence from Winchester et al. </w:t>
      </w:r>
      <w:sdt>
        <w:sdtPr>
          <w:rPr>
            <w:rFonts w:eastAsia="Times New Roman" w:cstheme="minorHAnsi"/>
            <w:sz w:val="24"/>
            <w:szCs w:val="24"/>
            <w:highlight w:val="lightGray"/>
          </w:rPr>
          <w:id w:val="1173763088"/>
          <w:citation/>
        </w:sdtPr>
        <w:sdtContent>
          <w:r w:rsidR="002604FD" w:rsidRPr="0097001C">
            <w:rPr>
              <w:rFonts w:eastAsia="Times New Roman" w:cstheme="minorHAnsi"/>
              <w:sz w:val="24"/>
              <w:szCs w:val="24"/>
              <w:highlight w:val="lightGray"/>
            </w:rPr>
            <w:fldChar w:fldCharType="begin"/>
          </w:r>
          <w:r w:rsidR="00C25484" w:rsidRPr="0097001C">
            <w:rPr>
              <w:rFonts w:eastAsia="Times New Roman" w:cstheme="minorHAnsi"/>
              <w:sz w:val="24"/>
              <w:szCs w:val="24"/>
              <w:highlight w:val="lightGray"/>
            </w:rPr>
            <w:instrText xml:space="preserve">CITATION Win21 \n  \l 2057 </w:instrText>
          </w:r>
          <w:r w:rsidR="002604FD"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(2021)</w:t>
          </w:r>
          <w:r w:rsidR="002604FD" w:rsidRPr="0097001C">
            <w:rPr>
              <w:rFonts w:eastAsia="Times New Roman" w:cstheme="minorHAnsi"/>
              <w:sz w:val="24"/>
              <w:szCs w:val="24"/>
              <w:highlight w:val="lightGray"/>
            </w:rPr>
            <w:fldChar w:fldCharType="end"/>
          </w:r>
        </w:sdtContent>
      </w:sdt>
      <w:r w:rsidR="00C25484" w:rsidRPr="0097001C">
        <w:rPr>
          <w:rFonts w:eastAsia="Times New Roman" w:cstheme="minorHAnsi"/>
          <w:sz w:val="24"/>
          <w:szCs w:val="24"/>
        </w:rPr>
        <w:t xml:space="preserve"> </w:t>
      </w:r>
      <w:r w:rsidRPr="00C51242">
        <w:rPr>
          <w:rFonts w:eastAsia="Times New Roman" w:cstheme="minorHAnsi"/>
          <w:sz w:val="24"/>
          <w:szCs w:val="24"/>
        </w:rPr>
        <w:t xml:space="preserve">and Wilson et al. </w:t>
      </w:r>
      <w:sdt>
        <w:sdtPr>
          <w:rPr>
            <w:rFonts w:eastAsia="Times New Roman" w:cstheme="minorHAnsi"/>
            <w:sz w:val="24"/>
            <w:szCs w:val="24"/>
            <w:highlight w:val="lightGray"/>
          </w:rPr>
          <w:id w:val="565072877"/>
          <w:citation/>
        </w:sdtPr>
        <w:sdtContent>
          <w:r w:rsidR="00B00662" w:rsidRPr="0097001C">
            <w:rPr>
              <w:rFonts w:eastAsia="Times New Roman" w:cstheme="minorHAnsi"/>
              <w:sz w:val="24"/>
              <w:szCs w:val="24"/>
              <w:highlight w:val="lightGray"/>
            </w:rPr>
            <w:fldChar w:fldCharType="begin"/>
          </w:r>
          <w:r w:rsidR="00B00662" w:rsidRPr="0097001C">
            <w:rPr>
              <w:rFonts w:eastAsia="Times New Roman" w:cstheme="minorHAnsi"/>
              <w:sz w:val="24"/>
              <w:szCs w:val="24"/>
              <w:highlight w:val="lightGray"/>
            </w:rPr>
            <w:instrText xml:space="preserve">CITATION Wil24 \n  \l 2057 </w:instrText>
          </w:r>
          <w:r w:rsidR="00B00662"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B00662" w:rsidRPr="0097001C">
            <w:rPr>
              <w:rFonts w:eastAsia="Times New Roman" w:cstheme="minorHAnsi"/>
              <w:sz w:val="24"/>
              <w:szCs w:val="24"/>
              <w:highlight w:val="lightGray"/>
            </w:rPr>
            <w:fldChar w:fldCharType="end"/>
          </w:r>
        </w:sdtContent>
      </w:sdt>
      <w:r w:rsidRPr="00C51242">
        <w:rPr>
          <w:rFonts w:eastAsia="Times New Roman" w:cstheme="minorHAnsi"/>
          <w:sz w:val="24"/>
          <w:szCs w:val="24"/>
        </w:rPr>
        <w:t xml:space="preserve"> suggests that the structure of block delivery supports collaborative learning strategies, flipped classrooms, and formative assessment — approaches often more challenging to implement within traditional, semester-based frameworks.</w:t>
      </w:r>
    </w:p>
    <w:p w14:paraId="71185D11" w14:textId="020663F8" w:rsidR="00B34C58" w:rsidRPr="0097001C" w:rsidRDefault="006D5414"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Bell and Waters </w:t>
      </w:r>
      <w:sdt>
        <w:sdtPr>
          <w:rPr>
            <w:rFonts w:cstheme="minorHAnsi"/>
            <w:sz w:val="24"/>
            <w:szCs w:val="24"/>
            <w:highlight w:val="lightGray"/>
          </w:rPr>
          <w:id w:val="-1619753315"/>
          <w:citation/>
        </w:sdtPr>
        <w:sdtContent>
          <w:r w:rsidRPr="0097001C">
            <w:rPr>
              <w:rFonts w:cstheme="minorHAnsi"/>
              <w:sz w:val="24"/>
              <w:szCs w:val="24"/>
              <w:highlight w:val="lightGray"/>
            </w:rPr>
            <w:fldChar w:fldCharType="begin"/>
          </w:r>
          <w:r w:rsidRPr="0097001C">
            <w:rPr>
              <w:rFonts w:cstheme="minorHAnsi"/>
              <w:sz w:val="24"/>
              <w:szCs w:val="24"/>
              <w:highlight w:val="lightGray"/>
            </w:rPr>
            <w:instrText xml:space="preserve">CITATION Bel18 \p 27 \n  \l 2057 </w:instrText>
          </w:r>
          <w:r w:rsidRPr="0097001C">
            <w:rPr>
              <w:rFonts w:cstheme="minorHAnsi"/>
              <w:sz w:val="24"/>
              <w:szCs w:val="24"/>
              <w:highlight w:val="lightGray"/>
            </w:rPr>
            <w:fldChar w:fldCharType="separate"/>
          </w:r>
          <w:r w:rsidR="003730C3" w:rsidRPr="0097001C">
            <w:rPr>
              <w:rFonts w:cstheme="minorHAnsi"/>
              <w:noProof/>
              <w:sz w:val="24"/>
              <w:szCs w:val="24"/>
              <w:highlight w:val="lightGray"/>
            </w:rPr>
            <w:t>(2018, p. 27)</w:t>
          </w:r>
          <w:r w:rsidRPr="0097001C">
            <w:rPr>
              <w:rFonts w:cstheme="minorHAnsi"/>
              <w:sz w:val="24"/>
              <w:szCs w:val="24"/>
              <w:highlight w:val="lightGray"/>
            </w:rPr>
            <w:fldChar w:fldCharType="end"/>
          </w:r>
        </w:sdtContent>
      </w:sdt>
      <w:r w:rsidRPr="0097001C">
        <w:rPr>
          <w:rFonts w:eastAsia="Times New Roman" w:cstheme="minorHAnsi"/>
          <w:sz w:val="24"/>
          <w:szCs w:val="24"/>
        </w:rPr>
        <w:t xml:space="preserve"> </w:t>
      </w:r>
      <w:r w:rsidRPr="0097001C">
        <w:rPr>
          <w:rFonts w:eastAsia="Times New Roman" w:cstheme="minorHAnsi"/>
          <w:sz w:val="24"/>
          <w:szCs w:val="24"/>
        </w:rPr>
        <w:t>emphasise that practitioner-led reform is essential, as those directly involved in practice are best placed to shape and evaluate educational innovation.</w:t>
      </w:r>
      <w:r w:rsidRPr="0097001C">
        <w:rPr>
          <w:rFonts w:eastAsia="Times New Roman" w:cstheme="minorHAnsi"/>
          <w:sz w:val="24"/>
          <w:szCs w:val="24"/>
        </w:rPr>
        <w:t xml:space="preserve"> </w:t>
      </w:r>
      <w:r w:rsidR="00B34C58" w:rsidRPr="00C51242">
        <w:rPr>
          <w:rFonts w:eastAsia="Times New Roman" w:cstheme="minorHAnsi"/>
          <w:sz w:val="24"/>
          <w:szCs w:val="24"/>
        </w:rPr>
        <w:lastRenderedPageBreak/>
        <w:t xml:space="preserve">This perspective is reflected in the transformation seen at Victoria University, where block implementation led to a comprehensive redesign of teaching practices. As </w:t>
      </w:r>
      <w:proofErr w:type="spellStart"/>
      <w:r w:rsidR="00B34C58" w:rsidRPr="00C51242">
        <w:rPr>
          <w:rFonts w:eastAsia="Times New Roman" w:cstheme="minorHAnsi"/>
          <w:sz w:val="24"/>
          <w:szCs w:val="24"/>
        </w:rPr>
        <w:t>Konjarski</w:t>
      </w:r>
      <w:proofErr w:type="spellEnd"/>
      <w:r w:rsidR="00B34C58" w:rsidRPr="00C51242">
        <w:rPr>
          <w:rFonts w:eastAsia="Times New Roman" w:cstheme="minorHAnsi"/>
          <w:sz w:val="24"/>
          <w:szCs w:val="24"/>
        </w:rPr>
        <w:t xml:space="preserve"> </w:t>
      </w:r>
      <w:r w:rsidR="00610078" w:rsidRPr="0097001C">
        <w:rPr>
          <w:rFonts w:eastAsia="Times New Roman" w:cstheme="minorHAnsi"/>
          <w:sz w:val="24"/>
          <w:szCs w:val="24"/>
        </w:rPr>
        <w:t xml:space="preserve">et al. </w:t>
      </w:r>
      <w:sdt>
        <w:sdtPr>
          <w:rPr>
            <w:rFonts w:eastAsia="Times New Roman" w:cstheme="minorHAnsi"/>
            <w:sz w:val="24"/>
            <w:szCs w:val="24"/>
            <w:highlight w:val="lightGray"/>
          </w:rPr>
          <w:id w:val="-558550384"/>
          <w:citation/>
        </w:sdtPr>
        <w:sdtContent>
          <w:r w:rsidR="0013449F" w:rsidRPr="0097001C">
            <w:rPr>
              <w:rFonts w:eastAsia="Times New Roman" w:cstheme="minorHAnsi"/>
              <w:sz w:val="24"/>
              <w:szCs w:val="24"/>
              <w:highlight w:val="lightGray"/>
            </w:rPr>
            <w:fldChar w:fldCharType="begin"/>
          </w:r>
          <w:r w:rsidR="00610078" w:rsidRPr="0097001C">
            <w:rPr>
              <w:rFonts w:eastAsia="Times New Roman" w:cstheme="minorHAnsi"/>
              <w:sz w:val="24"/>
              <w:szCs w:val="24"/>
              <w:highlight w:val="lightGray"/>
            </w:rPr>
            <w:instrText xml:space="preserve">CITATION Kon23 \n  \l 2057 </w:instrText>
          </w:r>
          <w:r w:rsidR="0013449F"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(2023)</w:t>
          </w:r>
          <w:r w:rsidR="0013449F" w:rsidRPr="0097001C">
            <w:rPr>
              <w:rFonts w:eastAsia="Times New Roman" w:cstheme="minorHAnsi"/>
              <w:sz w:val="24"/>
              <w:szCs w:val="24"/>
              <w:highlight w:val="lightGray"/>
            </w:rPr>
            <w:fldChar w:fldCharType="end"/>
          </w:r>
        </w:sdtContent>
      </w:sdt>
      <w:r w:rsidR="0013449F" w:rsidRPr="0097001C">
        <w:rPr>
          <w:rFonts w:eastAsia="Times New Roman" w:cstheme="minorHAnsi"/>
          <w:sz w:val="24"/>
          <w:szCs w:val="24"/>
        </w:rPr>
        <w:t xml:space="preserve"> </w:t>
      </w:r>
      <w:r w:rsidR="00B34C58" w:rsidRPr="00C51242">
        <w:rPr>
          <w:rFonts w:eastAsia="Times New Roman" w:cstheme="minorHAnsi"/>
          <w:sz w:val="24"/>
          <w:szCs w:val="24"/>
        </w:rPr>
        <w:t>observe, classroom time shifted toward “</w:t>
      </w:r>
      <w:r w:rsidR="00B34C58" w:rsidRPr="00C51242">
        <w:rPr>
          <w:rFonts w:eastAsia="Times New Roman" w:cstheme="minorHAnsi"/>
          <w:i/>
          <w:iCs/>
          <w:sz w:val="24"/>
          <w:szCs w:val="24"/>
        </w:rPr>
        <w:t>active knowledge creation rather than passive transmission</w:t>
      </w:r>
      <w:r w:rsidR="00F77E6D" w:rsidRPr="00FF3DF9">
        <w:rPr>
          <w:rFonts w:eastAsia="Times New Roman" w:cstheme="minorHAnsi"/>
          <w:i/>
          <w:iCs/>
          <w:sz w:val="24"/>
          <w:szCs w:val="24"/>
        </w:rPr>
        <w:t xml:space="preserve"> of content</w:t>
      </w:r>
      <w:r w:rsidR="00B34C58" w:rsidRPr="00C51242">
        <w:rPr>
          <w:rFonts w:eastAsia="Times New Roman" w:cstheme="minorHAnsi"/>
          <w:sz w:val="24"/>
          <w:szCs w:val="24"/>
        </w:rPr>
        <w:t>,” reshaping staff roles and student participation.</w:t>
      </w:r>
    </w:p>
    <w:p w14:paraId="0CECD8CD" w14:textId="053A4801" w:rsidR="00B34C58" w:rsidRPr="0097001C" w:rsidRDefault="00B34C58" w:rsidP="0097001C">
      <w:pPr>
        <w:adjustRightInd w:val="0"/>
        <w:snapToGrid w:val="0"/>
        <w:spacing w:before="120" w:after="120" w:line="240" w:lineRule="auto"/>
        <w:rPr>
          <w:rFonts w:eastAsia="Times New Roman" w:cstheme="minorHAnsi"/>
          <w:sz w:val="24"/>
          <w:szCs w:val="24"/>
        </w:rPr>
      </w:pPr>
      <w:r w:rsidRPr="00C51242">
        <w:rPr>
          <w:rFonts w:eastAsia="Times New Roman" w:cstheme="minorHAnsi"/>
          <w:sz w:val="24"/>
          <w:szCs w:val="24"/>
        </w:rPr>
        <w:t xml:space="preserve">However, realising the potential of such innovation depends on institutional commitment and adequate resourcing. </w:t>
      </w:r>
      <w:r w:rsidR="00052DDA" w:rsidRPr="0097001C">
        <w:rPr>
          <w:rFonts w:cstheme="minorHAnsi"/>
          <w:sz w:val="24"/>
          <w:szCs w:val="24"/>
        </w:rPr>
        <w:t xml:space="preserve">Sustaining pedagogical change in higher education requires more than initial enthusiasm; it depends on collaborative curriculum teams, distributed leadership, and support structures for ongoing professional development </w:t>
      </w:r>
      <w:sdt>
        <w:sdtPr>
          <w:rPr>
            <w:rFonts w:cstheme="minorHAnsi"/>
            <w:sz w:val="24"/>
            <w:szCs w:val="24"/>
            <w:highlight w:val="lightGray"/>
          </w:rPr>
          <w:id w:val="1009408396"/>
          <w:citation/>
        </w:sdtPr>
        <w:sdtContent>
          <w:r w:rsidR="00D33016" w:rsidRPr="0097001C">
            <w:rPr>
              <w:rFonts w:cstheme="minorHAnsi"/>
              <w:sz w:val="24"/>
              <w:szCs w:val="24"/>
              <w:highlight w:val="lightGray"/>
            </w:rPr>
            <w:fldChar w:fldCharType="begin"/>
          </w:r>
          <w:r w:rsidR="00D33016" w:rsidRPr="0097001C">
            <w:rPr>
              <w:rFonts w:cstheme="minorHAnsi"/>
              <w:sz w:val="24"/>
              <w:szCs w:val="24"/>
              <w:highlight w:val="lightGray"/>
            </w:rPr>
            <w:instrText xml:space="preserve"> CITATION Bea24 \l 2057 </w:instrText>
          </w:r>
          <w:r w:rsidR="00D33016" w:rsidRPr="0097001C">
            <w:rPr>
              <w:rFonts w:cstheme="minorHAnsi"/>
              <w:sz w:val="24"/>
              <w:szCs w:val="24"/>
              <w:highlight w:val="lightGray"/>
            </w:rPr>
            <w:fldChar w:fldCharType="separate"/>
          </w:r>
          <w:r w:rsidR="003730C3" w:rsidRPr="0097001C">
            <w:rPr>
              <w:rFonts w:cstheme="minorHAnsi"/>
              <w:noProof/>
              <w:sz w:val="24"/>
              <w:szCs w:val="24"/>
              <w:highlight w:val="lightGray"/>
            </w:rPr>
            <w:t>(Bearman, et al., 2024)</w:t>
          </w:r>
          <w:r w:rsidR="00D33016" w:rsidRPr="0097001C">
            <w:rPr>
              <w:rFonts w:cstheme="minorHAnsi"/>
              <w:sz w:val="24"/>
              <w:szCs w:val="24"/>
              <w:highlight w:val="lightGray"/>
            </w:rPr>
            <w:fldChar w:fldCharType="end"/>
          </w:r>
        </w:sdtContent>
      </w:sdt>
      <w:r w:rsidR="00D33016" w:rsidRPr="0097001C">
        <w:rPr>
          <w:rFonts w:cstheme="minorHAnsi"/>
          <w:sz w:val="24"/>
          <w:szCs w:val="24"/>
        </w:rPr>
        <w:t>.</w:t>
      </w:r>
      <w:r w:rsidRPr="00C51242">
        <w:rPr>
          <w:rFonts w:eastAsia="Times New Roman" w:cstheme="minorHAnsi"/>
          <w:sz w:val="24"/>
          <w:szCs w:val="24"/>
        </w:rPr>
        <w:t xml:space="preserve"> In contrast, Ali </w:t>
      </w:r>
      <w:sdt>
        <w:sdtPr>
          <w:rPr>
            <w:rFonts w:eastAsia="Times New Roman" w:cstheme="minorHAnsi"/>
            <w:sz w:val="24"/>
            <w:szCs w:val="24"/>
            <w:highlight w:val="lightGray"/>
          </w:rPr>
          <w:id w:val="441812304"/>
          <w:citation/>
        </w:sdtPr>
        <w:sdtContent>
          <w:r w:rsidR="00094326" w:rsidRPr="0097001C">
            <w:rPr>
              <w:rFonts w:eastAsia="Times New Roman" w:cstheme="minorHAnsi"/>
              <w:sz w:val="24"/>
              <w:szCs w:val="24"/>
              <w:highlight w:val="lightGray"/>
            </w:rPr>
            <w:fldChar w:fldCharType="begin"/>
          </w:r>
          <w:r w:rsidR="00094326" w:rsidRPr="0097001C">
            <w:rPr>
              <w:rFonts w:eastAsia="Times New Roman" w:cstheme="minorHAnsi"/>
              <w:sz w:val="24"/>
              <w:szCs w:val="24"/>
              <w:highlight w:val="lightGray"/>
            </w:rPr>
            <w:instrText xml:space="preserve">CITATION Ali24 \n  \l 2057 </w:instrText>
          </w:r>
          <w:r w:rsidR="00094326"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094326" w:rsidRPr="0097001C">
            <w:rPr>
              <w:rFonts w:eastAsia="Times New Roman" w:cstheme="minorHAnsi"/>
              <w:sz w:val="24"/>
              <w:szCs w:val="24"/>
              <w:highlight w:val="lightGray"/>
            </w:rPr>
            <w:fldChar w:fldCharType="end"/>
          </w:r>
        </w:sdtContent>
      </w:sdt>
      <w:r w:rsidRPr="00C51242">
        <w:rPr>
          <w:rFonts w:eastAsia="Times New Roman" w:cstheme="minorHAnsi"/>
          <w:sz w:val="24"/>
          <w:szCs w:val="24"/>
        </w:rPr>
        <w:t xml:space="preserve"> warns that insufficient support — particularly in the form of time and training — can lead to inconsistent implementation and staff fatigue. McAteer </w:t>
      </w:r>
      <w:sdt>
        <w:sdtPr>
          <w:rPr>
            <w:rFonts w:cstheme="minorHAnsi"/>
            <w:sz w:val="24"/>
            <w:szCs w:val="24"/>
            <w:highlight w:val="lightGray"/>
          </w:rPr>
          <w:id w:val="1671915695"/>
          <w:citation/>
        </w:sdtPr>
        <w:sdtContent>
          <w:r w:rsidR="00273DD1" w:rsidRPr="0097001C">
            <w:rPr>
              <w:rFonts w:cstheme="minorHAnsi"/>
              <w:sz w:val="24"/>
              <w:szCs w:val="24"/>
              <w:highlight w:val="lightGray"/>
            </w:rPr>
            <w:fldChar w:fldCharType="begin"/>
          </w:r>
          <w:r w:rsidR="00273DD1" w:rsidRPr="0097001C">
            <w:rPr>
              <w:rFonts w:cstheme="minorHAnsi"/>
              <w:sz w:val="24"/>
              <w:szCs w:val="24"/>
              <w:highlight w:val="lightGray"/>
            </w:rPr>
            <w:instrText xml:space="preserve">CITATION McA13 \n  \l 2057 </w:instrText>
          </w:r>
          <w:r w:rsidR="00273DD1" w:rsidRPr="0097001C">
            <w:rPr>
              <w:rFonts w:cstheme="minorHAnsi"/>
              <w:sz w:val="24"/>
              <w:szCs w:val="24"/>
              <w:highlight w:val="lightGray"/>
            </w:rPr>
            <w:fldChar w:fldCharType="separate"/>
          </w:r>
          <w:r w:rsidR="003730C3" w:rsidRPr="0097001C">
            <w:rPr>
              <w:rFonts w:cstheme="minorHAnsi"/>
              <w:noProof/>
              <w:sz w:val="24"/>
              <w:szCs w:val="24"/>
              <w:highlight w:val="lightGray"/>
            </w:rPr>
            <w:t>(2013)</w:t>
          </w:r>
          <w:r w:rsidR="00273DD1" w:rsidRPr="0097001C">
            <w:rPr>
              <w:rFonts w:cstheme="minorHAnsi"/>
              <w:sz w:val="24"/>
              <w:szCs w:val="24"/>
              <w:highlight w:val="lightGray"/>
            </w:rPr>
            <w:fldChar w:fldCharType="end"/>
          </w:r>
        </w:sdtContent>
      </w:sdt>
      <w:r w:rsidR="00273DD1" w:rsidRPr="0097001C">
        <w:rPr>
          <w:rFonts w:cstheme="minorHAnsi"/>
          <w:color w:val="0070C0"/>
          <w:sz w:val="24"/>
          <w:szCs w:val="24"/>
        </w:rPr>
        <w:t xml:space="preserve"> </w:t>
      </w:r>
      <w:r w:rsidRPr="00C51242">
        <w:rPr>
          <w:rFonts w:eastAsia="Times New Roman" w:cstheme="minorHAnsi"/>
          <w:sz w:val="24"/>
          <w:szCs w:val="24"/>
        </w:rPr>
        <w:t>similarly calls for iterative, inquiry-led development processes to embed innovation within institutional culture.</w:t>
      </w:r>
    </w:p>
    <w:p w14:paraId="4EA02802" w14:textId="4B60F31F" w:rsidR="00B34C58" w:rsidRDefault="00B34C58" w:rsidP="0097001C">
      <w:pPr>
        <w:adjustRightInd w:val="0"/>
        <w:snapToGrid w:val="0"/>
        <w:spacing w:before="120" w:after="120" w:line="240" w:lineRule="auto"/>
        <w:rPr>
          <w:rFonts w:eastAsia="Times New Roman" w:cstheme="minorHAnsi"/>
          <w:sz w:val="24"/>
          <w:szCs w:val="24"/>
        </w:rPr>
      </w:pPr>
      <w:r w:rsidRPr="00C51242">
        <w:rPr>
          <w:rFonts w:eastAsia="Times New Roman" w:cstheme="minorHAnsi"/>
          <w:sz w:val="24"/>
          <w:szCs w:val="24"/>
        </w:rPr>
        <w:t xml:space="preserve">The relational intensity of block delivery also introduces considerations for staff wellbeing. As Thomas et al. </w:t>
      </w:r>
      <w:sdt>
        <w:sdtPr>
          <w:rPr>
            <w:rFonts w:eastAsia="Times New Roman" w:cstheme="minorHAnsi"/>
            <w:sz w:val="24"/>
            <w:szCs w:val="24"/>
            <w:highlight w:val="lightGray"/>
          </w:rPr>
          <w:id w:val="697519036"/>
          <w:citation/>
        </w:sdtPr>
        <w:sdtContent>
          <w:r w:rsidR="006E0914" w:rsidRPr="0097001C">
            <w:rPr>
              <w:rFonts w:eastAsia="Times New Roman" w:cstheme="minorHAnsi"/>
              <w:sz w:val="24"/>
              <w:szCs w:val="24"/>
              <w:highlight w:val="lightGray"/>
            </w:rPr>
            <w:fldChar w:fldCharType="begin"/>
          </w:r>
          <w:r w:rsidR="006E0914" w:rsidRPr="0097001C">
            <w:rPr>
              <w:rFonts w:eastAsia="Times New Roman" w:cstheme="minorHAnsi"/>
              <w:sz w:val="24"/>
              <w:szCs w:val="24"/>
              <w:highlight w:val="lightGray"/>
            </w:rPr>
            <w:instrText xml:space="preserve">CITATION Tho24 \n  \l 2057 </w:instrText>
          </w:r>
          <w:r w:rsidR="006E0914"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6E0914" w:rsidRPr="0097001C">
            <w:rPr>
              <w:rFonts w:eastAsia="Times New Roman" w:cstheme="minorHAnsi"/>
              <w:sz w:val="24"/>
              <w:szCs w:val="24"/>
              <w:highlight w:val="lightGray"/>
            </w:rPr>
            <w:fldChar w:fldCharType="end"/>
          </w:r>
        </w:sdtContent>
      </w:sdt>
      <w:r w:rsidR="006E0914" w:rsidRPr="0097001C">
        <w:rPr>
          <w:rFonts w:eastAsia="Times New Roman" w:cstheme="minorHAnsi"/>
          <w:sz w:val="24"/>
          <w:szCs w:val="24"/>
        </w:rPr>
        <w:t xml:space="preserve"> </w:t>
      </w:r>
      <w:r w:rsidRPr="00C51242">
        <w:rPr>
          <w:rFonts w:eastAsia="Times New Roman" w:cstheme="minorHAnsi"/>
          <w:sz w:val="24"/>
          <w:szCs w:val="24"/>
        </w:rPr>
        <w:t>note, the compressed format increases emotional and pastoral demands placed on educators, particularly in supporting learners through intensive content. For innovation to be sustainable, institutions must invest not only in pedagogical development but also in structures that recognise and respond to the holistic demands of teaching in a block format.</w:t>
      </w:r>
    </w:p>
    <w:p w14:paraId="615BC37A" w14:textId="77777777" w:rsidR="009E7134" w:rsidRPr="00C51242" w:rsidRDefault="009E7134" w:rsidP="0097001C">
      <w:pPr>
        <w:adjustRightInd w:val="0"/>
        <w:snapToGrid w:val="0"/>
        <w:spacing w:before="120" w:after="120" w:line="240" w:lineRule="auto"/>
        <w:rPr>
          <w:rFonts w:eastAsia="Times New Roman" w:cstheme="minorHAnsi"/>
          <w:sz w:val="24"/>
          <w:szCs w:val="24"/>
        </w:rPr>
      </w:pPr>
    </w:p>
    <w:p w14:paraId="667C3DD0" w14:textId="1177F151" w:rsidR="003D26A2" w:rsidRPr="00FF3DF9" w:rsidRDefault="00FF3DF9" w:rsidP="00200A38">
      <w:pPr>
        <w:pStyle w:val="Heading2"/>
        <w:ind w:firstLine="426"/>
        <w:rPr>
          <w:b/>
          <w:bCs/>
        </w:rPr>
      </w:pPr>
      <w:bookmarkStart w:id="8" w:name="_Toc195839992"/>
      <w:r w:rsidRPr="00FF3DF9">
        <w:rPr>
          <w:rStyle w:val="Strong"/>
          <w:rFonts w:asciiTheme="minorHAnsi" w:hAnsiTheme="minorHAnsi" w:cstheme="minorHAnsi"/>
          <w:b w:val="0"/>
          <w:bCs w:val="0"/>
        </w:rPr>
        <w:t xml:space="preserve">2.4 </w:t>
      </w:r>
      <w:r w:rsidR="00E55AF0" w:rsidRPr="00FF3DF9">
        <w:rPr>
          <w:rStyle w:val="Strong"/>
          <w:rFonts w:asciiTheme="minorHAnsi" w:hAnsiTheme="minorHAnsi" w:cstheme="minorHAnsi"/>
          <w:b w:val="0"/>
          <w:bCs w:val="0"/>
        </w:rPr>
        <w:t>Student Outcomes, Learning Experience, and Support</w:t>
      </w:r>
      <w:bookmarkEnd w:id="8"/>
      <w:r w:rsidR="00E55AF0" w:rsidRPr="00FF3DF9">
        <w:rPr>
          <w:b/>
          <w:bCs/>
        </w:rPr>
        <w:t xml:space="preserve"> </w:t>
      </w:r>
    </w:p>
    <w:p w14:paraId="1C3CEAF2" w14:textId="6253D01B" w:rsidR="009D3FBE" w:rsidRPr="0097001C" w:rsidRDefault="009D3FBE"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Empirical evidence suggests that block teaching can positively influence a range of student outcomes, including retention, satisfaction, and academic performance. Wilson et al. </w:t>
      </w:r>
      <w:sdt>
        <w:sdtPr>
          <w:rPr>
            <w:rFonts w:asciiTheme="minorHAnsi" w:hAnsiTheme="minorHAnsi" w:cstheme="minorHAnsi"/>
            <w:highlight w:val="lightGray"/>
          </w:rPr>
          <w:id w:val="-1625533879"/>
          <w:citation/>
        </w:sdtPr>
        <w:sdtContent>
          <w:r w:rsidR="003F35AE" w:rsidRPr="0097001C">
            <w:rPr>
              <w:rFonts w:asciiTheme="minorHAnsi" w:hAnsiTheme="minorHAnsi" w:cstheme="minorHAnsi"/>
              <w:highlight w:val="lightGray"/>
            </w:rPr>
            <w:fldChar w:fldCharType="begin"/>
          </w:r>
          <w:r w:rsidR="0079081D" w:rsidRPr="0097001C">
            <w:rPr>
              <w:rFonts w:asciiTheme="minorHAnsi" w:hAnsiTheme="minorHAnsi" w:cstheme="minorHAnsi"/>
              <w:highlight w:val="lightGray"/>
            </w:rPr>
            <w:instrText xml:space="preserve">CITATION Wil25 \n  \l 2057 </w:instrText>
          </w:r>
          <w:r w:rsidR="003F35AE"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(2025)</w:t>
          </w:r>
          <w:r w:rsidR="003F35AE" w:rsidRPr="0097001C">
            <w:rPr>
              <w:rFonts w:asciiTheme="minorHAnsi" w:hAnsiTheme="minorHAnsi" w:cstheme="minorHAnsi"/>
              <w:highlight w:val="lightGray"/>
            </w:rPr>
            <w:fldChar w:fldCharType="end"/>
          </w:r>
        </w:sdtContent>
      </w:sdt>
      <w:r w:rsidR="0079081D" w:rsidRPr="0097001C">
        <w:rPr>
          <w:rFonts w:asciiTheme="minorHAnsi" w:hAnsiTheme="minorHAnsi" w:cstheme="minorHAnsi"/>
          <w:highlight w:val="lightGray"/>
        </w:rPr>
        <w:t xml:space="preserve"> </w:t>
      </w:r>
      <w:r w:rsidRPr="0097001C">
        <w:rPr>
          <w:rFonts w:asciiTheme="minorHAnsi" w:hAnsiTheme="minorHAnsi" w:cstheme="minorHAnsi"/>
        </w:rPr>
        <w:t>report statistically significant gains across multiple cohorts following the implementation of immersive delivery models. Winchester et al.</w:t>
      </w:r>
      <w:sdt>
        <w:sdtPr>
          <w:rPr>
            <w:rFonts w:asciiTheme="minorHAnsi" w:hAnsiTheme="minorHAnsi" w:cstheme="minorHAnsi"/>
            <w:highlight w:val="lightGray"/>
          </w:rPr>
          <w:id w:val="-1089312484"/>
          <w:citation/>
        </w:sdtPr>
        <w:sdtContent>
          <w:r w:rsidR="003571F9" w:rsidRPr="0097001C">
            <w:rPr>
              <w:rFonts w:asciiTheme="minorHAnsi" w:hAnsiTheme="minorHAnsi" w:cstheme="minorHAnsi"/>
              <w:highlight w:val="lightGray"/>
            </w:rPr>
            <w:fldChar w:fldCharType="begin"/>
          </w:r>
          <w:r w:rsidR="00856D2D" w:rsidRPr="0097001C">
            <w:rPr>
              <w:rFonts w:asciiTheme="minorHAnsi" w:hAnsiTheme="minorHAnsi" w:cstheme="minorHAnsi"/>
              <w:highlight w:val="lightGray"/>
            </w:rPr>
            <w:instrText xml:space="preserve">CITATION Win21 \n  \l 2057 </w:instrText>
          </w:r>
          <w:r w:rsidR="003571F9"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 xml:space="preserve"> (2021)</w:t>
          </w:r>
          <w:r w:rsidR="003571F9"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similarly observe that block teaching benefits students from disadvantaged backgrounds by providing a structured, focused learning environment that supports engagement and success.</w:t>
      </w:r>
    </w:p>
    <w:p w14:paraId="680E1004" w14:textId="2FC40A20" w:rsidR="009D3FBE" w:rsidRPr="0097001C" w:rsidRDefault="009D3FBE"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Swain</w:t>
      </w:r>
      <w:r w:rsidRPr="0097001C">
        <w:rPr>
          <w:rFonts w:asciiTheme="minorHAnsi" w:hAnsiTheme="minorHAnsi" w:cstheme="minorHAnsi"/>
          <w:highlight w:val="lightGray"/>
        </w:rPr>
        <w:t xml:space="preserve"> </w:t>
      </w:r>
      <w:sdt>
        <w:sdtPr>
          <w:rPr>
            <w:rFonts w:asciiTheme="minorHAnsi" w:hAnsiTheme="minorHAnsi" w:cstheme="minorHAnsi"/>
            <w:highlight w:val="lightGray"/>
          </w:rPr>
          <w:id w:val="-1218426182"/>
          <w:citation/>
        </w:sdtPr>
        <w:sdtContent>
          <w:r w:rsidR="000A552B" w:rsidRPr="0097001C">
            <w:rPr>
              <w:rFonts w:asciiTheme="minorHAnsi" w:hAnsiTheme="minorHAnsi" w:cstheme="minorHAnsi"/>
              <w:highlight w:val="lightGray"/>
            </w:rPr>
            <w:fldChar w:fldCharType="begin"/>
          </w:r>
          <w:r w:rsidR="000A552B" w:rsidRPr="0097001C">
            <w:rPr>
              <w:rFonts w:asciiTheme="minorHAnsi" w:hAnsiTheme="minorHAnsi" w:cstheme="minorHAnsi"/>
              <w:highlight w:val="lightGray"/>
            </w:rPr>
            <w:instrText xml:space="preserve">CITATION Swa16 \n  \l 2057 </w:instrText>
          </w:r>
          <w:r w:rsidR="000A552B"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(2016)</w:t>
          </w:r>
          <w:r w:rsidR="000A552B"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identifies improvements in student attendance and perceived learning quality associated with block formats. Complementing these findings, Trinh et al. </w:t>
      </w:r>
      <w:sdt>
        <w:sdtPr>
          <w:rPr>
            <w:rFonts w:asciiTheme="minorHAnsi" w:hAnsiTheme="minorHAnsi" w:cstheme="minorHAnsi"/>
            <w:highlight w:val="lightGray"/>
          </w:rPr>
          <w:id w:val="1608778983"/>
          <w:citation/>
        </w:sdtPr>
        <w:sdtContent>
          <w:r w:rsidR="008B125C" w:rsidRPr="0097001C">
            <w:rPr>
              <w:rFonts w:asciiTheme="minorHAnsi" w:hAnsiTheme="minorHAnsi" w:cstheme="minorHAnsi"/>
              <w:highlight w:val="lightGray"/>
            </w:rPr>
            <w:fldChar w:fldCharType="begin"/>
          </w:r>
          <w:r w:rsidR="008B125C" w:rsidRPr="0097001C">
            <w:rPr>
              <w:rFonts w:asciiTheme="minorHAnsi" w:hAnsiTheme="minorHAnsi" w:cstheme="minorHAnsi"/>
              <w:highlight w:val="lightGray"/>
            </w:rPr>
            <w:instrText xml:space="preserve">CITATION Tri24 \n  \l 2057 </w:instrText>
          </w:r>
          <w:r w:rsidR="008B125C"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8B125C" w:rsidRPr="0097001C">
            <w:rPr>
              <w:rFonts w:asciiTheme="minorHAnsi" w:hAnsiTheme="minorHAnsi" w:cstheme="minorHAnsi"/>
              <w:highlight w:val="lightGray"/>
            </w:rPr>
            <w:fldChar w:fldCharType="end"/>
          </w:r>
        </w:sdtContent>
      </w:sdt>
      <w:r w:rsidR="008B125C" w:rsidRPr="0097001C">
        <w:rPr>
          <w:rFonts w:asciiTheme="minorHAnsi" w:hAnsiTheme="minorHAnsi" w:cstheme="minorHAnsi"/>
        </w:rPr>
        <w:t xml:space="preserve"> </w:t>
      </w:r>
      <w:r w:rsidRPr="0097001C">
        <w:rPr>
          <w:rFonts w:asciiTheme="minorHAnsi" w:hAnsiTheme="minorHAnsi" w:cstheme="minorHAnsi"/>
        </w:rPr>
        <w:t xml:space="preserve">report stronger engagement among mature and non-traditional learners, attributing this to the manageable structure and relational aspects of block delivery. </w:t>
      </w:r>
      <w:r w:rsidR="000C7F13" w:rsidRPr="00C51242">
        <w:rPr>
          <w:rFonts w:asciiTheme="minorHAnsi" w:hAnsiTheme="minorHAnsi" w:cstheme="minorHAnsi"/>
        </w:rPr>
        <w:t xml:space="preserve">Thomas </w:t>
      </w:r>
      <w:r w:rsidR="000C7F13" w:rsidRPr="0097001C">
        <w:rPr>
          <w:rFonts w:asciiTheme="minorHAnsi" w:hAnsiTheme="minorHAnsi" w:cstheme="minorHAnsi"/>
        </w:rPr>
        <w:t>and Muscat</w:t>
      </w:r>
      <w:r w:rsidR="000C7F13" w:rsidRPr="00C51242">
        <w:rPr>
          <w:rFonts w:asciiTheme="minorHAnsi" w:hAnsiTheme="minorHAnsi" w:cstheme="minorHAnsi"/>
        </w:rPr>
        <w:t xml:space="preserve"> </w:t>
      </w:r>
      <w:sdt>
        <w:sdtPr>
          <w:rPr>
            <w:rFonts w:asciiTheme="minorHAnsi" w:hAnsiTheme="minorHAnsi" w:cstheme="minorHAnsi"/>
            <w:highlight w:val="lightGray"/>
          </w:rPr>
          <w:id w:val="-974292201"/>
          <w:citation/>
        </w:sdtPr>
        <w:sdtContent>
          <w:r w:rsidR="000C7F13" w:rsidRPr="0097001C">
            <w:rPr>
              <w:rFonts w:asciiTheme="minorHAnsi" w:hAnsiTheme="minorHAnsi" w:cstheme="minorHAnsi"/>
              <w:highlight w:val="lightGray"/>
            </w:rPr>
            <w:fldChar w:fldCharType="begin"/>
          </w:r>
          <w:r w:rsidR="000C7F13" w:rsidRPr="0097001C">
            <w:rPr>
              <w:rFonts w:asciiTheme="minorHAnsi" w:hAnsiTheme="minorHAnsi" w:cstheme="minorHAnsi"/>
              <w:highlight w:val="lightGray"/>
            </w:rPr>
            <w:instrText xml:space="preserve">CITATION Tho24 \n  \l 2057 </w:instrText>
          </w:r>
          <w:r w:rsidR="000C7F13"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0C7F13" w:rsidRPr="0097001C">
            <w:rPr>
              <w:rFonts w:asciiTheme="minorHAnsi" w:hAnsiTheme="minorHAnsi" w:cstheme="minorHAnsi"/>
              <w:highlight w:val="lightGray"/>
            </w:rPr>
            <w:fldChar w:fldCharType="end"/>
          </w:r>
        </w:sdtContent>
      </w:sdt>
      <w:r w:rsidR="000C7F13" w:rsidRPr="0097001C">
        <w:rPr>
          <w:rFonts w:asciiTheme="minorHAnsi" w:hAnsiTheme="minorHAnsi" w:cstheme="minorHAnsi"/>
        </w:rPr>
        <w:t xml:space="preserve"> </w:t>
      </w:r>
      <w:r w:rsidRPr="0097001C">
        <w:rPr>
          <w:rFonts w:asciiTheme="minorHAnsi" w:hAnsiTheme="minorHAnsi" w:cstheme="minorHAnsi"/>
        </w:rPr>
        <w:t>reinforce this perspective, highlighting that students frequently describe a stronger sense of connection with peers and tutors, as well as enhanced motivation.</w:t>
      </w:r>
    </w:p>
    <w:p w14:paraId="7E895BF1" w14:textId="30387439" w:rsidR="009D3FBE" w:rsidRPr="0097001C" w:rsidRDefault="009D3FBE"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Despite these benefits, the intensive nature of block teaching can present challenges. The compressed format may reduce opportunities for consolidation, while students with underdeveloped study skills may risk cognitive overload. </w:t>
      </w:r>
      <w:r w:rsidR="002153DF" w:rsidRPr="0097001C">
        <w:rPr>
          <w:rFonts w:asciiTheme="minorHAnsi" w:hAnsiTheme="minorHAnsi" w:cstheme="minorHAnsi"/>
        </w:rPr>
        <w:t>[REF]</w:t>
      </w:r>
      <w:r w:rsidRPr="0097001C">
        <w:rPr>
          <w:rFonts w:asciiTheme="minorHAnsi" w:hAnsiTheme="minorHAnsi" w:cstheme="minorHAnsi"/>
        </w:rPr>
        <w:t xml:space="preserve"> recommend aligning assessment design with learners’ cognitive capacities by integrating staged, formative tasks that support incremental learning and reflection.</w:t>
      </w:r>
    </w:p>
    <w:p w14:paraId="0C381C01" w14:textId="3E7E4D5A" w:rsidR="00A50E45" w:rsidRDefault="005C43F2" w:rsidP="0097001C">
      <w:pPr>
        <w:pStyle w:val="NormalWeb"/>
        <w:adjustRightInd w:val="0"/>
        <w:snapToGrid w:val="0"/>
        <w:spacing w:before="120" w:beforeAutospacing="0" w:after="120" w:afterAutospacing="0"/>
        <w:rPr>
          <w:rFonts w:asciiTheme="minorHAnsi" w:hAnsiTheme="minorHAnsi" w:cstheme="minorHAnsi"/>
        </w:rPr>
      </w:pPr>
      <w:r w:rsidRPr="00C51242">
        <w:rPr>
          <w:rFonts w:asciiTheme="minorHAnsi" w:hAnsiTheme="minorHAnsi" w:cstheme="minorHAnsi"/>
        </w:rPr>
        <w:t xml:space="preserve">Ali </w:t>
      </w:r>
      <w:sdt>
        <w:sdtPr>
          <w:rPr>
            <w:rFonts w:asciiTheme="minorHAnsi" w:hAnsiTheme="minorHAnsi" w:cstheme="minorHAnsi"/>
            <w:highlight w:val="lightGray"/>
          </w:rPr>
          <w:id w:val="1067072639"/>
          <w:citation/>
        </w:sdtPr>
        <w:sdtContent>
          <w:r w:rsidRPr="0097001C">
            <w:rPr>
              <w:rFonts w:asciiTheme="minorHAnsi" w:hAnsiTheme="minorHAnsi" w:cstheme="minorHAnsi"/>
              <w:highlight w:val="lightGray"/>
            </w:rPr>
            <w:fldChar w:fldCharType="begin"/>
          </w:r>
          <w:r w:rsidRPr="0097001C">
            <w:rPr>
              <w:rFonts w:asciiTheme="minorHAnsi" w:hAnsiTheme="minorHAnsi" w:cstheme="minorHAnsi"/>
              <w:highlight w:val="lightGray"/>
            </w:rPr>
            <w:instrText xml:space="preserve">CITATION Ali24 \n  \l 2057 </w:instrText>
          </w:r>
          <w:r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Pr="0097001C">
            <w:rPr>
              <w:rFonts w:asciiTheme="minorHAnsi" w:hAnsiTheme="minorHAnsi" w:cstheme="minorHAnsi"/>
              <w:highlight w:val="lightGray"/>
            </w:rPr>
            <w:fldChar w:fldCharType="end"/>
          </w:r>
        </w:sdtContent>
      </w:sdt>
      <w:r w:rsidR="009D3FBE" w:rsidRPr="0097001C">
        <w:rPr>
          <w:rFonts w:asciiTheme="minorHAnsi" w:hAnsiTheme="minorHAnsi" w:cstheme="minorHAnsi"/>
        </w:rPr>
        <w:t xml:space="preserve"> highlights additional barriers in blended and digital contexts, noting that digital competence and self-regulation are critical factors influencing success. To mitigate such challenges, institutions should ensure academic skills support is embedded throughout the block experience. Clear communication, flexible scheduling, and proactive wellbeing initiatives are also essential to ensure all students can adapt and thrive within this intensive model.</w:t>
      </w:r>
    </w:p>
    <w:p w14:paraId="0E6A3B62" w14:textId="77777777" w:rsidR="009E7134" w:rsidRPr="0097001C" w:rsidRDefault="009E7134" w:rsidP="0097001C">
      <w:pPr>
        <w:pStyle w:val="NormalWeb"/>
        <w:adjustRightInd w:val="0"/>
        <w:snapToGrid w:val="0"/>
        <w:spacing w:before="120" w:beforeAutospacing="0" w:after="120" w:afterAutospacing="0"/>
        <w:rPr>
          <w:rFonts w:asciiTheme="minorHAnsi" w:hAnsiTheme="minorHAnsi" w:cstheme="minorHAnsi"/>
        </w:rPr>
      </w:pPr>
    </w:p>
    <w:p w14:paraId="66348885" w14:textId="778D2C74" w:rsidR="00631B06" w:rsidRPr="00200A38" w:rsidRDefault="00126960" w:rsidP="00126960">
      <w:pPr>
        <w:pStyle w:val="Heading2"/>
        <w:ind w:firstLine="426"/>
        <w:rPr>
          <w:rStyle w:val="Strong"/>
          <w:rFonts w:asciiTheme="minorHAnsi" w:hAnsiTheme="minorHAnsi" w:cstheme="minorHAnsi"/>
          <w:b w:val="0"/>
          <w:bCs w:val="0"/>
        </w:rPr>
      </w:pPr>
      <w:bookmarkStart w:id="9" w:name="_Toc195839993"/>
      <w:r>
        <w:rPr>
          <w:rStyle w:val="Strong"/>
          <w:rFonts w:asciiTheme="minorHAnsi" w:hAnsiTheme="minorHAnsi" w:cstheme="minorHAnsi"/>
          <w:b w:val="0"/>
          <w:bCs w:val="0"/>
        </w:rPr>
        <w:t xml:space="preserve">2.5 </w:t>
      </w:r>
      <w:r w:rsidR="00631B06" w:rsidRPr="00200A38">
        <w:rPr>
          <w:rStyle w:val="Strong"/>
          <w:rFonts w:asciiTheme="minorHAnsi" w:hAnsiTheme="minorHAnsi" w:cstheme="minorHAnsi"/>
          <w:b w:val="0"/>
          <w:bCs w:val="0"/>
        </w:rPr>
        <w:t>Application to Apprenticeship Provision</w:t>
      </w:r>
      <w:bookmarkEnd w:id="9"/>
    </w:p>
    <w:p w14:paraId="53973D19" w14:textId="72AE24D6" w:rsidR="00631B06" w:rsidRPr="0097001C" w:rsidRDefault="00631B06" w:rsidP="0097001C">
      <w:pPr>
        <w:pStyle w:val="NormalWeb"/>
        <w:adjustRightInd w:val="0"/>
        <w:snapToGrid w:val="0"/>
        <w:spacing w:before="120" w:beforeAutospacing="0" w:after="120" w:afterAutospacing="0"/>
        <w:rPr>
          <w:rStyle w:val="Strong"/>
          <w:rFonts w:asciiTheme="minorHAnsi" w:hAnsiTheme="minorHAnsi" w:cstheme="minorHAnsi"/>
          <w:b w:val="0"/>
          <w:bCs w:val="0"/>
        </w:rPr>
      </w:pPr>
      <w:r w:rsidRPr="0097001C">
        <w:rPr>
          <w:rStyle w:val="Strong"/>
          <w:rFonts w:asciiTheme="minorHAnsi" w:hAnsiTheme="minorHAnsi" w:cstheme="minorHAnsi"/>
          <w:b w:val="0"/>
          <w:bCs w:val="0"/>
        </w:rPr>
        <w:t xml:space="preserve">Block teaching is particularly well aligned with the structure and demands of apprenticeship programmes, where learners must balance academic study with substantial professional commitments. Smith et al. </w:t>
      </w:r>
      <w:sdt>
        <w:sdtPr>
          <w:rPr>
            <w:rStyle w:val="Strong"/>
            <w:rFonts w:asciiTheme="minorHAnsi" w:hAnsiTheme="minorHAnsi" w:cstheme="minorHAnsi"/>
            <w:b w:val="0"/>
            <w:bCs w:val="0"/>
            <w:highlight w:val="lightGray"/>
          </w:rPr>
          <w:id w:val="1544792711"/>
          <w:citation/>
        </w:sdtPr>
        <w:sdtContent>
          <w:r w:rsidR="00CB5105" w:rsidRPr="0097001C">
            <w:rPr>
              <w:rStyle w:val="Strong"/>
              <w:rFonts w:asciiTheme="minorHAnsi" w:hAnsiTheme="minorHAnsi" w:cstheme="minorHAnsi"/>
              <w:b w:val="0"/>
              <w:bCs w:val="0"/>
              <w:highlight w:val="lightGray"/>
            </w:rPr>
            <w:fldChar w:fldCharType="begin"/>
          </w:r>
          <w:r w:rsidR="00CB5105" w:rsidRPr="0097001C">
            <w:rPr>
              <w:rStyle w:val="Strong"/>
              <w:rFonts w:asciiTheme="minorHAnsi" w:hAnsiTheme="minorHAnsi" w:cstheme="minorHAnsi"/>
              <w:b w:val="0"/>
              <w:bCs w:val="0"/>
              <w:highlight w:val="lightGray"/>
            </w:rPr>
            <w:instrText xml:space="preserve">CITATION Smi22 \n  \l 2057 </w:instrText>
          </w:r>
          <w:r w:rsidR="00CB5105"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(2022)</w:t>
          </w:r>
          <w:r w:rsidR="00CB5105" w:rsidRPr="0097001C">
            <w:rPr>
              <w:rStyle w:val="Strong"/>
              <w:rFonts w:asciiTheme="minorHAnsi" w:hAnsiTheme="minorHAnsi" w:cstheme="minorHAnsi"/>
              <w:b w:val="0"/>
              <w:bCs w:val="0"/>
              <w:highlight w:val="lightGray"/>
            </w:rPr>
            <w:fldChar w:fldCharType="end"/>
          </w:r>
        </w:sdtContent>
      </w:sdt>
      <w:r w:rsidR="00CB5105" w:rsidRPr="0097001C">
        <w:rPr>
          <w:rStyle w:val="Strong"/>
          <w:rFonts w:asciiTheme="minorHAnsi" w:hAnsiTheme="minorHAnsi" w:cstheme="minorHAnsi"/>
          <w:b w:val="0"/>
          <w:bCs w:val="0"/>
        </w:rPr>
        <w:t xml:space="preserve"> </w:t>
      </w:r>
      <w:r w:rsidRPr="0097001C">
        <w:rPr>
          <w:rStyle w:val="Strong"/>
          <w:rFonts w:asciiTheme="minorHAnsi" w:hAnsiTheme="minorHAnsi" w:cstheme="minorHAnsi"/>
          <w:b w:val="0"/>
          <w:bCs w:val="0"/>
        </w:rPr>
        <w:t>report that block delivery provides apprentices with focused academic time, enabling them to engage with course content away from workplace distractions. This engagement also supports peer interaction and relationship-building within cohorts.</w:t>
      </w:r>
    </w:p>
    <w:p w14:paraId="6C0FD1A7" w14:textId="63B89DC0" w:rsidR="00631B06" w:rsidRPr="0097001C" w:rsidRDefault="00631B06" w:rsidP="0097001C">
      <w:pPr>
        <w:pStyle w:val="NormalWeb"/>
        <w:adjustRightInd w:val="0"/>
        <w:snapToGrid w:val="0"/>
        <w:spacing w:before="120" w:beforeAutospacing="0" w:after="120" w:afterAutospacing="0"/>
        <w:rPr>
          <w:rStyle w:val="Strong"/>
          <w:rFonts w:asciiTheme="minorHAnsi" w:hAnsiTheme="minorHAnsi" w:cstheme="minorHAnsi"/>
          <w:b w:val="0"/>
          <w:bCs w:val="0"/>
        </w:rPr>
      </w:pPr>
      <w:r w:rsidRPr="0097001C">
        <w:rPr>
          <w:rStyle w:val="Strong"/>
          <w:rFonts w:asciiTheme="minorHAnsi" w:hAnsiTheme="minorHAnsi" w:cstheme="minorHAnsi"/>
          <w:b w:val="0"/>
          <w:bCs w:val="0"/>
        </w:rPr>
        <w:t xml:space="preserve">Nonetheless, the implementation of block formats in apprenticeship contexts presents specific structural challenges. Poole et al. </w:t>
      </w:r>
      <w:sdt>
        <w:sdtPr>
          <w:rPr>
            <w:rStyle w:val="Strong"/>
            <w:rFonts w:asciiTheme="minorHAnsi" w:hAnsiTheme="minorHAnsi" w:cstheme="minorHAnsi"/>
            <w:b w:val="0"/>
            <w:bCs w:val="0"/>
            <w:highlight w:val="lightGray"/>
          </w:rPr>
          <w:id w:val="189961637"/>
          <w:citation/>
        </w:sdtPr>
        <w:sdtContent>
          <w:r w:rsidR="002F28D8" w:rsidRPr="0097001C">
            <w:rPr>
              <w:rStyle w:val="Strong"/>
              <w:rFonts w:asciiTheme="minorHAnsi" w:hAnsiTheme="minorHAnsi" w:cstheme="minorHAnsi"/>
              <w:b w:val="0"/>
              <w:bCs w:val="0"/>
              <w:highlight w:val="lightGray"/>
            </w:rPr>
            <w:fldChar w:fldCharType="begin"/>
          </w:r>
          <w:r w:rsidR="002F28D8" w:rsidRPr="0097001C">
            <w:rPr>
              <w:rStyle w:val="Strong"/>
              <w:rFonts w:asciiTheme="minorHAnsi" w:hAnsiTheme="minorHAnsi" w:cstheme="minorHAnsi"/>
              <w:b w:val="0"/>
              <w:bCs w:val="0"/>
              <w:highlight w:val="lightGray"/>
            </w:rPr>
            <w:instrText xml:space="preserve">CITATION Coo24 \n  \l 2057 </w:instrText>
          </w:r>
          <w:r w:rsidR="002F28D8"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(2024)</w:t>
          </w:r>
          <w:r w:rsidR="002F28D8" w:rsidRPr="0097001C">
            <w:rPr>
              <w:rStyle w:val="Strong"/>
              <w:rFonts w:asciiTheme="minorHAnsi" w:hAnsiTheme="minorHAnsi" w:cstheme="minorHAnsi"/>
              <w:b w:val="0"/>
              <w:bCs w:val="0"/>
              <w:highlight w:val="lightGray"/>
            </w:rPr>
            <w:fldChar w:fldCharType="end"/>
          </w:r>
        </w:sdtContent>
      </w:sdt>
      <w:r w:rsidR="002F28D8" w:rsidRPr="0097001C">
        <w:rPr>
          <w:rStyle w:val="Strong"/>
          <w:rFonts w:asciiTheme="minorHAnsi" w:hAnsiTheme="minorHAnsi" w:cstheme="minorHAnsi"/>
          <w:b w:val="0"/>
          <w:bCs w:val="0"/>
        </w:rPr>
        <w:t xml:space="preserve"> </w:t>
      </w:r>
      <w:r w:rsidRPr="0097001C">
        <w:rPr>
          <w:rStyle w:val="Strong"/>
          <w:rFonts w:asciiTheme="minorHAnsi" w:hAnsiTheme="minorHAnsi" w:cstheme="minorHAnsi"/>
          <w:b w:val="0"/>
          <w:bCs w:val="0"/>
        </w:rPr>
        <w:t>highlight persistent difficulties in securing the mandated 20% off-the-job training time, noting that without protected time, apprentices often experience excessive workload pressures. This limits academic participation and risks disengagement. The authors argue for the development of “</w:t>
      </w:r>
      <w:r w:rsidRPr="00CC7491">
        <w:rPr>
          <w:rStyle w:val="Strong"/>
          <w:rFonts w:asciiTheme="minorHAnsi" w:hAnsiTheme="minorHAnsi" w:cstheme="minorHAnsi"/>
          <w:b w:val="0"/>
          <w:bCs w:val="0"/>
          <w:i/>
          <w:iCs/>
        </w:rPr>
        <w:t>pedagogical brokers</w:t>
      </w:r>
      <w:r w:rsidRPr="00CC7491">
        <w:rPr>
          <w:rStyle w:val="Strong"/>
          <w:rFonts w:asciiTheme="minorHAnsi" w:hAnsiTheme="minorHAnsi" w:cstheme="minorHAnsi"/>
          <w:b w:val="0"/>
          <w:bCs w:val="0"/>
          <w:highlight w:val="lightGray"/>
        </w:rPr>
        <w:t>”</w:t>
      </w:r>
      <w:r w:rsidRPr="0097001C">
        <w:rPr>
          <w:rStyle w:val="Strong"/>
          <w:rFonts w:asciiTheme="minorHAnsi" w:hAnsiTheme="minorHAnsi" w:cstheme="minorHAnsi"/>
          <w:b w:val="0"/>
          <w:bCs w:val="0"/>
          <w:highlight w:val="lightGray"/>
        </w:rPr>
        <w:t xml:space="preserve"> </w:t>
      </w:r>
      <w:sdt>
        <w:sdtPr>
          <w:rPr>
            <w:rStyle w:val="Strong"/>
            <w:rFonts w:asciiTheme="minorHAnsi" w:hAnsiTheme="minorHAnsi" w:cstheme="minorHAnsi"/>
            <w:b w:val="0"/>
            <w:bCs w:val="0"/>
            <w:highlight w:val="lightGray"/>
          </w:rPr>
          <w:id w:val="834810745"/>
          <w:citation/>
        </w:sdtPr>
        <w:sdtContent>
          <w:r w:rsidR="00D06611" w:rsidRPr="0097001C">
            <w:rPr>
              <w:rStyle w:val="Strong"/>
              <w:rFonts w:asciiTheme="minorHAnsi" w:hAnsiTheme="minorHAnsi" w:cstheme="minorHAnsi"/>
              <w:b w:val="0"/>
              <w:bCs w:val="0"/>
              <w:highlight w:val="lightGray"/>
            </w:rPr>
            <w:fldChar w:fldCharType="begin"/>
          </w:r>
          <w:r w:rsidR="00D06611" w:rsidRPr="0097001C">
            <w:rPr>
              <w:rStyle w:val="Strong"/>
              <w:rFonts w:asciiTheme="minorHAnsi" w:hAnsiTheme="minorHAnsi" w:cstheme="minorHAnsi"/>
              <w:b w:val="0"/>
              <w:bCs w:val="0"/>
              <w:highlight w:val="lightGray"/>
            </w:rPr>
            <w:instrText xml:space="preserve"> CITATION Jac03 \l 2057 </w:instrText>
          </w:r>
          <w:r w:rsidR="00D06611"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(Jackson, 2003)</w:t>
          </w:r>
          <w:r w:rsidR="00D06611" w:rsidRPr="0097001C">
            <w:rPr>
              <w:rStyle w:val="Strong"/>
              <w:rFonts w:asciiTheme="minorHAnsi" w:hAnsiTheme="minorHAnsi" w:cstheme="minorHAnsi"/>
              <w:b w:val="0"/>
              <w:bCs w:val="0"/>
              <w:highlight w:val="lightGray"/>
            </w:rPr>
            <w:fldChar w:fldCharType="end"/>
          </w:r>
        </w:sdtContent>
      </w:sdt>
      <w:r w:rsidR="00D06611" w:rsidRPr="0097001C">
        <w:rPr>
          <w:rStyle w:val="Strong"/>
          <w:rFonts w:asciiTheme="minorHAnsi" w:hAnsiTheme="minorHAnsi" w:cstheme="minorHAnsi"/>
          <w:b w:val="0"/>
          <w:bCs w:val="0"/>
        </w:rPr>
        <w:t xml:space="preserve"> </w:t>
      </w:r>
      <w:r w:rsidRPr="0097001C">
        <w:rPr>
          <w:rStyle w:val="Strong"/>
          <w:rFonts w:asciiTheme="minorHAnsi" w:hAnsiTheme="minorHAnsi" w:cstheme="minorHAnsi"/>
          <w:b w:val="0"/>
          <w:bCs w:val="0"/>
        </w:rPr>
        <w:t>— staff who facilitate alignment between academic expectations and workplace realities. At UWTSD this role is given to Apprentice Liaison Officers, ALOs.</w:t>
      </w:r>
    </w:p>
    <w:p w14:paraId="35EAF140" w14:textId="4E7752AF" w:rsidR="00631B06" w:rsidRPr="0097001C" w:rsidRDefault="00631B06" w:rsidP="0097001C">
      <w:pPr>
        <w:pStyle w:val="NormalWeb"/>
        <w:adjustRightInd w:val="0"/>
        <w:snapToGrid w:val="0"/>
        <w:spacing w:before="120" w:beforeAutospacing="0" w:after="120" w:afterAutospacing="0"/>
        <w:rPr>
          <w:rStyle w:val="Strong"/>
          <w:rFonts w:asciiTheme="minorHAnsi" w:hAnsiTheme="minorHAnsi" w:cstheme="minorHAnsi"/>
          <w:b w:val="0"/>
          <w:bCs w:val="0"/>
        </w:rPr>
      </w:pPr>
      <w:r w:rsidRPr="0097001C">
        <w:rPr>
          <w:rStyle w:val="Strong"/>
          <w:rFonts w:asciiTheme="minorHAnsi" w:hAnsiTheme="minorHAnsi" w:cstheme="minorHAnsi"/>
          <w:b w:val="0"/>
          <w:bCs w:val="0"/>
        </w:rPr>
        <w:t>Effective employer-</w:t>
      </w:r>
      <w:proofErr w:type="spellStart"/>
      <w:r w:rsidRPr="0097001C">
        <w:rPr>
          <w:rStyle w:val="Strong"/>
          <w:rFonts w:asciiTheme="minorHAnsi" w:hAnsiTheme="minorHAnsi" w:cstheme="minorHAnsi"/>
          <w:b w:val="0"/>
          <w:bCs w:val="0"/>
        </w:rPr>
        <w:t>provider</w:t>
      </w:r>
      <w:proofErr w:type="spellEnd"/>
      <w:r w:rsidRPr="0097001C">
        <w:rPr>
          <w:rStyle w:val="Strong"/>
          <w:rFonts w:asciiTheme="minorHAnsi" w:hAnsiTheme="minorHAnsi" w:cstheme="minorHAnsi"/>
          <w:b w:val="0"/>
          <w:bCs w:val="0"/>
        </w:rPr>
        <w:t xml:space="preserve"> collaboration is central to overcoming these challenges. </w:t>
      </w:r>
      <w:proofErr w:type="spellStart"/>
      <w:r w:rsidRPr="0097001C">
        <w:rPr>
          <w:rStyle w:val="Strong"/>
          <w:rFonts w:asciiTheme="minorHAnsi" w:hAnsiTheme="minorHAnsi" w:cstheme="minorHAnsi"/>
          <w:b w:val="0"/>
          <w:bCs w:val="0"/>
        </w:rPr>
        <w:t>Poursharif</w:t>
      </w:r>
      <w:proofErr w:type="spellEnd"/>
      <w:r w:rsidRPr="0097001C">
        <w:rPr>
          <w:rStyle w:val="Strong"/>
          <w:rFonts w:asciiTheme="minorHAnsi" w:hAnsiTheme="minorHAnsi" w:cstheme="minorHAnsi"/>
          <w:b w:val="0"/>
          <w:bCs w:val="0"/>
        </w:rPr>
        <w:t xml:space="preserve"> and Doss </w:t>
      </w:r>
      <w:sdt>
        <w:sdtPr>
          <w:rPr>
            <w:rStyle w:val="Strong"/>
            <w:rFonts w:asciiTheme="minorHAnsi" w:hAnsiTheme="minorHAnsi" w:cstheme="minorHAnsi"/>
            <w:b w:val="0"/>
            <w:bCs w:val="0"/>
            <w:highlight w:val="lightGray"/>
          </w:rPr>
          <w:id w:val="554519132"/>
          <w:citation/>
        </w:sdtPr>
        <w:sdtContent>
          <w:r w:rsidR="00B463E6" w:rsidRPr="0097001C">
            <w:rPr>
              <w:rStyle w:val="Strong"/>
              <w:rFonts w:asciiTheme="minorHAnsi" w:hAnsiTheme="minorHAnsi" w:cstheme="minorHAnsi"/>
              <w:b w:val="0"/>
              <w:bCs w:val="0"/>
              <w:highlight w:val="lightGray"/>
            </w:rPr>
            <w:fldChar w:fldCharType="begin"/>
          </w:r>
          <w:r w:rsidR="00B463E6" w:rsidRPr="0097001C">
            <w:rPr>
              <w:rStyle w:val="Strong"/>
              <w:rFonts w:asciiTheme="minorHAnsi" w:hAnsiTheme="minorHAnsi" w:cstheme="minorHAnsi"/>
              <w:b w:val="0"/>
              <w:bCs w:val="0"/>
              <w:highlight w:val="lightGray"/>
            </w:rPr>
            <w:instrText xml:space="preserve">CITATION Pou22 \n  \l 2057 </w:instrText>
          </w:r>
          <w:r w:rsidR="00B463E6"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(2022)</w:t>
          </w:r>
          <w:r w:rsidR="00B463E6" w:rsidRPr="0097001C">
            <w:rPr>
              <w:rStyle w:val="Strong"/>
              <w:rFonts w:asciiTheme="minorHAnsi" w:hAnsiTheme="minorHAnsi" w:cstheme="minorHAnsi"/>
              <w:b w:val="0"/>
              <w:bCs w:val="0"/>
              <w:highlight w:val="lightGray"/>
            </w:rPr>
            <w:fldChar w:fldCharType="end"/>
          </w:r>
        </w:sdtContent>
      </w:sdt>
      <w:r w:rsidR="00B463E6" w:rsidRPr="0097001C">
        <w:rPr>
          <w:rStyle w:val="Strong"/>
          <w:rFonts w:asciiTheme="minorHAnsi" w:hAnsiTheme="minorHAnsi" w:cstheme="minorHAnsi"/>
          <w:b w:val="0"/>
          <w:bCs w:val="0"/>
        </w:rPr>
        <w:t xml:space="preserve"> </w:t>
      </w:r>
      <w:r w:rsidRPr="0097001C">
        <w:rPr>
          <w:rStyle w:val="Strong"/>
          <w:rFonts w:asciiTheme="minorHAnsi" w:hAnsiTheme="minorHAnsi" w:cstheme="minorHAnsi"/>
          <w:b w:val="0"/>
          <w:bCs w:val="0"/>
        </w:rPr>
        <w:t xml:space="preserve">describe a model of tripartite engagement involving regular review meetings and continuous coaching, ensuring alignment between academic learning and professional development. </w:t>
      </w:r>
      <w:r w:rsidR="00F5004F" w:rsidRPr="0097001C">
        <w:rPr>
          <w:rStyle w:val="Strong"/>
          <w:rFonts w:asciiTheme="minorHAnsi" w:hAnsiTheme="minorHAnsi" w:cstheme="minorHAnsi"/>
          <w:b w:val="0"/>
          <w:bCs w:val="0"/>
        </w:rPr>
        <w:t xml:space="preserve">Smith et al. </w:t>
      </w:r>
      <w:sdt>
        <w:sdtPr>
          <w:rPr>
            <w:rStyle w:val="Strong"/>
            <w:rFonts w:asciiTheme="minorHAnsi" w:hAnsiTheme="minorHAnsi" w:cstheme="minorHAnsi"/>
            <w:b w:val="0"/>
            <w:bCs w:val="0"/>
            <w:highlight w:val="lightGray"/>
          </w:rPr>
          <w:id w:val="-62106979"/>
          <w:citation/>
        </w:sdtPr>
        <w:sdtContent>
          <w:r w:rsidR="00F5004F" w:rsidRPr="0097001C">
            <w:rPr>
              <w:rStyle w:val="Strong"/>
              <w:rFonts w:asciiTheme="minorHAnsi" w:hAnsiTheme="minorHAnsi" w:cstheme="minorHAnsi"/>
              <w:b w:val="0"/>
              <w:bCs w:val="0"/>
              <w:highlight w:val="lightGray"/>
            </w:rPr>
            <w:fldChar w:fldCharType="begin"/>
          </w:r>
          <w:r w:rsidR="00F5004F" w:rsidRPr="0097001C">
            <w:rPr>
              <w:rStyle w:val="Strong"/>
              <w:rFonts w:asciiTheme="minorHAnsi" w:hAnsiTheme="minorHAnsi" w:cstheme="minorHAnsi"/>
              <w:b w:val="0"/>
              <w:bCs w:val="0"/>
              <w:highlight w:val="lightGray"/>
            </w:rPr>
            <w:instrText xml:space="preserve">CITATION Smi22 \n  \l 2057 </w:instrText>
          </w:r>
          <w:r w:rsidR="00F5004F"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(2022)</w:t>
          </w:r>
          <w:r w:rsidR="00F5004F" w:rsidRPr="0097001C">
            <w:rPr>
              <w:rStyle w:val="Strong"/>
              <w:rFonts w:asciiTheme="minorHAnsi" w:hAnsiTheme="minorHAnsi" w:cstheme="minorHAnsi"/>
              <w:b w:val="0"/>
              <w:bCs w:val="0"/>
              <w:highlight w:val="lightGray"/>
            </w:rPr>
            <w:fldChar w:fldCharType="end"/>
          </w:r>
        </w:sdtContent>
      </w:sdt>
      <w:r w:rsidR="00F5004F" w:rsidRPr="0097001C">
        <w:rPr>
          <w:rStyle w:val="Strong"/>
          <w:rFonts w:asciiTheme="minorHAnsi" w:hAnsiTheme="minorHAnsi" w:cstheme="minorHAnsi"/>
          <w:b w:val="0"/>
          <w:bCs w:val="0"/>
        </w:rPr>
        <w:t xml:space="preserve"> </w:t>
      </w:r>
      <w:r w:rsidRPr="0097001C">
        <w:rPr>
          <w:rStyle w:val="Strong"/>
          <w:rFonts w:asciiTheme="minorHAnsi" w:hAnsiTheme="minorHAnsi" w:cstheme="minorHAnsi"/>
          <w:b w:val="0"/>
          <w:bCs w:val="0"/>
        </w:rPr>
        <w:t>further advocate integrating workplace supervisors into assessment processes to enhance authenticity and relevance.</w:t>
      </w:r>
    </w:p>
    <w:p w14:paraId="1135E837" w14:textId="1E333314" w:rsidR="00631B06" w:rsidRDefault="00631B06" w:rsidP="0097001C">
      <w:pPr>
        <w:pStyle w:val="NormalWeb"/>
        <w:adjustRightInd w:val="0"/>
        <w:snapToGrid w:val="0"/>
        <w:spacing w:before="120" w:beforeAutospacing="0" w:after="120" w:afterAutospacing="0"/>
        <w:rPr>
          <w:rStyle w:val="Strong"/>
          <w:rFonts w:asciiTheme="minorHAnsi" w:hAnsiTheme="minorHAnsi" w:cstheme="minorHAnsi"/>
          <w:b w:val="0"/>
          <w:bCs w:val="0"/>
        </w:rPr>
      </w:pPr>
      <w:r w:rsidRPr="0097001C">
        <w:rPr>
          <w:rStyle w:val="Strong"/>
          <w:rFonts w:asciiTheme="minorHAnsi" w:hAnsiTheme="minorHAnsi" w:cstheme="minorHAnsi"/>
          <w:b w:val="0"/>
          <w:bCs w:val="0"/>
        </w:rPr>
        <w:t>Flexibility remains a critical enabler of success. The G</w:t>
      </w:r>
      <w:r w:rsidR="003C413B" w:rsidRPr="0097001C">
        <w:rPr>
          <w:rStyle w:val="Strong"/>
          <w:rFonts w:asciiTheme="minorHAnsi" w:hAnsiTheme="minorHAnsi" w:cstheme="minorHAnsi"/>
          <w:b w:val="0"/>
          <w:bCs w:val="0"/>
        </w:rPr>
        <w:t xml:space="preserve">raduate </w:t>
      </w:r>
      <w:r w:rsidR="00043310" w:rsidRPr="0097001C">
        <w:rPr>
          <w:rStyle w:val="Strong"/>
          <w:rFonts w:asciiTheme="minorHAnsi" w:hAnsiTheme="minorHAnsi" w:cstheme="minorHAnsi"/>
          <w:b w:val="0"/>
          <w:bCs w:val="0"/>
        </w:rPr>
        <w:t xml:space="preserve">apprenticeship (GA) </w:t>
      </w:r>
      <w:r w:rsidRPr="0097001C">
        <w:rPr>
          <w:rStyle w:val="Strong"/>
          <w:rFonts w:asciiTheme="minorHAnsi" w:hAnsiTheme="minorHAnsi" w:cstheme="minorHAnsi"/>
          <w:b w:val="0"/>
          <w:bCs w:val="0"/>
        </w:rPr>
        <w:t xml:space="preserve">Framework, as noted by </w:t>
      </w:r>
      <w:r w:rsidR="00144196" w:rsidRPr="0097001C">
        <w:rPr>
          <w:rStyle w:val="Strong"/>
          <w:rFonts w:asciiTheme="minorHAnsi" w:hAnsiTheme="minorHAnsi" w:cstheme="minorHAnsi"/>
          <w:b w:val="0"/>
          <w:bCs w:val="0"/>
        </w:rPr>
        <w:t xml:space="preserve">Smith et al. </w:t>
      </w:r>
      <w:sdt>
        <w:sdtPr>
          <w:rPr>
            <w:rStyle w:val="Strong"/>
            <w:rFonts w:asciiTheme="minorHAnsi" w:hAnsiTheme="minorHAnsi" w:cstheme="minorHAnsi"/>
            <w:b w:val="0"/>
            <w:bCs w:val="0"/>
            <w:highlight w:val="lightGray"/>
          </w:rPr>
          <w:id w:val="763340687"/>
          <w:citation/>
        </w:sdtPr>
        <w:sdtContent>
          <w:r w:rsidR="00144196" w:rsidRPr="0097001C">
            <w:rPr>
              <w:rStyle w:val="Strong"/>
              <w:rFonts w:asciiTheme="minorHAnsi" w:hAnsiTheme="minorHAnsi" w:cstheme="minorHAnsi"/>
              <w:b w:val="0"/>
              <w:bCs w:val="0"/>
              <w:highlight w:val="lightGray"/>
            </w:rPr>
            <w:fldChar w:fldCharType="begin"/>
          </w:r>
          <w:r w:rsidR="00144196" w:rsidRPr="0097001C">
            <w:rPr>
              <w:rStyle w:val="Strong"/>
              <w:rFonts w:asciiTheme="minorHAnsi" w:hAnsiTheme="minorHAnsi" w:cstheme="minorHAnsi"/>
              <w:b w:val="0"/>
              <w:bCs w:val="0"/>
              <w:highlight w:val="lightGray"/>
            </w:rPr>
            <w:instrText xml:space="preserve">CITATION Smi22 \n  \l 2057 </w:instrText>
          </w:r>
          <w:r w:rsidR="00144196" w:rsidRPr="0097001C">
            <w:rPr>
              <w:rStyle w:val="Strong"/>
              <w:rFonts w:asciiTheme="minorHAnsi" w:hAnsiTheme="minorHAnsi" w:cstheme="minorHAnsi"/>
              <w:b w:val="0"/>
              <w:bCs w:val="0"/>
              <w:highlight w:val="lightGray"/>
            </w:rPr>
            <w:fldChar w:fldCharType="separate"/>
          </w:r>
          <w:r w:rsidR="003730C3" w:rsidRPr="0097001C">
            <w:rPr>
              <w:rFonts w:asciiTheme="minorHAnsi" w:hAnsiTheme="minorHAnsi" w:cstheme="minorHAnsi"/>
              <w:noProof/>
              <w:highlight w:val="lightGray"/>
            </w:rPr>
            <w:t>(2022)</w:t>
          </w:r>
          <w:r w:rsidR="00144196" w:rsidRPr="0097001C">
            <w:rPr>
              <w:rStyle w:val="Strong"/>
              <w:rFonts w:asciiTheme="minorHAnsi" w:hAnsiTheme="minorHAnsi" w:cstheme="minorHAnsi"/>
              <w:b w:val="0"/>
              <w:bCs w:val="0"/>
              <w:highlight w:val="lightGray"/>
            </w:rPr>
            <w:fldChar w:fldCharType="end"/>
          </w:r>
        </w:sdtContent>
      </w:sdt>
      <w:r w:rsidRPr="0097001C">
        <w:rPr>
          <w:rStyle w:val="Strong"/>
          <w:rFonts w:asciiTheme="minorHAnsi" w:hAnsiTheme="minorHAnsi" w:cstheme="minorHAnsi"/>
          <w:b w:val="0"/>
          <w:bCs w:val="0"/>
        </w:rPr>
        <w:t>, provides institutions with the ability to adapt delivery modes to suit sectoral needs while maintaining academic standards. Such adaptability ensures that block teaching can support both educational integrity and workforce development across diverse apprenticeship settings.</w:t>
      </w:r>
    </w:p>
    <w:p w14:paraId="2D3B4655" w14:textId="77777777" w:rsidR="009E7134" w:rsidRPr="0097001C" w:rsidRDefault="009E7134" w:rsidP="0097001C">
      <w:pPr>
        <w:pStyle w:val="NormalWeb"/>
        <w:adjustRightInd w:val="0"/>
        <w:snapToGrid w:val="0"/>
        <w:spacing w:before="120" w:beforeAutospacing="0" w:after="120" w:afterAutospacing="0"/>
        <w:rPr>
          <w:rStyle w:val="Strong"/>
          <w:rFonts w:asciiTheme="minorHAnsi" w:hAnsiTheme="minorHAnsi" w:cstheme="minorHAnsi"/>
          <w:b w:val="0"/>
          <w:bCs w:val="0"/>
        </w:rPr>
      </w:pPr>
    </w:p>
    <w:p w14:paraId="683F23CB" w14:textId="20CE99B8" w:rsidR="003D26A2" w:rsidRPr="002163EC" w:rsidRDefault="00591A49" w:rsidP="00591A49">
      <w:pPr>
        <w:pStyle w:val="Heading2"/>
        <w:ind w:firstLine="426"/>
        <w:rPr>
          <w:b/>
          <w:bCs/>
        </w:rPr>
      </w:pPr>
      <w:bookmarkStart w:id="10" w:name="_Toc195839994"/>
      <w:r>
        <w:rPr>
          <w:rStyle w:val="Strong"/>
          <w:rFonts w:asciiTheme="minorHAnsi" w:hAnsiTheme="minorHAnsi" w:cstheme="minorHAnsi"/>
          <w:b w:val="0"/>
          <w:bCs w:val="0"/>
        </w:rPr>
        <w:t xml:space="preserve">2.6 </w:t>
      </w:r>
      <w:r w:rsidR="00E55AF0" w:rsidRPr="002163EC">
        <w:rPr>
          <w:rStyle w:val="Strong"/>
          <w:rFonts w:asciiTheme="minorHAnsi" w:hAnsiTheme="minorHAnsi" w:cstheme="minorHAnsi"/>
          <w:b w:val="0"/>
          <w:bCs w:val="0"/>
        </w:rPr>
        <w:t>Gaps in the Literature</w:t>
      </w:r>
      <w:bookmarkEnd w:id="10"/>
      <w:r w:rsidR="00E55AF0" w:rsidRPr="002163EC">
        <w:rPr>
          <w:b/>
          <w:bCs/>
        </w:rPr>
        <w:t xml:space="preserve"> </w:t>
      </w:r>
    </w:p>
    <w:p w14:paraId="16566ED4" w14:textId="28CD8CA8" w:rsidR="00D16454" w:rsidRPr="0097001C" w:rsidRDefault="00D16454"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While research on block teaching is expanding, it remains largely concentrated on undergraduate programmes in Australia and North America </w:t>
      </w:r>
      <w:sdt>
        <w:sdtPr>
          <w:rPr>
            <w:rFonts w:asciiTheme="minorHAnsi" w:hAnsiTheme="minorHAnsi" w:cstheme="minorHAnsi"/>
            <w:highlight w:val="lightGray"/>
          </w:rPr>
          <w:id w:val="-328130495"/>
          <w:citation/>
        </w:sdtPr>
        <w:sdtContent>
          <w:r w:rsidR="0037226C" w:rsidRPr="0097001C">
            <w:rPr>
              <w:rFonts w:asciiTheme="minorHAnsi" w:hAnsiTheme="minorHAnsi" w:cstheme="minorHAnsi"/>
              <w:highlight w:val="lightGray"/>
            </w:rPr>
            <w:fldChar w:fldCharType="begin"/>
          </w:r>
          <w:r w:rsidR="0037226C" w:rsidRPr="0097001C">
            <w:rPr>
              <w:rFonts w:asciiTheme="minorHAnsi" w:hAnsiTheme="minorHAnsi" w:cstheme="minorHAnsi"/>
              <w:highlight w:val="lightGray"/>
            </w:rPr>
            <w:instrText xml:space="preserve"> CITATION Dav06 \l 2057 </w:instrText>
          </w:r>
          <w:r w:rsidR="0037226C"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(Davies, 2006)</w:t>
          </w:r>
          <w:r w:rsidR="0037226C" w:rsidRPr="0097001C">
            <w:rPr>
              <w:rFonts w:asciiTheme="minorHAnsi" w:hAnsiTheme="minorHAnsi" w:cstheme="minorHAnsi"/>
              <w:highlight w:val="lightGray"/>
            </w:rPr>
            <w:fldChar w:fldCharType="end"/>
          </w:r>
        </w:sdtContent>
      </w:sdt>
      <w:r w:rsidR="00B21F3A" w:rsidRPr="0097001C">
        <w:rPr>
          <w:rFonts w:asciiTheme="minorHAnsi" w:hAnsiTheme="minorHAnsi" w:cstheme="minorHAnsi"/>
        </w:rPr>
        <w:t xml:space="preserve"> </w:t>
      </w:r>
      <w:sdt>
        <w:sdtPr>
          <w:rPr>
            <w:rFonts w:asciiTheme="minorHAnsi" w:hAnsiTheme="minorHAnsi" w:cstheme="minorHAnsi"/>
            <w:highlight w:val="lightGray"/>
          </w:rPr>
          <w:id w:val="230355845"/>
          <w:citation/>
        </w:sdtPr>
        <w:sdtContent>
          <w:r w:rsidR="005068A2" w:rsidRPr="0097001C">
            <w:rPr>
              <w:rFonts w:asciiTheme="minorHAnsi" w:hAnsiTheme="minorHAnsi" w:cstheme="minorHAnsi"/>
              <w:highlight w:val="lightGray"/>
            </w:rPr>
            <w:fldChar w:fldCharType="begin"/>
          </w:r>
          <w:r w:rsidR="005068A2" w:rsidRPr="0097001C">
            <w:rPr>
              <w:rFonts w:asciiTheme="minorHAnsi" w:hAnsiTheme="minorHAnsi" w:cstheme="minorHAnsi"/>
              <w:highlight w:val="lightGray"/>
            </w:rPr>
            <w:instrText xml:space="preserve"> CITATION Win21 \l 2057 </w:instrText>
          </w:r>
          <w:r w:rsidR="005068A2"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(Winchester, et al., 2021)</w:t>
          </w:r>
          <w:r w:rsidR="005068A2"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There is limited exploration of how block delivery functions within the UK PCET sector and apprenticeship provision, where learners often face distinct institutional and employment-related complexities </w:t>
      </w:r>
      <w:sdt>
        <w:sdtPr>
          <w:rPr>
            <w:rFonts w:asciiTheme="minorHAnsi" w:hAnsiTheme="minorHAnsi" w:cstheme="minorHAnsi"/>
            <w:highlight w:val="lightGray"/>
          </w:rPr>
          <w:id w:val="1457608928"/>
          <w:citation/>
        </w:sdtPr>
        <w:sdtContent>
          <w:r w:rsidR="00CB1434" w:rsidRPr="0097001C">
            <w:rPr>
              <w:rFonts w:asciiTheme="minorHAnsi" w:hAnsiTheme="minorHAnsi" w:cstheme="minorHAnsi"/>
              <w:highlight w:val="lightGray"/>
            </w:rPr>
            <w:fldChar w:fldCharType="begin"/>
          </w:r>
          <w:r w:rsidR="00CB1434" w:rsidRPr="0097001C">
            <w:rPr>
              <w:rFonts w:asciiTheme="minorHAnsi" w:hAnsiTheme="minorHAnsi" w:cstheme="minorHAnsi"/>
              <w:highlight w:val="lightGray"/>
            </w:rPr>
            <w:instrText xml:space="preserve"> CITATION QAA241 \l 2057 </w:instrText>
          </w:r>
          <w:r w:rsidR="00CB1434"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(QAA, 2024)</w:t>
          </w:r>
          <w:r w:rsidR="00CB1434" w:rsidRPr="0097001C">
            <w:rPr>
              <w:rFonts w:asciiTheme="minorHAnsi" w:hAnsiTheme="minorHAnsi" w:cstheme="minorHAnsi"/>
              <w:highlight w:val="lightGray"/>
            </w:rPr>
            <w:fldChar w:fldCharType="end"/>
          </w:r>
        </w:sdtContent>
      </w:sdt>
      <w:r w:rsidRPr="0097001C">
        <w:rPr>
          <w:rFonts w:asciiTheme="minorHAnsi" w:hAnsiTheme="minorHAnsi" w:cstheme="minorHAnsi"/>
        </w:rPr>
        <w:t>.</w:t>
      </w:r>
    </w:p>
    <w:p w14:paraId="7F6606BA" w14:textId="3A37AC04" w:rsidR="00D16454" w:rsidRPr="0097001C" w:rsidRDefault="00D16454"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Few studies have examined the long-term impacts of block teaching on progression, employability, or sustained engagement, particularly for working learners. Faculty perspectives—especially from vocational, applied, and adult education contexts—are underrepresented in the literature</w:t>
      </w:r>
      <w:sdt>
        <w:sdtPr>
          <w:rPr>
            <w:rFonts w:asciiTheme="minorHAnsi" w:hAnsiTheme="minorHAnsi" w:cstheme="minorHAnsi"/>
            <w:highlight w:val="lightGray"/>
          </w:rPr>
          <w:id w:val="-1601947092"/>
          <w:citation/>
        </w:sdtPr>
        <w:sdtContent>
          <w:r w:rsidR="00425136" w:rsidRPr="0097001C">
            <w:rPr>
              <w:rFonts w:asciiTheme="minorHAnsi" w:hAnsiTheme="minorHAnsi" w:cstheme="minorHAnsi"/>
              <w:highlight w:val="lightGray"/>
            </w:rPr>
            <w:fldChar w:fldCharType="begin"/>
          </w:r>
          <w:r w:rsidR="00425136" w:rsidRPr="0097001C">
            <w:rPr>
              <w:rFonts w:asciiTheme="minorHAnsi" w:hAnsiTheme="minorHAnsi" w:cstheme="minorHAnsi"/>
              <w:highlight w:val="lightGray"/>
            </w:rPr>
            <w:instrText xml:space="preserve"> CITATION Bea24 \l 2057 </w:instrText>
          </w:r>
          <w:r w:rsidR="00425136"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 xml:space="preserve"> (Bearman, et al., 2024)</w:t>
          </w:r>
          <w:r w:rsidR="00425136" w:rsidRPr="0097001C">
            <w:rPr>
              <w:rFonts w:asciiTheme="minorHAnsi" w:hAnsiTheme="minorHAnsi" w:cstheme="minorHAnsi"/>
              <w:highlight w:val="lightGray"/>
            </w:rPr>
            <w:fldChar w:fldCharType="end"/>
          </w:r>
        </w:sdtContent>
      </w:sdt>
      <w:r w:rsidRPr="0097001C">
        <w:rPr>
          <w:rFonts w:asciiTheme="minorHAnsi" w:hAnsiTheme="minorHAnsi" w:cstheme="minorHAnsi"/>
        </w:rPr>
        <w:t>. These insights are crucial for understanding the emotional, temporal, and organisational demands of intensive delivery models.</w:t>
      </w:r>
    </w:p>
    <w:p w14:paraId="5C1C6878" w14:textId="1B729AE6" w:rsidR="00D16454" w:rsidRPr="0097001C" w:rsidRDefault="00D029D8"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S</w:t>
      </w:r>
      <w:r w:rsidR="00D16454" w:rsidRPr="0097001C">
        <w:rPr>
          <w:rFonts w:asciiTheme="minorHAnsi" w:hAnsiTheme="minorHAnsi" w:cstheme="minorHAnsi"/>
        </w:rPr>
        <w:t>ubject-specific evidence is also limited. Wilson et al</w:t>
      </w:r>
      <w:r w:rsidR="00D16454" w:rsidRPr="0097001C">
        <w:rPr>
          <w:rFonts w:asciiTheme="minorHAnsi" w:hAnsiTheme="minorHAnsi" w:cstheme="minorHAnsi"/>
          <w:highlight w:val="lightGray"/>
        </w:rPr>
        <w:t xml:space="preserve">. </w:t>
      </w:r>
      <w:sdt>
        <w:sdtPr>
          <w:rPr>
            <w:rFonts w:asciiTheme="minorHAnsi" w:hAnsiTheme="minorHAnsi" w:cstheme="minorHAnsi"/>
            <w:highlight w:val="lightGray"/>
          </w:rPr>
          <w:id w:val="277230996"/>
          <w:citation/>
        </w:sdtPr>
        <w:sdtContent>
          <w:r w:rsidR="000B6DD5" w:rsidRPr="0097001C">
            <w:rPr>
              <w:rFonts w:asciiTheme="minorHAnsi" w:hAnsiTheme="minorHAnsi" w:cstheme="minorHAnsi"/>
              <w:highlight w:val="lightGray"/>
            </w:rPr>
            <w:fldChar w:fldCharType="begin"/>
          </w:r>
          <w:r w:rsidR="00042E48" w:rsidRPr="0097001C">
            <w:rPr>
              <w:rFonts w:asciiTheme="minorHAnsi" w:hAnsiTheme="minorHAnsi" w:cstheme="minorHAnsi"/>
              <w:highlight w:val="lightGray"/>
            </w:rPr>
            <w:instrText xml:space="preserve">CITATION Wil24 \n  \l 2057 </w:instrText>
          </w:r>
          <w:r w:rsidR="000B6DD5"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0B6DD5" w:rsidRPr="0097001C">
            <w:rPr>
              <w:rFonts w:asciiTheme="minorHAnsi" w:hAnsiTheme="minorHAnsi" w:cstheme="minorHAnsi"/>
              <w:highlight w:val="lightGray"/>
            </w:rPr>
            <w:fldChar w:fldCharType="end"/>
          </w:r>
        </w:sdtContent>
      </w:sdt>
      <w:r w:rsidR="00D16454" w:rsidRPr="0097001C">
        <w:rPr>
          <w:rFonts w:asciiTheme="minorHAnsi" w:hAnsiTheme="minorHAnsi" w:cstheme="minorHAnsi"/>
        </w:rPr>
        <w:t xml:space="preserve"> report that satisfaction among STEM students may decline in block formats due to cognitive overload, yet discipline-sensitive pedagogical responses remain under-researched. Institutional enablers of </w:t>
      </w:r>
      <w:r w:rsidR="00D16454" w:rsidRPr="0097001C">
        <w:rPr>
          <w:rFonts w:asciiTheme="minorHAnsi" w:hAnsiTheme="minorHAnsi" w:cstheme="minorHAnsi"/>
        </w:rPr>
        <w:lastRenderedPageBreak/>
        <w:t xml:space="preserve">sustainable innovation—such as assessment timelines, manageable workloads, and professional learning—have received limited attention </w:t>
      </w:r>
      <w:sdt>
        <w:sdtPr>
          <w:rPr>
            <w:rFonts w:asciiTheme="minorHAnsi" w:hAnsiTheme="minorHAnsi" w:cstheme="minorHAnsi"/>
            <w:highlight w:val="lightGray"/>
          </w:rPr>
          <w:id w:val="2099209180"/>
          <w:citation/>
        </w:sdtPr>
        <w:sdtContent>
          <w:r w:rsidR="00D403CA" w:rsidRPr="0097001C">
            <w:rPr>
              <w:rFonts w:asciiTheme="minorHAnsi" w:hAnsiTheme="minorHAnsi" w:cstheme="minorHAnsi"/>
              <w:highlight w:val="lightGray"/>
            </w:rPr>
            <w:fldChar w:fldCharType="begin"/>
          </w:r>
          <w:r w:rsidR="00D403CA" w:rsidRPr="0097001C">
            <w:rPr>
              <w:rFonts w:asciiTheme="minorHAnsi" w:hAnsiTheme="minorHAnsi" w:cstheme="minorHAnsi"/>
              <w:highlight w:val="lightGray"/>
            </w:rPr>
            <w:instrText xml:space="preserve"> CITATION Bea24 \l 2057 </w:instrText>
          </w:r>
          <w:r w:rsidR="00D403CA"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(Bearman, et al., 2024)</w:t>
          </w:r>
          <w:r w:rsidR="00D403CA" w:rsidRPr="0097001C">
            <w:rPr>
              <w:rFonts w:asciiTheme="minorHAnsi" w:hAnsiTheme="minorHAnsi" w:cstheme="minorHAnsi"/>
              <w:highlight w:val="lightGray"/>
            </w:rPr>
            <w:fldChar w:fldCharType="end"/>
          </w:r>
        </w:sdtContent>
      </w:sdt>
      <w:r w:rsidR="00D16454" w:rsidRPr="0097001C">
        <w:rPr>
          <w:rFonts w:asciiTheme="minorHAnsi" w:hAnsiTheme="minorHAnsi" w:cstheme="minorHAnsi"/>
        </w:rPr>
        <w:t>.</w:t>
      </w:r>
    </w:p>
    <w:p w14:paraId="08B3EC78" w14:textId="65E70712" w:rsidR="008B7746" w:rsidRDefault="00D16454"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These gaps highlight the need for context-sensitive research examining not only student outcomes but also the organisational dynamics and teaching practices underpinning effective block delivery. This review addresses that need by focusing on a UK-based apprenticeship context, contributing new knowledge to vocational pedagogy in compressed teaching environments.</w:t>
      </w:r>
    </w:p>
    <w:p w14:paraId="6B0732F3" w14:textId="77777777" w:rsidR="009E7134" w:rsidRPr="0097001C" w:rsidRDefault="009E7134" w:rsidP="0097001C">
      <w:pPr>
        <w:pStyle w:val="NormalWeb"/>
        <w:adjustRightInd w:val="0"/>
        <w:snapToGrid w:val="0"/>
        <w:spacing w:before="120" w:beforeAutospacing="0" w:after="120" w:afterAutospacing="0"/>
        <w:rPr>
          <w:rFonts w:asciiTheme="minorHAnsi" w:hAnsiTheme="minorHAnsi" w:cstheme="minorHAnsi"/>
        </w:rPr>
      </w:pPr>
    </w:p>
    <w:p w14:paraId="7EFD990D" w14:textId="12AF2F59" w:rsidR="003D26A2" w:rsidRPr="00AE0111" w:rsidRDefault="00591A49" w:rsidP="00AE0111">
      <w:pPr>
        <w:pStyle w:val="Heading2"/>
        <w:ind w:firstLine="426"/>
        <w:rPr>
          <w:b/>
          <w:bCs/>
        </w:rPr>
      </w:pPr>
      <w:bookmarkStart w:id="11" w:name="_Toc195839995"/>
      <w:r w:rsidRPr="00AE0111">
        <w:rPr>
          <w:rStyle w:val="Strong"/>
          <w:rFonts w:asciiTheme="minorHAnsi" w:hAnsiTheme="minorHAnsi" w:cstheme="minorHAnsi"/>
          <w:b w:val="0"/>
          <w:bCs w:val="0"/>
        </w:rPr>
        <w:t xml:space="preserve">2.7. </w:t>
      </w:r>
      <w:r w:rsidR="00AE0111" w:rsidRPr="00AE0111">
        <w:rPr>
          <w:rStyle w:val="Strong"/>
          <w:rFonts w:asciiTheme="minorHAnsi" w:hAnsiTheme="minorHAnsi" w:cstheme="minorHAnsi"/>
          <w:b w:val="0"/>
          <w:bCs w:val="0"/>
        </w:rPr>
        <w:t>C</w:t>
      </w:r>
      <w:r w:rsidR="00E55AF0" w:rsidRPr="00AE0111">
        <w:rPr>
          <w:rStyle w:val="Heading2Char"/>
          <w:rFonts w:asciiTheme="minorHAnsi" w:hAnsiTheme="minorHAnsi" w:cstheme="minorHAnsi"/>
        </w:rPr>
        <w:t>onclusion</w:t>
      </w:r>
      <w:bookmarkEnd w:id="11"/>
      <w:r w:rsidR="00E55AF0" w:rsidRPr="00AE0111">
        <w:rPr>
          <w:b/>
          <w:bCs/>
        </w:rPr>
        <w:t xml:space="preserve"> </w:t>
      </w:r>
    </w:p>
    <w:p w14:paraId="2E2DB806" w14:textId="77777777" w:rsidR="00DE6382" w:rsidRPr="0097001C" w:rsidRDefault="00A259DF" w:rsidP="0097001C">
      <w:pPr>
        <w:adjustRightInd w:val="0"/>
        <w:snapToGrid w:val="0"/>
        <w:spacing w:before="120" w:after="120" w:line="240" w:lineRule="auto"/>
        <w:rPr>
          <w:rFonts w:cstheme="minorHAnsi"/>
          <w:sz w:val="24"/>
          <w:szCs w:val="24"/>
        </w:rPr>
      </w:pPr>
      <w:r w:rsidRPr="0097001C">
        <w:rPr>
          <w:rFonts w:cstheme="minorHAnsi"/>
          <w:sz w:val="24"/>
          <w:szCs w:val="24"/>
        </w:rPr>
        <w:t>This review has examined the implementation of block teaching with a focus on apprenticeship provision. Evidence suggests that block delivery can support deeper engagement, improved outcomes, and pedagogical innovation, particularly when aligned with adult learning principles and supported by thoughtful design.</w:t>
      </w:r>
    </w:p>
    <w:p w14:paraId="16F39843" w14:textId="77777777" w:rsidR="0050073C" w:rsidRPr="0097001C" w:rsidRDefault="00A259DF" w:rsidP="0097001C">
      <w:pPr>
        <w:adjustRightInd w:val="0"/>
        <w:snapToGrid w:val="0"/>
        <w:spacing w:before="120" w:after="120" w:line="240" w:lineRule="auto"/>
        <w:rPr>
          <w:rFonts w:cstheme="minorHAnsi"/>
          <w:sz w:val="24"/>
          <w:szCs w:val="24"/>
        </w:rPr>
      </w:pPr>
      <w:r w:rsidRPr="0097001C">
        <w:rPr>
          <w:rFonts w:cstheme="minorHAnsi"/>
          <w:sz w:val="24"/>
          <w:szCs w:val="24"/>
        </w:rPr>
        <w:t>However, the model also introduces challenges for staff and students, including compressed workloads, emotional demands, and structural barriers. Its effectiveness relies on institutional commitment, staff development, and coordination with employers.</w:t>
      </w:r>
    </w:p>
    <w:p w14:paraId="18438C7C" w14:textId="0E3A8652" w:rsidR="00A259DF" w:rsidRDefault="00A259DF" w:rsidP="0097001C">
      <w:pPr>
        <w:adjustRightInd w:val="0"/>
        <w:snapToGrid w:val="0"/>
        <w:spacing w:before="120" w:after="120" w:line="240" w:lineRule="auto"/>
        <w:rPr>
          <w:rFonts w:cstheme="minorHAnsi"/>
          <w:sz w:val="24"/>
          <w:szCs w:val="24"/>
        </w:rPr>
      </w:pPr>
      <w:r w:rsidRPr="0097001C">
        <w:rPr>
          <w:rFonts w:cstheme="minorHAnsi"/>
          <w:sz w:val="24"/>
          <w:szCs w:val="24"/>
        </w:rPr>
        <w:t>While promising, block teaching remains under-researched in UK PCET and apprenticeship contexts. Further inquiry—particularly practitioner-led—is needed to understand its long-term impact and inform sustainable, context-sensitive implementation. This highlights the relevance of the current action research project, which seeks to generate situated insights through practitioner-led inquiry.</w:t>
      </w:r>
    </w:p>
    <w:p w14:paraId="763FBCF2" w14:textId="77777777" w:rsidR="009E7134" w:rsidRPr="0097001C" w:rsidRDefault="009E7134" w:rsidP="0097001C">
      <w:pPr>
        <w:adjustRightInd w:val="0"/>
        <w:snapToGrid w:val="0"/>
        <w:spacing w:before="120" w:after="120" w:line="240" w:lineRule="auto"/>
        <w:rPr>
          <w:rFonts w:cstheme="minorHAnsi"/>
          <w:sz w:val="24"/>
          <w:szCs w:val="24"/>
        </w:rPr>
      </w:pPr>
    </w:p>
    <w:p w14:paraId="69FACAA8" w14:textId="648EE758" w:rsidR="004D4846" w:rsidRPr="0082457E" w:rsidRDefault="004D4846" w:rsidP="00AE0111">
      <w:pPr>
        <w:pStyle w:val="Heading1"/>
        <w:numPr>
          <w:ilvl w:val="0"/>
          <w:numId w:val="4"/>
        </w:numPr>
      </w:pPr>
      <w:bookmarkStart w:id="12" w:name="_Toc195839996"/>
      <w:r w:rsidRPr="0082457E">
        <w:t>Methodology</w:t>
      </w:r>
      <w:bookmarkEnd w:id="12"/>
    </w:p>
    <w:p w14:paraId="73E8D79C" w14:textId="77777777" w:rsidR="009E7134" w:rsidRPr="009E7134" w:rsidRDefault="009E7134" w:rsidP="009E7134">
      <w:pPr>
        <w:adjustRightInd w:val="0"/>
        <w:snapToGrid w:val="0"/>
        <w:spacing w:before="120" w:after="120" w:line="240" w:lineRule="auto"/>
        <w:ind w:left="360"/>
        <w:rPr>
          <w:rFonts w:eastAsia="Times New Roman" w:cstheme="minorHAnsi"/>
          <w:sz w:val="24"/>
          <w:szCs w:val="24"/>
        </w:rPr>
      </w:pPr>
    </w:p>
    <w:p w14:paraId="409C2100" w14:textId="6FC78ABF" w:rsidR="00FF3B6F" w:rsidRPr="009E7134" w:rsidRDefault="00EF5799" w:rsidP="00EF5799">
      <w:pPr>
        <w:pStyle w:val="Heading2"/>
        <w:ind w:firstLine="284"/>
      </w:pPr>
      <w:bookmarkStart w:id="13" w:name="_Toc195839997"/>
      <w:r>
        <w:t xml:space="preserve">3.1 </w:t>
      </w:r>
      <w:r w:rsidR="004D4846" w:rsidRPr="009E7134">
        <w:t>Research Design and Rationale</w:t>
      </w:r>
      <w:bookmarkEnd w:id="13"/>
    </w:p>
    <w:p w14:paraId="3E6528D4" w14:textId="37185AA7" w:rsidR="00F87159" w:rsidRPr="00EF5799"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This study adopted a small-scale Action Research (AR) methodology to explore the impact of block teaching on faculty workload, pedagogical innovation, and student outcomes within the UWTSD apprenticeship context. AR was chosen for its capacity to generate practice-based knowledge through iterative inquiry cycles. As McAteer </w:t>
      </w:r>
      <w:sdt>
        <w:sdtPr>
          <w:rPr>
            <w:rFonts w:eastAsia="Times New Roman" w:cstheme="minorHAnsi"/>
            <w:sz w:val="24"/>
            <w:szCs w:val="24"/>
            <w:highlight w:val="lightGray"/>
          </w:rPr>
          <w:id w:val="1645387108"/>
          <w:citation/>
        </w:sdtPr>
        <w:sdtContent>
          <w:r w:rsidR="00A959D1" w:rsidRPr="0097001C">
            <w:rPr>
              <w:rFonts w:eastAsia="Times New Roman" w:cstheme="minorHAnsi"/>
              <w:sz w:val="24"/>
              <w:szCs w:val="24"/>
              <w:highlight w:val="lightGray"/>
            </w:rPr>
            <w:fldChar w:fldCharType="begin"/>
          </w:r>
          <w:r w:rsidR="00A44D23" w:rsidRPr="0097001C">
            <w:rPr>
              <w:rFonts w:eastAsia="Times New Roman" w:cstheme="minorHAnsi"/>
              <w:sz w:val="24"/>
              <w:szCs w:val="24"/>
              <w:highlight w:val="lightGray"/>
            </w:rPr>
            <w:instrText xml:space="preserve">CITATION McA13 \p 21 \n  \l 2057 </w:instrText>
          </w:r>
          <w:r w:rsidR="00A959D1"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(2013, p. 21)</w:t>
          </w:r>
          <w:r w:rsidR="00A959D1" w:rsidRPr="0097001C">
            <w:rPr>
              <w:rFonts w:eastAsia="Times New Roman" w:cstheme="minorHAnsi"/>
              <w:sz w:val="24"/>
              <w:szCs w:val="24"/>
              <w:highlight w:val="lightGray"/>
            </w:rPr>
            <w:fldChar w:fldCharType="end"/>
          </w:r>
        </w:sdtContent>
      </w:sdt>
      <w:r w:rsidRPr="009E31AF">
        <w:rPr>
          <w:rFonts w:eastAsia="Times New Roman" w:cstheme="minorHAnsi"/>
          <w:sz w:val="24"/>
          <w:szCs w:val="24"/>
        </w:rPr>
        <w:t xml:space="preserve"> argues, AR is “</w:t>
      </w:r>
      <w:r w:rsidRPr="009E31AF">
        <w:rPr>
          <w:rFonts w:eastAsia="Times New Roman" w:cstheme="minorHAnsi"/>
          <w:i/>
          <w:iCs/>
          <w:sz w:val="24"/>
          <w:szCs w:val="24"/>
        </w:rPr>
        <w:t>a way of understanding and generating knowledge about the complexities of practice</w:t>
      </w:r>
      <w:r w:rsidRPr="009E31AF">
        <w:rPr>
          <w:rFonts w:eastAsia="Times New Roman" w:cstheme="minorHAnsi"/>
          <w:sz w:val="24"/>
          <w:szCs w:val="24"/>
        </w:rPr>
        <w:t>”</w:t>
      </w:r>
      <w:r w:rsidR="00124D70" w:rsidRPr="00EF5799">
        <w:rPr>
          <w:rFonts w:eastAsia="Times New Roman" w:cstheme="minorHAnsi"/>
          <w:sz w:val="24"/>
          <w:szCs w:val="24"/>
        </w:rPr>
        <w:t xml:space="preserve"> </w:t>
      </w:r>
      <w:r w:rsidRPr="009E31AF">
        <w:rPr>
          <w:rFonts w:eastAsia="Times New Roman" w:cstheme="minorHAnsi"/>
          <w:sz w:val="24"/>
          <w:szCs w:val="24"/>
        </w:rPr>
        <w:t>and is well-suited to the PCET sector, where learning environments are dynamic and situated.</w:t>
      </w:r>
    </w:p>
    <w:p w14:paraId="2A98D5C3" w14:textId="5C11BFD8" w:rsidR="00F87159" w:rsidRPr="00EF5799"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Given the researcher’s dual role as lecturer and practitioner, AR offered a reflective, structured framework for examining and enhancing professional practice. The approach aligns with McAteer’s </w:t>
      </w:r>
      <w:sdt>
        <w:sdtPr>
          <w:rPr>
            <w:rFonts w:eastAsia="Times New Roman" w:cstheme="minorHAnsi"/>
            <w:sz w:val="24"/>
            <w:szCs w:val="24"/>
            <w:highlight w:val="lightGray"/>
          </w:rPr>
          <w:id w:val="342984710"/>
          <w:citation/>
        </w:sdtPr>
        <w:sdtContent>
          <w:r w:rsidR="009A6061" w:rsidRPr="00EF5799">
            <w:rPr>
              <w:rFonts w:eastAsia="Times New Roman" w:cstheme="minorHAnsi"/>
              <w:sz w:val="24"/>
              <w:szCs w:val="24"/>
              <w:highlight w:val="lightGray"/>
            </w:rPr>
            <w:fldChar w:fldCharType="begin"/>
          </w:r>
          <w:r w:rsidR="009A6061" w:rsidRPr="00EF5799">
            <w:rPr>
              <w:rFonts w:eastAsia="Times New Roman" w:cstheme="minorHAnsi"/>
              <w:sz w:val="24"/>
              <w:szCs w:val="24"/>
              <w:highlight w:val="lightGray"/>
            </w:rPr>
            <w:instrText xml:space="preserve">CITATION McA13 \p 22 \n  \l 2057 </w:instrText>
          </w:r>
          <w:r w:rsidR="009A6061" w:rsidRPr="00EF5799">
            <w:rPr>
              <w:rFonts w:eastAsia="Times New Roman" w:cstheme="minorHAnsi"/>
              <w:sz w:val="24"/>
              <w:szCs w:val="24"/>
              <w:highlight w:val="lightGray"/>
            </w:rPr>
            <w:fldChar w:fldCharType="separate"/>
          </w:r>
          <w:r w:rsidR="003730C3" w:rsidRPr="00EF5799">
            <w:rPr>
              <w:rFonts w:eastAsia="Times New Roman" w:cstheme="minorHAnsi"/>
              <w:noProof/>
              <w:sz w:val="24"/>
              <w:szCs w:val="24"/>
              <w:highlight w:val="lightGray"/>
            </w:rPr>
            <w:t>(2013, p. 22)</w:t>
          </w:r>
          <w:r w:rsidR="009A6061" w:rsidRPr="00EF5799">
            <w:rPr>
              <w:rFonts w:eastAsia="Times New Roman" w:cstheme="minorHAnsi"/>
              <w:sz w:val="24"/>
              <w:szCs w:val="24"/>
              <w:highlight w:val="lightGray"/>
            </w:rPr>
            <w:fldChar w:fldCharType="end"/>
          </w:r>
        </w:sdtContent>
      </w:sdt>
      <w:r w:rsidRPr="009E31AF">
        <w:rPr>
          <w:rFonts w:eastAsia="Times New Roman" w:cstheme="minorHAnsi"/>
          <w:sz w:val="24"/>
          <w:szCs w:val="24"/>
        </w:rPr>
        <w:t xml:space="preserve"> characterisation of AR as </w:t>
      </w:r>
      <w:r w:rsidRPr="009E31AF">
        <w:rPr>
          <w:rFonts w:eastAsia="Times New Roman" w:cstheme="minorHAnsi"/>
          <w:i/>
          <w:iCs/>
          <w:sz w:val="24"/>
          <w:szCs w:val="24"/>
        </w:rPr>
        <w:t>“systematic and sustained enquiry”</w:t>
      </w:r>
      <w:r w:rsidRPr="009E31AF">
        <w:rPr>
          <w:rFonts w:eastAsia="Times New Roman" w:cstheme="minorHAnsi"/>
          <w:sz w:val="24"/>
          <w:szCs w:val="24"/>
        </w:rPr>
        <w:t xml:space="preserve">, and with Gregson and Duncan’s </w:t>
      </w:r>
      <w:sdt>
        <w:sdtPr>
          <w:rPr>
            <w:rFonts w:eastAsia="Times New Roman" w:cstheme="minorHAnsi"/>
            <w:sz w:val="24"/>
            <w:szCs w:val="24"/>
            <w:highlight w:val="lightGray"/>
          </w:rPr>
          <w:id w:val="-1906139603"/>
          <w:citation/>
        </w:sdtPr>
        <w:sdtContent>
          <w:r w:rsidR="00A50503" w:rsidRPr="00EF5799">
            <w:rPr>
              <w:rFonts w:eastAsia="Times New Roman" w:cstheme="minorHAnsi"/>
              <w:sz w:val="24"/>
              <w:szCs w:val="24"/>
              <w:highlight w:val="lightGray"/>
            </w:rPr>
            <w:fldChar w:fldCharType="begin"/>
          </w:r>
          <w:r w:rsidR="00A50503" w:rsidRPr="00EF5799">
            <w:rPr>
              <w:rFonts w:eastAsia="Times New Roman" w:cstheme="minorHAnsi"/>
              <w:sz w:val="24"/>
              <w:szCs w:val="24"/>
              <w:highlight w:val="lightGray"/>
            </w:rPr>
            <w:instrText xml:space="preserve">CITATION Gre20 \p 10-27 \n  \l 2057 </w:instrText>
          </w:r>
          <w:r w:rsidR="00A50503" w:rsidRPr="00EF5799">
            <w:rPr>
              <w:rFonts w:eastAsia="Times New Roman" w:cstheme="minorHAnsi"/>
              <w:sz w:val="24"/>
              <w:szCs w:val="24"/>
              <w:highlight w:val="lightGray"/>
            </w:rPr>
            <w:fldChar w:fldCharType="separate"/>
          </w:r>
          <w:r w:rsidR="003730C3" w:rsidRPr="00EF5799">
            <w:rPr>
              <w:rFonts w:eastAsia="Times New Roman" w:cstheme="minorHAnsi"/>
              <w:noProof/>
              <w:sz w:val="24"/>
              <w:szCs w:val="24"/>
              <w:highlight w:val="lightGray"/>
            </w:rPr>
            <w:t>(2020, pp. 10-27)</w:t>
          </w:r>
          <w:r w:rsidR="00A50503" w:rsidRPr="00EF5799">
            <w:rPr>
              <w:rFonts w:eastAsia="Times New Roman" w:cstheme="minorHAnsi"/>
              <w:sz w:val="24"/>
              <w:szCs w:val="24"/>
              <w:highlight w:val="lightGray"/>
            </w:rPr>
            <w:fldChar w:fldCharType="end"/>
          </w:r>
        </w:sdtContent>
      </w:sdt>
      <w:r w:rsidRPr="009E31AF">
        <w:rPr>
          <w:rFonts w:eastAsia="Times New Roman" w:cstheme="minorHAnsi"/>
          <w:sz w:val="24"/>
          <w:szCs w:val="24"/>
        </w:rPr>
        <w:t xml:space="preserve"> view that reflective practice is central to ethical, responsive pedagogy, particularly in contexts shaped by reform and complexity.</w:t>
      </w:r>
    </w:p>
    <w:p w14:paraId="553D6D24" w14:textId="29D8A8EA" w:rsidR="004D4846" w:rsidRPr="00EF5799" w:rsidRDefault="00F87159" w:rsidP="0097001C">
      <w:pPr>
        <w:adjustRightInd w:val="0"/>
        <w:snapToGrid w:val="0"/>
        <w:spacing w:before="120" w:after="120" w:line="240" w:lineRule="auto"/>
        <w:rPr>
          <w:rFonts w:eastAsia="Times New Roman" w:cstheme="minorHAnsi"/>
          <w:sz w:val="24"/>
          <w:szCs w:val="24"/>
        </w:rPr>
      </w:pPr>
      <w:r w:rsidRPr="00EF5799">
        <w:rPr>
          <w:rFonts w:eastAsia="Times New Roman" w:cstheme="minorHAnsi"/>
          <w:sz w:val="24"/>
          <w:szCs w:val="24"/>
        </w:rPr>
        <w:t>T</w:t>
      </w:r>
      <w:r w:rsidR="004D4846" w:rsidRPr="009E31AF">
        <w:rPr>
          <w:rFonts w:eastAsia="Times New Roman" w:cstheme="minorHAnsi"/>
          <w:sz w:val="24"/>
          <w:szCs w:val="24"/>
        </w:rPr>
        <w:t xml:space="preserve">he research followed a structured yet responsive design, informed by </w:t>
      </w:r>
      <w:r w:rsidR="004D4846" w:rsidRPr="009E31AF">
        <w:rPr>
          <w:rFonts w:eastAsia="Times New Roman" w:cstheme="minorHAnsi"/>
          <w:sz w:val="24"/>
          <w:szCs w:val="24"/>
          <w:highlight w:val="lightGray"/>
        </w:rPr>
        <w:t xml:space="preserve">Punch’s </w:t>
      </w:r>
      <w:sdt>
        <w:sdtPr>
          <w:rPr>
            <w:rFonts w:eastAsia="Times New Roman" w:cstheme="minorHAnsi"/>
            <w:sz w:val="24"/>
            <w:szCs w:val="24"/>
            <w:highlight w:val="lightGray"/>
          </w:rPr>
          <w:id w:val="398874378"/>
          <w:citation/>
        </w:sdtPr>
        <w:sdtContent>
          <w:r w:rsidR="004E5CE0" w:rsidRPr="00EF5799">
            <w:rPr>
              <w:rFonts w:eastAsia="Times New Roman" w:cstheme="minorHAnsi"/>
              <w:sz w:val="24"/>
              <w:szCs w:val="24"/>
              <w:highlight w:val="lightGray"/>
            </w:rPr>
            <w:fldChar w:fldCharType="begin"/>
          </w:r>
          <w:r w:rsidR="004E5CE0" w:rsidRPr="00EF5799">
            <w:rPr>
              <w:rFonts w:eastAsia="Times New Roman" w:cstheme="minorHAnsi"/>
              <w:sz w:val="24"/>
              <w:szCs w:val="24"/>
              <w:highlight w:val="lightGray"/>
            </w:rPr>
            <w:instrText xml:space="preserve">CITATION Pun14 \p 26 \n  \l 2057 </w:instrText>
          </w:r>
          <w:r w:rsidR="004E5CE0" w:rsidRPr="00EF5799">
            <w:rPr>
              <w:rFonts w:eastAsia="Times New Roman" w:cstheme="minorHAnsi"/>
              <w:sz w:val="24"/>
              <w:szCs w:val="24"/>
              <w:highlight w:val="lightGray"/>
            </w:rPr>
            <w:fldChar w:fldCharType="separate"/>
          </w:r>
          <w:r w:rsidR="003730C3" w:rsidRPr="00EF5799">
            <w:rPr>
              <w:rFonts w:eastAsia="Times New Roman" w:cstheme="minorHAnsi"/>
              <w:noProof/>
              <w:sz w:val="24"/>
              <w:szCs w:val="24"/>
              <w:highlight w:val="lightGray"/>
            </w:rPr>
            <w:t>(2014, p. 26)</w:t>
          </w:r>
          <w:r w:rsidR="004E5CE0" w:rsidRPr="00EF5799">
            <w:rPr>
              <w:rFonts w:eastAsia="Times New Roman" w:cstheme="minorHAnsi"/>
              <w:sz w:val="24"/>
              <w:szCs w:val="24"/>
              <w:highlight w:val="lightGray"/>
            </w:rPr>
            <w:fldChar w:fldCharType="end"/>
          </w:r>
        </w:sdtContent>
      </w:sdt>
      <w:r w:rsidR="004E5CE0" w:rsidRPr="00EF5799">
        <w:rPr>
          <w:rFonts w:eastAsia="Times New Roman" w:cstheme="minorHAnsi"/>
          <w:sz w:val="24"/>
          <w:szCs w:val="24"/>
        </w:rPr>
        <w:t xml:space="preserve"> </w:t>
      </w:r>
      <w:r w:rsidR="004D4846" w:rsidRPr="009E31AF">
        <w:rPr>
          <w:rFonts w:eastAsia="Times New Roman" w:cstheme="minorHAnsi"/>
          <w:sz w:val="24"/>
          <w:szCs w:val="24"/>
        </w:rPr>
        <w:t>notion of “</w:t>
      </w:r>
      <w:r w:rsidR="004D4846" w:rsidRPr="009E31AF">
        <w:rPr>
          <w:rFonts w:eastAsia="Times New Roman" w:cstheme="minorHAnsi"/>
          <w:i/>
          <w:iCs/>
          <w:sz w:val="24"/>
          <w:szCs w:val="24"/>
        </w:rPr>
        <w:t>unfolding design</w:t>
      </w:r>
      <w:r w:rsidR="004D4846" w:rsidRPr="009E31AF">
        <w:rPr>
          <w:rFonts w:eastAsia="Times New Roman" w:cstheme="minorHAnsi"/>
          <w:sz w:val="24"/>
          <w:szCs w:val="24"/>
        </w:rPr>
        <w:t xml:space="preserve">,” where flexibility is embedded in the process. A single AR cycle </w:t>
      </w:r>
      <w:r w:rsidR="004D4846" w:rsidRPr="009E31AF">
        <w:rPr>
          <w:rFonts w:eastAsia="Times New Roman" w:cstheme="minorHAnsi"/>
          <w:sz w:val="24"/>
          <w:szCs w:val="24"/>
        </w:rPr>
        <w:lastRenderedPageBreak/>
        <w:t>was undertaken — sufficient to complete planning, action, observation, and reflection within the PGCE PCET timeframe</w:t>
      </w:r>
      <w:r w:rsidR="009E7134" w:rsidRPr="00EF5799">
        <w:rPr>
          <w:rFonts w:eastAsia="Times New Roman" w:cstheme="minorHAnsi"/>
          <w:sz w:val="24"/>
          <w:szCs w:val="24"/>
        </w:rPr>
        <w:t>.</w:t>
      </w:r>
    </w:p>
    <w:p w14:paraId="77D4E6EE" w14:textId="77777777" w:rsidR="009E7134" w:rsidRPr="009E31AF" w:rsidRDefault="009E7134" w:rsidP="0097001C">
      <w:pPr>
        <w:adjustRightInd w:val="0"/>
        <w:snapToGrid w:val="0"/>
        <w:spacing w:before="120" w:after="120" w:line="240" w:lineRule="auto"/>
        <w:rPr>
          <w:rFonts w:eastAsia="Times New Roman" w:cstheme="minorHAnsi"/>
          <w:sz w:val="24"/>
          <w:szCs w:val="24"/>
        </w:rPr>
      </w:pPr>
    </w:p>
    <w:p w14:paraId="470B2CED" w14:textId="46A08B16" w:rsidR="00316582" w:rsidRPr="009E7134" w:rsidRDefault="00B7222F" w:rsidP="00B7222F">
      <w:pPr>
        <w:pStyle w:val="Heading2"/>
        <w:ind w:firstLine="284"/>
      </w:pPr>
      <w:bookmarkStart w:id="14" w:name="_Toc195839998"/>
      <w:r>
        <w:t xml:space="preserve">3.2 </w:t>
      </w:r>
      <w:r w:rsidR="004D4846" w:rsidRPr="009E7134">
        <w:t>Data Collection and Analysis</w:t>
      </w:r>
      <w:bookmarkEnd w:id="14"/>
    </w:p>
    <w:p w14:paraId="18847C43" w14:textId="11E17893" w:rsidR="00756665" w:rsidRPr="0097001C"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Data were collected through an anonymous online survey distributed to ten lecturers involved in block delivery within apprenticeship programmes. Microsoft Forms was chosen for its GDPR compliance, accessibility, and built-in analytics, aligning with small-scale practitioner research needs </w:t>
      </w:r>
      <w:sdt>
        <w:sdtPr>
          <w:rPr>
            <w:rFonts w:eastAsia="Times New Roman" w:cstheme="minorHAnsi"/>
            <w:sz w:val="24"/>
            <w:szCs w:val="24"/>
            <w:highlight w:val="lightGray"/>
          </w:rPr>
          <w:id w:val="674541733"/>
          <w:citation/>
        </w:sdtPr>
        <w:sdtContent>
          <w:r w:rsidR="00B90C65" w:rsidRPr="0097001C">
            <w:rPr>
              <w:rFonts w:eastAsia="Times New Roman" w:cstheme="minorHAnsi"/>
              <w:sz w:val="24"/>
              <w:szCs w:val="24"/>
              <w:highlight w:val="lightGray"/>
            </w:rPr>
            <w:fldChar w:fldCharType="begin"/>
          </w:r>
          <w:r w:rsidR="00B90C65" w:rsidRPr="0097001C">
            <w:rPr>
              <w:rFonts w:eastAsia="Times New Roman" w:cstheme="minorHAnsi"/>
              <w:sz w:val="24"/>
              <w:szCs w:val="24"/>
              <w:highlight w:val="lightGray"/>
            </w:rPr>
            <w:instrText xml:space="preserve">CITATION Bel18 \p 71,188-198 \l 2057 </w:instrText>
          </w:r>
          <w:r w:rsidR="00B90C65"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(Bell &amp; Waters, 2018, pp. 71,188-198)</w:t>
          </w:r>
          <w:r w:rsidR="00B90C65" w:rsidRPr="0097001C">
            <w:rPr>
              <w:rFonts w:eastAsia="Times New Roman" w:cstheme="minorHAnsi"/>
              <w:sz w:val="24"/>
              <w:szCs w:val="24"/>
              <w:highlight w:val="lightGray"/>
            </w:rPr>
            <w:fldChar w:fldCharType="end"/>
          </w:r>
        </w:sdtContent>
      </w:sdt>
      <w:r w:rsidRPr="009E31AF">
        <w:rPr>
          <w:rFonts w:eastAsia="Times New Roman" w:cstheme="minorHAnsi"/>
          <w:sz w:val="24"/>
          <w:szCs w:val="24"/>
        </w:rPr>
        <w:t>.</w:t>
      </w:r>
    </w:p>
    <w:p w14:paraId="3090DD50" w14:textId="2C91228B" w:rsidR="004D4846"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The survey combined closed and open-ended questions across three thematic strands: workload, pedagogy, and student outcomes. This enabled both descriptive statistical analysis and inductive thematic exploration. Thematic analysis followed </w:t>
      </w:r>
      <w:r w:rsidR="00A732A6" w:rsidRPr="009E31AF">
        <w:rPr>
          <w:rFonts w:eastAsia="Times New Roman" w:cstheme="minorHAnsi"/>
          <w:sz w:val="24"/>
          <w:szCs w:val="24"/>
        </w:rPr>
        <w:t xml:space="preserve">McAteer’s </w:t>
      </w:r>
      <w:sdt>
        <w:sdtPr>
          <w:rPr>
            <w:rFonts w:eastAsia="Times New Roman" w:cstheme="minorHAnsi"/>
            <w:sz w:val="24"/>
            <w:szCs w:val="24"/>
            <w:highlight w:val="lightGray"/>
          </w:rPr>
          <w:id w:val="1224562620"/>
          <w:citation/>
        </w:sdtPr>
        <w:sdtContent>
          <w:r w:rsidR="00A732A6" w:rsidRPr="0097001C">
            <w:rPr>
              <w:rFonts w:eastAsia="Times New Roman" w:cstheme="minorHAnsi"/>
              <w:sz w:val="24"/>
              <w:szCs w:val="24"/>
              <w:highlight w:val="lightGray"/>
            </w:rPr>
            <w:fldChar w:fldCharType="begin"/>
          </w:r>
          <w:r w:rsidR="00A732A6" w:rsidRPr="0097001C">
            <w:rPr>
              <w:rFonts w:eastAsia="Times New Roman" w:cstheme="minorHAnsi"/>
              <w:sz w:val="24"/>
              <w:szCs w:val="24"/>
              <w:highlight w:val="lightGray"/>
            </w:rPr>
            <w:instrText xml:space="preserve">CITATION McA13 \p 84 \n  \l 2057 </w:instrText>
          </w:r>
          <w:r w:rsidR="00A732A6"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(2013, p. 84)</w:t>
          </w:r>
          <w:r w:rsidR="00A732A6" w:rsidRPr="0097001C">
            <w:rPr>
              <w:rFonts w:eastAsia="Times New Roman" w:cstheme="minorHAnsi"/>
              <w:sz w:val="24"/>
              <w:szCs w:val="24"/>
              <w:highlight w:val="lightGray"/>
            </w:rPr>
            <w:fldChar w:fldCharType="end"/>
          </w:r>
        </w:sdtContent>
      </w:sdt>
      <w:r w:rsidR="00A732A6" w:rsidRPr="0097001C">
        <w:rPr>
          <w:rFonts w:eastAsia="Times New Roman" w:cstheme="minorHAnsi"/>
          <w:sz w:val="24"/>
          <w:szCs w:val="24"/>
          <w:highlight w:val="yellow"/>
        </w:rPr>
        <w:t xml:space="preserve"> </w:t>
      </w:r>
      <w:r w:rsidRPr="009E31AF">
        <w:rPr>
          <w:rFonts w:eastAsia="Times New Roman" w:cstheme="minorHAnsi"/>
          <w:sz w:val="24"/>
          <w:szCs w:val="24"/>
        </w:rPr>
        <w:t xml:space="preserve">coding principles, while data management drew on </w:t>
      </w:r>
      <w:r w:rsidR="00A732A6" w:rsidRPr="009E31AF">
        <w:rPr>
          <w:rFonts w:eastAsia="Times New Roman" w:cstheme="minorHAnsi"/>
          <w:sz w:val="24"/>
          <w:szCs w:val="24"/>
        </w:rPr>
        <w:t>Punch’s</w:t>
      </w:r>
      <w:r w:rsidR="00A732A6" w:rsidRPr="009E31AF">
        <w:rPr>
          <w:rFonts w:eastAsia="Times New Roman" w:cstheme="minorHAnsi"/>
          <w:sz w:val="24"/>
          <w:szCs w:val="24"/>
          <w:highlight w:val="lightGray"/>
        </w:rPr>
        <w:t xml:space="preserve"> </w:t>
      </w:r>
      <w:sdt>
        <w:sdtPr>
          <w:rPr>
            <w:rFonts w:eastAsia="Times New Roman" w:cstheme="minorHAnsi"/>
            <w:sz w:val="24"/>
            <w:szCs w:val="24"/>
            <w:highlight w:val="lightGray"/>
          </w:rPr>
          <w:id w:val="-480851021"/>
          <w:citation/>
        </w:sdtPr>
        <w:sdtContent>
          <w:r w:rsidR="00A732A6" w:rsidRPr="0097001C">
            <w:rPr>
              <w:rFonts w:eastAsia="Times New Roman" w:cstheme="minorHAnsi"/>
              <w:sz w:val="24"/>
              <w:szCs w:val="24"/>
              <w:highlight w:val="lightGray"/>
            </w:rPr>
            <w:fldChar w:fldCharType="begin"/>
          </w:r>
          <w:r w:rsidR="00AF7CC4" w:rsidRPr="0097001C">
            <w:rPr>
              <w:rFonts w:eastAsia="Times New Roman" w:cstheme="minorHAnsi"/>
              <w:sz w:val="24"/>
              <w:szCs w:val="24"/>
              <w:highlight w:val="lightGray"/>
            </w:rPr>
            <w:instrText xml:space="preserve">CITATION Pun14 \p 171 \n  \l 2057 </w:instrText>
          </w:r>
          <w:r w:rsidR="00A732A6"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(2014, p. 171)</w:t>
          </w:r>
          <w:r w:rsidR="00A732A6" w:rsidRPr="0097001C">
            <w:rPr>
              <w:rFonts w:eastAsia="Times New Roman" w:cstheme="minorHAnsi"/>
              <w:sz w:val="24"/>
              <w:szCs w:val="24"/>
              <w:highlight w:val="lightGray"/>
            </w:rPr>
            <w:fldChar w:fldCharType="end"/>
          </w:r>
        </w:sdtContent>
      </w:sdt>
      <w:r w:rsidR="00A732A6" w:rsidRPr="0097001C">
        <w:rPr>
          <w:rFonts w:eastAsia="Times New Roman" w:cstheme="minorHAnsi"/>
          <w:sz w:val="24"/>
          <w:szCs w:val="24"/>
        </w:rPr>
        <w:t xml:space="preserve"> </w:t>
      </w:r>
      <w:r w:rsidRPr="009E31AF">
        <w:rPr>
          <w:rFonts w:eastAsia="Times New Roman" w:cstheme="minorHAnsi"/>
          <w:sz w:val="24"/>
          <w:szCs w:val="24"/>
        </w:rPr>
        <w:t>adaptation of Miles and Huberman’s model, including reduction, display, and conclusion drawing</w:t>
      </w:r>
      <w:r w:rsidR="009E7134">
        <w:rPr>
          <w:rFonts w:eastAsia="Times New Roman" w:cstheme="minorHAnsi"/>
          <w:sz w:val="24"/>
          <w:szCs w:val="24"/>
        </w:rPr>
        <w:t>.</w:t>
      </w:r>
    </w:p>
    <w:p w14:paraId="56E7039D" w14:textId="77777777" w:rsidR="009E7134" w:rsidRPr="009E31AF" w:rsidRDefault="009E7134" w:rsidP="0097001C">
      <w:pPr>
        <w:adjustRightInd w:val="0"/>
        <w:snapToGrid w:val="0"/>
        <w:spacing w:before="120" w:after="120" w:line="240" w:lineRule="auto"/>
        <w:rPr>
          <w:rFonts w:eastAsia="Times New Roman" w:cstheme="minorHAnsi"/>
          <w:sz w:val="24"/>
          <w:szCs w:val="24"/>
        </w:rPr>
      </w:pPr>
    </w:p>
    <w:p w14:paraId="67CAB790" w14:textId="121CCD7B" w:rsidR="00BF7996" w:rsidRPr="009E7134" w:rsidRDefault="00B7222F" w:rsidP="00B7222F">
      <w:pPr>
        <w:pStyle w:val="Heading2"/>
        <w:ind w:firstLine="284"/>
      </w:pPr>
      <w:bookmarkStart w:id="15" w:name="_Toc195839999"/>
      <w:r>
        <w:t xml:space="preserve">3.3 </w:t>
      </w:r>
      <w:r w:rsidR="004D4846" w:rsidRPr="009E7134">
        <w:t>Ethical Considerations</w:t>
      </w:r>
      <w:bookmarkEnd w:id="15"/>
    </w:p>
    <w:p w14:paraId="077EEAE8" w14:textId="013B5A95" w:rsidR="009C076A" w:rsidRPr="0097001C"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The project received ethical approval from UWTSD and was conducted in accordance with British Educational Research Association </w:t>
      </w:r>
      <w:sdt>
        <w:sdtPr>
          <w:rPr>
            <w:rFonts w:eastAsia="Times New Roman" w:cstheme="minorHAnsi"/>
            <w:sz w:val="24"/>
            <w:szCs w:val="24"/>
            <w:highlight w:val="lightGray"/>
          </w:rPr>
          <w:id w:val="666671400"/>
          <w:citation/>
        </w:sdtPr>
        <w:sdtContent>
          <w:r w:rsidR="00605DFA" w:rsidRPr="0097001C">
            <w:rPr>
              <w:rFonts w:eastAsia="Times New Roman" w:cstheme="minorHAnsi"/>
              <w:sz w:val="24"/>
              <w:szCs w:val="24"/>
              <w:highlight w:val="lightGray"/>
            </w:rPr>
            <w:fldChar w:fldCharType="begin"/>
          </w:r>
          <w:r w:rsidR="00605DFA" w:rsidRPr="0097001C">
            <w:rPr>
              <w:rFonts w:eastAsia="Times New Roman" w:cstheme="minorHAnsi"/>
              <w:sz w:val="24"/>
              <w:szCs w:val="24"/>
              <w:highlight w:val="lightGray"/>
            </w:rPr>
            <w:instrText xml:space="preserve"> CITATION BER24 \l 2057 </w:instrText>
          </w:r>
          <w:r w:rsidR="00605DFA"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(BERA, 2024)</w:t>
          </w:r>
          <w:r w:rsidR="00605DFA" w:rsidRPr="0097001C">
            <w:rPr>
              <w:rFonts w:eastAsia="Times New Roman" w:cstheme="minorHAnsi"/>
              <w:sz w:val="24"/>
              <w:szCs w:val="24"/>
              <w:highlight w:val="lightGray"/>
            </w:rPr>
            <w:fldChar w:fldCharType="end"/>
          </w:r>
        </w:sdtContent>
      </w:sdt>
      <w:r w:rsidRPr="009E31AF">
        <w:rPr>
          <w:rFonts w:eastAsia="Times New Roman" w:cstheme="minorHAnsi"/>
          <w:sz w:val="24"/>
          <w:szCs w:val="24"/>
        </w:rPr>
        <w:t xml:space="preserve"> guidelines. Participants were informed of the study’s purpose and gave consent. All responses were anonymised, and data stored using GDPR-compliant tools.</w:t>
      </w:r>
    </w:p>
    <w:p w14:paraId="7D291909" w14:textId="4685E908" w:rsidR="004821E6" w:rsidRPr="0097001C"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Attention was paid to the researcher’s dual role as colleague and investigator. As BERA </w:t>
      </w:r>
      <w:sdt>
        <w:sdtPr>
          <w:rPr>
            <w:rFonts w:eastAsia="Times New Roman" w:cstheme="minorHAnsi"/>
            <w:sz w:val="24"/>
            <w:szCs w:val="24"/>
            <w:highlight w:val="lightGray"/>
          </w:rPr>
          <w:id w:val="-1663542244"/>
          <w:citation/>
        </w:sdtPr>
        <w:sdtContent>
          <w:r w:rsidR="00164626" w:rsidRPr="00E745FC">
            <w:rPr>
              <w:rFonts w:eastAsia="Times New Roman" w:cstheme="minorHAnsi"/>
              <w:sz w:val="24"/>
              <w:szCs w:val="24"/>
              <w:highlight w:val="lightGray"/>
            </w:rPr>
            <w:fldChar w:fldCharType="begin"/>
          </w:r>
          <w:r w:rsidR="00F57E84" w:rsidRPr="00E745FC">
            <w:rPr>
              <w:rFonts w:eastAsia="Times New Roman" w:cstheme="minorHAnsi"/>
              <w:sz w:val="24"/>
              <w:szCs w:val="24"/>
              <w:highlight w:val="lightGray"/>
            </w:rPr>
            <w:instrText xml:space="preserve">CITATION BER24 \p 4 \n  \l 2057 </w:instrText>
          </w:r>
          <w:r w:rsidR="00164626" w:rsidRPr="00E745FC">
            <w:rPr>
              <w:rFonts w:eastAsia="Times New Roman" w:cstheme="minorHAnsi"/>
              <w:sz w:val="24"/>
              <w:szCs w:val="24"/>
              <w:highlight w:val="lightGray"/>
            </w:rPr>
            <w:fldChar w:fldCharType="separate"/>
          </w:r>
          <w:r w:rsidR="003730C3" w:rsidRPr="00E745FC">
            <w:rPr>
              <w:rFonts w:eastAsia="Times New Roman" w:cstheme="minorHAnsi"/>
              <w:noProof/>
              <w:sz w:val="24"/>
              <w:szCs w:val="24"/>
              <w:highlight w:val="lightGray"/>
            </w:rPr>
            <w:t>(2024, p. 4)</w:t>
          </w:r>
          <w:r w:rsidR="00164626" w:rsidRPr="00E745FC">
            <w:rPr>
              <w:rFonts w:eastAsia="Times New Roman" w:cstheme="minorHAnsi"/>
              <w:sz w:val="24"/>
              <w:szCs w:val="24"/>
              <w:highlight w:val="lightGray"/>
            </w:rPr>
            <w:fldChar w:fldCharType="end"/>
          </w:r>
        </w:sdtContent>
      </w:sdt>
      <w:r w:rsidRPr="009E31AF">
        <w:rPr>
          <w:rFonts w:eastAsia="Times New Roman" w:cstheme="minorHAnsi"/>
          <w:sz w:val="24"/>
          <w:szCs w:val="24"/>
        </w:rPr>
        <w:t xml:space="preserve"> advises, ethical research requires “</w:t>
      </w:r>
      <w:r w:rsidRPr="009E31AF">
        <w:rPr>
          <w:rFonts w:eastAsia="Times New Roman" w:cstheme="minorHAnsi"/>
          <w:i/>
          <w:iCs/>
          <w:sz w:val="24"/>
          <w:szCs w:val="24"/>
        </w:rPr>
        <w:t>ongoing, reflexive thinking</w:t>
      </w:r>
      <w:r w:rsidRPr="009E31AF">
        <w:rPr>
          <w:rFonts w:eastAsia="Times New Roman" w:cstheme="minorHAnsi"/>
          <w:sz w:val="24"/>
          <w:szCs w:val="24"/>
        </w:rPr>
        <w:t>”. To reduce bias or discomfort, participation was voluntary and confidential. Anonymity was preserved to encourage honest responses.</w:t>
      </w:r>
    </w:p>
    <w:p w14:paraId="40871ABB" w14:textId="0734314D" w:rsidR="004D4846" w:rsidRDefault="009B2ECB"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 xml:space="preserve">McAteer </w:t>
      </w:r>
      <w:sdt>
        <w:sdtPr>
          <w:rPr>
            <w:rFonts w:eastAsia="Times New Roman" w:cstheme="minorHAnsi"/>
            <w:sz w:val="24"/>
            <w:szCs w:val="24"/>
            <w:highlight w:val="lightGray"/>
          </w:rPr>
          <w:id w:val="86811848"/>
          <w:citation/>
        </w:sdtPr>
        <w:sdtContent>
          <w:r w:rsidRPr="0097001C">
            <w:rPr>
              <w:rFonts w:eastAsia="Times New Roman" w:cstheme="minorHAnsi"/>
              <w:sz w:val="24"/>
              <w:szCs w:val="24"/>
              <w:highlight w:val="lightGray"/>
            </w:rPr>
            <w:fldChar w:fldCharType="begin"/>
          </w:r>
          <w:r w:rsidR="00CB1996" w:rsidRPr="0097001C">
            <w:rPr>
              <w:rFonts w:eastAsia="Times New Roman" w:cstheme="minorHAnsi"/>
              <w:sz w:val="24"/>
              <w:szCs w:val="24"/>
              <w:highlight w:val="lightGray"/>
            </w:rPr>
            <w:instrText xml:space="preserve">CITATION McA13 \p 37 \n  \l 2057 </w:instrText>
          </w:r>
          <w:r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(2013, p. 37)</w:t>
          </w:r>
          <w:r w:rsidRPr="0097001C">
            <w:rPr>
              <w:rFonts w:eastAsia="Times New Roman" w:cstheme="minorHAnsi"/>
              <w:sz w:val="24"/>
              <w:szCs w:val="24"/>
              <w:highlight w:val="lightGray"/>
            </w:rPr>
            <w:fldChar w:fldCharType="end"/>
          </w:r>
        </w:sdtContent>
      </w:sdt>
      <w:r w:rsidR="004D4846" w:rsidRPr="009E31AF">
        <w:rPr>
          <w:rFonts w:eastAsia="Times New Roman" w:cstheme="minorHAnsi"/>
          <w:sz w:val="24"/>
          <w:szCs w:val="24"/>
        </w:rPr>
        <w:t xml:space="preserve"> highlights the ethical demands on practitioner-researchers, especially when navigating institutional dynamics. Similarly, </w:t>
      </w:r>
      <w:r w:rsidR="00CB1996" w:rsidRPr="009E31AF">
        <w:rPr>
          <w:rFonts w:eastAsia="Times New Roman" w:cstheme="minorHAnsi"/>
          <w:sz w:val="24"/>
          <w:szCs w:val="24"/>
        </w:rPr>
        <w:t>Punch</w:t>
      </w:r>
      <w:r w:rsidR="00CB1996" w:rsidRPr="009E31AF">
        <w:rPr>
          <w:rFonts w:eastAsia="Times New Roman" w:cstheme="minorHAnsi"/>
          <w:sz w:val="24"/>
          <w:szCs w:val="24"/>
          <w:highlight w:val="lightGray"/>
        </w:rPr>
        <w:t xml:space="preserve"> </w:t>
      </w:r>
      <w:sdt>
        <w:sdtPr>
          <w:rPr>
            <w:rFonts w:eastAsia="Times New Roman" w:cstheme="minorHAnsi"/>
            <w:sz w:val="24"/>
            <w:szCs w:val="24"/>
            <w:highlight w:val="lightGray"/>
          </w:rPr>
          <w:id w:val="1950895424"/>
          <w:citation/>
        </w:sdtPr>
        <w:sdtContent>
          <w:r w:rsidR="00CB1996" w:rsidRPr="0097001C">
            <w:rPr>
              <w:rFonts w:eastAsia="Times New Roman" w:cstheme="minorHAnsi"/>
              <w:sz w:val="24"/>
              <w:szCs w:val="24"/>
              <w:highlight w:val="lightGray"/>
            </w:rPr>
            <w:fldChar w:fldCharType="begin"/>
          </w:r>
          <w:r w:rsidR="00F96623" w:rsidRPr="0097001C">
            <w:rPr>
              <w:rFonts w:eastAsia="Times New Roman" w:cstheme="minorHAnsi"/>
              <w:sz w:val="24"/>
              <w:szCs w:val="24"/>
              <w:highlight w:val="lightGray"/>
            </w:rPr>
            <w:instrText xml:space="preserve">CITATION Pun14 \p 36 \n  \l 2057 </w:instrText>
          </w:r>
          <w:r w:rsidR="00CB1996"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(2014, p. 36)</w:t>
          </w:r>
          <w:r w:rsidR="00CB1996" w:rsidRPr="0097001C">
            <w:rPr>
              <w:rFonts w:eastAsia="Times New Roman" w:cstheme="minorHAnsi"/>
              <w:sz w:val="24"/>
              <w:szCs w:val="24"/>
              <w:highlight w:val="lightGray"/>
            </w:rPr>
            <w:fldChar w:fldCharType="end"/>
          </w:r>
        </w:sdtContent>
      </w:sdt>
      <w:r w:rsidR="004D4846" w:rsidRPr="009E31AF">
        <w:rPr>
          <w:rFonts w:eastAsia="Times New Roman" w:cstheme="minorHAnsi"/>
          <w:sz w:val="24"/>
          <w:szCs w:val="24"/>
        </w:rPr>
        <w:t xml:space="preserve"> and </w:t>
      </w:r>
      <w:r w:rsidR="00D353A0" w:rsidRPr="009E31AF">
        <w:rPr>
          <w:rFonts w:eastAsia="Times New Roman" w:cstheme="minorHAnsi"/>
          <w:sz w:val="24"/>
          <w:szCs w:val="24"/>
        </w:rPr>
        <w:t xml:space="preserve">Gregson and Duncan </w:t>
      </w:r>
      <w:sdt>
        <w:sdtPr>
          <w:rPr>
            <w:rFonts w:eastAsia="Times New Roman" w:cstheme="minorHAnsi"/>
            <w:sz w:val="24"/>
            <w:szCs w:val="24"/>
            <w:highlight w:val="lightGray"/>
          </w:rPr>
          <w:id w:val="-1078673680"/>
          <w:citation/>
        </w:sdtPr>
        <w:sdtContent>
          <w:r w:rsidR="00D353A0" w:rsidRPr="0097001C">
            <w:rPr>
              <w:rFonts w:eastAsia="Times New Roman" w:cstheme="minorHAnsi"/>
              <w:sz w:val="24"/>
              <w:szCs w:val="24"/>
              <w:highlight w:val="lightGray"/>
            </w:rPr>
            <w:fldChar w:fldCharType="begin"/>
          </w:r>
          <w:r w:rsidR="00D353A0" w:rsidRPr="0097001C">
            <w:rPr>
              <w:rFonts w:eastAsia="Times New Roman" w:cstheme="minorHAnsi"/>
              <w:sz w:val="24"/>
              <w:szCs w:val="24"/>
              <w:highlight w:val="lightGray"/>
            </w:rPr>
            <w:instrText xml:space="preserve">CITATION Gre20 \p 84 \n  \l 2057 </w:instrText>
          </w:r>
          <w:r w:rsidR="00D353A0"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(2020, p. 84)</w:t>
          </w:r>
          <w:r w:rsidR="00D353A0" w:rsidRPr="0097001C">
            <w:rPr>
              <w:rFonts w:eastAsia="Times New Roman" w:cstheme="minorHAnsi"/>
              <w:sz w:val="24"/>
              <w:szCs w:val="24"/>
              <w:highlight w:val="lightGray"/>
            </w:rPr>
            <w:fldChar w:fldCharType="end"/>
          </w:r>
        </w:sdtContent>
      </w:sdt>
      <w:r w:rsidR="004D4846" w:rsidRPr="009E31AF">
        <w:rPr>
          <w:rFonts w:eastAsia="Times New Roman" w:cstheme="minorHAnsi"/>
          <w:sz w:val="24"/>
          <w:szCs w:val="24"/>
        </w:rPr>
        <w:t xml:space="preserve"> advocate a research ethic grounded in respect, integrity, and contextual sensitivity. These principles guided the research.</w:t>
      </w:r>
    </w:p>
    <w:p w14:paraId="78540F51" w14:textId="77777777" w:rsidR="009E7134" w:rsidRPr="009E31AF" w:rsidRDefault="009E7134" w:rsidP="0097001C">
      <w:pPr>
        <w:adjustRightInd w:val="0"/>
        <w:snapToGrid w:val="0"/>
        <w:spacing w:before="120" w:after="120" w:line="240" w:lineRule="auto"/>
        <w:rPr>
          <w:rFonts w:eastAsia="Times New Roman" w:cstheme="minorHAnsi"/>
          <w:sz w:val="24"/>
          <w:szCs w:val="24"/>
        </w:rPr>
      </w:pPr>
    </w:p>
    <w:p w14:paraId="686B3C75" w14:textId="081CE9C7" w:rsidR="00D353A0" w:rsidRPr="009E7134" w:rsidRDefault="00E745FC" w:rsidP="00E745FC">
      <w:pPr>
        <w:pStyle w:val="Heading2"/>
        <w:ind w:firstLine="426"/>
      </w:pPr>
      <w:bookmarkStart w:id="16" w:name="_Toc195840000"/>
      <w:r>
        <w:t xml:space="preserve">3.4 </w:t>
      </w:r>
      <w:r w:rsidR="004D4846" w:rsidRPr="009E7134">
        <w:t>Limitations</w:t>
      </w:r>
      <w:bookmarkEnd w:id="16"/>
    </w:p>
    <w:p w14:paraId="1A195B84" w14:textId="52044DCA" w:rsidR="004D4846" w:rsidRDefault="004D4846" w:rsidP="0097001C">
      <w:pPr>
        <w:adjustRightInd w:val="0"/>
        <w:snapToGrid w:val="0"/>
        <w:spacing w:before="120" w:after="120" w:line="240" w:lineRule="auto"/>
        <w:rPr>
          <w:rFonts w:eastAsia="Times New Roman" w:cstheme="minorHAnsi"/>
          <w:sz w:val="24"/>
          <w:szCs w:val="24"/>
        </w:rPr>
      </w:pPr>
      <w:r w:rsidRPr="009E31AF">
        <w:rPr>
          <w:rFonts w:eastAsia="Times New Roman" w:cstheme="minorHAnsi"/>
          <w:sz w:val="24"/>
          <w:szCs w:val="24"/>
        </w:rPr>
        <w:t>The study’s limitations are shaped by its scale and scope. With a small sample, single AR cycle, and reliance on survey data, findings are not generalisable. However, they offer context-specific insights aligned with practitioner research and contribute to the broader knowledge base of PCET pedagogy and institutional practice.</w:t>
      </w:r>
    </w:p>
    <w:p w14:paraId="7A1561E7" w14:textId="77777777" w:rsidR="00660DDB" w:rsidRPr="009E31AF" w:rsidRDefault="00660DDB" w:rsidP="0097001C">
      <w:pPr>
        <w:adjustRightInd w:val="0"/>
        <w:snapToGrid w:val="0"/>
        <w:spacing w:before="120" w:after="120" w:line="240" w:lineRule="auto"/>
        <w:rPr>
          <w:rFonts w:eastAsia="Times New Roman" w:cstheme="minorHAnsi"/>
          <w:sz w:val="24"/>
          <w:szCs w:val="24"/>
        </w:rPr>
      </w:pPr>
    </w:p>
    <w:p w14:paraId="365FCE1C" w14:textId="6CF1CFD1" w:rsidR="009E7134" w:rsidRPr="002019E2" w:rsidRDefault="001B140A" w:rsidP="00AE0111">
      <w:pPr>
        <w:pStyle w:val="Heading1"/>
        <w:numPr>
          <w:ilvl w:val="0"/>
          <w:numId w:val="4"/>
        </w:numPr>
        <w:rPr>
          <w:rStyle w:val="Strong"/>
          <w:rFonts w:asciiTheme="minorHAnsi" w:hAnsiTheme="minorHAnsi" w:cstheme="minorHAnsi"/>
          <w:b w:val="0"/>
          <w:bCs w:val="0"/>
        </w:rPr>
      </w:pPr>
      <w:bookmarkStart w:id="17" w:name="_Toc195840001"/>
      <w:r w:rsidRPr="002019E2">
        <w:rPr>
          <w:rStyle w:val="Strong"/>
          <w:rFonts w:asciiTheme="minorHAnsi" w:hAnsiTheme="minorHAnsi" w:cstheme="minorHAnsi"/>
          <w:b w:val="0"/>
          <w:bCs w:val="0"/>
        </w:rPr>
        <w:t>Findings</w:t>
      </w:r>
      <w:bookmarkEnd w:id="17"/>
    </w:p>
    <w:p w14:paraId="07B51FF4" w14:textId="77777777" w:rsidR="00C656F3" w:rsidRPr="0097001C" w:rsidRDefault="00C656F3" w:rsidP="0097001C">
      <w:pPr>
        <w:pStyle w:val="NormalWeb"/>
        <w:adjustRightInd w:val="0"/>
        <w:snapToGrid w:val="0"/>
        <w:spacing w:before="120" w:beforeAutospacing="0" w:after="120" w:afterAutospacing="0"/>
        <w:rPr>
          <w:rFonts w:asciiTheme="minorHAnsi" w:hAnsiTheme="minorHAnsi" w:cstheme="minorHAnsi"/>
        </w:rPr>
      </w:pPr>
    </w:p>
    <w:p w14:paraId="2661AB96" w14:textId="00E533F8" w:rsidR="001B140A" w:rsidRPr="0097001C" w:rsidRDefault="001B140A"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This section presents findings from a small-scale practitioner survey </w:t>
      </w:r>
      <w:r w:rsidR="00954057" w:rsidRPr="0097001C">
        <w:rPr>
          <w:rFonts w:asciiTheme="minorHAnsi" w:hAnsiTheme="minorHAnsi" w:cstheme="minorHAnsi"/>
        </w:rPr>
        <w:t xml:space="preserve">administered </w:t>
      </w:r>
      <w:r w:rsidR="00B75C86" w:rsidRPr="0097001C">
        <w:rPr>
          <w:rFonts w:asciiTheme="minorHAnsi" w:hAnsiTheme="minorHAnsi" w:cstheme="minorHAnsi"/>
        </w:rPr>
        <w:t xml:space="preserve">as described in </w:t>
      </w:r>
      <w:r w:rsidR="00954057" w:rsidRPr="0097001C">
        <w:rPr>
          <w:rFonts w:asciiTheme="minorHAnsi" w:hAnsiTheme="minorHAnsi" w:cstheme="minorHAnsi"/>
        </w:rPr>
        <w:t>S</w:t>
      </w:r>
      <w:r w:rsidR="00B75C86" w:rsidRPr="0097001C">
        <w:rPr>
          <w:rFonts w:asciiTheme="minorHAnsi" w:hAnsiTheme="minorHAnsi" w:cstheme="minorHAnsi"/>
        </w:rPr>
        <w:t>ection</w:t>
      </w:r>
      <w:r w:rsidR="00E31130" w:rsidRPr="0097001C">
        <w:rPr>
          <w:rFonts w:asciiTheme="minorHAnsi" w:hAnsiTheme="minorHAnsi" w:cstheme="minorHAnsi"/>
        </w:rPr>
        <w:t xml:space="preserve"> 3</w:t>
      </w:r>
      <w:r w:rsidR="00157D0C" w:rsidRPr="0097001C">
        <w:rPr>
          <w:rFonts w:asciiTheme="minorHAnsi" w:hAnsiTheme="minorHAnsi" w:cstheme="minorHAnsi"/>
        </w:rPr>
        <w:t xml:space="preserve"> among 10 UWTSD lecturers delivering </w:t>
      </w:r>
      <w:r w:rsidR="00990DB2" w:rsidRPr="0097001C">
        <w:rPr>
          <w:rFonts w:asciiTheme="minorHAnsi" w:hAnsiTheme="minorHAnsi" w:cstheme="minorHAnsi"/>
        </w:rPr>
        <w:t>their lectures in bloc format</w:t>
      </w:r>
      <w:r w:rsidR="00E31130" w:rsidRPr="0097001C">
        <w:rPr>
          <w:rFonts w:asciiTheme="minorHAnsi" w:hAnsiTheme="minorHAnsi" w:cstheme="minorHAnsi"/>
        </w:rPr>
        <w:t xml:space="preserve">. </w:t>
      </w:r>
      <w:r w:rsidRPr="0097001C">
        <w:rPr>
          <w:rFonts w:asciiTheme="minorHAnsi" w:hAnsiTheme="minorHAnsi" w:cstheme="minorHAnsi"/>
        </w:rPr>
        <w:t>Results are presented under three themes aligned with the study’s research questions.</w:t>
      </w:r>
    </w:p>
    <w:p w14:paraId="714E08B1" w14:textId="77777777" w:rsidR="00D35172" w:rsidRPr="0097001C" w:rsidRDefault="00D35172" w:rsidP="0097001C">
      <w:pPr>
        <w:pStyle w:val="NormalWeb"/>
        <w:adjustRightInd w:val="0"/>
        <w:snapToGrid w:val="0"/>
        <w:spacing w:before="120" w:beforeAutospacing="0" w:after="120" w:afterAutospacing="0"/>
        <w:rPr>
          <w:rFonts w:asciiTheme="minorHAnsi" w:hAnsiTheme="minorHAnsi" w:cstheme="minorHAnsi"/>
        </w:rPr>
      </w:pPr>
    </w:p>
    <w:p w14:paraId="0C006ADE" w14:textId="69C7569A" w:rsidR="001B140A" w:rsidRPr="005F43D6" w:rsidRDefault="00B469C1" w:rsidP="00B469C1">
      <w:pPr>
        <w:pStyle w:val="NormalWeb"/>
        <w:adjustRightInd w:val="0"/>
        <w:snapToGrid w:val="0"/>
        <w:spacing w:before="120" w:beforeAutospacing="0" w:after="120" w:afterAutospacing="0"/>
        <w:ind w:firstLine="426"/>
        <w:rPr>
          <w:rStyle w:val="Heading2Char"/>
        </w:rPr>
      </w:pPr>
      <w:bookmarkStart w:id="18" w:name="_Toc195840002"/>
      <w:r>
        <w:rPr>
          <w:rStyle w:val="Heading2Char"/>
        </w:rPr>
        <w:t>4.1 F</w:t>
      </w:r>
      <w:r w:rsidR="001B140A" w:rsidRPr="005F43D6">
        <w:rPr>
          <w:rStyle w:val="Heading2Char"/>
        </w:rPr>
        <w:t>aculty Workload and Time Demands</w:t>
      </w:r>
      <w:bookmarkEnd w:id="18"/>
    </w:p>
    <w:p w14:paraId="0710842B" w14:textId="74076803" w:rsidR="001B140A" w:rsidRPr="00B469C1" w:rsidRDefault="006A1E78"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60%</w:t>
      </w:r>
      <w:r w:rsidR="001B140A" w:rsidRPr="0097001C">
        <w:rPr>
          <w:rFonts w:asciiTheme="minorHAnsi" w:hAnsiTheme="minorHAnsi" w:cstheme="minorHAnsi"/>
        </w:rPr>
        <w:t xml:space="preserve"> of respondents indicated that block teaching </w:t>
      </w:r>
      <w:r w:rsidR="001B140A" w:rsidRPr="00B469C1">
        <w:rPr>
          <w:rFonts w:asciiTheme="minorHAnsi" w:hAnsiTheme="minorHAnsi" w:cstheme="minorHAnsi"/>
        </w:rPr>
        <w:t>is “</w:t>
      </w:r>
      <w:r w:rsidR="001B140A" w:rsidRPr="00B469C1">
        <w:rPr>
          <w:rFonts w:asciiTheme="minorHAnsi" w:hAnsiTheme="minorHAnsi" w:cstheme="minorHAnsi"/>
          <w:i/>
          <w:iCs/>
        </w:rPr>
        <w:t>more time-consuming</w:t>
      </w:r>
      <w:r w:rsidR="001B140A" w:rsidRPr="00B469C1">
        <w:rPr>
          <w:rFonts w:asciiTheme="minorHAnsi" w:hAnsiTheme="minorHAnsi" w:cstheme="minorHAnsi"/>
        </w:rPr>
        <w:t>” than traditional formats, while 40% described it as “</w:t>
      </w:r>
      <w:r w:rsidR="001B140A" w:rsidRPr="00B469C1">
        <w:rPr>
          <w:rFonts w:asciiTheme="minorHAnsi" w:hAnsiTheme="minorHAnsi" w:cstheme="minorHAnsi"/>
          <w:i/>
          <w:iCs/>
        </w:rPr>
        <w:t>about the same</w:t>
      </w:r>
      <w:r w:rsidR="001B140A" w:rsidRPr="00B469C1">
        <w:rPr>
          <w:rFonts w:asciiTheme="minorHAnsi" w:hAnsiTheme="minorHAnsi" w:cstheme="minorHAnsi"/>
        </w:rPr>
        <w:t>.” None viewed it as less demanding. Open-text responses highlighted the intensity of planning, teaching, and marking, with one participant noting:</w:t>
      </w:r>
    </w:p>
    <w:p w14:paraId="1FAB1DF8" w14:textId="77777777" w:rsidR="001B140A" w:rsidRPr="00B469C1" w:rsidRDefault="001B140A" w:rsidP="0097001C">
      <w:pPr>
        <w:pStyle w:val="NormalWeb"/>
        <w:adjustRightInd w:val="0"/>
        <w:snapToGrid w:val="0"/>
        <w:spacing w:before="120" w:beforeAutospacing="0" w:after="120" w:afterAutospacing="0"/>
        <w:ind w:left="720"/>
        <w:rPr>
          <w:rFonts w:asciiTheme="minorHAnsi" w:hAnsiTheme="minorHAnsi" w:cstheme="minorHAnsi"/>
        </w:rPr>
      </w:pPr>
      <w:r w:rsidRPr="00B469C1">
        <w:rPr>
          <w:rFonts w:asciiTheme="minorHAnsi" w:hAnsiTheme="minorHAnsi" w:cstheme="minorHAnsi"/>
        </w:rPr>
        <w:t>“</w:t>
      </w:r>
      <w:r w:rsidRPr="00B469C1">
        <w:rPr>
          <w:rFonts w:asciiTheme="minorHAnsi" w:hAnsiTheme="minorHAnsi" w:cstheme="minorHAnsi"/>
          <w:i/>
          <w:iCs/>
        </w:rPr>
        <w:t>Block teaching is intense for both staff and students; it requires careful design and consumes a lot of energy</w:t>
      </w:r>
      <w:r w:rsidRPr="00B469C1">
        <w:rPr>
          <w:rFonts w:asciiTheme="minorHAnsi" w:hAnsiTheme="minorHAnsi" w:cstheme="minorHAnsi"/>
        </w:rPr>
        <w:t>.”</w:t>
      </w:r>
    </w:p>
    <w:p w14:paraId="02A97D5A" w14:textId="18776005" w:rsidR="001B140A" w:rsidRPr="00B469C1" w:rsidRDefault="001B140A" w:rsidP="0097001C">
      <w:pPr>
        <w:pStyle w:val="NormalWeb"/>
        <w:adjustRightInd w:val="0"/>
        <w:snapToGrid w:val="0"/>
        <w:spacing w:before="120" w:beforeAutospacing="0" w:after="120" w:afterAutospacing="0"/>
        <w:rPr>
          <w:rFonts w:asciiTheme="minorHAnsi" w:hAnsiTheme="minorHAnsi" w:cstheme="minorHAnsi"/>
        </w:rPr>
      </w:pPr>
      <w:r w:rsidRPr="00B469C1">
        <w:rPr>
          <w:rFonts w:asciiTheme="minorHAnsi" w:hAnsiTheme="minorHAnsi" w:cstheme="minorHAnsi"/>
        </w:rPr>
        <w:t>Another remarked:</w:t>
      </w:r>
    </w:p>
    <w:p w14:paraId="3B3A9965" w14:textId="66568E07" w:rsidR="001B140A" w:rsidRPr="00B469C1" w:rsidRDefault="001B140A" w:rsidP="0097001C">
      <w:pPr>
        <w:pStyle w:val="NormalWeb"/>
        <w:adjustRightInd w:val="0"/>
        <w:snapToGrid w:val="0"/>
        <w:spacing w:before="120" w:beforeAutospacing="0" w:after="120" w:afterAutospacing="0"/>
        <w:ind w:left="720"/>
        <w:rPr>
          <w:rFonts w:asciiTheme="minorHAnsi" w:hAnsiTheme="minorHAnsi" w:cstheme="minorHAnsi"/>
        </w:rPr>
      </w:pPr>
      <w:r w:rsidRPr="00B469C1">
        <w:rPr>
          <w:rFonts w:asciiTheme="minorHAnsi" w:hAnsiTheme="minorHAnsi" w:cstheme="minorHAnsi"/>
        </w:rPr>
        <w:t>“</w:t>
      </w:r>
      <w:r w:rsidRPr="00B469C1">
        <w:rPr>
          <w:rFonts w:asciiTheme="minorHAnsi" w:hAnsiTheme="minorHAnsi" w:cstheme="minorHAnsi"/>
          <w:i/>
          <w:iCs/>
        </w:rPr>
        <w:t>There’s little space for anything else during delivery weeks—no time for research or admin</w:t>
      </w:r>
      <w:r w:rsidRPr="00B469C1">
        <w:rPr>
          <w:rFonts w:asciiTheme="minorHAnsi" w:hAnsiTheme="minorHAnsi" w:cstheme="minorHAnsi"/>
        </w:rPr>
        <w:t>.”</w:t>
      </w:r>
    </w:p>
    <w:p w14:paraId="1423E3FF" w14:textId="3B575246" w:rsidR="00990DB2" w:rsidRPr="00B469C1" w:rsidRDefault="001B140A" w:rsidP="00B469C1">
      <w:pPr>
        <w:pStyle w:val="NormalWeb"/>
        <w:adjustRightInd w:val="0"/>
        <w:snapToGrid w:val="0"/>
        <w:spacing w:before="120" w:beforeAutospacing="0" w:after="120" w:afterAutospacing="0"/>
        <w:rPr>
          <w:rFonts w:asciiTheme="minorHAnsi" w:hAnsiTheme="minorHAnsi" w:cstheme="minorHAnsi"/>
        </w:rPr>
      </w:pPr>
      <w:r w:rsidRPr="00B469C1">
        <w:rPr>
          <w:rFonts w:asciiTheme="minorHAnsi" w:hAnsiTheme="minorHAnsi" w:cstheme="minorHAnsi"/>
        </w:rPr>
        <w:t>Several respondents expressed concern about insufficient recovery periods, with one calling for:</w:t>
      </w:r>
    </w:p>
    <w:p w14:paraId="0893A119" w14:textId="337B16BB" w:rsidR="001B140A" w:rsidRPr="00B469C1"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B469C1">
        <w:rPr>
          <w:rFonts w:asciiTheme="minorHAnsi" w:hAnsiTheme="minorHAnsi" w:cstheme="minorHAnsi"/>
        </w:rPr>
        <w:t>“</w:t>
      </w:r>
      <w:r w:rsidRPr="00B469C1">
        <w:rPr>
          <w:rFonts w:asciiTheme="minorHAnsi" w:hAnsiTheme="minorHAnsi" w:cstheme="minorHAnsi"/>
          <w:i/>
          <w:iCs/>
        </w:rPr>
        <w:t>Adequate breaks between blocks to allow for feedback and consolidation</w:t>
      </w:r>
      <w:r w:rsidRPr="00B469C1">
        <w:rPr>
          <w:rFonts w:asciiTheme="minorHAnsi" w:hAnsiTheme="minorHAnsi" w:cstheme="minorHAnsi"/>
        </w:rPr>
        <w:t>.”</w:t>
      </w:r>
    </w:p>
    <w:p w14:paraId="319B58FB" w14:textId="77777777" w:rsidR="00F955F9" w:rsidRPr="00B469C1" w:rsidRDefault="00F955F9" w:rsidP="0097001C">
      <w:pPr>
        <w:pStyle w:val="NormalWeb"/>
        <w:adjustRightInd w:val="0"/>
        <w:snapToGrid w:val="0"/>
        <w:spacing w:before="120" w:beforeAutospacing="0" w:after="120" w:afterAutospacing="0"/>
        <w:rPr>
          <w:rStyle w:val="Strong"/>
          <w:rFonts w:asciiTheme="minorHAnsi" w:hAnsiTheme="minorHAnsi" w:cstheme="minorHAnsi"/>
        </w:rPr>
      </w:pPr>
    </w:p>
    <w:p w14:paraId="2298025E" w14:textId="58904D55" w:rsidR="001B140A" w:rsidRPr="0097001C" w:rsidRDefault="00EE0401" w:rsidP="00EE0401">
      <w:pPr>
        <w:pStyle w:val="NormalWeb"/>
        <w:adjustRightInd w:val="0"/>
        <w:snapToGrid w:val="0"/>
        <w:spacing w:before="120" w:beforeAutospacing="0" w:after="120" w:afterAutospacing="0"/>
        <w:ind w:firstLine="426"/>
        <w:rPr>
          <w:rFonts w:asciiTheme="minorHAnsi" w:hAnsiTheme="minorHAnsi" w:cstheme="minorHAnsi"/>
        </w:rPr>
      </w:pPr>
      <w:bookmarkStart w:id="19" w:name="_Toc195840003"/>
      <w:r>
        <w:rPr>
          <w:rStyle w:val="Heading2Char"/>
        </w:rPr>
        <w:t>4.2</w:t>
      </w:r>
      <w:r w:rsidR="00DD0CCA">
        <w:rPr>
          <w:rStyle w:val="Heading2Char"/>
        </w:rPr>
        <w:t xml:space="preserve"> </w:t>
      </w:r>
      <w:r>
        <w:rPr>
          <w:rStyle w:val="Heading2Char"/>
        </w:rPr>
        <w:t>P</w:t>
      </w:r>
      <w:r w:rsidR="001B140A" w:rsidRPr="005F43D6">
        <w:rPr>
          <w:rStyle w:val="Heading2Char"/>
        </w:rPr>
        <w:t>edagogical Innovation and Faculty Support</w:t>
      </w:r>
      <w:bookmarkEnd w:id="19"/>
    </w:p>
    <w:p w14:paraId="3C9F9229" w14:textId="0BCA741B" w:rsidR="001B140A" w:rsidRPr="0097001C" w:rsidRDefault="001B140A"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All respondents reported the use of active learning strategies in block delivery. </w:t>
      </w:r>
      <w:r w:rsidR="005C3003" w:rsidRPr="0097001C">
        <w:rPr>
          <w:rFonts w:asciiTheme="minorHAnsi" w:hAnsiTheme="minorHAnsi" w:cstheme="minorHAnsi"/>
        </w:rPr>
        <w:t>70%</w:t>
      </w:r>
      <w:r w:rsidRPr="0097001C">
        <w:rPr>
          <w:rFonts w:asciiTheme="minorHAnsi" w:hAnsiTheme="minorHAnsi" w:cstheme="minorHAnsi"/>
        </w:rPr>
        <w:t xml:space="preserve"> described using collaborative projects, and 60% referenced technology integration. As one lecturer explained:</w:t>
      </w:r>
    </w:p>
    <w:p w14:paraId="50B709B5" w14:textId="77777777" w:rsidR="001B140A" w:rsidRPr="00362E87" w:rsidRDefault="001B140A" w:rsidP="0097001C">
      <w:pPr>
        <w:pStyle w:val="NormalWeb"/>
        <w:adjustRightInd w:val="0"/>
        <w:snapToGrid w:val="0"/>
        <w:spacing w:before="120" w:beforeAutospacing="0" w:after="120" w:afterAutospacing="0"/>
        <w:ind w:left="720"/>
        <w:rPr>
          <w:rFonts w:asciiTheme="minorHAnsi" w:hAnsiTheme="minorHAnsi" w:cstheme="minorHAnsi"/>
        </w:rPr>
      </w:pPr>
      <w:r w:rsidRPr="0097001C">
        <w:rPr>
          <w:rFonts w:asciiTheme="minorHAnsi" w:hAnsiTheme="minorHAnsi" w:cstheme="minorHAnsi"/>
        </w:rPr>
        <w:t>“</w:t>
      </w:r>
      <w:r w:rsidRPr="00362E87">
        <w:rPr>
          <w:rFonts w:asciiTheme="minorHAnsi" w:hAnsiTheme="minorHAnsi" w:cstheme="minorHAnsi"/>
          <w:i/>
          <w:iCs/>
        </w:rPr>
        <w:t>The longer sessions give us the chance to run extended activities like simulations, discussions, and workshops</w:t>
      </w:r>
      <w:r w:rsidRPr="00362E87">
        <w:rPr>
          <w:rFonts w:asciiTheme="minorHAnsi" w:hAnsiTheme="minorHAnsi" w:cstheme="minorHAnsi"/>
        </w:rPr>
        <w:t>.”</w:t>
      </w:r>
    </w:p>
    <w:p w14:paraId="18FC444A" w14:textId="77777777"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Despite these innovations, most staff (90%) reported receiving no formal training to support pedagogical redesign:</w:t>
      </w:r>
    </w:p>
    <w:p w14:paraId="20D49510" w14:textId="32F20FC0"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It’s a huge shift, and yet no time was allocated to redesign my sessions.</w:t>
      </w:r>
      <w:r w:rsidRPr="00362E87">
        <w:rPr>
          <w:rFonts w:asciiTheme="minorHAnsi" w:hAnsiTheme="minorHAnsi" w:cstheme="minorHAnsi"/>
        </w:rPr>
        <w:t>”</w:t>
      </w:r>
    </w:p>
    <w:p w14:paraId="166759E9" w14:textId="0DD772B4"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This points to a gap between institutional expectations for innovation and the provision of time and resources to support it.</w:t>
      </w:r>
    </w:p>
    <w:p w14:paraId="75D08FA8" w14:textId="77777777" w:rsidR="00C55BE9" w:rsidRPr="0097001C" w:rsidRDefault="00C55BE9" w:rsidP="0097001C">
      <w:pPr>
        <w:pStyle w:val="NormalWeb"/>
        <w:adjustRightInd w:val="0"/>
        <w:snapToGrid w:val="0"/>
        <w:spacing w:before="120" w:beforeAutospacing="0" w:after="120" w:afterAutospacing="0"/>
        <w:rPr>
          <w:rStyle w:val="Strong"/>
          <w:rFonts w:asciiTheme="minorHAnsi" w:hAnsiTheme="minorHAnsi" w:cstheme="minorHAnsi"/>
        </w:rPr>
      </w:pPr>
    </w:p>
    <w:p w14:paraId="15F103FB" w14:textId="21E73EE5" w:rsidR="001B140A" w:rsidRPr="0097001C" w:rsidRDefault="00F86741" w:rsidP="00EE0401">
      <w:pPr>
        <w:pStyle w:val="NormalWeb"/>
        <w:adjustRightInd w:val="0"/>
        <w:snapToGrid w:val="0"/>
        <w:spacing w:before="120" w:beforeAutospacing="0" w:after="120" w:afterAutospacing="0"/>
        <w:ind w:firstLine="426"/>
        <w:rPr>
          <w:rStyle w:val="Strong"/>
          <w:rFonts w:asciiTheme="minorHAnsi" w:hAnsiTheme="minorHAnsi" w:cstheme="minorHAnsi"/>
        </w:rPr>
      </w:pPr>
      <w:bookmarkStart w:id="20" w:name="_Toc195840004"/>
      <w:r>
        <w:rPr>
          <w:rStyle w:val="Heading2Char"/>
        </w:rPr>
        <w:t>4.3 S</w:t>
      </w:r>
      <w:r w:rsidR="001B140A" w:rsidRPr="005F43D6">
        <w:rPr>
          <w:rStyle w:val="Heading2Char"/>
        </w:rPr>
        <w:t>tudent Engagement and Outcomes</w:t>
      </w:r>
      <w:bookmarkEnd w:id="20"/>
    </w:p>
    <w:p w14:paraId="5A3280D5" w14:textId="359255C2"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Faculty perceptions of student engagement were mixed. Half of the respondents characterised engagement as “</w:t>
      </w:r>
      <w:r w:rsidRPr="00362E87">
        <w:rPr>
          <w:rFonts w:asciiTheme="minorHAnsi" w:hAnsiTheme="minorHAnsi" w:cstheme="minorHAnsi"/>
          <w:i/>
          <w:iCs/>
        </w:rPr>
        <w:t>somewhat negative</w:t>
      </w:r>
      <w:r w:rsidRPr="00362E87">
        <w:rPr>
          <w:rFonts w:asciiTheme="minorHAnsi" w:hAnsiTheme="minorHAnsi" w:cstheme="minorHAnsi"/>
        </w:rPr>
        <w:t>,” with 30% expressing positive views and 20% remaining neutral. Students perceived as academically strong were seen to adapt well:</w:t>
      </w:r>
    </w:p>
    <w:p w14:paraId="5E85649D" w14:textId="77777777"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Students who have achieved high grades at A level usually adapt well</w:t>
      </w:r>
      <w:r w:rsidRPr="00362E87">
        <w:rPr>
          <w:rFonts w:asciiTheme="minorHAnsi" w:hAnsiTheme="minorHAnsi" w:cstheme="minorHAnsi"/>
        </w:rPr>
        <w:t>.”</w:t>
      </w:r>
    </w:p>
    <w:p w14:paraId="3E71B0D4" w14:textId="36016E19"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Conversely, the compressed pace was seen as challenging for others:</w:t>
      </w:r>
    </w:p>
    <w:p w14:paraId="2A998E08" w14:textId="6E0B862E"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Weaker students struggle—it’s harder for them to retain and process knowledge</w:t>
      </w:r>
      <w:r w:rsidRPr="00362E87">
        <w:rPr>
          <w:rFonts w:asciiTheme="minorHAnsi" w:hAnsiTheme="minorHAnsi" w:cstheme="minorHAnsi"/>
        </w:rPr>
        <w:t>.”</w:t>
      </w:r>
    </w:p>
    <w:p w14:paraId="5FEA9AA7" w14:textId="461F8511"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Nonetheless, several lecturers highlighted benefits, including closer rapport with students and faster feedback cycles:</w:t>
      </w:r>
    </w:p>
    <w:p w14:paraId="463BD907" w14:textId="49D36DF1"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Closer relationships with students</w:t>
      </w:r>
      <w:r w:rsidRPr="00362E87">
        <w:rPr>
          <w:rFonts w:asciiTheme="minorHAnsi" w:hAnsiTheme="minorHAnsi" w:cstheme="minorHAnsi"/>
        </w:rPr>
        <w:t>.”</w:t>
      </w:r>
    </w:p>
    <w:p w14:paraId="0101ABA7" w14:textId="77777777"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lastRenderedPageBreak/>
        <w:t>“</w:t>
      </w:r>
      <w:r w:rsidRPr="00362E87">
        <w:rPr>
          <w:rFonts w:asciiTheme="minorHAnsi" w:hAnsiTheme="minorHAnsi" w:cstheme="minorHAnsi"/>
          <w:i/>
          <w:iCs/>
        </w:rPr>
        <w:t>Faster feedback loops and more continuous support</w:t>
      </w:r>
      <w:r w:rsidRPr="00362E87">
        <w:rPr>
          <w:rFonts w:asciiTheme="minorHAnsi" w:hAnsiTheme="minorHAnsi" w:cstheme="minorHAnsi"/>
        </w:rPr>
        <w:t>.”</w:t>
      </w:r>
    </w:p>
    <w:p w14:paraId="7386CF86" w14:textId="77777777" w:rsidR="00637D61" w:rsidRPr="0097001C" w:rsidRDefault="00637D61" w:rsidP="0097001C">
      <w:pPr>
        <w:pStyle w:val="NormalWeb"/>
        <w:adjustRightInd w:val="0"/>
        <w:snapToGrid w:val="0"/>
        <w:spacing w:before="120" w:beforeAutospacing="0" w:after="120" w:afterAutospacing="0"/>
        <w:rPr>
          <w:rStyle w:val="Strong"/>
          <w:rFonts w:asciiTheme="minorHAnsi" w:hAnsiTheme="minorHAnsi" w:cstheme="minorHAnsi"/>
        </w:rPr>
      </w:pPr>
    </w:p>
    <w:p w14:paraId="3822CB6F" w14:textId="53705879" w:rsidR="001B140A" w:rsidRPr="0097001C" w:rsidRDefault="00362E87" w:rsidP="00362E87">
      <w:pPr>
        <w:pStyle w:val="NormalWeb"/>
        <w:adjustRightInd w:val="0"/>
        <w:snapToGrid w:val="0"/>
        <w:spacing w:before="120" w:beforeAutospacing="0" w:after="120" w:afterAutospacing="0"/>
        <w:ind w:firstLine="426"/>
        <w:rPr>
          <w:rStyle w:val="Strong"/>
          <w:rFonts w:asciiTheme="minorHAnsi" w:hAnsiTheme="minorHAnsi" w:cstheme="minorHAnsi"/>
        </w:rPr>
      </w:pPr>
      <w:bookmarkStart w:id="21" w:name="_Toc195840005"/>
      <w:r>
        <w:rPr>
          <w:rStyle w:val="Heading2Char"/>
        </w:rPr>
        <w:t>4</w:t>
      </w:r>
      <w:r w:rsidR="00D55DA3">
        <w:rPr>
          <w:rStyle w:val="Heading2Char"/>
        </w:rPr>
        <w:t>.4</w:t>
      </w:r>
      <w:r>
        <w:rPr>
          <w:rStyle w:val="Heading2Char"/>
        </w:rPr>
        <w:t xml:space="preserve"> I</w:t>
      </w:r>
      <w:r w:rsidR="001B140A" w:rsidRPr="005F43D6">
        <w:rPr>
          <w:rStyle w:val="Heading2Char"/>
        </w:rPr>
        <w:t>nstitutional Fit and Recommendations</w:t>
      </w:r>
      <w:bookmarkEnd w:id="21"/>
    </w:p>
    <w:p w14:paraId="29E329C8" w14:textId="4219EA80"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Overall satisfaction with the model was moderate: 60% of respondents were “</w:t>
      </w:r>
      <w:r w:rsidRPr="00362E87">
        <w:rPr>
          <w:rFonts w:asciiTheme="minorHAnsi" w:hAnsiTheme="minorHAnsi" w:cstheme="minorHAnsi"/>
          <w:i/>
          <w:iCs/>
        </w:rPr>
        <w:t>somewhat satisfied</w:t>
      </w:r>
      <w:r w:rsidRPr="00362E87">
        <w:rPr>
          <w:rFonts w:asciiTheme="minorHAnsi" w:hAnsiTheme="minorHAnsi" w:cstheme="minorHAnsi"/>
        </w:rPr>
        <w:t>,” while 20% expressed dissatisfaction. A key concern was the model’s suitability for certain content areas:</w:t>
      </w:r>
    </w:p>
    <w:p w14:paraId="0AC6B567" w14:textId="77777777"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The model doesn’t suit all content—especially maths and theoretical units</w:t>
      </w:r>
      <w:r w:rsidRPr="00362E87">
        <w:rPr>
          <w:rFonts w:asciiTheme="minorHAnsi" w:hAnsiTheme="minorHAnsi" w:cstheme="minorHAnsi"/>
        </w:rPr>
        <w:t>.”</w:t>
      </w:r>
    </w:p>
    <w:p w14:paraId="0429D86F" w14:textId="0FAC2925" w:rsidR="001B140A" w:rsidRPr="00362E87" w:rsidRDefault="001B140A" w:rsidP="0097001C">
      <w:pPr>
        <w:pStyle w:val="NormalWeb"/>
        <w:adjustRightInd w:val="0"/>
        <w:snapToGrid w:val="0"/>
        <w:spacing w:before="120" w:beforeAutospacing="0" w:after="120" w:afterAutospacing="0"/>
        <w:rPr>
          <w:rFonts w:asciiTheme="minorHAnsi" w:hAnsiTheme="minorHAnsi" w:cstheme="minorHAnsi"/>
        </w:rPr>
      </w:pPr>
      <w:r w:rsidRPr="00362E87">
        <w:rPr>
          <w:rFonts w:asciiTheme="minorHAnsi" w:hAnsiTheme="minorHAnsi" w:cstheme="minorHAnsi"/>
        </w:rPr>
        <w:t>Others identified the need for stronger institutional coordination:</w:t>
      </w:r>
    </w:p>
    <w:p w14:paraId="5460CDA6" w14:textId="77777777" w:rsidR="001B140A" w:rsidRPr="00362E87" w:rsidRDefault="001B140A" w:rsidP="0097001C">
      <w:pPr>
        <w:pStyle w:val="NormalWeb"/>
        <w:adjustRightInd w:val="0"/>
        <w:snapToGrid w:val="0"/>
        <w:spacing w:before="120" w:beforeAutospacing="0" w:after="120" w:afterAutospacing="0"/>
        <w:ind w:firstLine="720"/>
        <w:rPr>
          <w:rFonts w:asciiTheme="minorHAnsi" w:hAnsiTheme="minorHAnsi" w:cstheme="minorHAnsi"/>
        </w:rPr>
      </w:pPr>
      <w:r w:rsidRPr="00362E87">
        <w:rPr>
          <w:rFonts w:asciiTheme="minorHAnsi" w:hAnsiTheme="minorHAnsi" w:cstheme="minorHAnsi"/>
        </w:rPr>
        <w:t>“</w:t>
      </w:r>
      <w:r w:rsidRPr="00362E87">
        <w:rPr>
          <w:rFonts w:asciiTheme="minorHAnsi" w:hAnsiTheme="minorHAnsi" w:cstheme="minorHAnsi"/>
          <w:i/>
          <w:iCs/>
        </w:rPr>
        <w:t>Block teaching could work really well if properly resourced and scheduled</w:t>
      </w:r>
      <w:r w:rsidRPr="00362E87">
        <w:rPr>
          <w:rFonts w:asciiTheme="minorHAnsi" w:hAnsiTheme="minorHAnsi" w:cstheme="minorHAnsi"/>
        </w:rPr>
        <w:t>.”</w:t>
      </w:r>
    </w:p>
    <w:p w14:paraId="20BE4368" w14:textId="13DFCCE8" w:rsidR="001B140A" w:rsidRPr="0097001C" w:rsidRDefault="001B140A"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Recommendations included:</w:t>
      </w:r>
    </w:p>
    <w:p w14:paraId="3E2CA80D" w14:textId="77777777" w:rsidR="001B140A" w:rsidRPr="0097001C" w:rsidRDefault="001B140A" w:rsidP="0097001C">
      <w:pPr>
        <w:pStyle w:val="NormalWeb"/>
        <w:numPr>
          <w:ilvl w:val="0"/>
          <w:numId w:val="3"/>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Improved timetabling and adequate space between blocks;</w:t>
      </w:r>
    </w:p>
    <w:p w14:paraId="5237C833" w14:textId="77777777" w:rsidR="001B140A" w:rsidRPr="0097001C" w:rsidRDefault="001B140A" w:rsidP="0097001C">
      <w:pPr>
        <w:pStyle w:val="NormalWeb"/>
        <w:numPr>
          <w:ilvl w:val="0"/>
          <w:numId w:val="3"/>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Staff training and time allocation for course redesign;</w:t>
      </w:r>
    </w:p>
    <w:p w14:paraId="41081F53" w14:textId="77777777" w:rsidR="001B140A" w:rsidRPr="0097001C" w:rsidRDefault="001B140A" w:rsidP="0097001C">
      <w:pPr>
        <w:pStyle w:val="NormalWeb"/>
        <w:numPr>
          <w:ilvl w:val="0"/>
          <w:numId w:val="3"/>
        </w:numPr>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Enhanced student orientation and support.</w:t>
      </w:r>
    </w:p>
    <w:p w14:paraId="6FA681F9" w14:textId="129B662A" w:rsidR="001B140A" w:rsidRPr="0097001C" w:rsidRDefault="001B140A"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These findings offer grounded insights into how block teaching is experienced by staff and provide a platform for further discussion on institutional strategy and practice in PCET apprenticeship settings. </w:t>
      </w:r>
    </w:p>
    <w:p w14:paraId="3DF670EA" w14:textId="77777777" w:rsidR="00AE17DD" w:rsidRPr="0097001C" w:rsidRDefault="00AE17DD" w:rsidP="0097001C">
      <w:pPr>
        <w:pStyle w:val="NormalWeb"/>
        <w:adjustRightInd w:val="0"/>
        <w:snapToGrid w:val="0"/>
        <w:spacing w:before="120" w:beforeAutospacing="0" w:after="120" w:afterAutospacing="0"/>
        <w:rPr>
          <w:rFonts w:asciiTheme="minorHAnsi" w:hAnsiTheme="minorHAnsi" w:cstheme="minorHAnsi"/>
          <w:b/>
          <w:bCs/>
        </w:rPr>
      </w:pPr>
    </w:p>
    <w:p w14:paraId="716B8019" w14:textId="0E8757DA" w:rsidR="00935A31" w:rsidRPr="0097001C" w:rsidRDefault="007B3BC4" w:rsidP="00D55DA3">
      <w:pPr>
        <w:pStyle w:val="NormalWeb"/>
        <w:adjustRightInd w:val="0"/>
        <w:snapToGrid w:val="0"/>
        <w:spacing w:before="120" w:beforeAutospacing="0" w:after="120" w:afterAutospacing="0"/>
        <w:ind w:left="720" w:hanging="294"/>
        <w:rPr>
          <w:rFonts w:asciiTheme="minorHAnsi" w:hAnsiTheme="minorHAnsi" w:cstheme="minorHAnsi"/>
          <w:b/>
          <w:bCs/>
        </w:rPr>
      </w:pPr>
      <w:bookmarkStart w:id="22" w:name="_Toc195840006"/>
      <w:r>
        <w:rPr>
          <w:rStyle w:val="Heading1Char"/>
        </w:rPr>
        <w:t>5</w:t>
      </w:r>
      <w:r w:rsidR="00850C76">
        <w:rPr>
          <w:rStyle w:val="Heading1Char"/>
        </w:rPr>
        <w:t>. D</w:t>
      </w:r>
      <w:r w:rsidR="00935A31" w:rsidRPr="0082457E">
        <w:rPr>
          <w:rStyle w:val="Heading1Char"/>
        </w:rPr>
        <w:t>iscussion</w:t>
      </w:r>
      <w:bookmarkEnd w:id="22"/>
    </w:p>
    <w:p w14:paraId="7B0C49C9" w14:textId="6B1E9461" w:rsidR="0075516D" w:rsidRPr="0097001C" w:rsidRDefault="0075516D"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This study set out to examine how block teaching is experienced by faculty within UWTSD's apprenticeship programmes, with particular focus on workload, pedagogy, and student outcomes. Grounded in action research and informed by practitioner insight, the project aligns with </w:t>
      </w:r>
      <w:r w:rsidR="008F6EB6" w:rsidRPr="009E31AF">
        <w:rPr>
          <w:rFonts w:asciiTheme="minorHAnsi" w:hAnsiTheme="minorHAnsi" w:cstheme="minorHAnsi"/>
        </w:rPr>
        <w:t xml:space="preserve">McAteer’s </w:t>
      </w:r>
      <w:sdt>
        <w:sdtPr>
          <w:rPr>
            <w:rFonts w:asciiTheme="minorHAnsi" w:hAnsiTheme="minorHAnsi" w:cstheme="minorHAnsi"/>
            <w:highlight w:val="lightGray"/>
          </w:rPr>
          <w:id w:val="305979824"/>
          <w:citation/>
        </w:sdtPr>
        <w:sdtContent>
          <w:r w:rsidR="008F6EB6" w:rsidRPr="0097001C">
            <w:rPr>
              <w:rFonts w:asciiTheme="minorHAnsi" w:hAnsiTheme="minorHAnsi" w:cstheme="minorHAnsi"/>
              <w:highlight w:val="lightGray"/>
            </w:rPr>
            <w:fldChar w:fldCharType="begin"/>
          </w:r>
          <w:r w:rsidR="008F6EB6" w:rsidRPr="0097001C">
            <w:rPr>
              <w:rFonts w:asciiTheme="minorHAnsi" w:hAnsiTheme="minorHAnsi" w:cstheme="minorHAnsi"/>
              <w:highlight w:val="lightGray"/>
            </w:rPr>
            <w:instrText xml:space="preserve">CITATION McA13 \n  \l 2057 </w:instrText>
          </w:r>
          <w:r w:rsidR="008F6EB6"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(2013)</w:t>
          </w:r>
          <w:r w:rsidR="008F6EB6" w:rsidRPr="0097001C">
            <w:rPr>
              <w:rFonts w:asciiTheme="minorHAnsi" w:hAnsiTheme="minorHAnsi" w:cstheme="minorHAnsi"/>
              <w:highlight w:val="lightGray"/>
            </w:rPr>
            <w:fldChar w:fldCharType="end"/>
          </w:r>
        </w:sdtContent>
      </w:sdt>
      <w:r w:rsidR="008F6EB6" w:rsidRPr="0097001C">
        <w:rPr>
          <w:rFonts w:asciiTheme="minorHAnsi" w:hAnsiTheme="minorHAnsi" w:cstheme="minorHAnsi"/>
        </w:rPr>
        <w:t xml:space="preserve"> </w:t>
      </w:r>
      <w:r w:rsidRPr="0097001C">
        <w:rPr>
          <w:rFonts w:asciiTheme="minorHAnsi" w:hAnsiTheme="minorHAnsi" w:cstheme="minorHAnsi"/>
        </w:rPr>
        <w:t>view of research as a tool for surfacing the challenges of everyday practice and supporting constructive, context-sensitive change.</w:t>
      </w:r>
    </w:p>
    <w:p w14:paraId="405F7E6B" w14:textId="77777777" w:rsidR="00AE17DD" w:rsidRPr="0097001C" w:rsidRDefault="00AE17DD" w:rsidP="0097001C">
      <w:pPr>
        <w:pStyle w:val="NormalWeb"/>
        <w:adjustRightInd w:val="0"/>
        <w:snapToGrid w:val="0"/>
        <w:spacing w:before="120" w:beforeAutospacing="0" w:after="120" w:afterAutospacing="0"/>
        <w:rPr>
          <w:rFonts w:asciiTheme="minorHAnsi" w:hAnsiTheme="minorHAnsi" w:cstheme="minorHAnsi"/>
          <w:b/>
          <w:bCs/>
        </w:rPr>
      </w:pPr>
    </w:p>
    <w:p w14:paraId="02717816" w14:textId="3256A0B1" w:rsidR="0075516D" w:rsidRPr="0097001C" w:rsidRDefault="0075516D" w:rsidP="00D55DA3">
      <w:pPr>
        <w:pStyle w:val="Heading2"/>
        <w:ind w:firstLine="426"/>
      </w:pPr>
      <w:bookmarkStart w:id="23" w:name="_Toc195840007"/>
      <w:r w:rsidRPr="0097001C">
        <w:t>5.1 Faculty Workload: Compressed Time, Expanded Burden</w:t>
      </w:r>
      <w:bookmarkEnd w:id="23"/>
    </w:p>
    <w:p w14:paraId="0846CA78" w14:textId="45872E86" w:rsidR="0075516D" w:rsidRPr="0097001C" w:rsidRDefault="0075516D"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The findings suggest that block teaching significantly intensifies academic workload, particularly during delivery periods. Staff reported limited capacity for parallel responsibilities such as research or administration. While some appreciated the clarity of single-module teaching, these advantages were often outweighed by the pressure of compressed planning and marking cycles. These experiences resonate with findings from </w:t>
      </w:r>
      <w:r w:rsidRPr="0097001C">
        <w:rPr>
          <w:rFonts w:asciiTheme="minorHAnsi" w:hAnsiTheme="minorHAnsi" w:cstheme="minorHAnsi"/>
          <w:highlight w:val="lightGray"/>
        </w:rPr>
        <w:t xml:space="preserve">Thomas et al. </w:t>
      </w:r>
      <w:sdt>
        <w:sdtPr>
          <w:rPr>
            <w:rFonts w:asciiTheme="minorHAnsi" w:hAnsiTheme="minorHAnsi" w:cstheme="minorHAnsi"/>
            <w:highlight w:val="lightGray"/>
          </w:rPr>
          <w:id w:val="769665040"/>
          <w:citation/>
        </w:sdtPr>
        <w:sdtContent>
          <w:r w:rsidR="00955D36" w:rsidRPr="0097001C">
            <w:rPr>
              <w:rFonts w:asciiTheme="minorHAnsi" w:hAnsiTheme="minorHAnsi" w:cstheme="minorHAnsi"/>
              <w:highlight w:val="lightGray"/>
            </w:rPr>
            <w:fldChar w:fldCharType="begin"/>
          </w:r>
          <w:r w:rsidR="00955D36" w:rsidRPr="0097001C">
            <w:rPr>
              <w:rFonts w:asciiTheme="minorHAnsi" w:hAnsiTheme="minorHAnsi" w:cstheme="minorHAnsi"/>
              <w:highlight w:val="lightGray"/>
            </w:rPr>
            <w:instrText xml:space="preserve">CITATION Tho24 \n  \l 2057 </w:instrText>
          </w:r>
          <w:r w:rsidR="00955D36"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955D36"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and</w:t>
      </w:r>
      <w:r w:rsidR="000B0C80" w:rsidRPr="0097001C">
        <w:rPr>
          <w:rFonts w:asciiTheme="minorHAnsi" w:hAnsiTheme="minorHAnsi" w:cstheme="minorHAnsi"/>
        </w:rPr>
        <w:t xml:space="preserve"> </w:t>
      </w:r>
      <w:r w:rsidR="000B0C80" w:rsidRPr="0097001C">
        <w:rPr>
          <w:rFonts w:asciiTheme="minorHAnsi" w:hAnsiTheme="minorHAnsi" w:cstheme="minorHAnsi"/>
          <w:highlight w:val="lightGray"/>
        </w:rPr>
        <w:t>W</w:t>
      </w:r>
      <w:r w:rsidR="00F50289" w:rsidRPr="0097001C">
        <w:rPr>
          <w:rFonts w:asciiTheme="minorHAnsi" w:hAnsiTheme="minorHAnsi" w:cstheme="minorHAnsi"/>
          <w:highlight w:val="lightGray"/>
        </w:rPr>
        <w:t xml:space="preserve">illiams </w:t>
      </w:r>
      <w:sdt>
        <w:sdtPr>
          <w:rPr>
            <w:rFonts w:asciiTheme="minorHAnsi" w:hAnsiTheme="minorHAnsi" w:cstheme="minorHAnsi"/>
            <w:highlight w:val="lightGray"/>
          </w:rPr>
          <w:id w:val="337282489"/>
          <w:citation/>
        </w:sdtPr>
        <w:sdtContent>
          <w:r w:rsidR="000B0C80" w:rsidRPr="0097001C">
            <w:rPr>
              <w:rFonts w:asciiTheme="minorHAnsi" w:hAnsiTheme="minorHAnsi" w:cstheme="minorHAnsi"/>
              <w:highlight w:val="lightGray"/>
            </w:rPr>
            <w:fldChar w:fldCharType="begin"/>
          </w:r>
          <w:r w:rsidR="00F50289" w:rsidRPr="0097001C">
            <w:rPr>
              <w:rFonts w:asciiTheme="minorHAnsi" w:hAnsiTheme="minorHAnsi" w:cstheme="minorHAnsi"/>
              <w:highlight w:val="lightGray"/>
            </w:rPr>
            <w:instrText xml:space="preserve">CITATION Wil242 \n  \l 2057 </w:instrText>
          </w:r>
          <w:r w:rsidR="000B0C80"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0B0C80"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who document similar tensions in other institutions </w:t>
      </w:r>
      <w:r w:rsidR="003E4665" w:rsidRPr="0097001C">
        <w:rPr>
          <w:rFonts w:asciiTheme="minorHAnsi" w:hAnsiTheme="minorHAnsi" w:cstheme="minorHAnsi"/>
        </w:rPr>
        <w:t>testing</w:t>
      </w:r>
      <w:r w:rsidRPr="0097001C">
        <w:rPr>
          <w:rFonts w:asciiTheme="minorHAnsi" w:hAnsiTheme="minorHAnsi" w:cstheme="minorHAnsi"/>
        </w:rPr>
        <w:t xml:space="preserve"> block formats.</w:t>
      </w:r>
    </w:p>
    <w:p w14:paraId="3F2ACCAC" w14:textId="77777777" w:rsidR="002E6936" w:rsidRPr="0097001C" w:rsidRDefault="002E6936"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Notably, faculty described a sense of misalignment between structural reform and operational capacity — especially where blocks were poorly spaced or required rapid transitions across modules. In such cases, institutional design appeared to overlook the practical rhythms of academic work, limiting the ability to adapt effectively to the new format. Without adequate planning time and recovery space, opportunities for reflection and responsive pedagogy were diminished, reducing the overall efficacy of the block model. These findings support the original aims of this action research, which sought to investigate </w:t>
      </w:r>
      <w:r w:rsidRPr="0097001C">
        <w:rPr>
          <w:rFonts w:eastAsia="Times New Roman" w:cstheme="minorHAnsi"/>
          <w:sz w:val="24"/>
          <w:szCs w:val="24"/>
        </w:rPr>
        <w:lastRenderedPageBreak/>
        <w:t>how block delivery shapes professional experience and institutional practice in the apprenticeship context, with particular attention to the balance between innovation and workload management.</w:t>
      </w:r>
    </w:p>
    <w:p w14:paraId="56E2767E" w14:textId="67FAB953" w:rsidR="00214F7B" w:rsidRPr="0097001C" w:rsidRDefault="00214F7B" w:rsidP="0097001C">
      <w:pPr>
        <w:pStyle w:val="NormalWeb"/>
        <w:adjustRightInd w:val="0"/>
        <w:snapToGrid w:val="0"/>
        <w:spacing w:before="120" w:beforeAutospacing="0" w:after="120" w:afterAutospacing="0"/>
        <w:rPr>
          <w:rFonts w:asciiTheme="minorHAnsi" w:hAnsiTheme="minorHAnsi" w:cstheme="minorHAnsi"/>
        </w:rPr>
      </w:pPr>
    </w:p>
    <w:p w14:paraId="13CCB6C4" w14:textId="5EE4C794" w:rsidR="00935A31" w:rsidRPr="0097001C" w:rsidRDefault="00935A31" w:rsidP="00D55DA3">
      <w:pPr>
        <w:pStyle w:val="Heading2"/>
        <w:ind w:firstLine="426"/>
      </w:pPr>
      <w:bookmarkStart w:id="24" w:name="_Toc195840008"/>
      <w:r w:rsidRPr="0097001C">
        <w:t>5.2 Pedagogical Innovation: Creativity under Constraint</w:t>
      </w:r>
      <w:bookmarkEnd w:id="24"/>
    </w:p>
    <w:p w14:paraId="58329D4B" w14:textId="7932C43A" w:rsidR="00E56B90" w:rsidRPr="00D55DA3" w:rsidRDefault="00E56B90"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The second objective of this study was to explore how block teaching influences teaching practices and the adoption of innovative approaches. Survey findings indicate that faculty widely employed active pedagogies</w:t>
      </w:r>
      <w:r w:rsidR="009B0E72" w:rsidRPr="0097001C">
        <w:rPr>
          <w:rFonts w:asciiTheme="minorHAnsi" w:hAnsiTheme="minorHAnsi" w:cstheme="minorHAnsi"/>
        </w:rPr>
        <w:t xml:space="preserve"> </w:t>
      </w:r>
      <w:r w:rsidRPr="0097001C">
        <w:rPr>
          <w:rFonts w:asciiTheme="minorHAnsi" w:hAnsiTheme="minorHAnsi" w:cstheme="minorHAnsi"/>
        </w:rPr>
        <w:t>—</w:t>
      </w:r>
      <w:r w:rsidR="009B0E72" w:rsidRPr="0097001C">
        <w:rPr>
          <w:rFonts w:asciiTheme="minorHAnsi" w:hAnsiTheme="minorHAnsi" w:cstheme="minorHAnsi"/>
        </w:rPr>
        <w:t xml:space="preserve"> </w:t>
      </w:r>
      <w:r w:rsidRPr="0097001C">
        <w:rPr>
          <w:rFonts w:asciiTheme="minorHAnsi" w:hAnsiTheme="minorHAnsi" w:cstheme="minorHAnsi"/>
        </w:rPr>
        <w:t>such as project-based learning, collaborative tasks, and digital tools</w:t>
      </w:r>
      <w:r w:rsidR="000B29E8" w:rsidRPr="0097001C">
        <w:rPr>
          <w:rFonts w:asciiTheme="minorHAnsi" w:hAnsiTheme="minorHAnsi" w:cstheme="minorHAnsi"/>
        </w:rPr>
        <w:t xml:space="preserve"> </w:t>
      </w:r>
      <w:r w:rsidRPr="0097001C">
        <w:rPr>
          <w:rFonts w:asciiTheme="minorHAnsi" w:hAnsiTheme="minorHAnsi" w:cstheme="minorHAnsi"/>
        </w:rPr>
        <w:t>—</w:t>
      </w:r>
      <w:r w:rsidR="000B29E8" w:rsidRPr="0097001C">
        <w:rPr>
          <w:rFonts w:asciiTheme="minorHAnsi" w:hAnsiTheme="minorHAnsi" w:cstheme="minorHAnsi"/>
        </w:rPr>
        <w:t xml:space="preserve"> </w:t>
      </w:r>
      <w:r w:rsidR="00612BB1" w:rsidRPr="0097001C">
        <w:rPr>
          <w:rFonts w:asciiTheme="minorHAnsi" w:hAnsiTheme="minorHAnsi" w:cstheme="minorHAnsi"/>
        </w:rPr>
        <w:t xml:space="preserve">closely aligned with evidence from </w:t>
      </w:r>
      <w:r w:rsidR="00612BB1" w:rsidRPr="0097001C">
        <w:rPr>
          <w:rFonts w:asciiTheme="minorHAnsi" w:hAnsiTheme="minorHAnsi" w:cstheme="minorHAnsi"/>
          <w:highlight w:val="lightGray"/>
        </w:rPr>
        <w:t xml:space="preserve">Chau et al. </w:t>
      </w:r>
      <w:sdt>
        <w:sdtPr>
          <w:rPr>
            <w:rFonts w:asciiTheme="minorHAnsi" w:hAnsiTheme="minorHAnsi" w:cstheme="minorHAnsi"/>
            <w:highlight w:val="lightGray"/>
          </w:rPr>
          <w:id w:val="40336451"/>
          <w:citation/>
        </w:sdtPr>
        <w:sdtContent>
          <w:r w:rsidR="00C63F69" w:rsidRPr="0097001C">
            <w:rPr>
              <w:rFonts w:asciiTheme="minorHAnsi" w:hAnsiTheme="minorHAnsi" w:cstheme="minorHAnsi"/>
              <w:highlight w:val="lightGray"/>
            </w:rPr>
            <w:fldChar w:fldCharType="begin"/>
          </w:r>
          <w:r w:rsidR="0095001F" w:rsidRPr="0097001C">
            <w:rPr>
              <w:rFonts w:asciiTheme="minorHAnsi" w:hAnsiTheme="minorHAnsi" w:cstheme="minorHAnsi"/>
              <w:highlight w:val="lightGray"/>
            </w:rPr>
            <w:instrText xml:space="preserve">CITATION Cha22 \n  \l 2057 </w:instrText>
          </w:r>
          <w:r w:rsidR="00C63F69"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(2022)</w:t>
          </w:r>
          <w:r w:rsidR="00C63F69" w:rsidRPr="0097001C">
            <w:rPr>
              <w:rFonts w:asciiTheme="minorHAnsi" w:hAnsiTheme="minorHAnsi" w:cstheme="minorHAnsi"/>
              <w:highlight w:val="lightGray"/>
            </w:rPr>
            <w:fldChar w:fldCharType="end"/>
          </w:r>
        </w:sdtContent>
      </w:sdt>
      <w:r w:rsidR="00612BB1" w:rsidRPr="0097001C">
        <w:rPr>
          <w:rFonts w:asciiTheme="minorHAnsi" w:hAnsiTheme="minorHAnsi" w:cstheme="minorHAnsi"/>
        </w:rPr>
        <w:t xml:space="preserve">, </w:t>
      </w:r>
      <w:r w:rsidR="00612BB1" w:rsidRPr="0097001C">
        <w:rPr>
          <w:rFonts w:asciiTheme="minorHAnsi" w:hAnsiTheme="minorHAnsi" w:cstheme="minorHAnsi"/>
          <w:highlight w:val="lightGray"/>
        </w:rPr>
        <w:t>Winchester et al. (</w:t>
      </w:r>
      <w:r w:rsidR="00612BB1" w:rsidRPr="00D55DA3">
        <w:rPr>
          <w:rFonts w:asciiTheme="minorHAnsi" w:hAnsiTheme="minorHAnsi" w:cstheme="minorHAnsi"/>
          <w:highlight w:val="lightGray"/>
        </w:rPr>
        <w:t>2021)</w:t>
      </w:r>
      <w:r w:rsidR="00612BB1" w:rsidRPr="00D55DA3">
        <w:rPr>
          <w:rFonts w:asciiTheme="minorHAnsi" w:hAnsiTheme="minorHAnsi" w:cstheme="minorHAnsi"/>
        </w:rPr>
        <w:t xml:space="preserve">, and </w:t>
      </w:r>
      <w:r w:rsidR="00612BB1" w:rsidRPr="00D55DA3">
        <w:rPr>
          <w:rFonts w:asciiTheme="minorHAnsi" w:hAnsiTheme="minorHAnsi" w:cstheme="minorHAnsi"/>
          <w:highlight w:val="lightGray"/>
        </w:rPr>
        <w:t>Wilson et al. (2024)</w:t>
      </w:r>
      <w:r w:rsidR="00612BB1" w:rsidRPr="00D55DA3">
        <w:rPr>
          <w:rFonts w:asciiTheme="minorHAnsi" w:hAnsiTheme="minorHAnsi" w:cstheme="minorHAnsi"/>
        </w:rPr>
        <w:t xml:space="preserve"> on the value of immersive models in supporting participatory and responsive learning environments.</w:t>
      </w:r>
    </w:p>
    <w:p w14:paraId="6EFB4624" w14:textId="68F889E6" w:rsidR="00FC31EB" w:rsidRPr="00D55DA3" w:rsidRDefault="00FC31EB" w:rsidP="0097001C">
      <w:pPr>
        <w:pStyle w:val="NormalWeb"/>
        <w:adjustRightInd w:val="0"/>
        <w:snapToGrid w:val="0"/>
        <w:spacing w:before="120" w:beforeAutospacing="0" w:after="120" w:afterAutospacing="0"/>
        <w:rPr>
          <w:rFonts w:asciiTheme="minorHAnsi" w:hAnsiTheme="minorHAnsi" w:cstheme="minorHAnsi"/>
        </w:rPr>
      </w:pPr>
      <w:r w:rsidRPr="00D55DA3">
        <w:rPr>
          <w:rFonts w:asciiTheme="minorHAnsi" w:hAnsiTheme="minorHAnsi" w:cstheme="minorHAnsi"/>
        </w:rPr>
        <w:t>Respondents described the block model as enabling “</w:t>
      </w:r>
      <w:r w:rsidRPr="00D55DA3">
        <w:rPr>
          <w:rFonts w:asciiTheme="minorHAnsi" w:hAnsiTheme="minorHAnsi" w:cstheme="minorHAnsi"/>
          <w:i/>
          <w:iCs/>
        </w:rPr>
        <w:t>deep immersion</w:t>
      </w:r>
      <w:r w:rsidRPr="00D55DA3">
        <w:rPr>
          <w:rFonts w:asciiTheme="minorHAnsi" w:hAnsiTheme="minorHAnsi" w:cstheme="minorHAnsi"/>
        </w:rPr>
        <w:t xml:space="preserve">” and facilitating extended teaching formats, </w:t>
      </w:r>
      <w:r w:rsidR="001455FC" w:rsidRPr="00D55DA3">
        <w:rPr>
          <w:rFonts w:asciiTheme="minorHAnsi" w:hAnsiTheme="minorHAnsi" w:cstheme="minorHAnsi"/>
        </w:rPr>
        <w:t xml:space="preserve">such as </w:t>
      </w:r>
      <w:r w:rsidRPr="00D55DA3">
        <w:rPr>
          <w:rFonts w:asciiTheme="minorHAnsi" w:hAnsiTheme="minorHAnsi" w:cstheme="minorHAnsi"/>
        </w:rPr>
        <w:t xml:space="preserve">workshops. These findings echo Thomas and Muscat </w:t>
      </w:r>
      <w:sdt>
        <w:sdtPr>
          <w:rPr>
            <w:rFonts w:asciiTheme="minorHAnsi" w:hAnsiTheme="minorHAnsi" w:cstheme="minorHAnsi"/>
            <w:highlight w:val="lightGray"/>
          </w:rPr>
          <w:id w:val="1058903550"/>
          <w:citation/>
        </w:sdtPr>
        <w:sdtContent>
          <w:r w:rsidR="001455FC" w:rsidRPr="00D55DA3">
            <w:rPr>
              <w:rFonts w:asciiTheme="minorHAnsi" w:hAnsiTheme="minorHAnsi" w:cstheme="minorHAnsi"/>
              <w:highlight w:val="lightGray"/>
            </w:rPr>
            <w:fldChar w:fldCharType="begin"/>
          </w:r>
          <w:r w:rsidR="001455FC" w:rsidRPr="00D55DA3">
            <w:rPr>
              <w:rFonts w:asciiTheme="minorHAnsi" w:hAnsiTheme="minorHAnsi" w:cstheme="minorHAnsi"/>
              <w:highlight w:val="lightGray"/>
            </w:rPr>
            <w:instrText xml:space="preserve">CITATION Tho24 \n  \l 2057 </w:instrText>
          </w:r>
          <w:r w:rsidR="001455FC" w:rsidRPr="00D55DA3">
            <w:rPr>
              <w:rFonts w:asciiTheme="minorHAnsi" w:hAnsiTheme="minorHAnsi" w:cstheme="minorHAnsi"/>
              <w:highlight w:val="lightGray"/>
            </w:rPr>
            <w:fldChar w:fldCharType="separate"/>
          </w:r>
          <w:r w:rsidR="003730C3" w:rsidRPr="00D55DA3">
            <w:rPr>
              <w:rFonts w:asciiTheme="minorHAnsi" w:hAnsiTheme="minorHAnsi" w:cstheme="minorHAnsi"/>
              <w:noProof/>
              <w:highlight w:val="lightGray"/>
            </w:rPr>
            <w:t>(2024)</w:t>
          </w:r>
          <w:r w:rsidR="001455FC" w:rsidRPr="00D55DA3">
            <w:rPr>
              <w:rFonts w:asciiTheme="minorHAnsi" w:hAnsiTheme="minorHAnsi" w:cstheme="minorHAnsi"/>
              <w:highlight w:val="lightGray"/>
            </w:rPr>
            <w:fldChar w:fldCharType="end"/>
          </w:r>
        </w:sdtContent>
      </w:sdt>
      <w:r w:rsidRPr="00D55DA3">
        <w:rPr>
          <w:rFonts w:asciiTheme="minorHAnsi" w:hAnsiTheme="minorHAnsi" w:cstheme="minorHAnsi"/>
        </w:rPr>
        <w:t>, who associate the model with enhanced relational teaching and student engagement. However, the absence of formal training and support was a recurring concern. Most staff reported that they had received “</w:t>
      </w:r>
      <w:r w:rsidRPr="00D55DA3">
        <w:rPr>
          <w:rFonts w:asciiTheme="minorHAnsi" w:hAnsiTheme="minorHAnsi" w:cstheme="minorHAnsi"/>
          <w:i/>
          <w:iCs/>
        </w:rPr>
        <w:t>no training</w:t>
      </w:r>
      <w:r w:rsidRPr="00D55DA3">
        <w:rPr>
          <w:rFonts w:asciiTheme="minorHAnsi" w:hAnsiTheme="minorHAnsi" w:cstheme="minorHAnsi"/>
        </w:rPr>
        <w:t xml:space="preserve">,” </w:t>
      </w:r>
      <w:r w:rsidR="000F27E1" w:rsidRPr="00D55DA3">
        <w:rPr>
          <w:rFonts w:asciiTheme="minorHAnsi" w:hAnsiTheme="minorHAnsi" w:cstheme="minorHAnsi"/>
        </w:rPr>
        <w:t>and expressed that they were left to “</w:t>
      </w:r>
      <w:r w:rsidR="000F27E1" w:rsidRPr="00D55DA3">
        <w:rPr>
          <w:rFonts w:asciiTheme="minorHAnsi" w:hAnsiTheme="minorHAnsi" w:cstheme="minorHAnsi"/>
          <w:i/>
          <w:iCs/>
        </w:rPr>
        <w:t>figure it out</w:t>
      </w:r>
      <w:r w:rsidR="000F27E1" w:rsidRPr="00D55DA3">
        <w:rPr>
          <w:rFonts w:asciiTheme="minorHAnsi" w:hAnsiTheme="minorHAnsi" w:cstheme="minorHAnsi"/>
        </w:rPr>
        <w:t>” independently</w:t>
      </w:r>
      <w:r w:rsidR="000F27E1" w:rsidRPr="00D55DA3">
        <w:rPr>
          <w:rFonts w:asciiTheme="minorHAnsi" w:hAnsiTheme="minorHAnsi" w:cstheme="minorHAnsi"/>
        </w:rPr>
        <w:t xml:space="preserve"> </w:t>
      </w:r>
      <w:r w:rsidRPr="00D55DA3">
        <w:rPr>
          <w:rFonts w:asciiTheme="minorHAnsi" w:hAnsiTheme="minorHAnsi" w:cstheme="minorHAnsi"/>
        </w:rPr>
        <w:t xml:space="preserve">mirroring </w:t>
      </w:r>
      <w:r w:rsidRPr="00D55DA3">
        <w:rPr>
          <w:rFonts w:asciiTheme="minorHAnsi" w:hAnsiTheme="minorHAnsi" w:cstheme="minorHAnsi"/>
          <w:highlight w:val="lightGray"/>
        </w:rPr>
        <w:t xml:space="preserve">Bearman et al.’s </w:t>
      </w:r>
      <w:sdt>
        <w:sdtPr>
          <w:rPr>
            <w:rFonts w:asciiTheme="minorHAnsi" w:hAnsiTheme="minorHAnsi" w:cstheme="minorHAnsi"/>
            <w:highlight w:val="lightGray"/>
          </w:rPr>
          <w:id w:val="-731377686"/>
          <w:citation/>
        </w:sdtPr>
        <w:sdtContent>
          <w:r w:rsidR="00417786" w:rsidRPr="00D55DA3">
            <w:rPr>
              <w:rFonts w:asciiTheme="minorHAnsi" w:hAnsiTheme="minorHAnsi" w:cstheme="minorHAnsi"/>
              <w:highlight w:val="lightGray"/>
            </w:rPr>
            <w:fldChar w:fldCharType="begin"/>
          </w:r>
          <w:r w:rsidR="00417786" w:rsidRPr="00D55DA3">
            <w:rPr>
              <w:rFonts w:asciiTheme="minorHAnsi" w:hAnsiTheme="minorHAnsi" w:cstheme="minorHAnsi"/>
              <w:highlight w:val="lightGray"/>
            </w:rPr>
            <w:instrText xml:space="preserve">CITATION Bea24 \n  \l 2057 </w:instrText>
          </w:r>
          <w:r w:rsidR="00417786" w:rsidRPr="00D55DA3">
            <w:rPr>
              <w:rFonts w:asciiTheme="minorHAnsi" w:hAnsiTheme="minorHAnsi" w:cstheme="minorHAnsi"/>
              <w:highlight w:val="lightGray"/>
            </w:rPr>
            <w:fldChar w:fldCharType="separate"/>
          </w:r>
          <w:r w:rsidR="003730C3" w:rsidRPr="00D55DA3">
            <w:rPr>
              <w:rFonts w:asciiTheme="minorHAnsi" w:hAnsiTheme="minorHAnsi" w:cstheme="minorHAnsi"/>
              <w:noProof/>
              <w:highlight w:val="lightGray"/>
            </w:rPr>
            <w:t>(2024)</w:t>
          </w:r>
          <w:r w:rsidR="00417786" w:rsidRPr="00D55DA3">
            <w:rPr>
              <w:rFonts w:asciiTheme="minorHAnsi" w:hAnsiTheme="minorHAnsi" w:cstheme="minorHAnsi"/>
              <w:highlight w:val="lightGray"/>
            </w:rPr>
            <w:fldChar w:fldCharType="end"/>
          </w:r>
        </w:sdtContent>
      </w:sdt>
      <w:r w:rsidRPr="00D55DA3">
        <w:rPr>
          <w:rFonts w:asciiTheme="minorHAnsi" w:hAnsiTheme="minorHAnsi" w:cstheme="minorHAnsi"/>
        </w:rPr>
        <w:t xml:space="preserve"> observation that innovation often falters when not institutionally resourced.</w:t>
      </w:r>
    </w:p>
    <w:p w14:paraId="63420F4F" w14:textId="58EA7AB7" w:rsidR="0078377B" w:rsidRPr="0078377B" w:rsidRDefault="0078377B" w:rsidP="0097001C">
      <w:pPr>
        <w:adjustRightInd w:val="0"/>
        <w:snapToGrid w:val="0"/>
        <w:spacing w:before="120" w:after="120" w:line="240" w:lineRule="auto"/>
        <w:rPr>
          <w:rFonts w:eastAsia="Times New Roman" w:cstheme="minorHAnsi"/>
          <w:sz w:val="24"/>
          <w:szCs w:val="24"/>
        </w:rPr>
      </w:pPr>
      <w:r w:rsidRPr="0078377B">
        <w:rPr>
          <w:rFonts w:eastAsia="Times New Roman" w:cstheme="minorHAnsi"/>
          <w:sz w:val="24"/>
          <w:szCs w:val="24"/>
        </w:rPr>
        <w:t xml:space="preserve">This disconnect between strategic reform and operational support echoes the concerns of </w:t>
      </w:r>
      <w:r w:rsidRPr="0078377B">
        <w:rPr>
          <w:rFonts w:eastAsia="Times New Roman" w:cstheme="minorHAnsi"/>
          <w:sz w:val="24"/>
          <w:szCs w:val="24"/>
          <w:highlight w:val="lightGray"/>
        </w:rPr>
        <w:t xml:space="preserve">Ali </w:t>
      </w:r>
      <w:sdt>
        <w:sdtPr>
          <w:rPr>
            <w:rFonts w:eastAsia="Times New Roman" w:cstheme="minorHAnsi"/>
            <w:sz w:val="24"/>
            <w:szCs w:val="24"/>
            <w:highlight w:val="lightGray"/>
          </w:rPr>
          <w:id w:val="1179323589"/>
          <w:citation/>
        </w:sdtPr>
        <w:sdtContent>
          <w:r w:rsidR="00C2120A" w:rsidRPr="0097001C">
            <w:rPr>
              <w:rFonts w:eastAsia="Times New Roman" w:cstheme="minorHAnsi"/>
              <w:sz w:val="24"/>
              <w:szCs w:val="24"/>
              <w:highlight w:val="lightGray"/>
            </w:rPr>
            <w:fldChar w:fldCharType="begin"/>
          </w:r>
          <w:r w:rsidR="00C2120A" w:rsidRPr="0097001C">
            <w:rPr>
              <w:rFonts w:eastAsia="Times New Roman" w:cstheme="minorHAnsi"/>
              <w:sz w:val="24"/>
              <w:szCs w:val="24"/>
              <w:highlight w:val="lightGray"/>
            </w:rPr>
            <w:instrText xml:space="preserve">CITATION Ali24 \n  \l 2057 </w:instrText>
          </w:r>
          <w:r w:rsidR="00C2120A"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C2120A" w:rsidRPr="0097001C">
            <w:rPr>
              <w:rFonts w:eastAsia="Times New Roman" w:cstheme="minorHAnsi"/>
              <w:sz w:val="24"/>
              <w:szCs w:val="24"/>
              <w:highlight w:val="lightGray"/>
            </w:rPr>
            <w:fldChar w:fldCharType="end"/>
          </w:r>
        </w:sdtContent>
      </w:sdt>
      <w:r w:rsidRPr="0078377B">
        <w:rPr>
          <w:rFonts w:eastAsia="Times New Roman" w:cstheme="minorHAnsi"/>
          <w:sz w:val="24"/>
          <w:szCs w:val="24"/>
        </w:rPr>
        <w:t xml:space="preserve">, who notes that insufficient time and digital readiness are common barriers to innovation in block and blended delivery. </w:t>
      </w:r>
      <w:proofErr w:type="spellStart"/>
      <w:r w:rsidRPr="0078377B">
        <w:rPr>
          <w:rFonts w:eastAsia="Times New Roman" w:cstheme="minorHAnsi"/>
          <w:sz w:val="24"/>
          <w:szCs w:val="24"/>
        </w:rPr>
        <w:t>Reichgelt</w:t>
      </w:r>
      <w:proofErr w:type="spellEnd"/>
      <w:r w:rsidRPr="0078377B">
        <w:rPr>
          <w:rFonts w:eastAsia="Times New Roman" w:cstheme="minorHAnsi"/>
          <w:sz w:val="24"/>
          <w:szCs w:val="24"/>
          <w:highlight w:val="lightGray"/>
        </w:rPr>
        <w:t xml:space="preserve"> </w:t>
      </w:r>
      <w:r w:rsidRPr="0078377B">
        <w:rPr>
          <w:rFonts w:eastAsia="Times New Roman" w:cstheme="minorHAnsi"/>
          <w:sz w:val="24"/>
          <w:szCs w:val="24"/>
        </w:rPr>
        <w:t xml:space="preserve">and Smith </w:t>
      </w:r>
      <w:sdt>
        <w:sdtPr>
          <w:rPr>
            <w:rFonts w:eastAsia="Times New Roman" w:cstheme="minorHAnsi"/>
            <w:sz w:val="24"/>
            <w:szCs w:val="24"/>
          </w:rPr>
          <w:id w:val="130677447"/>
          <w:citation/>
        </w:sdtPr>
        <w:sdtContent>
          <w:r w:rsidR="0024031C" w:rsidRPr="0097001C">
            <w:rPr>
              <w:rFonts w:eastAsia="Times New Roman" w:cstheme="minorHAnsi"/>
              <w:sz w:val="24"/>
              <w:szCs w:val="24"/>
            </w:rPr>
            <w:fldChar w:fldCharType="begin"/>
          </w:r>
          <w:r w:rsidR="0024031C" w:rsidRPr="0097001C">
            <w:rPr>
              <w:rFonts w:eastAsia="Times New Roman" w:cstheme="minorHAnsi"/>
              <w:sz w:val="24"/>
              <w:szCs w:val="24"/>
              <w:highlight w:val="lightGray"/>
            </w:rPr>
            <w:instrText xml:space="preserve">CITATION Rei24 \n  \l 2057 </w:instrText>
          </w:r>
          <w:r w:rsidR="0024031C" w:rsidRPr="0097001C">
            <w:rPr>
              <w:rFonts w:eastAsia="Times New Roman" w:cstheme="minorHAnsi"/>
              <w:sz w:val="24"/>
              <w:szCs w:val="24"/>
            </w:rPr>
            <w:fldChar w:fldCharType="separate"/>
          </w:r>
          <w:r w:rsidR="003730C3" w:rsidRPr="0097001C">
            <w:rPr>
              <w:rFonts w:eastAsia="Times New Roman" w:cstheme="minorHAnsi"/>
              <w:noProof/>
              <w:sz w:val="24"/>
              <w:szCs w:val="24"/>
            </w:rPr>
            <w:t>(2024)</w:t>
          </w:r>
          <w:r w:rsidR="0024031C" w:rsidRPr="0097001C">
            <w:rPr>
              <w:rFonts w:eastAsia="Times New Roman" w:cstheme="minorHAnsi"/>
              <w:sz w:val="24"/>
              <w:szCs w:val="24"/>
            </w:rPr>
            <w:fldChar w:fldCharType="end"/>
          </w:r>
        </w:sdtContent>
      </w:sdt>
      <w:r w:rsidRPr="0078377B">
        <w:rPr>
          <w:rFonts w:eastAsia="Times New Roman" w:cstheme="minorHAnsi"/>
          <w:sz w:val="24"/>
          <w:szCs w:val="24"/>
        </w:rPr>
        <w:t>similarly highlight the risks of pedagogical overload when instructional changes are not accompanied by adequate planning and development opportunities.</w:t>
      </w:r>
    </w:p>
    <w:p w14:paraId="785236B7" w14:textId="69EE692A" w:rsidR="0078377B" w:rsidRPr="0078377B" w:rsidRDefault="0078377B" w:rsidP="0097001C">
      <w:pPr>
        <w:adjustRightInd w:val="0"/>
        <w:snapToGrid w:val="0"/>
        <w:spacing w:before="120" w:after="120" w:line="240" w:lineRule="auto"/>
        <w:rPr>
          <w:rFonts w:eastAsia="Times New Roman" w:cstheme="minorHAnsi"/>
          <w:sz w:val="24"/>
          <w:szCs w:val="24"/>
        </w:rPr>
      </w:pPr>
      <w:r w:rsidRPr="0078377B">
        <w:rPr>
          <w:rFonts w:eastAsia="Times New Roman" w:cstheme="minorHAnsi"/>
          <w:sz w:val="24"/>
          <w:szCs w:val="24"/>
        </w:rPr>
        <w:t xml:space="preserve">Some faculty also questioned the suitability of block formats for theoretical or cumulative subjects, particularly within STEM. These views are supported by Wilson et al. </w:t>
      </w:r>
      <w:sdt>
        <w:sdtPr>
          <w:rPr>
            <w:rFonts w:eastAsia="Times New Roman" w:cstheme="minorHAnsi"/>
            <w:sz w:val="24"/>
            <w:szCs w:val="24"/>
            <w:highlight w:val="lightGray"/>
          </w:rPr>
          <w:id w:val="-2021003515"/>
          <w:citation/>
        </w:sdtPr>
        <w:sdtContent>
          <w:r w:rsidR="00F51945" w:rsidRPr="0097001C">
            <w:rPr>
              <w:rFonts w:eastAsia="Times New Roman" w:cstheme="minorHAnsi"/>
              <w:sz w:val="24"/>
              <w:szCs w:val="24"/>
              <w:highlight w:val="lightGray"/>
            </w:rPr>
            <w:fldChar w:fldCharType="begin"/>
          </w:r>
          <w:r w:rsidR="00F51945" w:rsidRPr="0097001C">
            <w:rPr>
              <w:rFonts w:eastAsia="Times New Roman" w:cstheme="minorHAnsi"/>
              <w:sz w:val="24"/>
              <w:szCs w:val="24"/>
              <w:highlight w:val="lightGray"/>
            </w:rPr>
            <w:instrText xml:space="preserve">CITATION Wil24 \n  \l 2057 </w:instrText>
          </w:r>
          <w:r w:rsidR="00F51945"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F51945" w:rsidRPr="0097001C">
            <w:rPr>
              <w:rFonts w:eastAsia="Times New Roman" w:cstheme="minorHAnsi"/>
              <w:sz w:val="24"/>
              <w:szCs w:val="24"/>
              <w:highlight w:val="lightGray"/>
            </w:rPr>
            <w:fldChar w:fldCharType="end"/>
          </w:r>
        </w:sdtContent>
      </w:sdt>
      <w:r w:rsidRPr="0078377B">
        <w:rPr>
          <w:rFonts w:eastAsia="Times New Roman" w:cstheme="minorHAnsi"/>
          <w:sz w:val="24"/>
          <w:szCs w:val="24"/>
        </w:rPr>
        <w:t xml:space="preserve"> and Swain </w:t>
      </w:r>
      <w:sdt>
        <w:sdtPr>
          <w:rPr>
            <w:rFonts w:eastAsia="Times New Roman" w:cstheme="minorHAnsi"/>
            <w:sz w:val="24"/>
            <w:szCs w:val="24"/>
            <w:highlight w:val="lightGray"/>
          </w:rPr>
          <w:id w:val="1568150466"/>
          <w:citation/>
        </w:sdtPr>
        <w:sdtContent>
          <w:r w:rsidR="005D6677" w:rsidRPr="0097001C">
            <w:rPr>
              <w:rFonts w:eastAsia="Times New Roman" w:cstheme="minorHAnsi"/>
              <w:sz w:val="24"/>
              <w:szCs w:val="24"/>
              <w:highlight w:val="lightGray"/>
            </w:rPr>
            <w:fldChar w:fldCharType="begin"/>
          </w:r>
          <w:r w:rsidR="005D6677" w:rsidRPr="0097001C">
            <w:rPr>
              <w:rFonts w:eastAsia="Times New Roman" w:cstheme="minorHAnsi"/>
              <w:sz w:val="24"/>
              <w:szCs w:val="24"/>
              <w:highlight w:val="lightGray"/>
            </w:rPr>
            <w:instrText xml:space="preserve">CITATION Swa161 \n  \l 2057 </w:instrText>
          </w:r>
          <w:r w:rsidR="005D6677"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(2016)</w:t>
          </w:r>
          <w:r w:rsidR="005D6677" w:rsidRPr="0097001C">
            <w:rPr>
              <w:rFonts w:eastAsia="Times New Roman" w:cstheme="minorHAnsi"/>
              <w:sz w:val="24"/>
              <w:szCs w:val="24"/>
              <w:highlight w:val="lightGray"/>
            </w:rPr>
            <w:fldChar w:fldCharType="end"/>
          </w:r>
        </w:sdtContent>
      </w:sdt>
      <w:r w:rsidRPr="0078377B">
        <w:rPr>
          <w:rFonts w:eastAsia="Times New Roman" w:cstheme="minorHAnsi"/>
          <w:sz w:val="24"/>
          <w:szCs w:val="24"/>
        </w:rPr>
        <w:t xml:space="preserve">, who call for flexible curriculum design and delivery modes sensitive to disciplinary demands. Winchester et al. </w:t>
      </w:r>
      <w:sdt>
        <w:sdtPr>
          <w:rPr>
            <w:rFonts w:eastAsia="Times New Roman" w:cstheme="minorHAnsi"/>
            <w:sz w:val="24"/>
            <w:szCs w:val="24"/>
            <w:highlight w:val="lightGray"/>
          </w:rPr>
          <w:id w:val="615796014"/>
          <w:citation/>
        </w:sdtPr>
        <w:sdtContent>
          <w:r w:rsidR="005D6677" w:rsidRPr="0097001C">
            <w:rPr>
              <w:rFonts w:eastAsia="Times New Roman" w:cstheme="minorHAnsi"/>
              <w:sz w:val="24"/>
              <w:szCs w:val="24"/>
              <w:highlight w:val="lightGray"/>
            </w:rPr>
            <w:fldChar w:fldCharType="begin"/>
          </w:r>
          <w:r w:rsidR="005D6677" w:rsidRPr="0097001C">
            <w:rPr>
              <w:rFonts w:eastAsia="Times New Roman" w:cstheme="minorHAnsi"/>
              <w:sz w:val="24"/>
              <w:szCs w:val="24"/>
              <w:highlight w:val="lightGray"/>
            </w:rPr>
            <w:instrText xml:space="preserve">CITATION Win21 \n  \l 2057 </w:instrText>
          </w:r>
          <w:r w:rsidR="005D6677"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(2021)</w:t>
          </w:r>
          <w:r w:rsidR="005D6677" w:rsidRPr="0097001C">
            <w:rPr>
              <w:rFonts w:eastAsia="Times New Roman" w:cstheme="minorHAnsi"/>
              <w:sz w:val="24"/>
              <w:szCs w:val="24"/>
              <w:highlight w:val="lightGray"/>
            </w:rPr>
            <w:fldChar w:fldCharType="end"/>
          </w:r>
        </w:sdtContent>
      </w:sdt>
      <w:r w:rsidR="005D6677" w:rsidRPr="0097001C">
        <w:rPr>
          <w:rFonts w:eastAsia="Times New Roman" w:cstheme="minorHAnsi"/>
          <w:sz w:val="24"/>
          <w:szCs w:val="24"/>
        </w:rPr>
        <w:t xml:space="preserve"> </w:t>
      </w:r>
      <w:r w:rsidRPr="0078377B">
        <w:rPr>
          <w:rFonts w:eastAsia="Times New Roman" w:cstheme="minorHAnsi"/>
          <w:sz w:val="24"/>
          <w:szCs w:val="24"/>
        </w:rPr>
        <w:t>argue that pedagogical reform must be grounded in context, allowing staff to adapt strategies to the learning needs of their students.</w:t>
      </w:r>
    </w:p>
    <w:p w14:paraId="050A15B3" w14:textId="00D50F8D" w:rsidR="0078377B" w:rsidRPr="0097001C" w:rsidRDefault="0078377B" w:rsidP="0097001C">
      <w:pPr>
        <w:adjustRightInd w:val="0"/>
        <w:snapToGrid w:val="0"/>
        <w:spacing w:before="120" w:after="120" w:line="240" w:lineRule="auto"/>
        <w:rPr>
          <w:rFonts w:eastAsia="Times New Roman" w:cstheme="minorHAnsi"/>
          <w:sz w:val="24"/>
          <w:szCs w:val="24"/>
        </w:rPr>
      </w:pPr>
      <w:r w:rsidRPr="0078377B">
        <w:rPr>
          <w:rFonts w:eastAsia="Times New Roman" w:cstheme="minorHAnsi"/>
          <w:sz w:val="24"/>
          <w:szCs w:val="24"/>
        </w:rPr>
        <w:t>Together, these findings reinforce the need for institutional alignment between innovation and support structures. Encouraging creative teaching practices within block delivery requires sustained investment in staff development, flexibility in design, and recognition of disciplinary diversity.</w:t>
      </w:r>
    </w:p>
    <w:p w14:paraId="08C23C8A" w14:textId="77777777" w:rsidR="005D6677" w:rsidRPr="0078377B" w:rsidRDefault="005D6677" w:rsidP="0097001C">
      <w:pPr>
        <w:adjustRightInd w:val="0"/>
        <w:snapToGrid w:val="0"/>
        <w:spacing w:before="120" w:after="120" w:line="240" w:lineRule="auto"/>
        <w:rPr>
          <w:rFonts w:eastAsia="Times New Roman" w:cstheme="minorHAnsi"/>
          <w:sz w:val="24"/>
          <w:szCs w:val="24"/>
        </w:rPr>
      </w:pPr>
    </w:p>
    <w:p w14:paraId="1157F349" w14:textId="296F9EE0" w:rsidR="009E7134" w:rsidRPr="0097001C" w:rsidRDefault="00935A31" w:rsidP="00D55DA3">
      <w:pPr>
        <w:pStyle w:val="Heading2"/>
        <w:ind w:firstLine="426"/>
      </w:pPr>
      <w:bookmarkStart w:id="25" w:name="_Toc195840009"/>
      <w:r w:rsidRPr="0097001C">
        <w:t>5.3 Student Outcomes and Engagement: Inequities in Immersion</w:t>
      </w:r>
      <w:bookmarkEnd w:id="25"/>
    </w:p>
    <w:p w14:paraId="14279B29" w14:textId="1B761B5D" w:rsidR="00061FC5" w:rsidRPr="0097001C" w:rsidRDefault="00061FC5"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 xml:space="preserve">The third research aim focused on how block delivery affects student engagement and academic outcomes. Survey responses were mixed. While several lecturers observed improved focus, more continuous support, and stronger rapport with students, others highlighted the model’s limitations for learners with lower prior attainment or external commitments. These concerns are reflected in the literature, with Trinh et al. </w:t>
      </w:r>
      <w:sdt>
        <w:sdtPr>
          <w:rPr>
            <w:rFonts w:asciiTheme="minorHAnsi" w:hAnsiTheme="minorHAnsi" w:cstheme="minorHAnsi"/>
            <w:highlight w:val="lightGray"/>
          </w:rPr>
          <w:id w:val="2010483455"/>
          <w:citation/>
        </w:sdtPr>
        <w:sdtContent>
          <w:r w:rsidR="001844B7" w:rsidRPr="0097001C">
            <w:rPr>
              <w:rFonts w:asciiTheme="minorHAnsi" w:hAnsiTheme="minorHAnsi" w:cstheme="minorHAnsi"/>
              <w:highlight w:val="lightGray"/>
            </w:rPr>
            <w:fldChar w:fldCharType="begin"/>
          </w:r>
          <w:r w:rsidR="00C34829" w:rsidRPr="0097001C">
            <w:rPr>
              <w:rFonts w:asciiTheme="minorHAnsi" w:hAnsiTheme="minorHAnsi" w:cstheme="minorHAnsi"/>
              <w:highlight w:val="lightGray"/>
            </w:rPr>
            <w:instrText xml:space="preserve">CITATION Tri24 \n  \l 2057 </w:instrText>
          </w:r>
          <w:r w:rsidR="001844B7"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(2024)</w:t>
          </w:r>
          <w:r w:rsidR="001844B7"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and Wilson et al.</w:t>
      </w:r>
      <w:r w:rsidRPr="0097001C">
        <w:rPr>
          <w:rFonts w:asciiTheme="minorHAnsi" w:hAnsiTheme="minorHAnsi" w:cstheme="minorHAnsi"/>
          <w:highlight w:val="lightGray"/>
        </w:rPr>
        <w:t xml:space="preserve"> </w:t>
      </w:r>
      <w:sdt>
        <w:sdtPr>
          <w:rPr>
            <w:rFonts w:asciiTheme="minorHAnsi" w:hAnsiTheme="minorHAnsi" w:cstheme="minorHAnsi"/>
            <w:highlight w:val="lightGray"/>
          </w:rPr>
          <w:id w:val="-752278188"/>
          <w:citation/>
        </w:sdtPr>
        <w:sdtContent>
          <w:r w:rsidR="00C34829" w:rsidRPr="0097001C">
            <w:rPr>
              <w:rFonts w:asciiTheme="minorHAnsi" w:hAnsiTheme="minorHAnsi" w:cstheme="minorHAnsi"/>
              <w:highlight w:val="lightGray"/>
            </w:rPr>
            <w:fldChar w:fldCharType="begin"/>
          </w:r>
          <w:r w:rsidR="00C34829" w:rsidRPr="0097001C">
            <w:rPr>
              <w:rFonts w:asciiTheme="minorHAnsi" w:hAnsiTheme="minorHAnsi" w:cstheme="minorHAnsi"/>
              <w:highlight w:val="lightGray"/>
            </w:rPr>
            <w:instrText xml:space="preserve">CITATION Wil25 \n  \l 2057 </w:instrText>
          </w:r>
          <w:r w:rsidR="00C34829"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(2025)</w:t>
          </w:r>
          <w:r w:rsidR="00C34829" w:rsidRPr="0097001C">
            <w:rPr>
              <w:rFonts w:asciiTheme="minorHAnsi" w:hAnsiTheme="minorHAnsi" w:cstheme="minorHAnsi"/>
              <w:highlight w:val="lightGray"/>
            </w:rPr>
            <w:fldChar w:fldCharType="end"/>
          </w:r>
        </w:sdtContent>
      </w:sdt>
      <w:r w:rsidR="00C34829" w:rsidRPr="0097001C">
        <w:rPr>
          <w:rFonts w:asciiTheme="minorHAnsi" w:hAnsiTheme="minorHAnsi" w:cstheme="minorHAnsi"/>
        </w:rPr>
        <w:t xml:space="preserve"> </w:t>
      </w:r>
      <w:r w:rsidRPr="0097001C">
        <w:rPr>
          <w:rFonts w:asciiTheme="minorHAnsi" w:hAnsiTheme="minorHAnsi" w:cstheme="minorHAnsi"/>
        </w:rPr>
        <w:t>noting that compressed formats can amplify existing disparities when attendance, academic readiness, or scaffolding are inconsistent.</w:t>
      </w:r>
    </w:p>
    <w:p w14:paraId="716EA5FC" w14:textId="23B3D5C1" w:rsidR="00061FC5" w:rsidRPr="00DD0CCA" w:rsidRDefault="00061FC5"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lastRenderedPageBreak/>
        <w:t xml:space="preserve">Participants reported that mature students and apprentices often coped better with the block format, drawing on previous experience with time-limited or intensive learning environments. This aligns with findings from </w:t>
      </w:r>
      <w:r w:rsidR="000D3B7F" w:rsidRPr="0078377B">
        <w:rPr>
          <w:rFonts w:asciiTheme="minorHAnsi" w:hAnsiTheme="minorHAnsi" w:cstheme="minorHAnsi"/>
        </w:rPr>
        <w:t xml:space="preserve">Swain </w:t>
      </w:r>
      <w:sdt>
        <w:sdtPr>
          <w:rPr>
            <w:rFonts w:asciiTheme="minorHAnsi" w:hAnsiTheme="minorHAnsi" w:cstheme="minorHAnsi"/>
            <w:highlight w:val="lightGray"/>
          </w:rPr>
          <w:id w:val="-614906686"/>
          <w:citation/>
        </w:sdtPr>
        <w:sdtContent>
          <w:r w:rsidR="000D3B7F" w:rsidRPr="0097001C">
            <w:rPr>
              <w:rFonts w:asciiTheme="minorHAnsi" w:hAnsiTheme="minorHAnsi" w:cstheme="minorHAnsi"/>
              <w:highlight w:val="lightGray"/>
            </w:rPr>
            <w:fldChar w:fldCharType="begin"/>
          </w:r>
          <w:r w:rsidR="000D3B7F" w:rsidRPr="0097001C">
            <w:rPr>
              <w:rFonts w:asciiTheme="minorHAnsi" w:hAnsiTheme="minorHAnsi" w:cstheme="minorHAnsi"/>
              <w:highlight w:val="lightGray"/>
            </w:rPr>
            <w:instrText xml:space="preserve">CITATION Swa161 \n  \l 2057 </w:instrText>
          </w:r>
          <w:r w:rsidR="000D3B7F"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(2016)</w:t>
          </w:r>
          <w:r w:rsidR="000D3B7F" w:rsidRPr="0097001C">
            <w:rPr>
              <w:rFonts w:asciiTheme="minorHAnsi" w:hAnsiTheme="minorHAnsi" w:cstheme="minorHAnsi"/>
              <w:highlight w:val="lightGray"/>
            </w:rPr>
            <w:fldChar w:fldCharType="end"/>
          </w:r>
        </w:sdtContent>
      </w:sdt>
      <w:r w:rsidR="000D3B7F" w:rsidRPr="0097001C">
        <w:rPr>
          <w:rFonts w:asciiTheme="minorHAnsi" w:hAnsiTheme="minorHAnsi" w:cstheme="minorHAnsi"/>
        </w:rPr>
        <w:t xml:space="preserve"> </w:t>
      </w:r>
      <w:r w:rsidRPr="0097001C">
        <w:rPr>
          <w:rFonts w:asciiTheme="minorHAnsi" w:hAnsiTheme="minorHAnsi" w:cstheme="minorHAnsi"/>
        </w:rPr>
        <w:t xml:space="preserve">and </w:t>
      </w:r>
      <w:r w:rsidR="000D3B7F" w:rsidRPr="0078377B">
        <w:rPr>
          <w:rFonts w:asciiTheme="minorHAnsi" w:hAnsiTheme="minorHAnsi" w:cstheme="minorHAnsi"/>
        </w:rPr>
        <w:t xml:space="preserve">Winchester et al. </w:t>
      </w:r>
      <w:sdt>
        <w:sdtPr>
          <w:rPr>
            <w:rFonts w:asciiTheme="minorHAnsi" w:hAnsiTheme="minorHAnsi" w:cstheme="minorHAnsi"/>
            <w:highlight w:val="lightGray"/>
          </w:rPr>
          <w:id w:val="-1548981569"/>
          <w:citation/>
        </w:sdtPr>
        <w:sdtContent>
          <w:r w:rsidR="000D3B7F" w:rsidRPr="0097001C">
            <w:rPr>
              <w:rFonts w:asciiTheme="minorHAnsi" w:hAnsiTheme="minorHAnsi" w:cstheme="minorHAnsi"/>
              <w:highlight w:val="lightGray"/>
            </w:rPr>
            <w:fldChar w:fldCharType="begin"/>
          </w:r>
          <w:r w:rsidR="000D3B7F" w:rsidRPr="0097001C">
            <w:rPr>
              <w:rFonts w:asciiTheme="minorHAnsi" w:hAnsiTheme="minorHAnsi" w:cstheme="minorHAnsi"/>
              <w:highlight w:val="lightGray"/>
            </w:rPr>
            <w:instrText xml:space="preserve">CITATION Win21 \n  \l 2057 </w:instrText>
          </w:r>
          <w:r w:rsidR="000D3B7F" w:rsidRPr="0097001C">
            <w:rPr>
              <w:rFonts w:asciiTheme="minorHAnsi" w:hAnsiTheme="minorHAnsi" w:cstheme="minorHAnsi"/>
              <w:highlight w:val="lightGray"/>
            </w:rPr>
            <w:fldChar w:fldCharType="separate"/>
          </w:r>
          <w:r w:rsidR="003730C3" w:rsidRPr="0097001C">
            <w:rPr>
              <w:rFonts w:asciiTheme="minorHAnsi" w:hAnsiTheme="minorHAnsi" w:cstheme="minorHAnsi"/>
              <w:noProof/>
              <w:highlight w:val="lightGray"/>
            </w:rPr>
            <w:t>(2021)</w:t>
          </w:r>
          <w:r w:rsidR="000D3B7F" w:rsidRPr="0097001C">
            <w:rPr>
              <w:rFonts w:asciiTheme="minorHAnsi" w:hAnsiTheme="minorHAnsi" w:cstheme="minorHAnsi"/>
              <w:highlight w:val="lightGray"/>
            </w:rPr>
            <w:fldChar w:fldCharType="end"/>
          </w:r>
        </w:sdtContent>
      </w:sdt>
      <w:r w:rsidRPr="0097001C">
        <w:rPr>
          <w:rFonts w:asciiTheme="minorHAnsi" w:hAnsiTheme="minorHAnsi" w:cstheme="minorHAnsi"/>
        </w:rPr>
        <w:t xml:space="preserve">, which suggest that learner independence and self-regulation are key determinants of </w:t>
      </w:r>
      <w:r w:rsidRPr="00DD0CCA">
        <w:rPr>
          <w:rFonts w:asciiTheme="minorHAnsi" w:hAnsiTheme="minorHAnsi" w:cstheme="minorHAnsi"/>
        </w:rPr>
        <w:t>success in block delivery.</w:t>
      </w:r>
    </w:p>
    <w:p w14:paraId="5E123488" w14:textId="77777777" w:rsidR="00061FC5" w:rsidRPr="00DD0CCA" w:rsidRDefault="00061FC5" w:rsidP="0097001C">
      <w:pPr>
        <w:pStyle w:val="NormalWeb"/>
        <w:adjustRightInd w:val="0"/>
        <w:snapToGrid w:val="0"/>
        <w:spacing w:before="120" w:beforeAutospacing="0" w:after="120" w:afterAutospacing="0"/>
        <w:rPr>
          <w:rFonts w:asciiTheme="minorHAnsi" w:hAnsiTheme="minorHAnsi" w:cstheme="minorHAnsi"/>
        </w:rPr>
      </w:pPr>
      <w:r w:rsidRPr="00DD0CCA">
        <w:rPr>
          <w:rFonts w:asciiTheme="minorHAnsi" w:hAnsiTheme="minorHAnsi" w:cstheme="minorHAnsi"/>
        </w:rPr>
        <w:t>However, for students requiring more sustained support, the model was seen to pose barriers. Faculty noted that “</w:t>
      </w:r>
      <w:r w:rsidRPr="00DD0CCA">
        <w:rPr>
          <w:rFonts w:asciiTheme="minorHAnsi" w:hAnsiTheme="minorHAnsi" w:cstheme="minorHAnsi"/>
          <w:i/>
          <w:iCs/>
        </w:rPr>
        <w:t>students who miss even one class fall completely behind</w:t>
      </w:r>
      <w:r w:rsidRPr="00DD0CCA">
        <w:rPr>
          <w:rFonts w:asciiTheme="minorHAnsi" w:hAnsiTheme="minorHAnsi" w:cstheme="minorHAnsi"/>
        </w:rPr>
        <w:t>” and that “</w:t>
      </w:r>
      <w:r w:rsidRPr="00DD0CCA">
        <w:rPr>
          <w:rFonts w:asciiTheme="minorHAnsi" w:hAnsiTheme="minorHAnsi" w:cstheme="minorHAnsi"/>
          <w:i/>
          <w:iCs/>
        </w:rPr>
        <w:t>weaker students struggle to retain and process knowledge</w:t>
      </w:r>
      <w:r w:rsidRPr="00DD0CCA">
        <w:rPr>
          <w:rFonts w:asciiTheme="minorHAnsi" w:hAnsiTheme="minorHAnsi" w:cstheme="minorHAnsi"/>
        </w:rPr>
        <w:t>.” These perspectives emphasise the need for institutional interventions that mitigate cognitive overload and address access disparities.</w:t>
      </w:r>
    </w:p>
    <w:p w14:paraId="7E151FFE" w14:textId="4C95562A" w:rsidR="00061FC5" w:rsidRPr="0097001C" w:rsidRDefault="00061FC5" w:rsidP="0097001C">
      <w:pPr>
        <w:pStyle w:val="NormalWeb"/>
        <w:adjustRightInd w:val="0"/>
        <w:snapToGrid w:val="0"/>
        <w:spacing w:before="120" w:beforeAutospacing="0" w:after="120" w:afterAutospacing="0"/>
        <w:rPr>
          <w:rFonts w:asciiTheme="minorHAnsi" w:hAnsiTheme="minorHAnsi" w:cstheme="minorHAnsi"/>
        </w:rPr>
      </w:pPr>
      <w:r w:rsidRPr="00DD0CCA">
        <w:rPr>
          <w:rFonts w:asciiTheme="minorHAnsi" w:hAnsiTheme="minorHAnsi" w:cstheme="minorHAnsi"/>
        </w:rPr>
        <w:t>Suggested improvements</w:t>
      </w:r>
      <w:r w:rsidR="00F06AC3" w:rsidRPr="00DD0CCA">
        <w:rPr>
          <w:rFonts w:asciiTheme="minorHAnsi" w:hAnsiTheme="minorHAnsi" w:cstheme="minorHAnsi"/>
        </w:rPr>
        <w:t xml:space="preserve"> </w:t>
      </w:r>
      <w:r w:rsidRPr="00DD0CCA">
        <w:rPr>
          <w:rFonts w:asciiTheme="minorHAnsi" w:hAnsiTheme="minorHAnsi" w:cstheme="minorHAnsi"/>
        </w:rPr>
        <w:t>—</w:t>
      </w:r>
      <w:r w:rsidR="00F06AC3" w:rsidRPr="00DD0CCA">
        <w:rPr>
          <w:rFonts w:asciiTheme="minorHAnsi" w:hAnsiTheme="minorHAnsi" w:cstheme="minorHAnsi"/>
        </w:rPr>
        <w:t xml:space="preserve"> </w:t>
      </w:r>
      <w:r w:rsidRPr="00DD0CCA">
        <w:rPr>
          <w:rFonts w:asciiTheme="minorHAnsi" w:hAnsiTheme="minorHAnsi" w:cstheme="minorHAnsi"/>
        </w:rPr>
        <w:t>such as “</w:t>
      </w:r>
      <w:r w:rsidRPr="00DD0CCA">
        <w:rPr>
          <w:rFonts w:asciiTheme="minorHAnsi" w:hAnsiTheme="minorHAnsi" w:cstheme="minorHAnsi"/>
          <w:i/>
          <w:iCs/>
        </w:rPr>
        <w:t>timelier feedback</w:t>
      </w:r>
      <w:r w:rsidRPr="00DD0CCA">
        <w:rPr>
          <w:rFonts w:asciiTheme="minorHAnsi" w:hAnsiTheme="minorHAnsi" w:cstheme="minorHAnsi"/>
        </w:rPr>
        <w:t>,” “</w:t>
      </w:r>
      <w:r w:rsidRPr="00DD0CCA">
        <w:rPr>
          <w:rFonts w:asciiTheme="minorHAnsi" w:hAnsiTheme="minorHAnsi" w:cstheme="minorHAnsi"/>
          <w:i/>
          <w:iCs/>
        </w:rPr>
        <w:t>better preparation for students</w:t>
      </w:r>
      <w:r w:rsidRPr="00DD0CCA">
        <w:rPr>
          <w:rFonts w:asciiTheme="minorHAnsi" w:hAnsiTheme="minorHAnsi" w:cstheme="minorHAnsi"/>
        </w:rPr>
        <w:t>,” and “</w:t>
      </w:r>
      <w:r w:rsidRPr="00DD0CCA">
        <w:rPr>
          <w:rFonts w:asciiTheme="minorHAnsi" w:hAnsiTheme="minorHAnsi" w:cstheme="minorHAnsi"/>
          <w:i/>
          <w:iCs/>
        </w:rPr>
        <w:t>flexible assessment timing</w:t>
      </w:r>
      <w:r w:rsidRPr="00DD0CCA">
        <w:rPr>
          <w:rFonts w:asciiTheme="minorHAnsi" w:hAnsiTheme="minorHAnsi" w:cstheme="minorHAnsi"/>
        </w:rPr>
        <w:t xml:space="preserve">”—underscore a shared recognition that engagement is shaped as much by structural and pedagogical design as by the delivery format itself. These findings reinforce recommendations from Thomas and Muscat </w:t>
      </w:r>
      <w:sdt>
        <w:sdtPr>
          <w:rPr>
            <w:rFonts w:asciiTheme="minorHAnsi" w:hAnsiTheme="minorHAnsi" w:cstheme="minorHAnsi"/>
            <w:highlight w:val="lightGray"/>
          </w:rPr>
          <w:id w:val="-1644112354"/>
          <w:citation/>
        </w:sdtPr>
        <w:sdtContent>
          <w:r w:rsidR="001B2D5B" w:rsidRPr="00DD0CCA">
            <w:rPr>
              <w:rFonts w:asciiTheme="minorHAnsi" w:hAnsiTheme="minorHAnsi" w:cstheme="minorHAnsi"/>
              <w:highlight w:val="lightGray"/>
            </w:rPr>
            <w:fldChar w:fldCharType="begin"/>
          </w:r>
          <w:r w:rsidR="001B2D5B" w:rsidRPr="00DD0CCA">
            <w:rPr>
              <w:rFonts w:asciiTheme="minorHAnsi" w:hAnsiTheme="minorHAnsi" w:cstheme="minorHAnsi"/>
              <w:highlight w:val="lightGray"/>
            </w:rPr>
            <w:instrText xml:space="preserve">CITATION Wil24 \n  \l 2057 </w:instrText>
          </w:r>
          <w:r w:rsidR="001B2D5B" w:rsidRPr="00DD0CCA">
            <w:rPr>
              <w:rFonts w:asciiTheme="minorHAnsi" w:hAnsiTheme="minorHAnsi" w:cstheme="minorHAnsi"/>
              <w:highlight w:val="lightGray"/>
            </w:rPr>
            <w:fldChar w:fldCharType="separate"/>
          </w:r>
          <w:r w:rsidR="003730C3" w:rsidRPr="00DD0CCA">
            <w:rPr>
              <w:rFonts w:asciiTheme="minorHAnsi" w:hAnsiTheme="minorHAnsi" w:cstheme="minorHAnsi"/>
              <w:noProof/>
              <w:highlight w:val="lightGray"/>
            </w:rPr>
            <w:t>(2024)</w:t>
          </w:r>
          <w:r w:rsidR="001B2D5B" w:rsidRPr="00DD0CCA">
            <w:rPr>
              <w:rFonts w:asciiTheme="minorHAnsi" w:hAnsiTheme="minorHAnsi" w:cstheme="minorHAnsi"/>
              <w:highlight w:val="lightGray"/>
            </w:rPr>
            <w:fldChar w:fldCharType="end"/>
          </w:r>
        </w:sdtContent>
      </w:sdt>
      <w:r w:rsidRPr="00DD0CCA">
        <w:rPr>
          <w:rFonts w:asciiTheme="minorHAnsi" w:hAnsiTheme="minorHAnsi" w:cstheme="minorHAnsi"/>
        </w:rPr>
        <w:t xml:space="preserve">, who advocate for orientation, targeted support, and workload pacing to enhance learner experience </w:t>
      </w:r>
      <w:r w:rsidRPr="0097001C">
        <w:rPr>
          <w:rFonts w:asciiTheme="minorHAnsi" w:hAnsiTheme="minorHAnsi" w:cstheme="minorHAnsi"/>
        </w:rPr>
        <w:t>under block models.</w:t>
      </w:r>
    </w:p>
    <w:p w14:paraId="4AA6687F" w14:textId="3E9C1A9B" w:rsidR="00061FC5" w:rsidRPr="0097001C" w:rsidRDefault="00061FC5" w:rsidP="0097001C">
      <w:pPr>
        <w:pStyle w:val="NormalWeb"/>
        <w:adjustRightInd w:val="0"/>
        <w:snapToGrid w:val="0"/>
        <w:spacing w:before="120" w:beforeAutospacing="0" w:after="120" w:afterAutospacing="0"/>
        <w:rPr>
          <w:rFonts w:asciiTheme="minorHAnsi" w:hAnsiTheme="minorHAnsi" w:cstheme="minorHAnsi"/>
        </w:rPr>
      </w:pPr>
      <w:r w:rsidRPr="0097001C">
        <w:rPr>
          <w:rFonts w:asciiTheme="minorHAnsi" w:hAnsiTheme="minorHAnsi" w:cstheme="minorHAnsi"/>
        </w:rPr>
        <w:t>Without these supports, block delivery risks deepening existing inequities, particularly for students with additional needs or complex personal circumstances. This dimension of the findings highlights the importance of wraparound provision and thoughtful implementation, especially in apprenticeship contexts where students may be balancing multiple identities and responsibilities.</w:t>
      </w:r>
    </w:p>
    <w:p w14:paraId="05B57E36" w14:textId="77777777" w:rsidR="00A27199" w:rsidRPr="0097001C" w:rsidRDefault="00A27199" w:rsidP="0097001C">
      <w:pPr>
        <w:pStyle w:val="NormalWeb"/>
        <w:adjustRightInd w:val="0"/>
        <w:snapToGrid w:val="0"/>
        <w:spacing w:before="120" w:beforeAutospacing="0" w:after="120" w:afterAutospacing="0"/>
        <w:rPr>
          <w:rFonts w:asciiTheme="minorHAnsi" w:hAnsiTheme="minorHAnsi" w:cstheme="minorHAnsi"/>
        </w:rPr>
      </w:pPr>
    </w:p>
    <w:p w14:paraId="42A1FA79" w14:textId="1EB77F30" w:rsidR="00935A31" w:rsidRPr="0097001C" w:rsidRDefault="00935A31" w:rsidP="00DD0CCA">
      <w:pPr>
        <w:pStyle w:val="Heading2"/>
        <w:ind w:firstLine="426"/>
      </w:pPr>
      <w:bookmarkStart w:id="26" w:name="_Toc195840010"/>
      <w:r w:rsidRPr="0097001C">
        <w:t>5.4 Interdependency and Institutional Implications</w:t>
      </w:r>
      <w:bookmarkEnd w:id="26"/>
    </w:p>
    <w:p w14:paraId="487F1EE2" w14:textId="21152C79" w:rsidR="0004369E" w:rsidRPr="0097001C" w:rsidRDefault="0004369E"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One of the clearest findings to emerge from this study is the degree of interdependence between faculty workload, pedagogical innovation, and student experience. These dimensions are not isolated but mutually reinforcing: compressed timeframes and insufficient institutional support restrict innovation; limited pedagogical adaptability impacts student outcomes; and negative student experiences in turn place emotional strain on staff. As noted by Roche et al. </w:t>
      </w:r>
      <w:sdt>
        <w:sdtPr>
          <w:rPr>
            <w:rFonts w:eastAsia="Times New Roman" w:cstheme="minorHAnsi"/>
            <w:sz w:val="24"/>
            <w:szCs w:val="24"/>
          </w:rPr>
          <w:id w:val="959536811"/>
          <w:citation/>
        </w:sdtPr>
        <w:sdtContent>
          <w:r w:rsidR="009A2064" w:rsidRPr="0097001C">
            <w:rPr>
              <w:rFonts w:eastAsia="Times New Roman" w:cstheme="minorHAnsi"/>
              <w:sz w:val="24"/>
              <w:szCs w:val="24"/>
            </w:rPr>
            <w:fldChar w:fldCharType="begin"/>
          </w:r>
          <w:r w:rsidR="009A2064" w:rsidRPr="0097001C">
            <w:rPr>
              <w:rFonts w:eastAsia="Times New Roman" w:cstheme="minorHAnsi"/>
              <w:sz w:val="24"/>
              <w:szCs w:val="24"/>
              <w:highlight w:val="lightGray"/>
            </w:rPr>
            <w:instrText xml:space="preserve">CITATION Roc241 \n  \l 2057 </w:instrText>
          </w:r>
          <w:r w:rsidR="009A2064" w:rsidRPr="0097001C">
            <w:rPr>
              <w:rFonts w:eastAsia="Times New Roman" w:cstheme="minorHAnsi"/>
              <w:sz w:val="24"/>
              <w:szCs w:val="24"/>
            </w:rPr>
            <w:fldChar w:fldCharType="separate"/>
          </w:r>
          <w:r w:rsidR="003730C3" w:rsidRPr="0097001C">
            <w:rPr>
              <w:rFonts w:eastAsia="Times New Roman" w:cstheme="minorHAnsi"/>
              <w:noProof/>
              <w:sz w:val="24"/>
              <w:szCs w:val="24"/>
            </w:rPr>
            <w:t>(2024)</w:t>
          </w:r>
          <w:r w:rsidR="009A2064" w:rsidRPr="0097001C">
            <w:rPr>
              <w:rFonts w:eastAsia="Times New Roman" w:cstheme="minorHAnsi"/>
              <w:sz w:val="24"/>
              <w:szCs w:val="24"/>
            </w:rPr>
            <w:fldChar w:fldCharType="end"/>
          </w:r>
        </w:sdtContent>
      </w:sdt>
      <w:r w:rsidRPr="0097001C">
        <w:rPr>
          <w:rFonts w:eastAsia="Times New Roman" w:cstheme="minorHAnsi"/>
          <w:sz w:val="24"/>
          <w:szCs w:val="24"/>
        </w:rPr>
        <w:t xml:space="preserve"> and Wilson et al. </w:t>
      </w:r>
      <w:sdt>
        <w:sdtPr>
          <w:rPr>
            <w:rFonts w:eastAsia="Times New Roman" w:cstheme="minorHAnsi"/>
            <w:sz w:val="24"/>
            <w:szCs w:val="24"/>
            <w:highlight w:val="lightGray"/>
          </w:rPr>
          <w:id w:val="-42827566"/>
          <w:citation/>
        </w:sdtPr>
        <w:sdtContent>
          <w:r w:rsidR="0032682F" w:rsidRPr="0097001C">
            <w:rPr>
              <w:rFonts w:eastAsia="Times New Roman" w:cstheme="minorHAnsi"/>
              <w:sz w:val="24"/>
              <w:szCs w:val="24"/>
              <w:highlight w:val="lightGray"/>
            </w:rPr>
            <w:fldChar w:fldCharType="begin"/>
          </w:r>
          <w:r w:rsidR="0032682F" w:rsidRPr="0097001C">
            <w:rPr>
              <w:rFonts w:eastAsia="Times New Roman" w:cstheme="minorHAnsi"/>
              <w:sz w:val="24"/>
              <w:szCs w:val="24"/>
              <w:highlight w:val="lightGray"/>
            </w:rPr>
            <w:instrText xml:space="preserve">CITATION Wil24 \n  \l 2057 </w:instrText>
          </w:r>
          <w:r w:rsidR="0032682F"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32682F" w:rsidRPr="0097001C">
            <w:rPr>
              <w:rFonts w:eastAsia="Times New Roman" w:cstheme="minorHAnsi"/>
              <w:sz w:val="24"/>
              <w:szCs w:val="24"/>
              <w:highlight w:val="lightGray"/>
            </w:rPr>
            <w:fldChar w:fldCharType="end"/>
          </w:r>
        </w:sdtContent>
      </w:sdt>
      <w:r w:rsidRPr="0097001C">
        <w:rPr>
          <w:rFonts w:eastAsia="Times New Roman" w:cstheme="minorHAnsi"/>
          <w:sz w:val="24"/>
          <w:szCs w:val="24"/>
          <w:highlight w:val="lightGray"/>
        </w:rPr>
        <w:t>,</w:t>
      </w:r>
      <w:r w:rsidRPr="0097001C">
        <w:rPr>
          <w:rFonts w:eastAsia="Times New Roman" w:cstheme="minorHAnsi"/>
          <w:sz w:val="24"/>
          <w:szCs w:val="24"/>
        </w:rPr>
        <w:t xml:space="preserve"> the sustainability of block teaching hinges on recognising and managing these interconnections.</w:t>
      </w:r>
    </w:p>
    <w:p w14:paraId="112859A6" w14:textId="77011CA8" w:rsidR="0004369E" w:rsidRPr="0097001C" w:rsidRDefault="0004369E"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Faculty survey responses indicated that excessive workload limits time for curriculum planning and innovation—an observation echoed in Bearman et al. </w:t>
      </w:r>
      <w:sdt>
        <w:sdtPr>
          <w:rPr>
            <w:rFonts w:eastAsia="Times New Roman" w:cstheme="minorHAnsi"/>
            <w:sz w:val="24"/>
            <w:szCs w:val="24"/>
          </w:rPr>
          <w:id w:val="1704672894"/>
          <w:citation/>
        </w:sdtPr>
        <w:sdtContent>
          <w:r w:rsidR="00E60C51" w:rsidRPr="0097001C">
            <w:rPr>
              <w:rFonts w:eastAsia="Times New Roman" w:cstheme="minorHAnsi"/>
              <w:sz w:val="24"/>
              <w:szCs w:val="24"/>
            </w:rPr>
            <w:fldChar w:fldCharType="begin"/>
          </w:r>
          <w:r w:rsidR="00E60C51" w:rsidRPr="0097001C">
            <w:rPr>
              <w:rFonts w:eastAsia="Times New Roman" w:cstheme="minorHAnsi"/>
              <w:sz w:val="24"/>
              <w:szCs w:val="24"/>
              <w:highlight w:val="lightGray"/>
            </w:rPr>
            <w:instrText xml:space="preserve">CITATION Bea24 \n  \l 2057 </w:instrText>
          </w:r>
          <w:r w:rsidR="00E60C51" w:rsidRPr="0097001C">
            <w:rPr>
              <w:rFonts w:eastAsia="Times New Roman" w:cstheme="minorHAnsi"/>
              <w:sz w:val="24"/>
              <w:szCs w:val="24"/>
            </w:rPr>
            <w:fldChar w:fldCharType="separate"/>
          </w:r>
          <w:r w:rsidR="003730C3" w:rsidRPr="0097001C">
            <w:rPr>
              <w:rFonts w:eastAsia="Times New Roman" w:cstheme="minorHAnsi"/>
              <w:noProof/>
              <w:sz w:val="24"/>
              <w:szCs w:val="24"/>
            </w:rPr>
            <w:t>(2024)</w:t>
          </w:r>
          <w:r w:rsidR="00E60C51" w:rsidRPr="0097001C">
            <w:rPr>
              <w:rFonts w:eastAsia="Times New Roman" w:cstheme="minorHAnsi"/>
              <w:sz w:val="24"/>
              <w:szCs w:val="24"/>
            </w:rPr>
            <w:fldChar w:fldCharType="end"/>
          </w:r>
        </w:sdtContent>
      </w:sdt>
      <w:r w:rsidRPr="0097001C">
        <w:rPr>
          <w:rFonts w:eastAsia="Times New Roman" w:cstheme="minorHAnsi"/>
          <w:sz w:val="24"/>
          <w:szCs w:val="24"/>
          <w:highlight w:val="lightGray"/>
        </w:rPr>
        <w:t>,</w:t>
      </w:r>
      <w:r w:rsidRPr="0097001C">
        <w:rPr>
          <w:rFonts w:eastAsia="Times New Roman" w:cstheme="minorHAnsi"/>
          <w:sz w:val="24"/>
          <w:szCs w:val="24"/>
        </w:rPr>
        <w:t xml:space="preserve"> who stress that effective pedagogical reform requires embedded time, space, and team-based support structures. Without this infrastructure, staff are left to innovate reactively, often at personal cost.</w:t>
      </w:r>
    </w:p>
    <w:p w14:paraId="36002714" w14:textId="42C198B4" w:rsidR="0004369E" w:rsidRPr="0097001C" w:rsidRDefault="0004369E"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These structural challenges directly impact learners. </w:t>
      </w:r>
      <w:r w:rsidRPr="0097001C">
        <w:rPr>
          <w:rFonts w:eastAsia="Times New Roman" w:cstheme="minorHAnsi"/>
          <w:sz w:val="24"/>
          <w:szCs w:val="24"/>
          <w:lang w:val="da-DK"/>
        </w:rPr>
        <w:t xml:space="preserve">Wilson et al. </w:t>
      </w:r>
      <w:sdt>
        <w:sdtPr>
          <w:rPr>
            <w:rFonts w:eastAsia="Times New Roman" w:cstheme="minorHAnsi"/>
            <w:sz w:val="24"/>
            <w:szCs w:val="24"/>
            <w:highlight w:val="lightGray"/>
            <w:lang w:val="da-DK"/>
          </w:rPr>
          <w:id w:val="385073464"/>
          <w:citation/>
        </w:sdtPr>
        <w:sdtContent>
          <w:r w:rsidR="00431E32" w:rsidRPr="0097001C">
            <w:rPr>
              <w:rFonts w:eastAsia="Times New Roman" w:cstheme="minorHAnsi"/>
              <w:sz w:val="24"/>
              <w:szCs w:val="24"/>
              <w:highlight w:val="lightGray"/>
              <w:lang w:val="da-DK"/>
            </w:rPr>
            <w:fldChar w:fldCharType="begin"/>
          </w:r>
          <w:r w:rsidR="00431E32" w:rsidRPr="0097001C">
            <w:rPr>
              <w:rFonts w:eastAsia="Times New Roman" w:cstheme="minorHAnsi"/>
              <w:sz w:val="24"/>
              <w:szCs w:val="24"/>
              <w:highlight w:val="lightGray"/>
              <w:lang w:val="da-DK"/>
            </w:rPr>
            <w:instrText xml:space="preserve">CITATION Wil25 \n  \l 2057 </w:instrText>
          </w:r>
          <w:r w:rsidR="00431E32" w:rsidRPr="0097001C">
            <w:rPr>
              <w:rFonts w:eastAsia="Times New Roman" w:cstheme="minorHAnsi"/>
              <w:sz w:val="24"/>
              <w:szCs w:val="24"/>
              <w:highlight w:val="lightGray"/>
              <w:lang w:val="da-DK"/>
            </w:rPr>
            <w:fldChar w:fldCharType="separate"/>
          </w:r>
          <w:r w:rsidR="003730C3" w:rsidRPr="0097001C">
            <w:rPr>
              <w:rFonts w:eastAsia="Times New Roman" w:cstheme="minorHAnsi"/>
              <w:noProof/>
              <w:sz w:val="24"/>
              <w:szCs w:val="24"/>
              <w:highlight w:val="lightGray"/>
              <w:lang w:val="da-DK"/>
            </w:rPr>
            <w:t>(2025)</w:t>
          </w:r>
          <w:r w:rsidR="00431E32" w:rsidRPr="0097001C">
            <w:rPr>
              <w:rFonts w:eastAsia="Times New Roman" w:cstheme="minorHAnsi"/>
              <w:sz w:val="24"/>
              <w:szCs w:val="24"/>
              <w:highlight w:val="lightGray"/>
              <w:lang w:val="da-DK"/>
            </w:rPr>
            <w:fldChar w:fldCharType="end"/>
          </w:r>
        </w:sdtContent>
      </w:sdt>
      <w:r w:rsidR="00431E32" w:rsidRPr="0097001C">
        <w:rPr>
          <w:rFonts w:eastAsia="Times New Roman" w:cstheme="minorHAnsi"/>
          <w:sz w:val="24"/>
          <w:szCs w:val="24"/>
          <w:lang w:val="da-DK"/>
        </w:rPr>
        <w:t xml:space="preserve"> </w:t>
      </w:r>
      <w:r w:rsidRPr="0097001C">
        <w:rPr>
          <w:rFonts w:eastAsia="Times New Roman" w:cstheme="minorHAnsi"/>
          <w:sz w:val="24"/>
          <w:szCs w:val="24"/>
          <w:lang w:val="da-DK"/>
        </w:rPr>
        <w:t xml:space="preserve">and </w:t>
      </w:r>
      <w:r w:rsidR="00EC093B" w:rsidRPr="0097001C">
        <w:rPr>
          <w:rFonts w:cstheme="minorHAnsi"/>
          <w:sz w:val="24"/>
          <w:szCs w:val="24"/>
          <w:lang w:val="da-DK"/>
        </w:rPr>
        <w:t xml:space="preserve">Trinh et al. </w:t>
      </w:r>
      <w:sdt>
        <w:sdtPr>
          <w:rPr>
            <w:rFonts w:cstheme="minorHAnsi"/>
            <w:sz w:val="24"/>
            <w:szCs w:val="24"/>
            <w:highlight w:val="lightGray"/>
          </w:rPr>
          <w:id w:val="-1926405514"/>
          <w:citation/>
        </w:sdtPr>
        <w:sdtContent>
          <w:r w:rsidR="00EC093B" w:rsidRPr="0097001C">
            <w:rPr>
              <w:rFonts w:cstheme="minorHAnsi"/>
              <w:sz w:val="24"/>
              <w:szCs w:val="24"/>
              <w:highlight w:val="lightGray"/>
            </w:rPr>
            <w:fldChar w:fldCharType="begin"/>
          </w:r>
          <w:r w:rsidR="00EC093B" w:rsidRPr="0097001C">
            <w:rPr>
              <w:rFonts w:cstheme="minorHAnsi"/>
              <w:sz w:val="24"/>
              <w:szCs w:val="24"/>
              <w:highlight w:val="lightGray"/>
              <w:lang w:val="da-DK"/>
            </w:rPr>
            <w:instrText xml:space="preserve">CITATION Tri24 \n  \l 2057 </w:instrText>
          </w:r>
          <w:r w:rsidR="00EC093B" w:rsidRPr="0097001C">
            <w:rPr>
              <w:rFonts w:cstheme="minorHAnsi"/>
              <w:sz w:val="24"/>
              <w:szCs w:val="24"/>
              <w:highlight w:val="lightGray"/>
            </w:rPr>
            <w:fldChar w:fldCharType="separate"/>
          </w:r>
          <w:r w:rsidR="003730C3" w:rsidRPr="0097001C">
            <w:rPr>
              <w:rFonts w:cstheme="minorHAnsi"/>
              <w:noProof/>
              <w:sz w:val="24"/>
              <w:szCs w:val="24"/>
              <w:highlight w:val="lightGray"/>
            </w:rPr>
            <w:t>(2024)</w:t>
          </w:r>
          <w:r w:rsidR="00EC093B" w:rsidRPr="0097001C">
            <w:rPr>
              <w:rFonts w:cstheme="minorHAnsi"/>
              <w:sz w:val="24"/>
              <w:szCs w:val="24"/>
              <w:highlight w:val="lightGray"/>
            </w:rPr>
            <w:fldChar w:fldCharType="end"/>
          </w:r>
        </w:sdtContent>
      </w:sdt>
      <w:r w:rsidR="00EC093B" w:rsidRPr="0097001C">
        <w:rPr>
          <w:rFonts w:cstheme="minorHAnsi"/>
          <w:sz w:val="24"/>
          <w:szCs w:val="24"/>
        </w:rPr>
        <w:t xml:space="preserve"> </w:t>
      </w:r>
      <w:r w:rsidRPr="0097001C">
        <w:rPr>
          <w:rFonts w:eastAsia="Times New Roman" w:cstheme="minorHAnsi"/>
          <w:sz w:val="24"/>
          <w:szCs w:val="24"/>
        </w:rPr>
        <w:t>highlight that without coordinated academic and pastoral support, block delivery can disadvantage students with additional needs or less academic confidence. Several participants in this study commented that inconsistencies in timetabling, feedback, or preparation compromised students’ ability to thrive.</w:t>
      </w:r>
    </w:p>
    <w:p w14:paraId="63E44925" w14:textId="3FDFFA51" w:rsidR="0004369E" w:rsidRPr="0097001C" w:rsidRDefault="0004369E"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This research therefore reinforces the importance of viewing block delivery as more than a scheduling model—it is a complex pedagogical framework that must be supported institutionally. While action research literature such as McAteer </w:t>
      </w:r>
      <w:sdt>
        <w:sdtPr>
          <w:rPr>
            <w:rFonts w:eastAsia="Times New Roman" w:cstheme="minorHAnsi"/>
            <w:sz w:val="24"/>
            <w:szCs w:val="24"/>
            <w:highlight w:val="lightGray"/>
          </w:rPr>
          <w:id w:val="-149676450"/>
          <w:citation/>
        </w:sdtPr>
        <w:sdtContent>
          <w:r w:rsidR="00785654" w:rsidRPr="0097001C">
            <w:rPr>
              <w:rFonts w:eastAsia="Times New Roman" w:cstheme="minorHAnsi"/>
              <w:sz w:val="24"/>
              <w:szCs w:val="24"/>
              <w:highlight w:val="lightGray"/>
            </w:rPr>
            <w:fldChar w:fldCharType="begin"/>
          </w:r>
          <w:r w:rsidR="00785654" w:rsidRPr="0097001C">
            <w:rPr>
              <w:rFonts w:eastAsia="Times New Roman" w:cstheme="minorHAnsi"/>
              <w:sz w:val="24"/>
              <w:szCs w:val="24"/>
              <w:highlight w:val="lightGray"/>
            </w:rPr>
            <w:instrText xml:space="preserve">CITATION McA13 \n  \l 2057 </w:instrText>
          </w:r>
          <w:r w:rsidR="00785654"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(2013)</w:t>
          </w:r>
          <w:r w:rsidR="00785654" w:rsidRPr="0097001C">
            <w:rPr>
              <w:rFonts w:eastAsia="Times New Roman" w:cstheme="minorHAnsi"/>
              <w:sz w:val="24"/>
              <w:szCs w:val="24"/>
              <w:highlight w:val="lightGray"/>
            </w:rPr>
            <w:fldChar w:fldCharType="end"/>
          </w:r>
        </w:sdtContent>
      </w:sdt>
      <w:r w:rsidR="00785654" w:rsidRPr="0097001C">
        <w:rPr>
          <w:rFonts w:eastAsia="Times New Roman" w:cstheme="minorHAnsi"/>
          <w:sz w:val="24"/>
          <w:szCs w:val="24"/>
        </w:rPr>
        <w:t xml:space="preserve"> </w:t>
      </w:r>
      <w:r w:rsidRPr="0097001C">
        <w:rPr>
          <w:rFonts w:eastAsia="Times New Roman" w:cstheme="minorHAnsi"/>
          <w:sz w:val="24"/>
          <w:szCs w:val="24"/>
        </w:rPr>
        <w:t>and practitioner-</w:t>
      </w:r>
      <w:r w:rsidRPr="0097001C">
        <w:rPr>
          <w:rFonts w:eastAsia="Times New Roman" w:cstheme="minorHAnsi"/>
          <w:sz w:val="24"/>
          <w:szCs w:val="24"/>
        </w:rPr>
        <w:lastRenderedPageBreak/>
        <w:t xml:space="preserve">focused studies like Thomas and Muscat </w:t>
      </w:r>
      <w:sdt>
        <w:sdtPr>
          <w:rPr>
            <w:rFonts w:eastAsia="Times New Roman" w:cstheme="minorHAnsi"/>
            <w:sz w:val="24"/>
            <w:szCs w:val="24"/>
            <w:highlight w:val="lightGray"/>
          </w:rPr>
          <w:id w:val="-764693965"/>
          <w:citation/>
        </w:sdtPr>
        <w:sdtContent>
          <w:r w:rsidR="009D0A71" w:rsidRPr="0097001C">
            <w:rPr>
              <w:rFonts w:eastAsia="Times New Roman" w:cstheme="minorHAnsi"/>
              <w:sz w:val="24"/>
              <w:szCs w:val="24"/>
              <w:highlight w:val="lightGray"/>
            </w:rPr>
            <w:fldChar w:fldCharType="begin"/>
          </w:r>
          <w:r w:rsidR="009D0A71" w:rsidRPr="0097001C">
            <w:rPr>
              <w:rFonts w:eastAsia="Times New Roman" w:cstheme="minorHAnsi"/>
              <w:sz w:val="24"/>
              <w:szCs w:val="24"/>
              <w:highlight w:val="lightGray"/>
            </w:rPr>
            <w:instrText xml:space="preserve">CITATION Tho24 \n  \l 2057 </w:instrText>
          </w:r>
          <w:r w:rsidR="009D0A71"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9D0A71" w:rsidRPr="0097001C">
            <w:rPr>
              <w:rFonts w:eastAsia="Times New Roman" w:cstheme="minorHAnsi"/>
              <w:sz w:val="24"/>
              <w:szCs w:val="24"/>
              <w:highlight w:val="lightGray"/>
            </w:rPr>
            <w:fldChar w:fldCharType="end"/>
          </w:r>
        </w:sdtContent>
      </w:sdt>
      <w:r w:rsidRPr="0097001C">
        <w:rPr>
          <w:rFonts w:eastAsia="Times New Roman" w:cstheme="minorHAnsi"/>
          <w:sz w:val="24"/>
          <w:szCs w:val="24"/>
        </w:rPr>
        <w:t>stress the value of reflective, practitioner-led adaptation, they also point to the need for systemic responsiveness.</w:t>
      </w:r>
    </w:p>
    <w:p w14:paraId="1E9E1306" w14:textId="70D977E1" w:rsidR="0004369E" w:rsidRPr="0097001C" w:rsidRDefault="0004369E" w:rsidP="0097001C">
      <w:pPr>
        <w:adjustRightInd w:val="0"/>
        <w:snapToGrid w:val="0"/>
        <w:spacing w:before="120" w:after="120" w:line="240" w:lineRule="auto"/>
        <w:rPr>
          <w:rFonts w:eastAsia="Times New Roman" w:cstheme="minorHAnsi"/>
          <w:sz w:val="24"/>
          <w:szCs w:val="24"/>
        </w:rPr>
      </w:pPr>
      <w:r w:rsidRPr="0097001C">
        <w:rPr>
          <w:rFonts w:eastAsia="Times New Roman" w:cstheme="minorHAnsi"/>
          <w:sz w:val="24"/>
          <w:szCs w:val="24"/>
        </w:rPr>
        <w:t xml:space="preserve">Recommendations offered by staff—such as co-designed timetables, embedded staff development, and structured student orientation—support this view. </w:t>
      </w:r>
      <w:proofErr w:type="spellStart"/>
      <w:r w:rsidRPr="0097001C">
        <w:rPr>
          <w:rFonts w:eastAsia="Times New Roman" w:cstheme="minorHAnsi"/>
          <w:sz w:val="24"/>
          <w:szCs w:val="24"/>
        </w:rPr>
        <w:t>Reichgelt</w:t>
      </w:r>
      <w:proofErr w:type="spellEnd"/>
      <w:r w:rsidRPr="0097001C">
        <w:rPr>
          <w:rFonts w:eastAsia="Times New Roman" w:cstheme="minorHAnsi"/>
          <w:sz w:val="24"/>
          <w:szCs w:val="24"/>
        </w:rPr>
        <w:t xml:space="preserve"> and Smith </w:t>
      </w:r>
      <w:sdt>
        <w:sdtPr>
          <w:rPr>
            <w:rFonts w:eastAsia="Times New Roman" w:cstheme="minorHAnsi"/>
            <w:sz w:val="24"/>
            <w:szCs w:val="24"/>
            <w:highlight w:val="lightGray"/>
          </w:rPr>
          <w:id w:val="-247503288"/>
          <w:citation/>
        </w:sdtPr>
        <w:sdtContent>
          <w:r w:rsidR="00EB3738" w:rsidRPr="0097001C">
            <w:rPr>
              <w:rFonts w:eastAsia="Times New Roman" w:cstheme="minorHAnsi"/>
              <w:sz w:val="24"/>
              <w:szCs w:val="24"/>
              <w:highlight w:val="lightGray"/>
            </w:rPr>
            <w:fldChar w:fldCharType="begin"/>
          </w:r>
          <w:r w:rsidR="00EB3738" w:rsidRPr="0097001C">
            <w:rPr>
              <w:rFonts w:eastAsia="Times New Roman" w:cstheme="minorHAnsi"/>
              <w:sz w:val="24"/>
              <w:szCs w:val="24"/>
              <w:highlight w:val="lightGray"/>
            </w:rPr>
            <w:instrText xml:space="preserve">CITATION Rei24 \n  \l 2057 </w:instrText>
          </w:r>
          <w:r w:rsidR="00EB3738" w:rsidRPr="0097001C">
            <w:rPr>
              <w:rFonts w:eastAsia="Times New Roman" w:cstheme="minorHAnsi"/>
              <w:sz w:val="24"/>
              <w:szCs w:val="24"/>
              <w:highlight w:val="lightGray"/>
            </w:rPr>
            <w:fldChar w:fldCharType="separate"/>
          </w:r>
          <w:r w:rsidR="003730C3" w:rsidRPr="0097001C">
            <w:rPr>
              <w:rFonts w:eastAsia="Times New Roman" w:cstheme="minorHAnsi"/>
              <w:noProof/>
              <w:sz w:val="24"/>
              <w:szCs w:val="24"/>
              <w:highlight w:val="lightGray"/>
            </w:rPr>
            <w:t>(2024)</w:t>
          </w:r>
          <w:r w:rsidR="00EB3738" w:rsidRPr="0097001C">
            <w:rPr>
              <w:rFonts w:eastAsia="Times New Roman" w:cstheme="minorHAnsi"/>
              <w:sz w:val="24"/>
              <w:szCs w:val="24"/>
              <w:highlight w:val="lightGray"/>
            </w:rPr>
            <w:fldChar w:fldCharType="end"/>
          </w:r>
        </w:sdtContent>
      </w:sdt>
      <w:r w:rsidR="00EB3738" w:rsidRPr="0097001C">
        <w:rPr>
          <w:rFonts w:eastAsia="Times New Roman" w:cstheme="minorHAnsi"/>
          <w:sz w:val="24"/>
          <w:szCs w:val="24"/>
        </w:rPr>
        <w:t xml:space="preserve"> </w:t>
      </w:r>
      <w:r w:rsidRPr="0097001C">
        <w:rPr>
          <w:rFonts w:eastAsia="Times New Roman" w:cstheme="minorHAnsi"/>
          <w:sz w:val="24"/>
          <w:szCs w:val="24"/>
        </w:rPr>
        <w:t>argue that institutional agility and iterative learning are essential when implementing high-impact teaching reforms. If embraced holistically, block teaching has the potential to deliver not only operational efficiency but richer, more inclusive learning environments.</w:t>
      </w:r>
    </w:p>
    <w:p w14:paraId="139735EC" w14:textId="77777777" w:rsidR="0027223C" w:rsidRPr="0097001C" w:rsidRDefault="0027223C" w:rsidP="0097001C">
      <w:pPr>
        <w:adjustRightInd w:val="0"/>
        <w:snapToGrid w:val="0"/>
        <w:spacing w:before="120" w:after="120" w:line="240" w:lineRule="auto"/>
        <w:rPr>
          <w:rFonts w:cstheme="minorHAnsi"/>
          <w:b/>
          <w:bCs/>
          <w:sz w:val="24"/>
          <w:szCs w:val="24"/>
        </w:rPr>
      </w:pPr>
    </w:p>
    <w:p w14:paraId="6ED35B3F" w14:textId="0764BA3E" w:rsidR="004E14F2" w:rsidRPr="0097001C" w:rsidRDefault="007B3BC4" w:rsidP="007B3BC4">
      <w:pPr>
        <w:adjustRightInd w:val="0"/>
        <w:snapToGrid w:val="0"/>
        <w:spacing w:before="120" w:after="120" w:line="240" w:lineRule="auto"/>
        <w:ind w:firstLine="720"/>
        <w:rPr>
          <w:rFonts w:cstheme="minorHAnsi"/>
          <w:b/>
          <w:bCs/>
          <w:sz w:val="24"/>
          <w:szCs w:val="24"/>
        </w:rPr>
      </w:pPr>
      <w:bookmarkStart w:id="27" w:name="_Toc195840011"/>
      <w:r>
        <w:rPr>
          <w:rStyle w:val="Heading1Char"/>
        </w:rPr>
        <w:t>6. R</w:t>
      </w:r>
      <w:r w:rsidR="004E14F2" w:rsidRPr="0082457E">
        <w:rPr>
          <w:rStyle w:val="Heading1Char"/>
        </w:rPr>
        <w:t>ecommendations</w:t>
      </w:r>
      <w:bookmarkEnd w:id="27"/>
    </w:p>
    <w:p w14:paraId="2E5AA2BD" w14:textId="77777777" w:rsidR="0027223C" w:rsidRPr="0097001C" w:rsidRDefault="0027223C" w:rsidP="0097001C">
      <w:pPr>
        <w:adjustRightInd w:val="0"/>
        <w:snapToGrid w:val="0"/>
        <w:spacing w:before="120" w:after="120" w:line="240" w:lineRule="auto"/>
        <w:rPr>
          <w:rFonts w:cstheme="minorHAnsi"/>
          <w:sz w:val="24"/>
          <w:szCs w:val="24"/>
        </w:rPr>
      </w:pPr>
    </w:p>
    <w:p w14:paraId="3D608050" w14:textId="33E2C8C2" w:rsidR="004E14F2" w:rsidRPr="00B46A17" w:rsidRDefault="004E14F2" w:rsidP="0097001C">
      <w:pPr>
        <w:adjustRightInd w:val="0"/>
        <w:snapToGrid w:val="0"/>
        <w:spacing w:before="120" w:after="120" w:line="240" w:lineRule="auto"/>
        <w:rPr>
          <w:rFonts w:cstheme="minorHAnsi"/>
        </w:rPr>
      </w:pPr>
      <w:r w:rsidRPr="0097001C">
        <w:rPr>
          <w:rFonts w:cstheme="minorHAnsi"/>
          <w:sz w:val="24"/>
          <w:szCs w:val="24"/>
        </w:rPr>
        <w:t>This section outlines practical, evidence-based recommendations to improve block teaching within UWTSD’s PCET apprenticeship provision. Grounded in this study’s findings, the proposals aim to enhance workload sustainability, support pedagogical innovation, and promote equitable outcomes. They respond directly to survey data and align with sector-wide evidence on effective block delivery</w:t>
      </w:r>
      <w:r w:rsidRPr="00B46A17">
        <w:rPr>
          <w:rFonts w:cstheme="minorHAnsi"/>
        </w:rPr>
        <w:t xml:space="preserve"> </w:t>
      </w:r>
      <w:r w:rsidRPr="00B46A17">
        <w:rPr>
          <w:rFonts w:cstheme="minorHAnsi"/>
          <w:highlight w:val="yellow"/>
        </w:rPr>
        <w:t>(</w:t>
      </w:r>
      <w:r w:rsidRPr="00D8127E">
        <w:rPr>
          <w:rFonts w:cstheme="minorHAnsi"/>
        </w:rPr>
        <w:t>Bearman et al., 2024; Wilson et al., 2024; Thomas &amp; Muscat, 2024).</w:t>
      </w:r>
    </w:p>
    <w:p w14:paraId="1E3C9C1C" w14:textId="77777777" w:rsidR="009A636E" w:rsidRPr="00B46A17" w:rsidRDefault="009A636E" w:rsidP="007448B9">
      <w:pPr>
        <w:adjustRightInd w:val="0"/>
        <w:snapToGrid w:val="0"/>
        <w:spacing w:after="0" w:line="240" w:lineRule="auto"/>
        <w:rPr>
          <w:rFonts w:cstheme="minorHAnsi"/>
        </w:rPr>
      </w:pPr>
    </w:p>
    <w:tbl>
      <w:tblPr>
        <w:tblW w:w="5000" w:type="pct"/>
        <w:tblLook w:val="04A0" w:firstRow="1" w:lastRow="0" w:firstColumn="1" w:lastColumn="0" w:noHBand="0" w:noVBand="1"/>
      </w:tblPr>
      <w:tblGrid>
        <w:gridCol w:w="2095"/>
        <w:gridCol w:w="2294"/>
        <w:gridCol w:w="4627"/>
      </w:tblGrid>
      <w:tr w:rsidR="00914E14" w:rsidRPr="002763F0" w14:paraId="02F1E3DD" w14:textId="77777777" w:rsidTr="00F61384">
        <w:trPr>
          <w:trHeight w:val="938"/>
        </w:trPr>
        <w:tc>
          <w:tcPr>
            <w:tcW w:w="1162" w:type="pct"/>
            <w:tcBorders>
              <w:top w:val="single" w:sz="4" w:space="0" w:color="auto"/>
              <w:left w:val="single" w:sz="4" w:space="0" w:color="auto"/>
              <w:bottom w:val="single" w:sz="4" w:space="0" w:color="auto"/>
              <w:right w:val="single" w:sz="4" w:space="0" w:color="auto"/>
            </w:tcBorders>
            <w:shd w:val="clear" w:color="auto" w:fill="auto"/>
            <w:vAlign w:val="center"/>
            <w:hideMark/>
          </w:tcPr>
          <w:p w14:paraId="75FD7962" w14:textId="77777777" w:rsidR="002763F0" w:rsidRPr="002763F0" w:rsidRDefault="002763F0" w:rsidP="007448B9">
            <w:pPr>
              <w:adjustRightInd w:val="0"/>
              <w:snapToGrid w:val="0"/>
              <w:spacing w:after="0" w:line="240" w:lineRule="auto"/>
              <w:jc w:val="center"/>
              <w:rPr>
                <w:rFonts w:eastAsia="Times New Roman" w:cstheme="minorHAnsi"/>
                <w:b/>
                <w:bCs/>
                <w:color w:val="000000"/>
              </w:rPr>
            </w:pPr>
            <w:r w:rsidRPr="002763F0">
              <w:rPr>
                <w:rFonts w:eastAsia="Times New Roman" w:cstheme="minorHAnsi"/>
                <w:b/>
                <w:bCs/>
                <w:color w:val="000000"/>
              </w:rPr>
              <w:t>Category</w:t>
            </w:r>
          </w:p>
        </w:tc>
        <w:tc>
          <w:tcPr>
            <w:tcW w:w="1272" w:type="pct"/>
            <w:tcBorders>
              <w:top w:val="single" w:sz="4" w:space="0" w:color="auto"/>
              <w:left w:val="nil"/>
              <w:bottom w:val="single" w:sz="4" w:space="0" w:color="auto"/>
              <w:right w:val="single" w:sz="4" w:space="0" w:color="auto"/>
            </w:tcBorders>
            <w:shd w:val="clear" w:color="auto" w:fill="auto"/>
            <w:vAlign w:val="center"/>
            <w:hideMark/>
          </w:tcPr>
          <w:p w14:paraId="18269D04" w14:textId="77777777" w:rsidR="002763F0" w:rsidRPr="002763F0" w:rsidRDefault="002763F0" w:rsidP="007448B9">
            <w:pPr>
              <w:adjustRightInd w:val="0"/>
              <w:snapToGrid w:val="0"/>
              <w:spacing w:after="0" w:line="240" w:lineRule="auto"/>
              <w:jc w:val="center"/>
              <w:rPr>
                <w:rFonts w:eastAsia="Times New Roman" w:cstheme="minorHAnsi"/>
                <w:b/>
                <w:bCs/>
                <w:color w:val="000000"/>
              </w:rPr>
            </w:pPr>
            <w:r w:rsidRPr="002763F0">
              <w:rPr>
                <w:rFonts w:eastAsia="Times New Roman" w:cstheme="minorHAnsi"/>
                <w:b/>
                <w:bCs/>
                <w:color w:val="000000"/>
              </w:rPr>
              <w:t>Recommendation</w:t>
            </w:r>
          </w:p>
        </w:tc>
        <w:tc>
          <w:tcPr>
            <w:tcW w:w="2565" w:type="pct"/>
            <w:tcBorders>
              <w:top w:val="single" w:sz="4" w:space="0" w:color="auto"/>
              <w:left w:val="nil"/>
              <w:bottom w:val="single" w:sz="4" w:space="0" w:color="auto"/>
              <w:right w:val="single" w:sz="4" w:space="0" w:color="auto"/>
            </w:tcBorders>
            <w:shd w:val="clear" w:color="auto" w:fill="auto"/>
            <w:vAlign w:val="center"/>
            <w:hideMark/>
          </w:tcPr>
          <w:p w14:paraId="1C625209" w14:textId="77777777" w:rsidR="002763F0" w:rsidRPr="002763F0" w:rsidRDefault="002763F0" w:rsidP="007448B9">
            <w:pPr>
              <w:adjustRightInd w:val="0"/>
              <w:snapToGrid w:val="0"/>
              <w:spacing w:after="0" w:line="240" w:lineRule="auto"/>
              <w:jc w:val="center"/>
              <w:rPr>
                <w:rFonts w:eastAsia="Times New Roman" w:cstheme="minorHAnsi"/>
                <w:b/>
                <w:bCs/>
                <w:color w:val="000000"/>
              </w:rPr>
            </w:pPr>
            <w:r w:rsidRPr="002763F0">
              <w:rPr>
                <w:rFonts w:eastAsia="Times New Roman" w:cstheme="minorHAnsi"/>
                <w:b/>
                <w:bCs/>
                <w:color w:val="000000"/>
              </w:rPr>
              <w:t>Rationale/Supporting Evidence</w:t>
            </w:r>
          </w:p>
        </w:tc>
      </w:tr>
      <w:tr w:rsidR="00914E14" w:rsidRPr="002763F0" w14:paraId="7FF12B80" w14:textId="77777777" w:rsidTr="00F61384">
        <w:trPr>
          <w:trHeight w:val="938"/>
        </w:trPr>
        <w:tc>
          <w:tcPr>
            <w:tcW w:w="1162" w:type="pct"/>
            <w:vMerge w:val="restart"/>
            <w:tcBorders>
              <w:top w:val="nil"/>
              <w:left w:val="single" w:sz="4" w:space="0" w:color="auto"/>
              <w:bottom w:val="single" w:sz="4" w:space="0" w:color="auto"/>
              <w:right w:val="single" w:sz="4" w:space="0" w:color="auto"/>
            </w:tcBorders>
            <w:shd w:val="clear" w:color="auto" w:fill="auto"/>
            <w:vAlign w:val="center"/>
            <w:hideMark/>
          </w:tcPr>
          <w:p w14:paraId="14BF386E" w14:textId="77777777" w:rsidR="002763F0" w:rsidRPr="002763F0" w:rsidRDefault="002763F0" w:rsidP="007448B9">
            <w:pPr>
              <w:adjustRightInd w:val="0"/>
              <w:snapToGrid w:val="0"/>
              <w:spacing w:after="0" w:line="240" w:lineRule="auto"/>
              <w:rPr>
                <w:rFonts w:eastAsia="Times New Roman" w:cstheme="minorHAnsi"/>
                <w:b/>
                <w:bCs/>
                <w:color w:val="000000"/>
              </w:rPr>
            </w:pPr>
            <w:r w:rsidRPr="002763F0">
              <w:rPr>
                <w:rFonts w:eastAsia="Times New Roman" w:cstheme="minorHAnsi"/>
                <w:b/>
                <w:bCs/>
                <w:color w:val="000000"/>
              </w:rPr>
              <w:t>Faculty Workload and Institutional Structures</w:t>
            </w:r>
          </w:p>
        </w:tc>
        <w:tc>
          <w:tcPr>
            <w:tcW w:w="1272" w:type="pct"/>
            <w:tcBorders>
              <w:top w:val="nil"/>
              <w:left w:val="nil"/>
              <w:bottom w:val="single" w:sz="4" w:space="0" w:color="auto"/>
              <w:right w:val="single" w:sz="4" w:space="0" w:color="auto"/>
            </w:tcBorders>
            <w:shd w:val="clear" w:color="auto" w:fill="auto"/>
            <w:hideMark/>
          </w:tcPr>
          <w:p w14:paraId="06E48EB6"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Introduce protected planning time between blocks</w:t>
            </w:r>
          </w:p>
        </w:tc>
        <w:tc>
          <w:tcPr>
            <w:tcW w:w="2565" w:type="pct"/>
            <w:tcBorders>
              <w:top w:val="nil"/>
              <w:left w:val="nil"/>
              <w:bottom w:val="single" w:sz="4" w:space="0" w:color="auto"/>
              <w:right w:val="single" w:sz="4" w:space="0" w:color="auto"/>
            </w:tcBorders>
            <w:shd w:val="clear" w:color="auto" w:fill="auto"/>
            <w:hideMark/>
          </w:tcPr>
          <w:p w14:paraId="09438FD2" w14:textId="60F601F9"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Staff reported that condensed cycles led to exhaustion. Protected time for planning and recovery can reduce burnout and improve delivery</w:t>
            </w:r>
            <w:sdt>
              <w:sdtPr>
                <w:rPr>
                  <w:rFonts w:eastAsia="Times New Roman" w:cstheme="minorHAnsi"/>
                  <w:color w:val="000000"/>
                </w:rPr>
                <w:id w:val="-472286642"/>
                <w:citation/>
              </w:sdtPr>
              <w:sdtContent>
                <w:r w:rsidR="00D111DA" w:rsidRPr="00B46A17">
                  <w:rPr>
                    <w:rFonts w:eastAsia="Times New Roman" w:cstheme="minorHAnsi"/>
                    <w:color w:val="000000"/>
                  </w:rPr>
                  <w:fldChar w:fldCharType="begin"/>
                </w:r>
                <w:r w:rsidR="00D111DA" w:rsidRPr="00B46A17">
                  <w:rPr>
                    <w:rFonts w:eastAsia="Times New Roman" w:cstheme="minorHAnsi"/>
                    <w:color w:val="000000"/>
                  </w:rPr>
                  <w:instrText xml:space="preserve"> CITATION Tho24 \l 2057 </w:instrText>
                </w:r>
                <w:r w:rsidR="00D111DA" w:rsidRPr="00B46A17">
                  <w:rPr>
                    <w:rFonts w:eastAsia="Times New Roman" w:cstheme="minorHAnsi"/>
                    <w:color w:val="000000"/>
                  </w:rPr>
                  <w:fldChar w:fldCharType="separate"/>
                </w:r>
                <w:r w:rsidR="003730C3" w:rsidRPr="00B46A17">
                  <w:rPr>
                    <w:rFonts w:eastAsia="Times New Roman" w:cstheme="minorHAnsi"/>
                    <w:noProof/>
                    <w:color w:val="000000"/>
                  </w:rPr>
                  <w:t xml:space="preserve"> (Thomas, et al., 2024)</w:t>
                </w:r>
                <w:r w:rsidR="00D111DA" w:rsidRPr="00B46A17">
                  <w:rPr>
                    <w:rFonts w:eastAsia="Times New Roman" w:cstheme="minorHAnsi"/>
                    <w:color w:val="000000"/>
                  </w:rPr>
                  <w:fldChar w:fldCharType="end"/>
                </w:r>
              </w:sdtContent>
            </w:sdt>
            <w:sdt>
              <w:sdtPr>
                <w:rPr>
                  <w:rFonts w:eastAsia="Times New Roman" w:cstheme="minorHAnsi"/>
                  <w:color w:val="000000"/>
                </w:rPr>
                <w:id w:val="736060488"/>
                <w:citation/>
              </w:sdtPr>
              <w:sdtContent>
                <w:r w:rsidR="00D111DA" w:rsidRPr="00B46A17">
                  <w:rPr>
                    <w:rFonts w:eastAsia="Times New Roman" w:cstheme="minorHAnsi"/>
                    <w:color w:val="000000"/>
                  </w:rPr>
                  <w:fldChar w:fldCharType="begin"/>
                </w:r>
                <w:r w:rsidR="00D111DA" w:rsidRPr="00B46A17">
                  <w:rPr>
                    <w:rFonts w:eastAsia="Times New Roman" w:cstheme="minorHAnsi"/>
                    <w:color w:val="000000"/>
                  </w:rPr>
                  <w:instrText xml:space="preserve"> CITATION Roc241 \l 2057 </w:instrText>
                </w:r>
                <w:r w:rsidR="00D111DA" w:rsidRPr="00B46A17">
                  <w:rPr>
                    <w:rFonts w:eastAsia="Times New Roman" w:cstheme="minorHAnsi"/>
                    <w:color w:val="000000"/>
                  </w:rPr>
                  <w:fldChar w:fldCharType="separate"/>
                </w:r>
                <w:r w:rsidR="003730C3" w:rsidRPr="00B46A17">
                  <w:rPr>
                    <w:rFonts w:eastAsia="Times New Roman" w:cstheme="minorHAnsi"/>
                    <w:noProof/>
                    <w:color w:val="000000"/>
                  </w:rPr>
                  <w:t xml:space="preserve"> (Roche, et al., 2024)</w:t>
                </w:r>
                <w:r w:rsidR="00D111DA"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18DE4D72"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621EC0E3"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50DABA2D"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Improve timetable coordination to avoid overload</w:t>
            </w:r>
          </w:p>
        </w:tc>
        <w:tc>
          <w:tcPr>
            <w:tcW w:w="2565" w:type="pct"/>
            <w:tcBorders>
              <w:top w:val="nil"/>
              <w:left w:val="nil"/>
              <w:bottom w:val="single" w:sz="4" w:space="0" w:color="auto"/>
              <w:right w:val="single" w:sz="4" w:space="0" w:color="auto"/>
            </w:tcBorders>
            <w:shd w:val="clear" w:color="auto" w:fill="auto"/>
            <w:hideMark/>
          </w:tcPr>
          <w:p w14:paraId="722537E5" w14:textId="50B8E8A6"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Concurrent teaching in different modules was a common issue. Coordinated scheduling supports delivery quality and workload balance </w:t>
            </w:r>
            <w:sdt>
              <w:sdtPr>
                <w:rPr>
                  <w:rFonts w:eastAsia="Times New Roman" w:cstheme="minorHAnsi"/>
                  <w:color w:val="000000"/>
                </w:rPr>
                <w:id w:val="572774842"/>
                <w:citation/>
              </w:sdtPr>
              <w:sdtContent>
                <w:r w:rsidR="00466809" w:rsidRPr="00B46A17">
                  <w:rPr>
                    <w:rFonts w:eastAsia="Times New Roman" w:cstheme="minorHAnsi"/>
                    <w:color w:val="000000"/>
                  </w:rPr>
                  <w:fldChar w:fldCharType="begin"/>
                </w:r>
                <w:r w:rsidR="00466809" w:rsidRPr="00B46A17">
                  <w:rPr>
                    <w:rFonts w:eastAsia="Times New Roman" w:cstheme="minorHAnsi"/>
                    <w:color w:val="000000"/>
                  </w:rPr>
                  <w:instrText xml:space="preserve"> CITATION Win21 \l 2057 </w:instrText>
                </w:r>
                <w:r w:rsidR="00466809" w:rsidRPr="00B46A17">
                  <w:rPr>
                    <w:rFonts w:eastAsia="Times New Roman" w:cstheme="minorHAnsi"/>
                    <w:color w:val="000000"/>
                  </w:rPr>
                  <w:fldChar w:fldCharType="separate"/>
                </w:r>
                <w:r w:rsidR="003730C3" w:rsidRPr="00B46A17">
                  <w:rPr>
                    <w:rFonts w:eastAsia="Times New Roman" w:cstheme="minorHAnsi"/>
                    <w:noProof/>
                    <w:color w:val="000000"/>
                  </w:rPr>
                  <w:t>(Winchester, et al., 2021)</w:t>
                </w:r>
                <w:r w:rsidR="00466809"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75C56798"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234DCEA1"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7AFCC383"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Adjust workload allocation models</w:t>
            </w:r>
          </w:p>
        </w:tc>
        <w:tc>
          <w:tcPr>
            <w:tcW w:w="2565" w:type="pct"/>
            <w:tcBorders>
              <w:top w:val="nil"/>
              <w:left w:val="nil"/>
              <w:bottom w:val="single" w:sz="4" w:space="0" w:color="auto"/>
              <w:right w:val="single" w:sz="4" w:space="0" w:color="auto"/>
            </w:tcBorders>
            <w:shd w:val="clear" w:color="auto" w:fill="auto"/>
            <w:hideMark/>
          </w:tcPr>
          <w:p w14:paraId="4DE56E4D" w14:textId="55F141EA"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Standard models often overlook the intensity of compressed delivery. Institutions should recalibrate models to reflect its demands </w:t>
            </w:r>
            <w:sdt>
              <w:sdtPr>
                <w:rPr>
                  <w:rFonts w:eastAsia="Times New Roman" w:cstheme="minorHAnsi"/>
                  <w:color w:val="000000"/>
                </w:rPr>
                <w:id w:val="6567728"/>
                <w:citation/>
              </w:sdtPr>
              <w:sdtContent>
                <w:r w:rsidR="0095001F" w:rsidRPr="00B46A17">
                  <w:rPr>
                    <w:rFonts w:eastAsia="Times New Roman" w:cstheme="minorHAnsi"/>
                    <w:color w:val="000000"/>
                  </w:rPr>
                  <w:fldChar w:fldCharType="begin"/>
                </w:r>
                <w:r w:rsidR="0095001F" w:rsidRPr="00B46A17">
                  <w:rPr>
                    <w:rFonts w:eastAsia="Times New Roman" w:cstheme="minorHAnsi"/>
                    <w:color w:val="000000"/>
                  </w:rPr>
                  <w:instrText xml:space="preserve"> CITATION Rei24 \l 2057 </w:instrText>
                </w:r>
                <w:r w:rsidR="0095001F" w:rsidRPr="00B46A17">
                  <w:rPr>
                    <w:rFonts w:eastAsia="Times New Roman" w:cstheme="minorHAnsi"/>
                    <w:color w:val="000000"/>
                  </w:rPr>
                  <w:fldChar w:fldCharType="separate"/>
                </w:r>
                <w:r w:rsidR="003730C3" w:rsidRPr="00B46A17">
                  <w:rPr>
                    <w:rFonts w:eastAsia="Times New Roman" w:cstheme="minorHAnsi"/>
                    <w:noProof/>
                    <w:color w:val="000000"/>
                  </w:rPr>
                  <w:t>(Reichgelt &amp; Smith, 2024)</w:t>
                </w:r>
                <w:r w:rsidR="0095001F" w:rsidRPr="00B46A17">
                  <w:rPr>
                    <w:rFonts w:eastAsia="Times New Roman" w:cstheme="minorHAnsi"/>
                    <w:color w:val="000000"/>
                  </w:rPr>
                  <w:fldChar w:fldCharType="end"/>
                </w:r>
              </w:sdtContent>
            </w:sdt>
          </w:p>
        </w:tc>
      </w:tr>
      <w:tr w:rsidR="00914E14" w:rsidRPr="002763F0" w14:paraId="6FBCF12F" w14:textId="77777777" w:rsidTr="00F61384">
        <w:trPr>
          <w:trHeight w:val="938"/>
        </w:trPr>
        <w:tc>
          <w:tcPr>
            <w:tcW w:w="1162" w:type="pct"/>
            <w:vMerge w:val="restart"/>
            <w:tcBorders>
              <w:top w:val="nil"/>
              <w:left w:val="single" w:sz="4" w:space="0" w:color="auto"/>
              <w:bottom w:val="single" w:sz="4" w:space="0" w:color="auto"/>
              <w:right w:val="single" w:sz="4" w:space="0" w:color="auto"/>
            </w:tcBorders>
            <w:shd w:val="clear" w:color="auto" w:fill="auto"/>
            <w:vAlign w:val="center"/>
            <w:hideMark/>
          </w:tcPr>
          <w:p w14:paraId="31243A71" w14:textId="77777777" w:rsidR="002763F0" w:rsidRPr="002763F0" w:rsidRDefault="002763F0" w:rsidP="007448B9">
            <w:pPr>
              <w:adjustRightInd w:val="0"/>
              <w:snapToGrid w:val="0"/>
              <w:spacing w:after="0" w:line="240" w:lineRule="auto"/>
              <w:rPr>
                <w:rFonts w:eastAsia="Times New Roman" w:cstheme="minorHAnsi"/>
                <w:b/>
                <w:bCs/>
                <w:color w:val="000000"/>
              </w:rPr>
            </w:pPr>
            <w:r w:rsidRPr="002763F0">
              <w:rPr>
                <w:rFonts w:eastAsia="Times New Roman" w:cstheme="minorHAnsi"/>
                <w:b/>
                <w:bCs/>
                <w:color w:val="000000"/>
              </w:rPr>
              <w:t>Pedagogical Innovation and Faculty Support</w:t>
            </w:r>
          </w:p>
        </w:tc>
        <w:tc>
          <w:tcPr>
            <w:tcW w:w="1272" w:type="pct"/>
            <w:tcBorders>
              <w:top w:val="nil"/>
              <w:left w:val="nil"/>
              <w:bottom w:val="single" w:sz="4" w:space="0" w:color="auto"/>
              <w:right w:val="single" w:sz="4" w:space="0" w:color="auto"/>
            </w:tcBorders>
            <w:shd w:val="clear" w:color="auto" w:fill="auto"/>
            <w:hideMark/>
          </w:tcPr>
          <w:p w14:paraId="55E2BD38"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Provide CPD focused on block pedagogy</w:t>
            </w:r>
          </w:p>
        </w:tc>
        <w:tc>
          <w:tcPr>
            <w:tcW w:w="2565" w:type="pct"/>
            <w:tcBorders>
              <w:top w:val="nil"/>
              <w:left w:val="nil"/>
              <w:bottom w:val="single" w:sz="4" w:space="0" w:color="auto"/>
              <w:right w:val="single" w:sz="4" w:space="0" w:color="auto"/>
            </w:tcBorders>
            <w:shd w:val="clear" w:color="auto" w:fill="auto"/>
            <w:hideMark/>
          </w:tcPr>
          <w:p w14:paraId="7681E1B6" w14:textId="4654AF92"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Most respondents lacked training. CPD should address active learning, assessment timing, and inclusive design </w:t>
            </w:r>
            <w:sdt>
              <w:sdtPr>
                <w:rPr>
                  <w:rFonts w:eastAsia="Times New Roman" w:cstheme="minorHAnsi"/>
                  <w:color w:val="000000"/>
                </w:rPr>
                <w:id w:val="1446114985"/>
                <w:citation/>
              </w:sdtPr>
              <w:sdtContent>
                <w:r w:rsidR="0095001F" w:rsidRPr="00B46A17">
                  <w:rPr>
                    <w:rFonts w:eastAsia="Times New Roman" w:cstheme="minorHAnsi"/>
                    <w:color w:val="000000"/>
                  </w:rPr>
                  <w:fldChar w:fldCharType="begin"/>
                </w:r>
                <w:r w:rsidR="0095001F" w:rsidRPr="00B46A17">
                  <w:rPr>
                    <w:rFonts w:eastAsia="Times New Roman" w:cstheme="minorHAnsi"/>
                    <w:color w:val="000000"/>
                  </w:rPr>
                  <w:instrText xml:space="preserve"> CITATION Bea24 \l 2057 </w:instrText>
                </w:r>
                <w:r w:rsidR="0095001F" w:rsidRPr="00B46A17">
                  <w:rPr>
                    <w:rFonts w:eastAsia="Times New Roman" w:cstheme="minorHAnsi"/>
                    <w:color w:val="000000"/>
                  </w:rPr>
                  <w:fldChar w:fldCharType="separate"/>
                </w:r>
                <w:r w:rsidR="003730C3" w:rsidRPr="00B46A17">
                  <w:rPr>
                    <w:rFonts w:eastAsia="Times New Roman" w:cstheme="minorHAnsi"/>
                    <w:noProof/>
                    <w:color w:val="000000"/>
                  </w:rPr>
                  <w:t>(Bearman, et al., 2024)</w:t>
                </w:r>
                <w:r w:rsidR="0095001F" w:rsidRPr="00B46A17">
                  <w:rPr>
                    <w:rFonts w:eastAsia="Times New Roman" w:cstheme="minorHAnsi"/>
                    <w:color w:val="000000"/>
                  </w:rPr>
                  <w:fldChar w:fldCharType="end"/>
                </w:r>
              </w:sdtContent>
            </w:sdt>
            <w:sdt>
              <w:sdtPr>
                <w:rPr>
                  <w:rFonts w:eastAsia="Times New Roman" w:cstheme="minorHAnsi"/>
                  <w:color w:val="000000"/>
                </w:rPr>
                <w:id w:val="1205523957"/>
                <w:citation/>
              </w:sdtPr>
              <w:sdtContent>
                <w:r w:rsidR="0095001F" w:rsidRPr="00B46A17">
                  <w:rPr>
                    <w:rFonts w:eastAsia="Times New Roman" w:cstheme="minorHAnsi"/>
                    <w:color w:val="000000"/>
                  </w:rPr>
                  <w:fldChar w:fldCharType="begin"/>
                </w:r>
                <w:r w:rsidR="0095001F" w:rsidRPr="00B46A17">
                  <w:rPr>
                    <w:rFonts w:eastAsia="Times New Roman" w:cstheme="minorHAnsi"/>
                    <w:color w:val="000000"/>
                  </w:rPr>
                  <w:instrText xml:space="preserve">CITATION Cha22 \l 2057 </w:instrText>
                </w:r>
                <w:r w:rsidR="0095001F" w:rsidRPr="00B46A17">
                  <w:rPr>
                    <w:rFonts w:eastAsia="Times New Roman" w:cstheme="minorHAnsi"/>
                    <w:color w:val="000000"/>
                  </w:rPr>
                  <w:fldChar w:fldCharType="separate"/>
                </w:r>
                <w:r w:rsidR="003730C3" w:rsidRPr="00B46A17">
                  <w:rPr>
                    <w:rFonts w:eastAsia="Times New Roman" w:cstheme="minorHAnsi"/>
                    <w:noProof/>
                    <w:color w:val="000000"/>
                  </w:rPr>
                  <w:t xml:space="preserve"> (Chau, et al., 2022)</w:t>
                </w:r>
                <w:r w:rsidR="0095001F" w:rsidRPr="00B46A17">
                  <w:rPr>
                    <w:rFonts w:eastAsia="Times New Roman" w:cstheme="minorHAnsi"/>
                    <w:color w:val="000000"/>
                  </w:rPr>
                  <w:fldChar w:fldCharType="end"/>
                </w:r>
              </w:sdtContent>
            </w:sdt>
          </w:p>
        </w:tc>
      </w:tr>
      <w:tr w:rsidR="00914E14" w:rsidRPr="002763F0" w14:paraId="56C12570"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3E7D91D5"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725078A9"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Allocate time for curriculum redesign</w:t>
            </w:r>
          </w:p>
        </w:tc>
        <w:tc>
          <w:tcPr>
            <w:tcW w:w="2565" w:type="pct"/>
            <w:tcBorders>
              <w:top w:val="nil"/>
              <w:left w:val="nil"/>
              <w:bottom w:val="single" w:sz="4" w:space="0" w:color="auto"/>
              <w:right w:val="single" w:sz="4" w:space="0" w:color="auto"/>
            </w:tcBorders>
            <w:shd w:val="clear" w:color="auto" w:fill="auto"/>
            <w:hideMark/>
          </w:tcPr>
          <w:p w14:paraId="1431D4E6" w14:textId="7C19161C"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Innovation requires planning. Institutions must embed redesign into academic cycles to avoid relying on personal time </w:t>
            </w:r>
            <w:sdt>
              <w:sdtPr>
                <w:rPr>
                  <w:rFonts w:eastAsia="Times New Roman" w:cstheme="minorHAnsi"/>
                  <w:color w:val="000000"/>
                </w:rPr>
                <w:id w:val="-504428984"/>
                <w:citation/>
              </w:sdtPr>
              <w:sdtContent>
                <w:r w:rsidR="0095001F" w:rsidRPr="00B46A17">
                  <w:rPr>
                    <w:rFonts w:eastAsia="Times New Roman" w:cstheme="minorHAnsi"/>
                    <w:color w:val="000000"/>
                  </w:rPr>
                  <w:fldChar w:fldCharType="begin"/>
                </w:r>
                <w:r w:rsidR="0095001F" w:rsidRPr="00B46A17">
                  <w:rPr>
                    <w:rFonts w:eastAsia="Times New Roman" w:cstheme="minorHAnsi"/>
                    <w:color w:val="000000"/>
                  </w:rPr>
                  <w:instrText xml:space="preserve"> CITATION Ali24 \l 2057 </w:instrText>
                </w:r>
                <w:r w:rsidR="0095001F" w:rsidRPr="00B46A17">
                  <w:rPr>
                    <w:rFonts w:eastAsia="Times New Roman" w:cstheme="minorHAnsi"/>
                    <w:color w:val="000000"/>
                  </w:rPr>
                  <w:fldChar w:fldCharType="separate"/>
                </w:r>
                <w:r w:rsidR="003730C3" w:rsidRPr="00B46A17">
                  <w:rPr>
                    <w:rFonts w:eastAsia="Times New Roman" w:cstheme="minorHAnsi"/>
                    <w:noProof/>
                    <w:color w:val="000000"/>
                  </w:rPr>
                  <w:t>(Ali, 2024)</w:t>
                </w:r>
                <w:r w:rsidR="0095001F" w:rsidRPr="00B46A17">
                  <w:rPr>
                    <w:rFonts w:eastAsia="Times New Roman" w:cstheme="minorHAnsi"/>
                    <w:color w:val="000000"/>
                  </w:rPr>
                  <w:fldChar w:fldCharType="end"/>
                </w:r>
              </w:sdtContent>
            </w:sdt>
          </w:p>
        </w:tc>
      </w:tr>
      <w:tr w:rsidR="00914E14" w:rsidRPr="002763F0" w14:paraId="028C3D00"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4AC62822"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2EFE7027"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Enable flexibility across disciplines</w:t>
            </w:r>
          </w:p>
        </w:tc>
        <w:tc>
          <w:tcPr>
            <w:tcW w:w="2565" w:type="pct"/>
            <w:tcBorders>
              <w:top w:val="nil"/>
              <w:left w:val="nil"/>
              <w:bottom w:val="single" w:sz="4" w:space="0" w:color="auto"/>
              <w:right w:val="single" w:sz="4" w:space="0" w:color="auto"/>
            </w:tcBorders>
            <w:shd w:val="clear" w:color="auto" w:fill="auto"/>
            <w:hideMark/>
          </w:tcPr>
          <w:p w14:paraId="72214CCD" w14:textId="1023784B"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Some content areas are less suited to block delivery. Hybrid or adapted formats should be available where needed (</w:t>
            </w:r>
            <w:sdt>
              <w:sdtPr>
                <w:rPr>
                  <w:rFonts w:eastAsia="Times New Roman" w:cstheme="minorHAnsi"/>
                  <w:color w:val="000000"/>
                </w:rPr>
                <w:id w:val="392476025"/>
                <w:citation/>
              </w:sdtPr>
              <w:sdtContent>
                <w:r w:rsidR="0095001F" w:rsidRPr="00B46A17">
                  <w:rPr>
                    <w:rFonts w:eastAsia="Times New Roman" w:cstheme="minorHAnsi"/>
                    <w:color w:val="000000"/>
                  </w:rPr>
                  <w:fldChar w:fldCharType="begin"/>
                </w:r>
                <w:r w:rsidR="0095001F" w:rsidRPr="00B46A17">
                  <w:rPr>
                    <w:rFonts w:eastAsia="Times New Roman" w:cstheme="minorHAnsi"/>
                    <w:color w:val="000000"/>
                  </w:rPr>
                  <w:instrText xml:space="preserve"> CITATION Wil24 \l 2057 </w:instrText>
                </w:r>
                <w:r w:rsidR="0095001F" w:rsidRPr="00B46A17">
                  <w:rPr>
                    <w:rFonts w:eastAsia="Times New Roman" w:cstheme="minorHAnsi"/>
                    <w:color w:val="000000"/>
                  </w:rPr>
                  <w:fldChar w:fldCharType="separate"/>
                </w:r>
                <w:r w:rsidR="003730C3" w:rsidRPr="00B46A17">
                  <w:rPr>
                    <w:rFonts w:eastAsia="Times New Roman" w:cstheme="minorHAnsi"/>
                    <w:noProof/>
                    <w:color w:val="000000"/>
                  </w:rPr>
                  <w:t xml:space="preserve"> (Wilson, et al., 2024)</w:t>
                </w:r>
                <w:r w:rsidR="0095001F"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274BFAD6" w14:textId="77777777" w:rsidTr="00F61384">
        <w:trPr>
          <w:trHeight w:val="938"/>
        </w:trPr>
        <w:tc>
          <w:tcPr>
            <w:tcW w:w="1162" w:type="pct"/>
            <w:vMerge w:val="restart"/>
            <w:tcBorders>
              <w:top w:val="nil"/>
              <w:left w:val="single" w:sz="4" w:space="0" w:color="auto"/>
              <w:bottom w:val="single" w:sz="4" w:space="0" w:color="auto"/>
              <w:right w:val="single" w:sz="4" w:space="0" w:color="auto"/>
            </w:tcBorders>
            <w:shd w:val="clear" w:color="auto" w:fill="auto"/>
            <w:vAlign w:val="center"/>
            <w:hideMark/>
          </w:tcPr>
          <w:p w14:paraId="590CEB76" w14:textId="73F263FF" w:rsidR="002763F0" w:rsidRPr="002763F0" w:rsidRDefault="002763F0" w:rsidP="007448B9">
            <w:pPr>
              <w:adjustRightInd w:val="0"/>
              <w:snapToGrid w:val="0"/>
              <w:spacing w:after="0" w:line="240" w:lineRule="auto"/>
              <w:rPr>
                <w:rFonts w:eastAsia="Times New Roman" w:cstheme="minorHAnsi"/>
                <w:b/>
                <w:bCs/>
                <w:color w:val="000000"/>
              </w:rPr>
            </w:pPr>
            <w:r w:rsidRPr="002763F0">
              <w:rPr>
                <w:rFonts w:eastAsia="Times New Roman" w:cstheme="minorHAnsi"/>
                <w:b/>
                <w:bCs/>
                <w:color w:val="000000"/>
              </w:rPr>
              <w:lastRenderedPageBreak/>
              <w:t>Student Outcomes and Learner Support</w:t>
            </w:r>
          </w:p>
        </w:tc>
        <w:tc>
          <w:tcPr>
            <w:tcW w:w="1272" w:type="pct"/>
            <w:tcBorders>
              <w:top w:val="nil"/>
              <w:left w:val="nil"/>
              <w:bottom w:val="single" w:sz="4" w:space="0" w:color="auto"/>
              <w:right w:val="single" w:sz="4" w:space="0" w:color="auto"/>
            </w:tcBorders>
            <w:shd w:val="clear" w:color="auto" w:fill="auto"/>
            <w:hideMark/>
          </w:tcPr>
          <w:p w14:paraId="5FB1EC21"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Tailor induction to compressed learning</w:t>
            </w:r>
          </w:p>
        </w:tc>
        <w:tc>
          <w:tcPr>
            <w:tcW w:w="2565" w:type="pct"/>
            <w:tcBorders>
              <w:top w:val="nil"/>
              <w:left w:val="nil"/>
              <w:bottom w:val="single" w:sz="4" w:space="0" w:color="auto"/>
              <w:right w:val="single" w:sz="4" w:space="0" w:color="auto"/>
            </w:tcBorders>
            <w:shd w:val="clear" w:color="auto" w:fill="auto"/>
            <w:hideMark/>
          </w:tcPr>
          <w:p w14:paraId="47BC8BCC" w14:textId="76229E31"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Students benefit from early guidance on pacing and independent study. This is particularly useful for apprentices </w:t>
            </w:r>
            <w:sdt>
              <w:sdtPr>
                <w:rPr>
                  <w:rFonts w:eastAsia="Times New Roman" w:cstheme="minorHAnsi"/>
                  <w:color w:val="000000"/>
                </w:rPr>
                <w:id w:val="-1437514969"/>
                <w:citation/>
              </w:sdtPr>
              <w:sdtContent>
                <w:r w:rsidR="00A04628" w:rsidRPr="00B46A17">
                  <w:rPr>
                    <w:rFonts w:eastAsia="Times New Roman" w:cstheme="minorHAnsi"/>
                    <w:color w:val="000000"/>
                  </w:rPr>
                  <w:fldChar w:fldCharType="begin"/>
                </w:r>
                <w:r w:rsidR="00A04628" w:rsidRPr="00B46A17">
                  <w:rPr>
                    <w:rFonts w:eastAsia="Times New Roman" w:cstheme="minorHAnsi"/>
                    <w:color w:val="000000"/>
                  </w:rPr>
                  <w:instrText xml:space="preserve"> CITATION Tri24 \l 2057 </w:instrText>
                </w:r>
                <w:r w:rsidR="00A04628" w:rsidRPr="00B46A17">
                  <w:rPr>
                    <w:rFonts w:eastAsia="Times New Roman" w:cstheme="minorHAnsi"/>
                    <w:color w:val="000000"/>
                  </w:rPr>
                  <w:fldChar w:fldCharType="separate"/>
                </w:r>
                <w:r w:rsidR="003730C3" w:rsidRPr="00B46A17">
                  <w:rPr>
                    <w:rFonts w:eastAsia="Times New Roman" w:cstheme="minorHAnsi"/>
                    <w:noProof/>
                    <w:color w:val="000000"/>
                  </w:rPr>
                  <w:t>(Trinh, et al., 2024)</w:t>
                </w:r>
                <w:r w:rsidR="00A04628" w:rsidRPr="00B46A17">
                  <w:rPr>
                    <w:rFonts w:eastAsia="Times New Roman" w:cstheme="minorHAnsi"/>
                    <w:color w:val="000000"/>
                  </w:rPr>
                  <w:fldChar w:fldCharType="end"/>
                </w:r>
              </w:sdtContent>
            </w:sdt>
            <w:sdt>
              <w:sdtPr>
                <w:rPr>
                  <w:rFonts w:eastAsia="Times New Roman" w:cstheme="minorHAnsi"/>
                  <w:color w:val="000000"/>
                </w:rPr>
                <w:id w:val="-819734626"/>
                <w:citation/>
              </w:sdtPr>
              <w:sdtContent>
                <w:r w:rsidR="00A04628" w:rsidRPr="00B46A17">
                  <w:rPr>
                    <w:rFonts w:eastAsia="Times New Roman" w:cstheme="minorHAnsi"/>
                    <w:color w:val="000000"/>
                  </w:rPr>
                  <w:fldChar w:fldCharType="begin"/>
                </w:r>
                <w:r w:rsidR="00A04628" w:rsidRPr="00B46A17">
                  <w:rPr>
                    <w:rFonts w:eastAsia="Times New Roman" w:cstheme="minorHAnsi"/>
                    <w:color w:val="000000"/>
                  </w:rPr>
                  <w:instrText xml:space="preserve"> CITATION Win21 \l 2057 </w:instrText>
                </w:r>
                <w:r w:rsidR="00A04628" w:rsidRPr="00B46A17">
                  <w:rPr>
                    <w:rFonts w:eastAsia="Times New Roman" w:cstheme="minorHAnsi"/>
                    <w:color w:val="000000"/>
                  </w:rPr>
                  <w:fldChar w:fldCharType="separate"/>
                </w:r>
                <w:r w:rsidR="003730C3" w:rsidRPr="00B46A17">
                  <w:rPr>
                    <w:rFonts w:eastAsia="Times New Roman" w:cstheme="minorHAnsi"/>
                    <w:noProof/>
                    <w:color w:val="000000"/>
                  </w:rPr>
                  <w:t xml:space="preserve"> (Winchester, et al., 2021)</w:t>
                </w:r>
                <w:r w:rsidR="00A04628"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5DE93E4F"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28E2A289"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19821D7D"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Distribute assessment and feedback</w:t>
            </w:r>
          </w:p>
        </w:tc>
        <w:tc>
          <w:tcPr>
            <w:tcW w:w="2565" w:type="pct"/>
            <w:tcBorders>
              <w:top w:val="nil"/>
              <w:left w:val="nil"/>
              <w:bottom w:val="single" w:sz="4" w:space="0" w:color="auto"/>
              <w:right w:val="single" w:sz="4" w:space="0" w:color="auto"/>
            </w:tcBorders>
            <w:shd w:val="clear" w:color="auto" w:fill="auto"/>
            <w:hideMark/>
          </w:tcPr>
          <w:p w14:paraId="2FB21556" w14:textId="72D9B6CD"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End-loaded assessment increases pressure. Pacing tasks and embedding feedback improves student experience </w:t>
            </w:r>
            <w:sdt>
              <w:sdtPr>
                <w:rPr>
                  <w:rFonts w:eastAsia="Times New Roman" w:cstheme="minorHAnsi"/>
                  <w:color w:val="000000"/>
                </w:rPr>
                <w:id w:val="-218519653"/>
                <w:citation/>
              </w:sdtPr>
              <w:sdtContent>
                <w:r w:rsidR="00A04628" w:rsidRPr="00B46A17">
                  <w:rPr>
                    <w:rFonts w:eastAsia="Times New Roman" w:cstheme="minorHAnsi"/>
                    <w:color w:val="000000"/>
                  </w:rPr>
                  <w:fldChar w:fldCharType="begin"/>
                </w:r>
                <w:r w:rsidR="00A04628" w:rsidRPr="00B46A17">
                  <w:rPr>
                    <w:rFonts w:eastAsia="Times New Roman" w:cstheme="minorHAnsi"/>
                    <w:color w:val="000000"/>
                  </w:rPr>
                  <w:instrText xml:space="preserve"> CITATION Wil25 \l 2057 </w:instrText>
                </w:r>
                <w:r w:rsidR="00A04628" w:rsidRPr="00B46A17">
                  <w:rPr>
                    <w:rFonts w:eastAsia="Times New Roman" w:cstheme="minorHAnsi"/>
                    <w:color w:val="000000"/>
                  </w:rPr>
                  <w:fldChar w:fldCharType="separate"/>
                </w:r>
                <w:r w:rsidR="003730C3" w:rsidRPr="00B46A17">
                  <w:rPr>
                    <w:rFonts w:eastAsia="Times New Roman" w:cstheme="minorHAnsi"/>
                    <w:noProof/>
                    <w:color w:val="000000"/>
                  </w:rPr>
                  <w:t>(Wilson, et al., 2025)</w:t>
                </w:r>
                <w:r w:rsidR="00A04628" w:rsidRPr="00B46A17">
                  <w:rPr>
                    <w:rFonts w:eastAsia="Times New Roman" w:cstheme="minorHAnsi"/>
                    <w:color w:val="000000"/>
                  </w:rPr>
                  <w:fldChar w:fldCharType="end"/>
                </w:r>
              </w:sdtContent>
            </w:sdt>
          </w:p>
        </w:tc>
      </w:tr>
      <w:tr w:rsidR="00914E14" w:rsidRPr="002763F0" w14:paraId="7B6FDC63"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58085422"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52908AB8"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Offer structured recap and catch-up support</w:t>
            </w:r>
          </w:p>
        </w:tc>
        <w:tc>
          <w:tcPr>
            <w:tcW w:w="2565" w:type="pct"/>
            <w:tcBorders>
              <w:top w:val="nil"/>
              <w:left w:val="nil"/>
              <w:bottom w:val="single" w:sz="4" w:space="0" w:color="auto"/>
              <w:right w:val="single" w:sz="4" w:space="0" w:color="auto"/>
            </w:tcBorders>
            <w:shd w:val="clear" w:color="auto" w:fill="auto"/>
            <w:hideMark/>
          </w:tcPr>
          <w:p w14:paraId="0E26A40A" w14:textId="255DAF0A"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Missed sessions disrupt learning. Digital and in-person recap options can aid continuity </w:t>
            </w:r>
            <w:r w:rsidR="006D5D12" w:rsidRPr="00B46A17">
              <w:rPr>
                <w:rStyle w:val="Strong"/>
                <w:rFonts w:cstheme="minorHAnsi"/>
                <w:b w:val="0"/>
                <w:bCs w:val="0"/>
              </w:rPr>
              <w:t xml:space="preserve">Poole et al. </w:t>
            </w:r>
            <w:sdt>
              <w:sdtPr>
                <w:rPr>
                  <w:rStyle w:val="Strong"/>
                  <w:rFonts w:cstheme="minorHAnsi"/>
                  <w:b w:val="0"/>
                  <w:bCs w:val="0"/>
                  <w:highlight w:val="lightGray"/>
                </w:rPr>
                <w:id w:val="-1353802267"/>
                <w:citation/>
              </w:sdtPr>
              <w:sdtContent>
                <w:r w:rsidR="006D5D12" w:rsidRPr="00B46A17">
                  <w:rPr>
                    <w:rStyle w:val="Strong"/>
                    <w:rFonts w:cstheme="minorHAnsi"/>
                    <w:b w:val="0"/>
                    <w:bCs w:val="0"/>
                    <w:highlight w:val="lightGray"/>
                  </w:rPr>
                  <w:fldChar w:fldCharType="begin"/>
                </w:r>
                <w:r w:rsidR="006D5D12" w:rsidRPr="00B46A17">
                  <w:rPr>
                    <w:rStyle w:val="Strong"/>
                    <w:rFonts w:cstheme="minorHAnsi"/>
                    <w:b w:val="0"/>
                    <w:bCs w:val="0"/>
                    <w:highlight w:val="lightGray"/>
                  </w:rPr>
                  <w:instrText xml:space="preserve">CITATION Coo24 \n  \l 2057 </w:instrText>
                </w:r>
                <w:r w:rsidR="006D5D12" w:rsidRPr="00B46A17">
                  <w:rPr>
                    <w:rStyle w:val="Strong"/>
                    <w:rFonts w:cstheme="minorHAnsi"/>
                    <w:b w:val="0"/>
                    <w:bCs w:val="0"/>
                    <w:highlight w:val="lightGray"/>
                  </w:rPr>
                  <w:fldChar w:fldCharType="separate"/>
                </w:r>
                <w:r w:rsidR="003730C3" w:rsidRPr="00B46A17">
                  <w:rPr>
                    <w:rFonts w:cstheme="minorHAnsi"/>
                    <w:noProof/>
                    <w:highlight w:val="lightGray"/>
                  </w:rPr>
                  <w:t>(2024)</w:t>
                </w:r>
                <w:r w:rsidR="006D5D12" w:rsidRPr="00B46A17">
                  <w:rPr>
                    <w:rStyle w:val="Strong"/>
                    <w:rFonts w:cstheme="minorHAnsi"/>
                    <w:b w:val="0"/>
                    <w:bCs w:val="0"/>
                    <w:highlight w:val="lightGray"/>
                  </w:rPr>
                  <w:fldChar w:fldCharType="end"/>
                </w:r>
              </w:sdtContent>
            </w:sdt>
            <w:r w:rsidRPr="002763F0">
              <w:rPr>
                <w:rFonts w:eastAsia="Times New Roman" w:cstheme="minorHAnsi"/>
                <w:color w:val="000000"/>
              </w:rPr>
              <w:t>.</w:t>
            </w:r>
          </w:p>
        </w:tc>
      </w:tr>
      <w:tr w:rsidR="00914E14" w:rsidRPr="002763F0" w14:paraId="282DE123"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0D66AA1E"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369906F5"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Strengthen inclusive support systems</w:t>
            </w:r>
          </w:p>
        </w:tc>
        <w:tc>
          <w:tcPr>
            <w:tcW w:w="2565" w:type="pct"/>
            <w:tcBorders>
              <w:top w:val="nil"/>
              <w:left w:val="nil"/>
              <w:bottom w:val="single" w:sz="4" w:space="0" w:color="auto"/>
              <w:right w:val="single" w:sz="4" w:space="0" w:color="auto"/>
            </w:tcBorders>
            <w:shd w:val="clear" w:color="auto" w:fill="auto"/>
            <w:hideMark/>
          </w:tcPr>
          <w:p w14:paraId="27ACB87A" w14:textId="4D8A6B40"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Flexible, accessible support must be embedded to meet the needs of diverse learners </w:t>
            </w:r>
            <w:sdt>
              <w:sdtPr>
                <w:rPr>
                  <w:rFonts w:eastAsia="Times New Roman" w:cstheme="minorHAnsi"/>
                  <w:color w:val="000000"/>
                </w:rPr>
                <w:id w:val="1056746427"/>
                <w:citation/>
              </w:sdtPr>
              <w:sdtContent>
                <w:r w:rsidR="00095BC4" w:rsidRPr="00B46A17">
                  <w:rPr>
                    <w:rFonts w:eastAsia="Times New Roman" w:cstheme="minorHAnsi"/>
                    <w:color w:val="000000"/>
                  </w:rPr>
                  <w:fldChar w:fldCharType="begin"/>
                </w:r>
                <w:r w:rsidR="00095BC4" w:rsidRPr="00B46A17">
                  <w:rPr>
                    <w:rFonts w:eastAsia="Times New Roman" w:cstheme="minorHAnsi"/>
                    <w:color w:val="000000"/>
                  </w:rPr>
                  <w:instrText xml:space="preserve"> CITATION Tho24 \l 2057 </w:instrText>
                </w:r>
                <w:r w:rsidR="00095BC4" w:rsidRPr="00B46A17">
                  <w:rPr>
                    <w:rFonts w:eastAsia="Times New Roman" w:cstheme="minorHAnsi"/>
                    <w:color w:val="000000"/>
                  </w:rPr>
                  <w:fldChar w:fldCharType="separate"/>
                </w:r>
                <w:r w:rsidR="003730C3" w:rsidRPr="00B46A17">
                  <w:rPr>
                    <w:rFonts w:eastAsia="Times New Roman" w:cstheme="minorHAnsi"/>
                    <w:noProof/>
                    <w:color w:val="000000"/>
                  </w:rPr>
                  <w:t>(Thomas, et al., 2024)</w:t>
                </w:r>
                <w:r w:rsidR="00095BC4" w:rsidRPr="00B46A17">
                  <w:rPr>
                    <w:rFonts w:eastAsia="Times New Roman" w:cstheme="minorHAnsi"/>
                    <w:color w:val="000000"/>
                  </w:rPr>
                  <w:fldChar w:fldCharType="end"/>
                </w:r>
              </w:sdtContent>
            </w:sdt>
            <w:sdt>
              <w:sdtPr>
                <w:rPr>
                  <w:rFonts w:eastAsia="Times New Roman" w:cstheme="minorHAnsi"/>
                  <w:color w:val="000000"/>
                </w:rPr>
                <w:id w:val="-431280653"/>
                <w:citation/>
              </w:sdtPr>
              <w:sdtContent>
                <w:r w:rsidR="00095BC4" w:rsidRPr="00B46A17">
                  <w:rPr>
                    <w:rFonts w:eastAsia="Times New Roman" w:cstheme="minorHAnsi"/>
                    <w:color w:val="000000"/>
                  </w:rPr>
                  <w:fldChar w:fldCharType="begin"/>
                </w:r>
                <w:r w:rsidR="00095BC4" w:rsidRPr="00B46A17">
                  <w:rPr>
                    <w:rFonts w:eastAsia="Times New Roman" w:cstheme="minorHAnsi"/>
                    <w:color w:val="000000"/>
                  </w:rPr>
                  <w:instrText xml:space="preserve"> CITATION Tri24 \l 2057 </w:instrText>
                </w:r>
                <w:r w:rsidR="00095BC4" w:rsidRPr="00B46A17">
                  <w:rPr>
                    <w:rFonts w:eastAsia="Times New Roman" w:cstheme="minorHAnsi"/>
                    <w:color w:val="000000"/>
                  </w:rPr>
                  <w:fldChar w:fldCharType="separate"/>
                </w:r>
                <w:r w:rsidR="003730C3" w:rsidRPr="00B46A17">
                  <w:rPr>
                    <w:rFonts w:eastAsia="Times New Roman" w:cstheme="minorHAnsi"/>
                    <w:noProof/>
                    <w:color w:val="000000"/>
                  </w:rPr>
                  <w:t xml:space="preserve"> (Trinh, et al., 2024)</w:t>
                </w:r>
                <w:r w:rsidR="00095BC4"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794B22ED" w14:textId="77777777" w:rsidTr="00F61384">
        <w:trPr>
          <w:trHeight w:val="938"/>
        </w:trPr>
        <w:tc>
          <w:tcPr>
            <w:tcW w:w="1162" w:type="pct"/>
            <w:vMerge w:val="restart"/>
            <w:tcBorders>
              <w:top w:val="nil"/>
              <w:left w:val="single" w:sz="4" w:space="0" w:color="auto"/>
              <w:bottom w:val="single" w:sz="4" w:space="0" w:color="auto"/>
              <w:right w:val="single" w:sz="4" w:space="0" w:color="auto"/>
            </w:tcBorders>
            <w:shd w:val="clear" w:color="auto" w:fill="auto"/>
            <w:vAlign w:val="center"/>
            <w:hideMark/>
          </w:tcPr>
          <w:p w14:paraId="0322B3C4" w14:textId="77777777" w:rsidR="002763F0" w:rsidRPr="002763F0" w:rsidRDefault="002763F0" w:rsidP="007448B9">
            <w:pPr>
              <w:adjustRightInd w:val="0"/>
              <w:snapToGrid w:val="0"/>
              <w:spacing w:after="0" w:line="240" w:lineRule="auto"/>
              <w:rPr>
                <w:rFonts w:eastAsia="Times New Roman" w:cstheme="minorHAnsi"/>
                <w:b/>
                <w:bCs/>
                <w:color w:val="000000"/>
              </w:rPr>
            </w:pPr>
            <w:r w:rsidRPr="002763F0">
              <w:rPr>
                <w:rFonts w:eastAsia="Times New Roman" w:cstheme="minorHAnsi"/>
                <w:b/>
                <w:bCs/>
                <w:color w:val="000000"/>
              </w:rPr>
              <w:t>Cross-cutting Recommendations</w:t>
            </w:r>
          </w:p>
        </w:tc>
        <w:tc>
          <w:tcPr>
            <w:tcW w:w="1272" w:type="pct"/>
            <w:tcBorders>
              <w:top w:val="nil"/>
              <w:left w:val="nil"/>
              <w:bottom w:val="single" w:sz="4" w:space="0" w:color="auto"/>
              <w:right w:val="single" w:sz="4" w:space="0" w:color="auto"/>
            </w:tcBorders>
            <w:shd w:val="clear" w:color="auto" w:fill="auto"/>
            <w:hideMark/>
          </w:tcPr>
          <w:p w14:paraId="65571495"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Facilitate peer-led reflective spaces</w:t>
            </w:r>
          </w:p>
        </w:tc>
        <w:tc>
          <w:tcPr>
            <w:tcW w:w="2565" w:type="pct"/>
            <w:tcBorders>
              <w:top w:val="nil"/>
              <w:left w:val="nil"/>
              <w:bottom w:val="single" w:sz="4" w:space="0" w:color="auto"/>
              <w:right w:val="single" w:sz="4" w:space="0" w:color="auto"/>
            </w:tcBorders>
            <w:shd w:val="clear" w:color="auto" w:fill="auto"/>
            <w:hideMark/>
          </w:tcPr>
          <w:p w14:paraId="58BD82AE" w14:textId="72125C09"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 xml:space="preserve">Communities of practice can build resilience and support pedagogical adaptation </w:t>
            </w:r>
            <w:sdt>
              <w:sdtPr>
                <w:rPr>
                  <w:rFonts w:eastAsia="Times New Roman" w:cstheme="minorHAnsi"/>
                  <w:color w:val="000000"/>
                </w:rPr>
                <w:id w:val="-1061244391"/>
                <w:citation/>
              </w:sdtPr>
              <w:sdtContent>
                <w:r w:rsidR="00095BC4" w:rsidRPr="00B46A17">
                  <w:rPr>
                    <w:rFonts w:eastAsia="Times New Roman" w:cstheme="minorHAnsi"/>
                    <w:color w:val="000000"/>
                  </w:rPr>
                  <w:fldChar w:fldCharType="begin"/>
                </w:r>
                <w:r w:rsidR="00095BC4" w:rsidRPr="00B46A17">
                  <w:rPr>
                    <w:rFonts w:eastAsia="Times New Roman" w:cstheme="minorHAnsi"/>
                    <w:color w:val="000000"/>
                  </w:rPr>
                  <w:instrText xml:space="preserve"> CITATION Bea24 \l 2057 </w:instrText>
                </w:r>
                <w:r w:rsidR="00095BC4" w:rsidRPr="00B46A17">
                  <w:rPr>
                    <w:rFonts w:eastAsia="Times New Roman" w:cstheme="minorHAnsi"/>
                    <w:color w:val="000000"/>
                  </w:rPr>
                  <w:fldChar w:fldCharType="separate"/>
                </w:r>
                <w:r w:rsidR="003730C3" w:rsidRPr="00B46A17">
                  <w:rPr>
                    <w:rFonts w:eastAsia="Times New Roman" w:cstheme="minorHAnsi"/>
                    <w:noProof/>
                    <w:color w:val="000000"/>
                  </w:rPr>
                  <w:t>(Bearman, et al., 2024)</w:t>
                </w:r>
                <w:r w:rsidR="00095BC4" w:rsidRPr="00B46A17">
                  <w:rPr>
                    <w:rFonts w:eastAsia="Times New Roman" w:cstheme="minorHAnsi"/>
                    <w:color w:val="000000"/>
                  </w:rPr>
                  <w:fldChar w:fldCharType="end"/>
                </w:r>
              </w:sdtContent>
            </w:sdt>
            <w:r w:rsidRPr="002763F0">
              <w:rPr>
                <w:rFonts w:eastAsia="Times New Roman" w:cstheme="minorHAnsi"/>
                <w:color w:val="000000"/>
              </w:rPr>
              <w:t>.</w:t>
            </w:r>
          </w:p>
        </w:tc>
      </w:tr>
      <w:tr w:rsidR="00914E14" w:rsidRPr="002763F0" w14:paraId="053D8FE9"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5287D682"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403D0F2B"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Use feedback to iteratively review block delivery</w:t>
            </w:r>
          </w:p>
        </w:tc>
        <w:tc>
          <w:tcPr>
            <w:tcW w:w="2565" w:type="pct"/>
            <w:tcBorders>
              <w:top w:val="nil"/>
              <w:left w:val="nil"/>
              <w:bottom w:val="single" w:sz="4" w:space="0" w:color="auto"/>
              <w:right w:val="single" w:sz="4" w:space="0" w:color="auto"/>
            </w:tcBorders>
            <w:shd w:val="clear" w:color="auto" w:fill="auto"/>
            <w:hideMark/>
          </w:tcPr>
          <w:p w14:paraId="017BCB94"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Ongoing evaluation ensures responsiveness and relevance (</w:t>
            </w:r>
            <w:proofErr w:type="spellStart"/>
            <w:r w:rsidRPr="002763F0">
              <w:rPr>
                <w:rFonts w:eastAsia="Times New Roman" w:cstheme="minorHAnsi"/>
                <w:color w:val="000000"/>
              </w:rPr>
              <w:t>Reichgelt</w:t>
            </w:r>
            <w:proofErr w:type="spellEnd"/>
            <w:r w:rsidRPr="002763F0">
              <w:rPr>
                <w:rFonts w:eastAsia="Times New Roman" w:cstheme="minorHAnsi"/>
                <w:color w:val="000000"/>
              </w:rPr>
              <w:t xml:space="preserve"> &amp; Smith, 2024; Wilson et al., 2025).</w:t>
            </w:r>
          </w:p>
        </w:tc>
      </w:tr>
      <w:tr w:rsidR="00914E14" w:rsidRPr="002763F0" w14:paraId="1D393A76" w14:textId="77777777" w:rsidTr="00F61384">
        <w:trPr>
          <w:trHeight w:val="938"/>
        </w:trPr>
        <w:tc>
          <w:tcPr>
            <w:tcW w:w="1162" w:type="pct"/>
            <w:vMerge/>
            <w:tcBorders>
              <w:top w:val="nil"/>
              <w:left w:val="single" w:sz="4" w:space="0" w:color="auto"/>
              <w:bottom w:val="single" w:sz="4" w:space="0" w:color="auto"/>
              <w:right w:val="single" w:sz="4" w:space="0" w:color="auto"/>
            </w:tcBorders>
            <w:vAlign w:val="center"/>
            <w:hideMark/>
          </w:tcPr>
          <w:p w14:paraId="25C69864" w14:textId="77777777" w:rsidR="002763F0" w:rsidRPr="002763F0" w:rsidRDefault="002763F0" w:rsidP="007448B9">
            <w:pPr>
              <w:adjustRightInd w:val="0"/>
              <w:snapToGrid w:val="0"/>
              <w:spacing w:after="0" w:line="240" w:lineRule="auto"/>
              <w:rPr>
                <w:rFonts w:eastAsia="Times New Roman" w:cstheme="minorHAnsi"/>
                <w:b/>
                <w:bCs/>
                <w:color w:val="000000"/>
              </w:rPr>
            </w:pPr>
          </w:p>
        </w:tc>
        <w:tc>
          <w:tcPr>
            <w:tcW w:w="1272" w:type="pct"/>
            <w:tcBorders>
              <w:top w:val="nil"/>
              <w:left w:val="nil"/>
              <w:bottom w:val="single" w:sz="4" w:space="0" w:color="auto"/>
              <w:right w:val="single" w:sz="4" w:space="0" w:color="auto"/>
            </w:tcBorders>
            <w:shd w:val="clear" w:color="auto" w:fill="auto"/>
            <w:hideMark/>
          </w:tcPr>
          <w:p w14:paraId="4ED102E3" w14:textId="7777777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Co-create block models with staff and students</w:t>
            </w:r>
          </w:p>
        </w:tc>
        <w:tc>
          <w:tcPr>
            <w:tcW w:w="2565" w:type="pct"/>
            <w:tcBorders>
              <w:top w:val="nil"/>
              <w:left w:val="nil"/>
              <w:bottom w:val="single" w:sz="4" w:space="0" w:color="auto"/>
              <w:right w:val="single" w:sz="4" w:space="0" w:color="auto"/>
            </w:tcBorders>
            <w:shd w:val="clear" w:color="auto" w:fill="auto"/>
            <w:hideMark/>
          </w:tcPr>
          <w:p w14:paraId="43688EC0" w14:textId="01505897" w:rsidR="002763F0" w:rsidRPr="002763F0" w:rsidRDefault="002763F0" w:rsidP="007448B9">
            <w:pPr>
              <w:adjustRightInd w:val="0"/>
              <w:snapToGrid w:val="0"/>
              <w:spacing w:after="0" w:line="240" w:lineRule="auto"/>
              <w:rPr>
                <w:rFonts w:eastAsia="Times New Roman" w:cstheme="minorHAnsi"/>
                <w:color w:val="000000"/>
              </w:rPr>
            </w:pPr>
            <w:r w:rsidRPr="002763F0">
              <w:rPr>
                <w:rFonts w:eastAsia="Times New Roman" w:cstheme="minorHAnsi"/>
                <w:color w:val="000000"/>
              </w:rPr>
              <w:t>Collaborative design supports ownership and improves alignment with learner needs (</w:t>
            </w:r>
            <w:sdt>
              <w:sdtPr>
                <w:rPr>
                  <w:rFonts w:eastAsia="Times New Roman" w:cstheme="minorHAnsi"/>
                  <w:color w:val="000000"/>
                </w:rPr>
                <w:id w:val="-1778021243"/>
                <w:citation/>
              </w:sdtPr>
              <w:sdtContent>
                <w:r w:rsidR="006A2897" w:rsidRPr="00B46A17">
                  <w:rPr>
                    <w:rFonts w:eastAsia="Times New Roman" w:cstheme="minorHAnsi"/>
                    <w:color w:val="000000"/>
                  </w:rPr>
                  <w:fldChar w:fldCharType="begin"/>
                </w:r>
                <w:r w:rsidR="006A2897" w:rsidRPr="00B46A17">
                  <w:rPr>
                    <w:rFonts w:eastAsia="Times New Roman" w:cstheme="minorHAnsi"/>
                    <w:color w:val="000000"/>
                  </w:rPr>
                  <w:instrText xml:space="preserve"> CITATION Kon23 \l 2057 </w:instrText>
                </w:r>
                <w:r w:rsidR="006A2897" w:rsidRPr="00B46A17">
                  <w:rPr>
                    <w:rFonts w:eastAsia="Times New Roman" w:cstheme="minorHAnsi"/>
                    <w:color w:val="000000"/>
                  </w:rPr>
                  <w:fldChar w:fldCharType="separate"/>
                </w:r>
                <w:r w:rsidR="003730C3" w:rsidRPr="00B46A17">
                  <w:rPr>
                    <w:rFonts w:eastAsia="Times New Roman" w:cstheme="minorHAnsi"/>
                    <w:noProof/>
                    <w:color w:val="000000"/>
                  </w:rPr>
                  <w:t xml:space="preserve"> (Konjarski, et al., 2023)</w:t>
                </w:r>
                <w:r w:rsidR="006A2897" w:rsidRPr="00B46A17">
                  <w:rPr>
                    <w:rFonts w:eastAsia="Times New Roman" w:cstheme="minorHAnsi"/>
                    <w:color w:val="000000"/>
                  </w:rPr>
                  <w:fldChar w:fldCharType="end"/>
                </w:r>
              </w:sdtContent>
            </w:sdt>
            <w:r w:rsidRPr="002763F0">
              <w:rPr>
                <w:rFonts w:eastAsia="Times New Roman" w:cstheme="minorHAnsi"/>
                <w:color w:val="000000"/>
              </w:rPr>
              <w:t>).</w:t>
            </w:r>
          </w:p>
        </w:tc>
      </w:tr>
    </w:tbl>
    <w:p w14:paraId="4BCA5461" w14:textId="77777777" w:rsidR="00850C76" w:rsidRDefault="00850C76" w:rsidP="009E7134">
      <w:pPr>
        <w:adjustRightInd w:val="0"/>
        <w:snapToGrid w:val="0"/>
        <w:spacing w:before="120" w:after="120" w:line="240" w:lineRule="auto"/>
        <w:rPr>
          <w:rStyle w:val="Heading1Char"/>
        </w:rPr>
      </w:pPr>
    </w:p>
    <w:p w14:paraId="2C528CE5" w14:textId="50DEE83A" w:rsidR="00842C0F" w:rsidRPr="009E7134" w:rsidRDefault="00850C76" w:rsidP="00D8127E">
      <w:pPr>
        <w:adjustRightInd w:val="0"/>
        <w:snapToGrid w:val="0"/>
        <w:spacing w:before="120" w:after="120" w:line="240" w:lineRule="auto"/>
        <w:ind w:firstLine="426"/>
        <w:rPr>
          <w:rFonts w:cstheme="minorHAnsi"/>
          <w:b/>
          <w:bCs/>
          <w:sz w:val="24"/>
          <w:szCs w:val="24"/>
        </w:rPr>
      </w:pPr>
      <w:bookmarkStart w:id="28" w:name="_Toc195840012"/>
      <w:r>
        <w:rPr>
          <w:rStyle w:val="Heading1Char"/>
        </w:rPr>
        <w:t xml:space="preserve">7. </w:t>
      </w:r>
      <w:r w:rsidR="00842C0F" w:rsidRPr="0082457E">
        <w:rPr>
          <w:rStyle w:val="Heading1Char"/>
        </w:rPr>
        <w:t>Conclusion</w:t>
      </w:r>
      <w:bookmarkEnd w:id="28"/>
    </w:p>
    <w:p w14:paraId="2A5C3698" w14:textId="77777777" w:rsidR="0099718A" w:rsidRPr="009E7134" w:rsidRDefault="0099718A" w:rsidP="009E7134">
      <w:pPr>
        <w:adjustRightInd w:val="0"/>
        <w:snapToGrid w:val="0"/>
        <w:spacing w:before="120" w:after="120" w:line="240" w:lineRule="auto"/>
        <w:rPr>
          <w:rFonts w:cstheme="minorHAnsi"/>
          <w:sz w:val="24"/>
          <w:szCs w:val="24"/>
        </w:rPr>
      </w:pPr>
      <w:r w:rsidRPr="009E7134">
        <w:rPr>
          <w:rFonts w:cstheme="minorHAnsi"/>
          <w:sz w:val="24"/>
          <w:szCs w:val="24"/>
        </w:rPr>
        <w:t>This action research project explored the implications of block teaching for faculty workload, pedagogical practice, and student engagement within apprenticeship programmes at UWTSD. Through a practitioner-led approach, the study contributes new insights into the implementation of compressed delivery models in UK PCET settings—an area that remains under-researched.</w:t>
      </w:r>
    </w:p>
    <w:p w14:paraId="5F704809" w14:textId="77777777" w:rsidR="0099718A" w:rsidRPr="009E7134" w:rsidRDefault="0099718A" w:rsidP="009E7134">
      <w:pPr>
        <w:adjustRightInd w:val="0"/>
        <w:snapToGrid w:val="0"/>
        <w:spacing w:before="120" w:after="120" w:line="240" w:lineRule="auto"/>
        <w:rPr>
          <w:rFonts w:cstheme="minorHAnsi"/>
          <w:sz w:val="24"/>
          <w:szCs w:val="24"/>
        </w:rPr>
      </w:pPr>
      <w:r w:rsidRPr="009E7134">
        <w:rPr>
          <w:rFonts w:cstheme="minorHAnsi"/>
          <w:sz w:val="24"/>
          <w:szCs w:val="24"/>
        </w:rPr>
        <w:t xml:space="preserve">The findings suggest that block teaching offers pedagogical benefits, including enhanced learner immersion, stronger staff-student relationships, and support for active, student-centred learning. These align with sector research highlighting the value of immersive formats for engagement and equity (Wilson et al., </w:t>
      </w:r>
      <w:r w:rsidRPr="009E7134">
        <w:rPr>
          <w:rFonts w:cstheme="minorHAnsi"/>
          <w:sz w:val="24"/>
          <w:szCs w:val="24"/>
          <w:highlight w:val="lightGray"/>
        </w:rPr>
        <w:t>2024</w:t>
      </w:r>
      <w:r w:rsidRPr="009E7134">
        <w:rPr>
          <w:rFonts w:cstheme="minorHAnsi"/>
          <w:sz w:val="24"/>
          <w:szCs w:val="24"/>
        </w:rPr>
        <w:t xml:space="preserve">; Winchester et al., </w:t>
      </w:r>
      <w:r w:rsidRPr="009E7134">
        <w:rPr>
          <w:rFonts w:cstheme="minorHAnsi"/>
          <w:sz w:val="24"/>
          <w:szCs w:val="24"/>
          <w:highlight w:val="lightGray"/>
        </w:rPr>
        <w:t>2021</w:t>
      </w:r>
      <w:r w:rsidRPr="009E7134">
        <w:rPr>
          <w:rFonts w:cstheme="minorHAnsi"/>
          <w:sz w:val="24"/>
          <w:szCs w:val="24"/>
        </w:rPr>
        <w:t xml:space="preserve">; Thomas &amp; Muscat, </w:t>
      </w:r>
      <w:r w:rsidRPr="009E7134">
        <w:rPr>
          <w:rFonts w:cstheme="minorHAnsi"/>
          <w:sz w:val="24"/>
          <w:szCs w:val="24"/>
          <w:highlight w:val="lightGray"/>
        </w:rPr>
        <w:t>2024</w:t>
      </w:r>
      <w:r w:rsidRPr="009E7134">
        <w:rPr>
          <w:rFonts w:cstheme="minorHAnsi"/>
          <w:sz w:val="24"/>
          <w:szCs w:val="24"/>
        </w:rPr>
        <w:t>).</w:t>
      </w:r>
    </w:p>
    <w:p w14:paraId="1A29EFAB" w14:textId="77777777" w:rsidR="0099718A" w:rsidRPr="009E7134" w:rsidRDefault="0099718A" w:rsidP="009E7134">
      <w:pPr>
        <w:adjustRightInd w:val="0"/>
        <w:snapToGrid w:val="0"/>
        <w:spacing w:before="120" w:after="120" w:line="240" w:lineRule="auto"/>
        <w:rPr>
          <w:rFonts w:cstheme="minorHAnsi"/>
          <w:sz w:val="24"/>
          <w:szCs w:val="24"/>
        </w:rPr>
      </w:pPr>
      <w:r w:rsidRPr="009E7134">
        <w:rPr>
          <w:rFonts w:cstheme="minorHAnsi"/>
          <w:sz w:val="24"/>
          <w:szCs w:val="24"/>
        </w:rPr>
        <w:t xml:space="preserve">However, the study also exposes critical tensions. Compressed cycles intensify academic workload and limit space for reflection, while uneven support structures risk exacerbating disparities for learners with complex needs. Without protected time, professional development, or adaptive curriculum design, these challenges threaten the long-term viability of the model (Bearman et al., </w:t>
      </w:r>
      <w:r w:rsidRPr="00326F62">
        <w:rPr>
          <w:rFonts w:cstheme="minorHAnsi"/>
          <w:sz w:val="24"/>
          <w:szCs w:val="24"/>
          <w:highlight w:val="lightGray"/>
        </w:rPr>
        <w:t>2024</w:t>
      </w:r>
      <w:r w:rsidRPr="009E7134">
        <w:rPr>
          <w:rFonts w:cstheme="minorHAnsi"/>
          <w:sz w:val="24"/>
          <w:szCs w:val="24"/>
        </w:rPr>
        <w:t>; Poole et al</w:t>
      </w:r>
      <w:r w:rsidRPr="009E7134">
        <w:rPr>
          <w:rFonts w:cstheme="minorHAnsi"/>
          <w:sz w:val="24"/>
          <w:szCs w:val="24"/>
          <w:highlight w:val="lightGray"/>
        </w:rPr>
        <w:t>., 2024</w:t>
      </w:r>
      <w:r w:rsidRPr="009E7134">
        <w:rPr>
          <w:rFonts w:cstheme="minorHAnsi"/>
          <w:sz w:val="24"/>
          <w:szCs w:val="24"/>
        </w:rPr>
        <w:t>).</w:t>
      </w:r>
    </w:p>
    <w:p w14:paraId="7E33DA0A" w14:textId="77777777" w:rsidR="0099718A" w:rsidRPr="009E7134" w:rsidRDefault="0099718A" w:rsidP="009E7134">
      <w:pPr>
        <w:adjustRightInd w:val="0"/>
        <w:snapToGrid w:val="0"/>
        <w:spacing w:before="120" w:after="120" w:line="240" w:lineRule="auto"/>
        <w:rPr>
          <w:rFonts w:cstheme="minorHAnsi"/>
          <w:sz w:val="24"/>
          <w:szCs w:val="24"/>
        </w:rPr>
      </w:pPr>
      <w:r w:rsidRPr="009E7134">
        <w:rPr>
          <w:rFonts w:cstheme="minorHAnsi"/>
          <w:sz w:val="24"/>
          <w:szCs w:val="24"/>
        </w:rPr>
        <w:t xml:space="preserve">A key conclusion of this project is the interdependency between staff conditions, pedagogical flexibility, and student outcomes. These elements must be addressed together through coordinated institutional strategies. As </w:t>
      </w:r>
      <w:proofErr w:type="spellStart"/>
      <w:r w:rsidRPr="009E7134">
        <w:rPr>
          <w:rFonts w:cstheme="minorHAnsi"/>
          <w:sz w:val="24"/>
          <w:szCs w:val="24"/>
        </w:rPr>
        <w:t>Reichgelt</w:t>
      </w:r>
      <w:proofErr w:type="spellEnd"/>
      <w:r w:rsidRPr="009E7134">
        <w:rPr>
          <w:rFonts w:cstheme="minorHAnsi"/>
          <w:sz w:val="24"/>
          <w:szCs w:val="24"/>
        </w:rPr>
        <w:t xml:space="preserve"> and Smith </w:t>
      </w:r>
      <w:r w:rsidRPr="009E7134">
        <w:rPr>
          <w:rFonts w:cstheme="minorHAnsi"/>
          <w:sz w:val="24"/>
          <w:szCs w:val="24"/>
          <w:highlight w:val="lightGray"/>
        </w:rPr>
        <w:t>(2024)</w:t>
      </w:r>
      <w:r w:rsidRPr="009E7134">
        <w:rPr>
          <w:rFonts w:cstheme="minorHAnsi"/>
          <w:sz w:val="24"/>
          <w:szCs w:val="24"/>
        </w:rPr>
        <w:t xml:space="preserve"> argue, successful reform depends on ongoing evaluation, co-design, and responsiveness.</w:t>
      </w:r>
    </w:p>
    <w:p w14:paraId="17C894F6" w14:textId="3A529BB9" w:rsidR="0099718A" w:rsidRPr="009E7134" w:rsidRDefault="0099718A" w:rsidP="009E7134">
      <w:pPr>
        <w:adjustRightInd w:val="0"/>
        <w:snapToGrid w:val="0"/>
        <w:spacing w:before="120" w:after="120" w:line="240" w:lineRule="auto"/>
        <w:rPr>
          <w:rFonts w:cstheme="minorHAnsi"/>
          <w:sz w:val="24"/>
          <w:szCs w:val="24"/>
        </w:rPr>
      </w:pPr>
      <w:r w:rsidRPr="009E7134">
        <w:rPr>
          <w:rFonts w:cstheme="minorHAnsi"/>
          <w:sz w:val="24"/>
          <w:szCs w:val="24"/>
        </w:rPr>
        <w:lastRenderedPageBreak/>
        <w:t>This study reinforces the value of practitioner inquiry in generating actionable, context-sensitive knowledge. Its findings and recommendations contribute to a growing conversation about how block teaching can evolve into a sustainable and inclusive model for vocational education—one that supports innovation without compromising equity or wellbeing.</w:t>
      </w:r>
    </w:p>
    <w:p w14:paraId="0E2CEDBD" w14:textId="6CA923DB" w:rsidR="00D82D6F" w:rsidRPr="009E7134" w:rsidRDefault="00D82D6F" w:rsidP="007448B9">
      <w:pPr>
        <w:adjustRightInd w:val="0"/>
        <w:snapToGrid w:val="0"/>
        <w:spacing w:after="0" w:line="240" w:lineRule="auto"/>
        <w:rPr>
          <w:rFonts w:cstheme="minorHAnsi"/>
          <w:sz w:val="24"/>
          <w:szCs w:val="24"/>
        </w:rPr>
      </w:pPr>
    </w:p>
    <w:bookmarkStart w:id="29" w:name="_Toc195840013" w:displacedByCustomXml="next"/>
    <w:sdt>
      <w:sdtPr>
        <w:rPr>
          <w:rFonts w:asciiTheme="minorHAnsi" w:hAnsiTheme="minorHAnsi" w:cstheme="minorHAnsi"/>
          <w:sz w:val="24"/>
          <w:szCs w:val="24"/>
        </w:rPr>
        <w:id w:val="2083718370"/>
        <w:docPartObj>
          <w:docPartGallery w:val="Bibliographies"/>
          <w:docPartUnique/>
        </w:docPartObj>
      </w:sdtPr>
      <w:sdtEndPr>
        <w:rPr>
          <w:rFonts w:eastAsiaTheme="minorEastAsia"/>
          <w:color w:val="auto"/>
        </w:rPr>
      </w:sdtEndPr>
      <w:sdtContent>
        <w:p w14:paraId="50D1A14C" w14:textId="784D0731" w:rsidR="00295D92" w:rsidRPr="0082457E" w:rsidRDefault="00295D92">
          <w:pPr>
            <w:pStyle w:val="Heading1"/>
          </w:pPr>
          <w:r w:rsidRPr="0082457E">
            <w:t>References</w:t>
          </w:r>
          <w:bookmarkEnd w:id="29"/>
        </w:p>
        <w:sdt>
          <w:sdtPr>
            <w:rPr>
              <w:rFonts w:cstheme="minorHAnsi"/>
              <w:sz w:val="24"/>
              <w:szCs w:val="24"/>
            </w:rPr>
            <w:id w:val="-573587230"/>
            <w:bibliography/>
          </w:sdtPr>
          <w:sdtContent>
            <w:p w14:paraId="6B18B8A9" w14:textId="77777777" w:rsidR="003730C3" w:rsidRPr="009E7134" w:rsidRDefault="00295D92" w:rsidP="003730C3">
              <w:pPr>
                <w:pStyle w:val="Bibliography"/>
                <w:rPr>
                  <w:rFonts w:cstheme="minorHAnsi"/>
                  <w:noProof/>
                  <w:sz w:val="24"/>
                  <w:szCs w:val="24"/>
                </w:rPr>
              </w:pPr>
              <w:r w:rsidRPr="009E7134">
                <w:rPr>
                  <w:rFonts w:cstheme="minorHAnsi"/>
                  <w:sz w:val="24"/>
                  <w:szCs w:val="24"/>
                </w:rPr>
                <w:fldChar w:fldCharType="begin"/>
              </w:r>
              <w:r w:rsidRPr="009E7134">
                <w:rPr>
                  <w:rFonts w:cstheme="minorHAnsi"/>
                  <w:sz w:val="24"/>
                  <w:szCs w:val="24"/>
                </w:rPr>
                <w:instrText xml:space="preserve"> BIBLIOGRAPHY </w:instrText>
              </w:r>
              <w:r w:rsidRPr="009E7134">
                <w:rPr>
                  <w:rFonts w:cstheme="minorHAnsi"/>
                  <w:sz w:val="24"/>
                  <w:szCs w:val="24"/>
                </w:rPr>
                <w:fldChar w:fldCharType="separate"/>
              </w:r>
              <w:r w:rsidR="003730C3" w:rsidRPr="009E7134">
                <w:rPr>
                  <w:rFonts w:cstheme="minorHAnsi"/>
                  <w:noProof/>
                  <w:sz w:val="24"/>
                  <w:szCs w:val="24"/>
                </w:rPr>
                <w:t xml:space="preserve">Ali, R., 2024. How challenging? Barriers for teachers in institutional implementation of blended learning.. </w:t>
              </w:r>
              <w:r w:rsidR="003730C3" w:rsidRPr="009E7134">
                <w:rPr>
                  <w:rFonts w:cstheme="minorHAnsi"/>
                  <w:i/>
                  <w:iCs/>
                  <w:noProof/>
                  <w:sz w:val="24"/>
                  <w:szCs w:val="24"/>
                </w:rPr>
                <w:t xml:space="preserve">Open Learning: The Journal of Open, Distance and e-Learning, </w:t>
              </w:r>
              <w:r w:rsidR="003730C3" w:rsidRPr="009E7134">
                <w:rPr>
                  <w:rFonts w:cstheme="minorHAnsi"/>
                  <w:noProof/>
                  <w:sz w:val="24"/>
                  <w:szCs w:val="24"/>
                </w:rPr>
                <w:t>pp. 1-18.</w:t>
              </w:r>
            </w:p>
            <w:p w14:paraId="3B731C46"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Bell, J. &amp; Waters, S., 2018. </w:t>
              </w:r>
              <w:r w:rsidRPr="009E7134">
                <w:rPr>
                  <w:rFonts w:cstheme="minorHAnsi"/>
                  <w:i/>
                  <w:iCs/>
                  <w:noProof/>
                  <w:sz w:val="24"/>
                  <w:szCs w:val="24"/>
                </w:rPr>
                <w:t xml:space="preserve">Doing you researchproject: a guide for first time. </w:t>
              </w:r>
              <w:r w:rsidRPr="009E7134">
                <w:rPr>
                  <w:rFonts w:cstheme="minorHAnsi"/>
                  <w:noProof/>
                  <w:sz w:val="24"/>
                  <w:szCs w:val="24"/>
                </w:rPr>
                <w:t>7th ed. London: Open University Press McGraw-Hill Education.</w:t>
              </w:r>
            </w:p>
            <w:p w14:paraId="4A108584"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BERA, 2024. </w:t>
              </w:r>
              <w:r w:rsidRPr="009E7134">
                <w:rPr>
                  <w:rFonts w:cstheme="minorHAnsi"/>
                  <w:i/>
                  <w:iCs/>
                  <w:noProof/>
                  <w:sz w:val="24"/>
                  <w:szCs w:val="24"/>
                </w:rPr>
                <w:t xml:space="preserve">Ethical Guidelines for Educational Research.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https://www.bera.ac.uk/publication/ethical-guidelines-for-educational-research-fifth-edition-2024</w:t>
              </w:r>
              <w:r w:rsidRPr="009E7134">
                <w:rPr>
                  <w:rFonts w:cstheme="minorHAnsi"/>
                  <w:noProof/>
                  <w:sz w:val="24"/>
                  <w:szCs w:val="24"/>
                </w:rPr>
                <w:br/>
                <w:t>[Accessed 01 March 2025].</w:t>
              </w:r>
            </w:p>
            <w:p w14:paraId="76DEFBDB" w14:textId="77777777" w:rsidR="003730C3" w:rsidRPr="009E7134" w:rsidRDefault="003730C3" w:rsidP="003730C3">
              <w:pPr>
                <w:pStyle w:val="Bibliography"/>
                <w:rPr>
                  <w:rFonts w:cstheme="minorHAnsi"/>
                  <w:noProof/>
                  <w:sz w:val="24"/>
                  <w:szCs w:val="24"/>
                </w:rPr>
              </w:pPr>
              <w:r w:rsidRPr="009E7134">
                <w:rPr>
                  <w:rFonts w:cstheme="minorHAnsi"/>
                  <w:noProof/>
                  <w:sz w:val="24"/>
                  <w:szCs w:val="24"/>
                  <w:lang w:val="fr-FR"/>
                </w:rPr>
                <w:t xml:space="preserve">Bremner, P. A. M. &amp; Air, C., 2025. </w:t>
              </w:r>
              <w:r w:rsidRPr="009E7134">
                <w:rPr>
                  <w:rFonts w:cstheme="minorHAnsi"/>
                  <w:noProof/>
                  <w:sz w:val="24"/>
                  <w:szCs w:val="24"/>
                </w:rPr>
                <w:t xml:space="preserve">Innovative interdisciplinary pedagogical approaches to enhance students'. </w:t>
              </w:r>
              <w:r w:rsidRPr="009E7134">
                <w:rPr>
                  <w:rFonts w:cstheme="minorHAnsi"/>
                  <w:i/>
                  <w:iCs/>
                  <w:noProof/>
                  <w:sz w:val="24"/>
                  <w:szCs w:val="24"/>
                </w:rPr>
                <w:t xml:space="preserve">Journal of applied research in higher education, </w:t>
              </w:r>
              <w:r w:rsidRPr="009E7134">
                <w:rPr>
                  <w:rFonts w:cstheme="minorHAnsi"/>
                  <w:noProof/>
                  <w:sz w:val="24"/>
                  <w:szCs w:val="24"/>
                </w:rPr>
                <w:t>17(1), pp. 150-162.</w:t>
              </w:r>
            </w:p>
            <w:p w14:paraId="7FDE1A1A" w14:textId="77777777" w:rsidR="003730C3" w:rsidRPr="009E7134" w:rsidRDefault="003730C3" w:rsidP="003730C3">
              <w:pPr>
                <w:pStyle w:val="Bibliography"/>
                <w:rPr>
                  <w:rFonts w:cstheme="minorHAnsi"/>
                  <w:noProof/>
                  <w:sz w:val="24"/>
                  <w:szCs w:val="24"/>
                </w:rPr>
              </w:pPr>
              <w:r w:rsidRPr="009E7134">
                <w:rPr>
                  <w:rFonts w:cstheme="minorHAnsi"/>
                  <w:noProof/>
                  <w:sz w:val="24"/>
                  <w:szCs w:val="24"/>
                  <w:lang w:val="fr-FR"/>
                </w:rPr>
                <w:t xml:space="preserve">Chau, H.-W., Jamei, E. &amp; Li, M., 2022. </w:t>
              </w:r>
              <w:r w:rsidRPr="009E7134">
                <w:rPr>
                  <w:rFonts w:cstheme="minorHAnsi"/>
                  <w:noProof/>
                  <w:sz w:val="24"/>
                  <w:szCs w:val="24"/>
                </w:rPr>
                <w:t xml:space="preserve">Block mode delivery for studio design teaching in higher education. </w:t>
              </w:r>
              <w:r w:rsidRPr="009E7134">
                <w:rPr>
                  <w:rFonts w:cstheme="minorHAnsi"/>
                  <w:i/>
                  <w:iCs/>
                  <w:noProof/>
                  <w:sz w:val="24"/>
                  <w:szCs w:val="24"/>
                </w:rPr>
                <w:t xml:space="preserve">Innovations in Education and Teaching International, </w:t>
              </w:r>
              <w:r w:rsidRPr="009E7134">
                <w:rPr>
                  <w:rFonts w:cstheme="minorHAnsi"/>
                  <w:noProof/>
                  <w:sz w:val="24"/>
                  <w:szCs w:val="24"/>
                </w:rPr>
                <w:t>Volume 603, pp. 346-356.</w:t>
              </w:r>
            </w:p>
            <w:p w14:paraId="069C59F9"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Cook, F., Sims, S., Brindley, J. &amp; Poole, R., 2024. Level 7 degree apprenticeships – a story of challenge, resilience and success. </w:t>
              </w:r>
              <w:r w:rsidRPr="009E7134">
                <w:rPr>
                  <w:rFonts w:cstheme="minorHAnsi"/>
                  <w:i/>
                  <w:iCs/>
                  <w:noProof/>
                  <w:sz w:val="24"/>
                  <w:szCs w:val="24"/>
                </w:rPr>
                <w:t xml:space="preserve">Research in Post-Compulsory Education, </w:t>
              </w:r>
              <w:r w:rsidRPr="009E7134">
                <w:rPr>
                  <w:rFonts w:cstheme="minorHAnsi"/>
                  <w:noProof/>
                  <w:sz w:val="24"/>
                  <w:szCs w:val="24"/>
                </w:rPr>
                <w:t>29(2), pp. 191-219.</w:t>
              </w:r>
            </w:p>
            <w:p w14:paraId="3734691E"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Davies, M., 2006. Intensive teaching formats: A review. </w:t>
              </w:r>
              <w:r w:rsidRPr="009E7134">
                <w:rPr>
                  <w:rFonts w:cstheme="minorHAnsi"/>
                  <w:i/>
                  <w:iCs/>
                  <w:noProof/>
                  <w:sz w:val="24"/>
                  <w:szCs w:val="24"/>
                </w:rPr>
                <w:t xml:space="preserve">Issues In Educational Research, </w:t>
              </w:r>
              <w:r w:rsidRPr="009E7134">
                <w:rPr>
                  <w:rFonts w:cstheme="minorHAnsi"/>
                  <w:noProof/>
                  <w:sz w:val="24"/>
                  <w:szCs w:val="24"/>
                </w:rPr>
                <w:t>16(1), pp. 1-20.</w:t>
              </w:r>
            </w:p>
            <w:p w14:paraId="70B17E8F"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Dixon, L. &amp; Makin, V., 2024. Blocked out: reflections on thepotential of intensive modes of teaching to enhance post-COVID-19 graduate employablity in large-scale educational settings. </w:t>
              </w:r>
              <w:r w:rsidRPr="009E7134">
                <w:rPr>
                  <w:rFonts w:cstheme="minorHAnsi"/>
                  <w:i/>
                  <w:iCs/>
                  <w:noProof/>
                  <w:sz w:val="24"/>
                  <w:szCs w:val="24"/>
                </w:rPr>
                <w:t xml:space="preserve">Journal of Work-Applied Management, </w:t>
              </w:r>
              <w:r w:rsidRPr="009E7134">
                <w:rPr>
                  <w:rFonts w:cstheme="minorHAnsi"/>
                  <w:noProof/>
                  <w:sz w:val="24"/>
                  <w:szCs w:val="24"/>
                </w:rPr>
                <w:t>16(2).</w:t>
              </w:r>
            </w:p>
            <w:p w14:paraId="64512BE8"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Dixon, L. &amp; O'Gorman, V., 2020. ‘Block teaching’ – exploring lecturers' perceptions of intensive model of delivery in the context of undergraduate education. </w:t>
              </w:r>
              <w:r w:rsidRPr="009E7134">
                <w:rPr>
                  <w:rFonts w:cstheme="minorHAnsi"/>
                  <w:i/>
                  <w:iCs/>
                  <w:noProof/>
                  <w:sz w:val="24"/>
                  <w:szCs w:val="24"/>
                </w:rPr>
                <w:t xml:space="preserve">Journal of Further and Higher Education, </w:t>
              </w:r>
              <w:r w:rsidRPr="009E7134">
                <w:rPr>
                  <w:rFonts w:cstheme="minorHAnsi"/>
                  <w:noProof/>
                  <w:sz w:val="24"/>
                  <w:szCs w:val="24"/>
                </w:rPr>
                <w:t>44(5), pp. 583-595.</w:t>
              </w:r>
            </w:p>
            <w:p w14:paraId="190E5C25"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GCU, 2024. </w:t>
              </w:r>
              <w:r w:rsidRPr="009E7134">
                <w:rPr>
                  <w:rFonts w:cstheme="minorHAnsi"/>
                  <w:i/>
                  <w:iCs/>
                  <w:noProof/>
                  <w:sz w:val="24"/>
                  <w:szCs w:val="24"/>
                </w:rPr>
                <w:t xml:space="preserve">Adult Learning Theories: Definition and Examples.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https://www.gcu.edu/blog/doctoral-journey/adult-learning-theories?utm_source=chatgpt.com</w:t>
              </w:r>
              <w:r w:rsidRPr="009E7134">
                <w:rPr>
                  <w:rFonts w:cstheme="minorHAnsi"/>
                  <w:noProof/>
                  <w:sz w:val="24"/>
                  <w:szCs w:val="24"/>
                </w:rPr>
                <w:br/>
                <w:t>[Accessed 01 March 2025].</w:t>
              </w:r>
            </w:p>
            <w:p w14:paraId="56F1AA64"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Ghapanchi, A., 2022. </w:t>
              </w:r>
              <w:r w:rsidRPr="009E7134">
                <w:rPr>
                  <w:rFonts w:cstheme="minorHAnsi"/>
                  <w:i/>
                  <w:iCs/>
                  <w:noProof/>
                  <w:sz w:val="24"/>
                  <w:szCs w:val="24"/>
                </w:rPr>
                <w:t xml:space="preserve">Block mode of teaching in higher education: advantages and challenges.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https://www.timeshighereducation.com/campus/block-mode-teaching-higher-</w:t>
              </w:r>
              <w:r w:rsidRPr="009E7134">
                <w:rPr>
                  <w:rFonts w:cstheme="minorHAnsi"/>
                  <w:noProof/>
                  <w:sz w:val="24"/>
                  <w:szCs w:val="24"/>
                  <w:u w:val="single"/>
                </w:rPr>
                <w:lastRenderedPageBreak/>
                <w:t>education-advantages-and-challenges</w:t>
              </w:r>
              <w:r w:rsidRPr="009E7134">
                <w:rPr>
                  <w:rFonts w:cstheme="minorHAnsi"/>
                  <w:noProof/>
                  <w:sz w:val="24"/>
                  <w:szCs w:val="24"/>
                </w:rPr>
                <w:br/>
                <w:t>[Accessed 1 March 2025].</w:t>
              </w:r>
            </w:p>
            <w:p w14:paraId="1022ABF4"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Gregson, M. &amp; Duncan , S., 2020. </w:t>
              </w:r>
              <w:r w:rsidRPr="009E7134">
                <w:rPr>
                  <w:rFonts w:cstheme="minorHAnsi"/>
                  <w:i/>
                  <w:iCs/>
                  <w:noProof/>
                  <w:sz w:val="24"/>
                  <w:szCs w:val="24"/>
                </w:rPr>
                <w:t xml:space="preserve">Reflective teaching in further, adult and vocational education. </w:t>
              </w:r>
              <w:r w:rsidRPr="009E7134">
                <w:rPr>
                  <w:rFonts w:cstheme="minorHAnsi"/>
                  <w:noProof/>
                  <w:sz w:val="24"/>
                  <w:szCs w:val="24"/>
                </w:rPr>
                <w:t>5th ed. London: Bloomsbury Academic.</w:t>
              </w:r>
            </w:p>
            <w:p w14:paraId="1D2B5927"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Jackson, N., 2003. </w:t>
              </w:r>
              <w:r w:rsidRPr="009E7134">
                <w:rPr>
                  <w:rFonts w:cstheme="minorHAnsi"/>
                  <w:i/>
                  <w:iCs/>
                  <w:noProof/>
                  <w:sz w:val="24"/>
                  <w:szCs w:val="24"/>
                </w:rPr>
                <w:t xml:space="preserve">Engaging and Changing Higher Education Through Brokerage. </w:t>
              </w:r>
              <w:r w:rsidRPr="009E7134">
                <w:rPr>
                  <w:rFonts w:cstheme="minorHAnsi"/>
                  <w:noProof/>
                  <w:sz w:val="24"/>
                  <w:szCs w:val="24"/>
                </w:rPr>
                <w:t>1st ed. London: Routledge.</w:t>
              </w:r>
            </w:p>
            <w:p w14:paraId="2307F8C6"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Klein, R., Kelly, K., Sinnayah, P. &amp; Winchester, M., 2020. The block model intensive learning at University favours low achieving students. </w:t>
              </w:r>
              <w:r w:rsidRPr="009E7134">
                <w:rPr>
                  <w:rFonts w:cstheme="minorHAnsi"/>
                  <w:i/>
                  <w:iCs/>
                  <w:noProof/>
                  <w:sz w:val="24"/>
                  <w:szCs w:val="24"/>
                </w:rPr>
                <w:t xml:space="preserve">International Journal of Innovation in Science and Mathematics Education, </w:t>
              </w:r>
              <w:r w:rsidRPr="009E7134">
                <w:rPr>
                  <w:rFonts w:cstheme="minorHAnsi"/>
                  <w:noProof/>
                  <w:sz w:val="24"/>
                  <w:szCs w:val="24"/>
                </w:rPr>
                <w:t>27(9), pp. 47-59.</w:t>
              </w:r>
            </w:p>
            <w:p w14:paraId="03DF81F9"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Knowles, M., 1978. Andragogy: Adult Learning Theory in Perspective. </w:t>
              </w:r>
              <w:r w:rsidRPr="009E7134">
                <w:rPr>
                  <w:rFonts w:cstheme="minorHAnsi"/>
                  <w:i/>
                  <w:iCs/>
                  <w:noProof/>
                  <w:sz w:val="24"/>
                  <w:szCs w:val="24"/>
                </w:rPr>
                <w:t xml:space="preserve">Community College Review, </w:t>
              </w:r>
              <w:r w:rsidRPr="009E7134">
                <w:rPr>
                  <w:rFonts w:cstheme="minorHAnsi"/>
                  <w:noProof/>
                  <w:sz w:val="24"/>
                  <w:szCs w:val="24"/>
                </w:rPr>
                <w:t>5(3), pp. 9-20.</w:t>
              </w:r>
            </w:p>
            <w:p w14:paraId="3089F038"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Konjarski, L. et al., 2023. The Block: A catalyst for ongoing innovation. </w:t>
              </w:r>
              <w:r w:rsidRPr="009E7134">
                <w:rPr>
                  <w:rFonts w:cstheme="minorHAnsi"/>
                  <w:i/>
                  <w:iCs/>
                  <w:noProof/>
                  <w:sz w:val="24"/>
                  <w:szCs w:val="24"/>
                </w:rPr>
                <w:t xml:space="preserve">Journal of University Teaching &amp; Learning Practice, </w:t>
              </w:r>
              <w:r w:rsidRPr="009E7134">
                <w:rPr>
                  <w:rFonts w:cstheme="minorHAnsi"/>
                  <w:noProof/>
                  <w:sz w:val="24"/>
                  <w:szCs w:val="24"/>
                </w:rPr>
                <w:t>20(4).</w:t>
              </w:r>
            </w:p>
            <w:p w14:paraId="36D1681D"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Main, P., 2022. </w:t>
              </w:r>
              <w:r w:rsidRPr="009E7134">
                <w:rPr>
                  <w:rFonts w:cstheme="minorHAnsi"/>
                  <w:i/>
                  <w:iCs/>
                  <w:noProof/>
                  <w:sz w:val="24"/>
                  <w:szCs w:val="24"/>
                </w:rPr>
                <w:t xml:space="preserve">Cognitive Load Theory: A teacher's guide.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https://www.structural-learning.com/post/cognitive-load-theory-a-teachers-guide</w:t>
              </w:r>
              <w:r w:rsidRPr="009E7134">
                <w:rPr>
                  <w:rFonts w:cstheme="minorHAnsi"/>
                  <w:noProof/>
                  <w:sz w:val="24"/>
                  <w:szCs w:val="24"/>
                </w:rPr>
                <w:br/>
                <w:t>[Accessed 01 March 2025].</w:t>
              </w:r>
            </w:p>
            <w:p w14:paraId="1A93FD39"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McAteer, M., 2013. </w:t>
              </w:r>
              <w:r w:rsidRPr="009E7134">
                <w:rPr>
                  <w:rFonts w:cstheme="minorHAnsi"/>
                  <w:i/>
                  <w:iCs/>
                  <w:noProof/>
                  <w:sz w:val="24"/>
                  <w:szCs w:val="24"/>
                </w:rPr>
                <w:t xml:space="preserve">Action Research in Education. </w:t>
              </w:r>
              <w:r w:rsidRPr="009E7134">
                <w:rPr>
                  <w:rFonts w:cstheme="minorHAnsi"/>
                  <w:noProof/>
                  <w:sz w:val="24"/>
                  <w:szCs w:val="24"/>
                </w:rPr>
                <w:t>1st ed. London: SAGE Publications Ltd.</w:t>
              </w:r>
            </w:p>
            <w:p w14:paraId="3A6641A2" w14:textId="77777777" w:rsidR="003730C3" w:rsidRPr="009E7134" w:rsidRDefault="003730C3" w:rsidP="003730C3">
              <w:pPr>
                <w:pStyle w:val="Bibliography"/>
                <w:rPr>
                  <w:rFonts w:cstheme="minorHAnsi"/>
                  <w:noProof/>
                  <w:sz w:val="24"/>
                  <w:szCs w:val="24"/>
                </w:rPr>
              </w:pPr>
              <w:r w:rsidRPr="009E7134">
                <w:rPr>
                  <w:rFonts w:cstheme="minorHAnsi"/>
                  <w:noProof/>
                  <w:sz w:val="24"/>
                  <w:szCs w:val="24"/>
                  <w:lang w:val="fi-FI"/>
                </w:rPr>
                <w:t xml:space="preserve">Mukhalalati, B. A. &amp; Taylor , A., 2019. </w:t>
              </w:r>
              <w:r w:rsidRPr="009E7134">
                <w:rPr>
                  <w:rFonts w:cstheme="minorHAnsi"/>
                  <w:noProof/>
                  <w:sz w:val="24"/>
                  <w:szCs w:val="24"/>
                </w:rPr>
                <w:t xml:space="preserve">Adult Learning Theories in Context: A Quick Guide for Healthcare Professional Educators. </w:t>
              </w:r>
              <w:r w:rsidRPr="009E7134">
                <w:rPr>
                  <w:rFonts w:cstheme="minorHAnsi"/>
                  <w:i/>
                  <w:iCs/>
                  <w:noProof/>
                  <w:sz w:val="24"/>
                  <w:szCs w:val="24"/>
                </w:rPr>
                <w:t xml:space="preserve">Journal of Medicinal Education and Curriculum Development, </w:t>
              </w:r>
              <w:r w:rsidRPr="009E7134">
                <w:rPr>
                  <w:rFonts w:cstheme="minorHAnsi"/>
                  <w:noProof/>
                  <w:sz w:val="24"/>
                  <w:szCs w:val="24"/>
                </w:rPr>
                <w:t>Volume 6.</w:t>
              </w:r>
            </w:p>
            <w:p w14:paraId="7FF0BA17"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Muscat, A. &amp; Thomas, M., 2023. Teaching on the Block. </w:t>
              </w:r>
              <w:r w:rsidRPr="009E7134">
                <w:rPr>
                  <w:rFonts w:cstheme="minorHAnsi"/>
                  <w:i/>
                  <w:iCs/>
                  <w:noProof/>
                  <w:sz w:val="24"/>
                  <w:szCs w:val="24"/>
                </w:rPr>
                <w:t xml:space="preserve">Journal of Block and Intensive Learning and Teaching, </w:t>
              </w:r>
              <w:r w:rsidRPr="009E7134">
                <w:rPr>
                  <w:rFonts w:cstheme="minorHAnsi"/>
                  <w:noProof/>
                  <w:sz w:val="24"/>
                  <w:szCs w:val="24"/>
                </w:rPr>
                <w:t>Volume 1, pp. 32-48.</w:t>
              </w:r>
            </w:p>
            <w:p w14:paraId="5120072E"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Oates, M., 2021. </w:t>
              </w:r>
              <w:r w:rsidRPr="009E7134">
                <w:rPr>
                  <w:rFonts w:cstheme="minorHAnsi"/>
                  <w:i/>
                  <w:iCs/>
                  <w:noProof/>
                  <w:sz w:val="24"/>
                  <w:szCs w:val="24"/>
                </w:rPr>
                <w:t xml:space="preserve">Invisible Labour in Academia.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https://www.academicdiversitysearch.com/invisible-labor-in-academia/</w:t>
              </w:r>
              <w:r w:rsidRPr="009E7134">
                <w:rPr>
                  <w:rFonts w:cstheme="minorHAnsi"/>
                  <w:noProof/>
                  <w:sz w:val="24"/>
                  <w:szCs w:val="24"/>
                </w:rPr>
                <w:br/>
                <w:t>[Accessed 01 March 2025].</w:t>
              </w:r>
            </w:p>
            <w:p w14:paraId="54C04F3E"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Poursharif, G. &amp; Doss, T., 2022. </w:t>
              </w:r>
              <w:r w:rsidRPr="009E7134">
                <w:rPr>
                  <w:rFonts w:cstheme="minorHAnsi"/>
                  <w:i/>
                  <w:iCs/>
                  <w:noProof/>
                  <w:sz w:val="24"/>
                  <w:szCs w:val="24"/>
                </w:rPr>
                <w:t xml:space="preserve">Development and Delivery of Innovative Engineering Degree Apprenticeship Programmes in Collaboration with Industry. </w:t>
              </w:r>
              <w:r w:rsidRPr="009E7134">
                <w:rPr>
                  <w:rFonts w:cstheme="minorHAnsi"/>
                  <w:noProof/>
                  <w:sz w:val="24"/>
                  <w:szCs w:val="24"/>
                </w:rPr>
                <w:t>Strathclyde, s.n.</w:t>
              </w:r>
            </w:p>
            <w:p w14:paraId="70ACEE10"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Punch, K. F., 2014. </w:t>
              </w:r>
              <w:r w:rsidRPr="009E7134">
                <w:rPr>
                  <w:rFonts w:cstheme="minorHAnsi"/>
                  <w:i/>
                  <w:iCs/>
                  <w:noProof/>
                  <w:sz w:val="24"/>
                  <w:szCs w:val="24"/>
                </w:rPr>
                <w:t xml:space="preserve">Introduction to Social Research Quantitative and Qualitative Approaches. </w:t>
              </w:r>
              <w:r w:rsidRPr="009E7134">
                <w:rPr>
                  <w:rFonts w:cstheme="minorHAnsi"/>
                  <w:noProof/>
                  <w:sz w:val="24"/>
                  <w:szCs w:val="24"/>
                </w:rPr>
                <w:t>3rd ed. London: SAGE Publications Ltd.</w:t>
              </w:r>
            </w:p>
            <w:p w14:paraId="3535D546"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QAA, 2024. </w:t>
              </w:r>
              <w:r w:rsidRPr="009E7134">
                <w:rPr>
                  <w:rFonts w:cstheme="minorHAnsi"/>
                  <w:i/>
                  <w:iCs/>
                  <w:noProof/>
                  <w:sz w:val="24"/>
                  <w:szCs w:val="24"/>
                </w:rPr>
                <w:t xml:space="preserve">Evaluating the impact of block delivery.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https://www.qaa.ac.uk/docs/qaa/members/evaluating-the-impact-of-block-delivery.pdf?sfvrsn=89d5b781_4</w:t>
              </w:r>
              <w:r w:rsidRPr="009E7134">
                <w:rPr>
                  <w:rFonts w:cstheme="minorHAnsi"/>
                  <w:noProof/>
                  <w:sz w:val="24"/>
                  <w:szCs w:val="24"/>
                </w:rPr>
                <w:br/>
                <w:t>[Accessed 01 March 2025].</w:t>
              </w:r>
            </w:p>
            <w:p w14:paraId="6D43A2D6" w14:textId="77777777" w:rsidR="003730C3" w:rsidRPr="009E7134" w:rsidRDefault="003730C3" w:rsidP="003730C3">
              <w:pPr>
                <w:pStyle w:val="Bibliography"/>
                <w:rPr>
                  <w:rFonts w:cstheme="minorHAnsi"/>
                  <w:noProof/>
                  <w:sz w:val="24"/>
                  <w:szCs w:val="24"/>
                </w:rPr>
              </w:pPr>
              <w:r w:rsidRPr="009E7134">
                <w:rPr>
                  <w:rFonts w:cstheme="minorHAnsi"/>
                  <w:noProof/>
                  <w:sz w:val="24"/>
                  <w:szCs w:val="24"/>
                  <w:lang w:val="de-DE"/>
                </w:rPr>
                <w:t xml:space="preserve">Reichgelt, J. &amp; Smith, T. C., 2024. </w:t>
              </w:r>
              <w:r w:rsidRPr="009E7134">
                <w:rPr>
                  <w:rFonts w:cstheme="minorHAnsi"/>
                  <w:noProof/>
                  <w:sz w:val="24"/>
                  <w:szCs w:val="24"/>
                </w:rPr>
                <w:t xml:space="preserve">The Effect of Course Delivery Mode on Student Performance and Satisfaction: A Case Study. </w:t>
              </w:r>
              <w:r w:rsidRPr="009E7134">
                <w:rPr>
                  <w:rFonts w:cstheme="minorHAnsi"/>
                  <w:i/>
                  <w:iCs/>
                  <w:noProof/>
                  <w:sz w:val="24"/>
                  <w:szCs w:val="24"/>
                </w:rPr>
                <w:t xml:space="preserve">Trends in Higher Education, </w:t>
              </w:r>
              <w:r w:rsidRPr="009E7134">
                <w:rPr>
                  <w:rFonts w:cstheme="minorHAnsi"/>
                  <w:noProof/>
                  <w:sz w:val="24"/>
                  <w:szCs w:val="24"/>
                </w:rPr>
                <w:t>3(4), pp. 872-884.</w:t>
              </w:r>
            </w:p>
            <w:p w14:paraId="56CAE5B9"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lastRenderedPageBreak/>
                <w:t xml:space="preserve">Roche, T., Wilson, E. &amp; Goode, E., 2024. Immersive learning in a block teaching model: A case study of academic reform through principles, policies and practice. </w:t>
              </w:r>
              <w:r w:rsidRPr="009E7134">
                <w:rPr>
                  <w:rFonts w:cstheme="minorHAnsi"/>
                  <w:i/>
                  <w:iCs/>
                  <w:noProof/>
                  <w:sz w:val="24"/>
                  <w:szCs w:val="24"/>
                </w:rPr>
                <w:t xml:space="preserve">Journal of University Teaching &amp; Learning Practice, </w:t>
              </w:r>
              <w:r w:rsidRPr="009E7134">
                <w:rPr>
                  <w:rFonts w:cstheme="minorHAnsi"/>
                  <w:noProof/>
                  <w:sz w:val="24"/>
                  <w:szCs w:val="24"/>
                </w:rPr>
                <w:t>21(2), pp. 1-29.</w:t>
              </w:r>
            </w:p>
            <w:p w14:paraId="4F30E67F"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Smith, C., Paterson, J., Cowel, A. &amp; Milligan, C., 2022. </w:t>
              </w:r>
              <w:r w:rsidRPr="009E7134">
                <w:rPr>
                  <w:rFonts w:cstheme="minorHAnsi"/>
                  <w:i/>
                  <w:iCs/>
                  <w:noProof/>
                  <w:sz w:val="24"/>
                  <w:szCs w:val="24"/>
                </w:rPr>
                <w:t xml:space="preserve">Examining required flexibility in delivery of graduate apprenticeship to best meet stakeholder needs at a Scottish university. </w:t>
              </w:r>
              <w:r w:rsidRPr="009E7134">
                <w:rPr>
                  <w:rFonts w:cstheme="minorHAnsi"/>
                  <w:noProof/>
                  <w:sz w:val="24"/>
                  <w:szCs w:val="24"/>
                </w:rPr>
                <w:t>Glasgow, University of Strathclyde.</w:t>
              </w:r>
            </w:p>
            <w:p w14:paraId="220779A5"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Swain, M., 2016. Block teaching and the three A’s: attendance, attainment and attitudes. </w:t>
              </w:r>
              <w:r w:rsidRPr="009E7134">
                <w:rPr>
                  <w:rFonts w:cstheme="minorHAnsi"/>
                  <w:i/>
                  <w:iCs/>
                  <w:noProof/>
                  <w:sz w:val="24"/>
                  <w:szCs w:val="24"/>
                </w:rPr>
                <w:t xml:space="preserve">Innovations in Practice, </w:t>
              </w:r>
              <w:r w:rsidRPr="009E7134">
                <w:rPr>
                  <w:rFonts w:cstheme="minorHAnsi"/>
                  <w:noProof/>
                  <w:sz w:val="24"/>
                  <w:szCs w:val="24"/>
                </w:rPr>
                <w:t>10(1), pp. 33-38.</w:t>
              </w:r>
            </w:p>
            <w:p w14:paraId="0A586610" w14:textId="77777777" w:rsidR="003730C3" w:rsidRPr="009E7134" w:rsidRDefault="003730C3" w:rsidP="003730C3">
              <w:pPr>
                <w:pStyle w:val="Bibliography"/>
                <w:rPr>
                  <w:rFonts w:cstheme="minorHAnsi"/>
                  <w:noProof/>
                  <w:sz w:val="24"/>
                  <w:szCs w:val="24"/>
                  <w:lang w:val="fr-FR"/>
                </w:rPr>
              </w:pPr>
              <w:r w:rsidRPr="009E7134">
                <w:rPr>
                  <w:rFonts w:cstheme="minorHAnsi"/>
                  <w:noProof/>
                  <w:sz w:val="24"/>
                  <w:szCs w:val="24"/>
                </w:rPr>
                <w:t xml:space="preserve">Sweller, J., 1988. Cognitive load during problem solving: Effects on learning. </w:t>
              </w:r>
              <w:r w:rsidRPr="009E7134">
                <w:rPr>
                  <w:rFonts w:cstheme="minorHAnsi"/>
                  <w:i/>
                  <w:iCs/>
                  <w:noProof/>
                  <w:sz w:val="24"/>
                  <w:szCs w:val="24"/>
                  <w:lang w:val="fr-FR"/>
                </w:rPr>
                <w:t xml:space="preserve">Cognitive Science, </w:t>
              </w:r>
              <w:r w:rsidRPr="009E7134">
                <w:rPr>
                  <w:rFonts w:cstheme="minorHAnsi"/>
                  <w:noProof/>
                  <w:sz w:val="24"/>
                  <w:szCs w:val="24"/>
                  <w:lang w:val="fr-FR"/>
                </w:rPr>
                <w:t>12(2), pp. 257-285.</w:t>
              </w:r>
            </w:p>
            <w:p w14:paraId="29C0D667" w14:textId="77777777" w:rsidR="003730C3" w:rsidRPr="009E7134" w:rsidRDefault="003730C3" w:rsidP="003730C3">
              <w:pPr>
                <w:pStyle w:val="Bibliography"/>
                <w:rPr>
                  <w:rFonts w:cstheme="minorHAnsi"/>
                  <w:noProof/>
                  <w:sz w:val="24"/>
                  <w:szCs w:val="24"/>
                </w:rPr>
              </w:pPr>
              <w:r w:rsidRPr="009E7134">
                <w:rPr>
                  <w:rFonts w:cstheme="minorHAnsi"/>
                  <w:noProof/>
                  <w:sz w:val="24"/>
                  <w:szCs w:val="24"/>
                  <w:lang w:val="fr-FR"/>
                </w:rPr>
                <w:t xml:space="preserve">Thomas, M. B. et al., 2024. </w:t>
              </w:r>
              <w:r w:rsidRPr="009E7134">
                <w:rPr>
                  <w:rFonts w:cstheme="minorHAnsi"/>
                  <w:noProof/>
                  <w:sz w:val="24"/>
                  <w:szCs w:val="24"/>
                </w:rPr>
                <w:t xml:space="preserve">Academic voices delivering intensive teaching in higher education: ‘What is really key’ for block model delivery?. </w:t>
              </w:r>
              <w:r w:rsidRPr="009E7134">
                <w:rPr>
                  <w:rFonts w:cstheme="minorHAnsi"/>
                  <w:i/>
                  <w:iCs/>
                  <w:noProof/>
                  <w:sz w:val="24"/>
                  <w:szCs w:val="24"/>
                </w:rPr>
                <w:t xml:space="preserve">Innovations in Education and Teaching International, </w:t>
              </w:r>
              <w:r w:rsidRPr="009E7134">
                <w:rPr>
                  <w:rFonts w:cstheme="minorHAnsi"/>
                  <w:noProof/>
                  <w:sz w:val="24"/>
                  <w:szCs w:val="24"/>
                </w:rPr>
                <w:t>pp. 1-15.</w:t>
              </w:r>
            </w:p>
            <w:p w14:paraId="65EDEE61"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Trinh, N. T. T., Ghapanchi, A. H. &amp; Purarjomandlangrudi, A., 2024. Exploring the Impacts of Implementing Block Mode. </w:t>
              </w:r>
              <w:r w:rsidRPr="009E7134">
                <w:rPr>
                  <w:rFonts w:cstheme="minorHAnsi"/>
                  <w:i/>
                  <w:iCs/>
                  <w:noProof/>
                  <w:sz w:val="24"/>
                  <w:szCs w:val="24"/>
                </w:rPr>
                <w:t xml:space="preserve">International Journal of Emerging Technologies in Learning, </w:t>
              </w:r>
              <w:r w:rsidRPr="009E7134">
                <w:rPr>
                  <w:rFonts w:cstheme="minorHAnsi"/>
                  <w:noProof/>
                  <w:sz w:val="24"/>
                  <w:szCs w:val="24"/>
                </w:rPr>
                <w:t>19(6), pp. 4-18.</w:t>
              </w:r>
            </w:p>
            <w:p w14:paraId="73DEEB95"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Williams, T., 2024. </w:t>
              </w:r>
              <w:r w:rsidRPr="009E7134">
                <w:rPr>
                  <w:rFonts w:cstheme="minorHAnsi"/>
                  <w:i/>
                  <w:iCs/>
                  <w:noProof/>
                  <w:sz w:val="24"/>
                  <w:szCs w:val="24"/>
                </w:rPr>
                <w:t xml:space="preserve">Students embrace block teaching but some staff still unconvinced. </w:t>
              </w:r>
              <w:r w:rsidRPr="009E7134">
                <w:rPr>
                  <w:rFonts w:cstheme="minorHAnsi"/>
                  <w:noProof/>
                  <w:sz w:val="24"/>
                  <w:szCs w:val="24"/>
                </w:rPr>
                <w:t xml:space="preserve">[Online] </w:t>
              </w:r>
              <w:r w:rsidRPr="009E7134">
                <w:rPr>
                  <w:rFonts w:cstheme="minorHAnsi"/>
                  <w:noProof/>
                  <w:sz w:val="24"/>
                  <w:szCs w:val="24"/>
                </w:rPr>
                <w:br/>
                <w:t xml:space="preserve">Available at: </w:t>
              </w:r>
              <w:r w:rsidRPr="009E7134">
                <w:rPr>
                  <w:rFonts w:cstheme="minorHAnsi"/>
                  <w:noProof/>
                  <w:sz w:val="24"/>
                  <w:szCs w:val="24"/>
                  <w:u w:val="single"/>
                </w:rPr>
                <w:t>https://www.timeshighereducation.com/news/students-embrace-block-teaching-some-staff-still-unconvinced#:~:text=ADVERTISEMENT</w:t>
              </w:r>
              <w:r w:rsidRPr="009E7134">
                <w:rPr>
                  <w:rFonts w:cstheme="minorHAnsi"/>
                  <w:noProof/>
                  <w:sz w:val="24"/>
                  <w:szCs w:val="24"/>
                </w:rPr>
                <w:br/>
                <w:t>[Accessed 01 March 2025].</w:t>
              </w:r>
            </w:p>
            <w:p w14:paraId="4A00A5FE"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Wilson, E., Goode, E. &amp; Roche, T., 2025. Transforming assessment policy: improving student outcomes through an immersive block model. </w:t>
              </w:r>
              <w:r w:rsidRPr="009E7134">
                <w:rPr>
                  <w:rFonts w:cstheme="minorHAnsi"/>
                  <w:i/>
                  <w:iCs/>
                  <w:noProof/>
                  <w:sz w:val="24"/>
                  <w:szCs w:val="24"/>
                </w:rPr>
                <w:t xml:space="preserve">Journal of Higher Education Policy and Management, </w:t>
              </w:r>
              <w:r w:rsidRPr="009E7134">
                <w:rPr>
                  <w:rFonts w:cstheme="minorHAnsi"/>
                  <w:noProof/>
                  <w:sz w:val="24"/>
                  <w:szCs w:val="24"/>
                </w:rPr>
                <w:t>47(2), pp. 192-209.</w:t>
              </w:r>
            </w:p>
            <w:p w14:paraId="15ECECA6"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Wilson, E., Roche, T., Goode, E. &amp; McKenzie, J. W., 2024. Creating the conditions for student success through curriculum reform: the impact of an active learning, immersive block model. </w:t>
              </w:r>
              <w:r w:rsidRPr="009E7134">
                <w:rPr>
                  <w:rFonts w:cstheme="minorHAnsi"/>
                  <w:i/>
                  <w:iCs/>
                  <w:noProof/>
                  <w:sz w:val="24"/>
                  <w:szCs w:val="24"/>
                </w:rPr>
                <w:t>Higher Education.</w:t>
              </w:r>
            </w:p>
            <w:p w14:paraId="3D3F5AF2" w14:textId="77777777" w:rsidR="003730C3" w:rsidRPr="009E7134" w:rsidRDefault="003730C3" w:rsidP="003730C3">
              <w:pPr>
                <w:pStyle w:val="Bibliography"/>
                <w:rPr>
                  <w:rFonts w:cstheme="minorHAnsi"/>
                  <w:noProof/>
                  <w:sz w:val="24"/>
                  <w:szCs w:val="24"/>
                </w:rPr>
              </w:pPr>
              <w:r w:rsidRPr="009E7134">
                <w:rPr>
                  <w:rFonts w:cstheme="minorHAnsi"/>
                  <w:noProof/>
                  <w:sz w:val="24"/>
                  <w:szCs w:val="24"/>
                </w:rPr>
                <w:t xml:space="preserve">Winchester, M., Klein, R. &amp; Sinnayah, P., 2021. Block teaching and active learning improves academic outcomes for disadvantaged undergraduate groups. </w:t>
              </w:r>
              <w:r w:rsidRPr="009E7134">
                <w:rPr>
                  <w:rFonts w:cstheme="minorHAnsi"/>
                  <w:i/>
                  <w:iCs/>
                  <w:noProof/>
                  <w:sz w:val="24"/>
                  <w:szCs w:val="24"/>
                </w:rPr>
                <w:t xml:space="preserve">Issues in Educational Research, </w:t>
              </w:r>
              <w:r w:rsidRPr="009E7134">
                <w:rPr>
                  <w:rFonts w:cstheme="minorHAnsi"/>
                  <w:noProof/>
                  <w:sz w:val="24"/>
                  <w:szCs w:val="24"/>
                </w:rPr>
                <w:t>31(4), pp. 1330-1350.</w:t>
              </w:r>
            </w:p>
            <w:p w14:paraId="1525B80E" w14:textId="3EEC36CE" w:rsidR="00295D92" w:rsidRPr="009E7134" w:rsidRDefault="00295D92" w:rsidP="003730C3">
              <w:pPr>
                <w:rPr>
                  <w:rFonts w:cstheme="minorHAnsi"/>
                  <w:sz w:val="24"/>
                  <w:szCs w:val="24"/>
                </w:rPr>
              </w:pPr>
              <w:r w:rsidRPr="009E7134">
                <w:rPr>
                  <w:rFonts w:cstheme="minorHAnsi"/>
                  <w:b/>
                  <w:bCs/>
                  <w:noProof/>
                  <w:sz w:val="24"/>
                  <w:szCs w:val="24"/>
                </w:rPr>
                <w:fldChar w:fldCharType="end"/>
              </w:r>
            </w:p>
          </w:sdtContent>
        </w:sdt>
      </w:sdtContent>
    </w:sdt>
    <w:p w14:paraId="2FD16B3E" w14:textId="4FB618D3" w:rsidR="003D44CE" w:rsidRDefault="003D44CE">
      <w:pPr>
        <w:rPr>
          <w:rFonts w:cstheme="minorHAnsi"/>
          <w:sz w:val="24"/>
          <w:szCs w:val="24"/>
        </w:rPr>
      </w:pPr>
      <w:r>
        <w:rPr>
          <w:rFonts w:cstheme="minorHAnsi"/>
          <w:sz w:val="24"/>
          <w:szCs w:val="24"/>
        </w:rPr>
        <w:br w:type="page"/>
      </w:r>
    </w:p>
    <w:p w14:paraId="74F5A984" w14:textId="7676A4DD" w:rsidR="00DF6932" w:rsidRDefault="00DF6932" w:rsidP="00D832E9">
      <w:pPr>
        <w:pStyle w:val="Heading1"/>
      </w:pPr>
      <w:bookmarkStart w:id="30" w:name="_Toc195840014"/>
      <w:r>
        <w:lastRenderedPageBreak/>
        <w:t>Appendix: Results of the survey</w:t>
      </w:r>
      <w:bookmarkEnd w:id="30"/>
    </w:p>
    <w:p w14:paraId="701DE4BE" w14:textId="09ECFDC9" w:rsidR="00DF6932" w:rsidRDefault="00DF6932" w:rsidP="00DF6932">
      <w:pPr>
        <w:adjustRightInd w:val="0"/>
        <w:snapToGrid w:val="0"/>
        <w:spacing w:after="0" w:line="240" w:lineRule="auto"/>
        <w:rPr>
          <w:rFonts w:cstheme="minorHAnsi"/>
          <w:sz w:val="24"/>
          <w:szCs w:val="24"/>
        </w:rPr>
      </w:pPr>
      <w:r w:rsidRPr="00DF6932">
        <w:rPr>
          <w:rFonts w:cstheme="minorHAnsi"/>
          <w:sz w:val="24"/>
          <w:szCs w:val="24"/>
        </w:rPr>
        <w:drawing>
          <wp:inline distT="0" distB="0" distL="0" distR="0" wp14:anchorId="5DEEEE03" wp14:editId="0CBE4707">
            <wp:extent cx="5424755" cy="8611367"/>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472" t="6244" r="6343" b="11997"/>
                    <a:stretch/>
                  </pic:blipFill>
                  <pic:spPr bwMode="auto">
                    <a:xfrm>
                      <a:off x="0" y="0"/>
                      <a:ext cx="5470460" cy="8683920"/>
                    </a:xfrm>
                    <a:prstGeom prst="rect">
                      <a:avLst/>
                    </a:prstGeom>
                    <a:ln>
                      <a:noFill/>
                    </a:ln>
                    <a:extLst>
                      <a:ext uri="{53640926-AAD7-44D8-BBD7-CCE9431645EC}">
                        <a14:shadowObscured xmlns:a14="http://schemas.microsoft.com/office/drawing/2010/main"/>
                      </a:ext>
                    </a:extLst>
                  </pic:spPr>
                </pic:pic>
              </a:graphicData>
            </a:graphic>
          </wp:inline>
        </w:drawing>
      </w:r>
    </w:p>
    <w:p w14:paraId="63D0ACBC" w14:textId="423D9685" w:rsidR="00DD3EEF" w:rsidRDefault="00DD3EEF" w:rsidP="00DF6932">
      <w:pPr>
        <w:adjustRightInd w:val="0"/>
        <w:snapToGrid w:val="0"/>
        <w:spacing w:after="0" w:line="240" w:lineRule="auto"/>
        <w:rPr>
          <w:rFonts w:cstheme="minorHAnsi"/>
          <w:sz w:val="24"/>
          <w:szCs w:val="24"/>
        </w:rPr>
      </w:pPr>
      <w:r w:rsidRPr="00DD3EEF">
        <w:rPr>
          <w:rFonts w:cstheme="minorHAnsi"/>
          <w:sz w:val="24"/>
          <w:szCs w:val="24"/>
        </w:rPr>
        <w:lastRenderedPageBreak/>
        <w:drawing>
          <wp:inline distT="0" distB="0" distL="0" distR="0" wp14:anchorId="36EDF008" wp14:editId="1EAE72A1">
            <wp:extent cx="5681609" cy="874644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792" t="4084" r="9718" b="6790"/>
                    <a:stretch/>
                  </pic:blipFill>
                  <pic:spPr bwMode="auto">
                    <a:xfrm>
                      <a:off x="0" y="0"/>
                      <a:ext cx="5696477" cy="8769329"/>
                    </a:xfrm>
                    <a:prstGeom prst="rect">
                      <a:avLst/>
                    </a:prstGeom>
                    <a:ln>
                      <a:noFill/>
                    </a:ln>
                    <a:extLst>
                      <a:ext uri="{53640926-AAD7-44D8-BBD7-CCE9431645EC}">
                        <a14:shadowObscured xmlns:a14="http://schemas.microsoft.com/office/drawing/2010/main"/>
                      </a:ext>
                    </a:extLst>
                  </pic:spPr>
                </pic:pic>
              </a:graphicData>
            </a:graphic>
          </wp:inline>
        </w:drawing>
      </w:r>
    </w:p>
    <w:p w14:paraId="4FC44C60" w14:textId="1A5541DB" w:rsidR="00D832E9" w:rsidRPr="009E7134" w:rsidRDefault="00D832E9" w:rsidP="00DF6932">
      <w:pPr>
        <w:adjustRightInd w:val="0"/>
        <w:snapToGrid w:val="0"/>
        <w:spacing w:after="0" w:line="240" w:lineRule="auto"/>
        <w:rPr>
          <w:rFonts w:cstheme="minorHAnsi"/>
          <w:sz w:val="24"/>
          <w:szCs w:val="24"/>
        </w:rPr>
      </w:pPr>
      <w:r w:rsidRPr="00D832E9">
        <w:rPr>
          <w:rFonts w:cstheme="minorHAnsi"/>
          <w:sz w:val="24"/>
          <w:szCs w:val="24"/>
        </w:rPr>
        <w:lastRenderedPageBreak/>
        <w:drawing>
          <wp:inline distT="0" distB="0" distL="0" distR="0" wp14:anchorId="53CC3118" wp14:editId="64C9D992">
            <wp:extent cx="5825447" cy="8259777"/>
            <wp:effectExtent l="0" t="0" r="4445"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712" t="4307" r="16149" b="19082"/>
                    <a:stretch/>
                  </pic:blipFill>
                  <pic:spPr bwMode="auto">
                    <a:xfrm>
                      <a:off x="0" y="0"/>
                      <a:ext cx="5843489" cy="8285358"/>
                    </a:xfrm>
                    <a:prstGeom prst="rect">
                      <a:avLst/>
                    </a:prstGeom>
                    <a:ln>
                      <a:noFill/>
                    </a:ln>
                    <a:extLst>
                      <a:ext uri="{53640926-AAD7-44D8-BBD7-CCE9431645EC}">
                        <a14:shadowObscured xmlns:a14="http://schemas.microsoft.com/office/drawing/2010/main"/>
                      </a:ext>
                    </a:extLst>
                  </pic:spPr>
                </pic:pic>
              </a:graphicData>
            </a:graphic>
          </wp:inline>
        </w:drawing>
      </w:r>
    </w:p>
    <w:sectPr w:rsidR="00D832E9" w:rsidRPr="009E7134" w:rsidSect="00A153B9">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FA7A9" w14:textId="77777777" w:rsidR="00BF2651" w:rsidRDefault="00BF2651" w:rsidP="00E56B90">
      <w:pPr>
        <w:spacing w:after="0" w:line="240" w:lineRule="auto"/>
      </w:pPr>
      <w:r>
        <w:separator/>
      </w:r>
    </w:p>
  </w:endnote>
  <w:endnote w:type="continuationSeparator" w:id="0">
    <w:p w14:paraId="6AA91E07" w14:textId="77777777" w:rsidR="00BF2651" w:rsidRDefault="00BF2651" w:rsidP="00E56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5796350"/>
      <w:docPartObj>
        <w:docPartGallery w:val="Page Numbers (Bottom of Page)"/>
        <w:docPartUnique/>
      </w:docPartObj>
    </w:sdtPr>
    <w:sdtEndPr>
      <w:rPr>
        <w:noProof/>
      </w:rPr>
    </w:sdtEndPr>
    <w:sdtContent>
      <w:p w14:paraId="71622939" w14:textId="39B390F2" w:rsidR="00A153B9" w:rsidRDefault="00A153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41DCE" w14:textId="77777777" w:rsidR="00A153B9" w:rsidRDefault="00A15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68900" w14:textId="77777777" w:rsidR="00BF2651" w:rsidRDefault="00BF2651" w:rsidP="00E56B90">
      <w:pPr>
        <w:spacing w:after="0" w:line="240" w:lineRule="auto"/>
      </w:pPr>
      <w:r>
        <w:separator/>
      </w:r>
    </w:p>
  </w:footnote>
  <w:footnote w:type="continuationSeparator" w:id="0">
    <w:p w14:paraId="0454F250" w14:textId="77777777" w:rsidR="00BF2651" w:rsidRDefault="00BF2651" w:rsidP="00E56B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41B59"/>
    <w:multiLevelType w:val="multilevel"/>
    <w:tmpl w:val="8D3492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 w15:restartNumberingAfterBreak="0">
    <w:nsid w:val="41A64C97"/>
    <w:multiLevelType w:val="multilevel"/>
    <w:tmpl w:val="0E926E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AB64A0"/>
    <w:multiLevelType w:val="multilevel"/>
    <w:tmpl w:val="35F2CE4E"/>
    <w:lvl w:ilvl="0">
      <w:start w:val="2"/>
      <w:numFmt w:val="decimal"/>
      <w:lvlText w:val="%1"/>
      <w:lvlJc w:val="left"/>
      <w:pPr>
        <w:ind w:left="360" w:hanging="360"/>
      </w:pPr>
      <w:rPr>
        <w:rFonts w:hint="default"/>
        <w:b/>
      </w:rPr>
    </w:lvl>
    <w:lvl w:ilvl="1">
      <w:start w:val="7"/>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 w15:restartNumberingAfterBreak="0">
    <w:nsid w:val="4ED15F0D"/>
    <w:multiLevelType w:val="multilevel"/>
    <w:tmpl w:val="98BE1D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97218A"/>
    <w:multiLevelType w:val="hybridMultilevel"/>
    <w:tmpl w:val="41523314"/>
    <w:lvl w:ilvl="0" w:tplc="EA6480CA">
      <w:start w:val="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A1B66B4"/>
    <w:multiLevelType w:val="multilevel"/>
    <w:tmpl w:val="88349A2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F26"/>
    <w:rsid w:val="00010484"/>
    <w:rsid w:val="000251A8"/>
    <w:rsid w:val="000323F5"/>
    <w:rsid w:val="0003363E"/>
    <w:rsid w:val="00042E48"/>
    <w:rsid w:val="00043310"/>
    <w:rsid w:val="0004369E"/>
    <w:rsid w:val="00045397"/>
    <w:rsid w:val="00051CBF"/>
    <w:rsid w:val="00052DDA"/>
    <w:rsid w:val="00061F88"/>
    <w:rsid w:val="00061FC5"/>
    <w:rsid w:val="00073C86"/>
    <w:rsid w:val="00077C58"/>
    <w:rsid w:val="0008399C"/>
    <w:rsid w:val="00092FBC"/>
    <w:rsid w:val="00094326"/>
    <w:rsid w:val="00095BC4"/>
    <w:rsid w:val="000A20B8"/>
    <w:rsid w:val="000A49C7"/>
    <w:rsid w:val="000A552B"/>
    <w:rsid w:val="000A5DAB"/>
    <w:rsid w:val="000B0C80"/>
    <w:rsid w:val="000B29E8"/>
    <w:rsid w:val="000B45D4"/>
    <w:rsid w:val="000B6DD5"/>
    <w:rsid w:val="000C5D80"/>
    <w:rsid w:val="000C7F13"/>
    <w:rsid w:val="000D3B7F"/>
    <w:rsid w:val="000D4A28"/>
    <w:rsid w:val="000F27E1"/>
    <w:rsid w:val="000F72F9"/>
    <w:rsid w:val="000F74A7"/>
    <w:rsid w:val="00100B08"/>
    <w:rsid w:val="00103DE0"/>
    <w:rsid w:val="00105DB8"/>
    <w:rsid w:val="0012378A"/>
    <w:rsid w:val="00124D70"/>
    <w:rsid w:val="00126960"/>
    <w:rsid w:val="001328FB"/>
    <w:rsid w:val="0013449F"/>
    <w:rsid w:val="0013573E"/>
    <w:rsid w:val="001362CD"/>
    <w:rsid w:val="00144196"/>
    <w:rsid w:val="001455FC"/>
    <w:rsid w:val="00154556"/>
    <w:rsid w:val="00155815"/>
    <w:rsid w:val="001574EB"/>
    <w:rsid w:val="00157D0C"/>
    <w:rsid w:val="00164626"/>
    <w:rsid w:val="00171552"/>
    <w:rsid w:val="001818AF"/>
    <w:rsid w:val="001844B7"/>
    <w:rsid w:val="00186070"/>
    <w:rsid w:val="001944AD"/>
    <w:rsid w:val="00194F2C"/>
    <w:rsid w:val="001A4B1C"/>
    <w:rsid w:val="001A633C"/>
    <w:rsid w:val="001A6F91"/>
    <w:rsid w:val="001B140A"/>
    <w:rsid w:val="001B224E"/>
    <w:rsid w:val="001B2D5B"/>
    <w:rsid w:val="001E4737"/>
    <w:rsid w:val="001E58B1"/>
    <w:rsid w:val="001F6684"/>
    <w:rsid w:val="00200A38"/>
    <w:rsid w:val="002019E2"/>
    <w:rsid w:val="00201D14"/>
    <w:rsid w:val="00204E3D"/>
    <w:rsid w:val="0021364E"/>
    <w:rsid w:val="00214F7B"/>
    <w:rsid w:val="002153DF"/>
    <w:rsid w:val="002163EC"/>
    <w:rsid w:val="0021737D"/>
    <w:rsid w:val="0022294F"/>
    <w:rsid w:val="0024031C"/>
    <w:rsid w:val="00246C27"/>
    <w:rsid w:val="002558CB"/>
    <w:rsid w:val="002604FD"/>
    <w:rsid w:val="00261903"/>
    <w:rsid w:val="00266EDC"/>
    <w:rsid w:val="0027223C"/>
    <w:rsid w:val="00273990"/>
    <w:rsid w:val="00273DD1"/>
    <w:rsid w:val="002763F0"/>
    <w:rsid w:val="00277B44"/>
    <w:rsid w:val="00295688"/>
    <w:rsid w:val="00295D92"/>
    <w:rsid w:val="002C4849"/>
    <w:rsid w:val="002D1421"/>
    <w:rsid w:val="002D5D7F"/>
    <w:rsid w:val="002E6936"/>
    <w:rsid w:val="002E7AB4"/>
    <w:rsid w:val="002F28D8"/>
    <w:rsid w:val="002F2DE8"/>
    <w:rsid w:val="002F4D9F"/>
    <w:rsid w:val="00316582"/>
    <w:rsid w:val="003208DF"/>
    <w:rsid w:val="003220BF"/>
    <w:rsid w:val="0032682F"/>
    <w:rsid w:val="00326F62"/>
    <w:rsid w:val="0033124F"/>
    <w:rsid w:val="0033426C"/>
    <w:rsid w:val="003571F9"/>
    <w:rsid w:val="00357DF3"/>
    <w:rsid w:val="00362E87"/>
    <w:rsid w:val="00364B4D"/>
    <w:rsid w:val="0037226C"/>
    <w:rsid w:val="003730C3"/>
    <w:rsid w:val="0037690A"/>
    <w:rsid w:val="00380561"/>
    <w:rsid w:val="003910F1"/>
    <w:rsid w:val="003A7211"/>
    <w:rsid w:val="003B1B87"/>
    <w:rsid w:val="003B7D66"/>
    <w:rsid w:val="003C413B"/>
    <w:rsid w:val="003D096B"/>
    <w:rsid w:val="003D26A2"/>
    <w:rsid w:val="003D2FED"/>
    <w:rsid w:val="003D44CE"/>
    <w:rsid w:val="003D7929"/>
    <w:rsid w:val="003E4665"/>
    <w:rsid w:val="003E7455"/>
    <w:rsid w:val="003F35AE"/>
    <w:rsid w:val="003F7D33"/>
    <w:rsid w:val="00410204"/>
    <w:rsid w:val="00412E1E"/>
    <w:rsid w:val="00417786"/>
    <w:rsid w:val="00425136"/>
    <w:rsid w:val="004278AF"/>
    <w:rsid w:val="00431E32"/>
    <w:rsid w:val="00436EEA"/>
    <w:rsid w:val="0043780E"/>
    <w:rsid w:val="0045047C"/>
    <w:rsid w:val="00466809"/>
    <w:rsid w:val="00466FC0"/>
    <w:rsid w:val="004821E6"/>
    <w:rsid w:val="00492426"/>
    <w:rsid w:val="00496F47"/>
    <w:rsid w:val="004A5D26"/>
    <w:rsid w:val="004B79DF"/>
    <w:rsid w:val="004D4846"/>
    <w:rsid w:val="004D5242"/>
    <w:rsid w:val="004E14F2"/>
    <w:rsid w:val="004E5CE0"/>
    <w:rsid w:val="004F6235"/>
    <w:rsid w:val="004F676E"/>
    <w:rsid w:val="0050073C"/>
    <w:rsid w:val="00502183"/>
    <w:rsid w:val="005068A2"/>
    <w:rsid w:val="00547DEF"/>
    <w:rsid w:val="00552F6B"/>
    <w:rsid w:val="00561366"/>
    <w:rsid w:val="00586116"/>
    <w:rsid w:val="005902A8"/>
    <w:rsid w:val="0059095B"/>
    <w:rsid w:val="0059199F"/>
    <w:rsid w:val="00591A49"/>
    <w:rsid w:val="005A6791"/>
    <w:rsid w:val="005B6010"/>
    <w:rsid w:val="005C3003"/>
    <w:rsid w:val="005C3941"/>
    <w:rsid w:val="005C43F2"/>
    <w:rsid w:val="005D23CA"/>
    <w:rsid w:val="005D6677"/>
    <w:rsid w:val="005E25AC"/>
    <w:rsid w:val="005F320E"/>
    <w:rsid w:val="005F43D6"/>
    <w:rsid w:val="00605DFA"/>
    <w:rsid w:val="00606C78"/>
    <w:rsid w:val="00610078"/>
    <w:rsid w:val="00612BB1"/>
    <w:rsid w:val="00623F21"/>
    <w:rsid w:val="00631B06"/>
    <w:rsid w:val="00631BFF"/>
    <w:rsid w:val="00637D61"/>
    <w:rsid w:val="0064391F"/>
    <w:rsid w:val="006441AD"/>
    <w:rsid w:val="006451D3"/>
    <w:rsid w:val="00646C36"/>
    <w:rsid w:val="00651D0B"/>
    <w:rsid w:val="00660DDB"/>
    <w:rsid w:val="00672E7C"/>
    <w:rsid w:val="006800A5"/>
    <w:rsid w:val="006A1E78"/>
    <w:rsid w:val="006A2897"/>
    <w:rsid w:val="006A68B0"/>
    <w:rsid w:val="006B4D84"/>
    <w:rsid w:val="006B6477"/>
    <w:rsid w:val="006B7BDA"/>
    <w:rsid w:val="006C0815"/>
    <w:rsid w:val="006D4F04"/>
    <w:rsid w:val="006D5101"/>
    <w:rsid w:val="006D5414"/>
    <w:rsid w:val="006D5D12"/>
    <w:rsid w:val="006E0914"/>
    <w:rsid w:val="006F53A4"/>
    <w:rsid w:val="00703D31"/>
    <w:rsid w:val="00722A55"/>
    <w:rsid w:val="007257CD"/>
    <w:rsid w:val="0073346E"/>
    <w:rsid w:val="00734622"/>
    <w:rsid w:val="007448B9"/>
    <w:rsid w:val="0074668E"/>
    <w:rsid w:val="007469A9"/>
    <w:rsid w:val="00752AB6"/>
    <w:rsid w:val="00752EAB"/>
    <w:rsid w:val="0075516D"/>
    <w:rsid w:val="00756665"/>
    <w:rsid w:val="0076266E"/>
    <w:rsid w:val="007649F2"/>
    <w:rsid w:val="00771A7C"/>
    <w:rsid w:val="007824F0"/>
    <w:rsid w:val="0078377B"/>
    <w:rsid w:val="00784CE3"/>
    <w:rsid w:val="00785654"/>
    <w:rsid w:val="0078765B"/>
    <w:rsid w:val="0079077E"/>
    <w:rsid w:val="0079081D"/>
    <w:rsid w:val="0079459D"/>
    <w:rsid w:val="007970DB"/>
    <w:rsid w:val="007A4088"/>
    <w:rsid w:val="007B3BC4"/>
    <w:rsid w:val="007C1566"/>
    <w:rsid w:val="007D4A0C"/>
    <w:rsid w:val="007D575B"/>
    <w:rsid w:val="007D7226"/>
    <w:rsid w:val="00806CB1"/>
    <w:rsid w:val="00812B36"/>
    <w:rsid w:val="00813D24"/>
    <w:rsid w:val="0082457E"/>
    <w:rsid w:val="00827A6E"/>
    <w:rsid w:val="00832624"/>
    <w:rsid w:val="00833E5D"/>
    <w:rsid w:val="008361F6"/>
    <w:rsid w:val="00842C0F"/>
    <w:rsid w:val="00850C76"/>
    <w:rsid w:val="00851E6C"/>
    <w:rsid w:val="00856D2D"/>
    <w:rsid w:val="008576CD"/>
    <w:rsid w:val="008A6B68"/>
    <w:rsid w:val="008B125C"/>
    <w:rsid w:val="008B1561"/>
    <w:rsid w:val="008B1C93"/>
    <w:rsid w:val="008B6CAF"/>
    <w:rsid w:val="008B6CCC"/>
    <w:rsid w:val="008B7746"/>
    <w:rsid w:val="008B7B31"/>
    <w:rsid w:val="008C005A"/>
    <w:rsid w:val="008C2527"/>
    <w:rsid w:val="008D1DF8"/>
    <w:rsid w:val="008E3867"/>
    <w:rsid w:val="008F6EB6"/>
    <w:rsid w:val="00904C01"/>
    <w:rsid w:val="00914E14"/>
    <w:rsid w:val="00917058"/>
    <w:rsid w:val="00935A31"/>
    <w:rsid w:val="00937E0B"/>
    <w:rsid w:val="0095001F"/>
    <w:rsid w:val="009506C4"/>
    <w:rsid w:val="00954057"/>
    <w:rsid w:val="00955D36"/>
    <w:rsid w:val="0097001C"/>
    <w:rsid w:val="009734FD"/>
    <w:rsid w:val="00990DB2"/>
    <w:rsid w:val="0099718A"/>
    <w:rsid w:val="009A2064"/>
    <w:rsid w:val="009A35A1"/>
    <w:rsid w:val="009A6061"/>
    <w:rsid w:val="009A636E"/>
    <w:rsid w:val="009B0E72"/>
    <w:rsid w:val="009B2ECB"/>
    <w:rsid w:val="009C01CC"/>
    <w:rsid w:val="009C076A"/>
    <w:rsid w:val="009D082A"/>
    <w:rsid w:val="009D0A71"/>
    <w:rsid w:val="009D1864"/>
    <w:rsid w:val="009D3FBE"/>
    <w:rsid w:val="009E3383"/>
    <w:rsid w:val="009E5C74"/>
    <w:rsid w:val="009E7134"/>
    <w:rsid w:val="009F7CC0"/>
    <w:rsid w:val="00A0023B"/>
    <w:rsid w:val="00A04628"/>
    <w:rsid w:val="00A06B51"/>
    <w:rsid w:val="00A06F16"/>
    <w:rsid w:val="00A153B9"/>
    <w:rsid w:val="00A237D2"/>
    <w:rsid w:val="00A2509A"/>
    <w:rsid w:val="00A259DF"/>
    <w:rsid w:val="00A27199"/>
    <w:rsid w:val="00A308CF"/>
    <w:rsid w:val="00A43C94"/>
    <w:rsid w:val="00A43E17"/>
    <w:rsid w:val="00A44D23"/>
    <w:rsid w:val="00A50503"/>
    <w:rsid w:val="00A50E45"/>
    <w:rsid w:val="00A732A6"/>
    <w:rsid w:val="00A852B4"/>
    <w:rsid w:val="00A864B6"/>
    <w:rsid w:val="00A93E5C"/>
    <w:rsid w:val="00A948A4"/>
    <w:rsid w:val="00A959D1"/>
    <w:rsid w:val="00AA2679"/>
    <w:rsid w:val="00AA409C"/>
    <w:rsid w:val="00AA74CC"/>
    <w:rsid w:val="00AC3229"/>
    <w:rsid w:val="00AC64A2"/>
    <w:rsid w:val="00AD2668"/>
    <w:rsid w:val="00AD2711"/>
    <w:rsid w:val="00AE0111"/>
    <w:rsid w:val="00AE17DD"/>
    <w:rsid w:val="00AE5A93"/>
    <w:rsid w:val="00AF14A9"/>
    <w:rsid w:val="00AF4B38"/>
    <w:rsid w:val="00AF6CB5"/>
    <w:rsid w:val="00AF7CC4"/>
    <w:rsid w:val="00B00662"/>
    <w:rsid w:val="00B10478"/>
    <w:rsid w:val="00B136BB"/>
    <w:rsid w:val="00B2015A"/>
    <w:rsid w:val="00B21F3A"/>
    <w:rsid w:val="00B25834"/>
    <w:rsid w:val="00B268B5"/>
    <w:rsid w:val="00B3351E"/>
    <w:rsid w:val="00B346A4"/>
    <w:rsid w:val="00B34C58"/>
    <w:rsid w:val="00B40465"/>
    <w:rsid w:val="00B45E9B"/>
    <w:rsid w:val="00B463E6"/>
    <w:rsid w:val="00B469C1"/>
    <w:rsid w:val="00B46A17"/>
    <w:rsid w:val="00B46C0B"/>
    <w:rsid w:val="00B7222F"/>
    <w:rsid w:val="00B75C86"/>
    <w:rsid w:val="00B90C65"/>
    <w:rsid w:val="00B9702C"/>
    <w:rsid w:val="00BB5FCA"/>
    <w:rsid w:val="00BD4884"/>
    <w:rsid w:val="00BE1285"/>
    <w:rsid w:val="00BE1572"/>
    <w:rsid w:val="00BE6237"/>
    <w:rsid w:val="00BF2651"/>
    <w:rsid w:val="00BF37B1"/>
    <w:rsid w:val="00BF4FBF"/>
    <w:rsid w:val="00BF7996"/>
    <w:rsid w:val="00C07BF4"/>
    <w:rsid w:val="00C2120A"/>
    <w:rsid w:val="00C25326"/>
    <w:rsid w:val="00C25484"/>
    <w:rsid w:val="00C34829"/>
    <w:rsid w:val="00C362C8"/>
    <w:rsid w:val="00C37B61"/>
    <w:rsid w:val="00C41674"/>
    <w:rsid w:val="00C445DA"/>
    <w:rsid w:val="00C4641C"/>
    <w:rsid w:val="00C55BE9"/>
    <w:rsid w:val="00C60C1A"/>
    <w:rsid w:val="00C63F69"/>
    <w:rsid w:val="00C656F3"/>
    <w:rsid w:val="00C6639A"/>
    <w:rsid w:val="00C73081"/>
    <w:rsid w:val="00C74E49"/>
    <w:rsid w:val="00C85918"/>
    <w:rsid w:val="00C86076"/>
    <w:rsid w:val="00C948E3"/>
    <w:rsid w:val="00CB1434"/>
    <w:rsid w:val="00CB1996"/>
    <w:rsid w:val="00CB3217"/>
    <w:rsid w:val="00CB5105"/>
    <w:rsid w:val="00CB72F3"/>
    <w:rsid w:val="00CC7491"/>
    <w:rsid w:val="00CD0502"/>
    <w:rsid w:val="00CD1F30"/>
    <w:rsid w:val="00CD51B3"/>
    <w:rsid w:val="00CD5BD2"/>
    <w:rsid w:val="00CE1B0E"/>
    <w:rsid w:val="00CE4164"/>
    <w:rsid w:val="00CE7C07"/>
    <w:rsid w:val="00CF229B"/>
    <w:rsid w:val="00CF4405"/>
    <w:rsid w:val="00D0011A"/>
    <w:rsid w:val="00D011F0"/>
    <w:rsid w:val="00D0183E"/>
    <w:rsid w:val="00D029D8"/>
    <w:rsid w:val="00D06611"/>
    <w:rsid w:val="00D111DA"/>
    <w:rsid w:val="00D117A6"/>
    <w:rsid w:val="00D14CCA"/>
    <w:rsid w:val="00D16454"/>
    <w:rsid w:val="00D33016"/>
    <w:rsid w:val="00D35172"/>
    <w:rsid w:val="00D353A0"/>
    <w:rsid w:val="00D403CA"/>
    <w:rsid w:val="00D42A65"/>
    <w:rsid w:val="00D55DA3"/>
    <w:rsid w:val="00D62D11"/>
    <w:rsid w:val="00D8127E"/>
    <w:rsid w:val="00D82D6F"/>
    <w:rsid w:val="00D832E9"/>
    <w:rsid w:val="00D85293"/>
    <w:rsid w:val="00D8764B"/>
    <w:rsid w:val="00DB3C61"/>
    <w:rsid w:val="00DB6A97"/>
    <w:rsid w:val="00DD0CCA"/>
    <w:rsid w:val="00DD3EEF"/>
    <w:rsid w:val="00DD6BDC"/>
    <w:rsid w:val="00DE2B6A"/>
    <w:rsid w:val="00DE6382"/>
    <w:rsid w:val="00DF08C2"/>
    <w:rsid w:val="00DF6932"/>
    <w:rsid w:val="00E1374D"/>
    <w:rsid w:val="00E2463D"/>
    <w:rsid w:val="00E30CEB"/>
    <w:rsid w:val="00E31130"/>
    <w:rsid w:val="00E41075"/>
    <w:rsid w:val="00E44DDF"/>
    <w:rsid w:val="00E55AF0"/>
    <w:rsid w:val="00E56B90"/>
    <w:rsid w:val="00E60C51"/>
    <w:rsid w:val="00E734C3"/>
    <w:rsid w:val="00E734CB"/>
    <w:rsid w:val="00E745FC"/>
    <w:rsid w:val="00E82B0C"/>
    <w:rsid w:val="00EB3738"/>
    <w:rsid w:val="00EB7EFE"/>
    <w:rsid w:val="00EC093B"/>
    <w:rsid w:val="00EE0401"/>
    <w:rsid w:val="00EF041C"/>
    <w:rsid w:val="00EF16B5"/>
    <w:rsid w:val="00EF5799"/>
    <w:rsid w:val="00EF7657"/>
    <w:rsid w:val="00F06AC3"/>
    <w:rsid w:val="00F11A32"/>
    <w:rsid w:val="00F2144E"/>
    <w:rsid w:val="00F23A4B"/>
    <w:rsid w:val="00F24D03"/>
    <w:rsid w:val="00F43621"/>
    <w:rsid w:val="00F5004F"/>
    <w:rsid w:val="00F50289"/>
    <w:rsid w:val="00F51945"/>
    <w:rsid w:val="00F5447E"/>
    <w:rsid w:val="00F555CB"/>
    <w:rsid w:val="00F57E84"/>
    <w:rsid w:val="00F60DFA"/>
    <w:rsid w:val="00F61384"/>
    <w:rsid w:val="00F61E5B"/>
    <w:rsid w:val="00F6524A"/>
    <w:rsid w:val="00F65520"/>
    <w:rsid w:val="00F7515A"/>
    <w:rsid w:val="00F766C7"/>
    <w:rsid w:val="00F77E6D"/>
    <w:rsid w:val="00F86741"/>
    <w:rsid w:val="00F87159"/>
    <w:rsid w:val="00F87F26"/>
    <w:rsid w:val="00F92E02"/>
    <w:rsid w:val="00F955F9"/>
    <w:rsid w:val="00F96623"/>
    <w:rsid w:val="00FC31EB"/>
    <w:rsid w:val="00FD1656"/>
    <w:rsid w:val="00FE4C5D"/>
    <w:rsid w:val="00FE71D8"/>
    <w:rsid w:val="00FF3546"/>
    <w:rsid w:val="00FF3B6F"/>
    <w:rsid w:val="00FF3DF9"/>
    <w:rsid w:val="00FF7D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3D5EF"/>
  <w15:chartTrackingRefBased/>
  <w15:docId w15:val="{977C6BF5-B644-450B-A2D5-9A8D676B0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70D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2E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87F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7F26"/>
    <w:rPr>
      <w:b/>
      <w:bCs/>
    </w:rPr>
  </w:style>
  <w:style w:type="paragraph" w:styleId="ListParagraph">
    <w:name w:val="List Paragraph"/>
    <w:basedOn w:val="Normal"/>
    <w:uiPriority w:val="34"/>
    <w:qFormat/>
    <w:rsid w:val="00DD6BDC"/>
    <w:pPr>
      <w:ind w:left="720"/>
      <w:contextualSpacing/>
    </w:pPr>
  </w:style>
  <w:style w:type="paragraph" w:styleId="Header">
    <w:name w:val="header"/>
    <w:basedOn w:val="Normal"/>
    <w:link w:val="HeaderChar"/>
    <w:uiPriority w:val="99"/>
    <w:unhideWhenUsed/>
    <w:rsid w:val="00E56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B90"/>
  </w:style>
  <w:style w:type="paragraph" w:styleId="Footer">
    <w:name w:val="footer"/>
    <w:basedOn w:val="Normal"/>
    <w:link w:val="FooterChar"/>
    <w:uiPriority w:val="99"/>
    <w:unhideWhenUsed/>
    <w:rsid w:val="00E56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B90"/>
  </w:style>
  <w:style w:type="character" w:customStyle="1" w:styleId="Heading1Char">
    <w:name w:val="Heading 1 Char"/>
    <w:basedOn w:val="DefaultParagraphFont"/>
    <w:link w:val="Heading1"/>
    <w:uiPriority w:val="9"/>
    <w:rsid w:val="007970D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970DB"/>
    <w:pPr>
      <w:spacing w:after="120" w:line="264" w:lineRule="auto"/>
    </w:pPr>
    <w:rPr>
      <w:sz w:val="20"/>
      <w:szCs w:val="20"/>
    </w:rPr>
  </w:style>
  <w:style w:type="paragraph" w:styleId="NoSpacing">
    <w:name w:val="No Spacing"/>
    <w:link w:val="NoSpacingChar"/>
    <w:uiPriority w:val="1"/>
    <w:qFormat/>
    <w:rsid w:val="007649F2"/>
    <w:pPr>
      <w:spacing w:after="0" w:line="240" w:lineRule="auto"/>
    </w:pPr>
    <w:rPr>
      <w:sz w:val="20"/>
      <w:szCs w:val="20"/>
    </w:rPr>
  </w:style>
  <w:style w:type="character" w:customStyle="1" w:styleId="NoSpacingChar">
    <w:name w:val="No Spacing Char"/>
    <w:basedOn w:val="DefaultParagraphFont"/>
    <w:link w:val="NoSpacing"/>
    <w:uiPriority w:val="1"/>
    <w:rsid w:val="007649F2"/>
    <w:rPr>
      <w:sz w:val="20"/>
      <w:szCs w:val="20"/>
    </w:rPr>
  </w:style>
  <w:style w:type="paragraph" w:styleId="TOCHeading">
    <w:name w:val="TOC Heading"/>
    <w:basedOn w:val="Heading1"/>
    <w:next w:val="Normal"/>
    <w:uiPriority w:val="39"/>
    <w:unhideWhenUsed/>
    <w:qFormat/>
    <w:rsid w:val="002F2DE8"/>
    <w:pPr>
      <w:spacing w:before="240" w:line="259" w:lineRule="auto"/>
      <w:outlineLvl w:val="9"/>
    </w:pPr>
    <w:rPr>
      <w:lang w:val="en-US" w:eastAsia="en-US"/>
    </w:rPr>
  </w:style>
  <w:style w:type="paragraph" w:styleId="TOC1">
    <w:name w:val="toc 1"/>
    <w:basedOn w:val="Normal"/>
    <w:next w:val="Normal"/>
    <w:autoRedefine/>
    <w:uiPriority w:val="39"/>
    <w:unhideWhenUsed/>
    <w:rsid w:val="002F2DE8"/>
    <w:pPr>
      <w:spacing w:after="100"/>
    </w:pPr>
  </w:style>
  <w:style w:type="character" w:styleId="Hyperlink">
    <w:name w:val="Hyperlink"/>
    <w:basedOn w:val="DefaultParagraphFont"/>
    <w:uiPriority w:val="99"/>
    <w:unhideWhenUsed/>
    <w:rsid w:val="002F2DE8"/>
    <w:rPr>
      <w:color w:val="0563C1" w:themeColor="hyperlink"/>
      <w:u w:val="single"/>
    </w:rPr>
  </w:style>
  <w:style w:type="character" w:customStyle="1" w:styleId="Heading2Char">
    <w:name w:val="Heading 2 Char"/>
    <w:basedOn w:val="DefaultParagraphFont"/>
    <w:link w:val="Heading2"/>
    <w:uiPriority w:val="9"/>
    <w:rsid w:val="00412E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6C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756">
      <w:bodyDiv w:val="1"/>
      <w:marLeft w:val="0"/>
      <w:marRight w:val="0"/>
      <w:marTop w:val="0"/>
      <w:marBottom w:val="0"/>
      <w:divBdr>
        <w:top w:val="none" w:sz="0" w:space="0" w:color="auto"/>
        <w:left w:val="none" w:sz="0" w:space="0" w:color="auto"/>
        <w:bottom w:val="none" w:sz="0" w:space="0" w:color="auto"/>
        <w:right w:val="none" w:sz="0" w:space="0" w:color="auto"/>
      </w:divBdr>
    </w:div>
    <w:div w:id="12921228">
      <w:bodyDiv w:val="1"/>
      <w:marLeft w:val="0"/>
      <w:marRight w:val="0"/>
      <w:marTop w:val="0"/>
      <w:marBottom w:val="0"/>
      <w:divBdr>
        <w:top w:val="none" w:sz="0" w:space="0" w:color="auto"/>
        <w:left w:val="none" w:sz="0" w:space="0" w:color="auto"/>
        <w:bottom w:val="none" w:sz="0" w:space="0" w:color="auto"/>
        <w:right w:val="none" w:sz="0" w:space="0" w:color="auto"/>
      </w:divBdr>
    </w:div>
    <w:div w:id="21785710">
      <w:bodyDiv w:val="1"/>
      <w:marLeft w:val="0"/>
      <w:marRight w:val="0"/>
      <w:marTop w:val="0"/>
      <w:marBottom w:val="0"/>
      <w:divBdr>
        <w:top w:val="none" w:sz="0" w:space="0" w:color="auto"/>
        <w:left w:val="none" w:sz="0" w:space="0" w:color="auto"/>
        <w:bottom w:val="none" w:sz="0" w:space="0" w:color="auto"/>
        <w:right w:val="none" w:sz="0" w:space="0" w:color="auto"/>
      </w:divBdr>
    </w:div>
    <w:div w:id="22288150">
      <w:bodyDiv w:val="1"/>
      <w:marLeft w:val="0"/>
      <w:marRight w:val="0"/>
      <w:marTop w:val="0"/>
      <w:marBottom w:val="0"/>
      <w:divBdr>
        <w:top w:val="none" w:sz="0" w:space="0" w:color="auto"/>
        <w:left w:val="none" w:sz="0" w:space="0" w:color="auto"/>
        <w:bottom w:val="none" w:sz="0" w:space="0" w:color="auto"/>
        <w:right w:val="none" w:sz="0" w:space="0" w:color="auto"/>
      </w:divBdr>
    </w:div>
    <w:div w:id="22832014">
      <w:bodyDiv w:val="1"/>
      <w:marLeft w:val="0"/>
      <w:marRight w:val="0"/>
      <w:marTop w:val="0"/>
      <w:marBottom w:val="0"/>
      <w:divBdr>
        <w:top w:val="none" w:sz="0" w:space="0" w:color="auto"/>
        <w:left w:val="none" w:sz="0" w:space="0" w:color="auto"/>
        <w:bottom w:val="none" w:sz="0" w:space="0" w:color="auto"/>
        <w:right w:val="none" w:sz="0" w:space="0" w:color="auto"/>
      </w:divBdr>
    </w:div>
    <w:div w:id="30540594">
      <w:bodyDiv w:val="1"/>
      <w:marLeft w:val="0"/>
      <w:marRight w:val="0"/>
      <w:marTop w:val="0"/>
      <w:marBottom w:val="0"/>
      <w:divBdr>
        <w:top w:val="none" w:sz="0" w:space="0" w:color="auto"/>
        <w:left w:val="none" w:sz="0" w:space="0" w:color="auto"/>
        <w:bottom w:val="none" w:sz="0" w:space="0" w:color="auto"/>
        <w:right w:val="none" w:sz="0" w:space="0" w:color="auto"/>
      </w:divBdr>
    </w:div>
    <w:div w:id="30999466">
      <w:bodyDiv w:val="1"/>
      <w:marLeft w:val="0"/>
      <w:marRight w:val="0"/>
      <w:marTop w:val="0"/>
      <w:marBottom w:val="0"/>
      <w:divBdr>
        <w:top w:val="none" w:sz="0" w:space="0" w:color="auto"/>
        <w:left w:val="none" w:sz="0" w:space="0" w:color="auto"/>
        <w:bottom w:val="none" w:sz="0" w:space="0" w:color="auto"/>
        <w:right w:val="none" w:sz="0" w:space="0" w:color="auto"/>
      </w:divBdr>
    </w:div>
    <w:div w:id="36131723">
      <w:bodyDiv w:val="1"/>
      <w:marLeft w:val="0"/>
      <w:marRight w:val="0"/>
      <w:marTop w:val="0"/>
      <w:marBottom w:val="0"/>
      <w:divBdr>
        <w:top w:val="none" w:sz="0" w:space="0" w:color="auto"/>
        <w:left w:val="none" w:sz="0" w:space="0" w:color="auto"/>
        <w:bottom w:val="none" w:sz="0" w:space="0" w:color="auto"/>
        <w:right w:val="none" w:sz="0" w:space="0" w:color="auto"/>
      </w:divBdr>
    </w:div>
    <w:div w:id="39519345">
      <w:bodyDiv w:val="1"/>
      <w:marLeft w:val="0"/>
      <w:marRight w:val="0"/>
      <w:marTop w:val="0"/>
      <w:marBottom w:val="0"/>
      <w:divBdr>
        <w:top w:val="none" w:sz="0" w:space="0" w:color="auto"/>
        <w:left w:val="none" w:sz="0" w:space="0" w:color="auto"/>
        <w:bottom w:val="none" w:sz="0" w:space="0" w:color="auto"/>
        <w:right w:val="none" w:sz="0" w:space="0" w:color="auto"/>
      </w:divBdr>
    </w:div>
    <w:div w:id="40400051">
      <w:bodyDiv w:val="1"/>
      <w:marLeft w:val="0"/>
      <w:marRight w:val="0"/>
      <w:marTop w:val="0"/>
      <w:marBottom w:val="0"/>
      <w:divBdr>
        <w:top w:val="none" w:sz="0" w:space="0" w:color="auto"/>
        <w:left w:val="none" w:sz="0" w:space="0" w:color="auto"/>
        <w:bottom w:val="none" w:sz="0" w:space="0" w:color="auto"/>
        <w:right w:val="none" w:sz="0" w:space="0" w:color="auto"/>
      </w:divBdr>
    </w:div>
    <w:div w:id="40902591">
      <w:bodyDiv w:val="1"/>
      <w:marLeft w:val="0"/>
      <w:marRight w:val="0"/>
      <w:marTop w:val="0"/>
      <w:marBottom w:val="0"/>
      <w:divBdr>
        <w:top w:val="none" w:sz="0" w:space="0" w:color="auto"/>
        <w:left w:val="none" w:sz="0" w:space="0" w:color="auto"/>
        <w:bottom w:val="none" w:sz="0" w:space="0" w:color="auto"/>
        <w:right w:val="none" w:sz="0" w:space="0" w:color="auto"/>
      </w:divBdr>
    </w:div>
    <w:div w:id="41370101">
      <w:bodyDiv w:val="1"/>
      <w:marLeft w:val="0"/>
      <w:marRight w:val="0"/>
      <w:marTop w:val="0"/>
      <w:marBottom w:val="0"/>
      <w:divBdr>
        <w:top w:val="none" w:sz="0" w:space="0" w:color="auto"/>
        <w:left w:val="none" w:sz="0" w:space="0" w:color="auto"/>
        <w:bottom w:val="none" w:sz="0" w:space="0" w:color="auto"/>
        <w:right w:val="none" w:sz="0" w:space="0" w:color="auto"/>
      </w:divBdr>
    </w:div>
    <w:div w:id="44068653">
      <w:bodyDiv w:val="1"/>
      <w:marLeft w:val="0"/>
      <w:marRight w:val="0"/>
      <w:marTop w:val="0"/>
      <w:marBottom w:val="0"/>
      <w:divBdr>
        <w:top w:val="none" w:sz="0" w:space="0" w:color="auto"/>
        <w:left w:val="none" w:sz="0" w:space="0" w:color="auto"/>
        <w:bottom w:val="none" w:sz="0" w:space="0" w:color="auto"/>
        <w:right w:val="none" w:sz="0" w:space="0" w:color="auto"/>
      </w:divBdr>
    </w:div>
    <w:div w:id="44530751">
      <w:bodyDiv w:val="1"/>
      <w:marLeft w:val="0"/>
      <w:marRight w:val="0"/>
      <w:marTop w:val="0"/>
      <w:marBottom w:val="0"/>
      <w:divBdr>
        <w:top w:val="none" w:sz="0" w:space="0" w:color="auto"/>
        <w:left w:val="none" w:sz="0" w:space="0" w:color="auto"/>
        <w:bottom w:val="none" w:sz="0" w:space="0" w:color="auto"/>
        <w:right w:val="none" w:sz="0" w:space="0" w:color="auto"/>
      </w:divBdr>
    </w:div>
    <w:div w:id="46729711">
      <w:bodyDiv w:val="1"/>
      <w:marLeft w:val="0"/>
      <w:marRight w:val="0"/>
      <w:marTop w:val="0"/>
      <w:marBottom w:val="0"/>
      <w:divBdr>
        <w:top w:val="none" w:sz="0" w:space="0" w:color="auto"/>
        <w:left w:val="none" w:sz="0" w:space="0" w:color="auto"/>
        <w:bottom w:val="none" w:sz="0" w:space="0" w:color="auto"/>
        <w:right w:val="none" w:sz="0" w:space="0" w:color="auto"/>
      </w:divBdr>
    </w:div>
    <w:div w:id="51272892">
      <w:bodyDiv w:val="1"/>
      <w:marLeft w:val="0"/>
      <w:marRight w:val="0"/>
      <w:marTop w:val="0"/>
      <w:marBottom w:val="0"/>
      <w:divBdr>
        <w:top w:val="none" w:sz="0" w:space="0" w:color="auto"/>
        <w:left w:val="none" w:sz="0" w:space="0" w:color="auto"/>
        <w:bottom w:val="none" w:sz="0" w:space="0" w:color="auto"/>
        <w:right w:val="none" w:sz="0" w:space="0" w:color="auto"/>
      </w:divBdr>
    </w:div>
    <w:div w:id="51463572">
      <w:bodyDiv w:val="1"/>
      <w:marLeft w:val="0"/>
      <w:marRight w:val="0"/>
      <w:marTop w:val="0"/>
      <w:marBottom w:val="0"/>
      <w:divBdr>
        <w:top w:val="none" w:sz="0" w:space="0" w:color="auto"/>
        <w:left w:val="none" w:sz="0" w:space="0" w:color="auto"/>
        <w:bottom w:val="none" w:sz="0" w:space="0" w:color="auto"/>
        <w:right w:val="none" w:sz="0" w:space="0" w:color="auto"/>
      </w:divBdr>
    </w:div>
    <w:div w:id="51736816">
      <w:bodyDiv w:val="1"/>
      <w:marLeft w:val="0"/>
      <w:marRight w:val="0"/>
      <w:marTop w:val="0"/>
      <w:marBottom w:val="0"/>
      <w:divBdr>
        <w:top w:val="none" w:sz="0" w:space="0" w:color="auto"/>
        <w:left w:val="none" w:sz="0" w:space="0" w:color="auto"/>
        <w:bottom w:val="none" w:sz="0" w:space="0" w:color="auto"/>
        <w:right w:val="none" w:sz="0" w:space="0" w:color="auto"/>
      </w:divBdr>
    </w:div>
    <w:div w:id="54594972">
      <w:bodyDiv w:val="1"/>
      <w:marLeft w:val="0"/>
      <w:marRight w:val="0"/>
      <w:marTop w:val="0"/>
      <w:marBottom w:val="0"/>
      <w:divBdr>
        <w:top w:val="none" w:sz="0" w:space="0" w:color="auto"/>
        <w:left w:val="none" w:sz="0" w:space="0" w:color="auto"/>
        <w:bottom w:val="none" w:sz="0" w:space="0" w:color="auto"/>
        <w:right w:val="none" w:sz="0" w:space="0" w:color="auto"/>
      </w:divBdr>
    </w:div>
    <w:div w:id="55252328">
      <w:bodyDiv w:val="1"/>
      <w:marLeft w:val="0"/>
      <w:marRight w:val="0"/>
      <w:marTop w:val="0"/>
      <w:marBottom w:val="0"/>
      <w:divBdr>
        <w:top w:val="none" w:sz="0" w:space="0" w:color="auto"/>
        <w:left w:val="none" w:sz="0" w:space="0" w:color="auto"/>
        <w:bottom w:val="none" w:sz="0" w:space="0" w:color="auto"/>
        <w:right w:val="none" w:sz="0" w:space="0" w:color="auto"/>
      </w:divBdr>
    </w:div>
    <w:div w:id="57285505">
      <w:bodyDiv w:val="1"/>
      <w:marLeft w:val="0"/>
      <w:marRight w:val="0"/>
      <w:marTop w:val="0"/>
      <w:marBottom w:val="0"/>
      <w:divBdr>
        <w:top w:val="none" w:sz="0" w:space="0" w:color="auto"/>
        <w:left w:val="none" w:sz="0" w:space="0" w:color="auto"/>
        <w:bottom w:val="none" w:sz="0" w:space="0" w:color="auto"/>
        <w:right w:val="none" w:sz="0" w:space="0" w:color="auto"/>
      </w:divBdr>
    </w:div>
    <w:div w:id="57558679">
      <w:bodyDiv w:val="1"/>
      <w:marLeft w:val="0"/>
      <w:marRight w:val="0"/>
      <w:marTop w:val="0"/>
      <w:marBottom w:val="0"/>
      <w:divBdr>
        <w:top w:val="none" w:sz="0" w:space="0" w:color="auto"/>
        <w:left w:val="none" w:sz="0" w:space="0" w:color="auto"/>
        <w:bottom w:val="none" w:sz="0" w:space="0" w:color="auto"/>
        <w:right w:val="none" w:sz="0" w:space="0" w:color="auto"/>
      </w:divBdr>
    </w:div>
    <w:div w:id="60715494">
      <w:bodyDiv w:val="1"/>
      <w:marLeft w:val="0"/>
      <w:marRight w:val="0"/>
      <w:marTop w:val="0"/>
      <w:marBottom w:val="0"/>
      <w:divBdr>
        <w:top w:val="none" w:sz="0" w:space="0" w:color="auto"/>
        <w:left w:val="none" w:sz="0" w:space="0" w:color="auto"/>
        <w:bottom w:val="none" w:sz="0" w:space="0" w:color="auto"/>
        <w:right w:val="none" w:sz="0" w:space="0" w:color="auto"/>
      </w:divBdr>
    </w:div>
    <w:div w:id="64374146">
      <w:bodyDiv w:val="1"/>
      <w:marLeft w:val="0"/>
      <w:marRight w:val="0"/>
      <w:marTop w:val="0"/>
      <w:marBottom w:val="0"/>
      <w:divBdr>
        <w:top w:val="none" w:sz="0" w:space="0" w:color="auto"/>
        <w:left w:val="none" w:sz="0" w:space="0" w:color="auto"/>
        <w:bottom w:val="none" w:sz="0" w:space="0" w:color="auto"/>
        <w:right w:val="none" w:sz="0" w:space="0" w:color="auto"/>
      </w:divBdr>
    </w:div>
    <w:div w:id="67657680">
      <w:bodyDiv w:val="1"/>
      <w:marLeft w:val="0"/>
      <w:marRight w:val="0"/>
      <w:marTop w:val="0"/>
      <w:marBottom w:val="0"/>
      <w:divBdr>
        <w:top w:val="none" w:sz="0" w:space="0" w:color="auto"/>
        <w:left w:val="none" w:sz="0" w:space="0" w:color="auto"/>
        <w:bottom w:val="none" w:sz="0" w:space="0" w:color="auto"/>
        <w:right w:val="none" w:sz="0" w:space="0" w:color="auto"/>
      </w:divBdr>
    </w:div>
    <w:div w:id="78479139">
      <w:bodyDiv w:val="1"/>
      <w:marLeft w:val="0"/>
      <w:marRight w:val="0"/>
      <w:marTop w:val="0"/>
      <w:marBottom w:val="0"/>
      <w:divBdr>
        <w:top w:val="none" w:sz="0" w:space="0" w:color="auto"/>
        <w:left w:val="none" w:sz="0" w:space="0" w:color="auto"/>
        <w:bottom w:val="none" w:sz="0" w:space="0" w:color="auto"/>
        <w:right w:val="none" w:sz="0" w:space="0" w:color="auto"/>
      </w:divBdr>
    </w:div>
    <w:div w:id="79106677">
      <w:bodyDiv w:val="1"/>
      <w:marLeft w:val="0"/>
      <w:marRight w:val="0"/>
      <w:marTop w:val="0"/>
      <w:marBottom w:val="0"/>
      <w:divBdr>
        <w:top w:val="none" w:sz="0" w:space="0" w:color="auto"/>
        <w:left w:val="none" w:sz="0" w:space="0" w:color="auto"/>
        <w:bottom w:val="none" w:sz="0" w:space="0" w:color="auto"/>
        <w:right w:val="none" w:sz="0" w:space="0" w:color="auto"/>
      </w:divBdr>
    </w:div>
    <w:div w:id="79643295">
      <w:bodyDiv w:val="1"/>
      <w:marLeft w:val="0"/>
      <w:marRight w:val="0"/>
      <w:marTop w:val="0"/>
      <w:marBottom w:val="0"/>
      <w:divBdr>
        <w:top w:val="none" w:sz="0" w:space="0" w:color="auto"/>
        <w:left w:val="none" w:sz="0" w:space="0" w:color="auto"/>
        <w:bottom w:val="none" w:sz="0" w:space="0" w:color="auto"/>
        <w:right w:val="none" w:sz="0" w:space="0" w:color="auto"/>
      </w:divBdr>
    </w:div>
    <w:div w:id="81534463">
      <w:bodyDiv w:val="1"/>
      <w:marLeft w:val="0"/>
      <w:marRight w:val="0"/>
      <w:marTop w:val="0"/>
      <w:marBottom w:val="0"/>
      <w:divBdr>
        <w:top w:val="none" w:sz="0" w:space="0" w:color="auto"/>
        <w:left w:val="none" w:sz="0" w:space="0" w:color="auto"/>
        <w:bottom w:val="none" w:sz="0" w:space="0" w:color="auto"/>
        <w:right w:val="none" w:sz="0" w:space="0" w:color="auto"/>
      </w:divBdr>
    </w:div>
    <w:div w:id="84814360">
      <w:bodyDiv w:val="1"/>
      <w:marLeft w:val="0"/>
      <w:marRight w:val="0"/>
      <w:marTop w:val="0"/>
      <w:marBottom w:val="0"/>
      <w:divBdr>
        <w:top w:val="none" w:sz="0" w:space="0" w:color="auto"/>
        <w:left w:val="none" w:sz="0" w:space="0" w:color="auto"/>
        <w:bottom w:val="none" w:sz="0" w:space="0" w:color="auto"/>
        <w:right w:val="none" w:sz="0" w:space="0" w:color="auto"/>
      </w:divBdr>
    </w:div>
    <w:div w:id="88429035">
      <w:bodyDiv w:val="1"/>
      <w:marLeft w:val="0"/>
      <w:marRight w:val="0"/>
      <w:marTop w:val="0"/>
      <w:marBottom w:val="0"/>
      <w:divBdr>
        <w:top w:val="none" w:sz="0" w:space="0" w:color="auto"/>
        <w:left w:val="none" w:sz="0" w:space="0" w:color="auto"/>
        <w:bottom w:val="none" w:sz="0" w:space="0" w:color="auto"/>
        <w:right w:val="none" w:sz="0" w:space="0" w:color="auto"/>
      </w:divBdr>
    </w:div>
    <w:div w:id="90853956">
      <w:bodyDiv w:val="1"/>
      <w:marLeft w:val="0"/>
      <w:marRight w:val="0"/>
      <w:marTop w:val="0"/>
      <w:marBottom w:val="0"/>
      <w:divBdr>
        <w:top w:val="none" w:sz="0" w:space="0" w:color="auto"/>
        <w:left w:val="none" w:sz="0" w:space="0" w:color="auto"/>
        <w:bottom w:val="none" w:sz="0" w:space="0" w:color="auto"/>
        <w:right w:val="none" w:sz="0" w:space="0" w:color="auto"/>
      </w:divBdr>
    </w:div>
    <w:div w:id="94136178">
      <w:bodyDiv w:val="1"/>
      <w:marLeft w:val="0"/>
      <w:marRight w:val="0"/>
      <w:marTop w:val="0"/>
      <w:marBottom w:val="0"/>
      <w:divBdr>
        <w:top w:val="none" w:sz="0" w:space="0" w:color="auto"/>
        <w:left w:val="none" w:sz="0" w:space="0" w:color="auto"/>
        <w:bottom w:val="none" w:sz="0" w:space="0" w:color="auto"/>
        <w:right w:val="none" w:sz="0" w:space="0" w:color="auto"/>
      </w:divBdr>
    </w:div>
    <w:div w:id="95448803">
      <w:bodyDiv w:val="1"/>
      <w:marLeft w:val="0"/>
      <w:marRight w:val="0"/>
      <w:marTop w:val="0"/>
      <w:marBottom w:val="0"/>
      <w:divBdr>
        <w:top w:val="none" w:sz="0" w:space="0" w:color="auto"/>
        <w:left w:val="none" w:sz="0" w:space="0" w:color="auto"/>
        <w:bottom w:val="none" w:sz="0" w:space="0" w:color="auto"/>
        <w:right w:val="none" w:sz="0" w:space="0" w:color="auto"/>
      </w:divBdr>
    </w:div>
    <w:div w:id="100226051">
      <w:bodyDiv w:val="1"/>
      <w:marLeft w:val="0"/>
      <w:marRight w:val="0"/>
      <w:marTop w:val="0"/>
      <w:marBottom w:val="0"/>
      <w:divBdr>
        <w:top w:val="none" w:sz="0" w:space="0" w:color="auto"/>
        <w:left w:val="none" w:sz="0" w:space="0" w:color="auto"/>
        <w:bottom w:val="none" w:sz="0" w:space="0" w:color="auto"/>
        <w:right w:val="none" w:sz="0" w:space="0" w:color="auto"/>
      </w:divBdr>
    </w:div>
    <w:div w:id="102192379">
      <w:bodyDiv w:val="1"/>
      <w:marLeft w:val="0"/>
      <w:marRight w:val="0"/>
      <w:marTop w:val="0"/>
      <w:marBottom w:val="0"/>
      <w:divBdr>
        <w:top w:val="none" w:sz="0" w:space="0" w:color="auto"/>
        <w:left w:val="none" w:sz="0" w:space="0" w:color="auto"/>
        <w:bottom w:val="none" w:sz="0" w:space="0" w:color="auto"/>
        <w:right w:val="none" w:sz="0" w:space="0" w:color="auto"/>
      </w:divBdr>
    </w:div>
    <w:div w:id="108477067">
      <w:bodyDiv w:val="1"/>
      <w:marLeft w:val="0"/>
      <w:marRight w:val="0"/>
      <w:marTop w:val="0"/>
      <w:marBottom w:val="0"/>
      <w:divBdr>
        <w:top w:val="none" w:sz="0" w:space="0" w:color="auto"/>
        <w:left w:val="none" w:sz="0" w:space="0" w:color="auto"/>
        <w:bottom w:val="none" w:sz="0" w:space="0" w:color="auto"/>
        <w:right w:val="none" w:sz="0" w:space="0" w:color="auto"/>
      </w:divBdr>
    </w:div>
    <w:div w:id="111441074">
      <w:bodyDiv w:val="1"/>
      <w:marLeft w:val="0"/>
      <w:marRight w:val="0"/>
      <w:marTop w:val="0"/>
      <w:marBottom w:val="0"/>
      <w:divBdr>
        <w:top w:val="none" w:sz="0" w:space="0" w:color="auto"/>
        <w:left w:val="none" w:sz="0" w:space="0" w:color="auto"/>
        <w:bottom w:val="none" w:sz="0" w:space="0" w:color="auto"/>
        <w:right w:val="none" w:sz="0" w:space="0" w:color="auto"/>
      </w:divBdr>
    </w:div>
    <w:div w:id="112210723">
      <w:bodyDiv w:val="1"/>
      <w:marLeft w:val="0"/>
      <w:marRight w:val="0"/>
      <w:marTop w:val="0"/>
      <w:marBottom w:val="0"/>
      <w:divBdr>
        <w:top w:val="none" w:sz="0" w:space="0" w:color="auto"/>
        <w:left w:val="none" w:sz="0" w:space="0" w:color="auto"/>
        <w:bottom w:val="none" w:sz="0" w:space="0" w:color="auto"/>
        <w:right w:val="none" w:sz="0" w:space="0" w:color="auto"/>
      </w:divBdr>
    </w:div>
    <w:div w:id="117573340">
      <w:bodyDiv w:val="1"/>
      <w:marLeft w:val="0"/>
      <w:marRight w:val="0"/>
      <w:marTop w:val="0"/>
      <w:marBottom w:val="0"/>
      <w:divBdr>
        <w:top w:val="none" w:sz="0" w:space="0" w:color="auto"/>
        <w:left w:val="none" w:sz="0" w:space="0" w:color="auto"/>
        <w:bottom w:val="none" w:sz="0" w:space="0" w:color="auto"/>
        <w:right w:val="none" w:sz="0" w:space="0" w:color="auto"/>
      </w:divBdr>
    </w:div>
    <w:div w:id="125398640">
      <w:bodyDiv w:val="1"/>
      <w:marLeft w:val="0"/>
      <w:marRight w:val="0"/>
      <w:marTop w:val="0"/>
      <w:marBottom w:val="0"/>
      <w:divBdr>
        <w:top w:val="none" w:sz="0" w:space="0" w:color="auto"/>
        <w:left w:val="none" w:sz="0" w:space="0" w:color="auto"/>
        <w:bottom w:val="none" w:sz="0" w:space="0" w:color="auto"/>
        <w:right w:val="none" w:sz="0" w:space="0" w:color="auto"/>
      </w:divBdr>
    </w:div>
    <w:div w:id="126824765">
      <w:bodyDiv w:val="1"/>
      <w:marLeft w:val="0"/>
      <w:marRight w:val="0"/>
      <w:marTop w:val="0"/>
      <w:marBottom w:val="0"/>
      <w:divBdr>
        <w:top w:val="none" w:sz="0" w:space="0" w:color="auto"/>
        <w:left w:val="none" w:sz="0" w:space="0" w:color="auto"/>
        <w:bottom w:val="none" w:sz="0" w:space="0" w:color="auto"/>
        <w:right w:val="none" w:sz="0" w:space="0" w:color="auto"/>
      </w:divBdr>
    </w:div>
    <w:div w:id="132260591">
      <w:bodyDiv w:val="1"/>
      <w:marLeft w:val="0"/>
      <w:marRight w:val="0"/>
      <w:marTop w:val="0"/>
      <w:marBottom w:val="0"/>
      <w:divBdr>
        <w:top w:val="none" w:sz="0" w:space="0" w:color="auto"/>
        <w:left w:val="none" w:sz="0" w:space="0" w:color="auto"/>
        <w:bottom w:val="none" w:sz="0" w:space="0" w:color="auto"/>
        <w:right w:val="none" w:sz="0" w:space="0" w:color="auto"/>
      </w:divBdr>
    </w:div>
    <w:div w:id="137691699">
      <w:bodyDiv w:val="1"/>
      <w:marLeft w:val="0"/>
      <w:marRight w:val="0"/>
      <w:marTop w:val="0"/>
      <w:marBottom w:val="0"/>
      <w:divBdr>
        <w:top w:val="none" w:sz="0" w:space="0" w:color="auto"/>
        <w:left w:val="none" w:sz="0" w:space="0" w:color="auto"/>
        <w:bottom w:val="none" w:sz="0" w:space="0" w:color="auto"/>
        <w:right w:val="none" w:sz="0" w:space="0" w:color="auto"/>
      </w:divBdr>
    </w:div>
    <w:div w:id="141314296">
      <w:bodyDiv w:val="1"/>
      <w:marLeft w:val="0"/>
      <w:marRight w:val="0"/>
      <w:marTop w:val="0"/>
      <w:marBottom w:val="0"/>
      <w:divBdr>
        <w:top w:val="none" w:sz="0" w:space="0" w:color="auto"/>
        <w:left w:val="none" w:sz="0" w:space="0" w:color="auto"/>
        <w:bottom w:val="none" w:sz="0" w:space="0" w:color="auto"/>
        <w:right w:val="none" w:sz="0" w:space="0" w:color="auto"/>
      </w:divBdr>
    </w:div>
    <w:div w:id="141386466">
      <w:bodyDiv w:val="1"/>
      <w:marLeft w:val="0"/>
      <w:marRight w:val="0"/>
      <w:marTop w:val="0"/>
      <w:marBottom w:val="0"/>
      <w:divBdr>
        <w:top w:val="none" w:sz="0" w:space="0" w:color="auto"/>
        <w:left w:val="none" w:sz="0" w:space="0" w:color="auto"/>
        <w:bottom w:val="none" w:sz="0" w:space="0" w:color="auto"/>
        <w:right w:val="none" w:sz="0" w:space="0" w:color="auto"/>
      </w:divBdr>
    </w:div>
    <w:div w:id="142896013">
      <w:bodyDiv w:val="1"/>
      <w:marLeft w:val="0"/>
      <w:marRight w:val="0"/>
      <w:marTop w:val="0"/>
      <w:marBottom w:val="0"/>
      <w:divBdr>
        <w:top w:val="none" w:sz="0" w:space="0" w:color="auto"/>
        <w:left w:val="none" w:sz="0" w:space="0" w:color="auto"/>
        <w:bottom w:val="none" w:sz="0" w:space="0" w:color="auto"/>
        <w:right w:val="none" w:sz="0" w:space="0" w:color="auto"/>
      </w:divBdr>
    </w:div>
    <w:div w:id="143745994">
      <w:bodyDiv w:val="1"/>
      <w:marLeft w:val="0"/>
      <w:marRight w:val="0"/>
      <w:marTop w:val="0"/>
      <w:marBottom w:val="0"/>
      <w:divBdr>
        <w:top w:val="none" w:sz="0" w:space="0" w:color="auto"/>
        <w:left w:val="none" w:sz="0" w:space="0" w:color="auto"/>
        <w:bottom w:val="none" w:sz="0" w:space="0" w:color="auto"/>
        <w:right w:val="none" w:sz="0" w:space="0" w:color="auto"/>
      </w:divBdr>
    </w:div>
    <w:div w:id="148668326">
      <w:bodyDiv w:val="1"/>
      <w:marLeft w:val="0"/>
      <w:marRight w:val="0"/>
      <w:marTop w:val="0"/>
      <w:marBottom w:val="0"/>
      <w:divBdr>
        <w:top w:val="none" w:sz="0" w:space="0" w:color="auto"/>
        <w:left w:val="none" w:sz="0" w:space="0" w:color="auto"/>
        <w:bottom w:val="none" w:sz="0" w:space="0" w:color="auto"/>
        <w:right w:val="none" w:sz="0" w:space="0" w:color="auto"/>
      </w:divBdr>
    </w:div>
    <w:div w:id="148833077">
      <w:bodyDiv w:val="1"/>
      <w:marLeft w:val="0"/>
      <w:marRight w:val="0"/>
      <w:marTop w:val="0"/>
      <w:marBottom w:val="0"/>
      <w:divBdr>
        <w:top w:val="none" w:sz="0" w:space="0" w:color="auto"/>
        <w:left w:val="none" w:sz="0" w:space="0" w:color="auto"/>
        <w:bottom w:val="none" w:sz="0" w:space="0" w:color="auto"/>
        <w:right w:val="none" w:sz="0" w:space="0" w:color="auto"/>
      </w:divBdr>
    </w:div>
    <w:div w:id="149294002">
      <w:bodyDiv w:val="1"/>
      <w:marLeft w:val="0"/>
      <w:marRight w:val="0"/>
      <w:marTop w:val="0"/>
      <w:marBottom w:val="0"/>
      <w:divBdr>
        <w:top w:val="none" w:sz="0" w:space="0" w:color="auto"/>
        <w:left w:val="none" w:sz="0" w:space="0" w:color="auto"/>
        <w:bottom w:val="none" w:sz="0" w:space="0" w:color="auto"/>
        <w:right w:val="none" w:sz="0" w:space="0" w:color="auto"/>
      </w:divBdr>
    </w:div>
    <w:div w:id="149369634">
      <w:bodyDiv w:val="1"/>
      <w:marLeft w:val="0"/>
      <w:marRight w:val="0"/>
      <w:marTop w:val="0"/>
      <w:marBottom w:val="0"/>
      <w:divBdr>
        <w:top w:val="none" w:sz="0" w:space="0" w:color="auto"/>
        <w:left w:val="none" w:sz="0" w:space="0" w:color="auto"/>
        <w:bottom w:val="none" w:sz="0" w:space="0" w:color="auto"/>
        <w:right w:val="none" w:sz="0" w:space="0" w:color="auto"/>
      </w:divBdr>
    </w:div>
    <w:div w:id="149518661">
      <w:bodyDiv w:val="1"/>
      <w:marLeft w:val="0"/>
      <w:marRight w:val="0"/>
      <w:marTop w:val="0"/>
      <w:marBottom w:val="0"/>
      <w:divBdr>
        <w:top w:val="none" w:sz="0" w:space="0" w:color="auto"/>
        <w:left w:val="none" w:sz="0" w:space="0" w:color="auto"/>
        <w:bottom w:val="none" w:sz="0" w:space="0" w:color="auto"/>
        <w:right w:val="none" w:sz="0" w:space="0" w:color="auto"/>
      </w:divBdr>
    </w:div>
    <w:div w:id="150366052">
      <w:bodyDiv w:val="1"/>
      <w:marLeft w:val="0"/>
      <w:marRight w:val="0"/>
      <w:marTop w:val="0"/>
      <w:marBottom w:val="0"/>
      <w:divBdr>
        <w:top w:val="none" w:sz="0" w:space="0" w:color="auto"/>
        <w:left w:val="none" w:sz="0" w:space="0" w:color="auto"/>
        <w:bottom w:val="none" w:sz="0" w:space="0" w:color="auto"/>
        <w:right w:val="none" w:sz="0" w:space="0" w:color="auto"/>
      </w:divBdr>
    </w:div>
    <w:div w:id="152334017">
      <w:bodyDiv w:val="1"/>
      <w:marLeft w:val="0"/>
      <w:marRight w:val="0"/>
      <w:marTop w:val="0"/>
      <w:marBottom w:val="0"/>
      <w:divBdr>
        <w:top w:val="none" w:sz="0" w:space="0" w:color="auto"/>
        <w:left w:val="none" w:sz="0" w:space="0" w:color="auto"/>
        <w:bottom w:val="none" w:sz="0" w:space="0" w:color="auto"/>
        <w:right w:val="none" w:sz="0" w:space="0" w:color="auto"/>
      </w:divBdr>
    </w:div>
    <w:div w:id="154731222">
      <w:bodyDiv w:val="1"/>
      <w:marLeft w:val="0"/>
      <w:marRight w:val="0"/>
      <w:marTop w:val="0"/>
      <w:marBottom w:val="0"/>
      <w:divBdr>
        <w:top w:val="none" w:sz="0" w:space="0" w:color="auto"/>
        <w:left w:val="none" w:sz="0" w:space="0" w:color="auto"/>
        <w:bottom w:val="none" w:sz="0" w:space="0" w:color="auto"/>
        <w:right w:val="none" w:sz="0" w:space="0" w:color="auto"/>
      </w:divBdr>
    </w:div>
    <w:div w:id="156190064">
      <w:bodyDiv w:val="1"/>
      <w:marLeft w:val="0"/>
      <w:marRight w:val="0"/>
      <w:marTop w:val="0"/>
      <w:marBottom w:val="0"/>
      <w:divBdr>
        <w:top w:val="none" w:sz="0" w:space="0" w:color="auto"/>
        <w:left w:val="none" w:sz="0" w:space="0" w:color="auto"/>
        <w:bottom w:val="none" w:sz="0" w:space="0" w:color="auto"/>
        <w:right w:val="none" w:sz="0" w:space="0" w:color="auto"/>
      </w:divBdr>
    </w:div>
    <w:div w:id="157310974">
      <w:bodyDiv w:val="1"/>
      <w:marLeft w:val="0"/>
      <w:marRight w:val="0"/>
      <w:marTop w:val="0"/>
      <w:marBottom w:val="0"/>
      <w:divBdr>
        <w:top w:val="none" w:sz="0" w:space="0" w:color="auto"/>
        <w:left w:val="none" w:sz="0" w:space="0" w:color="auto"/>
        <w:bottom w:val="none" w:sz="0" w:space="0" w:color="auto"/>
        <w:right w:val="none" w:sz="0" w:space="0" w:color="auto"/>
      </w:divBdr>
    </w:div>
    <w:div w:id="158890451">
      <w:bodyDiv w:val="1"/>
      <w:marLeft w:val="0"/>
      <w:marRight w:val="0"/>
      <w:marTop w:val="0"/>
      <w:marBottom w:val="0"/>
      <w:divBdr>
        <w:top w:val="none" w:sz="0" w:space="0" w:color="auto"/>
        <w:left w:val="none" w:sz="0" w:space="0" w:color="auto"/>
        <w:bottom w:val="none" w:sz="0" w:space="0" w:color="auto"/>
        <w:right w:val="none" w:sz="0" w:space="0" w:color="auto"/>
      </w:divBdr>
    </w:div>
    <w:div w:id="161629906">
      <w:bodyDiv w:val="1"/>
      <w:marLeft w:val="0"/>
      <w:marRight w:val="0"/>
      <w:marTop w:val="0"/>
      <w:marBottom w:val="0"/>
      <w:divBdr>
        <w:top w:val="none" w:sz="0" w:space="0" w:color="auto"/>
        <w:left w:val="none" w:sz="0" w:space="0" w:color="auto"/>
        <w:bottom w:val="none" w:sz="0" w:space="0" w:color="auto"/>
        <w:right w:val="none" w:sz="0" w:space="0" w:color="auto"/>
      </w:divBdr>
    </w:div>
    <w:div w:id="165217002">
      <w:bodyDiv w:val="1"/>
      <w:marLeft w:val="0"/>
      <w:marRight w:val="0"/>
      <w:marTop w:val="0"/>
      <w:marBottom w:val="0"/>
      <w:divBdr>
        <w:top w:val="none" w:sz="0" w:space="0" w:color="auto"/>
        <w:left w:val="none" w:sz="0" w:space="0" w:color="auto"/>
        <w:bottom w:val="none" w:sz="0" w:space="0" w:color="auto"/>
        <w:right w:val="none" w:sz="0" w:space="0" w:color="auto"/>
      </w:divBdr>
    </w:div>
    <w:div w:id="165903835">
      <w:bodyDiv w:val="1"/>
      <w:marLeft w:val="0"/>
      <w:marRight w:val="0"/>
      <w:marTop w:val="0"/>
      <w:marBottom w:val="0"/>
      <w:divBdr>
        <w:top w:val="none" w:sz="0" w:space="0" w:color="auto"/>
        <w:left w:val="none" w:sz="0" w:space="0" w:color="auto"/>
        <w:bottom w:val="none" w:sz="0" w:space="0" w:color="auto"/>
        <w:right w:val="none" w:sz="0" w:space="0" w:color="auto"/>
      </w:divBdr>
    </w:div>
    <w:div w:id="167672275">
      <w:bodyDiv w:val="1"/>
      <w:marLeft w:val="0"/>
      <w:marRight w:val="0"/>
      <w:marTop w:val="0"/>
      <w:marBottom w:val="0"/>
      <w:divBdr>
        <w:top w:val="none" w:sz="0" w:space="0" w:color="auto"/>
        <w:left w:val="none" w:sz="0" w:space="0" w:color="auto"/>
        <w:bottom w:val="none" w:sz="0" w:space="0" w:color="auto"/>
        <w:right w:val="none" w:sz="0" w:space="0" w:color="auto"/>
      </w:divBdr>
    </w:div>
    <w:div w:id="171262996">
      <w:bodyDiv w:val="1"/>
      <w:marLeft w:val="0"/>
      <w:marRight w:val="0"/>
      <w:marTop w:val="0"/>
      <w:marBottom w:val="0"/>
      <w:divBdr>
        <w:top w:val="none" w:sz="0" w:space="0" w:color="auto"/>
        <w:left w:val="none" w:sz="0" w:space="0" w:color="auto"/>
        <w:bottom w:val="none" w:sz="0" w:space="0" w:color="auto"/>
        <w:right w:val="none" w:sz="0" w:space="0" w:color="auto"/>
      </w:divBdr>
    </w:div>
    <w:div w:id="172766857">
      <w:bodyDiv w:val="1"/>
      <w:marLeft w:val="0"/>
      <w:marRight w:val="0"/>
      <w:marTop w:val="0"/>
      <w:marBottom w:val="0"/>
      <w:divBdr>
        <w:top w:val="none" w:sz="0" w:space="0" w:color="auto"/>
        <w:left w:val="none" w:sz="0" w:space="0" w:color="auto"/>
        <w:bottom w:val="none" w:sz="0" w:space="0" w:color="auto"/>
        <w:right w:val="none" w:sz="0" w:space="0" w:color="auto"/>
      </w:divBdr>
    </w:div>
    <w:div w:id="174073225">
      <w:bodyDiv w:val="1"/>
      <w:marLeft w:val="0"/>
      <w:marRight w:val="0"/>
      <w:marTop w:val="0"/>
      <w:marBottom w:val="0"/>
      <w:divBdr>
        <w:top w:val="none" w:sz="0" w:space="0" w:color="auto"/>
        <w:left w:val="none" w:sz="0" w:space="0" w:color="auto"/>
        <w:bottom w:val="none" w:sz="0" w:space="0" w:color="auto"/>
        <w:right w:val="none" w:sz="0" w:space="0" w:color="auto"/>
      </w:divBdr>
    </w:div>
    <w:div w:id="183371709">
      <w:bodyDiv w:val="1"/>
      <w:marLeft w:val="0"/>
      <w:marRight w:val="0"/>
      <w:marTop w:val="0"/>
      <w:marBottom w:val="0"/>
      <w:divBdr>
        <w:top w:val="none" w:sz="0" w:space="0" w:color="auto"/>
        <w:left w:val="none" w:sz="0" w:space="0" w:color="auto"/>
        <w:bottom w:val="none" w:sz="0" w:space="0" w:color="auto"/>
        <w:right w:val="none" w:sz="0" w:space="0" w:color="auto"/>
      </w:divBdr>
    </w:div>
    <w:div w:id="185674344">
      <w:bodyDiv w:val="1"/>
      <w:marLeft w:val="0"/>
      <w:marRight w:val="0"/>
      <w:marTop w:val="0"/>
      <w:marBottom w:val="0"/>
      <w:divBdr>
        <w:top w:val="none" w:sz="0" w:space="0" w:color="auto"/>
        <w:left w:val="none" w:sz="0" w:space="0" w:color="auto"/>
        <w:bottom w:val="none" w:sz="0" w:space="0" w:color="auto"/>
        <w:right w:val="none" w:sz="0" w:space="0" w:color="auto"/>
      </w:divBdr>
    </w:div>
    <w:div w:id="185677752">
      <w:bodyDiv w:val="1"/>
      <w:marLeft w:val="0"/>
      <w:marRight w:val="0"/>
      <w:marTop w:val="0"/>
      <w:marBottom w:val="0"/>
      <w:divBdr>
        <w:top w:val="none" w:sz="0" w:space="0" w:color="auto"/>
        <w:left w:val="none" w:sz="0" w:space="0" w:color="auto"/>
        <w:bottom w:val="none" w:sz="0" w:space="0" w:color="auto"/>
        <w:right w:val="none" w:sz="0" w:space="0" w:color="auto"/>
      </w:divBdr>
    </w:div>
    <w:div w:id="187565259">
      <w:bodyDiv w:val="1"/>
      <w:marLeft w:val="0"/>
      <w:marRight w:val="0"/>
      <w:marTop w:val="0"/>
      <w:marBottom w:val="0"/>
      <w:divBdr>
        <w:top w:val="none" w:sz="0" w:space="0" w:color="auto"/>
        <w:left w:val="none" w:sz="0" w:space="0" w:color="auto"/>
        <w:bottom w:val="none" w:sz="0" w:space="0" w:color="auto"/>
        <w:right w:val="none" w:sz="0" w:space="0" w:color="auto"/>
      </w:divBdr>
    </w:div>
    <w:div w:id="190195111">
      <w:bodyDiv w:val="1"/>
      <w:marLeft w:val="0"/>
      <w:marRight w:val="0"/>
      <w:marTop w:val="0"/>
      <w:marBottom w:val="0"/>
      <w:divBdr>
        <w:top w:val="none" w:sz="0" w:space="0" w:color="auto"/>
        <w:left w:val="none" w:sz="0" w:space="0" w:color="auto"/>
        <w:bottom w:val="none" w:sz="0" w:space="0" w:color="auto"/>
        <w:right w:val="none" w:sz="0" w:space="0" w:color="auto"/>
      </w:divBdr>
    </w:div>
    <w:div w:id="190607445">
      <w:bodyDiv w:val="1"/>
      <w:marLeft w:val="0"/>
      <w:marRight w:val="0"/>
      <w:marTop w:val="0"/>
      <w:marBottom w:val="0"/>
      <w:divBdr>
        <w:top w:val="none" w:sz="0" w:space="0" w:color="auto"/>
        <w:left w:val="none" w:sz="0" w:space="0" w:color="auto"/>
        <w:bottom w:val="none" w:sz="0" w:space="0" w:color="auto"/>
        <w:right w:val="none" w:sz="0" w:space="0" w:color="auto"/>
      </w:divBdr>
    </w:div>
    <w:div w:id="195437044">
      <w:bodyDiv w:val="1"/>
      <w:marLeft w:val="0"/>
      <w:marRight w:val="0"/>
      <w:marTop w:val="0"/>
      <w:marBottom w:val="0"/>
      <w:divBdr>
        <w:top w:val="none" w:sz="0" w:space="0" w:color="auto"/>
        <w:left w:val="none" w:sz="0" w:space="0" w:color="auto"/>
        <w:bottom w:val="none" w:sz="0" w:space="0" w:color="auto"/>
        <w:right w:val="none" w:sz="0" w:space="0" w:color="auto"/>
      </w:divBdr>
    </w:div>
    <w:div w:id="204098481">
      <w:bodyDiv w:val="1"/>
      <w:marLeft w:val="0"/>
      <w:marRight w:val="0"/>
      <w:marTop w:val="0"/>
      <w:marBottom w:val="0"/>
      <w:divBdr>
        <w:top w:val="none" w:sz="0" w:space="0" w:color="auto"/>
        <w:left w:val="none" w:sz="0" w:space="0" w:color="auto"/>
        <w:bottom w:val="none" w:sz="0" w:space="0" w:color="auto"/>
        <w:right w:val="none" w:sz="0" w:space="0" w:color="auto"/>
      </w:divBdr>
    </w:div>
    <w:div w:id="212471293">
      <w:bodyDiv w:val="1"/>
      <w:marLeft w:val="0"/>
      <w:marRight w:val="0"/>
      <w:marTop w:val="0"/>
      <w:marBottom w:val="0"/>
      <w:divBdr>
        <w:top w:val="none" w:sz="0" w:space="0" w:color="auto"/>
        <w:left w:val="none" w:sz="0" w:space="0" w:color="auto"/>
        <w:bottom w:val="none" w:sz="0" w:space="0" w:color="auto"/>
        <w:right w:val="none" w:sz="0" w:space="0" w:color="auto"/>
      </w:divBdr>
    </w:div>
    <w:div w:id="214893067">
      <w:bodyDiv w:val="1"/>
      <w:marLeft w:val="0"/>
      <w:marRight w:val="0"/>
      <w:marTop w:val="0"/>
      <w:marBottom w:val="0"/>
      <w:divBdr>
        <w:top w:val="none" w:sz="0" w:space="0" w:color="auto"/>
        <w:left w:val="none" w:sz="0" w:space="0" w:color="auto"/>
        <w:bottom w:val="none" w:sz="0" w:space="0" w:color="auto"/>
        <w:right w:val="none" w:sz="0" w:space="0" w:color="auto"/>
      </w:divBdr>
    </w:div>
    <w:div w:id="217479151">
      <w:bodyDiv w:val="1"/>
      <w:marLeft w:val="0"/>
      <w:marRight w:val="0"/>
      <w:marTop w:val="0"/>
      <w:marBottom w:val="0"/>
      <w:divBdr>
        <w:top w:val="none" w:sz="0" w:space="0" w:color="auto"/>
        <w:left w:val="none" w:sz="0" w:space="0" w:color="auto"/>
        <w:bottom w:val="none" w:sz="0" w:space="0" w:color="auto"/>
        <w:right w:val="none" w:sz="0" w:space="0" w:color="auto"/>
      </w:divBdr>
    </w:div>
    <w:div w:id="220099189">
      <w:bodyDiv w:val="1"/>
      <w:marLeft w:val="0"/>
      <w:marRight w:val="0"/>
      <w:marTop w:val="0"/>
      <w:marBottom w:val="0"/>
      <w:divBdr>
        <w:top w:val="none" w:sz="0" w:space="0" w:color="auto"/>
        <w:left w:val="none" w:sz="0" w:space="0" w:color="auto"/>
        <w:bottom w:val="none" w:sz="0" w:space="0" w:color="auto"/>
        <w:right w:val="none" w:sz="0" w:space="0" w:color="auto"/>
      </w:divBdr>
    </w:div>
    <w:div w:id="222496384">
      <w:bodyDiv w:val="1"/>
      <w:marLeft w:val="0"/>
      <w:marRight w:val="0"/>
      <w:marTop w:val="0"/>
      <w:marBottom w:val="0"/>
      <w:divBdr>
        <w:top w:val="none" w:sz="0" w:space="0" w:color="auto"/>
        <w:left w:val="none" w:sz="0" w:space="0" w:color="auto"/>
        <w:bottom w:val="none" w:sz="0" w:space="0" w:color="auto"/>
        <w:right w:val="none" w:sz="0" w:space="0" w:color="auto"/>
      </w:divBdr>
    </w:div>
    <w:div w:id="223495803">
      <w:bodyDiv w:val="1"/>
      <w:marLeft w:val="0"/>
      <w:marRight w:val="0"/>
      <w:marTop w:val="0"/>
      <w:marBottom w:val="0"/>
      <w:divBdr>
        <w:top w:val="none" w:sz="0" w:space="0" w:color="auto"/>
        <w:left w:val="none" w:sz="0" w:space="0" w:color="auto"/>
        <w:bottom w:val="none" w:sz="0" w:space="0" w:color="auto"/>
        <w:right w:val="none" w:sz="0" w:space="0" w:color="auto"/>
      </w:divBdr>
    </w:div>
    <w:div w:id="226845454">
      <w:bodyDiv w:val="1"/>
      <w:marLeft w:val="0"/>
      <w:marRight w:val="0"/>
      <w:marTop w:val="0"/>
      <w:marBottom w:val="0"/>
      <w:divBdr>
        <w:top w:val="none" w:sz="0" w:space="0" w:color="auto"/>
        <w:left w:val="none" w:sz="0" w:space="0" w:color="auto"/>
        <w:bottom w:val="none" w:sz="0" w:space="0" w:color="auto"/>
        <w:right w:val="none" w:sz="0" w:space="0" w:color="auto"/>
      </w:divBdr>
    </w:div>
    <w:div w:id="234442274">
      <w:bodyDiv w:val="1"/>
      <w:marLeft w:val="0"/>
      <w:marRight w:val="0"/>
      <w:marTop w:val="0"/>
      <w:marBottom w:val="0"/>
      <w:divBdr>
        <w:top w:val="none" w:sz="0" w:space="0" w:color="auto"/>
        <w:left w:val="none" w:sz="0" w:space="0" w:color="auto"/>
        <w:bottom w:val="none" w:sz="0" w:space="0" w:color="auto"/>
        <w:right w:val="none" w:sz="0" w:space="0" w:color="auto"/>
      </w:divBdr>
    </w:div>
    <w:div w:id="236599678">
      <w:bodyDiv w:val="1"/>
      <w:marLeft w:val="0"/>
      <w:marRight w:val="0"/>
      <w:marTop w:val="0"/>
      <w:marBottom w:val="0"/>
      <w:divBdr>
        <w:top w:val="none" w:sz="0" w:space="0" w:color="auto"/>
        <w:left w:val="none" w:sz="0" w:space="0" w:color="auto"/>
        <w:bottom w:val="none" w:sz="0" w:space="0" w:color="auto"/>
        <w:right w:val="none" w:sz="0" w:space="0" w:color="auto"/>
      </w:divBdr>
    </w:div>
    <w:div w:id="236984589">
      <w:bodyDiv w:val="1"/>
      <w:marLeft w:val="0"/>
      <w:marRight w:val="0"/>
      <w:marTop w:val="0"/>
      <w:marBottom w:val="0"/>
      <w:divBdr>
        <w:top w:val="none" w:sz="0" w:space="0" w:color="auto"/>
        <w:left w:val="none" w:sz="0" w:space="0" w:color="auto"/>
        <w:bottom w:val="none" w:sz="0" w:space="0" w:color="auto"/>
        <w:right w:val="none" w:sz="0" w:space="0" w:color="auto"/>
      </w:divBdr>
    </w:div>
    <w:div w:id="237057960">
      <w:bodyDiv w:val="1"/>
      <w:marLeft w:val="0"/>
      <w:marRight w:val="0"/>
      <w:marTop w:val="0"/>
      <w:marBottom w:val="0"/>
      <w:divBdr>
        <w:top w:val="none" w:sz="0" w:space="0" w:color="auto"/>
        <w:left w:val="none" w:sz="0" w:space="0" w:color="auto"/>
        <w:bottom w:val="none" w:sz="0" w:space="0" w:color="auto"/>
        <w:right w:val="none" w:sz="0" w:space="0" w:color="auto"/>
      </w:divBdr>
    </w:div>
    <w:div w:id="237785421">
      <w:bodyDiv w:val="1"/>
      <w:marLeft w:val="0"/>
      <w:marRight w:val="0"/>
      <w:marTop w:val="0"/>
      <w:marBottom w:val="0"/>
      <w:divBdr>
        <w:top w:val="none" w:sz="0" w:space="0" w:color="auto"/>
        <w:left w:val="none" w:sz="0" w:space="0" w:color="auto"/>
        <w:bottom w:val="none" w:sz="0" w:space="0" w:color="auto"/>
        <w:right w:val="none" w:sz="0" w:space="0" w:color="auto"/>
      </w:divBdr>
    </w:div>
    <w:div w:id="240793566">
      <w:bodyDiv w:val="1"/>
      <w:marLeft w:val="0"/>
      <w:marRight w:val="0"/>
      <w:marTop w:val="0"/>
      <w:marBottom w:val="0"/>
      <w:divBdr>
        <w:top w:val="none" w:sz="0" w:space="0" w:color="auto"/>
        <w:left w:val="none" w:sz="0" w:space="0" w:color="auto"/>
        <w:bottom w:val="none" w:sz="0" w:space="0" w:color="auto"/>
        <w:right w:val="none" w:sz="0" w:space="0" w:color="auto"/>
      </w:divBdr>
    </w:div>
    <w:div w:id="248661067">
      <w:bodyDiv w:val="1"/>
      <w:marLeft w:val="0"/>
      <w:marRight w:val="0"/>
      <w:marTop w:val="0"/>
      <w:marBottom w:val="0"/>
      <w:divBdr>
        <w:top w:val="none" w:sz="0" w:space="0" w:color="auto"/>
        <w:left w:val="none" w:sz="0" w:space="0" w:color="auto"/>
        <w:bottom w:val="none" w:sz="0" w:space="0" w:color="auto"/>
        <w:right w:val="none" w:sz="0" w:space="0" w:color="auto"/>
      </w:divBdr>
    </w:div>
    <w:div w:id="249118581">
      <w:bodyDiv w:val="1"/>
      <w:marLeft w:val="0"/>
      <w:marRight w:val="0"/>
      <w:marTop w:val="0"/>
      <w:marBottom w:val="0"/>
      <w:divBdr>
        <w:top w:val="none" w:sz="0" w:space="0" w:color="auto"/>
        <w:left w:val="none" w:sz="0" w:space="0" w:color="auto"/>
        <w:bottom w:val="none" w:sz="0" w:space="0" w:color="auto"/>
        <w:right w:val="none" w:sz="0" w:space="0" w:color="auto"/>
      </w:divBdr>
    </w:div>
    <w:div w:id="251859547">
      <w:bodyDiv w:val="1"/>
      <w:marLeft w:val="0"/>
      <w:marRight w:val="0"/>
      <w:marTop w:val="0"/>
      <w:marBottom w:val="0"/>
      <w:divBdr>
        <w:top w:val="none" w:sz="0" w:space="0" w:color="auto"/>
        <w:left w:val="none" w:sz="0" w:space="0" w:color="auto"/>
        <w:bottom w:val="none" w:sz="0" w:space="0" w:color="auto"/>
        <w:right w:val="none" w:sz="0" w:space="0" w:color="auto"/>
      </w:divBdr>
    </w:div>
    <w:div w:id="252126505">
      <w:bodyDiv w:val="1"/>
      <w:marLeft w:val="0"/>
      <w:marRight w:val="0"/>
      <w:marTop w:val="0"/>
      <w:marBottom w:val="0"/>
      <w:divBdr>
        <w:top w:val="none" w:sz="0" w:space="0" w:color="auto"/>
        <w:left w:val="none" w:sz="0" w:space="0" w:color="auto"/>
        <w:bottom w:val="none" w:sz="0" w:space="0" w:color="auto"/>
        <w:right w:val="none" w:sz="0" w:space="0" w:color="auto"/>
      </w:divBdr>
    </w:div>
    <w:div w:id="252713450">
      <w:bodyDiv w:val="1"/>
      <w:marLeft w:val="0"/>
      <w:marRight w:val="0"/>
      <w:marTop w:val="0"/>
      <w:marBottom w:val="0"/>
      <w:divBdr>
        <w:top w:val="none" w:sz="0" w:space="0" w:color="auto"/>
        <w:left w:val="none" w:sz="0" w:space="0" w:color="auto"/>
        <w:bottom w:val="none" w:sz="0" w:space="0" w:color="auto"/>
        <w:right w:val="none" w:sz="0" w:space="0" w:color="auto"/>
      </w:divBdr>
    </w:div>
    <w:div w:id="253128361">
      <w:bodyDiv w:val="1"/>
      <w:marLeft w:val="0"/>
      <w:marRight w:val="0"/>
      <w:marTop w:val="0"/>
      <w:marBottom w:val="0"/>
      <w:divBdr>
        <w:top w:val="none" w:sz="0" w:space="0" w:color="auto"/>
        <w:left w:val="none" w:sz="0" w:space="0" w:color="auto"/>
        <w:bottom w:val="none" w:sz="0" w:space="0" w:color="auto"/>
        <w:right w:val="none" w:sz="0" w:space="0" w:color="auto"/>
      </w:divBdr>
    </w:div>
    <w:div w:id="266162307">
      <w:bodyDiv w:val="1"/>
      <w:marLeft w:val="0"/>
      <w:marRight w:val="0"/>
      <w:marTop w:val="0"/>
      <w:marBottom w:val="0"/>
      <w:divBdr>
        <w:top w:val="none" w:sz="0" w:space="0" w:color="auto"/>
        <w:left w:val="none" w:sz="0" w:space="0" w:color="auto"/>
        <w:bottom w:val="none" w:sz="0" w:space="0" w:color="auto"/>
        <w:right w:val="none" w:sz="0" w:space="0" w:color="auto"/>
      </w:divBdr>
    </w:div>
    <w:div w:id="268511820">
      <w:bodyDiv w:val="1"/>
      <w:marLeft w:val="0"/>
      <w:marRight w:val="0"/>
      <w:marTop w:val="0"/>
      <w:marBottom w:val="0"/>
      <w:divBdr>
        <w:top w:val="none" w:sz="0" w:space="0" w:color="auto"/>
        <w:left w:val="none" w:sz="0" w:space="0" w:color="auto"/>
        <w:bottom w:val="none" w:sz="0" w:space="0" w:color="auto"/>
        <w:right w:val="none" w:sz="0" w:space="0" w:color="auto"/>
      </w:divBdr>
    </w:div>
    <w:div w:id="274673097">
      <w:bodyDiv w:val="1"/>
      <w:marLeft w:val="0"/>
      <w:marRight w:val="0"/>
      <w:marTop w:val="0"/>
      <w:marBottom w:val="0"/>
      <w:divBdr>
        <w:top w:val="none" w:sz="0" w:space="0" w:color="auto"/>
        <w:left w:val="none" w:sz="0" w:space="0" w:color="auto"/>
        <w:bottom w:val="none" w:sz="0" w:space="0" w:color="auto"/>
        <w:right w:val="none" w:sz="0" w:space="0" w:color="auto"/>
      </w:divBdr>
    </w:div>
    <w:div w:id="277176338">
      <w:bodyDiv w:val="1"/>
      <w:marLeft w:val="0"/>
      <w:marRight w:val="0"/>
      <w:marTop w:val="0"/>
      <w:marBottom w:val="0"/>
      <w:divBdr>
        <w:top w:val="none" w:sz="0" w:space="0" w:color="auto"/>
        <w:left w:val="none" w:sz="0" w:space="0" w:color="auto"/>
        <w:bottom w:val="none" w:sz="0" w:space="0" w:color="auto"/>
        <w:right w:val="none" w:sz="0" w:space="0" w:color="auto"/>
      </w:divBdr>
    </w:div>
    <w:div w:id="278683437">
      <w:bodyDiv w:val="1"/>
      <w:marLeft w:val="0"/>
      <w:marRight w:val="0"/>
      <w:marTop w:val="0"/>
      <w:marBottom w:val="0"/>
      <w:divBdr>
        <w:top w:val="none" w:sz="0" w:space="0" w:color="auto"/>
        <w:left w:val="none" w:sz="0" w:space="0" w:color="auto"/>
        <w:bottom w:val="none" w:sz="0" w:space="0" w:color="auto"/>
        <w:right w:val="none" w:sz="0" w:space="0" w:color="auto"/>
      </w:divBdr>
    </w:div>
    <w:div w:id="285702122">
      <w:bodyDiv w:val="1"/>
      <w:marLeft w:val="0"/>
      <w:marRight w:val="0"/>
      <w:marTop w:val="0"/>
      <w:marBottom w:val="0"/>
      <w:divBdr>
        <w:top w:val="none" w:sz="0" w:space="0" w:color="auto"/>
        <w:left w:val="none" w:sz="0" w:space="0" w:color="auto"/>
        <w:bottom w:val="none" w:sz="0" w:space="0" w:color="auto"/>
        <w:right w:val="none" w:sz="0" w:space="0" w:color="auto"/>
      </w:divBdr>
    </w:div>
    <w:div w:id="287857498">
      <w:bodyDiv w:val="1"/>
      <w:marLeft w:val="0"/>
      <w:marRight w:val="0"/>
      <w:marTop w:val="0"/>
      <w:marBottom w:val="0"/>
      <w:divBdr>
        <w:top w:val="none" w:sz="0" w:space="0" w:color="auto"/>
        <w:left w:val="none" w:sz="0" w:space="0" w:color="auto"/>
        <w:bottom w:val="none" w:sz="0" w:space="0" w:color="auto"/>
        <w:right w:val="none" w:sz="0" w:space="0" w:color="auto"/>
      </w:divBdr>
    </w:div>
    <w:div w:id="288049172">
      <w:bodyDiv w:val="1"/>
      <w:marLeft w:val="0"/>
      <w:marRight w:val="0"/>
      <w:marTop w:val="0"/>
      <w:marBottom w:val="0"/>
      <w:divBdr>
        <w:top w:val="none" w:sz="0" w:space="0" w:color="auto"/>
        <w:left w:val="none" w:sz="0" w:space="0" w:color="auto"/>
        <w:bottom w:val="none" w:sz="0" w:space="0" w:color="auto"/>
        <w:right w:val="none" w:sz="0" w:space="0" w:color="auto"/>
      </w:divBdr>
    </w:div>
    <w:div w:id="288165974">
      <w:bodyDiv w:val="1"/>
      <w:marLeft w:val="0"/>
      <w:marRight w:val="0"/>
      <w:marTop w:val="0"/>
      <w:marBottom w:val="0"/>
      <w:divBdr>
        <w:top w:val="none" w:sz="0" w:space="0" w:color="auto"/>
        <w:left w:val="none" w:sz="0" w:space="0" w:color="auto"/>
        <w:bottom w:val="none" w:sz="0" w:space="0" w:color="auto"/>
        <w:right w:val="none" w:sz="0" w:space="0" w:color="auto"/>
      </w:divBdr>
    </w:div>
    <w:div w:id="297493206">
      <w:bodyDiv w:val="1"/>
      <w:marLeft w:val="0"/>
      <w:marRight w:val="0"/>
      <w:marTop w:val="0"/>
      <w:marBottom w:val="0"/>
      <w:divBdr>
        <w:top w:val="none" w:sz="0" w:space="0" w:color="auto"/>
        <w:left w:val="none" w:sz="0" w:space="0" w:color="auto"/>
        <w:bottom w:val="none" w:sz="0" w:space="0" w:color="auto"/>
        <w:right w:val="none" w:sz="0" w:space="0" w:color="auto"/>
      </w:divBdr>
    </w:div>
    <w:div w:id="302807862">
      <w:bodyDiv w:val="1"/>
      <w:marLeft w:val="0"/>
      <w:marRight w:val="0"/>
      <w:marTop w:val="0"/>
      <w:marBottom w:val="0"/>
      <w:divBdr>
        <w:top w:val="none" w:sz="0" w:space="0" w:color="auto"/>
        <w:left w:val="none" w:sz="0" w:space="0" w:color="auto"/>
        <w:bottom w:val="none" w:sz="0" w:space="0" w:color="auto"/>
        <w:right w:val="none" w:sz="0" w:space="0" w:color="auto"/>
      </w:divBdr>
    </w:div>
    <w:div w:id="308945579">
      <w:bodyDiv w:val="1"/>
      <w:marLeft w:val="0"/>
      <w:marRight w:val="0"/>
      <w:marTop w:val="0"/>
      <w:marBottom w:val="0"/>
      <w:divBdr>
        <w:top w:val="none" w:sz="0" w:space="0" w:color="auto"/>
        <w:left w:val="none" w:sz="0" w:space="0" w:color="auto"/>
        <w:bottom w:val="none" w:sz="0" w:space="0" w:color="auto"/>
        <w:right w:val="none" w:sz="0" w:space="0" w:color="auto"/>
      </w:divBdr>
    </w:div>
    <w:div w:id="314450903">
      <w:bodyDiv w:val="1"/>
      <w:marLeft w:val="0"/>
      <w:marRight w:val="0"/>
      <w:marTop w:val="0"/>
      <w:marBottom w:val="0"/>
      <w:divBdr>
        <w:top w:val="none" w:sz="0" w:space="0" w:color="auto"/>
        <w:left w:val="none" w:sz="0" w:space="0" w:color="auto"/>
        <w:bottom w:val="none" w:sz="0" w:space="0" w:color="auto"/>
        <w:right w:val="none" w:sz="0" w:space="0" w:color="auto"/>
      </w:divBdr>
    </w:div>
    <w:div w:id="316879196">
      <w:bodyDiv w:val="1"/>
      <w:marLeft w:val="0"/>
      <w:marRight w:val="0"/>
      <w:marTop w:val="0"/>
      <w:marBottom w:val="0"/>
      <w:divBdr>
        <w:top w:val="none" w:sz="0" w:space="0" w:color="auto"/>
        <w:left w:val="none" w:sz="0" w:space="0" w:color="auto"/>
        <w:bottom w:val="none" w:sz="0" w:space="0" w:color="auto"/>
        <w:right w:val="none" w:sz="0" w:space="0" w:color="auto"/>
      </w:divBdr>
    </w:div>
    <w:div w:id="316999190">
      <w:bodyDiv w:val="1"/>
      <w:marLeft w:val="0"/>
      <w:marRight w:val="0"/>
      <w:marTop w:val="0"/>
      <w:marBottom w:val="0"/>
      <w:divBdr>
        <w:top w:val="none" w:sz="0" w:space="0" w:color="auto"/>
        <w:left w:val="none" w:sz="0" w:space="0" w:color="auto"/>
        <w:bottom w:val="none" w:sz="0" w:space="0" w:color="auto"/>
        <w:right w:val="none" w:sz="0" w:space="0" w:color="auto"/>
      </w:divBdr>
    </w:div>
    <w:div w:id="318001194">
      <w:bodyDiv w:val="1"/>
      <w:marLeft w:val="0"/>
      <w:marRight w:val="0"/>
      <w:marTop w:val="0"/>
      <w:marBottom w:val="0"/>
      <w:divBdr>
        <w:top w:val="none" w:sz="0" w:space="0" w:color="auto"/>
        <w:left w:val="none" w:sz="0" w:space="0" w:color="auto"/>
        <w:bottom w:val="none" w:sz="0" w:space="0" w:color="auto"/>
        <w:right w:val="none" w:sz="0" w:space="0" w:color="auto"/>
      </w:divBdr>
    </w:div>
    <w:div w:id="319041443">
      <w:bodyDiv w:val="1"/>
      <w:marLeft w:val="0"/>
      <w:marRight w:val="0"/>
      <w:marTop w:val="0"/>
      <w:marBottom w:val="0"/>
      <w:divBdr>
        <w:top w:val="none" w:sz="0" w:space="0" w:color="auto"/>
        <w:left w:val="none" w:sz="0" w:space="0" w:color="auto"/>
        <w:bottom w:val="none" w:sz="0" w:space="0" w:color="auto"/>
        <w:right w:val="none" w:sz="0" w:space="0" w:color="auto"/>
      </w:divBdr>
    </w:div>
    <w:div w:id="320276765">
      <w:bodyDiv w:val="1"/>
      <w:marLeft w:val="0"/>
      <w:marRight w:val="0"/>
      <w:marTop w:val="0"/>
      <w:marBottom w:val="0"/>
      <w:divBdr>
        <w:top w:val="none" w:sz="0" w:space="0" w:color="auto"/>
        <w:left w:val="none" w:sz="0" w:space="0" w:color="auto"/>
        <w:bottom w:val="none" w:sz="0" w:space="0" w:color="auto"/>
        <w:right w:val="none" w:sz="0" w:space="0" w:color="auto"/>
      </w:divBdr>
    </w:div>
    <w:div w:id="322394813">
      <w:bodyDiv w:val="1"/>
      <w:marLeft w:val="0"/>
      <w:marRight w:val="0"/>
      <w:marTop w:val="0"/>
      <w:marBottom w:val="0"/>
      <w:divBdr>
        <w:top w:val="none" w:sz="0" w:space="0" w:color="auto"/>
        <w:left w:val="none" w:sz="0" w:space="0" w:color="auto"/>
        <w:bottom w:val="none" w:sz="0" w:space="0" w:color="auto"/>
        <w:right w:val="none" w:sz="0" w:space="0" w:color="auto"/>
      </w:divBdr>
    </w:div>
    <w:div w:id="324479072">
      <w:bodyDiv w:val="1"/>
      <w:marLeft w:val="0"/>
      <w:marRight w:val="0"/>
      <w:marTop w:val="0"/>
      <w:marBottom w:val="0"/>
      <w:divBdr>
        <w:top w:val="none" w:sz="0" w:space="0" w:color="auto"/>
        <w:left w:val="none" w:sz="0" w:space="0" w:color="auto"/>
        <w:bottom w:val="none" w:sz="0" w:space="0" w:color="auto"/>
        <w:right w:val="none" w:sz="0" w:space="0" w:color="auto"/>
      </w:divBdr>
    </w:div>
    <w:div w:id="325793140">
      <w:bodyDiv w:val="1"/>
      <w:marLeft w:val="0"/>
      <w:marRight w:val="0"/>
      <w:marTop w:val="0"/>
      <w:marBottom w:val="0"/>
      <w:divBdr>
        <w:top w:val="none" w:sz="0" w:space="0" w:color="auto"/>
        <w:left w:val="none" w:sz="0" w:space="0" w:color="auto"/>
        <w:bottom w:val="none" w:sz="0" w:space="0" w:color="auto"/>
        <w:right w:val="none" w:sz="0" w:space="0" w:color="auto"/>
      </w:divBdr>
    </w:div>
    <w:div w:id="326516746">
      <w:bodyDiv w:val="1"/>
      <w:marLeft w:val="0"/>
      <w:marRight w:val="0"/>
      <w:marTop w:val="0"/>
      <w:marBottom w:val="0"/>
      <w:divBdr>
        <w:top w:val="none" w:sz="0" w:space="0" w:color="auto"/>
        <w:left w:val="none" w:sz="0" w:space="0" w:color="auto"/>
        <w:bottom w:val="none" w:sz="0" w:space="0" w:color="auto"/>
        <w:right w:val="none" w:sz="0" w:space="0" w:color="auto"/>
      </w:divBdr>
    </w:div>
    <w:div w:id="328605080">
      <w:bodyDiv w:val="1"/>
      <w:marLeft w:val="0"/>
      <w:marRight w:val="0"/>
      <w:marTop w:val="0"/>
      <w:marBottom w:val="0"/>
      <w:divBdr>
        <w:top w:val="none" w:sz="0" w:space="0" w:color="auto"/>
        <w:left w:val="none" w:sz="0" w:space="0" w:color="auto"/>
        <w:bottom w:val="none" w:sz="0" w:space="0" w:color="auto"/>
        <w:right w:val="none" w:sz="0" w:space="0" w:color="auto"/>
      </w:divBdr>
    </w:div>
    <w:div w:id="329409067">
      <w:bodyDiv w:val="1"/>
      <w:marLeft w:val="0"/>
      <w:marRight w:val="0"/>
      <w:marTop w:val="0"/>
      <w:marBottom w:val="0"/>
      <w:divBdr>
        <w:top w:val="none" w:sz="0" w:space="0" w:color="auto"/>
        <w:left w:val="none" w:sz="0" w:space="0" w:color="auto"/>
        <w:bottom w:val="none" w:sz="0" w:space="0" w:color="auto"/>
        <w:right w:val="none" w:sz="0" w:space="0" w:color="auto"/>
      </w:divBdr>
    </w:div>
    <w:div w:id="330719142">
      <w:bodyDiv w:val="1"/>
      <w:marLeft w:val="0"/>
      <w:marRight w:val="0"/>
      <w:marTop w:val="0"/>
      <w:marBottom w:val="0"/>
      <w:divBdr>
        <w:top w:val="none" w:sz="0" w:space="0" w:color="auto"/>
        <w:left w:val="none" w:sz="0" w:space="0" w:color="auto"/>
        <w:bottom w:val="none" w:sz="0" w:space="0" w:color="auto"/>
        <w:right w:val="none" w:sz="0" w:space="0" w:color="auto"/>
      </w:divBdr>
    </w:div>
    <w:div w:id="334723339">
      <w:bodyDiv w:val="1"/>
      <w:marLeft w:val="0"/>
      <w:marRight w:val="0"/>
      <w:marTop w:val="0"/>
      <w:marBottom w:val="0"/>
      <w:divBdr>
        <w:top w:val="none" w:sz="0" w:space="0" w:color="auto"/>
        <w:left w:val="none" w:sz="0" w:space="0" w:color="auto"/>
        <w:bottom w:val="none" w:sz="0" w:space="0" w:color="auto"/>
        <w:right w:val="none" w:sz="0" w:space="0" w:color="auto"/>
      </w:divBdr>
    </w:div>
    <w:div w:id="336732879">
      <w:bodyDiv w:val="1"/>
      <w:marLeft w:val="0"/>
      <w:marRight w:val="0"/>
      <w:marTop w:val="0"/>
      <w:marBottom w:val="0"/>
      <w:divBdr>
        <w:top w:val="none" w:sz="0" w:space="0" w:color="auto"/>
        <w:left w:val="none" w:sz="0" w:space="0" w:color="auto"/>
        <w:bottom w:val="none" w:sz="0" w:space="0" w:color="auto"/>
        <w:right w:val="none" w:sz="0" w:space="0" w:color="auto"/>
      </w:divBdr>
    </w:div>
    <w:div w:id="336737390">
      <w:bodyDiv w:val="1"/>
      <w:marLeft w:val="0"/>
      <w:marRight w:val="0"/>
      <w:marTop w:val="0"/>
      <w:marBottom w:val="0"/>
      <w:divBdr>
        <w:top w:val="none" w:sz="0" w:space="0" w:color="auto"/>
        <w:left w:val="none" w:sz="0" w:space="0" w:color="auto"/>
        <w:bottom w:val="none" w:sz="0" w:space="0" w:color="auto"/>
        <w:right w:val="none" w:sz="0" w:space="0" w:color="auto"/>
      </w:divBdr>
    </w:div>
    <w:div w:id="351076673">
      <w:bodyDiv w:val="1"/>
      <w:marLeft w:val="0"/>
      <w:marRight w:val="0"/>
      <w:marTop w:val="0"/>
      <w:marBottom w:val="0"/>
      <w:divBdr>
        <w:top w:val="none" w:sz="0" w:space="0" w:color="auto"/>
        <w:left w:val="none" w:sz="0" w:space="0" w:color="auto"/>
        <w:bottom w:val="none" w:sz="0" w:space="0" w:color="auto"/>
        <w:right w:val="none" w:sz="0" w:space="0" w:color="auto"/>
      </w:divBdr>
    </w:div>
    <w:div w:id="354698352">
      <w:bodyDiv w:val="1"/>
      <w:marLeft w:val="0"/>
      <w:marRight w:val="0"/>
      <w:marTop w:val="0"/>
      <w:marBottom w:val="0"/>
      <w:divBdr>
        <w:top w:val="none" w:sz="0" w:space="0" w:color="auto"/>
        <w:left w:val="none" w:sz="0" w:space="0" w:color="auto"/>
        <w:bottom w:val="none" w:sz="0" w:space="0" w:color="auto"/>
        <w:right w:val="none" w:sz="0" w:space="0" w:color="auto"/>
      </w:divBdr>
    </w:div>
    <w:div w:id="355156002">
      <w:bodyDiv w:val="1"/>
      <w:marLeft w:val="0"/>
      <w:marRight w:val="0"/>
      <w:marTop w:val="0"/>
      <w:marBottom w:val="0"/>
      <w:divBdr>
        <w:top w:val="none" w:sz="0" w:space="0" w:color="auto"/>
        <w:left w:val="none" w:sz="0" w:space="0" w:color="auto"/>
        <w:bottom w:val="none" w:sz="0" w:space="0" w:color="auto"/>
        <w:right w:val="none" w:sz="0" w:space="0" w:color="auto"/>
      </w:divBdr>
    </w:div>
    <w:div w:id="355426950">
      <w:bodyDiv w:val="1"/>
      <w:marLeft w:val="0"/>
      <w:marRight w:val="0"/>
      <w:marTop w:val="0"/>
      <w:marBottom w:val="0"/>
      <w:divBdr>
        <w:top w:val="none" w:sz="0" w:space="0" w:color="auto"/>
        <w:left w:val="none" w:sz="0" w:space="0" w:color="auto"/>
        <w:bottom w:val="none" w:sz="0" w:space="0" w:color="auto"/>
        <w:right w:val="none" w:sz="0" w:space="0" w:color="auto"/>
      </w:divBdr>
    </w:div>
    <w:div w:id="359668961">
      <w:bodyDiv w:val="1"/>
      <w:marLeft w:val="0"/>
      <w:marRight w:val="0"/>
      <w:marTop w:val="0"/>
      <w:marBottom w:val="0"/>
      <w:divBdr>
        <w:top w:val="none" w:sz="0" w:space="0" w:color="auto"/>
        <w:left w:val="none" w:sz="0" w:space="0" w:color="auto"/>
        <w:bottom w:val="none" w:sz="0" w:space="0" w:color="auto"/>
        <w:right w:val="none" w:sz="0" w:space="0" w:color="auto"/>
      </w:divBdr>
    </w:div>
    <w:div w:id="360011620">
      <w:bodyDiv w:val="1"/>
      <w:marLeft w:val="0"/>
      <w:marRight w:val="0"/>
      <w:marTop w:val="0"/>
      <w:marBottom w:val="0"/>
      <w:divBdr>
        <w:top w:val="none" w:sz="0" w:space="0" w:color="auto"/>
        <w:left w:val="none" w:sz="0" w:space="0" w:color="auto"/>
        <w:bottom w:val="none" w:sz="0" w:space="0" w:color="auto"/>
        <w:right w:val="none" w:sz="0" w:space="0" w:color="auto"/>
      </w:divBdr>
    </w:div>
    <w:div w:id="367216711">
      <w:bodyDiv w:val="1"/>
      <w:marLeft w:val="0"/>
      <w:marRight w:val="0"/>
      <w:marTop w:val="0"/>
      <w:marBottom w:val="0"/>
      <w:divBdr>
        <w:top w:val="none" w:sz="0" w:space="0" w:color="auto"/>
        <w:left w:val="none" w:sz="0" w:space="0" w:color="auto"/>
        <w:bottom w:val="none" w:sz="0" w:space="0" w:color="auto"/>
        <w:right w:val="none" w:sz="0" w:space="0" w:color="auto"/>
      </w:divBdr>
    </w:div>
    <w:div w:id="370569777">
      <w:bodyDiv w:val="1"/>
      <w:marLeft w:val="0"/>
      <w:marRight w:val="0"/>
      <w:marTop w:val="0"/>
      <w:marBottom w:val="0"/>
      <w:divBdr>
        <w:top w:val="none" w:sz="0" w:space="0" w:color="auto"/>
        <w:left w:val="none" w:sz="0" w:space="0" w:color="auto"/>
        <w:bottom w:val="none" w:sz="0" w:space="0" w:color="auto"/>
        <w:right w:val="none" w:sz="0" w:space="0" w:color="auto"/>
      </w:divBdr>
    </w:div>
    <w:div w:id="371030322">
      <w:bodyDiv w:val="1"/>
      <w:marLeft w:val="0"/>
      <w:marRight w:val="0"/>
      <w:marTop w:val="0"/>
      <w:marBottom w:val="0"/>
      <w:divBdr>
        <w:top w:val="none" w:sz="0" w:space="0" w:color="auto"/>
        <w:left w:val="none" w:sz="0" w:space="0" w:color="auto"/>
        <w:bottom w:val="none" w:sz="0" w:space="0" w:color="auto"/>
        <w:right w:val="none" w:sz="0" w:space="0" w:color="auto"/>
      </w:divBdr>
    </w:div>
    <w:div w:id="379133020">
      <w:bodyDiv w:val="1"/>
      <w:marLeft w:val="0"/>
      <w:marRight w:val="0"/>
      <w:marTop w:val="0"/>
      <w:marBottom w:val="0"/>
      <w:divBdr>
        <w:top w:val="none" w:sz="0" w:space="0" w:color="auto"/>
        <w:left w:val="none" w:sz="0" w:space="0" w:color="auto"/>
        <w:bottom w:val="none" w:sz="0" w:space="0" w:color="auto"/>
        <w:right w:val="none" w:sz="0" w:space="0" w:color="auto"/>
      </w:divBdr>
    </w:div>
    <w:div w:id="381758043">
      <w:bodyDiv w:val="1"/>
      <w:marLeft w:val="0"/>
      <w:marRight w:val="0"/>
      <w:marTop w:val="0"/>
      <w:marBottom w:val="0"/>
      <w:divBdr>
        <w:top w:val="none" w:sz="0" w:space="0" w:color="auto"/>
        <w:left w:val="none" w:sz="0" w:space="0" w:color="auto"/>
        <w:bottom w:val="none" w:sz="0" w:space="0" w:color="auto"/>
        <w:right w:val="none" w:sz="0" w:space="0" w:color="auto"/>
      </w:divBdr>
    </w:div>
    <w:div w:id="384959533">
      <w:bodyDiv w:val="1"/>
      <w:marLeft w:val="0"/>
      <w:marRight w:val="0"/>
      <w:marTop w:val="0"/>
      <w:marBottom w:val="0"/>
      <w:divBdr>
        <w:top w:val="none" w:sz="0" w:space="0" w:color="auto"/>
        <w:left w:val="none" w:sz="0" w:space="0" w:color="auto"/>
        <w:bottom w:val="none" w:sz="0" w:space="0" w:color="auto"/>
        <w:right w:val="none" w:sz="0" w:space="0" w:color="auto"/>
      </w:divBdr>
    </w:div>
    <w:div w:id="386688552">
      <w:bodyDiv w:val="1"/>
      <w:marLeft w:val="0"/>
      <w:marRight w:val="0"/>
      <w:marTop w:val="0"/>
      <w:marBottom w:val="0"/>
      <w:divBdr>
        <w:top w:val="none" w:sz="0" w:space="0" w:color="auto"/>
        <w:left w:val="none" w:sz="0" w:space="0" w:color="auto"/>
        <w:bottom w:val="none" w:sz="0" w:space="0" w:color="auto"/>
        <w:right w:val="none" w:sz="0" w:space="0" w:color="auto"/>
      </w:divBdr>
    </w:div>
    <w:div w:id="389235869">
      <w:bodyDiv w:val="1"/>
      <w:marLeft w:val="0"/>
      <w:marRight w:val="0"/>
      <w:marTop w:val="0"/>
      <w:marBottom w:val="0"/>
      <w:divBdr>
        <w:top w:val="none" w:sz="0" w:space="0" w:color="auto"/>
        <w:left w:val="none" w:sz="0" w:space="0" w:color="auto"/>
        <w:bottom w:val="none" w:sz="0" w:space="0" w:color="auto"/>
        <w:right w:val="none" w:sz="0" w:space="0" w:color="auto"/>
      </w:divBdr>
    </w:div>
    <w:div w:id="392430169">
      <w:bodyDiv w:val="1"/>
      <w:marLeft w:val="0"/>
      <w:marRight w:val="0"/>
      <w:marTop w:val="0"/>
      <w:marBottom w:val="0"/>
      <w:divBdr>
        <w:top w:val="none" w:sz="0" w:space="0" w:color="auto"/>
        <w:left w:val="none" w:sz="0" w:space="0" w:color="auto"/>
        <w:bottom w:val="none" w:sz="0" w:space="0" w:color="auto"/>
        <w:right w:val="none" w:sz="0" w:space="0" w:color="auto"/>
      </w:divBdr>
    </w:div>
    <w:div w:id="395014272">
      <w:bodyDiv w:val="1"/>
      <w:marLeft w:val="0"/>
      <w:marRight w:val="0"/>
      <w:marTop w:val="0"/>
      <w:marBottom w:val="0"/>
      <w:divBdr>
        <w:top w:val="none" w:sz="0" w:space="0" w:color="auto"/>
        <w:left w:val="none" w:sz="0" w:space="0" w:color="auto"/>
        <w:bottom w:val="none" w:sz="0" w:space="0" w:color="auto"/>
        <w:right w:val="none" w:sz="0" w:space="0" w:color="auto"/>
      </w:divBdr>
    </w:div>
    <w:div w:id="395083507">
      <w:bodyDiv w:val="1"/>
      <w:marLeft w:val="0"/>
      <w:marRight w:val="0"/>
      <w:marTop w:val="0"/>
      <w:marBottom w:val="0"/>
      <w:divBdr>
        <w:top w:val="none" w:sz="0" w:space="0" w:color="auto"/>
        <w:left w:val="none" w:sz="0" w:space="0" w:color="auto"/>
        <w:bottom w:val="none" w:sz="0" w:space="0" w:color="auto"/>
        <w:right w:val="none" w:sz="0" w:space="0" w:color="auto"/>
      </w:divBdr>
    </w:div>
    <w:div w:id="396172177">
      <w:bodyDiv w:val="1"/>
      <w:marLeft w:val="0"/>
      <w:marRight w:val="0"/>
      <w:marTop w:val="0"/>
      <w:marBottom w:val="0"/>
      <w:divBdr>
        <w:top w:val="none" w:sz="0" w:space="0" w:color="auto"/>
        <w:left w:val="none" w:sz="0" w:space="0" w:color="auto"/>
        <w:bottom w:val="none" w:sz="0" w:space="0" w:color="auto"/>
        <w:right w:val="none" w:sz="0" w:space="0" w:color="auto"/>
      </w:divBdr>
    </w:div>
    <w:div w:id="398017815">
      <w:bodyDiv w:val="1"/>
      <w:marLeft w:val="0"/>
      <w:marRight w:val="0"/>
      <w:marTop w:val="0"/>
      <w:marBottom w:val="0"/>
      <w:divBdr>
        <w:top w:val="none" w:sz="0" w:space="0" w:color="auto"/>
        <w:left w:val="none" w:sz="0" w:space="0" w:color="auto"/>
        <w:bottom w:val="none" w:sz="0" w:space="0" w:color="auto"/>
        <w:right w:val="none" w:sz="0" w:space="0" w:color="auto"/>
      </w:divBdr>
    </w:div>
    <w:div w:id="398095031">
      <w:bodyDiv w:val="1"/>
      <w:marLeft w:val="0"/>
      <w:marRight w:val="0"/>
      <w:marTop w:val="0"/>
      <w:marBottom w:val="0"/>
      <w:divBdr>
        <w:top w:val="none" w:sz="0" w:space="0" w:color="auto"/>
        <w:left w:val="none" w:sz="0" w:space="0" w:color="auto"/>
        <w:bottom w:val="none" w:sz="0" w:space="0" w:color="auto"/>
        <w:right w:val="none" w:sz="0" w:space="0" w:color="auto"/>
      </w:divBdr>
    </w:div>
    <w:div w:id="399182706">
      <w:bodyDiv w:val="1"/>
      <w:marLeft w:val="0"/>
      <w:marRight w:val="0"/>
      <w:marTop w:val="0"/>
      <w:marBottom w:val="0"/>
      <w:divBdr>
        <w:top w:val="none" w:sz="0" w:space="0" w:color="auto"/>
        <w:left w:val="none" w:sz="0" w:space="0" w:color="auto"/>
        <w:bottom w:val="none" w:sz="0" w:space="0" w:color="auto"/>
        <w:right w:val="none" w:sz="0" w:space="0" w:color="auto"/>
      </w:divBdr>
    </w:div>
    <w:div w:id="402873752">
      <w:bodyDiv w:val="1"/>
      <w:marLeft w:val="0"/>
      <w:marRight w:val="0"/>
      <w:marTop w:val="0"/>
      <w:marBottom w:val="0"/>
      <w:divBdr>
        <w:top w:val="none" w:sz="0" w:space="0" w:color="auto"/>
        <w:left w:val="none" w:sz="0" w:space="0" w:color="auto"/>
        <w:bottom w:val="none" w:sz="0" w:space="0" w:color="auto"/>
        <w:right w:val="none" w:sz="0" w:space="0" w:color="auto"/>
      </w:divBdr>
    </w:div>
    <w:div w:id="402874523">
      <w:bodyDiv w:val="1"/>
      <w:marLeft w:val="0"/>
      <w:marRight w:val="0"/>
      <w:marTop w:val="0"/>
      <w:marBottom w:val="0"/>
      <w:divBdr>
        <w:top w:val="none" w:sz="0" w:space="0" w:color="auto"/>
        <w:left w:val="none" w:sz="0" w:space="0" w:color="auto"/>
        <w:bottom w:val="none" w:sz="0" w:space="0" w:color="auto"/>
        <w:right w:val="none" w:sz="0" w:space="0" w:color="auto"/>
      </w:divBdr>
    </w:div>
    <w:div w:id="403844699">
      <w:bodyDiv w:val="1"/>
      <w:marLeft w:val="0"/>
      <w:marRight w:val="0"/>
      <w:marTop w:val="0"/>
      <w:marBottom w:val="0"/>
      <w:divBdr>
        <w:top w:val="none" w:sz="0" w:space="0" w:color="auto"/>
        <w:left w:val="none" w:sz="0" w:space="0" w:color="auto"/>
        <w:bottom w:val="none" w:sz="0" w:space="0" w:color="auto"/>
        <w:right w:val="none" w:sz="0" w:space="0" w:color="auto"/>
      </w:divBdr>
    </w:div>
    <w:div w:id="404185865">
      <w:bodyDiv w:val="1"/>
      <w:marLeft w:val="0"/>
      <w:marRight w:val="0"/>
      <w:marTop w:val="0"/>
      <w:marBottom w:val="0"/>
      <w:divBdr>
        <w:top w:val="none" w:sz="0" w:space="0" w:color="auto"/>
        <w:left w:val="none" w:sz="0" w:space="0" w:color="auto"/>
        <w:bottom w:val="none" w:sz="0" w:space="0" w:color="auto"/>
        <w:right w:val="none" w:sz="0" w:space="0" w:color="auto"/>
      </w:divBdr>
    </w:div>
    <w:div w:id="407650261">
      <w:bodyDiv w:val="1"/>
      <w:marLeft w:val="0"/>
      <w:marRight w:val="0"/>
      <w:marTop w:val="0"/>
      <w:marBottom w:val="0"/>
      <w:divBdr>
        <w:top w:val="none" w:sz="0" w:space="0" w:color="auto"/>
        <w:left w:val="none" w:sz="0" w:space="0" w:color="auto"/>
        <w:bottom w:val="none" w:sz="0" w:space="0" w:color="auto"/>
        <w:right w:val="none" w:sz="0" w:space="0" w:color="auto"/>
      </w:divBdr>
    </w:div>
    <w:div w:id="407851877">
      <w:bodyDiv w:val="1"/>
      <w:marLeft w:val="0"/>
      <w:marRight w:val="0"/>
      <w:marTop w:val="0"/>
      <w:marBottom w:val="0"/>
      <w:divBdr>
        <w:top w:val="none" w:sz="0" w:space="0" w:color="auto"/>
        <w:left w:val="none" w:sz="0" w:space="0" w:color="auto"/>
        <w:bottom w:val="none" w:sz="0" w:space="0" w:color="auto"/>
        <w:right w:val="none" w:sz="0" w:space="0" w:color="auto"/>
      </w:divBdr>
    </w:div>
    <w:div w:id="408114458">
      <w:bodyDiv w:val="1"/>
      <w:marLeft w:val="0"/>
      <w:marRight w:val="0"/>
      <w:marTop w:val="0"/>
      <w:marBottom w:val="0"/>
      <w:divBdr>
        <w:top w:val="none" w:sz="0" w:space="0" w:color="auto"/>
        <w:left w:val="none" w:sz="0" w:space="0" w:color="auto"/>
        <w:bottom w:val="none" w:sz="0" w:space="0" w:color="auto"/>
        <w:right w:val="none" w:sz="0" w:space="0" w:color="auto"/>
      </w:divBdr>
    </w:div>
    <w:div w:id="413866337">
      <w:bodyDiv w:val="1"/>
      <w:marLeft w:val="0"/>
      <w:marRight w:val="0"/>
      <w:marTop w:val="0"/>
      <w:marBottom w:val="0"/>
      <w:divBdr>
        <w:top w:val="none" w:sz="0" w:space="0" w:color="auto"/>
        <w:left w:val="none" w:sz="0" w:space="0" w:color="auto"/>
        <w:bottom w:val="none" w:sz="0" w:space="0" w:color="auto"/>
        <w:right w:val="none" w:sz="0" w:space="0" w:color="auto"/>
      </w:divBdr>
    </w:div>
    <w:div w:id="420611517">
      <w:bodyDiv w:val="1"/>
      <w:marLeft w:val="0"/>
      <w:marRight w:val="0"/>
      <w:marTop w:val="0"/>
      <w:marBottom w:val="0"/>
      <w:divBdr>
        <w:top w:val="none" w:sz="0" w:space="0" w:color="auto"/>
        <w:left w:val="none" w:sz="0" w:space="0" w:color="auto"/>
        <w:bottom w:val="none" w:sz="0" w:space="0" w:color="auto"/>
        <w:right w:val="none" w:sz="0" w:space="0" w:color="auto"/>
      </w:divBdr>
    </w:div>
    <w:div w:id="420639429">
      <w:bodyDiv w:val="1"/>
      <w:marLeft w:val="0"/>
      <w:marRight w:val="0"/>
      <w:marTop w:val="0"/>
      <w:marBottom w:val="0"/>
      <w:divBdr>
        <w:top w:val="none" w:sz="0" w:space="0" w:color="auto"/>
        <w:left w:val="none" w:sz="0" w:space="0" w:color="auto"/>
        <w:bottom w:val="none" w:sz="0" w:space="0" w:color="auto"/>
        <w:right w:val="none" w:sz="0" w:space="0" w:color="auto"/>
      </w:divBdr>
    </w:div>
    <w:div w:id="422535942">
      <w:bodyDiv w:val="1"/>
      <w:marLeft w:val="0"/>
      <w:marRight w:val="0"/>
      <w:marTop w:val="0"/>
      <w:marBottom w:val="0"/>
      <w:divBdr>
        <w:top w:val="none" w:sz="0" w:space="0" w:color="auto"/>
        <w:left w:val="none" w:sz="0" w:space="0" w:color="auto"/>
        <w:bottom w:val="none" w:sz="0" w:space="0" w:color="auto"/>
        <w:right w:val="none" w:sz="0" w:space="0" w:color="auto"/>
      </w:divBdr>
    </w:div>
    <w:div w:id="425539882">
      <w:bodyDiv w:val="1"/>
      <w:marLeft w:val="0"/>
      <w:marRight w:val="0"/>
      <w:marTop w:val="0"/>
      <w:marBottom w:val="0"/>
      <w:divBdr>
        <w:top w:val="none" w:sz="0" w:space="0" w:color="auto"/>
        <w:left w:val="none" w:sz="0" w:space="0" w:color="auto"/>
        <w:bottom w:val="none" w:sz="0" w:space="0" w:color="auto"/>
        <w:right w:val="none" w:sz="0" w:space="0" w:color="auto"/>
      </w:divBdr>
    </w:div>
    <w:div w:id="434446078">
      <w:bodyDiv w:val="1"/>
      <w:marLeft w:val="0"/>
      <w:marRight w:val="0"/>
      <w:marTop w:val="0"/>
      <w:marBottom w:val="0"/>
      <w:divBdr>
        <w:top w:val="none" w:sz="0" w:space="0" w:color="auto"/>
        <w:left w:val="none" w:sz="0" w:space="0" w:color="auto"/>
        <w:bottom w:val="none" w:sz="0" w:space="0" w:color="auto"/>
        <w:right w:val="none" w:sz="0" w:space="0" w:color="auto"/>
      </w:divBdr>
    </w:div>
    <w:div w:id="438140877">
      <w:bodyDiv w:val="1"/>
      <w:marLeft w:val="0"/>
      <w:marRight w:val="0"/>
      <w:marTop w:val="0"/>
      <w:marBottom w:val="0"/>
      <w:divBdr>
        <w:top w:val="none" w:sz="0" w:space="0" w:color="auto"/>
        <w:left w:val="none" w:sz="0" w:space="0" w:color="auto"/>
        <w:bottom w:val="none" w:sz="0" w:space="0" w:color="auto"/>
        <w:right w:val="none" w:sz="0" w:space="0" w:color="auto"/>
      </w:divBdr>
    </w:div>
    <w:div w:id="445780761">
      <w:bodyDiv w:val="1"/>
      <w:marLeft w:val="0"/>
      <w:marRight w:val="0"/>
      <w:marTop w:val="0"/>
      <w:marBottom w:val="0"/>
      <w:divBdr>
        <w:top w:val="none" w:sz="0" w:space="0" w:color="auto"/>
        <w:left w:val="none" w:sz="0" w:space="0" w:color="auto"/>
        <w:bottom w:val="none" w:sz="0" w:space="0" w:color="auto"/>
        <w:right w:val="none" w:sz="0" w:space="0" w:color="auto"/>
      </w:divBdr>
    </w:div>
    <w:div w:id="448401408">
      <w:bodyDiv w:val="1"/>
      <w:marLeft w:val="0"/>
      <w:marRight w:val="0"/>
      <w:marTop w:val="0"/>
      <w:marBottom w:val="0"/>
      <w:divBdr>
        <w:top w:val="none" w:sz="0" w:space="0" w:color="auto"/>
        <w:left w:val="none" w:sz="0" w:space="0" w:color="auto"/>
        <w:bottom w:val="none" w:sz="0" w:space="0" w:color="auto"/>
        <w:right w:val="none" w:sz="0" w:space="0" w:color="auto"/>
      </w:divBdr>
    </w:div>
    <w:div w:id="451558900">
      <w:bodyDiv w:val="1"/>
      <w:marLeft w:val="0"/>
      <w:marRight w:val="0"/>
      <w:marTop w:val="0"/>
      <w:marBottom w:val="0"/>
      <w:divBdr>
        <w:top w:val="none" w:sz="0" w:space="0" w:color="auto"/>
        <w:left w:val="none" w:sz="0" w:space="0" w:color="auto"/>
        <w:bottom w:val="none" w:sz="0" w:space="0" w:color="auto"/>
        <w:right w:val="none" w:sz="0" w:space="0" w:color="auto"/>
      </w:divBdr>
    </w:div>
    <w:div w:id="455148910">
      <w:bodyDiv w:val="1"/>
      <w:marLeft w:val="0"/>
      <w:marRight w:val="0"/>
      <w:marTop w:val="0"/>
      <w:marBottom w:val="0"/>
      <w:divBdr>
        <w:top w:val="none" w:sz="0" w:space="0" w:color="auto"/>
        <w:left w:val="none" w:sz="0" w:space="0" w:color="auto"/>
        <w:bottom w:val="none" w:sz="0" w:space="0" w:color="auto"/>
        <w:right w:val="none" w:sz="0" w:space="0" w:color="auto"/>
      </w:divBdr>
    </w:div>
    <w:div w:id="458304336">
      <w:bodyDiv w:val="1"/>
      <w:marLeft w:val="0"/>
      <w:marRight w:val="0"/>
      <w:marTop w:val="0"/>
      <w:marBottom w:val="0"/>
      <w:divBdr>
        <w:top w:val="none" w:sz="0" w:space="0" w:color="auto"/>
        <w:left w:val="none" w:sz="0" w:space="0" w:color="auto"/>
        <w:bottom w:val="none" w:sz="0" w:space="0" w:color="auto"/>
        <w:right w:val="none" w:sz="0" w:space="0" w:color="auto"/>
      </w:divBdr>
    </w:div>
    <w:div w:id="458955690">
      <w:bodyDiv w:val="1"/>
      <w:marLeft w:val="0"/>
      <w:marRight w:val="0"/>
      <w:marTop w:val="0"/>
      <w:marBottom w:val="0"/>
      <w:divBdr>
        <w:top w:val="none" w:sz="0" w:space="0" w:color="auto"/>
        <w:left w:val="none" w:sz="0" w:space="0" w:color="auto"/>
        <w:bottom w:val="none" w:sz="0" w:space="0" w:color="auto"/>
        <w:right w:val="none" w:sz="0" w:space="0" w:color="auto"/>
      </w:divBdr>
    </w:div>
    <w:div w:id="461651437">
      <w:bodyDiv w:val="1"/>
      <w:marLeft w:val="0"/>
      <w:marRight w:val="0"/>
      <w:marTop w:val="0"/>
      <w:marBottom w:val="0"/>
      <w:divBdr>
        <w:top w:val="none" w:sz="0" w:space="0" w:color="auto"/>
        <w:left w:val="none" w:sz="0" w:space="0" w:color="auto"/>
        <w:bottom w:val="none" w:sz="0" w:space="0" w:color="auto"/>
        <w:right w:val="none" w:sz="0" w:space="0" w:color="auto"/>
      </w:divBdr>
    </w:div>
    <w:div w:id="462386925">
      <w:bodyDiv w:val="1"/>
      <w:marLeft w:val="0"/>
      <w:marRight w:val="0"/>
      <w:marTop w:val="0"/>
      <w:marBottom w:val="0"/>
      <w:divBdr>
        <w:top w:val="none" w:sz="0" w:space="0" w:color="auto"/>
        <w:left w:val="none" w:sz="0" w:space="0" w:color="auto"/>
        <w:bottom w:val="none" w:sz="0" w:space="0" w:color="auto"/>
        <w:right w:val="none" w:sz="0" w:space="0" w:color="auto"/>
      </w:divBdr>
    </w:div>
    <w:div w:id="464810395">
      <w:bodyDiv w:val="1"/>
      <w:marLeft w:val="0"/>
      <w:marRight w:val="0"/>
      <w:marTop w:val="0"/>
      <w:marBottom w:val="0"/>
      <w:divBdr>
        <w:top w:val="none" w:sz="0" w:space="0" w:color="auto"/>
        <w:left w:val="none" w:sz="0" w:space="0" w:color="auto"/>
        <w:bottom w:val="none" w:sz="0" w:space="0" w:color="auto"/>
        <w:right w:val="none" w:sz="0" w:space="0" w:color="auto"/>
      </w:divBdr>
    </w:div>
    <w:div w:id="475486553">
      <w:bodyDiv w:val="1"/>
      <w:marLeft w:val="0"/>
      <w:marRight w:val="0"/>
      <w:marTop w:val="0"/>
      <w:marBottom w:val="0"/>
      <w:divBdr>
        <w:top w:val="none" w:sz="0" w:space="0" w:color="auto"/>
        <w:left w:val="none" w:sz="0" w:space="0" w:color="auto"/>
        <w:bottom w:val="none" w:sz="0" w:space="0" w:color="auto"/>
        <w:right w:val="none" w:sz="0" w:space="0" w:color="auto"/>
      </w:divBdr>
    </w:div>
    <w:div w:id="476725055">
      <w:bodyDiv w:val="1"/>
      <w:marLeft w:val="0"/>
      <w:marRight w:val="0"/>
      <w:marTop w:val="0"/>
      <w:marBottom w:val="0"/>
      <w:divBdr>
        <w:top w:val="none" w:sz="0" w:space="0" w:color="auto"/>
        <w:left w:val="none" w:sz="0" w:space="0" w:color="auto"/>
        <w:bottom w:val="none" w:sz="0" w:space="0" w:color="auto"/>
        <w:right w:val="none" w:sz="0" w:space="0" w:color="auto"/>
      </w:divBdr>
    </w:div>
    <w:div w:id="478494580">
      <w:bodyDiv w:val="1"/>
      <w:marLeft w:val="0"/>
      <w:marRight w:val="0"/>
      <w:marTop w:val="0"/>
      <w:marBottom w:val="0"/>
      <w:divBdr>
        <w:top w:val="none" w:sz="0" w:space="0" w:color="auto"/>
        <w:left w:val="none" w:sz="0" w:space="0" w:color="auto"/>
        <w:bottom w:val="none" w:sz="0" w:space="0" w:color="auto"/>
        <w:right w:val="none" w:sz="0" w:space="0" w:color="auto"/>
      </w:divBdr>
    </w:div>
    <w:div w:id="484396960">
      <w:bodyDiv w:val="1"/>
      <w:marLeft w:val="0"/>
      <w:marRight w:val="0"/>
      <w:marTop w:val="0"/>
      <w:marBottom w:val="0"/>
      <w:divBdr>
        <w:top w:val="none" w:sz="0" w:space="0" w:color="auto"/>
        <w:left w:val="none" w:sz="0" w:space="0" w:color="auto"/>
        <w:bottom w:val="none" w:sz="0" w:space="0" w:color="auto"/>
        <w:right w:val="none" w:sz="0" w:space="0" w:color="auto"/>
      </w:divBdr>
    </w:div>
    <w:div w:id="491336877">
      <w:bodyDiv w:val="1"/>
      <w:marLeft w:val="0"/>
      <w:marRight w:val="0"/>
      <w:marTop w:val="0"/>
      <w:marBottom w:val="0"/>
      <w:divBdr>
        <w:top w:val="none" w:sz="0" w:space="0" w:color="auto"/>
        <w:left w:val="none" w:sz="0" w:space="0" w:color="auto"/>
        <w:bottom w:val="none" w:sz="0" w:space="0" w:color="auto"/>
        <w:right w:val="none" w:sz="0" w:space="0" w:color="auto"/>
      </w:divBdr>
    </w:div>
    <w:div w:id="493304013">
      <w:bodyDiv w:val="1"/>
      <w:marLeft w:val="0"/>
      <w:marRight w:val="0"/>
      <w:marTop w:val="0"/>
      <w:marBottom w:val="0"/>
      <w:divBdr>
        <w:top w:val="none" w:sz="0" w:space="0" w:color="auto"/>
        <w:left w:val="none" w:sz="0" w:space="0" w:color="auto"/>
        <w:bottom w:val="none" w:sz="0" w:space="0" w:color="auto"/>
        <w:right w:val="none" w:sz="0" w:space="0" w:color="auto"/>
      </w:divBdr>
    </w:div>
    <w:div w:id="497892257">
      <w:bodyDiv w:val="1"/>
      <w:marLeft w:val="0"/>
      <w:marRight w:val="0"/>
      <w:marTop w:val="0"/>
      <w:marBottom w:val="0"/>
      <w:divBdr>
        <w:top w:val="none" w:sz="0" w:space="0" w:color="auto"/>
        <w:left w:val="none" w:sz="0" w:space="0" w:color="auto"/>
        <w:bottom w:val="none" w:sz="0" w:space="0" w:color="auto"/>
        <w:right w:val="none" w:sz="0" w:space="0" w:color="auto"/>
      </w:divBdr>
    </w:div>
    <w:div w:id="500894679">
      <w:bodyDiv w:val="1"/>
      <w:marLeft w:val="0"/>
      <w:marRight w:val="0"/>
      <w:marTop w:val="0"/>
      <w:marBottom w:val="0"/>
      <w:divBdr>
        <w:top w:val="none" w:sz="0" w:space="0" w:color="auto"/>
        <w:left w:val="none" w:sz="0" w:space="0" w:color="auto"/>
        <w:bottom w:val="none" w:sz="0" w:space="0" w:color="auto"/>
        <w:right w:val="none" w:sz="0" w:space="0" w:color="auto"/>
      </w:divBdr>
    </w:div>
    <w:div w:id="503011411">
      <w:bodyDiv w:val="1"/>
      <w:marLeft w:val="0"/>
      <w:marRight w:val="0"/>
      <w:marTop w:val="0"/>
      <w:marBottom w:val="0"/>
      <w:divBdr>
        <w:top w:val="none" w:sz="0" w:space="0" w:color="auto"/>
        <w:left w:val="none" w:sz="0" w:space="0" w:color="auto"/>
        <w:bottom w:val="none" w:sz="0" w:space="0" w:color="auto"/>
        <w:right w:val="none" w:sz="0" w:space="0" w:color="auto"/>
      </w:divBdr>
    </w:div>
    <w:div w:id="507864403">
      <w:bodyDiv w:val="1"/>
      <w:marLeft w:val="0"/>
      <w:marRight w:val="0"/>
      <w:marTop w:val="0"/>
      <w:marBottom w:val="0"/>
      <w:divBdr>
        <w:top w:val="none" w:sz="0" w:space="0" w:color="auto"/>
        <w:left w:val="none" w:sz="0" w:space="0" w:color="auto"/>
        <w:bottom w:val="none" w:sz="0" w:space="0" w:color="auto"/>
        <w:right w:val="none" w:sz="0" w:space="0" w:color="auto"/>
      </w:divBdr>
    </w:div>
    <w:div w:id="508519432">
      <w:bodyDiv w:val="1"/>
      <w:marLeft w:val="0"/>
      <w:marRight w:val="0"/>
      <w:marTop w:val="0"/>
      <w:marBottom w:val="0"/>
      <w:divBdr>
        <w:top w:val="none" w:sz="0" w:space="0" w:color="auto"/>
        <w:left w:val="none" w:sz="0" w:space="0" w:color="auto"/>
        <w:bottom w:val="none" w:sz="0" w:space="0" w:color="auto"/>
        <w:right w:val="none" w:sz="0" w:space="0" w:color="auto"/>
      </w:divBdr>
    </w:div>
    <w:div w:id="515923909">
      <w:bodyDiv w:val="1"/>
      <w:marLeft w:val="0"/>
      <w:marRight w:val="0"/>
      <w:marTop w:val="0"/>
      <w:marBottom w:val="0"/>
      <w:divBdr>
        <w:top w:val="none" w:sz="0" w:space="0" w:color="auto"/>
        <w:left w:val="none" w:sz="0" w:space="0" w:color="auto"/>
        <w:bottom w:val="none" w:sz="0" w:space="0" w:color="auto"/>
        <w:right w:val="none" w:sz="0" w:space="0" w:color="auto"/>
      </w:divBdr>
    </w:div>
    <w:div w:id="517503443">
      <w:bodyDiv w:val="1"/>
      <w:marLeft w:val="0"/>
      <w:marRight w:val="0"/>
      <w:marTop w:val="0"/>
      <w:marBottom w:val="0"/>
      <w:divBdr>
        <w:top w:val="none" w:sz="0" w:space="0" w:color="auto"/>
        <w:left w:val="none" w:sz="0" w:space="0" w:color="auto"/>
        <w:bottom w:val="none" w:sz="0" w:space="0" w:color="auto"/>
        <w:right w:val="none" w:sz="0" w:space="0" w:color="auto"/>
      </w:divBdr>
    </w:div>
    <w:div w:id="519441719">
      <w:bodyDiv w:val="1"/>
      <w:marLeft w:val="0"/>
      <w:marRight w:val="0"/>
      <w:marTop w:val="0"/>
      <w:marBottom w:val="0"/>
      <w:divBdr>
        <w:top w:val="none" w:sz="0" w:space="0" w:color="auto"/>
        <w:left w:val="none" w:sz="0" w:space="0" w:color="auto"/>
        <w:bottom w:val="none" w:sz="0" w:space="0" w:color="auto"/>
        <w:right w:val="none" w:sz="0" w:space="0" w:color="auto"/>
      </w:divBdr>
    </w:div>
    <w:div w:id="521751129">
      <w:bodyDiv w:val="1"/>
      <w:marLeft w:val="0"/>
      <w:marRight w:val="0"/>
      <w:marTop w:val="0"/>
      <w:marBottom w:val="0"/>
      <w:divBdr>
        <w:top w:val="none" w:sz="0" w:space="0" w:color="auto"/>
        <w:left w:val="none" w:sz="0" w:space="0" w:color="auto"/>
        <w:bottom w:val="none" w:sz="0" w:space="0" w:color="auto"/>
        <w:right w:val="none" w:sz="0" w:space="0" w:color="auto"/>
      </w:divBdr>
    </w:div>
    <w:div w:id="523249465">
      <w:bodyDiv w:val="1"/>
      <w:marLeft w:val="0"/>
      <w:marRight w:val="0"/>
      <w:marTop w:val="0"/>
      <w:marBottom w:val="0"/>
      <w:divBdr>
        <w:top w:val="none" w:sz="0" w:space="0" w:color="auto"/>
        <w:left w:val="none" w:sz="0" w:space="0" w:color="auto"/>
        <w:bottom w:val="none" w:sz="0" w:space="0" w:color="auto"/>
        <w:right w:val="none" w:sz="0" w:space="0" w:color="auto"/>
      </w:divBdr>
    </w:div>
    <w:div w:id="523520209">
      <w:bodyDiv w:val="1"/>
      <w:marLeft w:val="0"/>
      <w:marRight w:val="0"/>
      <w:marTop w:val="0"/>
      <w:marBottom w:val="0"/>
      <w:divBdr>
        <w:top w:val="none" w:sz="0" w:space="0" w:color="auto"/>
        <w:left w:val="none" w:sz="0" w:space="0" w:color="auto"/>
        <w:bottom w:val="none" w:sz="0" w:space="0" w:color="auto"/>
        <w:right w:val="none" w:sz="0" w:space="0" w:color="auto"/>
      </w:divBdr>
    </w:div>
    <w:div w:id="524363172">
      <w:bodyDiv w:val="1"/>
      <w:marLeft w:val="0"/>
      <w:marRight w:val="0"/>
      <w:marTop w:val="0"/>
      <w:marBottom w:val="0"/>
      <w:divBdr>
        <w:top w:val="none" w:sz="0" w:space="0" w:color="auto"/>
        <w:left w:val="none" w:sz="0" w:space="0" w:color="auto"/>
        <w:bottom w:val="none" w:sz="0" w:space="0" w:color="auto"/>
        <w:right w:val="none" w:sz="0" w:space="0" w:color="auto"/>
      </w:divBdr>
    </w:div>
    <w:div w:id="526022329">
      <w:bodyDiv w:val="1"/>
      <w:marLeft w:val="0"/>
      <w:marRight w:val="0"/>
      <w:marTop w:val="0"/>
      <w:marBottom w:val="0"/>
      <w:divBdr>
        <w:top w:val="none" w:sz="0" w:space="0" w:color="auto"/>
        <w:left w:val="none" w:sz="0" w:space="0" w:color="auto"/>
        <w:bottom w:val="none" w:sz="0" w:space="0" w:color="auto"/>
        <w:right w:val="none" w:sz="0" w:space="0" w:color="auto"/>
      </w:divBdr>
    </w:div>
    <w:div w:id="529494250">
      <w:bodyDiv w:val="1"/>
      <w:marLeft w:val="0"/>
      <w:marRight w:val="0"/>
      <w:marTop w:val="0"/>
      <w:marBottom w:val="0"/>
      <w:divBdr>
        <w:top w:val="none" w:sz="0" w:space="0" w:color="auto"/>
        <w:left w:val="none" w:sz="0" w:space="0" w:color="auto"/>
        <w:bottom w:val="none" w:sz="0" w:space="0" w:color="auto"/>
        <w:right w:val="none" w:sz="0" w:space="0" w:color="auto"/>
      </w:divBdr>
    </w:div>
    <w:div w:id="539632801">
      <w:bodyDiv w:val="1"/>
      <w:marLeft w:val="0"/>
      <w:marRight w:val="0"/>
      <w:marTop w:val="0"/>
      <w:marBottom w:val="0"/>
      <w:divBdr>
        <w:top w:val="none" w:sz="0" w:space="0" w:color="auto"/>
        <w:left w:val="none" w:sz="0" w:space="0" w:color="auto"/>
        <w:bottom w:val="none" w:sz="0" w:space="0" w:color="auto"/>
        <w:right w:val="none" w:sz="0" w:space="0" w:color="auto"/>
      </w:divBdr>
    </w:div>
    <w:div w:id="543444831">
      <w:bodyDiv w:val="1"/>
      <w:marLeft w:val="0"/>
      <w:marRight w:val="0"/>
      <w:marTop w:val="0"/>
      <w:marBottom w:val="0"/>
      <w:divBdr>
        <w:top w:val="none" w:sz="0" w:space="0" w:color="auto"/>
        <w:left w:val="none" w:sz="0" w:space="0" w:color="auto"/>
        <w:bottom w:val="none" w:sz="0" w:space="0" w:color="auto"/>
        <w:right w:val="none" w:sz="0" w:space="0" w:color="auto"/>
      </w:divBdr>
    </w:div>
    <w:div w:id="544756578">
      <w:bodyDiv w:val="1"/>
      <w:marLeft w:val="0"/>
      <w:marRight w:val="0"/>
      <w:marTop w:val="0"/>
      <w:marBottom w:val="0"/>
      <w:divBdr>
        <w:top w:val="none" w:sz="0" w:space="0" w:color="auto"/>
        <w:left w:val="none" w:sz="0" w:space="0" w:color="auto"/>
        <w:bottom w:val="none" w:sz="0" w:space="0" w:color="auto"/>
        <w:right w:val="none" w:sz="0" w:space="0" w:color="auto"/>
      </w:divBdr>
    </w:div>
    <w:div w:id="545994547">
      <w:bodyDiv w:val="1"/>
      <w:marLeft w:val="0"/>
      <w:marRight w:val="0"/>
      <w:marTop w:val="0"/>
      <w:marBottom w:val="0"/>
      <w:divBdr>
        <w:top w:val="none" w:sz="0" w:space="0" w:color="auto"/>
        <w:left w:val="none" w:sz="0" w:space="0" w:color="auto"/>
        <w:bottom w:val="none" w:sz="0" w:space="0" w:color="auto"/>
        <w:right w:val="none" w:sz="0" w:space="0" w:color="auto"/>
      </w:divBdr>
    </w:div>
    <w:div w:id="547227124">
      <w:bodyDiv w:val="1"/>
      <w:marLeft w:val="0"/>
      <w:marRight w:val="0"/>
      <w:marTop w:val="0"/>
      <w:marBottom w:val="0"/>
      <w:divBdr>
        <w:top w:val="none" w:sz="0" w:space="0" w:color="auto"/>
        <w:left w:val="none" w:sz="0" w:space="0" w:color="auto"/>
        <w:bottom w:val="none" w:sz="0" w:space="0" w:color="auto"/>
        <w:right w:val="none" w:sz="0" w:space="0" w:color="auto"/>
      </w:divBdr>
    </w:div>
    <w:div w:id="553154544">
      <w:bodyDiv w:val="1"/>
      <w:marLeft w:val="0"/>
      <w:marRight w:val="0"/>
      <w:marTop w:val="0"/>
      <w:marBottom w:val="0"/>
      <w:divBdr>
        <w:top w:val="none" w:sz="0" w:space="0" w:color="auto"/>
        <w:left w:val="none" w:sz="0" w:space="0" w:color="auto"/>
        <w:bottom w:val="none" w:sz="0" w:space="0" w:color="auto"/>
        <w:right w:val="none" w:sz="0" w:space="0" w:color="auto"/>
      </w:divBdr>
    </w:div>
    <w:div w:id="553934503">
      <w:bodyDiv w:val="1"/>
      <w:marLeft w:val="0"/>
      <w:marRight w:val="0"/>
      <w:marTop w:val="0"/>
      <w:marBottom w:val="0"/>
      <w:divBdr>
        <w:top w:val="none" w:sz="0" w:space="0" w:color="auto"/>
        <w:left w:val="none" w:sz="0" w:space="0" w:color="auto"/>
        <w:bottom w:val="none" w:sz="0" w:space="0" w:color="auto"/>
        <w:right w:val="none" w:sz="0" w:space="0" w:color="auto"/>
      </w:divBdr>
    </w:div>
    <w:div w:id="558202713">
      <w:bodyDiv w:val="1"/>
      <w:marLeft w:val="0"/>
      <w:marRight w:val="0"/>
      <w:marTop w:val="0"/>
      <w:marBottom w:val="0"/>
      <w:divBdr>
        <w:top w:val="none" w:sz="0" w:space="0" w:color="auto"/>
        <w:left w:val="none" w:sz="0" w:space="0" w:color="auto"/>
        <w:bottom w:val="none" w:sz="0" w:space="0" w:color="auto"/>
        <w:right w:val="none" w:sz="0" w:space="0" w:color="auto"/>
      </w:divBdr>
    </w:div>
    <w:div w:id="560024293">
      <w:bodyDiv w:val="1"/>
      <w:marLeft w:val="0"/>
      <w:marRight w:val="0"/>
      <w:marTop w:val="0"/>
      <w:marBottom w:val="0"/>
      <w:divBdr>
        <w:top w:val="none" w:sz="0" w:space="0" w:color="auto"/>
        <w:left w:val="none" w:sz="0" w:space="0" w:color="auto"/>
        <w:bottom w:val="none" w:sz="0" w:space="0" w:color="auto"/>
        <w:right w:val="none" w:sz="0" w:space="0" w:color="auto"/>
      </w:divBdr>
    </w:div>
    <w:div w:id="568615438">
      <w:bodyDiv w:val="1"/>
      <w:marLeft w:val="0"/>
      <w:marRight w:val="0"/>
      <w:marTop w:val="0"/>
      <w:marBottom w:val="0"/>
      <w:divBdr>
        <w:top w:val="none" w:sz="0" w:space="0" w:color="auto"/>
        <w:left w:val="none" w:sz="0" w:space="0" w:color="auto"/>
        <w:bottom w:val="none" w:sz="0" w:space="0" w:color="auto"/>
        <w:right w:val="none" w:sz="0" w:space="0" w:color="auto"/>
      </w:divBdr>
    </w:div>
    <w:div w:id="570507753">
      <w:bodyDiv w:val="1"/>
      <w:marLeft w:val="0"/>
      <w:marRight w:val="0"/>
      <w:marTop w:val="0"/>
      <w:marBottom w:val="0"/>
      <w:divBdr>
        <w:top w:val="none" w:sz="0" w:space="0" w:color="auto"/>
        <w:left w:val="none" w:sz="0" w:space="0" w:color="auto"/>
        <w:bottom w:val="none" w:sz="0" w:space="0" w:color="auto"/>
        <w:right w:val="none" w:sz="0" w:space="0" w:color="auto"/>
      </w:divBdr>
    </w:div>
    <w:div w:id="573323956">
      <w:bodyDiv w:val="1"/>
      <w:marLeft w:val="0"/>
      <w:marRight w:val="0"/>
      <w:marTop w:val="0"/>
      <w:marBottom w:val="0"/>
      <w:divBdr>
        <w:top w:val="none" w:sz="0" w:space="0" w:color="auto"/>
        <w:left w:val="none" w:sz="0" w:space="0" w:color="auto"/>
        <w:bottom w:val="none" w:sz="0" w:space="0" w:color="auto"/>
        <w:right w:val="none" w:sz="0" w:space="0" w:color="auto"/>
      </w:divBdr>
    </w:div>
    <w:div w:id="579369714">
      <w:bodyDiv w:val="1"/>
      <w:marLeft w:val="0"/>
      <w:marRight w:val="0"/>
      <w:marTop w:val="0"/>
      <w:marBottom w:val="0"/>
      <w:divBdr>
        <w:top w:val="none" w:sz="0" w:space="0" w:color="auto"/>
        <w:left w:val="none" w:sz="0" w:space="0" w:color="auto"/>
        <w:bottom w:val="none" w:sz="0" w:space="0" w:color="auto"/>
        <w:right w:val="none" w:sz="0" w:space="0" w:color="auto"/>
      </w:divBdr>
    </w:div>
    <w:div w:id="579410455">
      <w:bodyDiv w:val="1"/>
      <w:marLeft w:val="0"/>
      <w:marRight w:val="0"/>
      <w:marTop w:val="0"/>
      <w:marBottom w:val="0"/>
      <w:divBdr>
        <w:top w:val="none" w:sz="0" w:space="0" w:color="auto"/>
        <w:left w:val="none" w:sz="0" w:space="0" w:color="auto"/>
        <w:bottom w:val="none" w:sz="0" w:space="0" w:color="auto"/>
        <w:right w:val="none" w:sz="0" w:space="0" w:color="auto"/>
      </w:divBdr>
    </w:div>
    <w:div w:id="583103969">
      <w:bodyDiv w:val="1"/>
      <w:marLeft w:val="0"/>
      <w:marRight w:val="0"/>
      <w:marTop w:val="0"/>
      <w:marBottom w:val="0"/>
      <w:divBdr>
        <w:top w:val="none" w:sz="0" w:space="0" w:color="auto"/>
        <w:left w:val="none" w:sz="0" w:space="0" w:color="auto"/>
        <w:bottom w:val="none" w:sz="0" w:space="0" w:color="auto"/>
        <w:right w:val="none" w:sz="0" w:space="0" w:color="auto"/>
      </w:divBdr>
    </w:div>
    <w:div w:id="584077360">
      <w:bodyDiv w:val="1"/>
      <w:marLeft w:val="0"/>
      <w:marRight w:val="0"/>
      <w:marTop w:val="0"/>
      <w:marBottom w:val="0"/>
      <w:divBdr>
        <w:top w:val="none" w:sz="0" w:space="0" w:color="auto"/>
        <w:left w:val="none" w:sz="0" w:space="0" w:color="auto"/>
        <w:bottom w:val="none" w:sz="0" w:space="0" w:color="auto"/>
        <w:right w:val="none" w:sz="0" w:space="0" w:color="auto"/>
      </w:divBdr>
    </w:div>
    <w:div w:id="585919137">
      <w:bodyDiv w:val="1"/>
      <w:marLeft w:val="0"/>
      <w:marRight w:val="0"/>
      <w:marTop w:val="0"/>
      <w:marBottom w:val="0"/>
      <w:divBdr>
        <w:top w:val="none" w:sz="0" w:space="0" w:color="auto"/>
        <w:left w:val="none" w:sz="0" w:space="0" w:color="auto"/>
        <w:bottom w:val="none" w:sz="0" w:space="0" w:color="auto"/>
        <w:right w:val="none" w:sz="0" w:space="0" w:color="auto"/>
      </w:divBdr>
    </w:div>
    <w:div w:id="591360160">
      <w:bodyDiv w:val="1"/>
      <w:marLeft w:val="0"/>
      <w:marRight w:val="0"/>
      <w:marTop w:val="0"/>
      <w:marBottom w:val="0"/>
      <w:divBdr>
        <w:top w:val="none" w:sz="0" w:space="0" w:color="auto"/>
        <w:left w:val="none" w:sz="0" w:space="0" w:color="auto"/>
        <w:bottom w:val="none" w:sz="0" w:space="0" w:color="auto"/>
        <w:right w:val="none" w:sz="0" w:space="0" w:color="auto"/>
      </w:divBdr>
    </w:div>
    <w:div w:id="594555790">
      <w:bodyDiv w:val="1"/>
      <w:marLeft w:val="0"/>
      <w:marRight w:val="0"/>
      <w:marTop w:val="0"/>
      <w:marBottom w:val="0"/>
      <w:divBdr>
        <w:top w:val="none" w:sz="0" w:space="0" w:color="auto"/>
        <w:left w:val="none" w:sz="0" w:space="0" w:color="auto"/>
        <w:bottom w:val="none" w:sz="0" w:space="0" w:color="auto"/>
        <w:right w:val="none" w:sz="0" w:space="0" w:color="auto"/>
      </w:divBdr>
    </w:div>
    <w:div w:id="600184240">
      <w:bodyDiv w:val="1"/>
      <w:marLeft w:val="0"/>
      <w:marRight w:val="0"/>
      <w:marTop w:val="0"/>
      <w:marBottom w:val="0"/>
      <w:divBdr>
        <w:top w:val="none" w:sz="0" w:space="0" w:color="auto"/>
        <w:left w:val="none" w:sz="0" w:space="0" w:color="auto"/>
        <w:bottom w:val="none" w:sz="0" w:space="0" w:color="auto"/>
        <w:right w:val="none" w:sz="0" w:space="0" w:color="auto"/>
      </w:divBdr>
    </w:div>
    <w:div w:id="601958222">
      <w:bodyDiv w:val="1"/>
      <w:marLeft w:val="0"/>
      <w:marRight w:val="0"/>
      <w:marTop w:val="0"/>
      <w:marBottom w:val="0"/>
      <w:divBdr>
        <w:top w:val="none" w:sz="0" w:space="0" w:color="auto"/>
        <w:left w:val="none" w:sz="0" w:space="0" w:color="auto"/>
        <w:bottom w:val="none" w:sz="0" w:space="0" w:color="auto"/>
        <w:right w:val="none" w:sz="0" w:space="0" w:color="auto"/>
      </w:divBdr>
    </w:div>
    <w:div w:id="606667750">
      <w:bodyDiv w:val="1"/>
      <w:marLeft w:val="0"/>
      <w:marRight w:val="0"/>
      <w:marTop w:val="0"/>
      <w:marBottom w:val="0"/>
      <w:divBdr>
        <w:top w:val="none" w:sz="0" w:space="0" w:color="auto"/>
        <w:left w:val="none" w:sz="0" w:space="0" w:color="auto"/>
        <w:bottom w:val="none" w:sz="0" w:space="0" w:color="auto"/>
        <w:right w:val="none" w:sz="0" w:space="0" w:color="auto"/>
      </w:divBdr>
    </w:div>
    <w:div w:id="608271224">
      <w:bodyDiv w:val="1"/>
      <w:marLeft w:val="0"/>
      <w:marRight w:val="0"/>
      <w:marTop w:val="0"/>
      <w:marBottom w:val="0"/>
      <w:divBdr>
        <w:top w:val="none" w:sz="0" w:space="0" w:color="auto"/>
        <w:left w:val="none" w:sz="0" w:space="0" w:color="auto"/>
        <w:bottom w:val="none" w:sz="0" w:space="0" w:color="auto"/>
        <w:right w:val="none" w:sz="0" w:space="0" w:color="auto"/>
      </w:divBdr>
    </w:div>
    <w:div w:id="608389635">
      <w:bodyDiv w:val="1"/>
      <w:marLeft w:val="0"/>
      <w:marRight w:val="0"/>
      <w:marTop w:val="0"/>
      <w:marBottom w:val="0"/>
      <w:divBdr>
        <w:top w:val="none" w:sz="0" w:space="0" w:color="auto"/>
        <w:left w:val="none" w:sz="0" w:space="0" w:color="auto"/>
        <w:bottom w:val="none" w:sz="0" w:space="0" w:color="auto"/>
        <w:right w:val="none" w:sz="0" w:space="0" w:color="auto"/>
      </w:divBdr>
    </w:div>
    <w:div w:id="612900381">
      <w:bodyDiv w:val="1"/>
      <w:marLeft w:val="0"/>
      <w:marRight w:val="0"/>
      <w:marTop w:val="0"/>
      <w:marBottom w:val="0"/>
      <w:divBdr>
        <w:top w:val="none" w:sz="0" w:space="0" w:color="auto"/>
        <w:left w:val="none" w:sz="0" w:space="0" w:color="auto"/>
        <w:bottom w:val="none" w:sz="0" w:space="0" w:color="auto"/>
        <w:right w:val="none" w:sz="0" w:space="0" w:color="auto"/>
      </w:divBdr>
    </w:div>
    <w:div w:id="614679047">
      <w:bodyDiv w:val="1"/>
      <w:marLeft w:val="0"/>
      <w:marRight w:val="0"/>
      <w:marTop w:val="0"/>
      <w:marBottom w:val="0"/>
      <w:divBdr>
        <w:top w:val="none" w:sz="0" w:space="0" w:color="auto"/>
        <w:left w:val="none" w:sz="0" w:space="0" w:color="auto"/>
        <w:bottom w:val="none" w:sz="0" w:space="0" w:color="auto"/>
        <w:right w:val="none" w:sz="0" w:space="0" w:color="auto"/>
      </w:divBdr>
    </w:div>
    <w:div w:id="619915961">
      <w:bodyDiv w:val="1"/>
      <w:marLeft w:val="0"/>
      <w:marRight w:val="0"/>
      <w:marTop w:val="0"/>
      <w:marBottom w:val="0"/>
      <w:divBdr>
        <w:top w:val="none" w:sz="0" w:space="0" w:color="auto"/>
        <w:left w:val="none" w:sz="0" w:space="0" w:color="auto"/>
        <w:bottom w:val="none" w:sz="0" w:space="0" w:color="auto"/>
        <w:right w:val="none" w:sz="0" w:space="0" w:color="auto"/>
      </w:divBdr>
    </w:div>
    <w:div w:id="622074208">
      <w:bodyDiv w:val="1"/>
      <w:marLeft w:val="0"/>
      <w:marRight w:val="0"/>
      <w:marTop w:val="0"/>
      <w:marBottom w:val="0"/>
      <w:divBdr>
        <w:top w:val="none" w:sz="0" w:space="0" w:color="auto"/>
        <w:left w:val="none" w:sz="0" w:space="0" w:color="auto"/>
        <w:bottom w:val="none" w:sz="0" w:space="0" w:color="auto"/>
        <w:right w:val="none" w:sz="0" w:space="0" w:color="auto"/>
      </w:divBdr>
    </w:div>
    <w:div w:id="626544315">
      <w:bodyDiv w:val="1"/>
      <w:marLeft w:val="0"/>
      <w:marRight w:val="0"/>
      <w:marTop w:val="0"/>
      <w:marBottom w:val="0"/>
      <w:divBdr>
        <w:top w:val="none" w:sz="0" w:space="0" w:color="auto"/>
        <w:left w:val="none" w:sz="0" w:space="0" w:color="auto"/>
        <w:bottom w:val="none" w:sz="0" w:space="0" w:color="auto"/>
        <w:right w:val="none" w:sz="0" w:space="0" w:color="auto"/>
      </w:divBdr>
    </w:div>
    <w:div w:id="626742368">
      <w:bodyDiv w:val="1"/>
      <w:marLeft w:val="0"/>
      <w:marRight w:val="0"/>
      <w:marTop w:val="0"/>
      <w:marBottom w:val="0"/>
      <w:divBdr>
        <w:top w:val="none" w:sz="0" w:space="0" w:color="auto"/>
        <w:left w:val="none" w:sz="0" w:space="0" w:color="auto"/>
        <w:bottom w:val="none" w:sz="0" w:space="0" w:color="auto"/>
        <w:right w:val="none" w:sz="0" w:space="0" w:color="auto"/>
      </w:divBdr>
    </w:div>
    <w:div w:id="628366366">
      <w:bodyDiv w:val="1"/>
      <w:marLeft w:val="0"/>
      <w:marRight w:val="0"/>
      <w:marTop w:val="0"/>
      <w:marBottom w:val="0"/>
      <w:divBdr>
        <w:top w:val="none" w:sz="0" w:space="0" w:color="auto"/>
        <w:left w:val="none" w:sz="0" w:space="0" w:color="auto"/>
        <w:bottom w:val="none" w:sz="0" w:space="0" w:color="auto"/>
        <w:right w:val="none" w:sz="0" w:space="0" w:color="auto"/>
      </w:divBdr>
    </w:div>
    <w:div w:id="628632347">
      <w:bodyDiv w:val="1"/>
      <w:marLeft w:val="0"/>
      <w:marRight w:val="0"/>
      <w:marTop w:val="0"/>
      <w:marBottom w:val="0"/>
      <w:divBdr>
        <w:top w:val="none" w:sz="0" w:space="0" w:color="auto"/>
        <w:left w:val="none" w:sz="0" w:space="0" w:color="auto"/>
        <w:bottom w:val="none" w:sz="0" w:space="0" w:color="auto"/>
        <w:right w:val="none" w:sz="0" w:space="0" w:color="auto"/>
      </w:divBdr>
    </w:div>
    <w:div w:id="633757199">
      <w:bodyDiv w:val="1"/>
      <w:marLeft w:val="0"/>
      <w:marRight w:val="0"/>
      <w:marTop w:val="0"/>
      <w:marBottom w:val="0"/>
      <w:divBdr>
        <w:top w:val="none" w:sz="0" w:space="0" w:color="auto"/>
        <w:left w:val="none" w:sz="0" w:space="0" w:color="auto"/>
        <w:bottom w:val="none" w:sz="0" w:space="0" w:color="auto"/>
        <w:right w:val="none" w:sz="0" w:space="0" w:color="auto"/>
      </w:divBdr>
    </w:div>
    <w:div w:id="635187385">
      <w:bodyDiv w:val="1"/>
      <w:marLeft w:val="0"/>
      <w:marRight w:val="0"/>
      <w:marTop w:val="0"/>
      <w:marBottom w:val="0"/>
      <w:divBdr>
        <w:top w:val="none" w:sz="0" w:space="0" w:color="auto"/>
        <w:left w:val="none" w:sz="0" w:space="0" w:color="auto"/>
        <w:bottom w:val="none" w:sz="0" w:space="0" w:color="auto"/>
        <w:right w:val="none" w:sz="0" w:space="0" w:color="auto"/>
      </w:divBdr>
    </w:div>
    <w:div w:id="647129789">
      <w:bodyDiv w:val="1"/>
      <w:marLeft w:val="0"/>
      <w:marRight w:val="0"/>
      <w:marTop w:val="0"/>
      <w:marBottom w:val="0"/>
      <w:divBdr>
        <w:top w:val="none" w:sz="0" w:space="0" w:color="auto"/>
        <w:left w:val="none" w:sz="0" w:space="0" w:color="auto"/>
        <w:bottom w:val="none" w:sz="0" w:space="0" w:color="auto"/>
        <w:right w:val="none" w:sz="0" w:space="0" w:color="auto"/>
      </w:divBdr>
    </w:div>
    <w:div w:id="649943752">
      <w:bodyDiv w:val="1"/>
      <w:marLeft w:val="0"/>
      <w:marRight w:val="0"/>
      <w:marTop w:val="0"/>
      <w:marBottom w:val="0"/>
      <w:divBdr>
        <w:top w:val="none" w:sz="0" w:space="0" w:color="auto"/>
        <w:left w:val="none" w:sz="0" w:space="0" w:color="auto"/>
        <w:bottom w:val="none" w:sz="0" w:space="0" w:color="auto"/>
        <w:right w:val="none" w:sz="0" w:space="0" w:color="auto"/>
      </w:divBdr>
    </w:div>
    <w:div w:id="650596518">
      <w:bodyDiv w:val="1"/>
      <w:marLeft w:val="0"/>
      <w:marRight w:val="0"/>
      <w:marTop w:val="0"/>
      <w:marBottom w:val="0"/>
      <w:divBdr>
        <w:top w:val="none" w:sz="0" w:space="0" w:color="auto"/>
        <w:left w:val="none" w:sz="0" w:space="0" w:color="auto"/>
        <w:bottom w:val="none" w:sz="0" w:space="0" w:color="auto"/>
        <w:right w:val="none" w:sz="0" w:space="0" w:color="auto"/>
      </w:divBdr>
    </w:div>
    <w:div w:id="652175599">
      <w:bodyDiv w:val="1"/>
      <w:marLeft w:val="0"/>
      <w:marRight w:val="0"/>
      <w:marTop w:val="0"/>
      <w:marBottom w:val="0"/>
      <w:divBdr>
        <w:top w:val="none" w:sz="0" w:space="0" w:color="auto"/>
        <w:left w:val="none" w:sz="0" w:space="0" w:color="auto"/>
        <w:bottom w:val="none" w:sz="0" w:space="0" w:color="auto"/>
        <w:right w:val="none" w:sz="0" w:space="0" w:color="auto"/>
      </w:divBdr>
    </w:div>
    <w:div w:id="652293402">
      <w:bodyDiv w:val="1"/>
      <w:marLeft w:val="0"/>
      <w:marRight w:val="0"/>
      <w:marTop w:val="0"/>
      <w:marBottom w:val="0"/>
      <w:divBdr>
        <w:top w:val="none" w:sz="0" w:space="0" w:color="auto"/>
        <w:left w:val="none" w:sz="0" w:space="0" w:color="auto"/>
        <w:bottom w:val="none" w:sz="0" w:space="0" w:color="auto"/>
        <w:right w:val="none" w:sz="0" w:space="0" w:color="auto"/>
      </w:divBdr>
    </w:div>
    <w:div w:id="653293968">
      <w:bodyDiv w:val="1"/>
      <w:marLeft w:val="0"/>
      <w:marRight w:val="0"/>
      <w:marTop w:val="0"/>
      <w:marBottom w:val="0"/>
      <w:divBdr>
        <w:top w:val="none" w:sz="0" w:space="0" w:color="auto"/>
        <w:left w:val="none" w:sz="0" w:space="0" w:color="auto"/>
        <w:bottom w:val="none" w:sz="0" w:space="0" w:color="auto"/>
        <w:right w:val="none" w:sz="0" w:space="0" w:color="auto"/>
      </w:divBdr>
    </w:div>
    <w:div w:id="658651872">
      <w:bodyDiv w:val="1"/>
      <w:marLeft w:val="0"/>
      <w:marRight w:val="0"/>
      <w:marTop w:val="0"/>
      <w:marBottom w:val="0"/>
      <w:divBdr>
        <w:top w:val="none" w:sz="0" w:space="0" w:color="auto"/>
        <w:left w:val="none" w:sz="0" w:space="0" w:color="auto"/>
        <w:bottom w:val="none" w:sz="0" w:space="0" w:color="auto"/>
        <w:right w:val="none" w:sz="0" w:space="0" w:color="auto"/>
      </w:divBdr>
    </w:div>
    <w:div w:id="661157353">
      <w:bodyDiv w:val="1"/>
      <w:marLeft w:val="0"/>
      <w:marRight w:val="0"/>
      <w:marTop w:val="0"/>
      <w:marBottom w:val="0"/>
      <w:divBdr>
        <w:top w:val="none" w:sz="0" w:space="0" w:color="auto"/>
        <w:left w:val="none" w:sz="0" w:space="0" w:color="auto"/>
        <w:bottom w:val="none" w:sz="0" w:space="0" w:color="auto"/>
        <w:right w:val="none" w:sz="0" w:space="0" w:color="auto"/>
      </w:divBdr>
    </w:div>
    <w:div w:id="663552432">
      <w:bodyDiv w:val="1"/>
      <w:marLeft w:val="0"/>
      <w:marRight w:val="0"/>
      <w:marTop w:val="0"/>
      <w:marBottom w:val="0"/>
      <w:divBdr>
        <w:top w:val="none" w:sz="0" w:space="0" w:color="auto"/>
        <w:left w:val="none" w:sz="0" w:space="0" w:color="auto"/>
        <w:bottom w:val="none" w:sz="0" w:space="0" w:color="auto"/>
        <w:right w:val="none" w:sz="0" w:space="0" w:color="auto"/>
      </w:divBdr>
    </w:div>
    <w:div w:id="664674430">
      <w:bodyDiv w:val="1"/>
      <w:marLeft w:val="0"/>
      <w:marRight w:val="0"/>
      <w:marTop w:val="0"/>
      <w:marBottom w:val="0"/>
      <w:divBdr>
        <w:top w:val="none" w:sz="0" w:space="0" w:color="auto"/>
        <w:left w:val="none" w:sz="0" w:space="0" w:color="auto"/>
        <w:bottom w:val="none" w:sz="0" w:space="0" w:color="auto"/>
        <w:right w:val="none" w:sz="0" w:space="0" w:color="auto"/>
      </w:divBdr>
    </w:div>
    <w:div w:id="669602849">
      <w:bodyDiv w:val="1"/>
      <w:marLeft w:val="0"/>
      <w:marRight w:val="0"/>
      <w:marTop w:val="0"/>
      <w:marBottom w:val="0"/>
      <w:divBdr>
        <w:top w:val="none" w:sz="0" w:space="0" w:color="auto"/>
        <w:left w:val="none" w:sz="0" w:space="0" w:color="auto"/>
        <w:bottom w:val="none" w:sz="0" w:space="0" w:color="auto"/>
        <w:right w:val="none" w:sz="0" w:space="0" w:color="auto"/>
      </w:divBdr>
    </w:div>
    <w:div w:id="673383112">
      <w:bodyDiv w:val="1"/>
      <w:marLeft w:val="0"/>
      <w:marRight w:val="0"/>
      <w:marTop w:val="0"/>
      <w:marBottom w:val="0"/>
      <w:divBdr>
        <w:top w:val="none" w:sz="0" w:space="0" w:color="auto"/>
        <w:left w:val="none" w:sz="0" w:space="0" w:color="auto"/>
        <w:bottom w:val="none" w:sz="0" w:space="0" w:color="auto"/>
        <w:right w:val="none" w:sz="0" w:space="0" w:color="auto"/>
      </w:divBdr>
    </w:div>
    <w:div w:id="678503106">
      <w:bodyDiv w:val="1"/>
      <w:marLeft w:val="0"/>
      <w:marRight w:val="0"/>
      <w:marTop w:val="0"/>
      <w:marBottom w:val="0"/>
      <w:divBdr>
        <w:top w:val="none" w:sz="0" w:space="0" w:color="auto"/>
        <w:left w:val="none" w:sz="0" w:space="0" w:color="auto"/>
        <w:bottom w:val="none" w:sz="0" w:space="0" w:color="auto"/>
        <w:right w:val="none" w:sz="0" w:space="0" w:color="auto"/>
      </w:divBdr>
    </w:div>
    <w:div w:id="678850663">
      <w:bodyDiv w:val="1"/>
      <w:marLeft w:val="0"/>
      <w:marRight w:val="0"/>
      <w:marTop w:val="0"/>
      <w:marBottom w:val="0"/>
      <w:divBdr>
        <w:top w:val="none" w:sz="0" w:space="0" w:color="auto"/>
        <w:left w:val="none" w:sz="0" w:space="0" w:color="auto"/>
        <w:bottom w:val="none" w:sz="0" w:space="0" w:color="auto"/>
        <w:right w:val="none" w:sz="0" w:space="0" w:color="auto"/>
      </w:divBdr>
    </w:div>
    <w:div w:id="679047579">
      <w:bodyDiv w:val="1"/>
      <w:marLeft w:val="0"/>
      <w:marRight w:val="0"/>
      <w:marTop w:val="0"/>
      <w:marBottom w:val="0"/>
      <w:divBdr>
        <w:top w:val="none" w:sz="0" w:space="0" w:color="auto"/>
        <w:left w:val="none" w:sz="0" w:space="0" w:color="auto"/>
        <w:bottom w:val="none" w:sz="0" w:space="0" w:color="auto"/>
        <w:right w:val="none" w:sz="0" w:space="0" w:color="auto"/>
      </w:divBdr>
    </w:div>
    <w:div w:id="679236544">
      <w:bodyDiv w:val="1"/>
      <w:marLeft w:val="0"/>
      <w:marRight w:val="0"/>
      <w:marTop w:val="0"/>
      <w:marBottom w:val="0"/>
      <w:divBdr>
        <w:top w:val="none" w:sz="0" w:space="0" w:color="auto"/>
        <w:left w:val="none" w:sz="0" w:space="0" w:color="auto"/>
        <w:bottom w:val="none" w:sz="0" w:space="0" w:color="auto"/>
        <w:right w:val="none" w:sz="0" w:space="0" w:color="auto"/>
      </w:divBdr>
    </w:div>
    <w:div w:id="683291806">
      <w:bodyDiv w:val="1"/>
      <w:marLeft w:val="0"/>
      <w:marRight w:val="0"/>
      <w:marTop w:val="0"/>
      <w:marBottom w:val="0"/>
      <w:divBdr>
        <w:top w:val="none" w:sz="0" w:space="0" w:color="auto"/>
        <w:left w:val="none" w:sz="0" w:space="0" w:color="auto"/>
        <w:bottom w:val="none" w:sz="0" w:space="0" w:color="auto"/>
        <w:right w:val="none" w:sz="0" w:space="0" w:color="auto"/>
      </w:divBdr>
    </w:div>
    <w:div w:id="684475276">
      <w:bodyDiv w:val="1"/>
      <w:marLeft w:val="0"/>
      <w:marRight w:val="0"/>
      <w:marTop w:val="0"/>
      <w:marBottom w:val="0"/>
      <w:divBdr>
        <w:top w:val="none" w:sz="0" w:space="0" w:color="auto"/>
        <w:left w:val="none" w:sz="0" w:space="0" w:color="auto"/>
        <w:bottom w:val="none" w:sz="0" w:space="0" w:color="auto"/>
        <w:right w:val="none" w:sz="0" w:space="0" w:color="auto"/>
      </w:divBdr>
    </w:div>
    <w:div w:id="686293841">
      <w:bodyDiv w:val="1"/>
      <w:marLeft w:val="0"/>
      <w:marRight w:val="0"/>
      <w:marTop w:val="0"/>
      <w:marBottom w:val="0"/>
      <w:divBdr>
        <w:top w:val="none" w:sz="0" w:space="0" w:color="auto"/>
        <w:left w:val="none" w:sz="0" w:space="0" w:color="auto"/>
        <w:bottom w:val="none" w:sz="0" w:space="0" w:color="auto"/>
        <w:right w:val="none" w:sz="0" w:space="0" w:color="auto"/>
      </w:divBdr>
    </w:div>
    <w:div w:id="687485063">
      <w:bodyDiv w:val="1"/>
      <w:marLeft w:val="0"/>
      <w:marRight w:val="0"/>
      <w:marTop w:val="0"/>
      <w:marBottom w:val="0"/>
      <w:divBdr>
        <w:top w:val="none" w:sz="0" w:space="0" w:color="auto"/>
        <w:left w:val="none" w:sz="0" w:space="0" w:color="auto"/>
        <w:bottom w:val="none" w:sz="0" w:space="0" w:color="auto"/>
        <w:right w:val="none" w:sz="0" w:space="0" w:color="auto"/>
      </w:divBdr>
    </w:div>
    <w:div w:id="690185314">
      <w:bodyDiv w:val="1"/>
      <w:marLeft w:val="0"/>
      <w:marRight w:val="0"/>
      <w:marTop w:val="0"/>
      <w:marBottom w:val="0"/>
      <w:divBdr>
        <w:top w:val="none" w:sz="0" w:space="0" w:color="auto"/>
        <w:left w:val="none" w:sz="0" w:space="0" w:color="auto"/>
        <w:bottom w:val="none" w:sz="0" w:space="0" w:color="auto"/>
        <w:right w:val="none" w:sz="0" w:space="0" w:color="auto"/>
      </w:divBdr>
    </w:div>
    <w:div w:id="690959136">
      <w:bodyDiv w:val="1"/>
      <w:marLeft w:val="0"/>
      <w:marRight w:val="0"/>
      <w:marTop w:val="0"/>
      <w:marBottom w:val="0"/>
      <w:divBdr>
        <w:top w:val="none" w:sz="0" w:space="0" w:color="auto"/>
        <w:left w:val="none" w:sz="0" w:space="0" w:color="auto"/>
        <w:bottom w:val="none" w:sz="0" w:space="0" w:color="auto"/>
        <w:right w:val="none" w:sz="0" w:space="0" w:color="auto"/>
      </w:divBdr>
    </w:div>
    <w:div w:id="692802578">
      <w:bodyDiv w:val="1"/>
      <w:marLeft w:val="0"/>
      <w:marRight w:val="0"/>
      <w:marTop w:val="0"/>
      <w:marBottom w:val="0"/>
      <w:divBdr>
        <w:top w:val="none" w:sz="0" w:space="0" w:color="auto"/>
        <w:left w:val="none" w:sz="0" w:space="0" w:color="auto"/>
        <w:bottom w:val="none" w:sz="0" w:space="0" w:color="auto"/>
        <w:right w:val="none" w:sz="0" w:space="0" w:color="auto"/>
      </w:divBdr>
    </w:div>
    <w:div w:id="693071805">
      <w:bodyDiv w:val="1"/>
      <w:marLeft w:val="0"/>
      <w:marRight w:val="0"/>
      <w:marTop w:val="0"/>
      <w:marBottom w:val="0"/>
      <w:divBdr>
        <w:top w:val="none" w:sz="0" w:space="0" w:color="auto"/>
        <w:left w:val="none" w:sz="0" w:space="0" w:color="auto"/>
        <w:bottom w:val="none" w:sz="0" w:space="0" w:color="auto"/>
        <w:right w:val="none" w:sz="0" w:space="0" w:color="auto"/>
      </w:divBdr>
    </w:div>
    <w:div w:id="695619075">
      <w:bodyDiv w:val="1"/>
      <w:marLeft w:val="0"/>
      <w:marRight w:val="0"/>
      <w:marTop w:val="0"/>
      <w:marBottom w:val="0"/>
      <w:divBdr>
        <w:top w:val="none" w:sz="0" w:space="0" w:color="auto"/>
        <w:left w:val="none" w:sz="0" w:space="0" w:color="auto"/>
        <w:bottom w:val="none" w:sz="0" w:space="0" w:color="auto"/>
        <w:right w:val="none" w:sz="0" w:space="0" w:color="auto"/>
      </w:divBdr>
    </w:div>
    <w:div w:id="696277142">
      <w:bodyDiv w:val="1"/>
      <w:marLeft w:val="0"/>
      <w:marRight w:val="0"/>
      <w:marTop w:val="0"/>
      <w:marBottom w:val="0"/>
      <w:divBdr>
        <w:top w:val="none" w:sz="0" w:space="0" w:color="auto"/>
        <w:left w:val="none" w:sz="0" w:space="0" w:color="auto"/>
        <w:bottom w:val="none" w:sz="0" w:space="0" w:color="auto"/>
        <w:right w:val="none" w:sz="0" w:space="0" w:color="auto"/>
      </w:divBdr>
    </w:div>
    <w:div w:id="697200117">
      <w:bodyDiv w:val="1"/>
      <w:marLeft w:val="0"/>
      <w:marRight w:val="0"/>
      <w:marTop w:val="0"/>
      <w:marBottom w:val="0"/>
      <w:divBdr>
        <w:top w:val="none" w:sz="0" w:space="0" w:color="auto"/>
        <w:left w:val="none" w:sz="0" w:space="0" w:color="auto"/>
        <w:bottom w:val="none" w:sz="0" w:space="0" w:color="auto"/>
        <w:right w:val="none" w:sz="0" w:space="0" w:color="auto"/>
      </w:divBdr>
    </w:div>
    <w:div w:id="705832670">
      <w:bodyDiv w:val="1"/>
      <w:marLeft w:val="0"/>
      <w:marRight w:val="0"/>
      <w:marTop w:val="0"/>
      <w:marBottom w:val="0"/>
      <w:divBdr>
        <w:top w:val="none" w:sz="0" w:space="0" w:color="auto"/>
        <w:left w:val="none" w:sz="0" w:space="0" w:color="auto"/>
        <w:bottom w:val="none" w:sz="0" w:space="0" w:color="auto"/>
        <w:right w:val="none" w:sz="0" w:space="0" w:color="auto"/>
      </w:divBdr>
    </w:div>
    <w:div w:id="706640097">
      <w:bodyDiv w:val="1"/>
      <w:marLeft w:val="0"/>
      <w:marRight w:val="0"/>
      <w:marTop w:val="0"/>
      <w:marBottom w:val="0"/>
      <w:divBdr>
        <w:top w:val="none" w:sz="0" w:space="0" w:color="auto"/>
        <w:left w:val="none" w:sz="0" w:space="0" w:color="auto"/>
        <w:bottom w:val="none" w:sz="0" w:space="0" w:color="auto"/>
        <w:right w:val="none" w:sz="0" w:space="0" w:color="auto"/>
      </w:divBdr>
    </w:div>
    <w:div w:id="708067082">
      <w:bodyDiv w:val="1"/>
      <w:marLeft w:val="0"/>
      <w:marRight w:val="0"/>
      <w:marTop w:val="0"/>
      <w:marBottom w:val="0"/>
      <w:divBdr>
        <w:top w:val="none" w:sz="0" w:space="0" w:color="auto"/>
        <w:left w:val="none" w:sz="0" w:space="0" w:color="auto"/>
        <w:bottom w:val="none" w:sz="0" w:space="0" w:color="auto"/>
        <w:right w:val="none" w:sz="0" w:space="0" w:color="auto"/>
      </w:divBdr>
    </w:div>
    <w:div w:id="709570003">
      <w:bodyDiv w:val="1"/>
      <w:marLeft w:val="0"/>
      <w:marRight w:val="0"/>
      <w:marTop w:val="0"/>
      <w:marBottom w:val="0"/>
      <w:divBdr>
        <w:top w:val="none" w:sz="0" w:space="0" w:color="auto"/>
        <w:left w:val="none" w:sz="0" w:space="0" w:color="auto"/>
        <w:bottom w:val="none" w:sz="0" w:space="0" w:color="auto"/>
        <w:right w:val="none" w:sz="0" w:space="0" w:color="auto"/>
      </w:divBdr>
    </w:div>
    <w:div w:id="710883510">
      <w:bodyDiv w:val="1"/>
      <w:marLeft w:val="0"/>
      <w:marRight w:val="0"/>
      <w:marTop w:val="0"/>
      <w:marBottom w:val="0"/>
      <w:divBdr>
        <w:top w:val="none" w:sz="0" w:space="0" w:color="auto"/>
        <w:left w:val="none" w:sz="0" w:space="0" w:color="auto"/>
        <w:bottom w:val="none" w:sz="0" w:space="0" w:color="auto"/>
        <w:right w:val="none" w:sz="0" w:space="0" w:color="auto"/>
      </w:divBdr>
    </w:div>
    <w:div w:id="710884820">
      <w:bodyDiv w:val="1"/>
      <w:marLeft w:val="0"/>
      <w:marRight w:val="0"/>
      <w:marTop w:val="0"/>
      <w:marBottom w:val="0"/>
      <w:divBdr>
        <w:top w:val="none" w:sz="0" w:space="0" w:color="auto"/>
        <w:left w:val="none" w:sz="0" w:space="0" w:color="auto"/>
        <w:bottom w:val="none" w:sz="0" w:space="0" w:color="auto"/>
        <w:right w:val="none" w:sz="0" w:space="0" w:color="auto"/>
      </w:divBdr>
    </w:div>
    <w:div w:id="715161070">
      <w:bodyDiv w:val="1"/>
      <w:marLeft w:val="0"/>
      <w:marRight w:val="0"/>
      <w:marTop w:val="0"/>
      <w:marBottom w:val="0"/>
      <w:divBdr>
        <w:top w:val="none" w:sz="0" w:space="0" w:color="auto"/>
        <w:left w:val="none" w:sz="0" w:space="0" w:color="auto"/>
        <w:bottom w:val="none" w:sz="0" w:space="0" w:color="auto"/>
        <w:right w:val="none" w:sz="0" w:space="0" w:color="auto"/>
      </w:divBdr>
    </w:div>
    <w:div w:id="715810289">
      <w:bodyDiv w:val="1"/>
      <w:marLeft w:val="0"/>
      <w:marRight w:val="0"/>
      <w:marTop w:val="0"/>
      <w:marBottom w:val="0"/>
      <w:divBdr>
        <w:top w:val="none" w:sz="0" w:space="0" w:color="auto"/>
        <w:left w:val="none" w:sz="0" w:space="0" w:color="auto"/>
        <w:bottom w:val="none" w:sz="0" w:space="0" w:color="auto"/>
        <w:right w:val="none" w:sz="0" w:space="0" w:color="auto"/>
      </w:divBdr>
    </w:div>
    <w:div w:id="720593073">
      <w:bodyDiv w:val="1"/>
      <w:marLeft w:val="0"/>
      <w:marRight w:val="0"/>
      <w:marTop w:val="0"/>
      <w:marBottom w:val="0"/>
      <w:divBdr>
        <w:top w:val="none" w:sz="0" w:space="0" w:color="auto"/>
        <w:left w:val="none" w:sz="0" w:space="0" w:color="auto"/>
        <w:bottom w:val="none" w:sz="0" w:space="0" w:color="auto"/>
        <w:right w:val="none" w:sz="0" w:space="0" w:color="auto"/>
      </w:divBdr>
    </w:div>
    <w:div w:id="724528432">
      <w:bodyDiv w:val="1"/>
      <w:marLeft w:val="0"/>
      <w:marRight w:val="0"/>
      <w:marTop w:val="0"/>
      <w:marBottom w:val="0"/>
      <w:divBdr>
        <w:top w:val="none" w:sz="0" w:space="0" w:color="auto"/>
        <w:left w:val="none" w:sz="0" w:space="0" w:color="auto"/>
        <w:bottom w:val="none" w:sz="0" w:space="0" w:color="auto"/>
        <w:right w:val="none" w:sz="0" w:space="0" w:color="auto"/>
      </w:divBdr>
    </w:div>
    <w:div w:id="726490427">
      <w:bodyDiv w:val="1"/>
      <w:marLeft w:val="0"/>
      <w:marRight w:val="0"/>
      <w:marTop w:val="0"/>
      <w:marBottom w:val="0"/>
      <w:divBdr>
        <w:top w:val="none" w:sz="0" w:space="0" w:color="auto"/>
        <w:left w:val="none" w:sz="0" w:space="0" w:color="auto"/>
        <w:bottom w:val="none" w:sz="0" w:space="0" w:color="auto"/>
        <w:right w:val="none" w:sz="0" w:space="0" w:color="auto"/>
      </w:divBdr>
    </w:div>
    <w:div w:id="727070160">
      <w:bodyDiv w:val="1"/>
      <w:marLeft w:val="0"/>
      <w:marRight w:val="0"/>
      <w:marTop w:val="0"/>
      <w:marBottom w:val="0"/>
      <w:divBdr>
        <w:top w:val="none" w:sz="0" w:space="0" w:color="auto"/>
        <w:left w:val="none" w:sz="0" w:space="0" w:color="auto"/>
        <w:bottom w:val="none" w:sz="0" w:space="0" w:color="auto"/>
        <w:right w:val="none" w:sz="0" w:space="0" w:color="auto"/>
      </w:divBdr>
    </w:div>
    <w:div w:id="730348245">
      <w:bodyDiv w:val="1"/>
      <w:marLeft w:val="0"/>
      <w:marRight w:val="0"/>
      <w:marTop w:val="0"/>
      <w:marBottom w:val="0"/>
      <w:divBdr>
        <w:top w:val="none" w:sz="0" w:space="0" w:color="auto"/>
        <w:left w:val="none" w:sz="0" w:space="0" w:color="auto"/>
        <w:bottom w:val="none" w:sz="0" w:space="0" w:color="auto"/>
        <w:right w:val="none" w:sz="0" w:space="0" w:color="auto"/>
      </w:divBdr>
    </w:div>
    <w:div w:id="730806068">
      <w:bodyDiv w:val="1"/>
      <w:marLeft w:val="0"/>
      <w:marRight w:val="0"/>
      <w:marTop w:val="0"/>
      <w:marBottom w:val="0"/>
      <w:divBdr>
        <w:top w:val="none" w:sz="0" w:space="0" w:color="auto"/>
        <w:left w:val="none" w:sz="0" w:space="0" w:color="auto"/>
        <w:bottom w:val="none" w:sz="0" w:space="0" w:color="auto"/>
        <w:right w:val="none" w:sz="0" w:space="0" w:color="auto"/>
      </w:divBdr>
    </w:div>
    <w:div w:id="730812228">
      <w:bodyDiv w:val="1"/>
      <w:marLeft w:val="0"/>
      <w:marRight w:val="0"/>
      <w:marTop w:val="0"/>
      <w:marBottom w:val="0"/>
      <w:divBdr>
        <w:top w:val="none" w:sz="0" w:space="0" w:color="auto"/>
        <w:left w:val="none" w:sz="0" w:space="0" w:color="auto"/>
        <w:bottom w:val="none" w:sz="0" w:space="0" w:color="auto"/>
        <w:right w:val="none" w:sz="0" w:space="0" w:color="auto"/>
      </w:divBdr>
    </w:div>
    <w:div w:id="734545313">
      <w:bodyDiv w:val="1"/>
      <w:marLeft w:val="0"/>
      <w:marRight w:val="0"/>
      <w:marTop w:val="0"/>
      <w:marBottom w:val="0"/>
      <w:divBdr>
        <w:top w:val="none" w:sz="0" w:space="0" w:color="auto"/>
        <w:left w:val="none" w:sz="0" w:space="0" w:color="auto"/>
        <w:bottom w:val="none" w:sz="0" w:space="0" w:color="auto"/>
        <w:right w:val="none" w:sz="0" w:space="0" w:color="auto"/>
      </w:divBdr>
    </w:div>
    <w:div w:id="737439289">
      <w:bodyDiv w:val="1"/>
      <w:marLeft w:val="0"/>
      <w:marRight w:val="0"/>
      <w:marTop w:val="0"/>
      <w:marBottom w:val="0"/>
      <w:divBdr>
        <w:top w:val="none" w:sz="0" w:space="0" w:color="auto"/>
        <w:left w:val="none" w:sz="0" w:space="0" w:color="auto"/>
        <w:bottom w:val="none" w:sz="0" w:space="0" w:color="auto"/>
        <w:right w:val="none" w:sz="0" w:space="0" w:color="auto"/>
      </w:divBdr>
    </w:div>
    <w:div w:id="738408299">
      <w:bodyDiv w:val="1"/>
      <w:marLeft w:val="0"/>
      <w:marRight w:val="0"/>
      <w:marTop w:val="0"/>
      <w:marBottom w:val="0"/>
      <w:divBdr>
        <w:top w:val="none" w:sz="0" w:space="0" w:color="auto"/>
        <w:left w:val="none" w:sz="0" w:space="0" w:color="auto"/>
        <w:bottom w:val="none" w:sz="0" w:space="0" w:color="auto"/>
        <w:right w:val="none" w:sz="0" w:space="0" w:color="auto"/>
      </w:divBdr>
    </w:div>
    <w:div w:id="748432063">
      <w:bodyDiv w:val="1"/>
      <w:marLeft w:val="0"/>
      <w:marRight w:val="0"/>
      <w:marTop w:val="0"/>
      <w:marBottom w:val="0"/>
      <w:divBdr>
        <w:top w:val="none" w:sz="0" w:space="0" w:color="auto"/>
        <w:left w:val="none" w:sz="0" w:space="0" w:color="auto"/>
        <w:bottom w:val="none" w:sz="0" w:space="0" w:color="auto"/>
        <w:right w:val="none" w:sz="0" w:space="0" w:color="auto"/>
      </w:divBdr>
    </w:div>
    <w:div w:id="752818993">
      <w:bodyDiv w:val="1"/>
      <w:marLeft w:val="0"/>
      <w:marRight w:val="0"/>
      <w:marTop w:val="0"/>
      <w:marBottom w:val="0"/>
      <w:divBdr>
        <w:top w:val="none" w:sz="0" w:space="0" w:color="auto"/>
        <w:left w:val="none" w:sz="0" w:space="0" w:color="auto"/>
        <w:bottom w:val="none" w:sz="0" w:space="0" w:color="auto"/>
        <w:right w:val="none" w:sz="0" w:space="0" w:color="auto"/>
      </w:divBdr>
    </w:div>
    <w:div w:id="753861282">
      <w:bodyDiv w:val="1"/>
      <w:marLeft w:val="0"/>
      <w:marRight w:val="0"/>
      <w:marTop w:val="0"/>
      <w:marBottom w:val="0"/>
      <w:divBdr>
        <w:top w:val="none" w:sz="0" w:space="0" w:color="auto"/>
        <w:left w:val="none" w:sz="0" w:space="0" w:color="auto"/>
        <w:bottom w:val="none" w:sz="0" w:space="0" w:color="auto"/>
        <w:right w:val="none" w:sz="0" w:space="0" w:color="auto"/>
      </w:divBdr>
    </w:div>
    <w:div w:id="756707762">
      <w:bodyDiv w:val="1"/>
      <w:marLeft w:val="0"/>
      <w:marRight w:val="0"/>
      <w:marTop w:val="0"/>
      <w:marBottom w:val="0"/>
      <w:divBdr>
        <w:top w:val="none" w:sz="0" w:space="0" w:color="auto"/>
        <w:left w:val="none" w:sz="0" w:space="0" w:color="auto"/>
        <w:bottom w:val="none" w:sz="0" w:space="0" w:color="auto"/>
        <w:right w:val="none" w:sz="0" w:space="0" w:color="auto"/>
      </w:divBdr>
    </w:div>
    <w:div w:id="765807916">
      <w:bodyDiv w:val="1"/>
      <w:marLeft w:val="0"/>
      <w:marRight w:val="0"/>
      <w:marTop w:val="0"/>
      <w:marBottom w:val="0"/>
      <w:divBdr>
        <w:top w:val="none" w:sz="0" w:space="0" w:color="auto"/>
        <w:left w:val="none" w:sz="0" w:space="0" w:color="auto"/>
        <w:bottom w:val="none" w:sz="0" w:space="0" w:color="auto"/>
        <w:right w:val="none" w:sz="0" w:space="0" w:color="auto"/>
      </w:divBdr>
    </w:div>
    <w:div w:id="766148312">
      <w:bodyDiv w:val="1"/>
      <w:marLeft w:val="0"/>
      <w:marRight w:val="0"/>
      <w:marTop w:val="0"/>
      <w:marBottom w:val="0"/>
      <w:divBdr>
        <w:top w:val="none" w:sz="0" w:space="0" w:color="auto"/>
        <w:left w:val="none" w:sz="0" w:space="0" w:color="auto"/>
        <w:bottom w:val="none" w:sz="0" w:space="0" w:color="auto"/>
        <w:right w:val="none" w:sz="0" w:space="0" w:color="auto"/>
      </w:divBdr>
    </w:div>
    <w:div w:id="768620756">
      <w:bodyDiv w:val="1"/>
      <w:marLeft w:val="0"/>
      <w:marRight w:val="0"/>
      <w:marTop w:val="0"/>
      <w:marBottom w:val="0"/>
      <w:divBdr>
        <w:top w:val="none" w:sz="0" w:space="0" w:color="auto"/>
        <w:left w:val="none" w:sz="0" w:space="0" w:color="auto"/>
        <w:bottom w:val="none" w:sz="0" w:space="0" w:color="auto"/>
        <w:right w:val="none" w:sz="0" w:space="0" w:color="auto"/>
      </w:divBdr>
    </w:div>
    <w:div w:id="770858412">
      <w:bodyDiv w:val="1"/>
      <w:marLeft w:val="0"/>
      <w:marRight w:val="0"/>
      <w:marTop w:val="0"/>
      <w:marBottom w:val="0"/>
      <w:divBdr>
        <w:top w:val="none" w:sz="0" w:space="0" w:color="auto"/>
        <w:left w:val="none" w:sz="0" w:space="0" w:color="auto"/>
        <w:bottom w:val="none" w:sz="0" w:space="0" w:color="auto"/>
        <w:right w:val="none" w:sz="0" w:space="0" w:color="auto"/>
      </w:divBdr>
    </w:div>
    <w:div w:id="774718314">
      <w:bodyDiv w:val="1"/>
      <w:marLeft w:val="0"/>
      <w:marRight w:val="0"/>
      <w:marTop w:val="0"/>
      <w:marBottom w:val="0"/>
      <w:divBdr>
        <w:top w:val="none" w:sz="0" w:space="0" w:color="auto"/>
        <w:left w:val="none" w:sz="0" w:space="0" w:color="auto"/>
        <w:bottom w:val="none" w:sz="0" w:space="0" w:color="auto"/>
        <w:right w:val="none" w:sz="0" w:space="0" w:color="auto"/>
      </w:divBdr>
    </w:div>
    <w:div w:id="778455490">
      <w:bodyDiv w:val="1"/>
      <w:marLeft w:val="0"/>
      <w:marRight w:val="0"/>
      <w:marTop w:val="0"/>
      <w:marBottom w:val="0"/>
      <w:divBdr>
        <w:top w:val="none" w:sz="0" w:space="0" w:color="auto"/>
        <w:left w:val="none" w:sz="0" w:space="0" w:color="auto"/>
        <w:bottom w:val="none" w:sz="0" w:space="0" w:color="auto"/>
        <w:right w:val="none" w:sz="0" w:space="0" w:color="auto"/>
      </w:divBdr>
    </w:div>
    <w:div w:id="779496642">
      <w:bodyDiv w:val="1"/>
      <w:marLeft w:val="0"/>
      <w:marRight w:val="0"/>
      <w:marTop w:val="0"/>
      <w:marBottom w:val="0"/>
      <w:divBdr>
        <w:top w:val="none" w:sz="0" w:space="0" w:color="auto"/>
        <w:left w:val="none" w:sz="0" w:space="0" w:color="auto"/>
        <w:bottom w:val="none" w:sz="0" w:space="0" w:color="auto"/>
        <w:right w:val="none" w:sz="0" w:space="0" w:color="auto"/>
      </w:divBdr>
    </w:div>
    <w:div w:id="782068001">
      <w:bodyDiv w:val="1"/>
      <w:marLeft w:val="0"/>
      <w:marRight w:val="0"/>
      <w:marTop w:val="0"/>
      <w:marBottom w:val="0"/>
      <w:divBdr>
        <w:top w:val="none" w:sz="0" w:space="0" w:color="auto"/>
        <w:left w:val="none" w:sz="0" w:space="0" w:color="auto"/>
        <w:bottom w:val="none" w:sz="0" w:space="0" w:color="auto"/>
        <w:right w:val="none" w:sz="0" w:space="0" w:color="auto"/>
      </w:divBdr>
    </w:div>
    <w:div w:id="786699256">
      <w:bodyDiv w:val="1"/>
      <w:marLeft w:val="0"/>
      <w:marRight w:val="0"/>
      <w:marTop w:val="0"/>
      <w:marBottom w:val="0"/>
      <w:divBdr>
        <w:top w:val="none" w:sz="0" w:space="0" w:color="auto"/>
        <w:left w:val="none" w:sz="0" w:space="0" w:color="auto"/>
        <w:bottom w:val="none" w:sz="0" w:space="0" w:color="auto"/>
        <w:right w:val="none" w:sz="0" w:space="0" w:color="auto"/>
      </w:divBdr>
    </w:div>
    <w:div w:id="787745759">
      <w:bodyDiv w:val="1"/>
      <w:marLeft w:val="0"/>
      <w:marRight w:val="0"/>
      <w:marTop w:val="0"/>
      <w:marBottom w:val="0"/>
      <w:divBdr>
        <w:top w:val="none" w:sz="0" w:space="0" w:color="auto"/>
        <w:left w:val="none" w:sz="0" w:space="0" w:color="auto"/>
        <w:bottom w:val="none" w:sz="0" w:space="0" w:color="auto"/>
        <w:right w:val="none" w:sz="0" w:space="0" w:color="auto"/>
      </w:divBdr>
    </w:div>
    <w:div w:id="790637814">
      <w:bodyDiv w:val="1"/>
      <w:marLeft w:val="0"/>
      <w:marRight w:val="0"/>
      <w:marTop w:val="0"/>
      <w:marBottom w:val="0"/>
      <w:divBdr>
        <w:top w:val="none" w:sz="0" w:space="0" w:color="auto"/>
        <w:left w:val="none" w:sz="0" w:space="0" w:color="auto"/>
        <w:bottom w:val="none" w:sz="0" w:space="0" w:color="auto"/>
        <w:right w:val="none" w:sz="0" w:space="0" w:color="auto"/>
      </w:divBdr>
    </w:div>
    <w:div w:id="807938761">
      <w:bodyDiv w:val="1"/>
      <w:marLeft w:val="0"/>
      <w:marRight w:val="0"/>
      <w:marTop w:val="0"/>
      <w:marBottom w:val="0"/>
      <w:divBdr>
        <w:top w:val="none" w:sz="0" w:space="0" w:color="auto"/>
        <w:left w:val="none" w:sz="0" w:space="0" w:color="auto"/>
        <w:bottom w:val="none" w:sz="0" w:space="0" w:color="auto"/>
        <w:right w:val="none" w:sz="0" w:space="0" w:color="auto"/>
      </w:divBdr>
    </w:div>
    <w:div w:id="812602080">
      <w:bodyDiv w:val="1"/>
      <w:marLeft w:val="0"/>
      <w:marRight w:val="0"/>
      <w:marTop w:val="0"/>
      <w:marBottom w:val="0"/>
      <w:divBdr>
        <w:top w:val="none" w:sz="0" w:space="0" w:color="auto"/>
        <w:left w:val="none" w:sz="0" w:space="0" w:color="auto"/>
        <w:bottom w:val="none" w:sz="0" w:space="0" w:color="auto"/>
        <w:right w:val="none" w:sz="0" w:space="0" w:color="auto"/>
      </w:divBdr>
    </w:div>
    <w:div w:id="815032652">
      <w:bodyDiv w:val="1"/>
      <w:marLeft w:val="0"/>
      <w:marRight w:val="0"/>
      <w:marTop w:val="0"/>
      <w:marBottom w:val="0"/>
      <w:divBdr>
        <w:top w:val="none" w:sz="0" w:space="0" w:color="auto"/>
        <w:left w:val="none" w:sz="0" w:space="0" w:color="auto"/>
        <w:bottom w:val="none" w:sz="0" w:space="0" w:color="auto"/>
        <w:right w:val="none" w:sz="0" w:space="0" w:color="auto"/>
      </w:divBdr>
    </w:div>
    <w:div w:id="815337875">
      <w:bodyDiv w:val="1"/>
      <w:marLeft w:val="0"/>
      <w:marRight w:val="0"/>
      <w:marTop w:val="0"/>
      <w:marBottom w:val="0"/>
      <w:divBdr>
        <w:top w:val="none" w:sz="0" w:space="0" w:color="auto"/>
        <w:left w:val="none" w:sz="0" w:space="0" w:color="auto"/>
        <w:bottom w:val="none" w:sz="0" w:space="0" w:color="auto"/>
        <w:right w:val="none" w:sz="0" w:space="0" w:color="auto"/>
      </w:divBdr>
    </w:div>
    <w:div w:id="815955641">
      <w:bodyDiv w:val="1"/>
      <w:marLeft w:val="0"/>
      <w:marRight w:val="0"/>
      <w:marTop w:val="0"/>
      <w:marBottom w:val="0"/>
      <w:divBdr>
        <w:top w:val="none" w:sz="0" w:space="0" w:color="auto"/>
        <w:left w:val="none" w:sz="0" w:space="0" w:color="auto"/>
        <w:bottom w:val="none" w:sz="0" w:space="0" w:color="auto"/>
        <w:right w:val="none" w:sz="0" w:space="0" w:color="auto"/>
      </w:divBdr>
    </w:div>
    <w:div w:id="821237931">
      <w:bodyDiv w:val="1"/>
      <w:marLeft w:val="0"/>
      <w:marRight w:val="0"/>
      <w:marTop w:val="0"/>
      <w:marBottom w:val="0"/>
      <w:divBdr>
        <w:top w:val="none" w:sz="0" w:space="0" w:color="auto"/>
        <w:left w:val="none" w:sz="0" w:space="0" w:color="auto"/>
        <w:bottom w:val="none" w:sz="0" w:space="0" w:color="auto"/>
        <w:right w:val="none" w:sz="0" w:space="0" w:color="auto"/>
      </w:divBdr>
    </w:div>
    <w:div w:id="824663516">
      <w:bodyDiv w:val="1"/>
      <w:marLeft w:val="0"/>
      <w:marRight w:val="0"/>
      <w:marTop w:val="0"/>
      <w:marBottom w:val="0"/>
      <w:divBdr>
        <w:top w:val="none" w:sz="0" w:space="0" w:color="auto"/>
        <w:left w:val="none" w:sz="0" w:space="0" w:color="auto"/>
        <w:bottom w:val="none" w:sz="0" w:space="0" w:color="auto"/>
        <w:right w:val="none" w:sz="0" w:space="0" w:color="auto"/>
      </w:divBdr>
    </w:div>
    <w:div w:id="825634889">
      <w:bodyDiv w:val="1"/>
      <w:marLeft w:val="0"/>
      <w:marRight w:val="0"/>
      <w:marTop w:val="0"/>
      <w:marBottom w:val="0"/>
      <w:divBdr>
        <w:top w:val="none" w:sz="0" w:space="0" w:color="auto"/>
        <w:left w:val="none" w:sz="0" w:space="0" w:color="auto"/>
        <w:bottom w:val="none" w:sz="0" w:space="0" w:color="auto"/>
        <w:right w:val="none" w:sz="0" w:space="0" w:color="auto"/>
      </w:divBdr>
    </w:div>
    <w:div w:id="829293861">
      <w:bodyDiv w:val="1"/>
      <w:marLeft w:val="0"/>
      <w:marRight w:val="0"/>
      <w:marTop w:val="0"/>
      <w:marBottom w:val="0"/>
      <w:divBdr>
        <w:top w:val="none" w:sz="0" w:space="0" w:color="auto"/>
        <w:left w:val="none" w:sz="0" w:space="0" w:color="auto"/>
        <w:bottom w:val="none" w:sz="0" w:space="0" w:color="auto"/>
        <w:right w:val="none" w:sz="0" w:space="0" w:color="auto"/>
      </w:divBdr>
    </w:div>
    <w:div w:id="838037906">
      <w:bodyDiv w:val="1"/>
      <w:marLeft w:val="0"/>
      <w:marRight w:val="0"/>
      <w:marTop w:val="0"/>
      <w:marBottom w:val="0"/>
      <w:divBdr>
        <w:top w:val="none" w:sz="0" w:space="0" w:color="auto"/>
        <w:left w:val="none" w:sz="0" w:space="0" w:color="auto"/>
        <w:bottom w:val="none" w:sz="0" w:space="0" w:color="auto"/>
        <w:right w:val="none" w:sz="0" w:space="0" w:color="auto"/>
      </w:divBdr>
    </w:div>
    <w:div w:id="838891421">
      <w:bodyDiv w:val="1"/>
      <w:marLeft w:val="0"/>
      <w:marRight w:val="0"/>
      <w:marTop w:val="0"/>
      <w:marBottom w:val="0"/>
      <w:divBdr>
        <w:top w:val="none" w:sz="0" w:space="0" w:color="auto"/>
        <w:left w:val="none" w:sz="0" w:space="0" w:color="auto"/>
        <w:bottom w:val="none" w:sz="0" w:space="0" w:color="auto"/>
        <w:right w:val="none" w:sz="0" w:space="0" w:color="auto"/>
      </w:divBdr>
    </w:div>
    <w:div w:id="839780533">
      <w:bodyDiv w:val="1"/>
      <w:marLeft w:val="0"/>
      <w:marRight w:val="0"/>
      <w:marTop w:val="0"/>
      <w:marBottom w:val="0"/>
      <w:divBdr>
        <w:top w:val="none" w:sz="0" w:space="0" w:color="auto"/>
        <w:left w:val="none" w:sz="0" w:space="0" w:color="auto"/>
        <w:bottom w:val="none" w:sz="0" w:space="0" w:color="auto"/>
        <w:right w:val="none" w:sz="0" w:space="0" w:color="auto"/>
      </w:divBdr>
    </w:div>
    <w:div w:id="845021691">
      <w:bodyDiv w:val="1"/>
      <w:marLeft w:val="0"/>
      <w:marRight w:val="0"/>
      <w:marTop w:val="0"/>
      <w:marBottom w:val="0"/>
      <w:divBdr>
        <w:top w:val="none" w:sz="0" w:space="0" w:color="auto"/>
        <w:left w:val="none" w:sz="0" w:space="0" w:color="auto"/>
        <w:bottom w:val="none" w:sz="0" w:space="0" w:color="auto"/>
        <w:right w:val="none" w:sz="0" w:space="0" w:color="auto"/>
      </w:divBdr>
    </w:div>
    <w:div w:id="849371101">
      <w:bodyDiv w:val="1"/>
      <w:marLeft w:val="0"/>
      <w:marRight w:val="0"/>
      <w:marTop w:val="0"/>
      <w:marBottom w:val="0"/>
      <w:divBdr>
        <w:top w:val="none" w:sz="0" w:space="0" w:color="auto"/>
        <w:left w:val="none" w:sz="0" w:space="0" w:color="auto"/>
        <w:bottom w:val="none" w:sz="0" w:space="0" w:color="auto"/>
        <w:right w:val="none" w:sz="0" w:space="0" w:color="auto"/>
      </w:divBdr>
    </w:div>
    <w:div w:id="862400764">
      <w:bodyDiv w:val="1"/>
      <w:marLeft w:val="0"/>
      <w:marRight w:val="0"/>
      <w:marTop w:val="0"/>
      <w:marBottom w:val="0"/>
      <w:divBdr>
        <w:top w:val="none" w:sz="0" w:space="0" w:color="auto"/>
        <w:left w:val="none" w:sz="0" w:space="0" w:color="auto"/>
        <w:bottom w:val="none" w:sz="0" w:space="0" w:color="auto"/>
        <w:right w:val="none" w:sz="0" w:space="0" w:color="auto"/>
      </w:divBdr>
    </w:div>
    <w:div w:id="867835746">
      <w:bodyDiv w:val="1"/>
      <w:marLeft w:val="0"/>
      <w:marRight w:val="0"/>
      <w:marTop w:val="0"/>
      <w:marBottom w:val="0"/>
      <w:divBdr>
        <w:top w:val="none" w:sz="0" w:space="0" w:color="auto"/>
        <w:left w:val="none" w:sz="0" w:space="0" w:color="auto"/>
        <w:bottom w:val="none" w:sz="0" w:space="0" w:color="auto"/>
        <w:right w:val="none" w:sz="0" w:space="0" w:color="auto"/>
      </w:divBdr>
    </w:div>
    <w:div w:id="872961206">
      <w:bodyDiv w:val="1"/>
      <w:marLeft w:val="0"/>
      <w:marRight w:val="0"/>
      <w:marTop w:val="0"/>
      <w:marBottom w:val="0"/>
      <w:divBdr>
        <w:top w:val="none" w:sz="0" w:space="0" w:color="auto"/>
        <w:left w:val="none" w:sz="0" w:space="0" w:color="auto"/>
        <w:bottom w:val="none" w:sz="0" w:space="0" w:color="auto"/>
        <w:right w:val="none" w:sz="0" w:space="0" w:color="auto"/>
      </w:divBdr>
    </w:div>
    <w:div w:id="873074425">
      <w:bodyDiv w:val="1"/>
      <w:marLeft w:val="0"/>
      <w:marRight w:val="0"/>
      <w:marTop w:val="0"/>
      <w:marBottom w:val="0"/>
      <w:divBdr>
        <w:top w:val="none" w:sz="0" w:space="0" w:color="auto"/>
        <w:left w:val="none" w:sz="0" w:space="0" w:color="auto"/>
        <w:bottom w:val="none" w:sz="0" w:space="0" w:color="auto"/>
        <w:right w:val="none" w:sz="0" w:space="0" w:color="auto"/>
      </w:divBdr>
    </w:div>
    <w:div w:id="879170447">
      <w:bodyDiv w:val="1"/>
      <w:marLeft w:val="0"/>
      <w:marRight w:val="0"/>
      <w:marTop w:val="0"/>
      <w:marBottom w:val="0"/>
      <w:divBdr>
        <w:top w:val="none" w:sz="0" w:space="0" w:color="auto"/>
        <w:left w:val="none" w:sz="0" w:space="0" w:color="auto"/>
        <w:bottom w:val="none" w:sz="0" w:space="0" w:color="auto"/>
        <w:right w:val="none" w:sz="0" w:space="0" w:color="auto"/>
      </w:divBdr>
    </w:div>
    <w:div w:id="881478639">
      <w:bodyDiv w:val="1"/>
      <w:marLeft w:val="0"/>
      <w:marRight w:val="0"/>
      <w:marTop w:val="0"/>
      <w:marBottom w:val="0"/>
      <w:divBdr>
        <w:top w:val="none" w:sz="0" w:space="0" w:color="auto"/>
        <w:left w:val="none" w:sz="0" w:space="0" w:color="auto"/>
        <w:bottom w:val="none" w:sz="0" w:space="0" w:color="auto"/>
        <w:right w:val="none" w:sz="0" w:space="0" w:color="auto"/>
      </w:divBdr>
    </w:div>
    <w:div w:id="881593273">
      <w:bodyDiv w:val="1"/>
      <w:marLeft w:val="0"/>
      <w:marRight w:val="0"/>
      <w:marTop w:val="0"/>
      <w:marBottom w:val="0"/>
      <w:divBdr>
        <w:top w:val="none" w:sz="0" w:space="0" w:color="auto"/>
        <w:left w:val="none" w:sz="0" w:space="0" w:color="auto"/>
        <w:bottom w:val="none" w:sz="0" w:space="0" w:color="auto"/>
        <w:right w:val="none" w:sz="0" w:space="0" w:color="auto"/>
      </w:divBdr>
    </w:div>
    <w:div w:id="882835476">
      <w:bodyDiv w:val="1"/>
      <w:marLeft w:val="0"/>
      <w:marRight w:val="0"/>
      <w:marTop w:val="0"/>
      <w:marBottom w:val="0"/>
      <w:divBdr>
        <w:top w:val="none" w:sz="0" w:space="0" w:color="auto"/>
        <w:left w:val="none" w:sz="0" w:space="0" w:color="auto"/>
        <w:bottom w:val="none" w:sz="0" w:space="0" w:color="auto"/>
        <w:right w:val="none" w:sz="0" w:space="0" w:color="auto"/>
      </w:divBdr>
    </w:div>
    <w:div w:id="882909995">
      <w:bodyDiv w:val="1"/>
      <w:marLeft w:val="0"/>
      <w:marRight w:val="0"/>
      <w:marTop w:val="0"/>
      <w:marBottom w:val="0"/>
      <w:divBdr>
        <w:top w:val="none" w:sz="0" w:space="0" w:color="auto"/>
        <w:left w:val="none" w:sz="0" w:space="0" w:color="auto"/>
        <w:bottom w:val="none" w:sz="0" w:space="0" w:color="auto"/>
        <w:right w:val="none" w:sz="0" w:space="0" w:color="auto"/>
      </w:divBdr>
    </w:div>
    <w:div w:id="883058482">
      <w:bodyDiv w:val="1"/>
      <w:marLeft w:val="0"/>
      <w:marRight w:val="0"/>
      <w:marTop w:val="0"/>
      <w:marBottom w:val="0"/>
      <w:divBdr>
        <w:top w:val="none" w:sz="0" w:space="0" w:color="auto"/>
        <w:left w:val="none" w:sz="0" w:space="0" w:color="auto"/>
        <w:bottom w:val="none" w:sz="0" w:space="0" w:color="auto"/>
        <w:right w:val="none" w:sz="0" w:space="0" w:color="auto"/>
      </w:divBdr>
    </w:div>
    <w:div w:id="884636510">
      <w:bodyDiv w:val="1"/>
      <w:marLeft w:val="0"/>
      <w:marRight w:val="0"/>
      <w:marTop w:val="0"/>
      <w:marBottom w:val="0"/>
      <w:divBdr>
        <w:top w:val="none" w:sz="0" w:space="0" w:color="auto"/>
        <w:left w:val="none" w:sz="0" w:space="0" w:color="auto"/>
        <w:bottom w:val="none" w:sz="0" w:space="0" w:color="auto"/>
        <w:right w:val="none" w:sz="0" w:space="0" w:color="auto"/>
      </w:divBdr>
    </w:div>
    <w:div w:id="888106969">
      <w:bodyDiv w:val="1"/>
      <w:marLeft w:val="0"/>
      <w:marRight w:val="0"/>
      <w:marTop w:val="0"/>
      <w:marBottom w:val="0"/>
      <w:divBdr>
        <w:top w:val="none" w:sz="0" w:space="0" w:color="auto"/>
        <w:left w:val="none" w:sz="0" w:space="0" w:color="auto"/>
        <w:bottom w:val="none" w:sz="0" w:space="0" w:color="auto"/>
        <w:right w:val="none" w:sz="0" w:space="0" w:color="auto"/>
      </w:divBdr>
    </w:div>
    <w:div w:id="889535165">
      <w:bodyDiv w:val="1"/>
      <w:marLeft w:val="0"/>
      <w:marRight w:val="0"/>
      <w:marTop w:val="0"/>
      <w:marBottom w:val="0"/>
      <w:divBdr>
        <w:top w:val="none" w:sz="0" w:space="0" w:color="auto"/>
        <w:left w:val="none" w:sz="0" w:space="0" w:color="auto"/>
        <w:bottom w:val="none" w:sz="0" w:space="0" w:color="auto"/>
        <w:right w:val="none" w:sz="0" w:space="0" w:color="auto"/>
      </w:divBdr>
    </w:div>
    <w:div w:id="891236304">
      <w:bodyDiv w:val="1"/>
      <w:marLeft w:val="0"/>
      <w:marRight w:val="0"/>
      <w:marTop w:val="0"/>
      <w:marBottom w:val="0"/>
      <w:divBdr>
        <w:top w:val="none" w:sz="0" w:space="0" w:color="auto"/>
        <w:left w:val="none" w:sz="0" w:space="0" w:color="auto"/>
        <w:bottom w:val="none" w:sz="0" w:space="0" w:color="auto"/>
        <w:right w:val="none" w:sz="0" w:space="0" w:color="auto"/>
      </w:divBdr>
    </w:div>
    <w:div w:id="891576629">
      <w:bodyDiv w:val="1"/>
      <w:marLeft w:val="0"/>
      <w:marRight w:val="0"/>
      <w:marTop w:val="0"/>
      <w:marBottom w:val="0"/>
      <w:divBdr>
        <w:top w:val="none" w:sz="0" w:space="0" w:color="auto"/>
        <w:left w:val="none" w:sz="0" w:space="0" w:color="auto"/>
        <w:bottom w:val="none" w:sz="0" w:space="0" w:color="auto"/>
        <w:right w:val="none" w:sz="0" w:space="0" w:color="auto"/>
      </w:divBdr>
    </w:div>
    <w:div w:id="894001782">
      <w:bodyDiv w:val="1"/>
      <w:marLeft w:val="0"/>
      <w:marRight w:val="0"/>
      <w:marTop w:val="0"/>
      <w:marBottom w:val="0"/>
      <w:divBdr>
        <w:top w:val="none" w:sz="0" w:space="0" w:color="auto"/>
        <w:left w:val="none" w:sz="0" w:space="0" w:color="auto"/>
        <w:bottom w:val="none" w:sz="0" w:space="0" w:color="auto"/>
        <w:right w:val="none" w:sz="0" w:space="0" w:color="auto"/>
      </w:divBdr>
    </w:div>
    <w:div w:id="899286595">
      <w:bodyDiv w:val="1"/>
      <w:marLeft w:val="0"/>
      <w:marRight w:val="0"/>
      <w:marTop w:val="0"/>
      <w:marBottom w:val="0"/>
      <w:divBdr>
        <w:top w:val="none" w:sz="0" w:space="0" w:color="auto"/>
        <w:left w:val="none" w:sz="0" w:space="0" w:color="auto"/>
        <w:bottom w:val="none" w:sz="0" w:space="0" w:color="auto"/>
        <w:right w:val="none" w:sz="0" w:space="0" w:color="auto"/>
      </w:divBdr>
    </w:div>
    <w:div w:id="900795493">
      <w:bodyDiv w:val="1"/>
      <w:marLeft w:val="0"/>
      <w:marRight w:val="0"/>
      <w:marTop w:val="0"/>
      <w:marBottom w:val="0"/>
      <w:divBdr>
        <w:top w:val="none" w:sz="0" w:space="0" w:color="auto"/>
        <w:left w:val="none" w:sz="0" w:space="0" w:color="auto"/>
        <w:bottom w:val="none" w:sz="0" w:space="0" w:color="auto"/>
        <w:right w:val="none" w:sz="0" w:space="0" w:color="auto"/>
      </w:divBdr>
    </w:div>
    <w:div w:id="901329265">
      <w:bodyDiv w:val="1"/>
      <w:marLeft w:val="0"/>
      <w:marRight w:val="0"/>
      <w:marTop w:val="0"/>
      <w:marBottom w:val="0"/>
      <w:divBdr>
        <w:top w:val="none" w:sz="0" w:space="0" w:color="auto"/>
        <w:left w:val="none" w:sz="0" w:space="0" w:color="auto"/>
        <w:bottom w:val="none" w:sz="0" w:space="0" w:color="auto"/>
        <w:right w:val="none" w:sz="0" w:space="0" w:color="auto"/>
      </w:divBdr>
    </w:div>
    <w:div w:id="903681359">
      <w:bodyDiv w:val="1"/>
      <w:marLeft w:val="0"/>
      <w:marRight w:val="0"/>
      <w:marTop w:val="0"/>
      <w:marBottom w:val="0"/>
      <w:divBdr>
        <w:top w:val="none" w:sz="0" w:space="0" w:color="auto"/>
        <w:left w:val="none" w:sz="0" w:space="0" w:color="auto"/>
        <w:bottom w:val="none" w:sz="0" w:space="0" w:color="auto"/>
        <w:right w:val="none" w:sz="0" w:space="0" w:color="auto"/>
      </w:divBdr>
    </w:div>
    <w:div w:id="903758953">
      <w:bodyDiv w:val="1"/>
      <w:marLeft w:val="0"/>
      <w:marRight w:val="0"/>
      <w:marTop w:val="0"/>
      <w:marBottom w:val="0"/>
      <w:divBdr>
        <w:top w:val="none" w:sz="0" w:space="0" w:color="auto"/>
        <w:left w:val="none" w:sz="0" w:space="0" w:color="auto"/>
        <w:bottom w:val="none" w:sz="0" w:space="0" w:color="auto"/>
        <w:right w:val="none" w:sz="0" w:space="0" w:color="auto"/>
      </w:divBdr>
    </w:div>
    <w:div w:id="908271727">
      <w:bodyDiv w:val="1"/>
      <w:marLeft w:val="0"/>
      <w:marRight w:val="0"/>
      <w:marTop w:val="0"/>
      <w:marBottom w:val="0"/>
      <w:divBdr>
        <w:top w:val="none" w:sz="0" w:space="0" w:color="auto"/>
        <w:left w:val="none" w:sz="0" w:space="0" w:color="auto"/>
        <w:bottom w:val="none" w:sz="0" w:space="0" w:color="auto"/>
        <w:right w:val="none" w:sz="0" w:space="0" w:color="auto"/>
      </w:divBdr>
    </w:div>
    <w:div w:id="908420079">
      <w:bodyDiv w:val="1"/>
      <w:marLeft w:val="0"/>
      <w:marRight w:val="0"/>
      <w:marTop w:val="0"/>
      <w:marBottom w:val="0"/>
      <w:divBdr>
        <w:top w:val="none" w:sz="0" w:space="0" w:color="auto"/>
        <w:left w:val="none" w:sz="0" w:space="0" w:color="auto"/>
        <w:bottom w:val="none" w:sz="0" w:space="0" w:color="auto"/>
        <w:right w:val="none" w:sz="0" w:space="0" w:color="auto"/>
      </w:divBdr>
    </w:div>
    <w:div w:id="913124350">
      <w:bodyDiv w:val="1"/>
      <w:marLeft w:val="0"/>
      <w:marRight w:val="0"/>
      <w:marTop w:val="0"/>
      <w:marBottom w:val="0"/>
      <w:divBdr>
        <w:top w:val="none" w:sz="0" w:space="0" w:color="auto"/>
        <w:left w:val="none" w:sz="0" w:space="0" w:color="auto"/>
        <w:bottom w:val="none" w:sz="0" w:space="0" w:color="auto"/>
        <w:right w:val="none" w:sz="0" w:space="0" w:color="auto"/>
      </w:divBdr>
    </w:div>
    <w:div w:id="913202199">
      <w:bodyDiv w:val="1"/>
      <w:marLeft w:val="0"/>
      <w:marRight w:val="0"/>
      <w:marTop w:val="0"/>
      <w:marBottom w:val="0"/>
      <w:divBdr>
        <w:top w:val="none" w:sz="0" w:space="0" w:color="auto"/>
        <w:left w:val="none" w:sz="0" w:space="0" w:color="auto"/>
        <w:bottom w:val="none" w:sz="0" w:space="0" w:color="auto"/>
        <w:right w:val="none" w:sz="0" w:space="0" w:color="auto"/>
      </w:divBdr>
    </w:div>
    <w:div w:id="916548597">
      <w:bodyDiv w:val="1"/>
      <w:marLeft w:val="0"/>
      <w:marRight w:val="0"/>
      <w:marTop w:val="0"/>
      <w:marBottom w:val="0"/>
      <w:divBdr>
        <w:top w:val="none" w:sz="0" w:space="0" w:color="auto"/>
        <w:left w:val="none" w:sz="0" w:space="0" w:color="auto"/>
        <w:bottom w:val="none" w:sz="0" w:space="0" w:color="auto"/>
        <w:right w:val="none" w:sz="0" w:space="0" w:color="auto"/>
      </w:divBdr>
    </w:div>
    <w:div w:id="922565658">
      <w:bodyDiv w:val="1"/>
      <w:marLeft w:val="0"/>
      <w:marRight w:val="0"/>
      <w:marTop w:val="0"/>
      <w:marBottom w:val="0"/>
      <w:divBdr>
        <w:top w:val="none" w:sz="0" w:space="0" w:color="auto"/>
        <w:left w:val="none" w:sz="0" w:space="0" w:color="auto"/>
        <w:bottom w:val="none" w:sz="0" w:space="0" w:color="auto"/>
        <w:right w:val="none" w:sz="0" w:space="0" w:color="auto"/>
      </w:divBdr>
    </w:div>
    <w:div w:id="923298232">
      <w:bodyDiv w:val="1"/>
      <w:marLeft w:val="0"/>
      <w:marRight w:val="0"/>
      <w:marTop w:val="0"/>
      <w:marBottom w:val="0"/>
      <w:divBdr>
        <w:top w:val="none" w:sz="0" w:space="0" w:color="auto"/>
        <w:left w:val="none" w:sz="0" w:space="0" w:color="auto"/>
        <w:bottom w:val="none" w:sz="0" w:space="0" w:color="auto"/>
        <w:right w:val="none" w:sz="0" w:space="0" w:color="auto"/>
      </w:divBdr>
    </w:div>
    <w:div w:id="925111094">
      <w:bodyDiv w:val="1"/>
      <w:marLeft w:val="0"/>
      <w:marRight w:val="0"/>
      <w:marTop w:val="0"/>
      <w:marBottom w:val="0"/>
      <w:divBdr>
        <w:top w:val="none" w:sz="0" w:space="0" w:color="auto"/>
        <w:left w:val="none" w:sz="0" w:space="0" w:color="auto"/>
        <w:bottom w:val="none" w:sz="0" w:space="0" w:color="auto"/>
        <w:right w:val="none" w:sz="0" w:space="0" w:color="auto"/>
      </w:divBdr>
    </w:div>
    <w:div w:id="932779857">
      <w:bodyDiv w:val="1"/>
      <w:marLeft w:val="0"/>
      <w:marRight w:val="0"/>
      <w:marTop w:val="0"/>
      <w:marBottom w:val="0"/>
      <w:divBdr>
        <w:top w:val="none" w:sz="0" w:space="0" w:color="auto"/>
        <w:left w:val="none" w:sz="0" w:space="0" w:color="auto"/>
        <w:bottom w:val="none" w:sz="0" w:space="0" w:color="auto"/>
        <w:right w:val="none" w:sz="0" w:space="0" w:color="auto"/>
      </w:divBdr>
    </w:div>
    <w:div w:id="932861962">
      <w:bodyDiv w:val="1"/>
      <w:marLeft w:val="0"/>
      <w:marRight w:val="0"/>
      <w:marTop w:val="0"/>
      <w:marBottom w:val="0"/>
      <w:divBdr>
        <w:top w:val="none" w:sz="0" w:space="0" w:color="auto"/>
        <w:left w:val="none" w:sz="0" w:space="0" w:color="auto"/>
        <w:bottom w:val="none" w:sz="0" w:space="0" w:color="auto"/>
        <w:right w:val="none" w:sz="0" w:space="0" w:color="auto"/>
      </w:divBdr>
    </w:div>
    <w:div w:id="932975920">
      <w:bodyDiv w:val="1"/>
      <w:marLeft w:val="0"/>
      <w:marRight w:val="0"/>
      <w:marTop w:val="0"/>
      <w:marBottom w:val="0"/>
      <w:divBdr>
        <w:top w:val="none" w:sz="0" w:space="0" w:color="auto"/>
        <w:left w:val="none" w:sz="0" w:space="0" w:color="auto"/>
        <w:bottom w:val="none" w:sz="0" w:space="0" w:color="auto"/>
        <w:right w:val="none" w:sz="0" w:space="0" w:color="auto"/>
      </w:divBdr>
    </w:div>
    <w:div w:id="938023162">
      <w:bodyDiv w:val="1"/>
      <w:marLeft w:val="0"/>
      <w:marRight w:val="0"/>
      <w:marTop w:val="0"/>
      <w:marBottom w:val="0"/>
      <w:divBdr>
        <w:top w:val="none" w:sz="0" w:space="0" w:color="auto"/>
        <w:left w:val="none" w:sz="0" w:space="0" w:color="auto"/>
        <w:bottom w:val="none" w:sz="0" w:space="0" w:color="auto"/>
        <w:right w:val="none" w:sz="0" w:space="0" w:color="auto"/>
      </w:divBdr>
    </w:div>
    <w:div w:id="938295505">
      <w:bodyDiv w:val="1"/>
      <w:marLeft w:val="0"/>
      <w:marRight w:val="0"/>
      <w:marTop w:val="0"/>
      <w:marBottom w:val="0"/>
      <w:divBdr>
        <w:top w:val="none" w:sz="0" w:space="0" w:color="auto"/>
        <w:left w:val="none" w:sz="0" w:space="0" w:color="auto"/>
        <w:bottom w:val="none" w:sz="0" w:space="0" w:color="auto"/>
        <w:right w:val="none" w:sz="0" w:space="0" w:color="auto"/>
      </w:divBdr>
    </w:div>
    <w:div w:id="938946250">
      <w:bodyDiv w:val="1"/>
      <w:marLeft w:val="0"/>
      <w:marRight w:val="0"/>
      <w:marTop w:val="0"/>
      <w:marBottom w:val="0"/>
      <w:divBdr>
        <w:top w:val="none" w:sz="0" w:space="0" w:color="auto"/>
        <w:left w:val="none" w:sz="0" w:space="0" w:color="auto"/>
        <w:bottom w:val="none" w:sz="0" w:space="0" w:color="auto"/>
        <w:right w:val="none" w:sz="0" w:space="0" w:color="auto"/>
      </w:divBdr>
    </w:div>
    <w:div w:id="939532545">
      <w:bodyDiv w:val="1"/>
      <w:marLeft w:val="0"/>
      <w:marRight w:val="0"/>
      <w:marTop w:val="0"/>
      <w:marBottom w:val="0"/>
      <w:divBdr>
        <w:top w:val="none" w:sz="0" w:space="0" w:color="auto"/>
        <w:left w:val="none" w:sz="0" w:space="0" w:color="auto"/>
        <w:bottom w:val="none" w:sz="0" w:space="0" w:color="auto"/>
        <w:right w:val="none" w:sz="0" w:space="0" w:color="auto"/>
      </w:divBdr>
    </w:div>
    <w:div w:id="942150237">
      <w:bodyDiv w:val="1"/>
      <w:marLeft w:val="0"/>
      <w:marRight w:val="0"/>
      <w:marTop w:val="0"/>
      <w:marBottom w:val="0"/>
      <w:divBdr>
        <w:top w:val="none" w:sz="0" w:space="0" w:color="auto"/>
        <w:left w:val="none" w:sz="0" w:space="0" w:color="auto"/>
        <w:bottom w:val="none" w:sz="0" w:space="0" w:color="auto"/>
        <w:right w:val="none" w:sz="0" w:space="0" w:color="auto"/>
      </w:divBdr>
    </w:div>
    <w:div w:id="944656794">
      <w:bodyDiv w:val="1"/>
      <w:marLeft w:val="0"/>
      <w:marRight w:val="0"/>
      <w:marTop w:val="0"/>
      <w:marBottom w:val="0"/>
      <w:divBdr>
        <w:top w:val="none" w:sz="0" w:space="0" w:color="auto"/>
        <w:left w:val="none" w:sz="0" w:space="0" w:color="auto"/>
        <w:bottom w:val="none" w:sz="0" w:space="0" w:color="auto"/>
        <w:right w:val="none" w:sz="0" w:space="0" w:color="auto"/>
      </w:divBdr>
    </w:div>
    <w:div w:id="947158737">
      <w:bodyDiv w:val="1"/>
      <w:marLeft w:val="0"/>
      <w:marRight w:val="0"/>
      <w:marTop w:val="0"/>
      <w:marBottom w:val="0"/>
      <w:divBdr>
        <w:top w:val="none" w:sz="0" w:space="0" w:color="auto"/>
        <w:left w:val="none" w:sz="0" w:space="0" w:color="auto"/>
        <w:bottom w:val="none" w:sz="0" w:space="0" w:color="auto"/>
        <w:right w:val="none" w:sz="0" w:space="0" w:color="auto"/>
      </w:divBdr>
    </w:div>
    <w:div w:id="948857471">
      <w:bodyDiv w:val="1"/>
      <w:marLeft w:val="0"/>
      <w:marRight w:val="0"/>
      <w:marTop w:val="0"/>
      <w:marBottom w:val="0"/>
      <w:divBdr>
        <w:top w:val="none" w:sz="0" w:space="0" w:color="auto"/>
        <w:left w:val="none" w:sz="0" w:space="0" w:color="auto"/>
        <w:bottom w:val="none" w:sz="0" w:space="0" w:color="auto"/>
        <w:right w:val="none" w:sz="0" w:space="0" w:color="auto"/>
      </w:divBdr>
    </w:div>
    <w:div w:id="950748766">
      <w:bodyDiv w:val="1"/>
      <w:marLeft w:val="0"/>
      <w:marRight w:val="0"/>
      <w:marTop w:val="0"/>
      <w:marBottom w:val="0"/>
      <w:divBdr>
        <w:top w:val="none" w:sz="0" w:space="0" w:color="auto"/>
        <w:left w:val="none" w:sz="0" w:space="0" w:color="auto"/>
        <w:bottom w:val="none" w:sz="0" w:space="0" w:color="auto"/>
        <w:right w:val="none" w:sz="0" w:space="0" w:color="auto"/>
      </w:divBdr>
    </w:div>
    <w:div w:id="953442342">
      <w:bodyDiv w:val="1"/>
      <w:marLeft w:val="0"/>
      <w:marRight w:val="0"/>
      <w:marTop w:val="0"/>
      <w:marBottom w:val="0"/>
      <w:divBdr>
        <w:top w:val="none" w:sz="0" w:space="0" w:color="auto"/>
        <w:left w:val="none" w:sz="0" w:space="0" w:color="auto"/>
        <w:bottom w:val="none" w:sz="0" w:space="0" w:color="auto"/>
        <w:right w:val="none" w:sz="0" w:space="0" w:color="auto"/>
      </w:divBdr>
    </w:div>
    <w:div w:id="956375310">
      <w:bodyDiv w:val="1"/>
      <w:marLeft w:val="0"/>
      <w:marRight w:val="0"/>
      <w:marTop w:val="0"/>
      <w:marBottom w:val="0"/>
      <w:divBdr>
        <w:top w:val="none" w:sz="0" w:space="0" w:color="auto"/>
        <w:left w:val="none" w:sz="0" w:space="0" w:color="auto"/>
        <w:bottom w:val="none" w:sz="0" w:space="0" w:color="auto"/>
        <w:right w:val="none" w:sz="0" w:space="0" w:color="auto"/>
      </w:divBdr>
    </w:div>
    <w:div w:id="959456399">
      <w:bodyDiv w:val="1"/>
      <w:marLeft w:val="0"/>
      <w:marRight w:val="0"/>
      <w:marTop w:val="0"/>
      <w:marBottom w:val="0"/>
      <w:divBdr>
        <w:top w:val="none" w:sz="0" w:space="0" w:color="auto"/>
        <w:left w:val="none" w:sz="0" w:space="0" w:color="auto"/>
        <w:bottom w:val="none" w:sz="0" w:space="0" w:color="auto"/>
        <w:right w:val="none" w:sz="0" w:space="0" w:color="auto"/>
      </w:divBdr>
    </w:div>
    <w:div w:id="960455753">
      <w:bodyDiv w:val="1"/>
      <w:marLeft w:val="0"/>
      <w:marRight w:val="0"/>
      <w:marTop w:val="0"/>
      <w:marBottom w:val="0"/>
      <w:divBdr>
        <w:top w:val="none" w:sz="0" w:space="0" w:color="auto"/>
        <w:left w:val="none" w:sz="0" w:space="0" w:color="auto"/>
        <w:bottom w:val="none" w:sz="0" w:space="0" w:color="auto"/>
        <w:right w:val="none" w:sz="0" w:space="0" w:color="auto"/>
      </w:divBdr>
    </w:div>
    <w:div w:id="961234132">
      <w:bodyDiv w:val="1"/>
      <w:marLeft w:val="0"/>
      <w:marRight w:val="0"/>
      <w:marTop w:val="0"/>
      <w:marBottom w:val="0"/>
      <w:divBdr>
        <w:top w:val="none" w:sz="0" w:space="0" w:color="auto"/>
        <w:left w:val="none" w:sz="0" w:space="0" w:color="auto"/>
        <w:bottom w:val="none" w:sz="0" w:space="0" w:color="auto"/>
        <w:right w:val="none" w:sz="0" w:space="0" w:color="auto"/>
      </w:divBdr>
    </w:div>
    <w:div w:id="961881216">
      <w:bodyDiv w:val="1"/>
      <w:marLeft w:val="0"/>
      <w:marRight w:val="0"/>
      <w:marTop w:val="0"/>
      <w:marBottom w:val="0"/>
      <w:divBdr>
        <w:top w:val="none" w:sz="0" w:space="0" w:color="auto"/>
        <w:left w:val="none" w:sz="0" w:space="0" w:color="auto"/>
        <w:bottom w:val="none" w:sz="0" w:space="0" w:color="auto"/>
        <w:right w:val="none" w:sz="0" w:space="0" w:color="auto"/>
      </w:divBdr>
    </w:div>
    <w:div w:id="962152105">
      <w:bodyDiv w:val="1"/>
      <w:marLeft w:val="0"/>
      <w:marRight w:val="0"/>
      <w:marTop w:val="0"/>
      <w:marBottom w:val="0"/>
      <w:divBdr>
        <w:top w:val="none" w:sz="0" w:space="0" w:color="auto"/>
        <w:left w:val="none" w:sz="0" w:space="0" w:color="auto"/>
        <w:bottom w:val="none" w:sz="0" w:space="0" w:color="auto"/>
        <w:right w:val="none" w:sz="0" w:space="0" w:color="auto"/>
      </w:divBdr>
    </w:div>
    <w:div w:id="970207099">
      <w:bodyDiv w:val="1"/>
      <w:marLeft w:val="0"/>
      <w:marRight w:val="0"/>
      <w:marTop w:val="0"/>
      <w:marBottom w:val="0"/>
      <w:divBdr>
        <w:top w:val="none" w:sz="0" w:space="0" w:color="auto"/>
        <w:left w:val="none" w:sz="0" w:space="0" w:color="auto"/>
        <w:bottom w:val="none" w:sz="0" w:space="0" w:color="auto"/>
        <w:right w:val="none" w:sz="0" w:space="0" w:color="auto"/>
      </w:divBdr>
    </w:div>
    <w:div w:id="970524395">
      <w:bodyDiv w:val="1"/>
      <w:marLeft w:val="0"/>
      <w:marRight w:val="0"/>
      <w:marTop w:val="0"/>
      <w:marBottom w:val="0"/>
      <w:divBdr>
        <w:top w:val="none" w:sz="0" w:space="0" w:color="auto"/>
        <w:left w:val="none" w:sz="0" w:space="0" w:color="auto"/>
        <w:bottom w:val="none" w:sz="0" w:space="0" w:color="auto"/>
        <w:right w:val="none" w:sz="0" w:space="0" w:color="auto"/>
      </w:divBdr>
    </w:div>
    <w:div w:id="971256139">
      <w:bodyDiv w:val="1"/>
      <w:marLeft w:val="0"/>
      <w:marRight w:val="0"/>
      <w:marTop w:val="0"/>
      <w:marBottom w:val="0"/>
      <w:divBdr>
        <w:top w:val="none" w:sz="0" w:space="0" w:color="auto"/>
        <w:left w:val="none" w:sz="0" w:space="0" w:color="auto"/>
        <w:bottom w:val="none" w:sz="0" w:space="0" w:color="auto"/>
        <w:right w:val="none" w:sz="0" w:space="0" w:color="auto"/>
      </w:divBdr>
    </w:div>
    <w:div w:id="972369810">
      <w:bodyDiv w:val="1"/>
      <w:marLeft w:val="0"/>
      <w:marRight w:val="0"/>
      <w:marTop w:val="0"/>
      <w:marBottom w:val="0"/>
      <w:divBdr>
        <w:top w:val="none" w:sz="0" w:space="0" w:color="auto"/>
        <w:left w:val="none" w:sz="0" w:space="0" w:color="auto"/>
        <w:bottom w:val="none" w:sz="0" w:space="0" w:color="auto"/>
        <w:right w:val="none" w:sz="0" w:space="0" w:color="auto"/>
      </w:divBdr>
    </w:div>
    <w:div w:id="978268104">
      <w:bodyDiv w:val="1"/>
      <w:marLeft w:val="0"/>
      <w:marRight w:val="0"/>
      <w:marTop w:val="0"/>
      <w:marBottom w:val="0"/>
      <w:divBdr>
        <w:top w:val="none" w:sz="0" w:space="0" w:color="auto"/>
        <w:left w:val="none" w:sz="0" w:space="0" w:color="auto"/>
        <w:bottom w:val="none" w:sz="0" w:space="0" w:color="auto"/>
        <w:right w:val="none" w:sz="0" w:space="0" w:color="auto"/>
      </w:divBdr>
    </w:div>
    <w:div w:id="980229728">
      <w:bodyDiv w:val="1"/>
      <w:marLeft w:val="0"/>
      <w:marRight w:val="0"/>
      <w:marTop w:val="0"/>
      <w:marBottom w:val="0"/>
      <w:divBdr>
        <w:top w:val="none" w:sz="0" w:space="0" w:color="auto"/>
        <w:left w:val="none" w:sz="0" w:space="0" w:color="auto"/>
        <w:bottom w:val="none" w:sz="0" w:space="0" w:color="auto"/>
        <w:right w:val="none" w:sz="0" w:space="0" w:color="auto"/>
      </w:divBdr>
    </w:div>
    <w:div w:id="981427716">
      <w:bodyDiv w:val="1"/>
      <w:marLeft w:val="0"/>
      <w:marRight w:val="0"/>
      <w:marTop w:val="0"/>
      <w:marBottom w:val="0"/>
      <w:divBdr>
        <w:top w:val="none" w:sz="0" w:space="0" w:color="auto"/>
        <w:left w:val="none" w:sz="0" w:space="0" w:color="auto"/>
        <w:bottom w:val="none" w:sz="0" w:space="0" w:color="auto"/>
        <w:right w:val="none" w:sz="0" w:space="0" w:color="auto"/>
      </w:divBdr>
    </w:div>
    <w:div w:id="982782202">
      <w:bodyDiv w:val="1"/>
      <w:marLeft w:val="0"/>
      <w:marRight w:val="0"/>
      <w:marTop w:val="0"/>
      <w:marBottom w:val="0"/>
      <w:divBdr>
        <w:top w:val="none" w:sz="0" w:space="0" w:color="auto"/>
        <w:left w:val="none" w:sz="0" w:space="0" w:color="auto"/>
        <w:bottom w:val="none" w:sz="0" w:space="0" w:color="auto"/>
        <w:right w:val="none" w:sz="0" w:space="0" w:color="auto"/>
      </w:divBdr>
    </w:div>
    <w:div w:id="987513214">
      <w:bodyDiv w:val="1"/>
      <w:marLeft w:val="0"/>
      <w:marRight w:val="0"/>
      <w:marTop w:val="0"/>
      <w:marBottom w:val="0"/>
      <w:divBdr>
        <w:top w:val="none" w:sz="0" w:space="0" w:color="auto"/>
        <w:left w:val="none" w:sz="0" w:space="0" w:color="auto"/>
        <w:bottom w:val="none" w:sz="0" w:space="0" w:color="auto"/>
        <w:right w:val="none" w:sz="0" w:space="0" w:color="auto"/>
      </w:divBdr>
    </w:div>
    <w:div w:id="989288649">
      <w:bodyDiv w:val="1"/>
      <w:marLeft w:val="0"/>
      <w:marRight w:val="0"/>
      <w:marTop w:val="0"/>
      <w:marBottom w:val="0"/>
      <w:divBdr>
        <w:top w:val="none" w:sz="0" w:space="0" w:color="auto"/>
        <w:left w:val="none" w:sz="0" w:space="0" w:color="auto"/>
        <w:bottom w:val="none" w:sz="0" w:space="0" w:color="auto"/>
        <w:right w:val="none" w:sz="0" w:space="0" w:color="auto"/>
      </w:divBdr>
    </w:div>
    <w:div w:id="990447760">
      <w:bodyDiv w:val="1"/>
      <w:marLeft w:val="0"/>
      <w:marRight w:val="0"/>
      <w:marTop w:val="0"/>
      <w:marBottom w:val="0"/>
      <w:divBdr>
        <w:top w:val="none" w:sz="0" w:space="0" w:color="auto"/>
        <w:left w:val="none" w:sz="0" w:space="0" w:color="auto"/>
        <w:bottom w:val="none" w:sz="0" w:space="0" w:color="auto"/>
        <w:right w:val="none" w:sz="0" w:space="0" w:color="auto"/>
      </w:divBdr>
    </w:div>
    <w:div w:id="993141534">
      <w:bodyDiv w:val="1"/>
      <w:marLeft w:val="0"/>
      <w:marRight w:val="0"/>
      <w:marTop w:val="0"/>
      <w:marBottom w:val="0"/>
      <w:divBdr>
        <w:top w:val="none" w:sz="0" w:space="0" w:color="auto"/>
        <w:left w:val="none" w:sz="0" w:space="0" w:color="auto"/>
        <w:bottom w:val="none" w:sz="0" w:space="0" w:color="auto"/>
        <w:right w:val="none" w:sz="0" w:space="0" w:color="auto"/>
      </w:divBdr>
    </w:div>
    <w:div w:id="993291328">
      <w:bodyDiv w:val="1"/>
      <w:marLeft w:val="0"/>
      <w:marRight w:val="0"/>
      <w:marTop w:val="0"/>
      <w:marBottom w:val="0"/>
      <w:divBdr>
        <w:top w:val="none" w:sz="0" w:space="0" w:color="auto"/>
        <w:left w:val="none" w:sz="0" w:space="0" w:color="auto"/>
        <w:bottom w:val="none" w:sz="0" w:space="0" w:color="auto"/>
        <w:right w:val="none" w:sz="0" w:space="0" w:color="auto"/>
      </w:divBdr>
    </w:div>
    <w:div w:id="993341504">
      <w:bodyDiv w:val="1"/>
      <w:marLeft w:val="0"/>
      <w:marRight w:val="0"/>
      <w:marTop w:val="0"/>
      <w:marBottom w:val="0"/>
      <w:divBdr>
        <w:top w:val="none" w:sz="0" w:space="0" w:color="auto"/>
        <w:left w:val="none" w:sz="0" w:space="0" w:color="auto"/>
        <w:bottom w:val="none" w:sz="0" w:space="0" w:color="auto"/>
        <w:right w:val="none" w:sz="0" w:space="0" w:color="auto"/>
      </w:divBdr>
    </w:div>
    <w:div w:id="998923593">
      <w:bodyDiv w:val="1"/>
      <w:marLeft w:val="0"/>
      <w:marRight w:val="0"/>
      <w:marTop w:val="0"/>
      <w:marBottom w:val="0"/>
      <w:divBdr>
        <w:top w:val="none" w:sz="0" w:space="0" w:color="auto"/>
        <w:left w:val="none" w:sz="0" w:space="0" w:color="auto"/>
        <w:bottom w:val="none" w:sz="0" w:space="0" w:color="auto"/>
        <w:right w:val="none" w:sz="0" w:space="0" w:color="auto"/>
      </w:divBdr>
    </w:div>
    <w:div w:id="1005861685">
      <w:bodyDiv w:val="1"/>
      <w:marLeft w:val="0"/>
      <w:marRight w:val="0"/>
      <w:marTop w:val="0"/>
      <w:marBottom w:val="0"/>
      <w:divBdr>
        <w:top w:val="none" w:sz="0" w:space="0" w:color="auto"/>
        <w:left w:val="none" w:sz="0" w:space="0" w:color="auto"/>
        <w:bottom w:val="none" w:sz="0" w:space="0" w:color="auto"/>
        <w:right w:val="none" w:sz="0" w:space="0" w:color="auto"/>
      </w:divBdr>
    </w:div>
    <w:div w:id="1009522009">
      <w:bodyDiv w:val="1"/>
      <w:marLeft w:val="0"/>
      <w:marRight w:val="0"/>
      <w:marTop w:val="0"/>
      <w:marBottom w:val="0"/>
      <w:divBdr>
        <w:top w:val="none" w:sz="0" w:space="0" w:color="auto"/>
        <w:left w:val="none" w:sz="0" w:space="0" w:color="auto"/>
        <w:bottom w:val="none" w:sz="0" w:space="0" w:color="auto"/>
        <w:right w:val="none" w:sz="0" w:space="0" w:color="auto"/>
      </w:divBdr>
    </w:div>
    <w:div w:id="1010912902">
      <w:bodyDiv w:val="1"/>
      <w:marLeft w:val="0"/>
      <w:marRight w:val="0"/>
      <w:marTop w:val="0"/>
      <w:marBottom w:val="0"/>
      <w:divBdr>
        <w:top w:val="none" w:sz="0" w:space="0" w:color="auto"/>
        <w:left w:val="none" w:sz="0" w:space="0" w:color="auto"/>
        <w:bottom w:val="none" w:sz="0" w:space="0" w:color="auto"/>
        <w:right w:val="none" w:sz="0" w:space="0" w:color="auto"/>
      </w:divBdr>
      <w:divsChild>
        <w:div w:id="1570722922">
          <w:blockQuote w:val="1"/>
          <w:marLeft w:val="720"/>
          <w:marRight w:val="720"/>
          <w:marTop w:val="100"/>
          <w:marBottom w:val="100"/>
          <w:divBdr>
            <w:top w:val="none" w:sz="0" w:space="0" w:color="auto"/>
            <w:left w:val="none" w:sz="0" w:space="0" w:color="auto"/>
            <w:bottom w:val="none" w:sz="0" w:space="0" w:color="auto"/>
            <w:right w:val="none" w:sz="0" w:space="0" w:color="auto"/>
          </w:divBdr>
        </w:div>
        <w:div w:id="311523103">
          <w:blockQuote w:val="1"/>
          <w:marLeft w:val="720"/>
          <w:marRight w:val="720"/>
          <w:marTop w:val="100"/>
          <w:marBottom w:val="100"/>
          <w:divBdr>
            <w:top w:val="none" w:sz="0" w:space="0" w:color="auto"/>
            <w:left w:val="none" w:sz="0" w:space="0" w:color="auto"/>
            <w:bottom w:val="none" w:sz="0" w:space="0" w:color="auto"/>
            <w:right w:val="none" w:sz="0" w:space="0" w:color="auto"/>
          </w:divBdr>
        </w:div>
        <w:div w:id="372925355">
          <w:blockQuote w:val="1"/>
          <w:marLeft w:val="720"/>
          <w:marRight w:val="720"/>
          <w:marTop w:val="100"/>
          <w:marBottom w:val="100"/>
          <w:divBdr>
            <w:top w:val="none" w:sz="0" w:space="0" w:color="auto"/>
            <w:left w:val="none" w:sz="0" w:space="0" w:color="auto"/>
            <w:bottom w:val="none" w:sz="0" w:space="0" w:color="auto"/>
            <w:right w:val="none" w:sz="0" w:space="0" w:color="auto"/>
          </w:divBdr>
        </w:div>
        <w:div w:id="990214170">
          <w:blockQuote w:val="1"/>
          <w:marLeft w:val="720"/>
          <w:marRight w:val="720"/>
          <w:marTop w:val="100"/>
          <w:marBottom w:val="100"/>
          <w:divBdr>
            <w:top w:val="none" w:sz="0" w:space="0" w:color="auto"/>
            <w:left w:val="none" w:sz="0" w:space="0" w:color="auto"/>
            <w:bottom w:val="none" w:sz="0" w:space="0" w:color="auto"/>
            <w:right w:val="none" w:sz="0" w:space="0" w:color="auto"/>
          </w:divBdr>
        </w:div>
        <w:div w:id="911817493">
          <w:blockQuote w:val="1"/>
          <w:marLeft w:val="720"/>
          <w:marRight w:val="720"/>
          <w:marTop w:val="100"/>
          <w:marBottom w:val="100"/>
          <w:divBdr>
            <w:top w:val="none" w:sz="0" w:space="0" w:color="auto"/>
            <w:left w:val="none" w:sz="0" w:space="0" w:color="auto"/>
            <w:bottom w:val="none" w:sz="0" w:space="0" w:color="auto"/>
            <w:right w:val="none" w:sz="0" w:space="0" w:color="auto"/>
          </w:divBdr>
        </w:div>
        <w:div w:id="777792568">
          <w:blockQuote w:val="1"/>
          <w:marLeft w:val="720"/>
          <w:marRight w:val="720"/>
          <w:marTop w:val="100"/>
          <w:marBottom w:val="100"/>
          <w:divBdr>
            <w:top w:val="none" w:sz="0" w:space="0" w:color="auto"/>
            <w:left w:val="none" w:sz="0" w:space="0" w:color="auto"/>
            <w:bottom w:val="none" w:sz="0" w:space="0" w:color="auto"/>
            <w:right w:val="none" w:sz="0" w:space="0" w:color="auto"/>
          </w:divBdr>
        </w:div>
        <w:div w:id="132479801">
          <w:blockQuote w:val="1"/>
          <w:marLeft w:val="720"/>
          <w:marRight w:val="720"/>
          <w:marTop w:val="100"/>
          <w:marBottom w:val="100"/>
          <w:divBdr>
            <w:top w:val="none" w:sz="0" w:space="0" w:color="auto"/>
            <w:left w:val="none" w:sz="0" w:space="0" w:color="auto"/>
            <w:bottom w:val="none" w:sz="0" w:space="0" w:color="auto"/>
            <w:right w:val="none" w:sz="0" w:space="0" w:color="auto"/>
          </w:divBdr>
        </w:div>
        <w:div w:id="1501584465">
          <w:blockQuote w:val="1"/>
          <w:marLeft w:val="720"/>
          <w:marRight w:val="720"/>
          <w:marTop w:val="100"/>
          <w:marBottom w:val="100"/>
          <w:divBdr>
            <w:top w:val="none" w:sz="0" w:space="0" w:color="auto"/>
            <w:left w:val="none" w:sz="0" w:space="0" w:color="auto"/>
            <w:bottom w:val="none" w:sz="0" w:space="0" w:color="auto"/>
            <w:right w:val="none" w:sz="0" w:space="0" w:color="auto"/>
          </w:divBdr>
        </w:div>
        <w:div w:id="777792937">
          <w:blockQuote w:val="1"/>
          <w:marLeft w:val="720"/>
          <w:marRight w:val="720"/>
          <w:marTop w:val="100"/>
          <w:marBottom w:val="100"/>
          <w:divBdr>
            <w:top w:val="none" w:sz="0" w:space="0" w:color="auto"/>
            <w:left w:val="none" w:sz="0" w:space="0" w:color="auto"/>
            <w:bottom w:val="none" w:sz="0" w:space="0" w:color="auto"/>
            <w:right w:val="none" w:sz="0" w:space="0" w:color="auto"/>
          </w:divBdr>
        </w:div>
        <w:div w:id="1349989570">
          <w:blockQuote w:val="1"/>
          <w:marLeft w:val="720"/>
          <w:marRight w:val="720"/>
          <w:marTop w:val="100"/>
          <w:marBottom w:val="100"/>
          <w:divBdr>
            <w:top w:val="none" w:sz="0" w:space="0" w:color="auto"/>
            <w:left w:val="none" w:sz="0" w:space="0" w:color="auto"/>
            <w:bottom w:val="none" w:sz="0" w:space="0" w:color="auto"/>
            <w:right w:val="none" w:sz="0" w:space="0" w:color="auto"/>
          </w:divBdr>
        </w:div>
        <w:div w:id="1677215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11492039">
      <w:bodyDiv w:val="1"/>
      <w:marLeft w:val="0"/>
      <w:marRight w:val="0"/>
      <w:marTop w:val="0"/>
      <w:marBottom w:val="0"/>
      <w:divBdr>
        <w:top w:val="none" w:sz="0" w:space="0" w:color="auto"/>
        <w:left w:val="none" w:sz="0" w:space="0" w:color="auto"/>
        <w:bottom w:val="none" w:sz="0" w:space="0" w:color="auto"/>
        <w:right w:val="none" w:sz="0" w:space="0" w:color="auto"/>
      </w:divBdr>
    </w:div>
    <w:div w:id="1014963939">
      <w:bodyDiv w:val="1"/>
      <w:marLeft w:val="0"/>
      <w:marRight w:val="0"/>
      <w:marTop w:val="0"/>
      <w:marBottom w:val="0"/>
      <w:divBdr>
        <w:top w:val="none" w:sz="0" w:space="0" w:color="auto"/>
        <w:left w:val="none" w:sz="0" w:space="0" w:color="auto"/>
        <w:bottom w:val="none" w:sz="0" w:space="0" w:color="auto"/>
        <w:right w:val="none" w:sz="0" w:space="0" w:color="auto"/>
      </w:divBdr>
    </w:div>
    <w:div w:id="1015772083">
      <w:bodyDiv w:val="1"/>
      <w:marLeft w:val="0"/>
      <w:marRight w:val="0"/>
      <w:marTop w:val="0"/>
      <w:marBottom w:val="0"/>
      <w:divBdr>
        <w:top w:val="none" w:sz="0" w:space="0" w:color="auto"/>
        <w:left w:val="none" w:sz="0" w:space="0" w:color="auto"/>
        <w:bottom w:val="none" w:sz="0" w:space="0" w:color="auto"/>
        <w:right w:val="none" w:sz="0" w:space="0" w:color="auto"/>
      </w:divBdr>
    </w:div>
    <w:div w:id="1021207426">
      <w:bodyDiv w:val="1"/>
      <w:marLeft w:val="0"/>
      <w:marRight w:val="0"/>
      <w:marTop w:val="0"/>
      <w:marBottom w:val="0"/>
      <w:divBdr>
        <w:top w:val="none" w:sz="0" w:space="0" w:color="auto"/>
        <w:left w:val="none" w:sz="0" w:space="0" w:color="auto"/>
        <w:bottom w:val="none" w:sz="0" w:space="0" w:color="auto"/>
        <w:right w:val="none" w:sz="0" w:space="0" w:color="auto"/>
      </w:divBdr>
    </w:div>
    <w:div w:id="1021273750">
      <w:bodyDiv w:val="1"/>
      <w:marLeft w:val="0"/>
      <w:marRight w:val="0"/>
      <w:marTop w:val="0"/>
      <w:marBottom w:val="0"/>
      <w:divBdr>
        <w:top w:val="none" w:sz="0" w:space="0" w:color="auto"/>
        <w:left w:val="none" w:sz="0" w:space="0" w:color="auto"/>
        <w:bottom w:val="none" w:sz="0" w:space="0" w:color="auto"/>
        <w:right w:val="none" w:sz="0" w:space="0" w:color="auto"/>
      </w:divBdr>
    </w:div>
    <w:div w:id="1024405659">
      <w:bodyDiv w:val="1"/>
      <w:marLeft w:val="0"/>
      <w:marRight w:val="0"/>
      <w:marTop w:val="0"/>
      <w:marBottom w:val="0"/>
      <w:divBdr>
        <w:top w:val="none" w:sz="0" w:space="0" w:color="auto"/>
        <w:left w:val="none" w:sz="0" w:space="0" w:color="auto"/>
        <w:bottom w:val="none" w:sz="0" w:space="0" w:color="auto"/>
        <w:right w:val="none" w:sz="0" w:space="0" w:color="auto"/>
      </w:divBdr>
    </w:div>
    <w:div w:id="1025253766">
      <w:bodyDiv w:val="1"/>
      <w:marLeft w:val="0"/>
      <w:marRight w:val="0"/>
      <w:marTop w:val="0"/>
      <w:marBottom w:val="0"/>
      <w:divBdr>
        <w:top w:val="none" w:sz="0" w:space="0" w:color="auto"/>
        <w:left w:val="none" w:sz="0" w:space="0" w:color="auto"/>
        <w:bottom w:val="none" w:sz="0" w:space="0" w:color="auto"/>
        <w:right w:val="none" w:sz="0" w:space="0" w:color="auto"/>
      </w:divBdr>
    </w:div>
    <w:div w:id="1032264994">
      <w:bodyDiv w:val="1"/>
      <w:marLeft w:val="0"/>
      <w:marRight w:val="0"/>
      <w:marTop w:val="0"/>
      <w:marBottom w:val="0"/>
      <w:divBdr>
        <w:top w:val="none" w:sz="0" w:space="0" w:color="auto"/>
        <w:left w:val="none" w:sz="0" w:space="0" w:color="auto"/>
        <w:bottom w:val="none" w:sz="0" w:space="0" w:color="auto"/>
        <w:right w:val="none" w:sz="0" w:space="0" w:color="auto"/>
      </w:divBdr>
    </w:div>
    <w:div w:id="1033000704">
      <w:bodyDiv w:val="1"/>
      <w:marLeft w:val="0"/>
      <w:marRight w:val="0"/>
      <w:marTop w:val="0"/>
      <w:marBottom w:val="0"/>
      <w:divBdr>
        <w:top w:val="none" w:sz="0" w:space="0" w:color="auto"/>
        <w:left w:val="none" w:sz="0" w:space="0" w:color="auto"/>
        <w:bottom w:val="none" w:sz="0" w:space="0" w:color="auto"/>
        <w:right w:val="none" w:sz="0" w:space="0" w:color="auto"/>
      </w:divBdr>
    </w:div>
    <w:div w:id="1034572302">
      <w:bodyDiv w:val="1"/>
      <w:marLeft w:val="0"/>
      <w:marRight w:val="0"/>
      <w:marTop w:val="0"/>
      <w:marBottom w:val="0"/>
      <w:divBdr>
        <w:top w:val="none" w:sz="0" w:space="0" w:color="auto"/>
        <w:left w:val="none" w:sz="0" w:space="0" w:color="auto"/>
        <w:bottom w:val="none" w:sz="0" w:space="0" w:color="auto"/>
        <w:right w:val="none" w:sz="0" w:space="0" w:color="auto"/>
      </w:divBdr>
    </w:div>
    <w:div w:id="1036269738">
      <w:bodyDiv w:val="1"/>
      <w:marLeft w:val="0"/>
      <w:marRight w:val="0"/>
      <w:marTop w:val="0"/>
      <w:marBottom w:val="0"/>
      <w:divBdr>
        <w:top w:val="none" w:sz="0" w:space="0" w:color="auto"/>
        <w:left w:val="none" w:sz="0" w:space="0" w:color="auto"/>
        <w:bottom w:val="none" w:sz="0" w:space="0" w:color="auto"/>
        <w:right w:val="none" w:sz="0" w:space="0" w:color="auto"/>
      </w:divBdr>
    </w:div>
    <w:div w:id="1037782529">
      <w:bodyDiv w:val="1"/>
      <w:marLeft w:val="0"/>
      <w:marRight w:val="0"/>
      <w:marTop w:val="0"/>
      <w:marBottom w:val="0"/>
      <w:divBdr>
        <w:top w:val="none" w:sz="0" w:space="0" w:color="auto"/>
        <w:left w:val="none" w:sz="0" w:space="0" w:color="auto"/>
        <w:bottom w:val="none" w:sz="0" w:space="0" w:color="auto"/>
        <w:right w:val="none" w:sz="0" w:space="0" w:color="auto"/>
      </w:divBdr>
    </w:div>
    <w:div w:id="1038942335">
      <w:bodyDiv w:val="1"/>
      <w:marLeft w:val="0"/>
      <w:marRight w:val="0"/>
      <w:marTop w:val="0"/>
      <w:marBottom w:val="0"/>
      <w:divBdr>
        <w:top w:val="none" w:sz="0" w:space="0" w:color="auto"/>
        <w:left w:val="none" w:sz="0" w:space="0" w:color="auto"/>
        <w:bottom w:val="none" w:sz="0" w:space="0" w:color="auto"/>
        <w:right w:val="none" w:sz="0" w:space="0" w:color="auto"/>
      </w:divBdr>
    </w:div>
    <w:div w:id="1042905220">
      <w:bodyDiv w:val="1"/>
      <w:marLeft w:val="0"/>
      <w:marRight w:val="0"/>
      <w:marTop w:val="0"/>
      <w:marBottom w:val="0"/>
      <w:divBdr>
        <w:top w:val="none" w:sz="0" w:space="0" w:color="auto"/>
        <w:left w:val="none" w:sz="0" w:space="0" w:color="auto"/>
        <w:bottom w:val="none" w:sz="0" w:space="0" w:color="auto"/>
        <w:right w:val="none" w:sz="0" w:space="0" w:color="auto"/>
      </w:divBdr>
    </w:div>
    <w:div w:id="1043864667">
      <w:bodyDiv w:val="1"/>
      <w:marLeft w:val="0"/>
      <w:marRight w:val="0"/>
      <w:marTop w:val="0"/>
      <w:marBottom w:val="0"/>
      <w:divBdr>
        <w:top w:val="none" w:sz="0" w:space="0" w:color="auto"/>
        <w:left w:val="none" w:sz="0" w:space="0" w:color="auto"/>
        <w:bottom w:val="none" w:sz="0" w:space="0" w:color="auto"/>
        <w:right w:val="none" w:sz="0" w:space="0" w:color="auto"/>
      </w:divBdr>
    </w:div>
    <w:div w:id="1047341997">
      <w:bodyDiv w:val="1"/>
      <w:marLeft w:val="0"/>
      <w:marRight w:val="0"/>
      <w:marTop w:val="0"/>
      <w:marBottom w:val="0"/>
      <w:divBdr>
        <w:top w:val="none" w:sz="0" w:space="0" w:color="auto"/>
        <w:left w:val="none" w:sz="0" w:space="0" w:color="auto"/>
        <w:bottom w:val="none" w:sz="0" w:space="0" w:color="auto"/>
        <w:right w:val="none" w:sz="0" w:space="0" w:color="auto"/>
      </w:divBdr>
    </w:div>
    <w:div w:id="1053307064">
      <w:bodyDiv w:val="1"/>
      <w:marLeft w:val="0"/>
      <w:marRight w:val="0"/>
      <w:marTop w:val="0"/>
      <w:marBottom w:val="0"/>
      <w:divBdr>
        <w:top w:val="none" w:sz="0" w:space="0" w:color="auto"/>
        <w:left w:val="none" w:sz="0" w:space="0" w:color="auto"/>
        <w:bottom w:val="none" w:sz="0" w:space="0" w:color="auto"/>
        <w:right w:val="none" w:sz="0" w:space="0" w:color="auto"/>
      </w:divBdr>
    </w:div>
    <w:div w:id="1059017641">
      <w:bodyDiv w:val="1"/>
      <w:marLeft w:val="0"/>
      <w:marRight w:val="0"/>
      <w:marTop w:val="0"/>
      <w:marBottom w:val="0"/>
      <w:divBdr>
        <w:top w:val="none" w:sz="0" w:space="0" w:color="auto"/>
        <w:left w:val="none" w:sz="0" w:space="0" w:color="auto"/>
        <w:bottom w:val="none" w:sz="0" w:space="0" w:color="auto"/>
        <w:right w:val="none" w:sz="0" w:space="0" w:color="auto"/>
      </w:divBdr>
    </w:div>
    <w:div w:id="1062291822">
      <w:bodyDiv w:val="1"/>
      <w:marLeft w:val="0"/>
      <w:marRight w:val="0"/>
      <w:marTop w:val="0"/>
      <w:marBottom w:val="0"/>
      <w:divBdr>
        <w:top w:val="none" w:sz="0" w:space="0" w:color="auto"/>
        <w:left w:val="none" w:sz="0" w:space="0" w:color="auto"/>
        <w:bottom w:val="none" w:sz="0" w:space="0" w:color="auto"/>
        <w:right w:val="none" w:sz="0" w:space="0" w:color="auto"/>
      </w:divBdr>
    </w:div>
    <w:div w:id="1064068237">
      <w:bodyDiv w:val="1"/>
      <w:marLeft w:val="0"/>
      <w:marRight w:val="0"/>
      <w:marTop w:val="0"/>
      <w:marBottom w:val="0"/>
      <w:divBdr>
        <w:top w:val="none" w:sz="0" w:space="0" w:color="auto"/>
        <w:left w:val="none" w:sz="0" w:space="0" w:color="auto"/>
        <w:bottom w:val="none" w:sz="0" w:space="0" w:color="auto"/>
        <w:right w:val="none" w:sz="0" w:space="0" w:color="auto"/>
      </w:divBdr>
    </w:div>
    <w:div w:id="1067075014">
      <w:bodyDiv w:val="1"/>
      <w:marLeft w:val="0"/>
      <w:marRight w:val="0"/>
      <w:marTop w:val="0"/>
      <w:marBottom w:val="0"/>
      <w:divBdr>
        <w:top w:val="none" w:sz="0" w:space="0" w:color="auto"/>
        <w:left w:val="none" w:sz="0" w:space="0" w:color="auto"/>
        <w:bottom w:val="none" w:sz="0" w:space="0" w:color="auto"/>
        <w:right w:val="none" w:sz="0" w:space="0" w:color="auto"/>
      </w:divBdr>
    </w:div>
    <w:div w:id="1068384898">
      <w:bodyDiv w:val="1"/>
      <w:marLeft w:val="0"/>
      <w:marRight w:val="0"/>
      <w:marTop w:val="0"/>
      <w:marBottom w:val="0"/>
      <w:divBdr>
        <w:top w:val="none" w:sz="0" w:space="0" w:color="auto"/>
        <w:left w:val="none" w:sz="0" w:space="0" w:color="auto"/>
        <w:bottom w:val="none" w:sz="0" w:space="0" w:color="auto"/>
        <w:right w:val="none" w:sz="0" w:space="0" w:color="auto"/>
      </w:divBdr>
    </w:div>
    <w:div w:id="1068576320">
      <w:bodyDiv w:val="1"/>
      <w:marLeft w:val="0"/>
      <w:marRight w:val="0"/>
      <w:marTop w:val="0"/>
      <w:marBottom w:val="0"/>
      <w:divBdr>
        <w:top w:val="none" w:sz="0" w:space="0" w:color="auto"/>
        <w:left w:val="none" w:sz="0" w:space="0" w:color="auto"/>
        <w:bottom w:val="none" w:sz="0" w:space="0" w:color="auto"/>
        <w:right w:val="none" w:sz="0" w:space="0" w:color="auto"/>
      </w:divBdr>
    </w:div>
    <w:div w:id="1068916288">
      <w:bodyDiv w:val="1"/>
      <w:marLeft w:val="0"/>
      <w:marRight w:val="0"/>
      <w:marTop w:val="0"/>
      <w:marBottom w:val="0"/>
      <w:divBdr>
        <w:top w:val="none" w:sz="0" w:space="0" w:color="auto"/>
        <w:left w:val="none" w:sz="0" w:space="0" w:color="auto"/>
        <w:bottom w:val="none" w:sz="0" w:space="0" w:color="auto"/>
        <w:right w:val="none" w:sz="0" w:space="0" w:color="auto"/>
      </w:divBdr>
    </w:div>
    <w:div w:id="1072431530">
      <w:bodyDiv w:val="1"/>
      <w:marLeft w:val="0"/>
      <w:marRight w:val="0"/>
      <w:marTop w:val="0"/>
      <w:marBottom w:val="0"/>
      <w:divBdr>
        <w:top w:val="none" w:sz="0" w:space="0" w:color="auto"/>
        <w:left w:val="none" w:sz="0" w:space="0" w:color="auto"/>
        <w:bottom w:val="none" w:sz="0" w:space="0" w:color="auto"/>
        <w:right w:val="none" w:sz="0" w:space="0" w:color="auto"/>
      </w:divBdr>
    </w:div>
    <w:div w:id="1074009892">
      <w:bodyDiv w:val="1"/>
      <w:marLeft w:val="0"/>
      <w:marRight w:val="0"/>
      <w:marTop w:val="0"/>
      <w:marBottom w:val="0"/>
      <w:divBdr>
        <w:top w:val="none" w:sz="0" w:space="0" w:color="auto"/>
        <w:left w:val="none" w:sz="0" w:space="0" w:color="auto"/>
        <w:bottom w:val="none" w:sz="0" w:space="0" w:color="auto"/>
        <w:right w:val="none" w:sz="0" w:space="0" w:color="auto"/>
      </w:divBdr>
    </w:div>
    <w:div w:id="1075127711">
      <w:bodyDiv w:val="1"/>
      <w:marLeft w:val="0"/>
      <w:marRight w:val="0"/>
      <w:marTop w:val="0"/>
      <w:marBottom w:val="0"/>
      <w:divBdr>
        <w:top w:val="none" w:sz="0" w:space="0" w:color="auto"/>
        <w:left w:val="none" w:sz="0" w:space="0" w:color="auto"/>
        <w:bottom w:val="none" w:sz="0" w:space="0" w:color="auto"/>
        <w:right w:val="none" w:sz="0" w:space="0" w:color="auto"/>
      </w:divBdr>
    </w:div>
    <w:div w:id="1076393730">
      <w:bodyDiv w:val="1"/>
      <w:marLeft w:val="0"/>
      <w:marRight w:val="0"/>
      <w:marTop w:val="0"/>
      <w:marBottom w:val="0"/>
      <w:divBdr>
        <w:top w:val="none" w:sz="0" w:space="0" w:color="auto"/>
        <w:left w:val="none" w:sz="0" w:space="0" w:color="auto"/>
        <w:bottom w:val="none" w:sz="0" w:space="0" w:color="auto"/>
        <w:right w:val="none" w:sz="0" w:space="0" w:color="auto"/>
      </w:divBdr>
    </w:div>
    <w:div w:id="1076824358">
      <w:bodyDiv w:val="1"/>
      <w:marLeft w:val="0"/>
      <w:marRight w:val="0"/>
      <w:marTop w:val="0"/>
      <w:marBottom w:val="0"/>
      <w:divBdr>
        <w:top w:val="none" w:sz="0" w:space="0" w:color="auto"/>
        <w:left w:val="none" w:sz="0" w:space="0" w:color="auto"/>
        <w:bottom w:val="none" w:sz="0" w:space="0" w:color="auto"/>
        <w:right w:val="none" w:sz="0" w:space="0" w:color="auto"/>
      </w:divBdr>
    </w:div>
    <w:div w:id="1076976790">
      <w:bodyDiv w:val="1"/>
      <w:marLeft w:val="0"/>
      <w:marRight w:val="0"/>
      <w:marTop w:val="0"/>
      <w:marBottom w:val="0"/>
      <w:divBdr>
        <w:top w:val="none" w:sz="0" w:space="0" w:color="auto"/>
        <w:left w:val="none" w:sz="0" w:space="0" w:color="auto"/>
        <w:bottom w:val="none" w:sz="0" w:space="0" w:color="auto"/>
        <w:right w:val="none" w:sz="0" w:space="0" w:color="auto"/>
      </w:divBdr>
    </w:div>
    <w:div w:id="1079860955">
      <w:bodyDiv w:val="1"/>
      <w:marLeft w:val="0"/>
      <w:marRight w:val="0"/>
      <w:marTop w:val="0"/>
      <w:marBottom w:val="0"/>
      <w:divBdr>
        <w:top w:val="none" w:sz="0" w:space="0" w:color="auto"/>
        <w:left w:val="none" w:sz="0" w:space="0" w:color="auto"/>
        <w:bottom w:val="none" w:sz="0" w:space="0" w:color="auto"/>
        <w:right w:val="none" w:sz="0" w:space="0" w:color="auto"/>
      </w:divBdr>
    </w:div>
    <w:div w:id="1080718360">
      <w:bodyDiv w:val="1"/>
      <w:marLeft w:val="0"/>
      <w:marRight w:val="0"/>
      <w:marTop w:val="0"/>
      <w:marBottom w:val="0"/>
      <w:divBdr>
        <w:top w:val="none" w:sz="0" w:space="0" w:color="auto"/>
        <w:left w:val="none" w:sz="0" w:space="0" w:color="auto"/>
        <w:bottom w:val="none" w:sz="0" w:space="0" w:color="auto"/>
        <w:right w:val="none" w:sz="0" w:space="0" w:color="auto"/>
      </w:divBdr>
    </w:div>
    <w:div w:id="1083458058">
      <w:bodyDiv w:val="1"/>
      <w:marLeft w:val="0"/>
      <w:marRight w:val="0"/>
      <w:marTop w:val="0"/>
      <w:marBottom w:val="0"/>
      <w:divBdr>
        <w:top w:val="none" w:sz="0" w:space="0" w:color="auto"/>
        <w:left w:val="none" w:sz="0" w:space="0" w:color="auto"/>
        <w:bottom w:val="none" w:sz="0" w:space="0" w:color="auto"/>
        <w:right w:val="none" w:sz="0" w:space="0" w:color="auto"/>
      </w:divBdr>
    </w:div>
    <w:div w:id="1084381051">
      <w:bodyDiv w:val="1"/>
      <w:marLeft w:val="0"/>
      <w:marRight w:val="0"/>
      <w:marTop w:val="0"/>
      <w:marBottom w:val="0"/>
      <w:divBdr>
        <w:top w:val="none" w:sz="0" w:space="0" w:color="auto"/>
        <w:left w:val="none" w:sz="0" w:space="0" w:color="auto"/>
        <w:bottom w:val="none" w:sz="0" w:space="0" w:color="auto"/>
        <w:right w:val="none" w:sz="0" w:space="0" w:color="auto"/>
      </w:divBdr>
    </w:div>
    <w:div w:id="1084914440">
      <w:bodyDiv w:val="1"/>
      <w:marLeft w:val="0"/>
      <w:marRight w:val="0"/>
      <w:marTop w:val="0"/>
      <w:marBottom w:val="0"/>
      <w:divBdr>
        <w:top w:val="none" w:sz="0" w:space="0" w:color="auto"/>
        <w:left w:val="none" w:sz="0" w:space="0" w:color="auto"/>
        <w:bottom w:val="none" w:sz="0" w:space="0" w:color="auto"/>
        <w:right w:val="none" w:sz="0" w:space="0" w:color="auto"/>
      </w:divBdr>
    </w:div>
    <w:div w:id="1085567198">
      <w:bodyDiv w:val="1"/>
      <w:marLeft w:val="0"/>
      <w:marRight w:val="0"/>
      <w:marTop w:val="0"/>
      <w:marBottom w:val="0"/>
      <w:divBdr>
        <w:top w:val="none" w:sz="0" w:space="0" w:color="auto"/>
        <w:left w:val="none" w:sz="0" w:space="0" w:color="auto"/>
        <w:bottom w:val="none" w:sz="0" w:space="0" w:color="auto"/>
        <w:right w:val="none" w:sz="0" w:space="0" w:color="auto"/>
      </w:divBdr>
    </w:div>
    <w:div w:id="1087506282">
      <w:bodyDiv w:val="1"/>
      <w:marLeft w:val="0"/>
      <w:marRight w:val="0"/>
      <w:marTop w:val="0"/>
      <w:marBottom w:val="0"/>
      <w:divBdr>
        <w:top w:val="none" w:sz="0" w:space="0" w:color="auto"/>
        <w:left w:val="none" w:sz="0" w:space="0" w:color="auto"/>
        <w:bottom w:val="none" w:sz="0" w:space="0" w:color="auto"/>
        <w:right w:val="none" w:sz="0" w:space="0" w:color="auto"/>
      </w:divBdr>
    </w:div>
    <w:div w:id="1089276769">
      <w:bodyDiv w:val="1"/>
      <w:marLeft w:val="0"/>
      <w:marRight w:val="0"/>
      <w:marTop w:val="0"/>
      <w:marBottom w:val="0"/>
      <w:divBdr>
        <w:top w:val="none" w:sz="0" w:space="0" w:color="auto"/>
        <w:left w:val="none" w:sz="0" w:space="0" w:color="auto"/>
        <w:bottom w:val="none" w:sz="0" w:space="0" w:color="auto"/>
        <w:right w:val="none" w:sz="0" w:space="0" w:color="auto"/>
      </w:divBdr>
    </w:div>
    <w:div w:id="1091976504">
      <w:bodyDiv w:val="1"/>
      <w:marLeft w:val="0"/>
      <w:marRight w:val="0"/>
      <w:marTop w:val="0"/>
      <w:marBottom w:val="0"/>
      <w:divBdr>
        <w:top w:val="none" w:sz="0" w:space="0" w:color="auto"/>
        <w:left w:val="none" w:sz="0" w:space="0" w:color="auto"/>
        <w:bottom w:val="none" w:sz="0" w:space="0" w:color="auto"/>
        <w:right w:val="none" w:sz="0" w:space="0" w:color="auto"/>
      </w:divBdr>
    </w:div>
    <w:div w:id="1093162132">
      <w:bodyDiv w:val="1"/>
      <w:marLeft w:val="0"/>
      <w:marRight w:val="0"/>
      <w:marTop w:val="0"/>
      <w:marBottom w:val="0"/>
      <w:divBdr>
        <w:top w:val="none" w:sz="0" w:space="0" w:color="auto"/>
        <w:left w:val="none" w:sz="0" w:space="0" w:color="auto"/>
        <w:bottom w:val="none" w:sz="0" w:space="0" w:color="auto"/>
        <w:right w:val="none" w:sz="0" w:space="0" w:color="auto"/>
      </w:divBdr>
    </w:div>
    <w:div w:id="1093745275">
      <w:bodyDiv w:val="1"/>
      <w:marLeft w:val="0"/>
      <w:marRight w:val="0"/>
      <w:marTop w:val="0"/>
      <w:marBottom w:val="0"/>
      <w:divBdr>
        <w:top w:val="none" w:sz="0" w:space="0" w:color="auto"/>
        <w:left w:val="none" w:sz="0" w:space="0" w:color="auto"/>
        <w:bottom w:val="none" w:sz="0" w:space="0" w:color="auto"/>
        <w:right w:val="none" w:sz="0" w:space="0" w:color="auto"/>
      </w:divBdr>
    </w:div>
    <w:div w:id="1098018737">
      <w:bodyDiv w:val="1"/>
      <w:marLeft w:val="0"/>
      <w:marRight w:val="0"/>
      <w:marTop w:val="0"/>
      <w:marBottom w:val="0"/>
      <w:divBdr>
        <w:top w:val="none" w:sz="0" w:space="0" w:color="auto"/>
        <w:left w:val="none" w:sz="0" w:space="0" w:color="auto"/>
        <w:bottom w:val="none" w:sz="0" w:space="0" w:color="auto"/>
        <w:right w:val="none" w:sz="0" w:space="0" w:color="auto"/>
      </w:divBdr>
    </w:div>
    <w:div w:id="1103067435">
      <w:bodyDiv w:val="1"/>
      <w:marLeft w:val="0"/>
      <w:marRight w:val="0"/>
      <w:marTop w:val="0"/>
      <w:marBottom w:val="0"/>
      <w:divBdr>
        <w:top w:val="none" w:sz="0" w:space="0" w:color="auto"/>
        <w:left w:val="none" w:sz="0" w:space="0" w:color="auto"/>
        <w:bottom w:val="none" w:sz="0" w:space="0" w:color="auto"/>
        <w:right w:val="none" w:sz="0" w:space="0" w:color="auto"/>
      </w:divBdr>
    </w:div>
    <w:div w:id="1103692983">
      <w:bodyDiv w:val="1"/>
      <w:marLeft w:val="0"/>
      <w:marRight w:val="0"/>
      <w:marTop w:val="0"/>
      <w:marBottom w:val="0"/>
      <w:divBdr>
        <w:top w:val="none" w:sz="0" w:space="0" w:color="auto"/>
        <w:left w:val="none" w:sz="0" w:space="0" w:color="auto"/>
        <w:bottom w:val="none" w:sz="0" w:space="0" w:color="auto"/>
        <w:right w:val="none" w:sz="0" w:space="0" w:color="auto"/>
      </w:divBdr>
    </w:div>
    <w:div w:id="1106120984">
      <w:bodyDiv w:val="1"/>
      <w:marLeft w:val="0"/>
      <w:marRight w:val="0"/>
      <w:marTop w:val="0"/>
      <w:marBottom w:val="0"/>
      <w:divBdr>
        <w:top w:val="none" w:sz="0" w:space="0" w:color="auto"/>
        <w:left w:val="none" w:sz="0" w:space="0" w:color="auto"/>
        <w:bottom w:val="none" w:sz="0" w:space="0" w:color="auto"/>
        <w:right w:val="none" w:sz="0" w:space="0" w:color="auto"/>
      </w:divBdr>
    </w:div>
    <w:div w:id="1112168808">
      <w:bodyDiv w:val="1"/>
      <w:marLeft w:val="0"/>
      <w:marRight w:val="0"/>
      <w:marTop w:val="0"/>
      <w:marBottom w:val="0"/>
      <w:divBdr>
        <w:top w:val="none" w:sz="0" w:space="0" w:color="auto"/>
        <w:left w:val="none" w:sz="0" w:space="0" w:color="auto"/>
        <w:bottom w:val="none" w:sz="0" w:space="0" w:color="auto"/>
        <w:right w:val="none" w:sz="0" w:space="0" w:color="auto"/>
      </w:divBdr>
    </w:div>
    <w:div w:id="1113863280">
      <w:bodyDiv w:val="1"/>
      <w:marLeft w:val="0"/>
      <w:marRight w:val="0"/>
      <w:marTop w:val="0"/>
      <w:marBottom w:val="0"/>
      <w:divBdr>
        <w:top w:val="none" w:sz="0" w:space="0" w:color="auto"/>
        <w:left w:val="none" w:sz="0" w:space="0" w:color="auto"/>
        <w:bottom w:val="none" w:sz="0" w:space="0" w:color="auto"/>
        <w:right w:val="none" w:sz="0" w:space="0" w:color="auto"/>
      </w:divBdr>
    </w:div>
    <w:div w:id="1115098138">
      <w:bodyDiv w:val="1"/>
      <w:marLeft w:val="0"/>
      <w:marRight w:val="0"/>
      <w:marTop w:val="0"/>
      <w:marBottom w:val="0"/>
      <w:divBdr>
        <w:top w:val="none" w:sz="0" w:space="0" w:color="auto"/>
        <w:left w:val="none" w:sz="0" w:space="0" w:color="auto"/>
        <w:bottom w:val="none" w:sz="0" w:space="0" w:color="auto"/>
        <w:right w:val="none" w:sz="0" w:space="0" w:color="auto"/>
      </w:divBdr>
    </w:div>
    <w:div w:id="1117678781">
      <w:bodyDiv w:val="1"/>
      <w:marLeft w:val="0"/>
      <w:marRight w:val="0"/>
      <w:marTop w:val="0"/>
      <w:marBottom w:val="0"/>
      <w:divBdr>
        <w:top w:val="none" w:sz="0" w:space="0" w:color="auto"/>
        <w:left w:val="none" w:sz="0" w:space="0" w:color="auto"/>
        <w:bottom w:val="none" w:sz="0" w:space="0" w:color="auto"/>
        <w:right w:val="none" w:sz="0" w:space="0" w:color="auto"/>
      </w:divBdr>
    </w:div>
    <w:div w:id="1122264060">
      <w:bodyDiv w:val="1"/>
      <w:marLeft w:val="0"/>
      <w:marRight w:val="0"/>
      <w:marTop w:val="0"/>
      <w:marBottom w:val="0"/>
      <w:divBdr>
        <w:top w:val="none" w:sz="0" w:space="0" w:color="auto"/>
        <w:left w:val="none" w:sz="0" w:space="0" w:color="auto"/>
        <w:bottom w:val="none" w:sz="0" w:space="0" w:color="auto"/>
        <w:right w:val="none" w:sz="0" w:space="0" w:color="auto"/>
      </w:divBdr>
    </w:div>
    <w:div w:id="1122722664">
      <w:bodyDiv w:val="1"/>
      <w:marLeft w:val="0"/>
      <w:marRight w:val="0"/>
      <w:marTop w:val="0"/>
      <w:marBottom w:val="0"/>
      <w:divBdr>
        <w:top w:val="none" w:sz="0" w:space="0" w:color="auto"/>
        <w:left w:val="none" w:sz="0" w:space="0" w:color="auto"/>
        <w:bottom w:val="none" w:sz="0" w:space="0" w:color="auto"/>
        <w:right w:val="none" w:sz="0" w:space="0" w:color="auto"/>
      </w:divBdr>
    </w:div>
    <w:div w:id="1127822269">
      <w:bodyDiv w:val="1"/>
      <w:marLeft w:val="0"/>
      <w:marRight w:val="0"/>
      <w:marTop w:val="0"/>
      <w:marBottom w:val="0"/>
      <w:divBdr>
        <w:top w:val="none" w:sz="0" w:space="0" w:color="auto"/>
        <w:left w:val="none" w:sz="0" w:space="0" w:color="auto"/>
        <w:bottom w:val="none" w:sz="0" w:space="0" w:color="auto"/>
        <w:right w:val="none" w:sz="0" w:space="0" w:color="auto"/>
      </w:divBdr>
    </w:div>
    <w:div w:id="1130636593">
      <w:bodyDiv w:val="1"/>
      <w:marLeft w:val="0"/>
      <w:marRight w:val="0"/>
      <w:marTop w:val="0"/>
      <w:marBottom w:val="0"/>
      <w:divBdr>
        <w:top w:val="none" w:sz="0" w:space="0" w:color="auto"/>
        <w:left w:val="none" w:sz="0" w:space="0" w:color="auto"/>
        <w:bottom w:val="none" w:sz="0" w:space="0" w:color="auto"/>
        <w:right w:val="none" w:sz="0" w:space="0" w:color="auto"/>
      </w:divBdr>
    </w:div>
    <w:div w:id="1133716325">
      <w:bodyDiv w:val="1"/>
      <w:marLeft w:val="0"/>
      <w:marRight w:val="0"/>
      <w:marTop w:val="0"/>
      <w:marBottom w:val="0"/>
      <w:divBdr>
        <w:top w:val="none" w:sz="0" w:space="0" w:color="auto"/>
        <w:left w:val="none" w:sz="0" w:space="0" w:color="auto"/>
        <w:bottom w:val="none" w:sz="0" w:space="0" w:color="auto"/>
        <w:right w:val="none" w:sz="0" w:space="0" w:color="auto"/>
      </w:divBdr>
    </w:div>
    <w:div w:id="1134055459">
      <w:bodyDiv w:val="1"/>
      <w:marLeft w:val="0"/>
      <w:marRight w:val="0"/>
      <w:marTop w:val="0"/>
      <w:marBottom w:val="0"/>
      <w:divBdr>
        <w:top w:val="none" w:sz="0" w:space="0" w:color="auto"/>
        <w:left w:val="none" w:sz="0" w:space="0" w:color="auto"/>
        <w:bottom w:val="none" w:sz="0" w:space="0" w:color="auto"/>
        <w:right w:val="none" w:sz="0" w:space="0" w:color="auto"/>
      </w:divBdr>
    </w:div>
    <w:div w:id="1137995426">
      <w:bodyDiv w:val="1"/>
      <w:marLeft w:val="0"/>
      <w:marRight w:val="0"/>
      <w:marTop w:val="0"/>
      <w:marBottom w:val="0"/>
      <w:divBdr>
        <w:top w:val="none" w:sz="0" w:space="0" w:color="auto"/>
        <w:left w:val="none" w:sz="0" w:space="0" w:color="auto"/>
        <w:bottom w:val="none" w:sz="0" w:space="0" w:color="auto"/>
        <w:right w:val="none" w:sz="0" w:space="0" w:color="auto"/>
      </w:divBdr>
    </w:div>
    <w:div w:id="1141314464">
      <w:bodyDiv w:val="1"/>
      <w:marLeft w:val="0"/>
      <w:marRight w:val="0"/>
      <w:marTop w:val="0"/>
      <w:marBottom w:val="0"/>
      <w:divBdr>
        <w:top w:val="none" w:sz="0" w:space="0" w:color="auto"/>
        <w:left w:val="none" w:sz="0" w:space="0" w:color="auto"/>
        <w:bottom w:val="none" w:sz="0" w:space="0" w:color="auto"/>
        <w:right w:val="none" w:sz="0" w:space="0" w:color="auto"/>
      </w:divBdr>
    </w:div>
    <w:div w:id="1144008756">
      <w:bodyDiv w:val="1"/>
      <w:marLeft w:val="0"/>
      <w:marRight w:val="0"/>
      <w:marTop w:val="0"/>
      <w:marBottom w:val="0"/>
      <w:divBdr>
        <w:top w:val="none" w:sz="0" w:space="0" w:color="auto"/>
        <w:left w:val="none" w:sz="0" w:space="0" w:color="auto"/>
        <w:bottom w:val="none" w:sz="0" w:space="0" w:color="auto"/>
        <w:right w:val="none" w:sz="0" w:space="0" w:color="auto"/>
      </w:divBdr>
    </w:div>
    <w:div w:id="1147430246">
      <w:bodyDiv w:val="1"/>
      <w:marLeft w:val="0"/>
      <w:marRight w:val="0"/>
      <w:marTop w:val="0"/>
      <w:marBottom w:val="0"/>
      <w:divBdr>
        <w:top w:val="none" w:sz="0" w:space="0" w:color="auto"/>
        <w:left w:val="none" w:sz="0" w:space="0" w:color="auto"/>
        <w:bottom w:val="none" w:sz="0" w:space="0" w:color="auto"/>
        <w:right w:val="none" w:sz="0" w:space="0" w:color="auto"/>
      </w:divBdr>
    </w:div>
    <w:div w:id="1150370235">
      <w:bodyDiv w:val="1"/>
      <w:marLeft w:val="0"/>
      <w:marRight w:val="0"/>
      <w:marTop w:val="0"/>
      <w:marBottom w:val="0"/>
      <w:divBdr>
        <w:top w:val="none" w:sz="0" w:space="0" w:color="auto"/>
        <w:left w:val="none" w:sz="0" w:space="0" w:color="auto"/>
        <w:bottom w:val="none" w:sz="0" w:space="0" w:color="auto"/>
        <w:right w:val="none" w:sz="0" w:space="0" w:color="auto"/>
      </w:divBdr>
    </w:div>
    <w:div w:id="1151099825">
      <w:bodyDiv w:val="1"/>
      <w:marLeft w:val="0"/>
      <w:marRight w:val="0"/>
      <w:marTop w:val="0"/>
      <w:marBottom w:val="0"/>
      <w:divBdr>
        <w:top w:val="none" w:sz="0" w:space="0" w:color="auto"/>
        <w:left w:val="none" w:sz="0" w:space="0" w:color="auto"/>
        <w:bottom w:val="none" w:sz="0" w:space="0" w:color="auto"/>
        <w:right w:val="none" w:sz="0" w:space="0" w:color="auto"/>
      </w:divBdr>
    </w:div>
    <w:div w:id="1156610697">
      <w:bodyDiv w:val="1"/>
      <w:marLeft w:val="0"/>
      <w:marRight w:val="0"/>
      <w:marTop w:val="0"/>
      <w:marBottom w:val="0"/>
      <w:divBdr>
        <w:top w:val="none" w:sz="0" w:space="0" w:color="auto"/>
        <w:left w:val="none" w:sz="0" w:space="0" w:color="auto"/>
        <w:bottom w:val="none" w:sz="0" w:space="0" w:color="auto"/>
        <w:right w:val="none" w:sz="0" w:space="0" w:color="auto"/>
      </w:divBdr>
    </w:div>
    <w:div w:id="1158616320">
      <w:bodyDiv w:val="1"/>
      <w:marLeft w:val="0"/>
      <w:marRight w:val="0"/>
      <w:marTop w:val="0"/>
      <w:marBottom w:val="0"/>
      <w:divBdr>
        <w:top w:val="none" w:sz="0" w:space="0" w:color="auto"/>
        <w:left w:val="none" w:sz="0" w:space="0" w:color="auto"/>
        <w:bottom w:val="none" w:sz="0" w:space="0" w:color="auto"/>
        <w:right w:val="none" w:sz="0" w:space="0" w:color="auto"/>
      </w:divBdr>
    </w:div>
    <w:div w:id="1179850543">
      <w:bodyDiv w:val="1"/>
      <w:marLeft w:val="0"/>
      <w:marRight w:val="0"/>
      <w:marTop w:val="0"/>
      <w:marBottom w:val="0"/>
      <w:divBdr>
        <w:top w:val="none" w:sz="0" w:space="0" w:color="auto"/>
        <w:left w:val="none" w:sz="0" w:space="0" w:color="auto"/>
        <w:bottom w:val="none" w:sz="0" w:space="0" w:color="auto"/>
        <w:right w:val="none" w:sz="0" w:space="0" w:color="auto"/>
      </w:divBdr>
    </w:div>
    <w:div w:id="1180435555">
      <w:bodyDiv w:val="1"/>
      <w:marLeft w:val="0"/>
      <w:marRight w:val="0"/>
      <w:marTop w:val="0"/>
      <w:marBottom w:val="0"/>
      <w:divBdr>
        <w:top w:val="none" w:sz="0" w:space="0" w:color="auto"/>
        <w:left w:val="none" w:sz="0" w:space="0" w:color="auto"/>
        <w:bottom w:val="none" w:sz="0" w:space="0" w:color="auto"/>
        <w:right w:val="none" w:sz="0" w:space="0" w:color="auto"/>
      </w:divBdr>
    </w:div>
    <w:div w:id="1182203925">
      <w:bodyDiv w:val="1"/>
      <w:marLeft w:val="0"/>
      <w:marRight w:val="0"/>
      <w:marTop w:val="0"/>
      <w:marBottom w:val="0"/>
      <w:divBdr>
        <w:top w:val="none" w:sz="0" w:space="0" w:color="auto"/>
        <w:left w:val="none" w:sz="0" w:space="0" w:color="auto"/>
        <w:bottom w:val="none" w:sz="0" w:space="0" w:color="auto"/>
        <w:right w:val="none" w:sz="0" w:space="0" w:color="auto"/>
      </w:divBdr>
    </w:div>
    <w:div w:id="1182208921">
      <w:bodyDiv w:val="1"/>
      <w:marLeft w:val="0"/>
      <w:marRight w:val="0"/>
      <w:marTop w:val="0"/>
      <w:marBottom w:val="0"/>
      <w:divBdr>
        <w:top w:val="none" w:sz="0" w:space="0" w:color="auto"/>
        <w:left w:val="none" w:sz="0" w:space="0" w:color="auto"/>
        <w:bottom w:val="none" w:sz="0" w:space="0" w:color="auto"/>
        <w:right w:val="none" w:sz="0" w:space="0" w:color="auto"/>
      </w:divBdr>
    </w:div>
    <w:div w:id="1182285435">
      <w:bodyDiv w:val="1"/>
      <w:marLeft w:val="0"/>
      <w:marRight w:val="0"/>
      <w:marTop w:val="0"/>
      <w:marBottom w:val="0"/>
      <w:divBdr>
        <w:top w:val="none" w:sz="0" w:space="0" w:color="auto"/>
        <w:left w:val="none" w:sz="0" w:space="0" w:color="auto"/>
        <w:bottom w:val="none" w:sz="0" w:space="0" w:color="auto"/>
        <w:right w:val="none" w:sz="0" w:space="0" w:color="auto"/>
      </w:divBdr>
    </w:div>
    <w:div w:id="1184056987">
      <w:bodyDiv w:val="1"/>
      <w:marLeft w:val="0"/>
      <w:marRight w:val="0"/>
      <w:marTop w:val="0"/>
      <w:marBottom w:val="0"/>
      <w:divBdr>
        <w:top w:val="none" w:sz="0" w:space="0" w:color="auto"/>
        <w:left w:val="none" w:sz="0" w:space="0" w:color="auto"/>
        <w:bottom w:val="none" w:sz="0" w:space="0" w:color="auto"/>
        <w:right w:val="none" w:sz="0" w:space="0" w:color="auto"/>
      </w:divBdr>
    </w:div>
    <w:div w:id="1187138256">
      <w:bodyDiv w:val="1"/>
      <w:marLeft w:val="0"/>
      <w:marRight w:val="0"/>
      <w:marTop w:val="0"/>
      <w:marBottom w:val="0"/>
      <w:divBdr>
        <w:top w:val="none" w:sz="0" w:space="0" w:color="auto"/>
        <w:left w:val="none" w:sz="0" w:space="0" w:color="auto"/>
        <w:bottom w:val="none" w:sz="0" w:space="0" w:color="auto"/>
        <w:right w:val="none" w:sz="0" w:space="0" w:color="auto"/>
      </w:divBdr>
    </w:div>
    <w:div w:id="1187906396">
      <w:bodyDiv w:val="1"/>
      <w:marLeft w:val="0"/>
      <w:marRight w:val="0"/>
      <w:marTop w:val="0"/>
      <w:marBottom w:val="0"/>
      <w:divBdr>
        <w:top w:val="none" w:sz="0" w:space="0" w:color="auto"/>
        <w:left w:val="none" w:sz="0" w:space="0" w:color="auto"/>
        <w:bottom w:val="none" w:sz="0" w:space="0" w:color="auto"/>
        <w:right w:val="none" w:sz="0" w:space="0" w:color="auto"/>
      </w:divBdr>
    </w:div>
    <w:div w:id="1188254069">
      <w:bodyDiv w:val="1"/>
      <w:marLeft w:val="0"/>
      <w:marRight w:val="0"/>
      <w:marTop w:val="0"/>
      <w:marBottom w:val="0"/>
      <w:divBdr>
        <w:top w:val="none" w:sz="0" w:space="0" w:color="auto"/>
        <w:left w:val="none" w:sz="0" w:space="0" w:color="auto"/>
        <w:bottom w:val="none" w:sz="0" w:space="0" w:color="auto"/>
        <w:right w:val="none" w:sz="0" w:space="0" w:color="auto"/>
      </w:divBdr>
    </w:div>
    <w:div w:id="1188635579">
      <w:bodyDiv w:val="1"/>
      <w:marLeft w:val="0"/>
      <w:marRight w:val="0"/>
      <w:marTop w:val="0"/>
      <w:marBottom w:val="0"/>
      <w:divBdr>
        <w:top w:val="none" w:sz="0" w:space="0" w:color="auto"/>
        <w:left w:val="none" w:sz="0" w:space="0" w:color="auto"/>
        <w:bottom w:val="none" w:sz="0" w:space="0" w:color="auto"/>
        <w:right w:val="none" w:sz="0" w:space="0" w:color="auto"/>
      </w:divBdr>
    </w:div>
    <w:div w:id="1189029976">
      <w:bodyDiv w:val="1"/>
      <w:marLeft w:val="0"/>
      <w:marRight w:val="0"/>
      <w:marTop w:val="0"/>
      <w:marBottom w:val="0"/>
      <w:divBdr>
        <w:top w:val="none" w:sz="0" w:space="0" w:color="auto"/>
        <w:left w:val="none" w:sz="0" w:space="0" w:color="auto"/>
        <w:bottom w:val="none" w:sz="0" w:space="0" w:color="auto"/>
        <w:right w:val="none" w:sz="0" w:space="0" w:color="auto"/>
      </w:divBdr>
    </w:div>
    <w:div w:id="1189490657">
      <w:bodyDiv w:val="1"/>
      <w:marLeft w:val="0"/>
      <w:marRight w:val="0"/>
      <w:marTop w:val="0"/>
      <w:marBottom w:val="0"/>
      <w:divBdr>
        <w:top w:val="none" w:sz="0" w:space="0" w:color="auto"/>
        <w:left w:val="none" w:sz="0" w:space="0" w:color="auto"/>
        <w:bottom w:val="none" w:sz="0" w:space="0" w:color="auto"/>
        <w:right w:val="none" w:sz="0" w:space="0" w:color="auto"/>
      </w:divBdr>
    </w:div>
    <w:div w:id="1190100784">
      <w:bodyDiv w:val="1"/>
      <w:marLeft w:val="0"/>
      <w:marRight w:val="0"/>
      <w:marTop w:val="0"/>
      <w:marBottom w:val="0"/>
      <w:divBdr>
        <w:top w:val="none" w:sz="0" w:space="0" w:color="auto"/>
        <w:left w:val="none" w:sz="0" w:space="0" w:color="auto"/>
        <w:bottom w:val="none" w:sz="0" w:space="0" w:color="auto"/>
        <w:right w:val="none" w:sz="0" w:space="0" w:color="auto"/>
      </w:divBdr>
    </w:div>
    <w:div w:id="1195079069">
      <w:bodyDiv w:val="1"/>
      <w:marLeft w:val="0"/>
      <w:marRight w:val="0"/>
      <w:marTop w:val="0"/>
      <w:marBottom w:val="0"/>
      <w:divBdr>
        <w:top w:val="none" w:sz="0" w:space="0" w:color="auto"/>
        <w:left w:val="none" w:sz="0" w:space="0" w:color="auto"/>
        <w:bottom w:val="none" w:sz="0" w:space="0" w:color="auto"/>
        <w:right w:val="none" w:sz="0" w:space="0" w:color="auto"/>
      </w:divBdr>
    </w:div>
    <w:div w:id="1196775919">
      <w:bodyDiv w:val="1"/>
      <w:marLeft w:val="0"/>
      <w:marRight w:val="0"/>
      <w:marTop w:val="0"/>
      <w:marBottom w:val="0"/>
      <w:divBdr>
        <w:top w:val="none" w:sz="0" w:space="0" w:color="auto"/>
        <w:left w:val="none" w:sz="0" w:space="0" w:color="auto"/>
        <w:bottom w:val="none" w:sz="0" w:space="0" w:color="auto"/>
        <w:right w:val="none" w:sz="0" w:space="0" w:color="auto"/>
      </w:divBdr>
    </w:div>
    <w:div w:id="1200388145">
      <w:bodyDiv w:val="1"/>
      <w:marLeft w:val="0"/>
      <w:marRight w:val="0"/>
      <w:marTop w:val="0"/>
      <w:marBottom w:val="0"/>
      <w:divBdr>
        <w:top w:val="none" w:sz="0" w:space="0" w:color="auto"/>
        <w:left w:val="none" w:sz="0" w:space="0" w:color="auto"/>
        <w:bottom w:val="none" w:sz="0" w:space="0" w:color="auto"/>
        <w:right w:val="none" w:sz="0" w:space="0" w:color="auto"/>
      </w:divBdr>
    </w:div>
    <w:div w:id="1203790894">
      <w:bodyDiv w:val="1"/>
      <w:marLeft w:val="0"/>
      <w:marRight w:val="0"/>
      <w:marTop w:val="0"/>
      <w:marBottom w:val="0"/>
      <w:divBdr>
        <w:top w:val="none" w:sz="0" w:space="0" w:color="auto"/>
        <w:left w:val="none" w:sz="0" w:space="0" w:color="auto"/>
        <w:bottom w:val="none" w:sz="0" w:space="0" w:color="auto"/>
        <w:right w:val="none" w:sz="0" w:space="0" w:color="auto"/>
      </w:divBdr>
    </w:div>
    <w:div w:id="1216114781">
      <w:bodyDiv w:val="1"/>
      <w:marLeft w:val="0"/>
      <w:marRight w:val="0"/>
      <w:marTop w:val="0"/>
      <w:marBottom w:val="0"/>
      <w:divBdr>
        <w:top w:val="none" w:sz="0" w:space="0" w:color="auto"/>
        <w:left w:val="none" w:sz="0" w:space="0" w:color="auto"/>
        <w:bottom w:val="none" w:sz="0" w:space="0" w:color="auto"/>
        <w:right w:val="none" w:sz="0" w:space="0" w:color="auto"/>
      </w:divBdr>
    </w:div>
    <w:div w:id="1222984917">
      <w:bodyDiv w:val="1"/>
      <w:marLeft w:val="0"/>
      <w:marRight w:val="0"/>
      <w:marTop w:val="0"/>
      <w:marBottom w:val="0"/>
      <w:divBdr>
        <w:top w:val="none" w:sz="0" w:space="0" w:color="auto"/>
        <w:left w:val="none" w:sz="0" w:space="0" w:color="auto"/>
        <w:bottom w:val="none" w:sz="0" w:space="0" w:color="auto"/>
        <w:right w:val="none" w:sz="0" w:space="0" w:color="auto"/>
      </w:divBdr>
    </w:div>
    <w:div w:id="1225531923">
      <w:bodyDiv w:val="1"/>
      <w:marLeft w:val="0"/>
      <w:marRight w:val="0"/>
      <w:marTop w:val="0"/>
      <w:marBottom w:val="0"/>
      <w:divBdr>
        <w:top w:val="none" w:sz="0" w:space="0" w:color="auto"/>
        <w:left w:val="none" w:sz="0" w:space="0" w:color="auto"/>
        <w:bottom w:val="none" w:sz="0" w:space="0" w:color="auto"/>
        <w:right w:val="none" w:sz="0" w:space="0" w:color="auto"/>
      </w:divBdr>
    </w:div>
    <w:div w:id="1226141382">
      <w:bodyDiv w:val="1"/>
      <w:marLeft w:val="0"/>
      <w:marRight w:val="0"/>
      <w:marTop w:val="0"/>
      <w:marBottom w:val="0"/>
      <w:divBdr>
        <w:top w:val="none" w:sz="0" w:space="0" w:color="auto"/>
        <w:left w:val="none" w:sz="0" w:space="0" w:color="auto"/>
        <w:bottom w:val="none" w:sz="0" w:space="0" w:color="auto"/>
        <w:right w:val="none" w:sz="0" w:space="0" w:color="auto"/>
      </w:divBdr>
    </w:div>
    <w:div w:id="1227961069">
      <w:bodyDiv w:val="1"/>
      <w:marLeft w:val="0"/>
      <w:marRight w:val="0"/>
      <w:marTop w:val="0"/>
      <w:marBottom w:val="0"/>
      <w:divBdr>
        <w:top w:val="none" w:sz="0" w:space="0" w:color="auto"/>
        <w:left w:val="none" w:sz="0" w:space="0" w:color="auto"/>
        <w:bottom w:val="none" w:sz="0" w:space="0" w:color="auto"/>
        <w:right w:val="none" w:sz="0" w:space="0" w:color="auto"/>
      </w:divBdr>
    </w:div>
    <w:div w:id="1228884829">
      <w:bodyDiv w:val="1"/>
      <w:marLeft w:val="0"/>
      <w:marRight w:val="0"/>
      <w:marTop w:val="0"/>
      <w:marBottom w:val="0"/>
      <w:divBdr>
        <w:top w:val="none" w:sz="0" w:space="0" w:color="auto"/>
        <w:left w:val="none" w:sz="0" w:space="0" w:color="auto"/>
        <w:bottom w:val="none" w:sz="0" w:space="0" w:color="auto"/>
        <w:right w:val="none" w:sz="0" w:space="0" w:color="auto"/>
      </w:divBdr>
    </w:div>
    <w:div w:id="1229657121">
      <w:bodyDiv w:val="1"/>
      <w:marLeft w:val="0"/>
      <w:marRight w:val="0"/>
      <w:marTop w:val="0"/>
      <w:marBottom w:val="0"/>
      <w:divBdr>
        <w:top w:val="none" w:sz="0" w:space="0" w:color="auto"/>
        <w:left w:val="none" w:sz="0" w:space="0" w:color="auto"/>
        <w:bottom w:val="none" w:sz="0" w:space="0" w:color="auto"/>
        <w:right w:val="none" w:sz="0" w:space="0" w:color="auto"/>
      </w:divBdr>
    </w:div>
    <w:div w:id="1235817475">
      <w:bodyDiv w:val="1"/>
      <w:marLeft w:val="0"/>
      <w:marRight w:val="0"/>
      <w:marTop w:val="0"/>
      <w:marBottom w:val="0"/>
      <w:divBdr>
        <w:top w:val="none" w:sz="0" w:space="0" w:color="auto"/>
        <w:left w:val="none" w:sz="0" w:space="0" w:color="auto"/>
        <w:bottom w:val="none" w:sz="0" w:space="0" w:color="auto"/>
        <w:right w:val="none" w:sz="0" w:space="0" w:color="auto"/>
      </w:divBdr>
    </w:div>
    <w:div w:id="1238981487">
      <w:bodyDiv w:val="1"/>
      <w:marLeft w:val="0"/>
      <w:marRight w:val="0"/>
      <w:marTop w:val="0"/>
      <w:marBottom w:val="0"/>
      <w:divBdr>
        <w:top w:val="none" w:sz="0" w:space="0" w:color="auto"/>
        <w:left w:val="none" w:sz="0" w:space="0" w:color="auto"/>
        <w:bottom w:val="none" w:sz="0" w:space="0" w:color="auto"/>
        <w:right w:val="none" w:sz="0" w:space="0" w:color="auto"/>
      </w:divBdr>
    </w:div>
    <w:div w:id="1242911432">
      <w:bodyDiv w:val="1"/>
      <w:marLeft w:val="0"/>
      <w:marRight w:val="0"/>
      <w:marTop w:val="0"/>
      <w:marBottom w:val="0"/>
      <w:divBdr>
        <w:top w:val="none" w:sz="0" w:space="0" w:color="auto"/>
        <w:left w:val="none" w:sz="0" w:space="0" w:color="auto"/>
        <w:bottom w:val="none" w:sz="0" w:space="0" w:color="auto"/>
        <w:right w:val="none" w:sz="0" w:space="0" w:color="auto"/>
      </w:divBdr>
    </w:div>
    <w:div w:id="1244757950">
      <w:bodyDiv w:val="1"/>
      <w:marLeft w:val="0"/>
      <w:marRight w:val="0"/>
      <w:marTop w:val="0"/>
      <w:marBottom w:val="0"/>
      <w:divBdr>
        <w:top w:val="none" w:sz="0" w:space="0" w:color="auto"/>
        <w:left w:val="none" w:sz="0" w:space="0" w:color="auto"/>
        <w:bottom w:val="none" w:sz="0" w:space="0" w:color="auto"/>
        <w:right w:val="none" w:sz="0" w:space="0" w:color="auto"/>
      </w:divBdr>
    </w:div>
    <w:div w:id="1253277563">
      <w:bodyDiv w:val="1"/>
      <w:marLeft w:val="0"/>
      <w:marRight w:val="0"/>
      <w:marTop w:val="0"/>
      <w:marBottom w:val="0"/>
      <w:divBdr>
        <w:top w:val="none" w:sz="0" w:space="0" w:color="auto"/>
        <w:left w:val="none" w:sz="0" w:space="0" w:color="auto"/>
        <w:bottom w:val="none" w:sz="0" w:space="0" w:color="auto"/>
        <w:right w:val="none" w:sz="0" w:space="0" w:color="auto"/>
      </w:divBdr>
    </w:div>
    <w:div w:id="1255824927">
      <w:bodyDiv w:val="1"/>
      <w:marLeft w:val="0"/>
      <w:marRight w:val="0"/>
      <w:marTop w:val="0"/>
      <w:marBottom w:val="0"/>
      <w:divBdr>
        <w:top w:val="none" w:sz="0" w:space="0" w:color="auto"/>
        <w:left w:val="none" w:sz="0" w:space="0" w:color="auto"/>
        <w:bottom w:val="none" w:sz="0" w:space="0" w:color="auto"/>
        <w:right w:val="none" w:sz="0" w:space="0" w:color="auto"/>
      </w:divBdr>
    </w:div>
    <w:div w:id="1256398996">
      <w:bodyDiv w:val="1"/>
      <w:marLeft w:val="0"/>
      <w:marRight w:val="0"/>
      <w:marTop w:val="0"/>
      <w:marBottom w:val="0"/>
      <w:divBdr>
        <w:top w:val="none" w:sz="0" w:space="0" w:color="auto"/>
        <w:left w:val="none" w:sz="0" w:space="0" w:color="auto"/>
        <w:bottom w:val="none" w:sz="0" w:space="0" w:color="auto"/>
        <w:right w:val="none" w:sz="0" w:space="0" w:color="auto"/>
      </w:divBdr>
    </w:div>
    <w:div w:id="1256741343">
      <w:bodyDiv w:val="1"/>
      <w:marLeft w:val="0"/>
      <w:marRight w:val="0"/>
      <w:marTop w:val="0"/>
      <w:marBottom w:val="0"/>
      <w:divBdr>
        <w:top w:val="none" w:sz="0" w:space="0" w:color="auto"/>
        <w:left w:val="none" w:sz="0" w:space="0" w:color="auto"/>
        <w:bottom w:val="none" w:sz="0" w:space="0" w:color="auto"/>
        <w:right w:val="none" w:sz="0" w:space="0" w:color="auto"/>
      </w:divBdr>
    </w:div>
    <w:div w:id="1258753066">
      <w:bodyDiv w:val="1"/>
      <w:marLeft w:val="0"/>
      <w:marRight w:val="0"/>
      <w:marTop w:val="0"/>
      <w:marBottom w:val="0"/>
      <w:divBdr>
        <w:top w:val="none" w:sz="0" w:space="0" w:color="auto"/>
        <w:left w:val="none" w:sz="0" w:space="0" w:color="auto"/>
        <w:bottom w:val="none" w:sz="0" w:space="0" w:color="auto"/>
        <w:right w:val="none" w:sz="0" w:space="0" w:color="auto"/>
      </w:divBdr>
    </w:div>
    <w:div w:id="1262445577">
      <w:bodyDiv w:val="1"/>
      <w:marLeft w:val="0"/>
      <w:marRight w:val="0"/>
      <w:marTop w:val="0"/>
      <w:marBottom w:val="0"/>
      <w:divBdr>
        <w:top w:val="none" w:sz="0" w:space="0" w:color="auto"/>
        <w:left w:val="none" w:sz="0" w:space="0" w:color="auto"/>
        <w:bottom w:val="none" w:sz="0" w:space="0" w:color="auto"/>
        <w:right w:val="none" w:sz="0" w:space="0" w:color="auto"/>
      </w:divBdr>
    </w:div>
    <w:div w:id="1263537507">
      <w:bodyDiv w:val="1"/>
      <w:marLeft w:val="0"/>
      <w:marRight w:val="0"/>
      <w:marTop w:val="0"/>
      <w:marBottom w:val="0"/>
      <w:divBdr>
        <w:top w:val="none" w:sz="0" w:space="0" w:color="auto"/>
        <w:left w:val="none" w:sz="0" w:space="0" w:color="auto"/>
        <w:bottom w:val="none" w:sz="0" w:space="0" w:color="auto"/>
        <w:right w:val="none" w:sz="0" w:space="0" w:color="auto"/>
      </w:divBdr>
    </w:div>
    <w:div w:id="1265962961">
      <w:bodyDiv w:val="1"/>
      <w:marLeft w:val="0"/>
      <w:marRight w:val="0"/>
      <w:marTop w:val="0"/>
      <w:marBottom w:val="0"/>
      <w:divBdr>
        <w:top w:val="none" w:sz="0" w:space="0" w:color="auto"/>
        <w:left w:val="none" w:sz="0" w:space="0" w:color="auto"/>
        <w:bottom w:val="none" w:sz="0" w:space="0" w:color="auto"/>
        <w:right w:val="none" w:sz="0" w:space="0" w:color="auto"/>
      </w:divBdr>
    </w:div>
    <w:div w:id="1270505063">
      <w:bodyDiv w:val="1"/>
      <w:marLeft w:val="0"/>
      <w:marRight w:val="0"/>
      <w:marTop w:val="0"/>
      <w:marBottom w:val="0"/>
      <w:divBdr>
        <w:top w:val="none" w:sz="0" w:space="0" w:color="auto"/>
        <w:left w:val="none" w:sz="0" w:space="0" w:color="auto"/>
        <w:bottom w:val="none" w:sz="0" w:space="0" w:color="auto"/>
        <w:right w:val="none" w:sz="0" w:space="0" w:color="auto"/>
      </w:divBdr>
    </w:div>
    <w:div w:id="1274365682">
      <w:bodyDiv w:val="1"/>
      <w:marLeft w:val="0"/>
      <w:marRight w:val="0"/>
      <w:marTop w:val="0"/>
      <w:marBottom w:val="0"/>
      <w:divBdr>
        <w:top w:val="none" w:sz="0" w:space="0" w:color="auto"/>
        <w:left w:val="none" w:sz="0" w:space="0" w:color="auto"/>
        <w:bottom w:val="none" w:sz="0" w:space="0" w:color="auto"/>
        <w:right w:val="none" w:sz="0" w:space="0" w:color="auto"/>
      </w:divBdr>
    </w:div>
    <w:div w:id="1275212159">
      <w:bodyDiv w:val="1"/>
      <w:marLeft w:val="0"/>
      <w:marRight w:val="0"/>
      <w:marTop w:val="0"/>
      <w:marBottom w:val="0"/>
      <w:divBdr>
        <w:top w:val="none" w:sz="0" w:space="0" w:color="auto"/>
        <w:left w:val="none" w:sz="0" w:space="0" w:color="auto"/>
        <w:bottom w:val="none" w:sz="0" w:space="0" w:color="auto"/>
        <w:right w:val="none" w:sz="0" w:space="0" w:color="auto"/>
      </w:divBdr>
    </w:div>
    <w:div w:id="1286078886">
      <w:bodyDiv w:val="1"/>
      <w:marLeft w:val="0"/>
      <w:marRight w:val="0"/>
      <w:marTop w:val="0"/>
      <w:marBottom w:val="0"/>
      <w:divBdr>
        <w:top w:val="none" w:sz="0" w:space="0" w:color="auto"/>
        <w:left w:val="none" w:sz="0" w:space="0" w:color="auto"/>
        <w:bottom w:val="none" w:sz="0" w:space="0" w:color="auto"/>
        <w:right w:val="none" w:sz="0" w:space="0" w:color="auto"/>
      </w:divBdr>
    </w:div>
    <w:div w:id="1286545849">
      <w:bodyDiv w:val="1"/>
      <w:marLeft w:val="0"/>
      <w:marRight w:val="0"/>
      <w:marTop w:val="0"/>
      <w:marBottom w:val="0"/>
      <w:divBdr>
        <w:top w:val="none" w:sz="0" w:space="0" w:color="auto"/>
        <w:left w:val="none" w:sz="0" w:space="0" w:color="auto"/>
        <w:bottom w:val="none" w:sz="0" w:space="0" w:color="auto"/>
        <w:right w:val="none" w:sz="0" w:space="0" w:color="auto"/>
      </w:divBdr>
    </w:div>
    <w:div w:id="1287346020">
      <w:bodyDiv w:val="1"/>
      <w:marLeft w:val="0"/>
      <w:marRight w:val="0"/>
      <w:marTop w:val="0"/>
      <w:marBottom w:val="0"/>
      <w:divBdr>
        <w:top w:val="none" w:sz="0" w:space="0" w:color="auto"/>
        <w:left w:val="none" w:sz="0" w:space="0" w:color="auto"/>
        <w:bottom w:val="none" w:sz="0" w:space="0" w:color="auto"/>
        <w:right w:val="none" w:sz="0" w:space="0" w:color="auto"/>
      </w:divBdr>
    </w:div>
    <w:div w:id="1288269265">
      <w:bodyDiv w:val="1"/>
      <w:marLeft w:val="0"/>
      <w:marRight w:val="0"/>
      <w:marTop w:val="0"/>
      <w:marBottom w:val="0"/>
      <w:divBdr>
        <w:top w:val="none" w:sz="0" w:space="0" w:color="auto"/>
        <w:left w:val="none" w:sz="0" w:space="0" w:color="auto"/>
        <w:bottom w:val="none" w:sz="0" w:space="0" w:color="auto"/>
        <w:right w:val="none" w:sz="0" w:space="0" w:color="auto"/>
      </w:divBdr>
    </w:div>
    <w:div w:id="1288581894">
      <w:bodyDiv w:val="1"/>
      <w:marLeft w:val="0"/>
      <w:marRight w:val="0"/>
      <w:marTop w:val="0"/>
      <w:marBottom w:val="0"/>
      <w:divBdr>
        <w:top w:val="none" w:sz="0" w:space="0" w:color="auto"/>
        <w:left w:val="none" w:sz="0" w:space="0" w:color="auto"/>
        <w:bottom w:val="none" w:sz="0" w:space="0" w:color="auto"/>
        <w:right w:val="none" w:sz="0" w:space="0" w:color="auto"/>
      </w:divBdr>
    </w:div>
    <w:div w:id="1291131865">
      <w:bodyDiv w:val="1"/>
      <w:marLeft w:val="0"/>
      <w:marRight w:val="0"/>
      <w:marTop w:val="0"/>
      <w:marBottom w:val="0"/>
      <w:divBdr>
        <w:top w:val="none" w:sz="0" w:space="0" w:color="auto"/>
        <w:left w:val="none" w:sz="0" w:space="0" w:color="auto"/>
        <w:bottom w:val="none" w:sz="0" w:space="0" w:color="auto"/>
        <w:right w:val="none" w:sz="0" w:space="0" w:color="auto"/>
      </w:divBdr>
    </w:div>
    <w:div w:id="1296717342">
      <w:bodyDiv w:val="1"/>
      <w:marLeft w:val="0"/>
      <w:marRight w:val="0"/>
      <w:marTop w:val="0"/>
      <w:marBottom w:val="0"/>
      <w:divBdr>
        <w:top w:val="none" w:sz="0" w:space="0" w:color="auto"/>
        <w:left w:val="none" w:sz="0" w:space="0" w:color="auto"/>
        <w:bottom w:val="none" w:sz="0" w:space="0" w:color="auto"/>
        <w:right w:val="none" w:sz="0" w:space="0" w:color="auto"/>
      </w:divBdr>
    </w:div>
    <w:div w:id="1298217156">
      <w:bodyDiv w:val="1"/>
      <w:marLeft w:val="0"/>
      <w:marRight w:val="0"/>
      <w:marTop w:val="0"/>
      <w:marBottom w:val="0"/>
      <w:divBdr>
        <w:top w:val="none" w:sz="0" w:space="0" w:color="auto"/>
        <w:left w:val="none" w:sz="0" w:space="0" w:color="auto"/>
        <w:bottom w:val="none" w:sz="0" w:space="0" w:color="auto"/>
        <w:right w:val="none" w:sz="0" w:space="0" w:color="auto"/>
      </w:divBdr>
    </w:div>
    <w:div w:id="1298487686">
      <w:bodyDiv w:val="1"/>
      <w:marLeft w:val="0"/>
      <w:marRight w:val="0"/>
      <w:marTop w:val="0"/>
      <w:marBottom w:val="0"/>
      <w:divBdr>
        <w:top w:val="none" w:sz="0" w:space="0" w:color="auto"/>
        <w:left w:val="none" w:sz="0" w:space="0" w:color="auto"/>
        <w:bottom w:val="none" w:sz="0" w:space="0" w:color="auto"/>
        <w:right w:val="none" w:sz="0" w:space="0" w:color="auto"/>
      </w:divBdr>
    </w:div>
    <w:div w:id="1302033739">
      <w:bodyDiv w:val="1"/>
      <w:marLeft w:val="0"/>
      <w:marRight w:val="0"/>
      <w:marTop w:val="0"/>
      <w:marBottom w:val="0"/>
      <w:divBdr>
        <w:top w:val="none" w:sz="0" w:space="0" w:color="auto"/>
        <w:left w:val="none" w:sz="0" w:space="0" w:color="auto"/>
        <w:bottom w:val="none" w:sz="0" w:space="0" w:color="auto"/>
        <w:right w:val="none" w:sz="0" w:space="0" w:color="auto"/>
      </w:divBdr>
    </w:div>
    <w:div w:id="1302274212">
      <w:bodyDiv w:val="1"/>
      <w:marLeft w:val="0"/>
      <w:marRight w:val="0"/>
      <w:marTop w:val="0"/>
      <w:marBottom w:val="0"/>
      <w:divBdr>
        <w:top w:val="none" w:sz="0" w:space="0" w:color="auto"/>
        <w:left w:val="none" w:sz="0" w:space="0" w:color="auto"/>
        <w:bottom w:val="none" w:sz="0" w:space="0" w:color="auto"/>
        <w:right w:val="none" w:sz="0" w:space="0" w:color="auto"/>
      </w:divBdr>
    </w:div>
    <w:div w:id="1302416888">
      <w:bodyDiv w:val="1"/>
      <w:marLeft w:val="0"/>
      <w:marRight w:val="0"/>
      <w:marTop w:val="0"/>
      <w:marBottom w:val="0"/>
      <w:divBdr>
        <w:top w:val="none" w:sz="0" w:space="0" w:color="auto"/>
        <w:left w:val="none" w:sz="0" w:space="0" w:color="auto"/>
        <w:bottom w:val="none" w:sz="0" w:space="0" w:color="auto"/>
        <w:right w:val="none" w:sz="0" w:space="0" w:color="auto"/>
      </w:divBdr>
    </w:div>
    <w:div w:id="1302883944">
      <w:bodyDiv w:val="1"/>
      <w:marLeft w:val="0"/>
      <w:marRight w:val="0"/>
      <w:marTop w:val="0"/>
      <w:marBottom w:val="0"/>
      <w:divBdr>
        <w:top w:val="none" w:sz="0" w:space="0" w:color="auto"/>
        <w:left w:val="none" w:sz="0" w:space="0" w:color="auto"/>
        <w:bottom w:val="none" w:sz="0" w:space="0" w:color="auto"/>
        <w:right w:val="none" w:sz="0" w:space="0" w:color="auto"/>
      </w:divBdr>
    </w:div>
    <w:div w:id="1303774133">
      <w:bodyDiv w:val="1"/>
      <w:marLeft w:val="0"/>
      <w:marRight w:val="0"/>
      <w:marTop w:val="0"/>
      <w:marBottom w:val="0"/>
      <w:divBdr>
        <w:top w:val="none" w:sz="0" w:space="0" w:color="auto"/>
        <w:left w:val="none" w:sz="0" w:space="0" w:color="auto"/>
        <w:bottom w:val="none" w:sz="0" w:space="0" w:color="auto"/>
        <w:right w:val="none" w:sz="0" w:space="0" w:color="auto"/>
      </w:divBdr>
    </w:div>
    <w:div w:id="1304504751">
      <w:bodyDiv w:val="1"/>
      <w:marLeft w:val="0"/>
      <w:marRight w:val="0"/>
      <w:marTop w:val="0"/>
      <w:marBottom w:val="0"/>
      <w:divBdr>
        <w:top w:val="none" w:sz="0" w:space="0" w:color="auto"/>
        <w:left w:val="none" w:sz="0" w:space="0" w:color="auto"/>
        <w:bottom w:val="none" w:sz="0" w:space="0" w:color="auto"/>
        <w:right w:val="none" w:sz="0" w:space="0" w:color="auto"/>
      </w:divBdr>
    </w:div>
    <w:div w:id="1306203513">
      <w:bodyDiv w:val="1"/>
      <w:marLeft w:val="0"/>
      <w:marRight w:val="0"/>
      <w:marTop w:val="0"/>
      <w:marBottom w:val="0"/>
      <w:divBdr>
        <w:top w:val="none" w:sz="0" w:space="0" w:color="auto"/>
        <w:left w:val="none" w:sz="0" w:space="0" w:color="auto"/>
        <w:bottom w:val="none" w:sz="0" w:space="0" w:color="auto"/>
        <w:right w:val="none" w:sz="0" w:space="0" w:color="auto"/>
      </w:divBdr>
    </w:div>
    <w:div w:id="1308245994">
      <w:bodyDiv w:val="1"/>
      <w:marLeft w:val="0"/>
      <w:marRight w:val="0"/>
      <w:marTop w:val="0"/>
      <w:marBottom w:val="0"/>
      <w:divBdr>
        <w:top w:val="none" w:sz="0" w:space="0" w:color="auto"/>
        <w:left w:val="none" w:sz="0" w:space="0" w:color="auto"/>
        <w:bottom w:val="none" w:sz="0" w:space="0" w:color="auto"/>
        <w:right w:val="none" w:sz="0" w:space="0" w:color="auto"/>
      </w:divBdr>
    </w:div>
    <w:div w:id="1310786639">
      <w:bodyDiv w:val="1"/>
      <w:marLeft w:val="0"/>
      <w:marRight w:val="0"/>
      <w:marTop w:val="0"/>
      <w:marBottom w:val="0"/>
      <w:divBdr>
        <w:top w:val="none" w:sz="0" w:space="0" w:color="auto"/>
        <w:left w:val="none" w:sz="0" w:space="0" w:color="auto"/>
        <w:bottom w:val="none" w:sz="0" w:space="0" w:color="auto"/>
        <w:right w:val="none" w:sz="0" w:space="0" w:color="auto"/>
      </w:divBdr>
    </w:div>
    <w:div w:id="1311448535">
      <w:bodyDiv w:val="1"/>
      <w:marLeft w:val="0"/>
      <w:marRight w:val="0"/>
      <w:marTop w:val="0"/>
      <w:marBottom w:val="0"/>
      <w:divBdr>
        <w:top w:val="none" w:sz="0" w:space="0" w:color="auto"/>
        <w:left w:val="none" w:sz="0" w:space="0" w:color="auto"/>
        <w:bottom w:val="none" w:sz="0" w:space="0" w:color="auto"/>
        <w:right w:val="none" w:sz="0" w:space="0" w:color="auto"/>
      </w:divBdr>
    </w:div>
    <w:div w:id="1312058258">
      <w:bodyDiv w:val="1"/>
      <w:marLeft w:val="0"/>
      <w:marRight w:val="0"/>
      <w:marTop w:val="0"/>
      <w:marBottom w:val="0"/>
      <w:divBdr>
        <w:top w:val="none" w:sz="0" w:space="0" w:color="auto"/>
        <w:left w:val="none" w:sz="0" w:space="0" w:color="auto"/>
        <w:bottom w:val="none" w:sz="0" w:space="0" w:color="auto"/>
        <w:right w:val="none" w:sz="0" w:space="0" w:color="auto"/>
      </w:divBdr>
    </w:div>
    <w:div w:id="1314409244">
      <w:bodyDiv w:val="1"/>
      <w:marLeft w:val="0"/>
      <w:marRight w:val="0"/>
      <w:marTop w:val="0"/>
      <w:marBottom w:val="0"/>
      <w:divBdr>
        <w:top w:val="none" w:sz="0" w:space="0" w:color="auto"/>
        <w:left w:val="none" w:sz="0" w:space="0" w:color="auto"/>
        <w:bottom w:val="none" w:sz="0" w:space="0" w:color="auto"/>
        <w:right w:val="none" w:sz="0" w:space="0" w:color="auto"/>
      </w:divBdr>
    </w:div>
    <w:div w:id="1328166502">
      <w:bodyDiv w:val="1"/>
      <w:marLeft w:val="0"/>
      <w:marRight w:val="0"/>
      <w:marTop w:val="0"/>
      <w:marBottom w:val="0"/>
      <w:divBdr>
        <w:top w:val="none" w:sz="0" w:space="0" w:color="auto"/>
        <w:left w:val="none" w:sz="0" w:space="0" w:color="auto"/>
        <w:bottom w:val="none" w:sz="0" w:space="0" w:color="auto"/>
        <w:right w:val="none" w:sz="0" w:space="0" w:color="auto"/>
      </w:divBdr>
    </w:div>
    <w:div w:id="1334992973">
      <w:bodyDiv w:val="1"/>
      <w:marLeft w:val="0"/>
      <w:marRight w:val="0"/>
      <w:marTop w:val="0"/>
      <w:marBottom w:val="0"/>
      <w:divBdr>
        <w:top w:val="none" w:sz="0" w:space="0" w:color="auto"/>
        <w:left w:val="none" w:sz="0" w:space="0" w:color="auto"/>
        <w:bottom w:val="none" w:sz="0" w:space="0" w:color="auto"/>
        <w:right w:val="none" w:sz="0" w:space="0" w:color="auto"/>
      </w:divBdr>
    </w:div>
    <w:div w:id="1336303879">
      <w:bodyDiv w:val="1"/>
      <w:marLeft w:val="0"/>
      <w:marRight w:val="0"/>
      <w:marTop w:val="0"/>
      <w:marBottom w:val="0"/>
      <w:divBdr>
        <w:top w:val="none" w:sz="0" w:space="0" w:color="auto"/>
        <w:left w:val="none" w:sz="0" w:space="0" w:color="auto"/>
        <w:bottom w:val="none" w:sz="0" w:space="0" w:color="auto"/>
        <w:right w:val="none" w:sz="0" w:space="0" w:color="auto"/>
      </w:divBdr>
    </w:div>
    <w:div w:id="1340035851">
      <w:bodyDiv w:val="1"/>
      <w:marLeft w:val="0"/>
      <w:marRight w:val="0"/>
      <w:marTop w:val="0"/>
      <w:marBottom w:val="0"/>
      <w:divBdr>
        <w:top w:val="none" w:sz="0" w:space="0" w:color="auto"/>
        <w:left w:val="none" w:sz="0" w:space="0" w:color="auto"/>
        <w:bottom w:val="none" w:sz="0" w:space="0" w:color="auto"/>
        <w:right w:val="none" w:sz="0" w:space="0" w:color="auto"/>
      </w:divBdr>
    </w:div>
    <w:div w:id="1344362255">
      <w:bodyDiv w:val="1"/>
      <w:marLeft w:val="0"/>
      <w:marRight w:val="0"/>
      <w:marTop w:val="0"/>
      <w:marBottom w:val="0"/>
      <w:divBdr>
        <w:top w:val="none" w:sz="0" w:space="0" w:color="auto"/>
        <w:left w:val="none" w:sz="0" w:space="0" w:color="auto"/>
        <w:bottom w:val="none" w:sz="0" w:space="0" w:color="auto"/>
        <w:right w:val="none" w:sz="0" w:space="0" w:color="auto"/>
      </w:divBdr>
    </w:div>
    <w:div w:id="1345589905">
      <w:bodyDiv w:val="1"/>
      <w:marLeft w:val="0"/>
      <w:marRight w:val="0"/>
      <w:marTop w:val="0"/>
      <w:marBottom w:val="0"/>
      <w:divBdr>
        <w:top w:val="none" w:sz="0" w:space="0" w:color="auto"/>
        <w:left w:val="none" w:sz="0" w:space="0" w:color="auto"/>
        <w:bottom w:val="none" w:sz="0" w:space="0" w:color="auto"/>
        <w:right w:val="none" w:sz="0" w:space="0" w:color="auto"/>
      </w:divBdr>
    </w:div>
    <w:div w:id="1346325495">
      <w:bodyDiv w:val="1"/>
      <w:marLeft w:val="0"/>
      <w:marRight w:val="0"/>
      <w:marTop w:val="0"/>
      <w:marBottom w:val="0"/>
      <w:divBdr>
        <w:top w:val="none" w:sz="0" w:space="0" w:color="auto"/>
        <w:left w:val="none" w:sz="0" w:space="0" w:color="auto"/>
        <w:bottom w:val="none" w:sz="0" w:space="0" w:color="auto"/>
        <w:right w:val="none" w:sz="0" w:space="0" w:color="auto"/>
      </w:divBdr>
    </w:div>
    <w:div w:id="1346444241">
      <w:bodyDiv w:val="1"/>
      <w:marLeft w:val="0"/>
      <w:marRight w:val="0"/>
      <w:marTop w:val="0"/>
      <w:marBottom w:val="0"/>
      <w:divBdr>
        <w:top w:val="none" w:sz="0" w:space="0" w:color="auto"/>
        <w:left w:val="none" w:sz="0" w:space="0" w:color="auto"/>
        <w:bottom w:val="none" w:sz="0" w:space="0" w:color="auto"/>
        <w:right w:val="none" w:sz="0" w:space="0" w:color="auto"/>
      </w:divBdr>
    </w:div>
    <w:div w:id="1348946272">
      <w:bodyDiv w:val="1"/>
      <w:marLeft w:val="0"/>
      <w:marRight w:val="0"/>
      <w:marTop w:val="0"/>
      <w:marBottom w:val="0"/>
      <w:divBdr>
        <w:top w:val="none" w:sz="0" w:space="0" w:color="auto"/>
        <w:left w:val="none" w:sz="0" w:space="0" w:color="auto"/>
        <w:bottom w:val="none" w:sz="0" w:space="0" w:color="auto"/>
        <w:right w:val="none" w:sz="0" w:space="0" w:color="auto"/>
      </w:divBdr>
    </w:div>
    <w:div w:id="1350715557">
      <w:bodyDiv w:val="1"/>
      <w:marLeft w:val="0"/>
      <w:marRight w:val="0"/>
      <w:marTop w:val="0"/>
      <w:marBottom w:val="0"/>
      <w:divBdr>
        <w:top w:val="none" w:sz="0" w:space="0" w:color="auto"/>
        <w:left w:val="none" w:sz="0" w:space="0" w:color="auto"/>
        <w:bottom w:val="none" w:sz="0" w:space="0" w:color="auto"/>
        <w:right w:val="none" w:sz="0" w:space="0" w:color="auto"/>
      </w:divBdr>
    </w:div>
    <w:div w:id="1351376068">
      <w:bodyDiv w:val="1"/>
      <w:marLeft w:val="0"/>
      <w:marRight w:val="0"/>
      <w:marTop w:val="0"/>
      <w:marBottom w:val="0"/>
      <w:divBdr>
        <w:top w:val="none" w:sz="0" w:space="0" w:color="auto"/>
        <w:left w:val="none" w:sz="0" w:space="0" w:color="auto"/>
        <w:bottom w:val="none" w:sz="0" w:space="0" w:color="auto"/>
        <w:right w:val="none" w:sz="0" w:space="0" w:color="auto"/>
      </w:divBdr>
    </w:div>
    <w:div w:id="1352492868">
      <w:bodyDiv w:val="1"/>
      <w:marLeft w:val="0"/>
      <w:marRight w:val="0"/>
      <w:marTop w:val="0"/>
      <w:marBottom w:val="0"/>
      <w:divBdr>
        <w:top w:val="none" w:sz="0" w:space="0" w:color="auto"/>
        <w:left w:val="none" w:sz="0" w:space="0" w:color="auto"/>
        <w:bottom w:val="none" w:sz="0" w:space="0" w:color="auto"/>
        <w:right w:val="none" w:sz="0" w:space="0" w:color="auto"/>
      </w:divBdr>
    </w:div>
    <w:div w:id="1355809102">
      <w:bodyDiv w:val="1"/>
      <w:marLeft w:val="0"/>
      <w:marRight w:val="0"/>
      <w:marTop w:val="0"/>
      <w:marBottom w:val="0"/>
      <w:divBdr>
        <w:top w:val="none" w:sz="0" w:space="0" w:color="auto"/>
        <w:left w:val="none" w:sz="0" w:space="0" w:color="auto"/>
        <w:bottom w:val="none" w:sz="0" w:space="0" w:color="auto"/>
        <w:right w:val="none" w:sz="0" w:space="0" w:color="auto"/>
      </w:divBdr>
    </w:div>
    <w:div w:id="1356538646">
      <w:bodyDiv w:val="1"/>
      <w:marLeft w:val="0"/>
      <w:marRight w:val="0"/>
      <w:marTop w:val="0"/>
      <w:marBottom w:val="0"/>
      <w:divBdr>
        <w:top w:val="none" w:sz="0" w:space="0" w:color="auto"/>
        <w:left w:val="none" w:sz="0" w:space="0" w:color="auto"/>
        <w:bottom w:val="none" w:sz="0" w:space="0" w:color="auto"/>
        <w:right w:val="none" w:sz="0" w:space="0" w:color="auto"/>
      </w:divBdr>
    </w:div>
    <w:div w:id="1366100085">
      <w:bodyDiv w:val="1"/>
      <w:marLeft w:val="0"/>
      <w:marRight w:val="0"/>
      <w:marTop w:val="0"/>
      <w:marBottom w:val="0"/>
      <w:divBdr>
        <w:top w:val="none" w:sz="0" w:space="0" w:color="auto"/>
        <w:left w:val="none" w:sz="0" w:space="0" w:color="auto"/>
        <w:bottom w:val="none" w:sz="0" w:space="0" w:color="auto"/>
        <w:right w:val="none" w:sz="0" w:space="0" w:color="auto"/>
      </w:divBdr>
    </w:div>
    <w:div w:id="1370956881">
      <w:bodyDiv w:val="1"/>
      <w:marLeft w:val="0"/>
      <w:marRight w:val="0"/>
      <w:marTop w:val="0"/>
      <w:marBottom w:val="0"/>
      <w:divBdr>
        <w:top w:val="none" w:sz="0" w:space="0" w:color="auto"/>
        <w:left w:val="none" w:sz="0" w:space="0" w:color="auto"/>
        <w:bottom w:val="none" w:sz="0" w:space="0" w:color="auto"/>
        <w:right w:val="none" w:sz="0" w:space="0" w:color="auto"/>
      </w:divBdr>
    </w:div>
    <w:div w:id="1375500706">
      <w:bodyDiv w:val="1"/>
      <w:marLeft w:val="0"/>
      <w:marRight w:val="0"/>
      <w:marTop w:val="0"/>
      <w:marBottom w:val="0"/>
      <w:divBdr>
        <w:top w:val="none" w:sz="0" w:space="0" w:color="auto"/>
        <w:left w:val="none" w:sz="0" w:space="0" w:color="auto"/>
        <w:bottom w:val="none" w:sz="0" w:space="0" w:color="auto"/>
        <w:right w:val="none" w:sz="0" w:space="0" w:color="auto"/>
      </w:divBdr>
    </w:div>
    <w:div w:id="1381175103">
      <w:bodyDiv w:val="1"/>
      <w:marLeft w:val="0"/>
      <w:marRight w:val="0"/>
      <w:marTop w:val="0"/>
      <w:marBottom w:val="0"/>
      <w:divBdr>
        <w:top w:val="none" w:sz="0" w:space="0" w:color="auto"/>
        <w:left w:val="none" w:sz="0" w:space="0" w:color="auto"/>
        <w:bottom w:val="none" w:sz="0" w:space="0" w:color="auto"/>
        <w:right w:val="none" w:sz="0" w:space="0" w:color="auto"/>
      </w:divBdr>
    </w:div>
    <w:div w:id="1383677854">
      <w:bodyDiv w:val="1"/>
      <w:marLeft w:val="0"/>
      <w:marRight w:val="0"/>
      <w:marTop w:val="0"/>
      <w:marBottom w:val="0"/>
      <w:divBdr>
        <w:top w:val="none" w:sz="0" w:space="0" w:color="auto"/>
        <w:left w:val="none" w:sz="0" w:space="0" w:color="auto"/>
        <w:bottom w:val="none" w:sz="0" w:space="0" w:color="auto"/>
        <w:right w:val="none" w:sz="0" w:space="0" w:color="auto"/>
      </w:divBdr>
    </w:div>
    <w:div w:id="1389302353">
      <w:bodyDiv w:val="1"/>
      <w:marLeft w:val="0"/>
      <w:marRight w:val="0"/>
      <w:marTop w:val="0"/>
      <w:marBottom w:val="0"/>
      <w:divBdr>
        <w:top w:val="none" w:sz="0" w:space="0" w:color="auto"/>
        <w:left w:val="none" w:sz="0" w:space="0" w:color="auto"/>
        <w:bottom w:val="none" w:sz="0" w:space="0" w:color="auto"/>
        <w:right w:val="none" w:sz="0" w:space="0" w:color="auto"/>
      </w:divBdr>
    </w:div>
    <w:div w:id="1392729761">
      <w:bodyDiv w:val="1"/>
      <w:marLeft w:val="0"/>
      <w:marRight w:val="0"/>
      <w:marTop w:val="0"/>
      <w:marBottom w:val="0"/>
      <w:divBdr>
        <w:top w:val="none" w:sz="0" w:space="0" w:color="auto"/>
        <w:left w:val="none" w:sz="0" w:space="0" w:color="auto"/>
        <w:bottom w:val="none" w:sz="0" w:space="0" w:color="auto"/>
        <w:right w:val="none" w:sz="0" w:space="0" w:color="auto"/>
      </w:divBdr>
    </w:div>
    <w:div w:id="1396198407">
      <w:bodyDiv w:val="1"/>
      <w:marLeft w:val="0"/>
      <w:marRight w:val="0"/>
      <w:marTop w:val="0"/>
      <w:marBottom w:val="0"/>
      <w:divBdr>
        <w:top w:val="none" w:sz="0" w:space="0" w:color="auto"/>
        <w:left w:val="none" w:sz="0" w:space="0" w:color="auto"/>
        <w:bottom w:val="none" w:sz="0" w:space="0" w:color="auto"/>
        <w:right w:val="none" w:sz="0" w:space="0" w:color="auto"/>
      </w:divBdr>
    </w:div>
    <w:div w:id="1397237966">
      <w:bodyDiv w:val="1"/>
      <w:marLeft w:val="0"/>
      <w:marRight w:val="0"/>
      <w:marTop w:val="0"/>
      <w:marBottom w:val="0"/>
      <w:divBdr>
        <w:top w:val="none" w:sz="0" w:space="0" w:color="auto"/>
        <w:left w:val="none" w:sz="0" w:space="0" w:color="auto"/>
        <w:bottom w:val="none" w:sz="0" w:space="0" w:color="auto"/>
        <w:right w:val="none" w:sz="0" w:space="0" w:color="auto"/>
      </w:divBdr>
    </w:div>
    <w:div w:id="1399551639">
      <w:bodyDiv w:val="1"/>
      <w:marLeft w:val="0"/>
      <w:marRight w:val="0"/>
      <w:marTop w:val="0"/>
      <w:marBottom w:val="0"/>
      <w:divBdr>
        <w:top w:val="none" w:sz="0" w:space="0" w:color="auto"/>
        <w:left w:val="none" w:sz="0" w:space="0" w:color="auto"/>
        <w:bottom w:val="none" w:sz="0" w:space="0" w:color="auto"/>
        <w:right w:val="none" w:sz="0" w:space="0" w:color="auto"/>
      </w:divBdr>
    </w:div>
    <w:div w:id="1399672505">
      <w:bodyDiv w:val="1"/>
      <w:marLeft w:val="0"/>
      <w:marRight w:val="0"/>
      <w:marTop w:val="0"/>
      <w:marBottom w:val="0"/>
      <w:divBdr>
        <w:top w:val="none" w:sz="0" w:space="0" w:color="auto"/>
        <w:left w:val="none" w:sz="0" w:space="0" w:color="auto"/>
        <w:bottom w:val="none" w:sz="0" w:space="0" w:color="auto"/>
        <w:right w:val="none" w:sz="0" w:space="0" w:color="auto"/>
      </w:divBdr>
    </w:div>
    <w:div w:id="1407919146">
      <w:bodyDiv w:val="1"/>
      <w:marLeft w:val="0"/>
      <w:marRight w:val="0"/>
      <w:marTop w:val="0"/>
      <w:marBottom w:val="0"/>
      <w:divBdr>
        <w:top w:val="none" w:sz="0" w:space="0" w:color="auto"/>
        <w:left w:val="none" w:sz="0" w:space="0" w:color="auto"/>
        <w:bottom w:val="none" w:sz="0" w:space="0" w:color="auto"/>
        <w:right w:val="none" w:sz="0" w:space="0" w:color="auto"/>
      </w:divBdr>
    </w:div>
    <w:div w:id="1417941163">
      <w:bodyDiv w:val="1"/>
      <w:marLeft w:val="0"/>
      <w:marRight w:val="0"/>
      <w:marTop w:val="0"/>
      <w:marBottom w:val="0"/>
      <w:divBdr>
        <w:top w:val="none" w:sz="0" w:space="0" w:color="auto"/>
        <w:left w:val="none" w:sz="0" w:space="0" w:color="auto"/>
        <w:bottom w:val="none" w:sz="0" w:space="0" w:color="auto"/>
        <w:right w:val="none" w:sz="0" w:space="0" w:color="auto"/>
      </w:divBdr>
    </w:div>
    <w:div w:id="1418556572">
      <w:bodyDiv w:val="1"/>
      <w:marLeft w:val="0"/>
      <w:marRight w:val="0"/>
      <w:marTop w:val="0"/>
      <w:marBottom w:val="0"/>
      <w:divBdr>
        <w:top w:val="none" w:sz="0" w:space="0" w:color="auto"/>
        <w:left w:val="none" w:sz="0" w:space="0" w:color="auto"/>
        <w:bottom w:val="none" w:sz="0" w:space="0" w:color="auto"/>
        <w:right w:val="none" w:sz="0" w:space="0" w:color="auto"/>
      </w:divBdr>
    </w:div>
    <w:div w:id="1422795706">
      <w:bodyDiv w:val="1"/>
      <w:marLeft w:val="0"/>
      <w:marRight w:val="0"/>
      <w:marTop w:val="0"/>
      <w:marBottom w:val="0"/>
      <w:divBdr>
        <w:top w:val="none" w:sz="0" w:space="0" w:color="auto"/>
        <w:left w:val="none" w:sz="0" w:space="0" w:color="auto"/>
        <w:bottom w:val="none" w:sz="0" w:space="0" w:color="auto"/>
        <w:right w:val="none" w:sz="0" w:space="0" w:color="auto"/>
      </w:divBdr>
    </w:div>
    <w:div w:id="1427920218">
      <w:bodyDiv w:val="1"/>
      <w:marLeft w:val="0"/>
      <w:marRight w:val="0"/>
      <w:marTop w:val="0"/>
      <w:marBottom w:val="0"/>
      <w:divBdr>
        <w:top w:val="none" w:sz="0" w:space="0" w:color="auto"/>
        <w:left w:val="none" w:sz="0" w:space="0" w:color="auto"/>
        <w:bottom w:val="none" w:sz="0" w:space="0" w:color="auto"/>
        <w:right w:val="none" w:sz="0" w:space="0" w:color="auto"/>
      </w:divBdr>
    </w:div>
    <w:div w:id="1429083715">
      <w:bodyDiv w:val="1"/>
      <w:marLeft w:val="0"/>
      <w:marRight w:val="0"/>
      <w:marTop w:val="0"/>
      <w:marBottom w:val="0"/>
      <w:divBdr>
        <w:top w:val="none" w:sz="0" w:space="0" w:color="auto"/>
        <w:left w:val="none" w:sz="0" w:space="0" w:color="auto"/>
        <w:bottom w:val="none" w:sz="0" w:space="0" w:color="auto"/>
        <w:right w:val="none" w:sz="0" w:space="0" w:color="auto"/>
      </w:divBdr>
    </w:div>
    <w:div w:id="1430658940">
      <w:bodyDiv w:val="1"/>
      <w:marLeft w:val="0"/>
      <w:marRight w:val="0"/>
      <w:marTop w:val="0"/>
      <w:marBottom w:val="0"/>
      <w:divBdr>
        <w:top w:val="none" w:sz="0" w:space="0" w:color="auto"/>
        <w:left w:val="none" w:sz="0" w:space="0" w:color="auto"/>
        <w:bottom w:val="none" w:sz="0" w:space="0" w:color="auto"/>
        <w:right w:val="none" w:sz="0" w:space="0" w:color="auto"/>
      </w:divBdr>
    </w:div>
    <w:div w:id="1437795784">
      <w:bodyDiv w:val="1"/>
      <w:marLeft w:val="0"/>
      <w:marRight w:val="0"/>
      <w:marTop w:val="0"/>
      <w:marBottom w:val="0"/>
      <w:divBdr>
        <w:top w:val="none" w:sz="0" w:space="0" w:color="auto"/>
        <w:left w:val="none" w:sz="0" w:space="0" w:color="auto"/>
        <w:bottom w:val="none" w:sz="0" w:space="0" w:color="auto"/>
        <w:right w:val="none" w:sz="0" w:space="0" w:color="auto"/>
      </w:divBdr>
    </w:div>
    <w:div w:id="1441686324">
      <w:bodyDiv w:val="1"/>
      <w:marLeft w:val="0"/>
      <w:marRight w:val="0"/>
      <w:marTop w:val="0"/>
      <w:marBottom w:val="0"/>
      <w:divBdr>
        <w:top w:val="none" w:sz="0" w:space="0" w:color="auto"/>
        <w:left w:val="none" w:sz="0" w:space="0" w:color="auto"/>
        <w:bottom w:val="none" w:sz="0" w:space="0" w:color="auto"/>
        <w:right w:val="none" w:sz="0" w:space="0" w:color="auto"/>
      </w:divBdr>
    </w:div>
    <w:div w:id="1442215803">
      <w:bodyDiv w:val="1"/>
      <w:marLeft w:val="0"/>
      <w:marRight w:val="0"/>
      <w:marTop w:val="0"/>
      <w:marBottom w:val="0"/>
      <w:divBdr>
        <w:top w:val="none" w:sz="0" w:space="0" w:color="auto"/>
        <w:left w:val="none" w:sz="0" w:space="0" w:color="auto"/>
        <w:bottom w:val="none" w:sz="0" w:space="0" w:color="auto"/>
        <w:right w:val="none" w:sz="0" w:space="0" w:color="auto"/>
      </w:divBdr>
    </w:div>
    <w:div w:id="1446004639">
      <w:bodyDiv w:val="1"/>
      <w:marLeft w:val="0"/>
      <w:marRight w:val="0"/>
      <w:marTop w:val="0"/>
      <w:marBottom w:val="0"/>
      <w:divBdr>
        <w:top w:val="none" w:sz="0" w:space="0" w:color="auto"/>
        <w:left w:val="none" w:sz="0" w:space="0" w:color="auto"/>
        <w:bottom w:val="none" w:sz="0" w:space="0" w:color="auto"/>
        <w:right w:val="none" w:sz="0" w:space="0" w:color="auto"/>
      </w:divBdr>
    </w:div>
    <w:div w:id="1447039888">
      <w:bodyDiv w:val="1"/>
      <w:marLeft w:val="0"/>
      <w:marRight w:val="0"/>
      <w:marTop w:val="0"/>
      <w:marBottom w:val="0"/>
      <w:divBdr>
        <w:top w:val="none" w:sz="0" w:space="0" w:color="auto"/>
        <w:left w:val="none" w:sz="0" w:space="0" w:color="auto"/>
        <w:bottom w:val="none" w:sz="0" w:space="0" w:color="auto"/>
        <w:right w:val="none" w:sz="0" w:space="0" w:color="auto"/>
      </w:divBdr>
    </w:div>
    <w:div w:id="1447117388">
      <w:bodyDiv w:val="1"/>
      <w:marLeft w:val="0"/>
      <w:marRight w:val="0"/>
      <w:marTop w:val="0"/>
      <w:marBottom w:val="0"/>
      <w:divBdr>
        <w:top w:val="none" w:sz="0" w:space="0" w:color="auto"/>
        <w:left w:val="none" w:sz="0" w:space="0" w:color="auto"/>
        <w:bottom w:val="none" w:sz="0" w:space="0" w:color="auto"/>
        <w:right w:val="none" w:sz="0" w:space="0" w:color="auto"/>
      </w:divBdr>
    </w:div>
    <w:div w:id="1447499813">
      <w:bodyDiv w:val="1"/>
      <w:marLeft w:val="0"/>
      <w:marRight w:val="0"/>
      <w:marTop w:val="0"/>
      <w:marBottom w:val="0"/>
      <w:divBdr>
        <w:top w:val="none" w:sz="0" w:space="0" w:color="auto"/>
        <w:left w:val="none" w:sz="0" w:space="0" w:color="auto"/>
        <w:bottom w:val="none" w:sz="0" w:space="0" w:color="auto"/>
        <w:right w:val="none" w:sz="0" w:space="0" w:color="auto"/>
      </w:divBdr>
    </w:div>
    <w:div w:id="1448769894">
      <w:bodyDiv w:val="1"/>
      <w:marLeft w:val="0"/>
      <w:marRight w:val="0"/>
      <w:marTop w:val="0"/>
      <w:marBottom w:val="0"/>
      <w:divBdr>
        <w:top w:val="none" w:sz="0" w:space="0" w:color="auto"/>
        <w:left w:val="none" w:sz="0" w:space="0" w:color="auto"/>
        <w:bottom w:val="none" w:sz="0" w:space="0" w:color="auto"/>
        <w:right w:val="none" w:sz="0" w:space="0" w:color="auto"/>
      </w:divBdr>
    </w:div>
    <w:div w:id="1449617715">
      <w:bodyDiv w:val="1"/>
      <w:marLeft w:val="0"/>
      <w:marRight w:val="0"/>
      <w:marTop w:val="0"/>
      <w:marBottom w:val="0"/>
      <w:divBdr>
        <w:top w:val="none" w:sz="0" w:space="0" w:color="auto"/>
        <w:left w:val="none" w:sz="0" w:space="0" w:color="auto"/>
        <w:bottom w:val="none" w:sz="0" w:space="0" w:color="auto"/>
        <w:right w:val="none" w:sz="0" w:space="0" w:color="auto"/>
      </w:divBdr>
    </w:div>
    <w:div w:id="1455127587">
      <w:bodyDiv w:val="1"/>
      <w:marLeft w:val="0"/>
      <w:marRight w:val="0"/>
      <w:marTop w:val="0"/>
      <w:marBottom w:val="0"/>
      <w:divBdr>
        <w:top w:val="none" w:sz="0" w:space="0" w:color="auto"/>
        <w:left w:val="none" w:sz="0" w:space="0" w:color="auto"/>
        <w:bottom w:val="none" w:sz="0" w:space="0" w:color="auto"/>
        <w:right w:val="none" w:sz="0" w:space="0" w:color="auto"/>
      </w:divBdr>
    </w:div>
    <w:div w:id="1455715733">
      <w:bodyDiv w:val="1"/>
      <w:marLeft w:val="0"/>
      <w:marRight w:val="0"/>
      <w:marTop w:val="0"/>
      <w:marBottom w:val="0"/>
      <w:divBdr>
        <w:top w:val="none" w:sz="0" w:space="0" w:color="auto"/>
        <w:left w:val="none" w:sz="0" w:space="0" w:color="auto"/>
        <w:bottom w:val="none" w:sz="0" w:space="0" w:color="auto"/>
        <w:right w:val="none" w:sz="0" w:space="0" w:color="auto"/>
      </w:divBdr>
    </w:div>
    <w:div w:id="1456211732">
      <w:bodyDiv w:val="1"/>
      <w:marLeft w:val="0"/>
      <w:marRight w:val="0"/>
      <w:marTop w:val="0"/>
      <w:marBottom w:val="0"/>
      <w:divBdr>
        <w:top w:val="none" w:sz="0" w:space="0" w:color="auto"/>
        <w:left w:val="none" w:sz="0" w:space="0" w:color="auto"/>
        <w:bottom w:val="none" w:sz="0" w:space="0" w:color="auto"/>
        <w:right w:val="none" w:sz="0" w:space="0" w:color="auto"/>
      </w:divBdr>
    </w:div>
    <w:div w:id="1460798272">
      <w:bodyDiv w:val="1"/>
      <w:marLeft w:val="0"/>
      <w:marRight w:val="0"/>
      <w:marTop w:val="0"/>
      <w:marBottom w:val="0"/>
      <w:divBdr>
        <w:top w:val="none" w:sz="0" w:space="0" w:color="auto"/>
        <w:left w:val="none" w:sz="0" w:space="0" w:color="auto"/>
        <w:bottom w:val="none" w:sz="0" w:space="0" w:color="auto"/>
        <w:right w:val="none" w:sz="0" w:space="0" w:color="auto"/>
      </w:divBdr>
    </w:div>
    <w:div w:id="1463621599">
      <w:bodyDiv w:val="1"/>
      <w:marLeft w:val="0"/>
      <w:marRight w:val="0"/>
      <w:marTop w:val="0"/>
      <w:marBottom w:val="0"/>
      <w:divBdr>
        <w:top w:val="none" w:sz="0" w:space="0" w:color="auto"/>
        <w:left w:val="none" w:sz="0" w:space="0" w:color="auto"/>
        <w:bottom w:val="none" w:sz="0" w:space="0" w:color="auto"/>
        <w:right w:val="none" w:sz="0" w:space="0" w:color="auto"/>
      </w:divBdr>
    </w:div>
    <w:div w:id="1463689879">
      <w:bodyDiv w:val="1"/>
      <w:marLeft w:val="0"/>
      <w:marRight w:val="0"/>
      <w:marTop w:val="0"/>
      <w:marBottom w:val="0"/>
      <w:divBdr>
        <w:top w:val="none" w:sz="0" w:space="0" w:color="auto"/>
        <w:left w:val="none" w:sz="0" w:space="0" w:color="auto"/>
        <w:bottom w:val="none" w:sz="0" w:space="0" w:color="auto"/>
        <w:right w:val="none" w:sz="0" w:space="0" w:color="auto"/>
      </w:divBdr>
    </w:div>
    <w:div w:id="1464155922">
      <w:bodyDiv w:val="1"/>
      <w:marLeft w:val="0"/>
      <w:marRight w:val="0"/>
      <w:marTop w:val="0"/>
      <w:marBottom w:val="0"/>
      <w:divBdr>
        <w:top w:val="none" w:sz="0" w:space="0" w:color="auto"/>
        <w:left w:val="none" w:sz="0" w:space="0" w:color="auto"/>
        <w:bottom w:val="none" w:sz="0" w:space="0" w:color="auto"/>
        <w:right w:val="none" w:sz="0" w:space="0" w:color="auto"/>
      </w:divBdr>
    </w:div>
    <w:div w:id="1466387404">
      <w:bodyDiv w:val="1"/>
      <w:marLeft w:val="0"/>
      <w:marRight w:val="0"/>
      <w:marTop w:val="0"/>
      <w:marBottom w:val="0"/>
      <w:divBdr>
        <w:top w:val="none" w:sz="0" w:space="0" w:color="auto"/>
        <w:left w:val="none" w:sz="0" w:space="0" w:color="auto"/>
        <w:bottom w:val="none" w:sz="0" w:space="0" w:color="auto"/>
        <w:right w:val="none" w:sz="0" w:space="0" w:color="auto"/>
      </w:divBdr>
    </w:div>
    <w:div w:id="1469937366">
      <w:bodyDiv w:val="1"/>
      <w:marLeft w:val="0"/>
      <w:marRight w:val="0"/>
      <w:marTop w:val="0"/>
      <w:marBottom w:val="0"/>
      <w:divBdr>
        <w:top w:val="none" w:sz="0" w:space="0" w:color="auto"/>
        <w:left w:val="none" w:sz="0" w:space="0" w:color="auto"/>
        <w:bottom w:val="none" w:sz="0" w:space="0" w:color="auto"/>
        <w:right w:val="none" w:sz="0" w:space="0" w:color="auto"/>
      </w:divBdr>
    </w:div>
    <w:div w:id="1470321656">
      <w:bodyDiv w:val="1"/>
      <w:marLeft w:val="0"/>
      <w:marRight w:val="0"/>
      <w:marTop w:val="0"/>
      <w:marBottom w:val="0"/>
      <w:divBdr>
        <w:top w:val="none" w:sz="0" w:space="0" w:color="auto"/>
        <w:left w:val="none" w:sz="0" w:space="0" w:color="auto"/>
        <w:bottom w:val="none" w:sz="0" w:space="0" w:color="auto"/>
        <w:right w:val="none" w:sz="0" w:space="0" w:color="auto"/>
      </w:divBdr>
    </w:div>
    <w:div w:id="1470778909">
      <w:bodyDiv w:val="1"/>
      <w:marLeft w:val="0"/>
      <w:marRight w:val="0"/>
      <w:marTop w:val="0"/>
      <w:marBottom w:val="0"/>
      <w:divBdr>
        <w:top w:val="none" w:sz="0" w:space="0" w:color="auto"/>
        <w:left w:val="none" w:sz="0" w:space="0" w:color="auto"/>
        <w:bottom w:val="none" w:sz="0" w:space="0" w:color="auto"/>
        <w:right w:val="none" w:sz="0" w:space="0" w:color="auto"/>
      </w:divBdr>
    </w:div>
    <w:div w:id="1470980804">
      <w:bodyDiv w:val="1"/>
      <w:marLeft w:val="0"/>
      <w:marRight w:val="0"/>
      <w:marTop w:val="0"/>
      <w:marBottom w:val="0"/>
      <w:divBdr>
        <w:top w:val="none" w:sz="0" w:space="0" w:color="auto"/>
        <w:left w:val="none" w:sz="0" w:space="0" w:color="auto"/>
        <w:bottom w:val="none" w:sz="0" w:space="0" w:color="auto"/>
        <w:right w:val="none" w:sz="0" w:space="0" w:color="auto"/>
      </w:divBdr>
    </w:div>
    <w:div w:id="1471633225">
      <w:bodyDiv w:val="1"/>
      <w:marLeft w:val="0"/>
      <w:marRight w:val="0"/>
      <w:marTop w:val="0"/>
      <w:marBottom w:val="0"/>
      <w:divBdr>
        <w:top w:val="none" w:sz="0" w:space="0" w:color="auto"/>
        <w:left w:val="none" w:sz="0" w:space="0" w:color="auto"/>
        <w:bottom w:val="none" w:sz="0" w:space="0" w:color="auto"/>
        <w:right w:val="none" w:sz="0" w:space="0" w:color="auto"/>
      </w:divBdr>
    </w:div>
    <w:div w:id="1487161499">
      <w:bodyDiv w:val="1"/>
      <w:marLeft w:val="0"/>
      <w:marRight w:val="0"/>
      <w:marTop w:val="0"/>
      <w:marBottom w:val="0"/>
      <w:divBdr>
        <w:top w:val="none" w:sz="0" w:space="0" w:color="auto"/>
        <w:left w:val="none" w:sz="0" w:space="0" w:color="auto"/>
        <w:bottom w:val="none" w:sz="0" w:space="0" w:color="auto"/>
        <w:right w:val="none" w:sz="0" w:space="0" w:color="auto"/>
      </w:divBdr>
    </w:div>
    <w:div w:id="1487356816">
      <w:bodyDiv w:val="1"/>
      <w:marLeft w:val="0"/>
      <w:marRight w:val="0"/>
      <w:marTop w:val="0"/>
      <w:marBottom w:val="0"/>
      <w:divBdr>
        <w:top w:val="none" w:sz="0" w:space="0" w:color="auto"/>
        <w:left w:val="none" w:sz="0" w:space="0" w:color="auto"/>
        <w:bottom w:val="none" w:sz="0" w:space="0" w:color="auto"/>
        <w:right w:val="none" w:sz="0" w:space="0" w:color="auto"/>
      </w:divBdr>
    </w:div>
    <w:div w:id="1487432366">
      <w:bodyDiv w:val="1"/>
      <w:marLeft w:val="0"/>
      <w:marRight w:val="0"/>
      <w:marTop w:val="0"/>
      <w:marBottom w:val="0"/>
      <w:divBdr>
        <w:top w:val="none" w:sz="0" w:space="0" w:color="auto"/>
        <w:left w:val="none" w:sz="0" w:space="0" w:color="auto"/>
        <w:bottom w:val="none" w:sz="0" w:space="0" w:color="auto"/>
        <w:right w:val="none" w:sz="0" w:space="0" w:color="auto"/>
      </w:divBdr>
    </w:div>
    <w:div w:id="1488132534">
      <w:bodyDiv w:val="1"/>
      <w:marLeft w:val="0"/>
      <w:marRight w:val="0"/>
      <w:marTop w:val="0"/>
      <w:marBottom w:val="0"/>
      <w:divBdr>
        <w:top w:val="none" w:sz="0" w:space="0" w:color="auto"/>
        <w:left w:val="none" w:sz="0" w:space="0" w:color="auto"/>
        <w:bottom w:val="none" w:sz="0" w:space="0" w:color="auto"/>
        <w:right w:val="none" w:sz="0" w:space="0" w:color="auto"/>
      </w:divBdr>
    </w:div>
    <w:div w:id="1490294843">
      <w:bodyDiv w:val="1"/>
      <w:marLeft w:val="0"/>
      <w:marRight w:val="0"/>
      <w:marTop w:val="0"/>
      <w:marBottom w:val="0"/>
      <w:divBdr>
        <w:top w:val="none" w:sz="0" w:space="0" w:color="auto"/>
        <w:left w:val="none" w:sz="0" w:space="0" w:color="auto"/>
        <w:bottom w:val="none" w:sz="0" w:space="0" w:color="auto"/>
        <w:right w:val="none" w:sz="0" w:space="0" w:color="auto"/>
      </w:divBdr>
    </w:div>
    <w:div w:id="1491630204">
      <w:bodyDiv w:val="1"/>
      <w:marLeft w:val="0"/>
      <w:marRight w:val="0"/>
      <w:marTop w:val="0"/>
      <w:marBottom w:val="0"/>
      <w:divBdr>
        <w:top w:val="none" w:sz="0" w:space="0" w:color="auto"/>
        <w:left w:val="none" w:sz="0" w:space="0" w:color="auto"/>
        <w:bottom w:val="none" w:sz="0" w:space="0" w:color="auto"/>
        <w:right w:val="none" w:sz="0" w:space="0" w:color="auto"/>
      </w:divBdr>
    </w:div>
    <w:div w:id="1495409885">
      <w:bodyDiv w:val="1"/>
      <w:marLeft w:val="0"/>
      <w:marRight w:val="0"/>
      <w:marTop w:val="0"/>
      <w:marBottom w:val="0"/>
      <w:divBdr>
        <w:top w:val="none" w:sz="0" w:space="0" w:color="auto"/>
        <w:left w:val="none" w:sz="0" w:space="0" w:color="auto"/>
        <w:bottom w:val="none" w:sz="0" w:space="0" w:color="auto"/>
        <w:right w:val="none" w:sz="0" w:space="0" w:color="auto"/>
      </w:divBdr>
    </w:div>
    <w:div w:id="1498226445">
      <w:bodyDiv w:val="1"/>
      <w:marLeft w:val="0"/>
      <w:marRight w:val="0"/>
      <w:marTop w:val="0"/>
      <w:marBottom w:val="0"/>
      <w:divBdr>
        <w:top w:val="none" w:sz="0" w:space="0" w:color="auto"/>
        <w:left w:val="none" w:sz="0" w:space="0" w:color="auto"/>
        <w:bottom w:val="none" w:sz="0" w:space="0" w:color="auto"/>
        <w:right w:val="none" w:sz="0" w:space="0" w:color="auto"/>
      </w:divBdr>
    </w:div>
    <w:div w:id="1499155214">
      <w:bodyDiv w:val="1"/>
      <w:marLeft w:val="0"/>
      <w:marRight w:val="0"/>
      <w:marTop w:val="0"/>
      <w:marBottom w:val="0"/>
      <w:divBdr>
        <w:top w:val="none" w:sz="0" w:space="0" w:color="auto"/>
        <w:left w:val="none" w:sz="0" w:space="0" w:color="auto"/>
        <w:bottom w:val="none" w:sz="0" w:space="0" w:color="auto"/>
        <w:right w:val="none" w:sz="0" w:space="0" w:color="auto"/>
      </w:divBdr>
    </w:div>
    <w:div w:id="1499617904">
      <w:bodyDiv w:val="1"/>
      <w:marLeft w:val="0"/>
      <w:marRight w:val="0"/>
      <w:marTop w:val="0"/>
      <w:marBottom w:val="0"/>
      <w:divBdr>
        <w:top w:val="none" w:sz="0" w:space="0" w:color="auto"/>
        <w:left w:val="none" w:sz="0" w:space="0" w:color="auto"/>
        <w:bottom w:val="none" w:sz="0" w:space="0" w:color="auto"/>
        <w:right w:val="none" w:sz="0" w:space="0" w:color="auto"/>
      </w:divBdr>
    </w:div>
    <w:div w:id="1499690062">
      <w:bodyDiv w:val="1"/>
      <w:marLeft w:val="0"/>
      <w:marRight w:val="0"/>
      <w:marTop w:val="0"/>
      <w:marBottom w:val="0"/>
      <w:divBdr>
        <w:top w:val="none" w:sz="0" w:space="0" w:color="auto"/>
        <w:left w:val="none" w:sz="0" w:space="0" w:color="auto"/>
        <w:bottom w:val="none" w:sz="0" w:space="0" w:color="auto"/>
        <w:right w:val="none" w:sz="0" w:space="0" w:color="auto"/>
      </w:divBdr>
    </w:div>
    <w:div w:id="1499808435">
      <w:bodyDiv w:val="1"/>
      <w:marLeft w:val="0"/>
      <w:marRight w:val="0"/>
      <w:marTop w:val="0"/>
      <w:marBottom w:val="0"/>
      <w:divBdr>
        <w:top w:val="none" w:sz="0" w:space="0" w:color="auto"/>
        <w:left w:val="none" w:sz="0" w:space="0" w:color="auto"/>
        <w:bottom w:val="none" w:sz="0" w:space="0" w:color="auto"/>
        <w:right w:val="none" w:sz="0" w:space="0" w:color="auto"/>
      </w:divBdr>
    </w:div>
    <w:div w:id="1503275626">
      <w:bodyDiv w:val="1"/>
      <w:marLeft w:val="0"/>
      <w:marRight w:val="0"/>
      <w:marTop w:val="0"/>
      <w:marBottom w:val="0"/>
      <w:divBdr>
        <w:top w:val="none" w:sz="0" w:space="0" w:color="auto"/>
        <w:left w:val="none" w:sz="0" w:space="0" w:color="auto"/>
        <w:bottom w:val="none" w:sz="0" w:space="0" w:color="auto"/>
        <w:right w:val="none" w:sz="0" w:space="0" w:color="auto"/>
      </w:divBdr>
    </w:div>
    <w:div w:id="1504006323">
      <w:bodyDiv w:val="1"/>
      <w:marLeft w:val="0"/>
      <w:marRight w:val="0"/>
      <w:marTop w:val="0"/>
      <w:marBottom w:val="0"/>
      <w:divBdr>
        <w:top w:val="none" w:sz="0" w:space="0" w:color="auto"/>
        <w:left w:val="none" w:sz="0" w:space="0" w:color="auto"/>
        <w:bottom w:val="none" w:sz="0" w:space="0" w:color="auto"/>
        <w:right w:val="none" w:sz="0" w:space="0" w:color="auto"/>
      </w:divBdr>
    </w:div>
    <w:div w:id="1504734000">
      <w:bodyDiv w:val="1"/>
      <w:marLeft w:val="0"/>
      <w:marRight w:val="0"/>
      <w:marTop w:val="0"/>
      <w:marBottom w:val="0"/>
      <w:divBdr>
        <w:top w:val="none" w:sz="0" w:space="0" w:color="auto"/>
        <w:left w:val="none" w:sz="0" w:space="0" w:color="auto"/>
        <w:bottom w:val="none" w:sz="0" w:space="0" w:color="auto"/>
        <w:right w:val="none" w:sz="0" w:space="0" w:color="auto"/>
      </w:divBdr>
    </w:div>
    <w:div w:id="1507013023">
      <w:bodyDiv w:val="1"/>
      <w:marLeft w:val="0"/>
      <w:marRight w:val="0"/>
      <w:marTop w:val="0"/>
      <w:marBottom w:val="0"/>
      <w:divBdr>
        <w:top w:val="none" w:sz="0" w:space="0" w:color="auto"/>
        <w:left w:val="none" w:sz="0" w:space="0" w:color="auto"/>
        <w:bottom w:val="none" w:sz="0" w:space="0" w:color="auto"/>
        <w:right w:val="none" w:sz="0" w:space="0" w:color="auto"/>
      </w:divBdr>
    </w:div>
    <w:div w:id="1507938986">
      <w:bodyDiv w:val="1"/>
      <w:marLeft w:val="0"/>
      <w:marRight w:val="0"/>
      <w:marTop w:val="0"/>
      <w:marBottom w:val="0"/>
      <w:divBdr>
        <w:top w:val="none" w:sz="0" w:space="0" w:color="auto"/>
        <w:left w:val="none" w:sz="0" w:space="0" w:color="auto"/>
        <w:bottom w:val="none" w:sz="0" w:space="0" w:color="auto"/>
        <w:right w:val="none" w:sz="0" w:space="0" w:color="auto"/>
      </w:divBdr>
    </w:div>
    <w:div w:id="1512573534">
      <w:bodyDiv w:val="1"/>
      <w:marLeft w:val="0"/>
      <w:marRight w:val="0"/>
      <w:marTop w:val="0"/>
      <w:marBottom w:val="0"/>
      <w:divBdr>
        <w:top w:val="none" w:sz="0" w:space="0" w:color="auto"/>
        <w:left w:val="none" w:sz="0" w:space="0" w:color="auto"/>
        <w:bottom w:val="none" w:sz="0" w:space="0" w:color="auto"/>
        <w:right w:val="none" w:sz="0" w:space="0" w:color="auto"/>
      </w:divBdr>
    </w:div>
    <w:div w:id="1513954138">
      <w:bodyDiv w:val="1"/>
      <w:marLeft w:val="0"/>
      <w:marRight w:val="0"/>
      <w:marTop w:val="0"/>
      <w:marBottom w:val="0"/>
      <w:divBdr>
        <w:top w:val="none" w:sz="0" w:space="0" w:color="auto"/>
        <w:left w:val="none" w:sz="0" w:space="0" w:color="auto"/>
        <w:bottom w:val="none" w:sz="0" w:space="0" w:color="auto"/>
        <w:right w:val="none" w:sz="0" w:space="0" w:color="auto"/>
      </w:divBdr>
    </w:div>
    <w:div w:id="1516262399">
      <w:bodyDiv w:val="1"/>
      <w:marLeft w:val="0"/>
      <w:marRight w:val="0"/>
      <w:marTop w:val="0"/>
      <w:marBottom w:val="0"/>
      <w:divBdr>
        <w:top w:val="none" w:sz="0" w:space="0" w:color="auto"/>
        <w:left w:val="none" w:sz="0" w:space="0" w:color="auto"/>
        <w:bottom w:val="none" w:sz="0" w:space="0" w:color="auto"/>
        <w:right w:val="none" w:sz="0" w:space="0" w:color="auto"/>
      </w:divBdr>
    </w:div>
    <w:div w:id="1516849698">
      <w:bodyDiv w:val="1"/>
      <w:marLeft w:val="0"/>
      <w:marRight w:val="0"/>
      <w:marTop w:val="0"/>
      <w:marBottom w:val="0"/>
      <w:divBdr>
        <w:top w:val="none" w:sz="0" w:space="0" w:color="auto"/>
        <w:left w:val="none" w:sz="0" w:space="0" w:color="auto"/>
        <w:bottom w:val="none" w:sz="0" w:space="0" w:color="auto"/>
        <w:right w:val="none" w:sz="0" w:space="0" w:color="auto"/>
      </w:divBdr>
    </w:div>
    <w:div w:id="1517647500">
      <w:bodyDiv w:val="1"/>
      <w:marLeft w:val="0"/>
      <w:marRight w:val="0"/>
      <w:marTop w:val="0"/>
      <w:marBottom w:val="0"/>
      <w:divBdr>
        <w:top w:val="none" w:sz="0" w:space="0" w:color="auto"/>
        <w:left w:val="none" w:sz="0" w:space="0" w:color="auto"/>
        <w:bottom w:val="none" w:sz="0" w:space="0" w:color="auto"/>
        <w:right w:val="none" w:sz="0" w:space="0" w:color="auto"/>
      </w:divBdr>
    </w:div>
    <w:div w:id="1520509723">
      <w:bodyDiv w:val="1"/>
      <w:marLeft w:val="0"/>
      <w:marRight w:val="0"/>
      <w:marTop w:val="0"/>
      <w:marBottom w:val="0"/>
      <w:divBdr>
        <w:top w:val="none" w:sz="0" w:space="0" w:color="auto"/>
        <w:left w:val="none" w:sz="0" w:space="0" w:color="auto"/>
        <w:bottom w:val="none" w:sz="0" w:space="0" w:color="auto"/>
        <w:right w:val="none" w:sz="0" w:space="0" w:color="auto"/>
      </w:divBdr>
    </w:div>
    <w:div w:id="1520965029">
      <w:bodyDiv w:val="1"/>
      <w:marLeft w:val="0"/>
      <w:marRight w:val="0"/>
      <w:marTop w:val="0"/>
      <w:marBottom w:val="0"/>
      <w:divBdr>
        <w:top w:val="none" w:sz="0" w:space="0" w:color="auto"/>
        <w:left w:val="none" w:sz="0" w:space="0" w:color="auto"/>
        <w:bottom w:val="none" w:sz="0" w:space="0" w:color="auto"/>
        <w:right w:val="none" w:sz="0" w:space="0" w:color="auto"/>
      </w:divBdr>
    </w:div>
    <w:div w:id="1521356700">
      <w:bodyDiv w:val="1"/>
      <w:marLeft w:val="0"/>
      <w:marRight w:val="0"/>
      <w:marTop w:val="0"/>
      <w:marBottom w:val="0"/>
      <w:divBdr>
        <w:top w:val="none" w:sz="0" w:space="0" w:color="auto"/>
        <w:left w:val="none" w:sz="0" w:space="0" w:color="auto"/>
        <w:bottom w:val="none" w:sz="0" w:space="0" w:color="auto"/>
        <w:right w:val="none" w:sz="0" w:space="0" w:color="auto"/>
      </w:divBdr>
    </w:div>
    <w:div w:id="1521891297">
      <w:bodyDiv w:val="1"/>
      <w:marLeft w:val="0"/>
      <w:marRight w:val="0"/>
      <w:marTop w:val="0"/>
      <w:marBottom w:val="0"/>
      <w:divBdr>
        <w:top w:val="none" w:sz="0" w:space="0" w:color="auto"/>
        <w:left w:val="none" w:sz="0" w:space="0" w:color="auto"/>
        <w:bottom w:val="none" w:sz="0" w:space="0" w:color="auto"/>
        <w:right w:val="none" w:sz="0" w:space="0" w:color="auto"/>
      </w:divBdr>
    </w:div>
    <w:div w:id="1524392221">
      <w:bodyDiv w:val="1"/>
      <w:marLeft w:val="0"/>
      <w:marRight w:val="0"/>
      <w:marTop w:val="0"/>
      <w:marBottom w:val="0"/>
      <w:divBdr>
        <w:top w:val="none" w:sz="0" w:space="0" w:color="auto"/>
        <w:left w:val="none" w:sz="0" w:space="0" w:color="auto"/>
        <w:bottom w:val="none" w:sz="0" w:space="0" w:color="auto"/>
        <w:right w:val="none" w:sz="0" w:space="0" w:color="auto"/>
      </w:divBdr>
    </w:div>
    <w:div w:id="1526403998">
      <w:bodyDiv w:val="1"/>
      <w:marLeft w:val="0"/>
      <w:marRight w:val="0"/>
      <w:marTop w:val="0"/>
      <w:marBottom w:val="0"/>
      <w:divBdr>
        <w:top w:val="none" w:sz="0" w:space="0" w:color="auto"/>
        <w:left w:val="none" w:sz="0" w:space="0" w:color="auto"/>
        <w:bottom w:val="none" w:sz="0" w:space="0" w:color="auto"/>
        <w:right w:val="none" w:sz="0" w:space="0" w:color="auto"/>
      </w:divBdr>
    </w:div>
    <w:div w:id="1527407220">
      <w:bodyDiv w:val="1"/>
      <w:marLeft w:val="0"/>
      <w:marRight w:val="0"/>
      <w:marTop w:val="0"/>
      <w:marBottom w:val="0"/>
      <w:divBdr>
        <w:top w:val="none" w:sz="0" w:space="0" w:color="auto"/>
        <w:left w:val="none" w:sz="0" w:space="0" w:color="auto"/>
        <w:bottom w:val="none" w:sz="0" w:space="0" w:color="auto"/>
        <w:right w:val="none" w:sz="0" w:space="0" w:color="auto"/>
      </w:divBdr>
    </w:div>
    <w:div w:id="1530605675">
      <w:bodyDiv w:val="1"/>
      <w:marLeft w:val="0"/>
      <w:marRight w:val="0"/>
      <w:marTop w:val="0"/>
      <w:marBottom w:val="0"/>
      <w:divBdr>
        <w:top w:val="none" w:sz="0" w:space="0" w:color="auto"/>
        <w:left w:val="none" w:sz="0" w:space="0" w:color="auto"/>
        <w:bottom w:val="none" w:sz="0" w:space="0" w:color="auto"/>
        <w:right w:val="none" w:sz="0" w:space="0" w:color="auto"/>
      </w:divBdr>
    </w:div>
    <w:div w:id="1531453396">
      <w:bodyDiv w:val="1"/>
      <w:marLeft w:val="0"/>
      <w:marRight w:val="0"/>
      <w:marTop w:val="0"/>
      <w:marBottom w:val="0"/>
      <w:divBdr>
        <w:top w:val="none" w:sz="0" w:space="0" w:color="auto"/>
        <w:left w:val="none" w:sz="0" w:space="0" w:color="auto"/>
        <w:bottom w:val="none" w:sz="0" w:space="0" w:color="auto"/>
        <w:right w:val="none" w:sz="0" w:space="0" w:color="auto"/>
      </w:divBdr>
    </w:div>
    <w:div w:id="1532913293">
      <w:bodyDiv w:val="1"/>
      <w:marLeft w:val="0"/>
      <w:marRight w:val="0"/>
      <w:marTop w:val="0"/>
      <w:marBottom w:val="0"/>
      <w:divBdr>
        <w:top w:val="none" w:sz="0" w:space="0" w:color="auto"/>
        <w:left w:val="none" w:sz="0" w:space="0" w:color="auto"/>
        <w:bottom w:val="none" w:sz="0" w:space="0" w:color="auto"/>
        <w:right w:val="none" w:sz="0" w:space="0" w:color="auto"/>
      </w:divBdr>
    </w:div>
    <w:div w:id="1537041777">
      <w:bodyDiv w:val="1"/>
      <w:marLeft w:val="0"/>
      <w:marRight w:val="0"/>
      <w:marTop w:val="0"/>
      <w:marBottom w:val="0"/>
      <w:divBdr>
        <w:top w:val="none" w:sz="0" w:space="0" w:color="auto"/>
        <w:left w:val="none" w:sz="0" w:space="0" w:color="auto"/>
        <w:bottom w:val="none" w:sz="0" w:space="0" w:color="auto"/>
        <w:right w:val="none" w:sz="0" w:space="0" w:color="auto"/>
      </w:divBdr>
    </w:div>
    <w:div w:id="1537621539">
      <w:bodyDiv w:val="1"/>
      <w:marLeft w:val="0"/>
      <w:marRight w:val="0"/>
      <w:marTop w:val="0"/>
      <w:marBottom w:val="0"/>
      <w:divBdr>
        <w:top w:val="none" w:sz="0" w:space="0" w:color="auto"/>
        <w:left w:val="none" w:sz="0" w:space="0" w:color="auto"/>
        <w:bottom w:val="none" w:sz="0" w:space="0" w:color="auto"/>
        <w:right w:val="none" w:sz="0" w:space="0" w:color="auto"/>
      </w:divBdr>
    </w:div>
    <w:div w:id="1539320791">
      <w:bodyDiv w:val="1"/>
      <w:marLeft w:val="0"/>
      <w:marRight w:val="0"/>
      <w:marTop w:val="0"/>
      <w:marBottom w:val="0"/>
      <w:divBdr>
        <w:top w:val="none" w:sz="0" w:space="0" w:color="auto"/>
        <w:left w:val="none" w:sz="0" w:space="0" w:color="auto"/>
        <w:bottom w:val="none" w:sz="0" w:space="0" w:color="auto"/>
        <w:right w:val="none" w:sz="0" w:space="0" w:color="auto"/>
      </w:divBdr>
    </w:div>
    <w:div w:id="1540508410">
      <w:bodyDiv w:val="1"/>
      <w:marLeft w:val="0"/>
      <w:marRight w:val="0"/>
      <w:marTop w:val="0"/>
      <w:marBottom w:val="0"/>
      <w:divBdr>
        <w:top w:val="none" w:sz="0" w:space="0" w:color="auto"/>
        <w:left w:val="none" w:sz="0" w:space="0" w:color="auto"/>
        <w:bottom w:val="none" w:sz="0" w:space="0" w:color="auto"/>
        <w:right w:val="none" w:sz="0" w:space="0" w:color="auto"/>
      </w:divBdr>
    </w:div>
    <w:div w:id="1540631226">
      <w:bodyDiv w:val="1"/>
      <w:marLeft w:val="0"/>
      <w:marRight w:val="0"/>
      <w:marTop w:val="0"/>
      <w:marBottom w:val="0"/>
      <w:divBdr>
        <w:top w:val="none" w:sz="0" w:space="0" w:color="auto"/>
        <w:left w:val="none" w:sz="0" w:space="0" w:color="auto"/>
        <w:bottom w:val="none" w:sz="0" w:space="0" w:color="auto"/>
        <w:right w:val="none" w:sz="0" w:space="0" w:color="auto"/>
      </w:divBdr>
    </w:div>
    <w:div w:id="1543593717">
      <w:bodyDiv w:val="1"/>
      <w:marLeft w:val="0"/>
      <w:marRight w:val="0"/>
      <w:marTop w:val="0"/>
      <w:marBottom w:val="0"/>
      <w:divBdr>
        <w:top w:val="none" w:sz="0" w:space="0" w:color="auto"/>
        <w:left w:val="none" w:sz="0" w:space="0" w:color="auto"/>
        <w:bottom w:val="none" w:sz="0" w:space="0" w:color="auto"/>
        <w:right w:val="none" w:sz="0" w:space="0" w:color="auto"/>
      </w:divBdr>
    </w:div>
    <w:div w:id="1544974399">
      <w:bodyDiv w:val="1"/>
      <w:marLeft w:val="0"/>
      <w:marRight w:val="0"/>
      <w:marTop w:val="0"/>
      <w:marBottom w:val="0"/>
      <w:divBdr>
        <w:top w:val="none" w:sz="0" w:space="0" w:color="auto"/>
        <w:left w:val="none" w:sz="0" w:space="0" w:color="auto"/>
        <w:bottom w:val="none" w:sz="0" w:space="0" w:color="auto"/>
        <w:right w:val="none" w:sz="0" w:space="0" w:color="auto"/>
      </w:divBdr>
    </w:div>
    <w:div w:id="1546453423">
      <w:bodyDiv w:val="1"/>
      <w:marLeft w:val="0"/>
      <w:marRight w:val="0"/>
      <w:marTop w:val="0"/>
      <w:marBottom w:val="0"/>
      <w:divBdr>
        <w:top w:val="none" w:sz="0" w:space="0" w:color="auto"/>
        <w:left w:val="none" w:sz="0" w:space="0" w:color="auto"/>
        <w:bottom w:val="none" w:sz="0" w:space="0" w:color="auto"/>
        <w:right w:val="none" w:sz="0" w:space="0" w:color="auto"/>
      </w:divBdr>
    </w:div>
    <w:div w:id="1554851923">
      <w:bodyDiv w:val="1"/>
      <w:marLeft w:val="0"/>
      <w:marRight w:val="0"/>
      <w:marTop w:val="0"/>
      <w:marBottom w:val="0"/>
      <w:divBdr>
        <w:top w:val="none" w:sz="0" w:space="0" w:color="auto"/>
        <w:left w:val="none" w:sz="0" w:space="0" w:color="auto"/>
        <w:bottom w:val="none" w:sz="0" w:space="0" w:color="auto"/>
        <w:right w:val="none" w:sz="0" w:space="0" w:color="auto"/>
      </w:divBdr>
    </w:div>
    <w:div w:id="1555384679">
      <w:bodyDiv w:val="1"/>
      <w:marLeft w:val="0"/>
      <w:marRight w:val="0"/>
      <w:marTop w:val="0"/>
      <w:marBottom w:val="0"/>
      <w:divBdr>
        <w:top w:val="none" w:sz="0" w:space="0" w:color="auto"/>
        <w:left w:val="none" w:sz="0" w:space="0" w:color="auto"/>
        <w:bottom w:val="none" w:sz="0" w:space="0" w:color="auto"/>
        <w:right w:val="none" w:sz="0" w:space="0" w:color="auto"/>
      </w:divBdr>
    </w:div>
    <w:div w:id="1566334730">
      <w:bodyDiv w:val="1"/>
      <w:marLeft w:val="0"/>
      <w:marRight w:val="0"/>
      <w:marTop w:val="0"/>
      <w:marBottom w:val="0"/>
      <w:divBdr>
        <w:top w:val="none" w:sz="0" w:space="0" w:color="auto"/>
        <w:left w:val="none" w:sz="0" w:space="0" w:color="auto"/>
        <w:bottom w:val="none" w:sz="0" w:space="0" w:color="auto"/>
        <w:right w:val="none" w:sz="0" w:space="0" w:color="auto"/>
      </w:divBdr>
    </w:div>
    <w:div w:id="1567960782">
      <w:bodyDiv w:val="1"/>
      <w:marLeft w:val="0"/>
      <w:marRight w:val="0"/>
      <w:marTop w:val="0"/>
      <w:marBottom w:val="0"/>
      <w:divBdr>
        <w:top w:val="none" w:sz="0" w:space="0" w:color="auto"/>
        <w:left w:val="none" w:sz="0" w:space="0" w:color="auto"/>
        <w:bottom w:val="none" w:sz="0" w:space="0" w:color="auto"/>
        <w:right w:val="none" w:sz="0" w:space="0" w:color="auto"/>
      </w:divBdr>
    </w:div>
    <w:div w:id="1568151645">
      <w:bodyDiv w:val="1"/>
      <w:marLeft w:val="0"/>
      <w:marRight w:val="0"/>
      <w:marTop w:val="0"/>
      <w:marBottom w:val="0"/>
      <w:divBdr>
        <w:top w:val="none" w:sz="0" w:space="0" w:color="auto"/>
        <w:left w:val="none" w:sz="0" w:space="0" w:color="auto"/>
        <w:bottom w:val="none" w:sz="0" w:space="0" w:color="auto"/>
        <w:right w:val="none" w:sz="0" w:space="0" w:color="auto"/>
      </w:divBdr>
    </w:div>
    <w:div w:id="1569268835">
      <w:bodyDiv w:val="1"/>
      <w:marLeft w:val="0"/>
      <w:marRight w:val="0"/>
      <w:marTop w:val="0"/>
      <w:marBottom w:val="0"/>
      <w:divBdr>
        <w:top w:val="none" w:sz="0" w:space="0" w:color="auto"/>
        <w:left w:val="none" w:sz="0" w:space="0" w:color="auto"/>
        <w:bottom w:val="none" w:sz="0" w:space="0" w:color="auto"/>
        <w:right w:val="none" w:sz="0" w:space="0" w:color="auto"/>
      </w:divBdr>
    </w:div>
    <w:div w:id="1573616160">
      <w:bodyDiv w:val="1"/>
      <w:marLeft w:val="0"/>
      <w:marRight w:val="0"/>
      <w:marTop w:val="0"/>
      <w:marBottom w:val="0"/>
      <w:divBdr>
        <w:top w:val="none" w:sz="0" w:space="0" w:color="auto"/>
        <w:left w:val="none" w:sz="0" w:space="0" w:color="auto"/>
        <w:bottom w:val="none" w:sz="0" w:space="0" w:color="auto"/>
        <w:right w:val="none" w:sz="0" w:space="0" w:color="auto"/>
      </w:divBdr>
    </w:div>
    <w:div w:id="1575317627">
      <w:bodyDiv w:val="1"/>
      <w:marLeft w:val="0"/>
      <w:marRight w:val="0"/>
      <w:marTop w:val="0"/>
      <w:marBottom w:val="0"/>
      <w:divBdr>
        <w:top w:val="none" w:sz="0" w:space="0" w:color="auto"/>
        <w:left w:val="none" w:sz="0" w:space="0" w:color="auto"/>
        <w:bottom w:val="none" w:sz="0" w:space="0" w:color="auto"/>
        <w:right w:val="none" w:sz="0" w:space="0" w:color="auto"/>
      </w:divBdr>
    </w:div>
    <w:div w:id="1577743937">
      <w:bodyDiv w:val="1"/>
      <w:marLeft w:val="0"/>
      <w:marRight w:val="0"/>
      <w:marTop w:val="0"/>
      <w:marBottom w:val="0"/>
      <w:divBdr>
        <w:top w:val="none" w:sz="0" w:space="0" w:color="auto"/>
        <w:left w:val="none" w:sz="0" w:space="0" w:color="auto"/>
        <w:bottom w:val="none" w:sz="0" w:space="0" w:color="auto"/>
        <w:right w:val="none" w:sz="0" w:space="0" w:color="auto"/>
      </w:divBdr>
    </w:div>
    <w:div w:id="1581258568">
      <w:bodyDiv w:val="1"/>
      <w:marLeft w:val="0"/>
      <w:marRight w:val="0"/>
      <w:marTop w:val="0"/>
      <w:marBottom w:val="0"/>
      <w:divBdr>
        <w:top w:val="none" w:sz="0" w:space="0" w:color="auto"/>
        <w:left w:val="none" w:sz="0" w:space="0" w:color="auto"/>
        <w:bottom w:val="none" w:sz="0" w:space="0" w:color="auto"/>
        <w:right w:val="none" w:sz="0" w:space="0" w:color="auto"/>
      </w:divBdr>
    </w:div>
    <w:div w:id="1581937898">
      <w:bodyDiv w:val="1"/>
      <w:marLeft w:val="0"/>
      <w:marRight w:val="0"/>
      <w:marTop w:val="0"/>
      <w:marBottom w:val="0"/>
      <w:divBdr>
        <w:top w:val="none" w:sz="0" w:space="0" w:color="auto"/>
        <w:left w:val="none" w:sz="0" w:space="0" w:color="auto"/>
        <w:bottom w:val="none" w:sz="0" w:space="0" w:color="auto"/>
        <w:right w:val="none" w:sz="0" w:space="0" w:color="auto"/>
      </w:divBdr>
    </w:div>
    <w:div w:id="1583636100">
      <w:bodyDiv w:val="1"/>
      <w:marLeft w:val="0"/>
      <w:marRight w:val="0"/>
      <w:marTop w:val="0"/>
      <w:marBottom w:val="0"/>
      <w:divBdr>
        <w:top w:val="none" w:sz="0" w:space="0" w:color="auto"/>
        <w:left w:val="none" w:sz="0" w:space="0" w:color="auto"/>
        <w:bottom w:val="none" w:sz="0" w:space="0" w:color="auto"/>
        <w:right w:val="none" w:sz="0" w:space="0" w:color="auto"/>
      </w:divBdr>
    </w:div>
    <w:div w:id="1584026628">
      <w:bodyDiv w:val="1"/>
      <w:marLeft w:val="0"/>
      <w:marRight w:val="0"/>
      <w:marTop w:val="0"/>
      <w:marBottom w:val="0"/>
      <w:divBdr>
        <w:top w:val="none" w:sz="0" w:space="0" w:color="auto"/>
        <w:left w:val="none" w:sz="0" w:space="0" w:color="auto"/>
        <w:bottom w:val="none" w:sz="0" w:space="0" w:color="auto"/>
        <w:right w:val="none" w:sz="0" w:space="0" w:color="auto"/>
      </w:divBdr>
    </w:div>
    <w:div w:id="1584408407">
      <w:bodyDiv w:val="1"/>
      <w:marLeft w:val="0"/>
      <w:marRight w:val="0"/>
      <w:marTop w:val="0"/>
      <w:marBottom w:val="0"/>
      <w:divBdr>
        <w:top w:val="none" w:sz="0" w:space="0" w:color="auto"/>
        <w:left w:val="none" w:sz="0" w:space="0" w:color="auto"/>
        <w:bottom w:val="none" w:sz="0" w:space="0" w:color="auto"/>
        <w:right w:val="none" w:sz="0" w:space="0" w:color="auto"/>
      </w:divBdr>
    </w:div>
    <w:div w:id="1588688792">
      <w:bodyDiv w:val="1"/>
      <w:marLeft w:val="0"/>
      <w:marRight w:val="0"/>
      <w:marTop w:val="0"/>
      <w:marBottom w:val="0"/>
      <w:divBdr>
        <w:top w:val="none" w:sz="0" w:space="0" w:color="auto"/>
        <w:left w:val="none" w:sz="0" w:space="0" w:color="auto"/>
        <w:bottom w:val="none" w:sz="0" w:space="0" w:color="auto"/>
        <w:right w:val="none" w:sz="0" w:space="0" w:color="auto"/>
      </w:divBdr>
    </w:div>
    <w:div w:id="1590456952">
      <w:bodyDiv w:val="1"/>
      <w:marLeft w:val="0"/>
      <w:marRight w:val="0"/>
      <w:marTop w:val="0"/>
      <w:marBottom w:val="0"/>
      <w:divBdr>
        <w:top w:val="none" w:sz="0" w:space="0" w:color="auto"/>
        <w:left w:val="none" w:sz="0" w:space="0" w:color="auto"/>
        <w:bottom w:val="none" w:sz="0" w:space="0" w:color="auto"/>
        <w:right w:val="none" w:sz="0" w:space="0" w:color="auto"/>
      </w:divBdr>
    </w:div>
    <w:div w:id="1590501105">
      <w:bodyDiv w:val="1"/>
      <w:marLeft w:val="0"/>
      <w:marRight w:val="0"/>
      <w:marTop w:val="0"/>
      <w:marBottom w:val="0"/>
      <w:divBdr>
        <w:top w:val="none" w:sz="0" w:space="0" w:color="auto"/>
        <w:left w:val="none" w:sz="0" w:space="0" w:color="auto"/>
        <w:bottom w:val="none" w:sz="0" w:space="0" w:color="auto"/>
        <w:right w:val="none" w:sz="0" w:space="0" w:color="auto"/>
      </w:divBdr>
    </w:div>
    <w:div w:id="1591307979">
      <w:bodyDiv w:val="1"/>
      <w:marLeft w:val="0"/>
      <w:marRight w:val="0"/>
      <w:marTop w:val="0"/>
      <w:marBottom w:val="0"/>
      <w:divBdr>
        <w:top w:val="none" w:sz="0" w:space="0" w:color="auto"/>
        <w:left w:val="none" w:sz="0" w:space="0" w:color="auto"/>
        <w:bottom w:val="none" w:sz="0" w:space="0" w:color="auto"/>
        <w:right w:val="none" w:sz="0" w:space="0" w:color="auto"/>
      </w:divBdr>
    </w:div>
    <w:div w:id="1594625665">
      <w:bodyDiv w:val="1"/>
      <w:marLeft w:val="0"/>
      <w:marRight w:val="0"/>
      <w:marTop w:val="0"/>
      <w:marBottom w:val="0"/>
      <w:divBdr>
        <w:top w:val="none" w:sz="0" w:space="0" w:color="auto"/>
        <w:left w:val="none" w:sz="0" w:space="0" w:color="auto"/>
        <w:bottom w:val="none" w:sz="0" w:space="0" w:color="auto"/>
        <w:right w:val="none" w:sz="0" w:space="0" w:color="auto"/>
      </w:divBdr>
    </w:div>
    <w:div w:id="1596087851">
      <w:bodyDiv w:val="1"/>
      <w:marLeft w:val="0"/>
      <w:marRight w:val="0"/>
      <w:marTop w:val="0"/>
      <w:marBottom w:val="0"/>
      <w:divBdr>
        <w:top w:val="none" w:sz="0" w:space="0" w:color="auto"/>
        <w:left w:val="none" w:sz="0" w:space="0" w:color="auto"/>
        <w:bottom w:val="none" w:sz="0" w:space="0" w:color="auto"/>
        <w:right w:val="none" w:sz="0" w:space="0" w:color="auto"/>
      </w:divBdr>
    </w:div>
    <w:div w:id="1599751783">
      <w:bodyDiv w:val="1"/>
      <w:marLeft w:val="0"/>
      <w:marRight w:val="0"/>
      <w:marTop w:val="0"/>
      <w:marBottom w:val="0"/>
      <w:divBdr>
        <w:top w:val="none" w:sz="0" w:space="0" w:color="auto"/>
        <w:left w:val="none" w:sz="0" w:space="0" w:color="auto"/>
        <w:bottom w:val="none" w:sz="0" w:space="0" w:color="auto"/>
        <w:right w:val="none" w:sz="0" w:space="0" w:color="auto"/>
      </w:divBdr>
    </w:div>
    <w:div w:id="1605307529">
      <w:bodyDiv w:val="1"/>
      <w:marLeft w:val="0"/>
      <w:marRight w:val="0"/>
      <w:marTop w:val="0"/>
      <w:marBottom w:val="0"/>
      <w:divBdr>
        <w:top w:val="none" w:sz="0" w:space="0" w:color="auto"/>
        <w:left w:val="none" w:sz="0" w:space="0" w:color="auto"/>
        <w:bottom w:val="none" w:sz="0" w:space="0" w:color="auto"/>
        <w:right w:val="none" w:sz="0" w:space="0" w:color="auto"/>
      </w:divBdr>
    </w:div>
    <w:div w:id="1605847840">
      <w:bodyDiv w:val="1"/>
      <w:marLeft w:val="0"/>
      <w:marRight w:val="0"/>
      <w:marTop w:val="0"/>
      <w:marBottom w:val="0"/>
      <w:divBdr>
        <w:top w:val="none" w:sz="0" w:space="0" w:color="auto"/>
        <w:left w:val="none" w:sz="0" w:space="0" w:color="auto"/>
        <w:bottom w:val="none" w:sz="0" w:space="0" w:color="auto"/>
        <w:right w:val="none" w:sz="0" w:space="0" w:color="auto"/>
      </w:divBdr>
    </w:div>
    <w:div w:id="1608536125">
      <w:bodyDiv w:val="1"/>
      <w:marLeft w:val="0"/>
      <w:marRight w:val="0"/>
      <w:marTop w:val="0"/>
      <w:marBottom w:val="0"/>
      <w:divBdr>
        <w:top w:val="none" w:sz="0" w:space="0" w:color="auto"/>
        <w:left w:val="none" w:sz="0" w:space="0" w:color="auto"/>
        <w:bottom w:val="none" w:sz="0" w:space="0" w:color="auto"/>
        <w:right w:val="none" w:sz="0" w:space="0" w:color="auto"/>
      </w:divBdr>
    </w:div>
    <w:div w:id="1609115863">
      <w:bodyDiv w:val="1"/>
      <w:marLeft w:val="0"/>
      <w:marRight w:val="0"/>
      <w:marTop w:val="0"/>
      <w:marBottom w:val="0"/>
      <w:divBdr>
        <w:top w:val="none" w:sz="0" w:space="0" w:color="auto"/>
        <w:left w:val="none" w:sz="0" w:space="0" w:color="auto"/>
        <w:bottom w:val="none" w:sz="0" w:space="0" w:color="auto"/>
        <w:right w:val="none" w:sz="0" w:space="0" w:color="auto"/>
      </w:divBdr>
    </w:div>
    <w:div w:id="1619339066">
      <w:bodyDiv w:val="1"/>
      <w:marLeft w:val="0"/>
      <w:marRight w:val="0"/>
      <w:marTop w:val="0"/>
      <w:marBottom w:val="0"/>
      <w:divBdr>
        <w:top w:val="none" w:sz="0" w:space="0" w:color="auto"/>
        <w:left w:val="none" w:sz="0" w:space="0" w:color="auto"/>
        <w:bottom w:val="none" w:sz="0" w:space="0" w:color="auto"/>
        <w:right w:val="none" w:sz="0" w:space="0" w:color="auto"/>
      </w:divBdr>
    </w:div>
    <w:div w:id="1623458172">
      <w:bodyDiv w:val="1"/>
      <w:marLeft w:val="0"/>
      <w:marRight w:val="0"/>
      <w:marTop w:val="0"/>
      <w:marBottom w:val="0"/>
      <w:divBdr>
        <w:top w:val="none" w:sz="0" w:space="0" w:color="auto"/>
        <w:left w:val="none" w:sz="0" w:space="0" w:color="auto"/>
        <w:bottom w:val="none" w:sz="0" w:space="0" w:color="auto"/>
        <w:right w:val="none" w:sz="0" w:space="0" w:color="auto"/>
      </w:divBdr>
    </w:div>
    <w:div w:id="1624382824">
      <w:bodyDiv w:val="1"/>
      <w:marLeft w:val="0"/>
      <w:marRight w:val="0"/>
      <w:marTop w:val="0"/>
      <w:marBottom w:val="0"/>
      <w:divBdr>
        <w:top w:val="none" w:sz="0" w:space="0" w:color="auto"/>
        <w:left w:val="none" w:sz="0" w:space="0" w:color="auto"/>
        <w:bottom w:val="none" w:sz="0" w:space="0" w:color="auto"/>
        <w:right w:val="none" w:sz="0" w:space="0" w:color="auto"/>
      </w:divBdr>
    </w:div>
    <w:div w:id="1624922638">
      <w:bodyDiv w:val="1"/>
      <w:marLeft w:val="0"/>
      <w:marRight w:val="0"/>
      <w:marTop w:val="0"/>
      <w:marBottom w:val="0"/>
      <w:divBdr>
        <w:top w:val="none" w:sz="0" w:space="0" w:color="auto"/>
        <w:left w:val="none" w:sz="0" w:space="0" w:color="auto"/>
        <w:bottom w:val="none" w:sz="0" w:space="0" w:color="auto"/>
        <w:right w:val="none" w:sz="0" w:space="0" w:color="auto"/>
      </w:divBdr>
    </w:div>
    <w:div w:id="1626079840">
      <w:bodyDiv w:val="1"/>
      <w:marLeft w:val="0"/>
      <w:marRight w:val="0"/>
      <w:marTop w:val="0"/>
      <w:marBottom w:val="0"/>
      <w:divBdr>
        <w:top w:val="none" w:sz="0" w:space="0" w:color="auto"/>
        <w:left w:val="none" w:sz="0" w:space="0" w:color="auto"/>
        <w:bottom w:val="none" w:sz="0" w:space="0" w:color="auto"/>
        <w:right w:val="none" w:sz="0" w:space="0" w:color="auto"/>
      </w:divBdr>
    </w:div>
    <w:div w:id="1629821649">
      <w:bodyDiv w:val="1"/>
      <w:marLeft w:val="0"/>
      <w:marRight w:val="0"/>
      <w:marTop w:val="0"/>
      <w:marBottom w:val="0"/>
      <w:divBdr>
        <w:top w:val="none" w:sz="0" w:space="0" w:color="auto"/>
        <w:left w:val="none" w:sz="0" w:space="0" w:color="auto"/>
        <w:bottom w:val="none" w:sz="0" w:space="0" w:color="auto"/>
        <w:right w:val="none" w:sz="0" w:space="0" w:color="auto"/>
      </w:divBdr>
    </w:div>
    <w:div w:id="1634208656">
      <w:bodyDiv w:val="1"/>
      <w:marLeft w:val="0"/>
      <w:marRight w:val="0"/>
      <w:marTop w:val="0"/>
      <w:marBottom w:val="0"/>
      <w:divBdr>
        <w:top w:val="none" w:sz="0" w:space="0" w:color="auto"/>
        <w:left w:val="none" w:sz="0" w:space="0" w:color="auto"/>
        <w:bottom w:val="none" w:sz="0" w:space="0" w:color="auto"/>
        <w:right w:val="none" w:sz="0" w:space="0" w:color="auto"/>
      </w:divBdr>
    </w:div>
    <w:div w:id="1640646282">
      <w:bodyDiv w:val="1"/>
      <w:marLeft w:val="0"/>
      <w:marRight w:val="0"/>
      <w:marTop w:val="0"/>
      <w:marBottom w:val="0"/>
      <w:divBdr>
        <w:top w:val="none" w:sz="0" w:space="0" w:color="auto"/>
        <w:left w:val="none" w:sz="0" w:space="0" w:color="auto"/>
        <w:bottom w:val="none" w:sz="0" w:space="0" w:color="auto"/>
        <w:right w:val="none" w:sz="0" w:space="0" w:color="auto"/>
      </w:divBdr>
    </w:div>
    <w:div w:id="1642928081">
      <w:bodyDiv w:val="1"/>
      <w:marLeft w:val="0"/>
      <w:marRight w:val="0"/>
      <w:marTop w:val="0"/>
      <w:marBottom w:val="0"/>
      <w:divBdr>
        <w:top w:val="none" w:sz="0" w:space="0" w:color="auto"/>
        <w:left w:val="none" w:sz="0" w:space="0" w:color="auto"/>
        <w:bottom w:val="none" w:sz="0" w:space="0" w:color="auto"/>
        <w:right w:val="none" w:sz="0" w:space="0" w:color="auto"/>
      </w:divBdr>
    </w:div>
    <w:div w:id="1643998570">
      <w:bodyDiv w:val="1"/>
      <w:marLeft w:val="0"/>
      <w:marRight w:val="0"/>
      <w:marTop w:val="0"/>
      <w:marBottom w:val="0"/>
      <w:divBdr>
        <w:top w:val="none" w:sz="0" w:space="0" w:color="auto"/>
        <w:left w:val="none" w:sz="0" w:space="0" w:color="auto"/>
        <w:bottom w:val="none" w:sz="0" w:space="0" w:color="auto"/>
        <w:right w:val="none" w:sz="0" w:space="0" w:color="auto"/>
      </w:divBdr>
    </w:div>
    <w:div w:id="1650790600">
      <w:bodyDiv w:val="1"/>
      <w:marLeft w:val="0"/>
      <w:marRight w:val="0"/>
      <w:marTop w:val="0"/>
      <w:marBottom w:val="0"/>
      <w:divBdr>
        <w:top w:val="none" w:sz="0" w:space="0" w:color="auto"/>
        <w:left w:val="none" w:sz="0" w:space="0" w:color="auto"/>
        <w:bottom w:val="none" w:sz="0" w:space="0" w:color="auto"/>
        <w:right w:val="none" w:sz="0" w:space="0" w:color="auto"/>
      </w:divBdr>
    </w:div>
    <w:div w:id="1651522030">
      <w:bodyDiv w:val="1"/>
      <w:marLeft w:val="0"/>
      <w:marRight w:val="0"/>
      <w:marTop w:val="0"/>
      <w:marBottom w:val="0"/>
      <w:divBdr>
        <w:top w:val="none" w:sz="0" w:space="0" w:color="auto"/>
        <w:left w:val="none" w:sz="0" w:space="0" w:color="auto"/>
        <w:bottom w:val="none" w:sz="0" w:space="0" w:color="auto"/>
        <w:right w:val="none" w:sz="0" w:space="0" w:color="auto"/>
      </w:divBdr>
    </w:div>
    <w:div w:id="1654724494">
      <w:bodyDiv w:val="1"/>
      <w:marLeft w:val="0"/>
      <w:marRight w:val="0"/>
      <w:marTop w:val="0"/>
      <w:marBottom w:val="0"/>
      <w:divBdr>
        <w:top w:val="none" w:sz="0" w:space="0" w:color="auto"/>
        <w:left w:val="none" w:sz="0" w:space="0" w:color="auto"/>
        <w:bottom w:val="none" w:sz="0" w:space="0" w:color="auto"/>
        <w:right w:val="none" w:sz="0" w:space="0" w:color="auto"/>
      </w:divBdr>
    </w:div>
    <w:div w:id="1654795626">
      <w:bodyDiv w:val="1"/>
      <w:marLeft w:val="0"/>
      <w:marRight w:val="0"/>
      <w:marTop w:val="0"/>
      <w:marBottom w:val="0"/>
      <w:divBdr>
        <w:top w:val="none" w:sz="0" w:space="0" w:color="auto"/>
        <w:left w:val="none" w:sz="0" w:space="0" w:color="auto"/>
        <w:bottom w:val="none" w:sz="0" w:space="0" w:color="auto"/>
        <w:right w:val="none" w:sz="0" w:space="0" w:color="auto"/>
      </w:divBdr>
    </w:div>
    <w:div w:id="1662082330">
      <w:bodyDiv w:val="1"/>
      <w:marLeft w:val="0"/>
      <w:marRight w:val="0"/>
      <w:marTop w:val="0"/>
      <w:marBottom w:val="0"/>
      <w:divBdr>
        <w:top w:val="none" w:sz="0" w:space="0" w:color="auto"/>
        <w:left w:val="none" w:sz="0" w:space="0" w:color="auto"/>
        <w:bottom w:val="none" w:sz="0" w:space="0" w:color="auto"/>
        <w:right w:val="none" w:sz="0" w:space="0" w:color="auto"/>
      </w:divBdr>
    </w:div>
    <w:div w:id="1662613682">
      <w:bodyDiv w:val="1"/>
      <w:marLeft w:val="0"/>
      <w:marRight w:val="0"/>
      <w:marTop w:val="0"/>
      <w:marBottom w:val="0"/>
      <w:divBdr>
        <w:top w:val="none" w:sz="0" w:space="0" w:color="auto"/>
        <w:left w:val="none" w:sz="0" w:space="0" w:color="auto"/>
        <w:bottom w:val="none" w:sz="0" w:space="0" w:color="auto"/>
        <w:right w:val="none" w:sz="0" w:space="0" w:color="auto"/>
      </w:divBdr>
    </w:div>
    <w:div w:id="1663702949">
      <w:bodyDiv w:val="1"/>
      <w:marLeft w:val="0"/>
      <w:marRight w:val="0"/>
      <w:marTop w:val="0"/>
      <w:marBottom w:val="0"/>
      <w:divBdr>
        <w:top w:val="none" w:sz="0" w:space="0" w:color="auto"/>
        <w:left w:val="none" w:sz="0" w:space="0" w:color="auto"/>
        <w:bottom w:val="none" w:sz="0" w:space="0" w:color="auto"/>
        <w:right w:val="none" w:sz="0" w:space="0" w:color="auto"/>
      </w:divBdr>
    </w:div>
    <w:div w:id="1671562326">
      <w:bodyDiv w:val="1"/>
      <w:marLeft w:val="0"/>
      <w:marRight w:val="0"/>
      <w:marTop w:val="0"/>
      <w:marBottom w:val="0"/>
      <w:divBdr>
        <w:top w:val="none" w:sz="0" w:space="0" w:color="auto"/>
        <w:left w:val="none" w:sz="0" w:space="0" w:color="auto"/>
        <w:bottom w:val="none" w:sz="0" w:space="0" w:color="auto"/>
        <w:right w:val="none" w:sz="0" w:space="0" w:color="auto"/>
      </w:divBdr>
    </w:div>
    <w:div w:id="1673485446">
      <w:bodyDiv w:val="1"/>
      <w:marLeft w:val="0"/>
      <w:marRight w:val="0"/>
      <w:marTop w:val="0"/>
      <w:marBottom w:val="0"/>
      <w:divBdr>
        <w:top w:val="none" w:sz="0" w:space="0" w:color="auto"/>
        <w:left w:val="none" w:sz="0" w:space="0" w:color="auto"/>
        <w:bottom w:val="none" w:sz="0" w:space="0" w:color="auto"/>
        <w:right w:val="none" w:sz="0" w:space="0" w:color="auto"/>
      </w:divBdr>
    </w:div>
    <w:div w:id="1674991670">
      <w:bodyDiv w:val="1"/>
      <w:marLeft w:val="0"/>
      <w:marRight w:val="0"/>
      <w:marTop w:val="0"/>
      <w:marBottom w:val="0"/>
      <w:divBdr>
        <w:top w:val="none" w:sz="0" w:space="0" w:color="auto"/>
        <w:left w:val="none" w:sz="0" w:space="0" w:color="auto"/>
        <w:bottom w:val="none" w:sz="0" w:space="0" w:color="auto"/>
        <w:right w:val="none" w:sz="0" w:space="0" w:color="auto"/>
      </w:divBdr>
    </w:div>
    <w:div w:id="1676228246">
      <w:bodyDiv w:val="1"/>
      <w:marLeft w:val="0"/>
      <w:marRight w:val="0"/>
      <w:marTop w:val="0"/>
      <w:marBottom w:val="0"/>
      <w:divBdr>
        <w:top w:val="none" w:sz="0" w:space="0" w:color="auto"/>
        <w:left w:val="none" w:sz="0" w:space="0" w:color="auto"/>
        <w:bottom w:val="none" w:sz="0" w:space="0" w:color="auto"/>
        <w:right w:val="none" w:sz="0" w:space="0" w:color="auto"/>
      </w:divBdr>
    </w:div>
    <w:div w:id="1677659120">
      <w:bodyDiv w:val="1"/>
      <w:marLeft w:val="0"/>
      <w:marRight w:val="0"/>
      <w:marTop w:val="0"/>
      <w:marBottom w:val="0"/>
      <w:divBdr>
        <w:top w:val="none" w:sz="0" w:space="0" w:color="auto"/>
        <w:left w:val="none" w:sz="0" w:space="0" w:color="auto"/>
        <w:bottom w:val="none" w:sz="0" w:space="0" w:color="auto"/>
        <w:right w:val="none" w:sz="0" w:space="0" w:color="auto"/>
      </w:divBdr>
    </w:div>
    <w:div w:id="1678382488">
      <w:bodyDiv w:val="1"/>
      <w:marLeft w:val="0"/>
      <w:marRight w:val="0"/>
      <w:marTop w:val="0"/>
      <w:marBottom w:val="0"/>
      <w:divBdr>
        <w:top w:val="none" w:sz="0" w:space="0" w:color="auto"/>
        <w:left w:val="none" w:sz="0" w:space="0" w:color="auto"/>
        <w:bottom w:val="none" w:sz="0" w:space="0" w:color="auto"/>
        <w:right w:val="none" w:sz="0" w:space="0" w:color="auto"/>
      </w:divBdr>
    </w:div>
    <w:div w:id="1681540018">
      <w:bodyDiv w:val="1"/>
      <w:marLeft w:val="0"/>
      <w:marRight w:val="0"/>
      <w:marTop w:val="0"/>
      <w:marBottom w:val="0"/>
      <w:divBdr>
        <w:top w:val="none" w:sz="0" w:space="0" w:color="auto"/>
        <w:left w:val="none" w:sz="0" w:space="0" w:color="auto"/>
        <w:bottom w:val="none" w:sz="0" w:space="0" w:color="auto"/>
        <w:right w:val="none" w:sz="0" w:space="0" w:color="auto"/>
      </w:divBdr>
    </w:div>
    <w:div w:id="1681617891">
      <w:bodyDiv w:val="1"/>
      <w:marLeft w:val="0"/>
      <w:marRight w:val="0"/>
      <w:marTop w:val="0"/>
      <w:marBottom w:val="0"/>
      <w:divBdr>
        <w:top w:val="none" w:sz="0" w:space="0" w:color="auto"/>
        <w:left w:val="none" w:sz="0" w:space="0" w:color="auto"/>
        <w:bottom w:val="none" w:sz="0" w:space="0" w:color="auto"/>
        <w:right w:val="none" w:sz="0" w:space="0" w:color="auto"/>
      </w:divBdr>
    </w:div>
    <w:div w:id="1682387563">
      <w:bodyDiv w:val="1"/>
      <w:marLeft w:val="0"/>
      <w:marRight w:val="0"/>
      <w:marTop w:val="0"/>
      <w:marBottom w:val="0"/>
      <w:divBdr>
        <w:top w:val="none" w:sz="0" w:space="0" w:color="auto"/>
        <w:left w:val="none" w:sz="0" w:space="0" w:color="auto"/>
        <w:bottom w:val="none" w:sz="0" w:space="0" w:color="auto"/>
        <w:right w:val="none" w:sz="0" w:space="0" w:color="auto"/>
      </w:divBdr>
    </w:div>
    <w:div w:id="1683389319">
      <w:bodyDiv w:val="1"/>
      <w:marLeft w:val="0"/>
      <w:marRight w:val="0"/>
      <w:marTop w:val="0"/>
      <w:marBottom w:val="0"/>
      <w:divBdr>
        <w:top w:val="none" w:sz="0" w:space="0" w:color="auto"/>
        <w:left w:val="none" w:sz="0" w:space="0" w:color="auto"/>
        <w:bottom w:val="none" w:sz="0" w:space="0" w:color="auto"/>
        <w:right w:val="none" w:sz="0" w:space="0" w:color="auto"/>
      </w:divBdr>
    </w:div>
    <w:div w:id="1686319247">
      <w:bodyDiv w:val="1"/>
      <w:marLeft w:val="0"/>
      <w:marRight w:val="0"/>
      <w:marTop w:val="0"/>
      <w:marBottom w:val="0"/>
      <w:divBdr>
        <w:top w:val="none" w:sz="0" w:space="0" w:color="auto"/>
        <w:left w:val="none" w:sz="0" w:space="0" w:color="auto"/>
        <w:bottom w:val="none" w:sz="0" w:space="0" w:color="auto"/>
        <w:right w:val="none" w:sz="0" w:space="0" w:color="auto"/>
      </w:divBdr>
    </w:div>
    <w:div w:id="1687976150">
      <w:bodyDiv w:val="1"/>
      <w:marLeft w:val="0"/>
      <w:marRight w:val="0"/>
      <w:marTop w:val="0"/>
      <w:marBottom w:val="0"/>
      <w:divBdr>
        <w:top w:val="none" w:sz="0" w:space="0" w:color="auto"/>
        <w:left w:val="none" w:sz="0" w:space="0" w:color="auto"/>
        <w:bottom w:val="none" w:sz="0" w:space="0" w:color="auto"/>
        <w:right w:val="none" w:sz="0" w:space="0" w:color="auto"/>
      </w:divBdr>
    </w:div>
    <w:div w:id="1691639493">
      <w:bodyDiv w:val="1"/>
      <w:marLeft w:val="0"/>
      <w:marRight w:val="0"/>
      <w:marTop w:val="0"/>
      <w:marBottom w:val="0"/>
      <w:divBdr>
        <w:top w:val="none" w:sz="0" w:space="0" w:color="auto"/>
        <w:left w:val="none" w:sz="0" w:space="0" w:color="auto"/>
        <w:bottom w:val="none" w:sz="0" w:space="0" w:color="auto"/>
        <w:right w:val="none" w:sz="0" w:space="0" w:color="auto"/>
      </w:divBdr>
    </w:div>
    <w:div w:id="1704820088">
      <w:bodyDiv w:val="1"/>
      <w:marLeft w:val="0"/>
      <w:marRight w:val="0"/>
      <w:marTop w:val="0"/>
      <w:marBottom w:val="0"/>
      <w:divBdr>
        <w:top w:val="none" w:sz="0" w:space="0" w:color="auto"/>
        <w:left w:val="none" w:sz="0" w:space="0" w:color="auto"/>
        <w:bottom w:val="none" w:sz="0" w:space="0" w:color="auto"/>
        <w:right w:val="none" w:sz="0" w:space="0" w:color="auto"/>
      </w:divBdr>
    </w:div>
    <w:div w:id="1707680694">
      <w:bodyDiv w:val="1"/>
      <w:marLeft w:val="0"/>
      <w:marRight w:val="0"/>
      <w:marTop w:val="0"/>
      <w:marBottom w:val="0"/>
      <w:divBdr>
        <w:top w:val="none" w:sz="0" w:space="0" w:color="auto"/>
        <w:left w:val="none" w:sz="0" w:space="0" w:color="auto"/>
        <w:bottom w:val="none" w:sz="0" w:space="0" w:color="auto"/>
        <w:right w:val="none" w:sz="0" w:space="0" w:color="auto"/>
      </w:divBdr>
    </w:div>
    <w:div w:id="1709791340">
      <w:bodyDiv w:val="1"/>
      <w:marLeft w:val="0"/>
      <w:marRight w:val="0"/>
      <w:marTop w:val="0"/>
      <w:marBottom w:val="0"/>
      <w:divBdr>
        <w:top w:val="none" w:sz="0" w:space="0" w:color="auto"/>
        <w:left w:val="none" w:sz="0" w:space="0" w:color="auto"/>
        <w:bottom w:val="none" w:sz="0" w:space="0" w:color="auto"/>
        <w:right w:val="none" w:sz="0" w:space="0" w:color="auto"/>
      </w:divBdr>
    </w:div>
    <w:div w:id="1717192576">
      <w:bodyDiv w:val="1"/>
      <w:marLeft w:val="0"/>
      <w:marRight w:val="0"/>
      <w:marTop w:val="0"/>
      <w:marBottom w:val="0"/>
      <w:divBdr>
        <w:top w:val="none" w:sz="0" w:space="0" w:color="auto"/>
        <w:left w:val="none" w:sz="0" w:space="0" w:color="auto"/>
        <w:bottom w:val="none" w:sz="0" w:space="0" w:color="auto"/>
        <w:right w:val="none" w:sz="0" w:space="0" w:color="auto"/>
      </w:divBdr>
    </w:div>
    <w:div w:id="1718119921">
      <w:bodyDiv w:val="1"/>
      <w:marLeft w:val="0"/>
      <w:marRight w:val="0"/>
      <w:marTop w:val="0"/>
      <w:marBottom w:val="0"/>
      <w:divBdr>
        <w:top w:val="none" w:sz="0" w:space="0" w:color="auto"/>
        <w:left w:val="none" w:sz="0" w:space="0" w:color="auto"/>
        <w:bottom w:val="none" w:sz="0" w:space="0" w:color="auto"/>
        <w:right w:val="none" w:sz="0" w:space="0" w:color="auto"/>
      </w:divBdr>
    </w:div>
    <w:div w:id="1719930839">
      <w:bodyDiv w:val="1"/>
      <w:marLeft w:val="0"/>
      <w:marRight w:val="0"/>
      <w:marTop w:val="0"/>
      <w:marBottom w:val="0"/>
      <w:divBdr>
        <w:top w:val="none" w:sz="0" w:space="0" w:color="auto"/>
        <w:left w:val="none" w:sz="0" w:space="0" w:color="auto"/>
        <w:bottom w:val="none" w:sz="0" w:space="0" w:color="auto"/>
        <w:right w:val="none" w:sz="0" w:space="0" w:color="auto"/>
      </w:divBdr>
    </w:div>
    <w:div w:id="1727341781">
      <w:bodyDiv w:val="1"/>
      <w:marLeft w:val="0"/>
      <w:marRight w:val="0"/>
      <w:marTop w:val="0"/>
      <w:marBottom w:val="0"/>
      <w:divBdr>
        <w:top w:val="none" w:sz="0" w:space="0" w:color="auto"/>
        <w:left w:val="none" w:sz="0" w:space="0" w:color="auto"/>
        <w:bottom w:val="none" w:sz="0" w:space="0" w:color="auto"/>
        <w:right w:val="none" w:sz="0" w:space="0" w:color="auto"/>
      </w:divBdr>
    </w:div>
    <w:div w:id="1734083608">
      <w:bodyDiv w:val="1"/>
      <w:marLeft w:val="0"/>
      <w:marRight w:val="0"/>
      <w:marTop w:val="0"/>
      <w:marBottom w:val="0"/>
      <w:divBdr>
        <w:top w:val="none" w:sz="0" w:space="0" w:color="auto"/>
        <w:left w:val="none" w:sz="0" w:space="0" w:color="auto"/>
        <w:bottom w:val="none" w:sz="0" w:space="0" w:color="auto"/>
        <w:right w:val="none" w:sz="0" w:space="0" w:color="auto"/>
      </w:divBdr>
    </w:div>
    <w:div w:id="1737774796">
      <w:bodyDiv w:val="1"/>
      <w:marLeft w:val="0"/>
      <w:marRight w:val="0"/>
      <w:marTop w:val="0"/>
      <w:marBottom w:val="0"/>
      <w:divBdr>
        <w:top w:val="none" w:sz="0" w:space="0" w:color="auto"/>
        <w:left w:val="none" w:sz="0" w:space="0" w:color="auto"/>
        <w:bottom w:val="none" w:sz="0" w:space="0" w:color="auto"/>
        <w:right w:val="none" w:sz="0" w:space="0" w:color="auto"/>
      </w:divBdr>
    </w:div>
    <w:div w:id="1738818472">
      <w:bodyDiv w:val="1"/>
      <w:marLeft w:val="0"/>
      <w:marRight w:val="0"/>
      <w:marTop w:val="0"/>
      <w:marBottom w:val="0"/>
      <w:divBdr>
        <w:top w:val="none" w:sz="0" w:space="0" w:color="auto"/>
        <w:left w:val="none" w:sz="0" w:space="0" w:color="auto"/>
        <w:bottom w:val="none" w:sz="0" w:space="0" w:color="auto"/>
        <w:right w:val="none" w:sz="0" w:space="0" w:color="auto"/>
      </w:divBdr>
    </w:div>
    <w:div w:id="1739472312">
      <w:bodyDiv w:val="1"/>
      <w:marLeft w:val="0"/>
      <w:marRight w:val="0"/>
      <w:marTop w:val="0"/>
      <w:marBottom w:val="0"/>
      <w:divBdr>
        <w:top w:val="none" w:sz="0" w:space="0" w:color="auto"/>
        <w:left w:val="none" w:sz="0" w:space="0" w:color="auto"/>
        <w:bottom w:val="none" w:sz="0" w:space="0" w:color="auto"/>
        <w:right w:val="none" w:sz="0" w:space="0" w:color="auto"/>
      </w:divBdr>
    </w:div>
    <w:div w:id="1740055391">
      <w:bodyDiv w:val="1"/>
      <w:marLeft w:val="0"/>
      <w:marRight w:val="0"/>
      <w:marTop w:val="0"/>
      <w:marBottom w:val="0"/>
      <w:divBdr>
        <w:top w:val="none" w:sz="0" w:space="0" w:color="auto"/>
        <w:left w:val="none" w:sz="0" w:space="0" w:color="auto"/>
        <w:bottom w:val="none" w:sz="0" w:space="0" w:color="auto"/>
        <w:right w:val="none" w:sz="0" w:space="0" w:color="auto"/>
      </w:divBdr>
    </w:div>
    <w:div w:id="1740513970">
      <w:bodyDiv w:val="1"/>
      <w:marLeft w:val="0"/>
      <w:marRight w:val="0"/>
      <w:marTop w:val="0"/>
      <w:marBottom w:val="0"/>
      <w:divBdr>
        <w:top w:val="none" w:sz="0" w:space="0" w:color="auto"/>
        <w:left w:val="none" w:sz="0" w:space="0" w:color="auto"/>
        <w:bottom w:val="none" w:sz="0" w:space="0" w:color="auto"/>
        <w:right w:val="none" w:sz="0" w:space="0" w:color="auto"/>
      </w:divBdr>
    </w:div>
    <w:div w:id="1749695809">
      <w:bodyDiv w:val="1"/>
      <w:marLeft w:val="0"/>
      <w:marRight w:val="0"/>
      <w:marTop w:val="0"/>
      <w:marBottom w:val="0"/>
      <w:divBdr>
        <w:top w:val="none" w:sz="0" w:space="0" w:color="auto"/>
        <w:left w:val="none" w:sz="0" w:space="0" w:color="auto"/>
        <w:bottom w:val="none" w:sz="0" w:space="0" w:color="auto"/>
        <w:right w:val="none" w:sz="0" w:space="0" w:color="auto"/>
      </w:divBdr>
    </w:div>
    <w:div w:id="1749767394">
      <w:bodyDiv w:val="1"/>
      <w:marLeft w:val="0"/>
      <w:marRight w:val="0"/>
      <w:marTop w:val="0"/>
      <w:marBottom w:val="0"/>
      <w:divBdr>
        <w:top w:val="none" w:sz="0" w:space="0" w:color="auto"/>
        <w:left w:val="none" w:sz="0" w:space="0" w:color="auto"/>
        <w:bottom w:val="none" w:sz="0" w:space="0" w:color="auto"/>
        <w:right w:val="none" w:sz="0" w:space="0" w:color="auto"/>
      </w:divBdr>
    </w:div>
    <w:div w:id="1751274266">
      <w:bodyDiv w:val="1"/>
      <w:marLeft w:val="0"/>
      <w:marRight w:val="0"/>
      <w:marTop w:val="0"/>
      <w:marBottom w:val="0"/>
      <w:divBdr>
        <w:top w:val="none" w:sz="0" w:space="0" w:color="auto"/>
        <w:left w:val="none" w:sz="0" w:space="0" w:color="auto"/>
        <w:bottom w:val="none" w:sz="0" w:space="0" w:color="auto"/>
        <w:right w:val="none" w:sz="0" w:space="0" w:color="auto"/>
      </w:divBdr>
    </w:div>
    <w:div w:id="1752003584">
      <w:bodyDiv w:val="1"/>
      <w:marLeft w:val="0"/>
      <w:marRight w:val="0"/>
      <w:marTop w:val="0"/>
      <w:marBottom w:val="0"/>
      <w:divBdr>
        <w:top w:val="none" w:sz="0" w:space="0" w:color="auto"/>
        <w:left w:val="none" w:sz="0" w:space="0" w:color="auto"/>
        <w:bottom w:val="none" w:sz="0" w:space="0" w:color="auto"/>
        <w:right w:val="none" w:sz="0" w:space="0" w:color="auto"/>
      </w:divBdr>
    </w:div>
    <w:div w:id="1755127431">
      <w:bodyDiv w:val="1"/>
      <w:marLeft w:val="0"/>
      <w:marRight w:val="0"/>
      <w:marTop w:val="0"/>
      <w:marBottom w:val="0"/>
      <w:divBdr>
        <w:top w:val="none" w:sz="0" w:space="0" w:color="auto"/>
        <w:left w:val="none" w:sz="0" w:space="0" w:color="auto"/>
        <w:bottom w:val="none" w:sz="0" w:space="0" w:color="auto"/>
        <w:right w:val="none" w:sz="0" w:space="0" w:color="auto"/>
      </w:divBdr>
    </w:div>
    <w:div w:id="1756127722">
      <w:bodyDiv w:val="1"/>
      <w:marLeft w:val="0"/>
      <w:marRight w:val="0"/>
      <w:marTop w:val="0"/>
      <w:marBottom w:val="0"/>
      <w:divBdr>
        <w:top w:val="none" w:sz="0" w:space="0" w:color="auto"/>
        <w:left w:val="none" w:sz="0" w:space="0" w:color="auto"/>
        <w:bottom w:val="none" w:sz="0" w:space="0" w:color="auto"/>
        <w:right w:val="none" w:sz="0" w:space="0" w:color="auto"/>
      </w:divBdr>
    </w:div>
    <w:div w:id="1760328060">
      <w:bodyDiv w:val="1"/>
      <w:marLeft w:val="0"/>
      <w:marRight w:val="0"/>
      <w:marTop w:val="0"/>
      <w:marBottom w:val="0"/>
      <w:divBdr>
        <w:top w:val="none" w:sz="0" w:space="0" w:color="auto"/>
        <w:left w:val="none" w:sz="0" w:space="0" w:color="auto"/>
        <w:bottom w:val="none" w:sz="0" w:space="0" w:color="auto"/>
        <w:right w:val="none" w:sz="0" w:space="0" w:color="auto"/>
      </w:divBdr>
    </w:div>
    <w:div w:id="1767145050">
      <w:bodyDiv w:val="1"/>
      <w:marLeft w:val="0"/>
      <w:marRight w:val="0"/>
      <w:marTop w:val="0"/>
      <w:marBottom w:val="0"/>
      <w:divBdr>
        <w:top w:val="none" w:sz="0" w:space="0" w:color="auto"/>
        <w:left w:val="none" w:sz="0" w:space="0" w:color="auto"/>
        <w:bottom w:val="none" w:sz="0" w:space="0" w:color="auto"/>
        <w:right w:val="none" w:sz="0" w:space="0" w:color="auto"/>
      </w:divBdr>
    </w:div>
    <w:div w:id="1767454492">
      <w:bodyDiv w:val="1"/>
      <w:marLeft w:val="0"/>
      <w:marRight w:val="0"/>
      <w:marTop w:val="0"/>
      <w:marBottom w:val="0"/>
      <w:divBdr>
        <w:top w:val="none" w:sz="0" w:space="0" w:color="auto"/>
        <w:left w:val="none" w:sz="0" w:space="0" w:color="auto"/>
        <w:bottom w:val="none" w:sz="0" w:space="0" w:color="auto"/>
        <w:right w:val="none" w:sz="0" w:space="0" w:color="auto"/>
      </w:divBdr>
    </w:div>
    <w:div w:id="1769934203">
      <w:bodyDiv w:val="1"/>
      <w:marLeft w:val="0"/>
      <w:marRight w:val="0"/>
      <w:marTop w:val="0"/>
      <w:marBottom w:val="0"/>
      <w:divBdr>
        <w:top w:val="none" w:sz="0" w:space="0" w:color="auto"/>
        <w:left w:val="none" w:sz="0" w:space="0" w:color="auto"/>
        <w:bottom w:val="none" w:sz="0" w:space="0" w:color="auto"/>
        <w:right w:val="none" w:sz="0" w:space="0" w:color="auto"/>
      </w:divBdr>
    </w:div>
    <w:div w:id="1770394408">
      <w:bodyDiv w:val="1"/>
      <w:marLeft w:val="0"/>
      <w:marRight w:val="0"/>
      <w:marTop w:val="0"/>
      <w:marBottom w:val="0"/>
      <w:divBdr>
        <w:top w:val="none" w:sz="0" w:space="0" w:color="auto"/>
        <w:left w:val="none" w:sz="0" w:space="0" w:color="auto"/>
        <w:bottom w:val="none" w:sz="0" w:space="0" w:color="auto"/>
        <w:right w:val="none" w:sz="0" w:space="0" w:color="auto"/>
      </w:divBdr>
    </w:div>
    <w:div w:id="1772627769">
      <w:bodyDiv w:val="1"/>
      <w:marLeft w:val="0"/>
      <w:marRight w:val="0"/>
      <w:marTop w:val="0"/>
      <w:marBottom w:val="0"/>
      <w:divBdr>
        <w:top w:val="none" w:sz="0" w:space="0" w:color="auto"/>
        <w:left w:val="none" w:sz="0" w:space="0" w:color="auto"/>
        <w:bottom w:val="none" w:sz="0" w:space="0" w:color="auto"/>
        <w:right w:val="none" w:sz="0" w:space="0" w:color="auto"/>
      </w:divBdr>
    </w:div>
    <w:div w:id="1772966792">
      <w:bodyDiv w:val="1"/>
      <w:marLeft w:val="0"/>
      <w:marRight w:val="0"/>
      <w:marTop w:val="0"/>
      <w:marBottom w:val="0"/>
      <w:divBdr>
        <w:top w:val="none" w:sz="0" w:space="0" w:color="auto"/>
        <w:left w:val="none" w:sz="0" w:space="0" w:color="auto"/>
        <w:bottom w:val="none" w:sz="0" w:space="0" w:color="auto"/>
        <w:right w:val="none" w:sz="0" w:space="0" w:color="auto"/>
      </w:divBdr>
    </w:div>
    <w:div w:id="1773895406">
      <w:bodyDiv w:val="1"/>
      <w:marLeft w:val="0"/>
      <w:marRight w:val="0"/>
      <w:marTop w:val="0"/>
      <w:marBottom w:val="0"/>
      <w:divBdr>
        <w:top w:val="none" w:sz="0" w:space="0" w:color="auto"/>
        <w:left w:val="none" w:sz="0" w:space="0" w:color="auto"/>
        <w:bottom w:val="none" w:sz="0" w:space="0" w:color="auto"/>
        <w:right w:val="none" w:sz="0" w:space="0" w:color="auto"/>
      </w:divBdr>
    </w:div>
    <w:div w:id="1781797010">
      <w:bodyDiv w:val="1"/>
      <w:marLeft w:val="0"/>
      <w:marRight w:val="0"/>
      <w:marTop w:val="0"/>
      <w:marBottom w:val="0"/>
      <w:divBdr>
        <w:top w:val="none" w:sz="0" w:space="0" w:color="auto"/>
        <w:left w:val="none" w:sz="0" w:space="0" w:color="auto"/>
        <w:bottom w:val="none" w:sz="0" w:space="0" w:color="auto"/>
        <w:right w:val="none" w:sz="0" w:space="0" w:color="auto"/>
      </w:divBdr>
    </w:div>
    <w:div w:id="1785687897">
      <w:bodyDiv w:val="1"/>
      <w:marLeft w:val="0"/>
      <w:marRight w:val="0"/>
      <w:marTop w:val="0"/>
      <w:marBottom w:val="0"/>
      <w:divBdr>
        <w:top w:val="none" w:sz="0" w:space="0" w:color="auto"/>
        <w:left w:val="none" w:sz="0" w:space="0" w:color="auto"/>
        <w:bottom w:val="none" w:sz="0" w:space="0" w:color="auto"/>
        <w:right w:val="none" w:sz="0" w:space="0" w:color="auto"/>
      </w:divBdr>
    </w:div>
    <w:div w:id="1785995972">
      <w:bodyDiv w:val="1"/>
      <w:marLeft w:val="0"/>
      <w:marRight w:val="0"/>
      <w:marTop w:val="0"/>
      <w:marBottom w:val="0"/>
      <w:divBdr>
        <w:top w:val="none" w:sz="0" w:space="0" w:color="auto"/>
        <w:left w:val="none" w:sz="0" w:space="0" w:color="auto"/>
        <w:bottom w:val="none" w:sz="0" w:space="0" w:color="auto"/>
        <w:right w:val="none" w:sz="0" w:space="0" w:color="auto"/>
      </w:divBdr>
    </w:div>
    <w:div w:id="1788624331">
      <w:bodyDiv w:val="1"/>
      <w:marLeft w:val="0"/>
      <w:marRight w:val="0"/>
      <w:marTop w:val="0"/>
      <w:marBottom w:val="0"/>
      <w:divBdr>
        <w:top w:val="none" w:sz="0" w:space="0" w:color="auto"/>
        <w:left w:val="none" w:sz="0" w:space="0" w:color="auto"/>
        <w:bottom w:val="none" w:sz="0" w:space="0" w:color="auto"/>
        <w:right w:val="none" w:sz="0" w:space="0" w:color="auto"/>
      </w:divBdr>
    </w:div>
    <w:div w:id="1789623702">
      <w:bodyDiv w:val="1"/>
      <w:marLeft w:val="0"/>
      <w:marRight w:val="0"/>
      <w:marTop w:val="0"/>
      <w:marBottom w:val="0"/>
      <w:divBdr>
        <w:top w:val="none" w:sz="0" w:space="0" w:color="auto"/>
        <w:left w:val="none" w:sz="0" w:space="0" w:color="auto"/>
        <w:bottom w:val="none" w:sz="0" w:space="0" w:color="auto"/>
        <w:right w:val="none" w:sz="0" w:space="0" w:color="auto"/>
      </w:divBdr>
    </w:div>
    <w:div w:id="1790736875">
      <w:bodyDiv w:val="1"/>
      <w:marLeft w:val="0"/>
      <w:marRight w:val="0"/>
      <w:marTop w:val="0"/>
      <w:marBottom w:val="0"/>
      <w:divBdr>
        <w:top w:val="none" w:sz="0" w:space="0" w:color="auto"/>
        <w:left w:val="none" w:sz="0" w:space="0" w:color="auto"/>
        <w:bottom w:val="none" w:sz="0" w:space="0" w:color="auto"/>
        <w:right w:val="none" w:sz="0" w:space="0" w:color="auto"/>
      </w:divBdr>
    </w:div>
    <w:div w:id="1792747168">
      <w:bodyDiv w:val="1"/>
      <w:marLeft w:val="0"/>
      <w:marRight w:val="0"/>
      <w:marTop w:val="0"/>
      <w:marBottom w:val="0"/>
      <w:divBdr>
        <w:top w:val="none" w:sz="0" w:space="0" w:color="auto"/>
        <w:left w:val="none" w:sz="0" w:space="0" w:color="auto"/>
        <w:bottom w:val="none" w:sz="0" w:space="0" w:color="auto"/>
        <w:right w:val="none" w:sz="0" w:space="0" w:color="auto"/>
      </w:divBdr>
    </w:div>
    <w:div w:id="1793282444">
      <w:bodyDiv w:val="1"/>
      <w:marLeft w:val="0"/>
      <w:marRight w:val="0"/>
      <w:marTop w:val="0"/>
      <w:marBottom w:val="0"/>
      <w:divBdr>
        <w:top w:val="none" w:sz="0" w:space="0" w:color="auto"/>
        <w:left w:val="none" w:sz="0" w:space="0" w:color="auto"/>
        <w:bottom w:val="none" w:sz="0" w:space="0" w:color="auto"/>
        <w:right w:val="none" w:sz="0" w:space="0" w:color="auto"/>
      </w:divBdr>
    </w:div>
    <w:div w:id="1793358374">
      <w:bodyDiv w:val="1"/>
      <w:marLeft w:val="0"/>
      <w:marRight w:val="0"/>
      <w:marTop w:val="0"/>
      <w:marBottom w:val="0"/>
      <w:divBdr>
        <w:top w:val="none" w:sz="0" w:space="0" w:color="auto"/>
        <w:left w:val="none" w:sz="0" w:space="0" w:color="auto"/>
        <w:bottom w:val="none" w:sz="0" w:space="0" w:color="auto"/>
        <w:right w:val="none" w:sz="0" w:space="0" w:color="auto"/>
      </w:divBdr>
    </w:div>
    <w:div w:id="1794669489">
      <w:bodyDiv w:val="1"/>
      <w:marLeft w:val="0"/>
      <w:marRight w:val="0"/>
      <w:marTop w:val="0"/>
      <w:marBottom w:val="0"/>
      <w:divBdr>
        <w:top w:val="none" w:sz="0" w:space="0" w:color="auto"/>
        <w:left w:val="none" w:sz="0" w:space="0" w:color="auto"/>
        <w:bottom w:val="none" w:sz="0" w:space="0" w:color="auto"/>
        <w:right w:val="none" w:sz="0" w:space="0" w:color="auto"/>
      </w:divBdr>
    </w:div>
    <w:div w:id="1798912161">
      <w:bodyDiv w:val="1"/>
      <w:marLeft w:val="0"/>
      <w:marRight w:val="0"/>
      <w:marTop w:val="0"/>
      <w:marBottom w:val="0"/>
      <w:divBdr>
        <w:top w:val="none" w:sz="0" w:space="0" w:color="auto"/>
        <w:left w:val="none" w:sz="0" w:space="0" w:color="auto"/>
        <w:bottom w:val="none" w:sz="0" w:space="0" w:color="auto"/>
        <w:right w:val="none" w:sz="0" w:space="0" w:color="auto"/>
      </w:divBdr>
    </w:div>
    <w:div w:id="1802533938">
      <w:bodyDiv w:val="1"/>
      <w:marLeft w:val="0"/>
      <w:marRight w:val="0"/>
      <w:marTop w:val="0"/>
      <w:marBottom w:val="0"/>
      <w:divBdr>
        <w:top w:val="none" w:sz="0" w:space="0" w:color="auto"/>
        <w:left w:val="none" w:sz="0" w:space="0" w:color="auto"/>
        <w:bottom w:val="none" w:sz="0" w:space="0" w:color="auto"/>
        <w:right w:val="none" w:sz="0" w:space="0" w:color="auto"/>
      </w:divBdr>
    </w:div>
    <w:div w:id="1805462470">
      <w:bodyDiv w:val="1"/>
      <w:marLeft w:val="0"/>
      <w:marRight w:val="0"/>
      <w:marTop w:val="0"/>
      <w:marBottom w:val="0"/>
      <w:divBdr>
        <w:top w:val="none" w:sz="0" w:space="0" w:color="auto"/>
        <w:left w:val="none" w:sz="0" w:space="0" w:color="auto"/>
        <w:bottom w:val="none" w:sz="0" w:space="0" w:color="auto"/>
        <w:right w:val="none" w:sz="0" w:space="0" w:color="auto"/>
      </w:divBdr>
    </w:div>
    <w:div w:id="1809974204">
      <w:bodyDiv w:val="1"/>
      <w:marLeft w:val="0"/>
      <w:marRight w:val="0"/>
      <w:marTop w:val="0"/>
      <w:marBottom w:val="0"/>
      <w:divBdr>
        <w:top w:val="none" w:sz="0" w:space="0" w:color="auto"/>
        <w:left w:val="none" w:sz="0" w:space="0" w:color="auto"/>
        <w:bottom w:val="none" w:sz="0" w:space="0" w:color="auto"/>
        <w:right w:val="none" w:sz="0" w:space="0" w:color="auto"/>
      </w:divBdr>
    </w:div>
    <w:div w:id="1815173432">
      <w:bodyDiv w:val="1"/>
      <w:marLeft w:val="0"/>
      <w:marRight w:val="0"/>
      <w:marTop w:val="0"/>
      <w:marBottom w:val="0"/>
      <w:divBdr>
        <w:top w:val="none" w:sz="0" w:space="0" w:color="auto"/>
        <w:left w:val="none" w:sz="0" w:space="0" w:color="auto"/>
        <w:bottom w:val="none" w:sz="0" w:space="0" w:color="auto"/>
        <w:right w:val="none" w:sz="0" w:space="0" w:color="auto"/>
      </w:divBdr>
    </w:div>
    <w:div w:id="1815952356">
      <w:bodyDiv w:val="1"/>
      <w:marLeft w:val="0"/>
      <w:marRight w:val="0"/>
      <w:marTop w:val="0"/>
      <w:marBottom w:val="0"/>
      <w:divBdr>
        <w:top w:val="none" w:sz="0" w:space="0" w:color="auto"/>
        <w:left w:val="none" w:sz="0" w:space="0" w:color="auto"/>
        <w:bottom w:val="none" w:sz="0" w:space="0" w:color="auto"/>
        <w:right w:val="none" w:sz="0" w:space="0" w:color="auto"/>
      </w:divBdr>
    </w:div>
    <w:div w:id="1817184670">
      <w:bodyDiv w:val="1"/>
      <w:marLeft w:val="0"/>
      <w:marRight w:val="0"/>
      <w:marTop w:val="0"/>
      <w:marBottom w:val="0"/>
      <w:divBdr>
        <w:top w:val="none" w:sz="0" w:space="0" w:color="auto"/>
        <w:left w:val="none" w:sz="0" w:space="0" w:color="auto"/>
        <w:bottom w:val="none" w:sz="0" w:space="0" w:color="auto"/>
        <w:right w:val="none" w:sz="0" w:space="0" w:color="auto"/>
      </w:divBdr>
    </w:div>
    <w:div w:id="1818063794">
      <w:bodyDiv w:val="1"/>
      <w:marLeft w:val="0"/>
      <w:marRight w:val="0"/>
      <w:marTop w:val="0"/>
      <w:marBottom w:val="0"/>
      <w:divBdr>
        <w:top w:val="none" w:sz="0" w:space="0" w:color="auto"/>
        <w:left w:val="none" w:sz="0" w:space="0" w:color="auto"/>
        <w:bottom w:val="none" w:sz="0" w:space="0" w:color="auto"/>
        <w:right w:val="none" w:sz="0" w:space="0" w:color="auto"/>
      </w:divBdr>
    </w:div>
    <w:div w:id="1821078000">
      <w:bodyDiv w:val="1"/>
      <w:marLeft w:val="0"/>
      <w:marRight w:val="0"/>
      <w:marTop w:val="0"/>
      <w:marBottom w:val="0"/>
      <w:divBdr>
        <w:top w:val="none" w:sz="0" w:space="0" w:color="auto"/>
        <w:left w:val="none" w:sz="0" w:space="0" w:color="auto"/>
        <w:bottom w:val="none" w:sz="0" w:space="0" w:color="auto"/>
        <w:right w:val="none" w:sz="0" w:space="0" w:color="auto"/>
      </w:divBdr>
    </w:div>
    <w:div w:id="1822847986">
      <w:bodyDiv w:val="1"/>
      <w:marLeft w:val="0"/>
      <w:marRight w:val="0"/>
      <w:marTop w:val="0"/>
      <w:marBottom w:val="0"/>
      <w:divBdr>
        <w:top w:val="none" w:sz="0" w:space="0" w:color="auto"/>
        <w:left w:val="none" w:sz="0" w:space="0" w:color="auto"/>
        <w:bottom w:val="none" w:sz="0" w:space="0" w:color="auto"/>
        <w:right w:val="none" w:sz="0" w:space="0" w:color="auto"/>
      </w:divBdr>
    </w:div>
    <w:div w:id="1823765844">
      <w:bodyDiv w:val="1"/>
      <w:marLeft w:val="0"/>
      <w:marRight w:val="0"/>
      <w:marTop w:val="0"/>
      <w:marBottom w:val="0"/>
      <w:divBdr>
        <w:top w:val="none" w:sz="0" w:space="0" w:color="auto"/>
        <w:left w:val="none" w:sz="0" w:space="0" w:color="auto"/>
        <w:bottom w:val="none" w:sz="0" w:space="0" w:color="auto"/>
        <w:right w:val="none" w:sz="0" w:space="0" w:color="auto"/>
      </w:divBdr>
    </w:div>
    <w:div w:id="1824005208">
      <w:bodyDiv w:val="1"/>
      <w:marLeft w:val="0"/>
      <w:marRight w:val="0"/>
      <w:marTop w:val="0"/>
      <w:marBottom w:val="0"/>
      <w:divBdr>
        <w:top w:val="none" w:sz="0" w:space="0" w:color="auto"/>
        <w:left w:val="none" w:sz="0" w:space="0" w:color="auto"/>
        <w:bottom w:val="none" w:sz="0" w:space="0" w:color="auto"/>
        <w:right w:val="none" w:sz="0" w:space="0" w:color="auto"/>
      </w:divBdr>
    </w:div>
    <w:div w:id="1835339777">
      <w:bodyDiv w:val="1"/>
      <w:marLeft w:val="0"/>
      <w:marRight w:val="0"/>
      <w:marTop w:val="0"/>
      <w:marBottom w:val="0"/>
      <w:divBdr>
        <w:top w:val="none" w:sz="0" w:space="0" w:color="auto"/>
        <w:left w:val="none" w:sz="0" w:space="0" w:color="auto"/>
        <w:bottom w:val="none" w:sz="0" w:space="0" w:color="auto"/>
        <w:right w:val="none" w:sz="0" w:space="0" w:color="auto"/>
      </w:divBdr>
    </w:div>
    <w:div w:id="1835610360">
      <w:bodyDiv w:val="1"/>
      <w:marLeft w:val="0"/>
      <w:marRight w:val="0"/>
      <w:marTop w:val="0"/>
      <w:marBottom w:val="0"/>
      <w:divBdr>
        <w:top w:val="none" w:sz="0" w:space="0" w:color="auto"/>
        <w:left w:val="none" w:sz="0" w:space="0" w:color="auto"/>
        <w:bottom w:val="none" w:sz="0" w:space="0" w:color="auto"/>
        <w:right w:val="none" w:sz="0" w:space="0" w:color="auto"/>
      </w:divBdr>
    </w:div>
    <w:div w:id="1836341842">
      <w:bodyDiv w:val="1"/>
      <w:marLeft w:val="0"/>
      <w:marRight w:val="0"/>
      <w:marTop w:val="0"/>
      <w:marBottom w:val="0"/>
      <w:divBdr>
        <w:top w:val="none" w:sz="0" w:space="0" w:color="auto"/>
        <w:left w:val="none" w:sz="0" w:space="0" w:color="auto"/>
        <w:bottom w:val="none" w:sz="0" w:space="0" w:color="auto"/>
        <w:right w:val="none" w:sz="0" w:space="0" w:color="auto"/>
      </w:divBdr>
    </w:div>
    <w:div w:id="1839686571">
      <w:bodyDiv w:val="1"/>
      <w:marLeft w:val="0"/>
      <w:marRight w:val="0"/>
      <w:marTop w:val="0"/>
      <w:marBottom w:val="0"/>
      <w:divBdr>
        <w:top w:val="none" w:sz="0" w:space="0" w:color="auto"/>
        <w:left w:val="none" w:sz="0" w:space="0" w:color="auto"/>
        <w:bottom w:val="none" w:sz="0" w:space="0" w:color="auto"/>
        <w:right w:val="none" w:sz="0" w:space="0" w:color="auto"/>
      </w:divBdr>
    </w:div>
    <w:div w:id="1840076941">
      <w:bodyDiv w:val="1"/>
      <w:marLeft w:val="0"/>
      <w:marRight w:val="0"/>
      <w:marTop w:val="0"/>
      <w:marBottom w:val="0"/>
      <w:divBdr>
        <w:top w:val="none" w:sz="0" w:space="0" w:color="auto"/>
        <w:left w:val="none" w:sz="0" w:space="0" w:color="auto"/>
        <w:bottom w:val="none" w:sz="0" w:space="0" w:color="auto"/>
        <w:right w:val="none" w:sz="0" w:space="0" w:color="auto"/>
      </w:divBdr>
    </w:div>
    <w:div w:id="1844666848">
      <w:bodyDiv w:val="1"/>
      <w:marLeft w:val="0"/>
      <w:marRight w:val="0"/>
      <w:marTop w:val="0"/>
      <w:marBottom w:val="0"/>
      <w:divBdr>
        <w:top w:val="none" w:sz="0" w:space="0" w:color="auto"/>
        <w:left w:val="none" w:sz="0" w:space="0" w:color="auto"/>
        <w:bottom w:val="none" w:sz="0" w:space="0" w:color="auto"/>
        <w:right w:val="none" w:sz="0" w:space="0" w:color="auto"/>
      </w:divBdr>
    </w:div>
    <w:div w:id="1845052459">
      <w:bodyDiv w:val="1"/>
      <w:marLeft w:val="0"/>
      <w:marRight w:val="0"/>
      <w:marTop w:val="0"/>
      <w:marBottom w:val="0"/>
      <w:divBdr>
        <w:top w:val="none" w:sz="0" w:space="0" w:color="auto"/>
        <w:left w:val="none" w:sz="0" w:space="0" w:color="auto"/>
        <w:bottom w:val="none" w:sz="0" w:space="0" w:color="auto"/>
        <w:right w:val="none" w:sz="0" w:space="0" w:color="auto"/>
      </w:divBdr>
    </w:div>
    <w:div w:id="1848787383">
      <w:bodyDiv w:val="1"/>
      <w:marLeft w:val="0"/>
      <w:marRight w:val="0"/>
      <w:marTop w:val="0"/>
      <w:marBottom w:val="0"/>
      <w:divBdr>
        <w:top w:val="none" w:sz="0" w:space="0" w:color="auto"/>
        <w:left w:val="none" w:sz="0" w:space="0" w:color="auto"/>
        <w:bottom w:val="none" w:sz="0" w:space="0" w:color="auto"/>
        <w:right w:val="none" w:sz="0" w:space="0" w:color="auto"/>
      </w:divBdr>
    </w:div>
    <w:div w:id="1849640869">
      <w:bodyDiv w:val="1"/>
      <w:marLeft w:val="0"/>
      <w:marRight w:val="0"/>
      <w:marTop w:val="0"/>
      <w:marBottom w:val="0"/>
      <w:divBdr>
        <w:top w:val="none" w:sz="0" w:space="0" w:color="auto"/>
        <w:left w:val="none" w:sz="0" w:space="0" w:color="auto"/>
        <w:bottom w:val="none" w:sz="0" w:space="0" w:color="auto"/>
        <w:right w:val="none" w:sz="0" w:space="0" w:color="auto"/>
      </w:divBdr>
    </w:div>
    <w:div w:id="1865745108">
      <w:bodyDiv w:val="1"/>
      <w:marLeft w:val="0"/>
      <w:marRight w:val="0"/>
      <w:marTop w:val="0"/>
      <w:marBottom w:val="0"/>
      <w:divBdr>
        <w:top w:val="none" w:sz="0" w:space="0" w:color="auto"/>
        <w:left w:val="none" w:sz="0" w:space="0" w:color="auto"/>
        <w:bottom w:val="none" w:sz="0" w:space="0" w:color="auto"/>
        <w:right w:val="none" w:sz="0" w:space="0" w:color="auto"/>
      </w:divBdr>
    </w:div>
    <w:div w:id="1866212476">
      <w:bodyDiv w:val="1"/>
      <w:marLeft w:val="0"/>
      <w:marRight w:val="0"/>
      <w:marTop w:val="0"/>
      <w:marBottom w:val="0"/>
      <w:divBdr>
        <w:top w:val="none" w:sz="0" w:space="0" w:color="auto"/>
        <w:left w:val="none" w:sz="0" w:space="0" w:color="auto"/>
        <w:bottom w:val="none" w:sz="0" w:space="0" w:color="auto"/>
        <w:right w:val="none" w:sz="0" w:space="0" w:color="auto"/>
      </w:divBdr>
    </w:div>
    <w:div w:id="1869489298">
      <w:bodyDiv w:val="1"/>
      <w:marLeft w:val="0"/>
      <w:marRight w:val="0"/>
      <w:marTop w:val="0"/>
      <w:marBottom w:val="0"/>
      <w:divBdr>
        <w:top w:val="none" w:sz="0" w:space="0" w:color="auto"/>
        <w:left w:val="none" w:sz="0" w:space="0" w:color="auto"/>
        <w:bottom w:val="none" w:sz="0" w:space="0" w:color="auto"/>
        <w:right w:val="none" w:sz="0" w:space="0" w:color="auto"/>
      </w:divBdr>
    </w:div>
    <w:div w:id="1870947647">
      <w:bodyDiv w:val="1"/>
      <w:marLeft w:val="0"/>
      <w:marRight w:val="0"/>
      <w:marTop w:val="0"/>
      <w:marBottom w:val="0"/>
      <w:divBdr>
        <w:top w:val="none" w:sz="0" w:space="0" w:color="auto"/>
        <w:left w:val="none" w:sz="0" w:space="0" w:color="auto"/>
        <w:bottom w:val="none" w:sz="0" w:space="0" w:color="auto"/>
        <w:right w:val="none" w:sz="0" w:space="0" w:color="auto"/>
      </w:divBdr>
    </w:div>
    <w:div w:id="1871142356">
      <w:bodyDiv w:val="1"/>
      <w:marLeft w:val="0"/>
      <w:marRight w:val="0"/>
      <w:marTop w:val="0"/>
      <w:marBottom w:val="0"/>
      <w:divBdr>
        <w:top w:val="none" w:sz="0" w:space="0" w:color="auto"/>
        <w:left w:val="none" w:sz="0" w:space="0" w:color="auto"/>
        <w:bottom w:val="none" w:sz="0" w:space="0" w:color="auto"/>
        <w:right w:val="none" w:sz="0" w:space="0" w:color="auto"/>
      </w:divBdr>
    </w:div>
    <w:div w:id="1873107360">
      <w:bodyDiv w:val="1"/>
      <w:marLeft w:val="0"/>
      <w:marRight w:val="0"/>
      <w:marTop w:val="0"/>
      <w:marBottom w:val="0"/>
      <w:divBdr>
        <w:top w:val="none" w:sz="0" w:space="0" w:color="auto"/>
        <w:left w:val="none" w:sz="0" w:space="0" w:color="auto"/>
        <w:bottom w:val="none" w:sz="0" w:space="0" w:color="auto"/>
        <w:right w:val="none" w:sz="0" w:space="0" w:color="auto"/>
      </w:divBdr>
    </w:div>
    <w:div w:id="1878732704">
      <w:bodyDiv w:val="1"/>
      <w:marLeft w:val="0"/>
      <w:marRight w:val="0"/>
      <w:marTop w:val="0"/>
      <w:marBottom w:val="0"/>
      <w:divBdr>
        <w:top w:val="none" w:sz="0" w:space="0" w:color="auto"/>
        <w:left w:val="none" w:sz="0" w:space="0" w:color="auto"/>
        <w:bottom w:val="none" w:sz="0" w:space="0" w:color="auto"/>
        <w:right w:val="none" w:sz="0" w:space="0" w:color="auto"/>
      </w:divBdr>
    </w:div>
    <w:div w:id="1881016474">
      <w:bodyDiv w:val="1"/>
      <w:marLeft w:val="0"/>
      <w:marRight w:val="0"/>
      <w:marTop w:val="0"/>
      <w:marBottom w:val="0"/>
      <w:divBdr>
        <w:top w:val="none" w:sz="0" w:space="0" w:color="auto"/>
        <w:left w:val="none" w:sz="0" w:space="0" w:color="auto"/>
        <w:bottom w:val="none" w:sz="0" w:space="0" w:color="auto"/>
        <w:right w:val="none" w:sz="0" w:space="0" w:color="auto"/>
      </w:divBdr>
    </w:div>
    <w:div w:id="1884439632">
      <w:bodyDiv w:val="1"/>
      <w:marLeft w:val="0"/>
      <w:marRight w:val="0"/>
      <w:marTop w:val="0"/>
      <w:marBottom w:val="0"/>
      <w:divBdr>
        <w:top w:val="none" w:sz="0" w:space="0" w:color="auto"/>
        <w:left w:val="none" w:sz="0" w:space="0" w:color="auto"/>
        <w:bottom w:val="none" w:sz="0" w:space="0" w:color="auto"/>
        <w:right w:val="none" w:sz="0" w:space="0" w:color="auto"/>
      </w:divBdr>
    </w:div>
    <w:div w:id="1887524286">
      <w:bodyDiv w:val="1"/>
      <w:marLeft w:val="0"/>
      <w:marRight w:val="0"/>
      <w:marTop w:val="0"/>
      <w:marBottom w:val="0"/>
      <w:divBdr>
        <w:top w:val="none" w:sz="0" w:space="0" w:color="auto"/>
        <w:left w:val="none" w:sz="0" w:space="0" w:color="auto"/>
        <w:bottom w:val="none" w:sz="0" w:space="0" w:color="auto"/>
        <w:right w:val="none" w:sz="0" w:space="0" w:color="auto"/>
      </w:divBdr>
    </w:div>
    <w:div w:id="1889610831">
      <w:bodyDiv w:val="1"/>
      <w:marLeft w:val="0"/>
      <w:marRight w:val="0"/>
      <w:marTop w:val="0"/>
      <w:marBottom w:val="0"/>
      <w:divBdr>
        <w:top w:val="none" w:sz="0" w:space="0" w:color="auto"/>
        <w:left w:val="none" w:sz="0" w:space="0" w:color="auto"/>
        <w:bottom w:val="none" w:sz="0" w:space="0" w:color="auto"/>
        <w:right w:val="none" w:sz="0" w:space="0" w:color="auto"/>
      </w:divBdr>
    </w:div>
    <w:div w:id="1889762207">
      <w:bodyDiv w:val="1"/>
      <w:marLeft w:val="0"/>
      <w:marRight w:val="0"/>
      <w:marTop w:val="0"/>
      <w:marBottom w:val="0"/>
      <w:divBdr>
        <w:top w:val="none" w:sz="0" w:space="0" w:color="auto"/>
        <w:left w:val="none" w:sz="0" w:space="0" w:color="auto"/>
        <w:bottom w:val="none" w:sz="0" w:space="0" w:color="auto"/>
        <w:right w:val="none" w:sz="0" w:space="0" w:color="auto"/>
      </w:divBdr>
    </w:div>
    <w:div w:id="1892108503">
      <w:bodyDiv w:val="1"/>
      <w:marLeft w:val="0"/>
      <w:marRight w:val="0"/>
      <w:marTop w:val="0"/>
      <w:marBottom w:val="0"/>
      <w:divBdr>
        <w:top w:val="none" w:sz="0" w:space="0" w:color="auto"/>
        <w:left w:val="none" w:sz="0" w:space="0" w:color="auto"/>
        <w:bottom w:val="none" w:sz="0" w:space="0" w:color="auto"/>
        <w:right w:val="none" w:sz="0" w:space="0" w:color="auto"/>
      </w:divBdr>
    </w:div>
    <w:div w:id="1896887171">
      <w:bodyDiv w:val="1"/>
      <w:marLeft w:val="0"/>
      <w:marRight w:val="0"/>
      <w:marTop w:val="0"/>
      <w:marBottom w:val="0"/>
      <w:divBdr>
        <w:top w:val="none" w:sz="0" w:space="0" w:color="auto"/>
        <w:left w:val="none" w:sz="0" w:space="0" w:color="auto"/>
        <w:bottom w:val="none" w:sz="0" w:space="0" w:color="auto"/>
        <w:right w:val="none" w:sz="0" w:space="0" w:color="auto"/>
      </w:divBdr>
    </w:div>
    <w:div w:id="1901282128">
      <w:bodyDiv w:val="1"/>
      <w:marLeft w:val="0"/>
      <w:marRight w:val="0"/>
      <w:marTop w:val="0"/>
      <w:marBottom w:val="0"/>
      <w:divBdr>
        <w:top w:val="none" w:sz="0" w:space="0" w:color="auto"/>
        <w:left w:val="none" w:sz="0" w:space="0" w:color="auto"/>
        <w:bottom w:val="none" w:sz="0" w:space="0" w:color="auto"/>
        <w:right w:val="none" w:sz="0" w:space="0" w:color="auto"/>
      </w:divBdr>
    </w:div>
    <w:div w:id="1908026927">
      <w:bodyDiv w:val="1"/>
      <w:marLeft w:val="0"/>
      <w:marRight w:val="0"/>
      <w:marTop w:val="0"/>
      <w:marBottom w:val="0"/>
      <w:divBdr>
        <w:top w:val="none" w:sz="0" w:space="0" w:color="auto"/>
        <w:left w:val="none" w:sz="0" w:space="0" w:color="auto"/>
        <w:bottom w:val="none" w:sz="0" w:space="0" w:color="auto"/>
        <w:right w:val="none" w:sz="0" w:space="0" w:color="auto"/>
      </w:divBdr>
    </w:div>
    <w:div w:id="1915048958">
      <w:bodyDiv w:val="1"/>
      <w:marLeft w:val="0"/>
      <w:marRight w:val="0"/>
      <w:marTop w:val="0"/>
      <w:marBottom w:val="0"/>
      <w:divBdr>
        <w:top w:val="none" w:sz="0" w:space="0" w:color="auto"/>
        <w:left w:val="none" w:sz="0" w:space="0" w:color="auto"/>
        <w:bottom w:val="none" w:sz="0" w:space="0" w:color="auto"/>
        <w:right w:val="none" w:sz="0" w:space="0" w:color="auto"/>
      </w:divBdr>
    </w:div>
    <w:div w:id="1918855145">
      <w:bodyDiv w:val="1"/>
      <w:marLeft w:val="0"/>
      <w:marRight w:val="0"/>
      <w:marTop w:val="0"/>
      <w:marBottom w:val="0"/>
      <w:divBdr>
        <w:top w:val="none" w:sz="0" w:space="0" w:color="auto"/>
        <w:left w:val="none" w:sz="0" w:space="0" w:color="auto"/>
        <w:bottom w:val="none" w:sz="0" w:space="0" w:color="auto"/>
        <w:right w:val="none" w:sz="0" w:space="0" w:color="auto"/>
      </w:divBdr>
    </w:div>
    <w:div w:id="1921131287">
      <w:bodyDiv w:val="1"/>
      <w:marLeft w:val="0"/>
      <w:marRight w:val="0"/>
      <w:marTop w:val="0"/>
      <w:marBottom w:val="0"/>
      <w:divBdr>
        <w:top w:val="none" w:sz="0" w:space="0" w:color="auto"/>
        <w:left w:val="none" w:sz="0" w:space="0" w:color="auto"/>
        <w:bottom w:val="none" w:sz="0" w:space="0" w:color="auto"/>
        <w:right w:val="none" w:sz="0" w:space="0" w:color="auto"/>
      </w:divBdr>
    </w:div>
    <w:div w:id="1922374444">
      <w:bodyDiv w:val="1"/>
      <w:marLeft w:val="0"/>
      <w:marRight w:val="0"/>
      <w:marTop w:val="0"/>
      <w:marBottom w:val="0"/>
      <w:divBdr>
        <w:top w:val="none" w:sz="0" w:space="0" w:color="auto"/>
        <w:left w:val="none" w:sz="0" w:space="0" w:color="auto"/>
        <w:bottom w:val="none" w:sz="0" w:space="0" w:color="auto"/>
        <w:right w:val="none" w:sz="0" w:space="0" w:color="auto"/>
      </w:divBdr>
    </w:div>
    <w:div w:id="1937977126">
      <w:bodyDiv w:val="1"/>
      <w:marLeft w:val="0"/>
      <w:marRight w:val="0"/>
      <w:marTop w:val="0"/>
      <w:marBottom w:val="0"/>
      <w:divBdr>
        <w:top w:val="none" w:sz="0" w:space="0" w:color="auto"/>
        <w:left w:val="none" w:sz="0" w:space="0" w:color="auto"/>
        <w:bottom w:val="none" w:sz="0" w:space="0" w:color="auto"/>
        <w:right w:val="none" w:sz="0" w:space="0" w:color="auto"/>
      </w:divBdr>
    </w:div>
    <w:div w:id="1942880526">
      <w:bodyDiv w:val="1"/>
      <w:marLeft w:val="0"/>
      <w:marRight w:val="0"/>
      <w:marTop w:val="0"/>
      <w:marBottom w:val="0"/>
      <w:divBdr>
        <w:top w:val="none" w:sz="0" w:space="0" w:color="auto"/>
        <w:left w:val="none" w:sz="0" w:space="0" w:color="auto"/>
        <w:bottom w:val="none" w:sz="0" w:space="0" w:color="auto"/>
        <w:right w:val="none" w:sz="0" w:space="0" w:color="auto"/>
      </w:divBdr>
    </w:div>
    <w:div w:id="1943031841">
      <w:bodyDiv w:val="1"/>
      <w:marLeft w:val="0"/>
      <w:marRight w:val="0"/>
      <w:marTop w:val="0"/>
      <w:marBottom w:val="0"/>
      <w:divBdr>
        <w:top w:val="none" w:sz="0" w:space="0" w:color="auto"/>
        <w:left w:val="none" w:sz="0" w:space="0" w:color="auto"/>
        <w:bottom w:val="none" w:sz="0" w:space="0" w:color="auto"/>
        <w:right w:val="none" w:sz="0" w:space="0" w:color="auto"/>
      </w:divBdr>
    </w:div>
    <w:div w:id="1943300381">
      <w:bodyDiv w:val="1"/>
      <w:marLeft w:val="0"/>
      <w:marRight w:val="0"/>
      <w:marTop w:val="0"/>
      <w:marBottom w:val="0"/>
      <w:divBdr>
        <w:top w:val="none" w:sz="0" w:space="0" w:color="auto"/>
        <w:left w:val="none" w:sz="0" w:space="0" w:color="auto"/>
        <w:bottom w:val="none" w:sz="0" w:space="0" w:color="auto"/>
        <w:right w:val="none" w:sz="0" w:space="0" w:color="auto"/>
      </w:divBdr>
    </w:div>
    <w:div w:id="1945452169">
      <w:bodyDiv w:val="1"/>
      <w:marLeft w:val="0"/>
      <w:marRight w:val="0"/>
      <w:marTop w:val="0"/>
      <w:marBottom w:val="0"/>
      <w:divBdr>
        <w:top w:val="none" w:sz="0" w:space="0" w:color="auto"/>
        <w:left w:val="none" w:sz="0" w:space="0" w:color="auto"/>
        <w:bottom w:val="none" w:sz="0" w:space="0" w:color="auto"/>
        <w:right w:val="none" w:sz="0" w:space="0" w:color="auto"/>
      </w:divBdr>
    </w:div>
    <w:div w:id="1949507048">
      <w:bodyDiv w:val="1"/>
      <w:marLeft w:val="0"/>
      <w:marRight w:val="0"/>
      <w:marTop w:val="0"/>
      <w:marBottom w:val="0"/>
      <w:divBdr>
        <w:top w:val="none" w:sz="0" w:space="0" w:color="auto"/>
        <w:left w:val="none" w:sz="0" w:space="0" w:color="auto"/>
        <w:bottom w:val="none" w:sz="0" w:space="0" w:color="auto"/>
        <w:right w:val="none" w:sz="0" w:space="0" w:color="auto"/>
      </w:divBdr>
    </w:div>
    <w:div w:id="1952125502">
      <w:bodyDiv w:val="1"/>
      <w:marLeft w:val="0"/>
      <w:marRight w:val="0"/>
      <w:marTop w:val="0"/>
      <w:marBottom w:val="0"/>
      <w:divBdr>
        <w:top w:val="none" w:sz="0" w:space="0" w:color="auto"/>
        <w:left w:val="none" w:sz="0" w:space="0" w:color="auto"/>
        <w:bottom w:val="none" w:sz="0" w:space="0" w:color="auto"/>
        <w:right w:val="none" w:sz="0" w:space="0" w:color="auto"/>
      </w:divBdr>
    </w:div>
    <w:div w:id="1953592776">
      <w:bodyDiv w:val="1"/>
      <w:marLeft w:val="0"/>
      <w:marRight w:val="0"/>
      <w:marTop w:val="0"/>
      <w:marBottom w:val="0"/>
      <w:divBdr>
        <w:top w:val="none" w:sz="0" w:space="0" w:color="auto"/>
        <w:left w:val="none" w:sz="0" w:space="0" w:color="auto"/>
        <w:bottom w:val="none" w:sz="0" w:space="0" w:color="auto"/>
        <w:right w:val="none" w:sz="0" w:space="0" w:color="auto"/>
      </w:divBdr>
    </w:div>
    <w:div w:id="1954287367">
      <w:bodyDiv w:val="1"/>
      <w:marLeft w:val="0"/>
      <w:marRight w:val="0"/>
      <w:marTop w:val="0"/>
      <w:marBottom w:val="0"/>
      <w:divBdr>
        <w:top w:val="none" w:sz="0" w:space="0" w:color="auto"/>
        <w:left w:val="none" w:sz="0" w:space="0" w:color="auto"/>
        <w:bottom w:val="none" w:sz="0" w:space="0" w:color="auto"/>
        <w:right w:val="none" w:sz="0" w:space="0" w:color="auto"/>
      </w:divBdr>
    </w:div>
    <w:div w:id="1959212531">
      <w:bodyDiv w:val="1"/>
      <w:marLeft w:val="0"/>
      <w:marRight w:val="0"/>
      <w:marTop w:val="0"/>
      <w:marBottom w:val="0"/>
      <w:divBdr>
        <w:top w:val="none" w:sz="0" w:space="0" w:color="auto"/>
        <w:left w:val="none" w:sz="0" w:space="0" w:color="auto"/>
        <w:bottom w:val="none" w:sz="0" w:space="0" w:color="auto"/>
        <w:right w:val="none" w:sz="0" w:space="0" w:color="auto"/>
      </w:divBdr>
    </w:div>
    <w:div w:id="1961841834">
      <w:bodyDiv w:val="1"/>
      <w:marLeft w:val="0"/>
      <w:marRight w:val="0"/>
      <w:marTop w:val="0"/>
      <w:marBottom w:val="0"/>
      <w:divBdr>
        <w:top w:val="none" w:sz="0" w:space="0" w:color="auto"/>
        <w:left w:val="none" w:sz="0" w:space="0" w:color="auto"/>
        <w:bottom w:val="none" w:sz="0" w:space="0" w:color="auto"/>
        <w:right w:val="none" w:sz="0" w:space="0" w:color="auto"/>
      </w:divBdr>
    </w:div>
    <w:div w:id="1962414274">
      <w:bodyDiv w:val="1"/>
      <w:marLeft w:val="0"/>
      <w:marRight w:val="0"/>
      <w:marTop w:val="0"/>
      <w:marBottom w:val="0"/>
      <w:divBdr>
        <w:top w:val="none" w:sz="0" w:space="0" w:color="auto"/>
        <w:left w:val="none" w:sz="0" w:space="0" w:color="auto"/>
        <w:bottom w:val="none" w:sz="0" w:space="0" w:color="auto"/>
        <w:right w:val="none" w:sz="0" w:space="0" w:color="auto"/>
      </w:divBdr>
    </w:div>
    <w:div w:id="1966152273">
      <w:bodyDiv w:val="1"/>
      <w:marLeft w:val="0"/>
      <w:marRight w:val="0"/>
      <w:marTop w:val="0"/>
      <w:marBottom w:val="0"/>
      <w:divBdr>
        <w:top w:val="none" w:sz="0" w:space="0" w:color="auto"/>
        <w:left w:val="none" w:sz="0" w:space="0" w:color="auto"/>
        <w:bottom w:val="none" w:sz="0" w:space="0" w:color="auto"/>
        <w:right w:val="none" w:sz="0" w:space="0" w:color="auto"/>
      </w:divBdr>
    </w:div>
    <w:div w:id="1967931243">
      <w:bodyDiv w:val="1"/>
      <w:marLeft w:val="0"/>
      <w:marRight w:val="0"/>
      <w:marTop w:val="0"/>
      <w:marBottom w:val="0"/>
      <w:divBdr>
        <w:top w:val="none" w:sz="0" w:space="0" w:color="auto"/>
        <w:left w:val="none" w:sz="0" w:space="0" w:color="auto"/>
        <w:bottom w:val="none" w:sz="0" w:space="0" w:color="auto"/>
        <w:right w:val="none" w:sz="0" w:space="0" w:color="auto"/>
      </w:divBdr>
    </w:div>
    <w:div w:id="1969238627">
      <w:bodyDiv w:val="1"/>
      <w:marLeft w:val="0"/>
      <w:marRight w:val="0"/>
      <w:marTop w:val="0"/>
      <w:marBottom w:val="0"/>
      <w:divBdr>
        <w:top w:val="none" w:sz="0" w:space="0" w:color="auto"/>
        <w:left w:val="none" w:sz="0" w:space="0" w:color="auto"/>
        <w:bottom w:val="none" w:sz="0" w:space="0" w:color="auto"/>
        <w:right w:val="none" w:sz="0" w:space="0" w:color="auto"/>
      </w:divBdr>
    </w:div>
    <w:div w:id="1975063865">
      <w:bodyDiv w:val="1"/>
      <w:marLeft w:val="0"/>
      <w:marRight w:val="0"/>
      <w:marTop w:val="0"/>
      <w:marBottom w:val="0"/>
      <w:divBdr>
        <w:top w:val="none" w:sz="0" w:space="0" w:color="auto"/>
        <w:left w:val="none" w:sz="0" w:space="0" w:color="auto"/>
        <w:bottom w:val="none" w:sz="0" w:space="0" w:color="auto"/>
        <w:right w:val="none" w:sz="0" w:space="0" w:color="auto"/>
      </w:divBdr>
    </w:div>
    <w:div w:id="1979140092">
      <w:bodyDiv w:val="1"/>
      <w:marLeft w:val="0"/>
      <w:marRight w:val="0"/>
      <w:marTop w:val="0"/>
      <w:marBottom w:val="0"/>
      <w:divBdr>
        <w:top w:val="none" w:sz="0" w:space="0" w:color="auto"/>
        <w:left w:val="none" w:sz="0" w:space="0" w:color="auto"/>
        <w:bottom w:val="none" w:sz="0" w:space="0" w:color="auto"/>
        <w:right w:val="none" w:sz="0" w:space="0" w:color="auto"/>
      </w:divBdr>
    </w:div>
    <w:div w:id="1980645698">
      <w:bodyDiv w:val="1"/>
      <w:marLeft w:val="0"/>
      <w:marRight w:val="0"/>
      <w:marTop w:val="0"/>
      <w:marBottom w:val="0"/>
      <w:divBdr>
        <w:top w:val="none" w:sz="0" w:space="0" w:color="auto"/>
        <w:left w:val="none" w:sz="0" w:space="0" w:color="auto"/>
        <w:bottom w:val="none" w:sz="0" w:space="0" w:color="auto"/>
        <w:right w:val="none" w:sz="0" w:space="0" w:color="auto"/>
      </w:divBdr>
    </w:div>
    <w:div w:id="1983074600">
      <w:bodyDiv w:val="1"/>
      <w:marLeft w:val="0"/>
      <w:marRight w:val="0"/>
      <w:marTop w:val="0"/>
      <w:marBottom w:val="0"/>
      <w:divBdr>
        <w:top w:val="none" w:sz="0" w:space="0" w:color="auto"/>
        <w:left w:val="none" w:sz="0" w:space="0" w:color="auto"/>
        <w:bottom w:val="none" w:sz="0" w:space="0" w:color="auto"/>
        <w:right w:val="none" w:sz="0" w:space="0" w:color="auto"/>
      </w:divBdr>
    </w:div>
    <w:div w:id="1991790962">
      <w:bodyDiv w:val="1"/>
      <w:marLeft w:val="0"/>
      <w:marRight w:val="0"/>
      <w:marTop w:val="0"/>
      <w:marBottom w:val="0"/>
      <w:divBdr>
        <w:top w:val="none" w:sz="0" w:space="0" w:color="auto"/>
        <w:left w:val="none" w:sz="0" w:space="0" w:color="auto"/>
        <w:bottom w:val="none" w:sz="0" w:space="0" w:color="auto"/>
        <w:right w:val="none" w:sz="0" w:space="0" w:color="auto"/>
      </w:divBdr>
    </w:div>
    <w:div w:id="1994067398">
      <w:bodyDiv w:val="1"/>
      <w:marLeft w:val="0"/>
      <w:marRight w:val="0"/>
      <w:marTop w:val="0"/>
      <w:marBottom w:val="0"/>
      <w:divBdr>
        <w:top w:val="none" w:sz="0" w:space="0" w:color="auto"/>
        <w:left w:val="none" w:sz="0" w:space="0" w:color="auto"/>
        <w:bottom w:val="none" w:sz="0" w:space="0" w:color="auto"/>
        <w:right w:val="none" w:sz="0" w:space="0" w:color="auto"/>
      </w:divBdr>
    </w:div>
    <w:div w:id="1995721957">
      <w:bodyDiv w:val="1"/>
      <w:marLeft w:val="0"/>
      <w:marRight w:val="0"/>
      <w:marTop w:val="0"/>
      <w:marBottom w:val="0"/>
      <w:divBdr>
        <w:top w:val="none" w:sz="0" w:space="0" w:color="auto"/>
        <w:left w:val="none" w:sz="0" w:space="0" w:color="auto"/>
        <w:bottom w:val="none" w:sz="0" w:space="0" w:color="auto"/>
        <w:right w:val="none" w:sz="0" w:space="0" w:color="auto"/>
      </w:divBdr>
    </w:div>
    <w:div w:id="1996182791">
      <w:bodyDiv w:val="1"/>
      <w:marLeft w:val="0"/>
      <w:marRight w:val="0"/>
      <w:marTop w:val="0"/>
      <w:marBottom w:val="0"/>
      <w:divBdr>
        <w:top w:val="none" w:sz="0" w:space="0" w:color="auto"/>
        <w:left w:val="none" w:sz="0" w:space="0" w:color="auto"/>
        <w:bottom w:val="none" w:sz="0" w:space="0" w:color="auto"/>
        <w:right w:val="none" w:sz="0" w:space="0" w:color="auto"/>
      </w:divBdr>
    </w:div>
    <w:div w:id="1996569473">
      <w:bodyDiv w:val="1"/>
      <w:marLeft w:val="0"/>
      <w:marRight w:val="0"/>
      <w:marTop w:val="0"/>
      <w:marBottom w:val="0"/>
      <w:divBdr>
        <w:top w:val="none" w:sz="0" w:space="0" w:color="auto"/>
        <w:left w:val="none" w:sz="0" w:space="0" w:color="auto"/>
        <w:bottom w:val="none" w:sz="0" w:space="0" w:color="auto"/>
        <w:right w:val="none" w:sz="0" w:space="0" w:color="auto"/>
      </w:divBdr>
    </w:div>
    <w:div w:id="2002194375">
      <w:bodyDiv w:val="1"/>
      <w:marLeft w:val="0"/>
      <w:marRight w:val="0"/>
      <w:marTop w:val="0"/>
      <w:marBottom w:val="0"/>
      <w:divBdr>
        <w:top w:val="none" w:sz="0" w:space="0" w:color="auto"/>
        <w:left w:val="none" w:sz="0" w:space="0" w:color="auto"/>
        <w:bottom w:val="none" w:sz="0" w:space="0" w:color="auto"/>
        <w:right w:val="none" w:sz="0" w:space="0" w:color="auto"/>
      </w:divBdr>
    </w:div>
    <w:div w:id="2002273086">
      <w:bodyDiv w:val="1"/>
      <w:marLeft w:val="0"/>
      <w:marRight w:val="0"/>
      <w:marTop w:val="0"/>
      <w:marBottom w:val="0"/>
      <w:divBdr>
        <w:top w:val="none" w:sz="0" w:space="0" w:color="auto"/>
        <w:left w:val="none" w:sz="0" w:space="0" w:color="auto"/>
        <w:bottom w:val="none" w:sz="0" w:space="0" w:color="auto"/>
        <w:right w:val="none" w:sz="0" w:space="0" w:color="auto"/>
      </w:divBdr>
    </w:div>
    <w:div w:id="2013557162">
      <w:bodyDiv w:val="1"/>
      <w:marLeft w:val="0"/>
      <w:marRight w:val="0"/>
      <w:marTop w:val="0"/>
      <w:marBottom w:val="0"/>
      <w:divBdr>
        <w:top w:val="none" w:sz="0" w:space="0" w:color="auto"/>
        <w:left w:val="none" w:sz="0" w:space="0" w:color="auto"/>
        <w:bottom w:val="none" w:sz="0" w:space="0" w:color="auto"/>
        <w:right w:val="none" w:sz="0" w:space="0" w:color="auto"/>
      </w:divBdr>
    </w:div>
    <w:div w:id="2016033394">
      <w:bodyDiv w:val="1"/>
      <w:marLeft w:val="0"/>
      <w:marRight w:val="0"/>
      <w:marTop w:val="0"/>
      <w:marBottom w:val="0"/>
      <w:divBdr>
        <w:top w:val="none" w:sz="0" w:space="0" w:color="auto"/>
        <w:left w:val="none" w:sz="0" w:space="0" w:color="auto"/>
        <w:bottom w:val="none" w:sz="0" w:space="0" w:color="auto"/>
        <w:right w:val="none" w:sz="0" w:space="0" w:color="auto"/>
      </w:divBdr>
    </w:div>
    <w:div w:id="2016807397">
      <w:bodyDiv w:val="1"/>
      <w:marLeft w:val="0"/>
      <w:marRight w:val="0"/>
      <w:marTop w:val="0"/>
      <w:marBottom w:val="0"/>
      <w:divBdr>
        <w:top w:val="none" w:sz="0" w:space="0" w:color="auto"/>
        <w:left w:val="none" w:sz="0" w:space="0" w:color="auto"/>
        <w:bottom w:val="none" w:sz="0" w:space="0" w:color="auto"/>
        <w:right w:val="none" w:sz="0" w:space="0" w:color="auto"/>
      </w:divBdr>
    </w:div>
    <w:div w:id="2020891675">
      <w:bodyDiv w:val="1"/>
      <w:marLeft w:val="0"/>
      <w:marRight w:val="0"/>
      <w:marTop w:val="0"/>
      <w:marBottom w:val="0"/>
      <w:divBdr>
        <w:top w:val="none" w:sz="0" w:space="0" w:color="auto"/>
        <w:left w:val="none" w:sz="0" w:space="0" w:color="auto"/>
        <w:bottom w:val="none" w:sz="0" w:space="0" w:color="auto"/>
        <w:right w:val="none" w:sz="0" w:space="0" w:color="auto"/>
      </w:divBdr>
    </w:div>
    <w:div w:id="2021159778">
      <w:bodyDiv w:val="1"/>
      <w:marLeft w:val="0"/>
      <w:marRight w:val="0"/>
      <w:marTop w:val="0"/>
      <w:marBottom w:val="0"/>
      <w:divBdr>
        <w:top w:val="none" w:sz="0" w:space="0" w:color="auto"/>
        <w:left w:val="none" w:sz="0" w:space="0" w:color="auto"/>
        <w:bottom w:val="none" w:sz="0" w:space="0" w:color="auto"/>
        <w:right w:val="none" w:sz="0" w:space="0" w:color="auto"/>
      </w:divBdr>
    </w:div>
    <w:div w:id="2023044964">
      <w:bodyDiv w:val="1"/>
      <w:marLeft w:val="0"/>
      <w:marRight w:val="0"/>
      <w:marTop w:val="0"/>
      <w:marBottom w:val="0"/>
      <w:divBdr>
        <w:top w:val="none" w:sz="0" w:space="0" w:color="auto"/>
        <w:left w:val="none" w:sz="0" w:space="0" w:color="auto"/>
        <w:bottom w:val="none" w:sz="0" w:space="0" w:color="auto"/>
        <w:right w:val="none" w:sz="0" w:space="0" w:color="auto"/>
      </w:divBdr>
    </w:div>
    <w:div w:id="2024477208">
      <w:bodyDiv w:val="1"/>
      <w:marLeft w:val="0"/>
      <w:marRight w:val="0"/>
      <w:marTop w:val="0"/>
      <w:marBottom w:val="0"/>
      <w:divBdr>
        <w:top w:val="none" w:sz="0" w:space="0" w:color="auto"/>
        <w:left w:val="none" w:sz="0" w:space="0" w:color="auto"/>
        <w:bottom w:val="none" w:sz="0" w:space="0" w:color="auto"/>
        <w:right w:val="none" w:sz="0" w:space="0" w:color="auto"/>
      </w:divBdr>
    </w:div>
    <w:div w:id="2025283164">
      <w:bodyDiv w:val="1"/>
      <w:marLeft w:val="0"/>
      <w:marRight w:val="0"/>
      <w:marTop w:val="0"/>
      <w:marBottom w:val="0"/>
      <w:divBdr>
        <w:top w:val="none" w:sz="0" w:space="0" w:color="auto"/>
        <w:left w:val="none" w:sz="0" w:space="0" w:color="auto"/>
        <w:bottom w:val="none" w:sz="0" w:space="0" w:color="auto"/>
        <w:right w:val="none" w:sz="0" w:space="0" w:color="auto"/>
      </w:divBdr>
    </w:div>
    <w:div w:id="2026664917">
      <w:bodyDiv w:val="1"/>
      <w:marLeft w:val="0"/>
      <w:marRight w:val="0"/>
      <w:marTop w:val="0"/>
      <w:marBottom w:val="0"/>
      <w:divBdr>
        <w:top w:val="none" w:sz="0" w:space="0" w:color="auto"/>
        <w:left w:val="none" w:sz="0" w:space="0" w:color="auto"/>
        <w:bottom w:val="none" w:sz="0" w:space="0" w:color="auto"/>
        <w:right w:val="none" w:sz="0" w:space="0" w:color="auto"/>
      </w:divBdr>
    </w:div>
    <w:div w:id="2042171599">
      <w:bodyDiv w:val="1"/>
      <w:marLeft w:val="0"/>
      <w:marRight w:val="0"/>
      <w:marTop w:val="0"/>
      <w:marBottom w:val="0"/>
      <w:divBdr>
        <w:top w:val="none" w:sz="0" w:space="0" w:color="auto"/>
        <w:left w:val="none" w:sz="0" w:space="0" w:color="auto"/>
        <w:bottom w:val="none" w:sz="0" w:space="0" w:color="auto"/>
        <w:right w:val="none" w:sz="0" w:space="0" w:color="auto"/>
      </w:divBdr>
    </w:div>
    <w:div w:id="2045055990">
      <w:bodyDiv w:val="1"/>
      <w:marLeft w:val="0"/>
      <w:marRight w:val="0"/>
      <w:marTop w:val="0"/>
      <w:marBottom w:val="0"/>
      <w:divBdr>
        <w:top w:val="none" w:sz="0" w:space="0" w:color="auto"/>
        <w:left w:val="none" w:sz="0" w:space="0" w:color="auto"/>
        <w:bottom w:val="none" w:sz="0" w:space="0" w:color="auto"/>
        <w:right w:val="none" w:sz="0" w:space="0" w:color="auto"/>
      </w:divBdr>
    </w:div>
    <w:div w:id="2046901608">
      <w:bodyDiv w:val="1"/>
      <w:marLeft w:val="0"/>
      <w:marRight w:val="0"/>
      <w:marTop w:val="0"/>
      <w:marBottom w:val="0"/>
      <w:divBdr>
        <w:top w:val="none" w:sz="0" w:space="0" w:color="auto"/>
        <w:left w:val="none" w:sz="0" w:space="0" w:color="auto"/>
        <w:bottom w:val="none" w:sz="0" w:space="0" w:color="auto"/>
        <w:right w:val="none" w:sz="0" w:space="0" w:color="auto"/>
      </w:divBdr>
    </w:div>
    <w:div w:id="2050448079">
      <w:bodyDiv w:val="1"/>
      <w:marLeft w:val="0"/>
      <w:marRight w:val="0"/>
      <w:marTop w:val="0"/>
      <w:marBottom w:val="0"/>
      <w:divBdr>
        <w:top w:val="none" w:sz="0" w:space="0" w:color="auto"/>
        <w:left w:val="none" w:sz="0" w:space="0" w:color="auto"/>
        <w:bottom w:val="none" w:sz="0" w:space="0" w:color="auto"/>
        <w:right w:val="none" w:sz="0" w:space="0" w:color="auto"/>
      </w:divBdr>
    </w:div>
    <w:div w:id="2051421348">
      <w:bodyDiv w:val="1"/>
      <w:marLeft w:val="0"/>
      <w:marRight w:val="0"/>
      <w:marTop w:val="0"/>
      <w:marBottom w:val="0"/>
      <w:divBdr>
        <w:top w:val="none" w:sz="0" w:space="0" w:color="auto"/>
        <w:left w:val="none" w:sz="0" w:space="0" w:color="auto"/>
        <w:bottom w:val="none" w:sz="0" w:space="0" w:color="auto"/>
        <w:right w:val="none" w:sz="0" w:space="0" w:color="auto"/>
      </w:divBdr>
    </w:div>
    <w:div w:id="2052067514">
      <w:bodyDiv w:val="1"/>
      <w:marLeft w:val="0"/>
      <w:marRight w:val="0"/>
      <w:marTop w:val="0"/>
      <w:marBottom w:val="0"/>
      <w:divBdr>
        <w:top w:val="none" w:sz="0" w:space="0" w:color="auto"/>
        <w:left w:val="none" w:sz="0" w:space="0" w:color="auto"/>
        <w:bottom w:val="none" w:sz="0" w:space="0" w:color="auto"/>
        <w:right w:val="none" w:sz="0" w:space="0" w:color="auto"/>
      </w:divBdr>
    </w:div>
    <w:div w:id="2056346689">
      <w:bodyDiv w:val="1"/>
      <w:marLeft w:val="0"/>
      <w:marRight w:val="0"/>
      <w:marTop w:val="0"/>
      <w:marBottom w:val="0"/>
      <w:divBdr>
        <w:top w:val="none" w:sz="0" w:space="0" w:color="auto"/>
        <w:left w:val="none" w:sz="0" w:space="0" w:color="auto"/>
        <w:bottom w:val="none" w:sz="0" w:space="0" w:color="auto"/>
        <w:right w:val="none" w:sz="0" w:space="0" w:color="auto"/>
      </w:divBdr>
    </w:div>
    <w:div w:id="2059355750">
      <w:bodyDiv w:val="1"/>
      <w:marLeft w:val="0"/>
      <w:marRight w:val="0"/>
      <w:marTop w:val="0"/>
      <w:marBottom w:val="0"/>
      <w:divBdr>
        <w:top w:val="none" w:sz="0" w:space="0" w:color="auto"/>
        <w:left w:val="none" w:sz="0" w:space="0" w:color="auto"/>
        <w:bottom w:val="none" w:sz="0" w:space="0" w:color="auto"/>
        <w:right w:val="none" w:sz="0" w:space="0" w:color="auto"/>
      </w:divBdr>
    </w:div>
    <w:div w:id="2060206951">
      <w:bodyDiv w:val="1"/>
      <w:marLeft w:val="0"/>
      <w:marRight w:val="0"/>
      <w:marTop w:val="0"/>
      <w:marBottom w:val="0"/>
      <w:divBdr>
        <w:top w:val="none" w:sz="0" w:space="0" w:color="auto"/>
        <w:left w:val="none" w:sz="0" w:space="0" w:color="auto"/>
        <w:bottom w:val="none" w:sz="0" w:space="0" w:color="auto"/>
        <w:right w:val="none" w:sz="0" w:space="0" w:color="auto"/>
      </w:divBdr>
    </w:div>
    <w:div w:id="2063476444">
      <w:bodyDiv w:val="1"/>
      <w:marLeft w:val="0"/>
      <w:marRight w:val="0"/>
      <w:marTop w:val="0"/>
      <w:marBottom w:val="0"/>
      <w:divBdr>
        <w:top w:val="none" w:sz="0" w:space="0" w:color="auto"/>
        <w:left w:val="none" w:sz="0" w:space="0" w:color="auto"/>
        <w:bottom w:val="none" w:sz="0" w:space="0" w:color="auto"/>
        <w:right w:val="none" w:sz="0" w:space="0" w:color="auto"/>
      </w:divBdr>
    </w:div>
    <w:div w:id="2066292871">
      <w:bodyDiv w:val="1"/>
      <w:marLeft w:val="0"/>
      <w:marRight w:val="0"/>
      <w:marTop w:val="0"/>
      <w:marBottom w:val="0"/>
      <w:divBdr>
        <w:top w:val="none" w:sz="0" w:space="0" w:color="auto"/>
        <w:left w:val="none" w:sz="0" w:space="0" w:color="auto"/>
        <w:bottom w:val="none" w:sz="0" w:space="0" w:color="auto"/>
        <w:right w:val="none" w:sz="0" w:space="0" w:color="auto"/>
      </w:divBdr>
    </w:div>
    <w:div w:id="2080589473">
      <w:bodyDiv w:val="1"/>
      <w:marLeft w:val="0"/>
      <w:marRight w:val="0"/>
      <w:marTop w:val="0"/>
      <w:marBottom w:val="0"/>
      <w:divBdr>
        <w:top w:val="none" w:sz="0" w:space="0" w:color="auto"/>
        <w:left w:val="none" w:sz="0" w:space="0" w:color="auto"/>
        <w:bottom w:val="none" w:sz="0" w:space="0" w:color="auto"/>
        <w:right w:val="none" w:sz="0" w:space="0" w:color="auto"/>
      </w:divBdr>
    </w:div>
    <w:div w:id="2092115657">
      <w:bodyDiv w:val="1"/>
      <w:marLeft w:val="0"/>
      <w:marRight w:val="0"/>
      <w:marTop w:val="0"/>
      <w:marBottom w:val="0"/>
      <w:divBdr>
        <w:top w:val="none" w:sz="0" w:space="0" w:color="auto"/>
        <w:left w:val="none" w:sz="0" w:space="0" w:color="auto"/>
        <w:bottom w:val="none" w:sz="0" w:space="0" w:color="auto"/>
        <w:right w:val="none" w:sz="0" w:space="0" w:color="auto"/>
      </w:divBdr>
    </w:div>
    <w:div w:id="2100059850">
      <w:bodyDiv w:val="1"/>
      <w:marLeft w:val="0"/>
      <w:marRight w:val="0"/>
      <w:marTop w:val="0"/>
      <w:marBottom w:val="0"/>
      <w:divBdr>
        <w:top w:val="none" w:sz="0" w:space="0" w:color="auto"/>
        <w:left w:val="none" w:sz="0" w:space="0" w:color="auto"/>
        <w:bottom w:val="none" w:sz="0" w:space="0" w:color="auto"/>
        <w:right w:val="none" w:sz="0" w:space="0" w:color="auto"/>
      </w:divBdr>
    </w:div>
    <w:div w:id="2101871096">
      <w:bodyDiv w:val="1"/>
      <w:marLeft w:val="0"/>
      <w:marRight w:val="0"/>
      <w:marTop w:val="0"/>
      <w:marBottom w:val="0"/>
      <w:divBdr>
        <w:top w:val="none" w:sz="0" w:space="0" w:color="auto"/>
        <w:left w:val="none" w:sz="0" w:space="0" w:color="auto"/>
        <w:bottom w:val="none" w:sz="0" w:space="0" w:color="auto"/>
        <w:right w:val="none" w:sz="0" w:space="0" w:color="auto"/>
      </w:divBdr>
    </w:div>
    <w:div w:id="2105105341">
      <w:bodyDiv w:val="1"/>
      <w:marLeft w:val="0"/>
      <w:marRight w:val="0"/>
      <w:marTop w:val="0"/>
      <w:marBottom w:val="0"/>
      <w:divBdr>
        <w:top w:val="none" w:sz="0" w:space="0" w:color="auto"/>
        <w:left w:val="none" w:sz="0" w:space="0" w:color="auto"/>
        <w:bottom w:val="none" w:sz="0" w:space="0" w:color="auto"/>
        <w:right w:val="none" w:sz="0" w:space="0" w:color="auto"/>
      </w:divBdr>
    </w:div>
    <w:div w:id="2109426625">
      <w:bodyDiv w:val="1"/>
      <w:marLeft w:val="0"/>
      <w:marRight w:val="0"/>
      <w:marTop w:val="0"/>
      <w:marBottom w:val="0"/>
      <w:divBdr>
        <w:top w:val="none" w:sz="0" w:space="0" w:color="auto"/>
        <w:left w:val="none" w:sz="0" w:space="0" w:color="auto"/>
        <w:bottom w:val="none" w:sz="0" w:space="0" w:color="auto"/>
        <w:right w:val="none" w:sz="0" w:space="0" w:color="auto"/>
      </w:divBdr>
    </w:div>
    <w:div w:id="2109570996">
      <w:bodyDiv w:val="1"/>
      <w:marLeft w:val="0"/>
      <w:marRight w:val="0"/>
      <w:marTop w:val="0"/>
      <w:marBottom w:val="0"/>
      <w:divBdr>
        <w:top w:val="none" w:sz="0" w:space="0" w:color="auto"/>
        <w:left w:val="none" w:sz="0" w:space="0" w:color="auto"/>
        <w:bottom w:val="none" w:sz="0" w:space="0" w:color="auto"/>
        <w:right w:val="none" w:sz="0" w:space="0" w:color="auto"/>
      </w:divBdr>
    </w:div>
    <w:div w:id="2110159141">
      <w:bodyDiv w:val="1"/>
      <w:marLeft w:val="0"/>
      <w:marRight w:val="0"/>
      <w:marTop w:val="0"/>
      <w:marBottom w:val="0"/>
      <w:divBdr>
        <w:top w:val="none" w:sz="0" w:space="0" w:color="auto"/>
        <w:left w:val="none" w:sz="0" w:space="0" w:color="auto"/>
        <w:bottom w:val="none" w:sz="0" w:space="0" w:color="auto"/>
        <w:right w:val="none" w:sz="0" w:space="0" w:color="auto"/>
      </w:divBdr>
    </w:div>
    <w:div w:id="2110658099">
      <w:bodyDiv w:val="1"/>
      <w:marLeft w:val="0"/>
      <w:marRight w:val="0"/>
      <w:marTop w:val="0"/>
      <w:marBottom w:val="0"/>
      <w:divBdr>
        <w:top w:val="none" w:sz="0" w:space="0" w:color="auto"/>
        <w:left w:val="none" w:sz="0" w:space="0" w:color="auto"/>
        <w:bottom w:val="none" w:sz="0" w:space="0" w:color="auto"/>
        <w:right w:val="none" w:sz="0" w:space="0" w:color="auto"/>
      </w:divBdr>
    </w:div>
    <w:div w:id="2110850754">
      <w:bodyDiv w:val="1"/>
      <w:marLeft w:val="0"/>
      <w:marRight w:val="0"/>
      <w:marTop w:val="0"/>
      <w:marBottom w:val="0"/>
      <w:divBdr>
        <w:top w:val="none" w:sz="0" w:space="0" w:color="auto"/>
        <w:left w:val="none" w:sz="0" w:space="0" w:color="auto"/>
        <w:bottom w:val="none" w:sz="0" w:space="0" w:color="auto"/>
        <w:right w:val="none" w:sz="0" w:space="0" w:color="auto"/>
      </w:divBdr>
    </w:div>
    <w:div w:id="2114475046">
      <w:bodyDiv w:val="1"/>
      <w:marLeft w:val="0"/>
      <w:marRight w:val="0"/>
      <w:marTop w:val="0"/>
      <w:marBottom w:val="0"/>
      <w:divBdr>
        <w:top w:val="none" w:sz="0" w:space="0" w:color="auto"/>
        <w:left w:val="none" w:sz="0" w:space="0" w:color="auto"/>
        <w:bottom w:val="none" w:sz="0" w:space="0" w:color="auto"/>
        <w:right w:val="none" w:sz="0" w:space="0" w:color="auto"/>
      </w:divBdr>
    </w:div>
    <w:div w:id="2116292243">
      <w:bodyDiv w:val="1"/>
      <w:marLeft w:val="0"/>
      <w:marRight w:val="0"/>
      <w:marTop w:val="0"/>
      <w:marBottom w:val="0"/>
      <w:divBdr>
        <w:top w:val="none" w:sz="0" w:space="0" w:color="auto"/>
        <w:left w:val="none" w:sz="0" w:space="0" w:color="auto"/>
        <w:bottom w:val="none" w:sz="0" w:space="0" w:color="auto"/>
        <w:right w:val="none" w:sz="0" w:space="0" w:color="auto"/>
      </w:divBdr>
    </w:div>
    <w:div w:id="2119182741">
      <w:bodyDiv w:val="1"/>
      <w:marLeft w:val="0"/>
      <w:marRight w:val="0"/>
      <w:marTop w:val="0"/>
      <w:marBottom w:val="0"/>
      <w:divBdr>
        <w:top w:val="none" w:sz="0" w:space="0" w:color="auto"/>
        <w:left w:val="none" w:sz="0" w:space="0" w:color="auto"/>
        <w:bottom w:val="none" w:sz="0" w:space="0" w:color="auto"/>
        <w:right w:val="none" w:sz="0" w:space="0" w:color="auto"/>
      </w:divBdr>
    </w:div>
    <w:div w:id="2123694421">
      <w:bodyDiv w:val="1"/>
      <w:marLeft w:val="0"/>
      <w:marRight w:val="0"/>
      <w:marTop w:val="0"/>
      <w:marBottom w:val="0"/>
      <w:divBdr>
        <w:top w:val="none" w:sz="0" w:space="0" w:color="auto"/>
        <w:left w:val="none" w:sz="0" w:space="0" w:color="auto"/>
        <w:bottom w:val="none" w:sz="0" w:space="0" w:color="auto"/>
        <w:right w:val="none" w:sz="0" w:space="0" w:color="auto"/>
      </w:divBdr>
    </w:div>
    <w:div w:id="2130053537">
      <w:bodyDiv w:val="1"/>
      <w:marLeft w:val="0"/>
      <w:marRight w:val="0"/>
      <w:marTop w:val="0"/>
      <w:marBottom w:val="0"/>
      <w:divBdr>
        <w:top w:val="none" w:sz="0" w:space="0" w:color="auto"/>
        <w:left w:val="none" w:sz="0" w:space="0" w:color="auto"/>
        <w:bottom w:val="none" w:sz="0" w:space="0" w:color="auto"/>
        <w:right w:val="none" w:sz="0" w:space="0" w:color="auto"/>
      </w:divBdr>
    </w:div>
    <w:div w:id="2132703102">
      <w:bodyDiv w:val="1"/>
      <w:marLeft w:val="0"/>
      <w:marRight w:val="0"/>
      <w:marTop w:val="0"/>
      <w:marBottom w:val="0"/>
      <w:divBdr>
        <w:top w:val="none" w:sz="0" w:space="0" w:color="auto"/>
        <w:left w:val="none" w:sz="0" w:space="0" w:color="auto"/>
        <w:bottom w:val="none" w:sz="0" w:space="0" w:color="auto"/>
        <w:right w:val="none" w:sz="0" w:space="0" w:color="auto"/>
      </w:divBdr>
    </w:div>
    <w:div w:id="2132742881">
      <w:bodyDiv w:val="1"/>
      <w:marLeft w:val="0"/>
      <w:marRight w:val="0"/>
      <w:marTop w:val="0"/>
      <w:marBottom w:val="0"/>
      <w:divBdr>
        <w:top w:val="none" w:sz="0" w:space="0" w:color="auto"/>
        <w:left w:val="none" w:sz="0" w:space="0" w:color="auto"/>
        <w:bottom w:val="none" w:sz="0" w:space="0" w:color="auto"/>
        <w:right w:val="none" w:sz="0" w:space="0" w:color="auto"/>
      </w:divBdr>
    </w:div>
    <w:div w:id="2138524003">
      <w:bodyDiv w:val="1"/>
      <w:marLeft w:val="0"/>
      <w:marRight w:val="0"/>
      <w:marTop w:val="0"/>
      <w:marBottom w:val="0"/>
      <w:divBdr>
        <w:top w:val="none" w:sz="0" w:space="0" w:color="auto"/>
        <w:left w:val="none" w:sz="0" w:space="0" w:color="auto"/>
        <w:bottom w:val="none" w:sz="0" w:space="0" w:color="auto"/>
        <w:right w:val="none" w:sz="0" w:space="0" w:color="auto"/>
      </w:divBdr>
    </w:div>
    <w:div w:id="2140027196">
      <w:bodyDiv w:val="1"/>
      <w:marLeft w:val="0"/>
      <w:marRight w:val="0"/>
      <w:marTop w:val="0"/>
      <w:marBottom w:val="0"/>
      <w:divBdr>
        <w:top w:val="none" w:sz="0" w:space="0" w:color="auto"/>
        <w:left w:val="none" w:sz="0" w:space="0" w:color="auto"/>
        <w:bottom w:val="none" w:sz="0" w:space="0" w:color="auto"/>
        <w:right w:val="none" w:sz="0" w:space="0" w:color="auto"/>
      </w:divBdr>
    </w:div>
    <w:div w:id="2140147734">
      <w:bodyDiv w:val="1"/>
      <w:marLeft w:val="0"/>
      <w:marRight w:val="0"/>
      <w:marTop w:val="0"/>
      <w:marBottom w:val="0"/>
      <w:divBdr>
        <w:top w:val="none" w:sz="0" w:space="0" w:color="auto"/>
        <w:left w:val="none" w:sz="0" w:space="0" w:color="auto"/>
        <w:bottom w:val="none" w:sz="0" w:space="0" w:color="auto"/>
        <w:right w:val="none" w:sz="0" w:space="0" w:color="auto"/>
      </w:divBdr>
    </w:div>
    <w:div w:id="2142073099">
      <w:bodyDiv w:val="1"/>
      <w:marLeft w:val="0"/>
      <w:marRight w:val="0"/>
      <w:marTop w:val="0"/>
      <w:marBottom w:val="0"/>
      <w:divBdr>
        <w:top w:val="none" w:sz="0" w:space="0" w:color="auto"/>
        <w:left w:val="none" w:sz="0" w:space="0" w:color="auto"/>
        <w:bottom w:val="none" w:sz="0" w:space="0" w:color="auto"/>
        <w:right w:val="none" w:sz="0" w:space="0" w:color="auto"/>
      </w:divBdr>
    </w:div>
    <w:div w:id="2143309136">
      <w:bodyDiv w:val="1"/>
      <w:marLeft w:val="0"/>
      <w:marRight w:val="0"/>
      <w:marTop w:val="0"/>
      <w:marBottom w:val="0"/>
      <w:divBdr>
        <w:top w:val="none" w:sz="0" w:space="0" w:color="auto"/>
        <w:left w:val="none" w:sz="0" w:space="0" w:color="auto"/>
        <w:bottom w:val="none" w:sz="0" w:space="0" w:color="auto"/>
        <w:right w:val="none" w:sz="0" w:space="0" w:color="auto"/>
      </w:divBdr>
    </w:div>
    <w:div w:id="2143649199">
      <w:bodyDiv w:val="1"/>
      <w:marLeft w:val="0"/>
      <w:marRight w:val="0"/>
      <w:marTop w:val="0"/>
      <w:marBottom w:val="0"/>
      <w:divBdr>
        <w:top w:val="none" w:sz="0" w:space="0" w:color="auto"/>
        <w:left w:val="none" w:sz="0" w:space="0" w:color="auto"/>
        <w:bottom w:val="none" w:sz="0" w:space="0" w:color="auto"/>
        <w:right w:val="none" w:sz="0" w:space="0" w:color="auto"/>
      </w:divBdr>
    </w:div>
    <w:div w:id="214716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McA13</b:Tag>
    <b:SourceType>Book</b:SourceType>
    <b:Guid>{04C3203C-1EDB-4479-9321-DCD7E20E3489}</b:Guid>
    <b:Title>Action Research in Education</b:Title>
    <b:Year>2013</b:Year>
    <b:City>London</b:City>
    <b:Publisher>SAGE Publications Ltd</b:Publisher>
    <b:Edition>1st</b:Edition>
    <b:Author>
      <b:Author>
        <b:NameList>
          <b:Person>
            <b:Last>McAteer</b:Last>
            <b:First>M</b:First>
          </b:Person>
        </b:NameList>
      </b:Author>
    </b:Author>
    <b:RefOrder>4</b:RefOrder>
  </b:Source>
  <b:Source>
    <b:Tag>Mus23</b:Tag>
    <b:SourceType>JournalArticle</b:SourceType>
    <b:Guid>{D42FA133-119D-4048-B8DA-13F26C43236C}</b:Guid>
    <b:Title>Teaching on the Block</b:Title>
    <b:Year>2023</b:Year>
    <b:JournalName>Journal of Block and Intensive Learning and Teaching</b:JournalName>
    <b:Pages>32-48</b:Pages>
    <b:Volume>1</b:Volume>
    <b:DOI>10.15209/jbilt.1301.</b:DOI>
    <b:Author>
      <b:Author>
        <b:NameList>
          <b:Person>
            <b:Last>Muscat</b:Last>
            <b:First>A.</b:First>
          </b:Person>
          <b:Person>
            <b:Last>Thomas</b:Last>
            <b:First>M.</b:First>
          </b:Person>
        </b:NameList>
      </b:Author>
    </b:Author>
    <b:RefOrder>3</b:RefOrder>
  </b:Source>
  <b:Source>
    <b:Tag>Kle20</b:Tag>
    <b:SourceType>JournalArticle</b:SourceType>
    <b:Guid>{D2849211-4873-4D39-A6D9-AEF8284CA888}</b:Guid>
    <b:Title>The block model intensive learning at University favours low achieving students</b:Title>
    <b:JournalName>International Journal of Innovation in Science and Mathematics Education</b:JournalName>
    <b:Year>2020</b:Year>
    <b:Pages>47-59</b:Pages>
    <b:Volume>27</b:Volume>
    <b:Issue>9</b:Issue>
    <b:Author>
      <b:Author>
        <b:NameList>
          <b:Person>
            <b:Last>Klein</b:Last>
            <b:First>R.</b:First>
          </b:Person>
          <b:Person>
            <b:Last>Kelly</b:Last>
            <b:First>K.</b:First>
          </b:Person>
          <b:Person>
            <b:Last>Sinnayah</b:Last>
            <b:First>P.</b:First>
          </b:Person>
          <b:Person>
            <b:Last>Winchester</b:Last>
            <b:First>M.</b:First>
          </b:Person>
        </b:NameList>
      </b:Author>
    </b:Author>
    <b:DOI>DOI: 10.30722/IJISME.27.09.004</b:DOI>
    <b:RefOrder>10</b:RefOrder>
  </b:Source>
  <b:Source>
    <b:Tag>Rei24</b:Tag>
    <b:SourceType>JournalArticle</b:SourceType>
    <b:Guid>{A191EF5F-98B5-4351-8CFC-C19E7AD2F6F6}</b:Guid>
    <b:Title>The Effect of Course Delivery Mode on Student Performance and Satisfaction: A Case Study</b:Title>
    <b:JournalName>Trends in Higher Education</b:JournalName>
    <b:Year>2024</b:Year>
    <b:Pages>872-884</b:Pages>
    <b:Volume>3</b:Volume>
    <b:Issue>4</b:Issue>
    <b:Author>
      <b:Author>
        <b:NameList>
          <b:Person>
            <b:Last>Reichgelt</b:Last>
            <b:First>J.</b:First>
          </b:Person>
          <b:Person>
            <b:Last>Smith</b:Last>
            <b:Middle>C.</b:Middle>
            <b:First>T.</b:First>
          </b:Person>
        </b:NameList>
      </b:Author>
    </b:Author>
    <b:Publisher>MDPI</b:Publisher>
    <b:DOI>https://doi.org/10.3390/higheredu3040050</b:DOI>
    <b:RefOrder>12</b:RefOrder>
  </b:Source>
  <b:Source>
    <b:Tag>GCU24</b:Tag>
    <b:SourceType>DocumentFromInternetSite</b:SourceType>
    <b:Guid>{86634068-E844-4CDD-BF99-E12CC079341B}</b:Guid>
    <b:Author>
      <b:Author>
        <b:Corporate>GCU</b:Corporate>
      </b:Author>
    </b:Author>
    <b:Title>Adult Learning Theories: Definition and Examples</b:Title>
    <b:JournalName>Doctoral Journey</b:JournalName>
    <b:Year>2024</b:Year>
    <b:Month>September</b:Month>
    <b:Day>10</b:Day>
    <b:YearAccessed>2025</b:YearAccessed>
    <b:MonthAccessed>March</b:MonthAccessed>
    <b:DayAccessed>01</b:DayAccessed>
    <b:URL>https://www.gcu.edu/blog/doctoral-journey/adult-learning-theories?utm_source=chatgpt.com</b:URL>
    <b:RefOrder>35</b:RefOrder>
  </b:Source>
  <b:Source>
    <b:Tag>Muk19</b:Tag>
    <b:SourceType>JournalArticle</b:SourceType>
    <b:Guid>{05C48D79-E9DC-4875-BE9A-95B13FC17A07}</b:Guid>
    <b:Title>Adult Learning Theories in Context: A Quick Guide for Healthcare Professional Educators</b:Title>
    <b:Year>2019</b:Year>
    <b:JournalName>Journal of Medicinal Education and Curriculum Development</b:JournalName>
    <b:Volume>6</b:Volume>
    <b:Author>
      <b:Author>
        <b:NameList>
          <b:Person>
            <b:Last>Mukhalalati</b:Last>
            <b:Middle>A.</b:Middle>
            <b:First>B.</b:First>
          </b:Person>
          <b:Person>
            <b:Last>Taylor </b:Last>
            <b:First>A.</b:First>
          </b:Person>
        </b:NameList>
      </b:Author>
    </b:Author>
    <b:DOI>https://doi.org/10.1177/2382120519840332</b:DOI>
    <b:RefOrder>8</b:RefOrder>
  </b:Source>
  <b:Source>
    <b:Tag>Mai22</b:Tag>
    <b:SourceType>InternetSite</b:SourceType>
    <b:Guid>{E2642E0D-AD8D-4F4E-8554-80B397B538DE}</b:Guid>
    <b:Title>Cognitive Load Theory: A teacher's guide</b:Title>
    <b:Year>2022</b:Year>
    <b:YearAccessed>2025</b:YearAccessed>
    <b:MonthAccessed>March</b:MonthAccessed>
    <b:DayAccessed>01</b:DayAccessed>
    <b:URL>https://www.structural-learning.com/post/cognitive-load-theory-a-teachers-guide</b:URL>
    <b:Author>
      <b:Author>
        <b:NameList>
          <b:Person>
            <b:Last>Main</b:Last>
            <b:First>P.</b:First>
          </b:Person>
        </b:NameList>
      </b:Author>
    </b:Author>
    <b:InternetSiteTitle>Structural Learning</b:InternetSiteTitle>
    <b:Month>January</b:Month>
    <b:Day>17</b:Day>
    <b:RefOrder>11</b:RefOrder>
  </b:Source>
  <b:Source>
    <b:Tag>Win21</b:Tag>
    <b:SourceType>JournalArticle</b:SourceType>
    <b:Guid>{6F4271C1-4131-40BE-94A2-ECDC98D227C5}</b:Guid>
    <b:Title>Block teaching and active learning improves academic outcomes for disadvantaged undergraduate groups</b:Title>
    <b:JournalName>Issues in Educational Research</b:JournalName>
    <b:Year>2021</b:Year>
    <b:Pages>1330-1350</b:Pages>
    <b:Volume>31</b:Volume>
    <b:Issue>4</b:Issue>
    <b:Author>
      <b:Author>
        <b:NameList>
          <b:Person>
            <b:Last>Winchester</b:Last>
            <b:First>M.</b:First>
          </b:Person>
          <b:Person>
            <b:Last>Klein</b:Last>
            <b:First>R.</b:First>
          </b:Person>
          <b:Person>
            <b:Last>Sinnayah</b:Last>
            <b:First>P.</b:First>
          </b:Person>
        </b:NameList>
      </b:Author>
    </b:Author>
    <b:URL>http://www.iier.org.au/iier31/winchester.pdf</b:URL>
    <b:RefOrder>16</b:RefOrder>
  </b:Source>
  <b:Source>
    <b:Tag>Bre25</b:Tag>
    <b:SourceType>JournalArticle</b:SourceType>
    <b:Guid>{5A274AE2-8FEB-44BC-9671-2648E2358DB9}</b:Guid>
    <b:Title>Innovative interdisciplinary pedagogical approaches to enhance students'</b:Title>
    <b:Year>2025</b:Year>
    <b:JournalName>Journal of applied research in higher education</b:JournalName>
    <b:Pages>150-162</b:Pages>
    <b:Volume>17</b:Volume>
    <b:Issue>1</b:Issue>
    <b:Author>
      <b:Author>
        <b:NameList>
          <b:Person>
            <b:Last>Bremner</b:Last>
            <b:First>P. A. M.</b:First>
          </b:Person>
          <b:Person>
            <b:Last>Air</b:Last>
            <b:First>C.</b:First>
          </b:Person>
        </b:NameList>
      </b:Author>
    </b:Author>
    <b:DOI>https://doi.org/10.1108/JARHE-07-2023-0290</b:DOI>
    <b:RefOrder>36</b:RefOrder>
  </b:Source>
  <b:Source>
    <b:Tag>Tho24</b:Tag>
    <b:SourceType>JournalArticle</b:SourceType>
    <b:Guid>{519F963D-0F2B-4D97-B56C-3D0FAD1DE5CD}</b:Guid>
    <b:Title>Academic voices delivering intensive teaching in higher education: ‘What is really key’ for block model delivery?</b:Title>
    <b:JournalName>Innovations in Education and Teaching International</b:JournalName>
    <b:Year>2024</b:Year>
    <b:Pages>1-15</b:Pages>
    <b:Author>
      <b:Author>
        <b:NameList>
          <b:Person>
            <b:Last>Thomas</b:Last>
            <b:Middle>B.</b:Middle>
            <b:First>M.</b:First>
          </b:Person>
          <b:Person>
            <b:Last>Muscat</b:Last>
            <b:First>A.</b:First>
          </b:Person>
          <b:Person>
            <b:Last>Zuccolo</b:Last>
            <b:First>A.</b:First>
          </b:Person>
          <b:Person>
            <b:Last>Nascimento Luguetti</b:Last>
            <b:First>C.</b:First>
          </b:Person>
          <b:Person>
            <b:Last>Watt</b:Last>
            <b:First>A.</b:First>
          </b:Person>
        </b:NameList>
      </b:Author>
    </b:Author>
    <b:DOI>https://doi.org/10.1080/14703297.2024.2366407</b:DOI>
    <b:RefOrder>21</b:RefOrder>
  </b:Source>
  <b:Source>
    <b:Tag>QAA241</b:Tag>
    <b:SourceType>InternetSite</b:SourceType>
    <b:Guid>{B480390F-4112-4D62-87FE-698F3E9B06ED}</b:Guid>
    <b:Title>Evaluating the impact of block delivery</b:Title>
    <b:Year>2024</b:Year>
    <b:Author>
      <b:Author>
        <b:NameList>
          <b:Person>
            <b:Last>QAA</b:Last>
          </b:Person>
        </b:NameList>
      </b:Author>
    </b:Author>
    <b:ProductionCompany>QAA</b:ProductionCompany>
    <b:Month>Apr</b:Month>
    <b:Day>16</b:Day>
    <b:YearAccessed>2025</b:YearAccessed>
    <b:MonthAccessed>March</b:MonthAccessed>
    <b:DayAccessed>01</b:DayAccessed>
    <b:URL>https://www.qaa.ac.uk/docs/qaa/members/evaluating-the-impact-of-block-delivery.pdf?sfvrsn=89d5b781_4</b:URL>
    <b:RefOrder>1</b:RefOrder>
  </b:Source>
  <b:Source>
    <b:Tag>AGh22</b:Tag>
    <b:SourceType>DocumentFromInternetSite</b:SourceType>
    <b:Guid>{1DF470E9-9DFF-4843-B182-F4672479BBB7}</b:Guid>
    <b:Title>Block mode of teaching in higher education: advantages and challenges</b:Title>
    <b:Year>2022</b:Year>
    <b:Author>
      <b:Author>
        <b:NameList>
          <b:Person>
            <b:Last>Ghapanchi</b:Last>
            <b:First>A.</b:First>
          </b:Person>
        </b:NameList>
      </b:Author>
    </b:Author>
    <b:Month>Jun</b:Month>
    <b:Day>6</b:Day>
    <b:YearAccessed>2025</b:YearAccessed>
    <b:MonthAccessed>March</b:MonthAccessed>
    <b:DayAccessed>1</b:DayAccessed>
    <b:URL>https://www.timeshighereducation.com/campus/block-mode-teaching-higher-education-advantages-and-challenges</b:URL>
    <b:InternetSiteTitle>Times Higher Education</b:InternetSiteTitle>
    <b:RefOrder>2</b:RefOrder>
  </b:Source>
  <b:Source>
    <b:Tag>Dav06</b:Tag>
    <b:SourceType>JournalArticle</b:SourceType>
    <b:Guid>{D2985BA4-6F27-458C-8969-2C0EF2C65D48}</b:Guid>
    <b:Title>Intensive teaching formats: A review</b:Title>
    <b:JournalName>Issues In Educational Research</b:JournalName>
    <b:Year>2006</b:Year>
    <b:Pages>1-20</b:Pages>
    <b:Volume>16</b:Volume>
    <b:Issue>1</b:Issue>
    <b:Author>
      <b:Author>
        <b:NameList>
          <b:Person>
            <b:Last>Davies</b:Last>
            <b:First>M.</b:First>
          </b:Person>
        </b:NameList>
      </b:Author>
    </b:Author>
    <b:URL>http://www.iier.org.au/iier16/davies.html</b:URL>
    <b:RefOrder>29</b:RefOrder>
  </b:Source>
  <b:Source>
    <b:Tag>Tri24</b:Tag>
    <b:SourceType>JournalArticle</b:SourceType>
    <b:Guid>{F2B89260-E017-48BB-9398-EDCF710EAD31}</b:Guid>
    <b:Title>Exploring the Impacts of Implementing Block Mode</b:Title>
    <b:JournalName>International Journal of Emerging Technologies in Learning</b:JournalName>
    <b:Year>2024</b:Year>
    <b:Pages>4-18</b:Pages>
    <b:Volume>19</b:Volume>
    <b:Issue>6</b:Issue>
    <b:Author>
      <b:Author>
        <b:NameList>
          <b:Person>
            <b:Last>Trinh</b:Last>
            <b:First>N. T. T. </b:First>
          </b:Person>
          <b:Person>
            <b:Last>Ghapanchi</b:Last>
            <b:Middle>H.</b:Middle>
            <b:First>A.</b:First>
          </b:Person>
          <b:Person>
            <b:Last>Purarjomandlangrudi</b:Last>
            <b:First>A.</b:First>
          </b:Person>
        </b:NameList>
      </b:Author>
    </b:Author>
    <b:DOI>https://doi.org/10.3991/ijet.v19i06.49229</b:DOI>
    <b:RefOrder>24</b:RefOrder>
  </b:Source>
  <b:Source>
    <b:Tag>Wil24</b:Tag>
    <b:SourceType>JournalArticle</b:SourceType>
    <b:Guid>{E331BF26-36D4-4559-8F89-7290FE545A30}</b:Guid>
    <b:Title>Creating the conditions for student success through curriculum reform: the impact of an active learning, immersive block model</b:Title>
    <b:JournalName>Higher Education</b:JournalName>
    <b:Year>2024</b:Year>
    <b:Author>
      <b:Author>
        <b:NameList>
          <b:Person>
            <b:Last>Wilson</b:Last>
            <b:First>E.</b:First>
          </b:Person>
          <b:Person>
            <b:Last>Roche</b:Last>
            <b:First>T.</b:First>
          </b:Person>
          <b:Person>
            <b:Last>Goode</b:Last>
            <b:First>E.</b:First>
          </b:Person>
          <b:Person>
            <b:Last>McKenzie</b:Last>
            <b:Middle>W.</b:Middle>
            <b:First>J.</b:First>
          </b:Person>
        </b:NameList>
      </b:Author>
    </b:Author>
    <b:DOI>https://doi.org/10.1007/s10734-024-01283-1</b:DOI>
    <b:RefOrder>17</b:RefOrder>
  </b:Source>
  <b:Source>
    <b:Tag>Ali24</b:Tag>
    <b:SourceType>JournalArticle</b:SourceType>
    <b:Guid>{D572845B-DEEC-436F-9A97-C433CC15A88C}</b:Guid>
    <b:Title>How challenging? Barriers for teachers in institutional implementation of blended learning.</b:Title>
    <b:JournalName>Open Learning: The Journal of Open, Distance and e-Learning</b:JournalName>
    <b:Year>2024</b:Year>
    <b:Pages>1-18</b:Pages>
    <b:Author>
      <b:Author>
        <b:NameList>
          <b:Person>
            <b:Last>Ali</b:Last>
            <b:First>R.</b:First>
          </b:Person>
        </b:NameList>
      </b:Author>
    </b:Author>
    <b:DOI>https://doi.org/10.1080/02680513.2024.2342922</b:DOI>
    <b:RefOrder>20</b:RefOrder>
  </b:Source>
  <b:Source>
    <b:Tag>Bea24</b:Tag>
    <b:SourceType>JournalArticle</b:SourceType>
    <b:Guid>{FECEDC71-B42F-46E1-96F8-A0D3E04503B9}</b:Guid>
    <b:Title>Sustaining teaching and learning innovations: a scoping review</b:Title>
    <b:JournalName>Higher Education Research &amp; Development</b:JournalName>
    <b:Year>2024</b:Year>
    <b:Pages>1495-1510</b:Pages>
    <b:Volume>43</b:Volume>
    <b:Issue>7</b:Issue>
    <b:Author>
      <b:Author>
        <b:NameList>
          <b:Person>
            <b:Last>Bearman</b:Last>
            <b:First>M.</b:First>
          </b:Person>
          <b:Person>
            <b:Last>Chandir</b:Last>
            <b:First>H.</b:First>
          </b:Person>
          <b:Person>
            <b:Last>Mahoney</b:Last>
            <b:First>P.</b:First>
          </b:Person>
          <b:Person>
            <b:Last>Partridge</b:Last>
            <b:First>P.</b:First>
          </b:Person>
        </b:NameList>
      </b:Author>
    </b:Author>
    <b:DOI>https://doi.org/10.1080/07294360.2024.2364096</b:DOI>
    <b:RefOrder>19</b:RefOrder>
  </b:Source>
  <b:Source>
    <b:Tag>Wil25</b:Tag>
    <b:SourceType>JournalArticle</b:SourceType>
    <b:Guid>{AC9DF18C-89E0-49E2-BA2D-917A18680060}</b:Guid>
    <b:Title>Transforming assessment policy: improving student outcomes through an immersive block model</b:Title>
    <b:JournalName>Journal of Higher Education Policy and Management</b:JournalName>
    <b:Year>2025</b:Year>
    <b:Pages>192-209</b:Pages>
    <b:Volume>47</b:Volume>
    <b:Issue>2</b:Issue>
    <b:Author>
      <b:Author>
        <b:NameList>
          <b:Person>
            <b:Last>Wilson</b:Last>
            <b:First>E.</b:First>
          </b:Person>
          <b:Person>
            <b:Last>Goode</b:Last>
            <b:First>E.</b:First>
          </b:Person>
          <b:Person>
            <b:Last>Roche</b:Last>
            <b:First>T.</b:First>
          </b:Person>
        </b:NameList>
      </b:Author>
    </b:Author>
    <b:DOI>https://doi.org/10.1080/1360080X.2024.2434724</b:DOI>
    <b:RefOrder>22</b:RefOrder>
  </b:Source>
  <b:Source>
    <b:Tag>Lev23</b:Tag>
    <b:SourceType>SoundRecording</b:SourceType>
    <b:Guid>{EE6EBEC5-3966-4DBA-A5AF-FC063373CB2C}</b:Guid>
    <b:Title>Leveraging Apprenticeships to Bolster the Rural Talent Pipeline: Part 2</b:Title>
    <b:Year>2023</b:Year>
    <b:ProductionCompany>Future U Podcast</b:ProductionCompany>
    <b:URL>https://www.futureupodcast.com/episodes/leveraging-apprenticeships-to-bolster-the-rural-talent-pipeline-part-2/</b:URL>
    <b:RefOrder>37</b:RefOrder>
  </b:Source>
  <b:Source>
    <b:Tag>Bel18</b:Tag>
    <b:SourceType>Book</b:SourceType>
    <b:Guid>{7AC598D4-001B-4587-BA73-8CB577185ADC}</b:Guid>
    <b:Title>Doing you researchproject: a guide for first time</b:Title>
    <b:Year>2018</b:Year>
    <b:City>London</b:City>
    <b:Publisher>Open University Press McGraw-Hill Education</b:Publisher>
    <b:Edition>7th</b:Edition>
    <b:Author>
      <b:Author>
        <b:NameList>
          <b:Person>
            <b:Last>Bell</b:Last>
            <b:First>J.</b:First>
          </b:Person>
          <b:Person>
            <b:Last>Waters</b:Last>
            <b:First>S.</b:First>
          </b:Person>
        </b:NameList>
      </b:Author>
    </b:Author>
    <b:RefOrder>6</b:RefOrder>
  </b:Source>
  <b:Source>
    <b:Tag>Pun14</b:Tag>
    <b:SourceType>Book</b:SourceType>
    <b:Guid>{620BEA03-0173-4BAC-8DEE-2FFFA09714DA}</b:Guid>
    <b:Title>Introduction to Social Research Quantitative and Qualitative Approaches</b:Title>
    <b:Year>2014</b:Year>
    <b:City>London</b:City>
    <b:Publisher>SAGE Publications Ltd</b:Publisher>
    <b:Edition>3rd</b:Edition>
    <b:Author>
      <b:Author>
        <b:NameList>
          <b:Person>
            <b:Last>Punch</b:Last>
            <b:Middle>F.</b:Middle>
            <b:First>K.</b:First>
          </b:Person>
        </b:NameList>
      </b:Author>
    </b:Author>
    <b:RefOrder>30</b:RefOrder>
  </b:Source>
  <b:Source>
    <b:Tag>Gre20</b:Tag>
    <b:SourceType>Book</b:SourceType>
    <b:Guid>{1A99F0D1-54CA-40AA-8C1D-0638F79061E6}</b:Guid>
    <b:Title>Reflective teaching in further, adult and vocational education</b:Title>
    <b:Year>2020</b:Year>
    <b:City>London</b:City>
    <b:Publisher>Bloomsbury Academic</b:Publisher>
    <b:Edition>5th</b:Edition>
    <b:Author>
      <b:Author>
        <b:NameList>
          <b:Person>
            <b:Last>Gregson</b:Last>
            <b:First>M.</b:First>
          </b:Person>
          <b:Person>
            <b:Last>Duncan </b:Last>
            <b:First>S.</b:First>
          </b:Person>
        </b:NameList>
      </b:Author>
    </b:Author>
    <b:RefOrder>5</b:RefOrder>
  </b:Source>
  <b:Source>
    <b:Tag>Kno78</b:Tag>
    <b:SourceType>JournalArticle</b:SourceType>
    <b:Guid>{16A01DD9-E711-46A0-B882-843A4B5B8CC3}</b:Guid>
    <b:Title>Andragogy: Adult Learning Theory in Perspective</b:Title>
    <b:Year>1978</b:Year>
    <b:JournalName>Community College Review</b:JournalName>
    <b:Pages>9-20</b:Pages>
    <b:Volume>5</b:Volume>
    <b:Issue>3</b:Issue>
    <b:Author>
      <b:Author>
        <b:NameList>
          <b:Person>
            <b:Last>Knowles</b:Last>
            <b:First>M.</b:First>
          </b:Person>
        </b:NameList>
      </b:Author>
    </b:Author>
    <b:DOI>https://doi.org/10.1177/009155217800500302</b:DOI>
    <b:RefOrder>7</b:RefOrder>
  </b:Source>
  <b:Source>
    <b:Tag>Swe88</b:Tag>
    <b:SourceType>JournalArticle</b:SourceType>
    <b:Guid>{71005091-C4B7-49CA-A918-D2634DA90DE2}</b:Guid>
    <b:Title>Cognitive load during problem solving: Effects on learning</b:Title>
    <b:JournalName>Cognitive Science</b:JournalName>
    <b:Year>1988</b:Year>
    <b:Pages>257-285</b:Pages>
    <b:Volume>12</b:Volume>
    <b:Issue>2</b:Issue>
    <b:Author>
      <b:Author>
        <b:NameList>
          <b:Person>
            <b:Last>Sweller</b:Last>
            <b:First>J.</b:First>
          </b:Person>
        </b:NameList>
      </b:Author>
    </b:Author>
    <b:DOI>https://doi.org/10.1016/0364-0213(88)90023-7</b:DOI>
    <b:RefOrder>9</b:RefOrder>
  </b:Source>
  <b:Source>
    <b:Tag>Dix20</b:Tag>
    <b:SourceType>JournalArticle</b:SourceType>
    <b:Guid>{97237811-DC2E-49CF-96CD-A532D2BA2B3D}</b:Guid>
    <b:Title>‘Block teaching’ – exploring lecturers' perceptions of intensive model of delivery in the context of undergraduate education</b:Title>
    <b:JournalName>Journal of Further and Higher Education</b:JournalName>
    <b:Year>2020</b:Year>
    <b:Pages>583-595</b:Pages>
    <b:Volume>44</b:Volume>
    <b:Issue>5</b:Issue>
    <b:Author>
      <b:Author>
        <b:NameList>
          <b:Person>
            <b:Last>Dixon</b:Last>
            <b:First>L.</b:First>
          </b:Person>
          <b:Person>
            <b:Last>O'Gorman</b:Last>
            <b:First>V.</b:First>
          </b:Person>
        </b:NameList>
      </b:Author>
    </b:Author>
    <b:DOI>https://doi.org/10.1080/0309877X.2018.1564024</b:DOI>
    <b:RefOrder>13</b:RefOrder>
  </b:Source>
  <b:Source>
    <b:Tag>Oat21</b:Tag>
    <b:SourceType>DocumentFromInternetSite</b:SourceType>
    <b:Guid>{720E19CC-E752-4A2F-8673-B3031081E7BB}</b:Guid>
    <b:Title>Invisible Labour in Academia</b:Title>
    <b:Year>2021</b:Year>
    <b:Month>September</b:Month>
    <b:Day>30</b:Day>
    <b:YearAccessed>2025</b:YearAccessed>
    <b:MonthAccessed>March</b:MonthAccessed>
    <b:DayAccessed>01</b:DayAccessed>
    <b:URL>https://www.academicdiversitysearch.com/invisible-labor-in-academia/</b:URL>
    <b:Author>
      <b:Author>
        <b:NameList>
          <b:Person>
            <b:Last>Oates</b:Last>
            <b:First>M.</b:First>
          </b:Person>
        </b:NameList>
      </b:Author>
    </b:Author>
    <b:InternetSiteTitle>Academic Diversity Search</b:InternetSiteTitle>
    <b:RefOrder>14</b:RefOrder>
  </b:Source>
  <b:Source>
    <b:Tag>Roc241</b:Tag>
    <b:SourceType>JournalArticle</b:SourceType>
    <b:Guid>{3B6C6FAC-AFD6-45C4-A413-205EA9EC115A}</b:Guid>
    <b:Title>Immersive learning in a block teaching model: A case study of academic reform through principles, policies and practice</b:Title>
    <b:Year>2024</b:Year>
    <b:JournalName>Journal of University Teaching &amp; Learning Practice</b:JournalName>
    <b:Pages>1-29</b:Pages>
    <b:Volume>21</b:Volume>
    <b:Issue>2</b:Issue>
    <b:Author>
      <b:Author>
        <b:NameList>
          <b:Person>
            <b:Last>Roche</b:Last>
            <b:First>T.</b:First>
          </b:Person>
          <b:Person>
            <b:Last>Wilson</b:Last>
            <b:First>E.</b:First>
          </b:Person>
          <b:Person>
            <b:Last>Goode</b:Last>
            <b:First>E.</b:First>
          </b:Person>
        </b:NameList>
      </b:Author>
    </b:Author>
    <b:DOI>https://doi.org/10.53761/1.21.2.12</b:DOI>
    <b:RefOrder>15</b:RefOrder>
  </b:Source>
  <b:Source>
    <b:Tag>Kon23</b:Tag>
    <b:SourceType>JournalArticle</b:SourceType>
    <b:Guid>{FE66EDC7-EE75-4E43-899F-76554F7BF27F}</b:Guid>
    <b:Title>The Block: A catalyst for ongoing innovation</b:Title>
    <b:JournalName>Journal of University Teaching &amp; Learning Practice</b:JournalName>
    <b:Year>2023</b:Year>
    <b:Volume>20</b:Volume>
    <b:Issue>4</b:Issue>
    <b:Author>
      <b:Author>
        <b:NameList>
          <b:Person>
            <b:Last>Konjarski</b:Last>
            <b:First>L.</b:First>
          </b:Person>
          <b:Person>
            <b:Last>Weldon</b:Last>
            <b:First>J.</b:First>
          </b:Person>
          <b:Person>
            <b:Last>Ashley</b:Last>
            <b:First>S.</b:First>
          </b:Person>
          <b:Person>
            <b:Last>Freeman</b:Last>
            <b:First>T.</b:First>
          </b:Person>
          <b:Person>
            <b:Last>Shanata</b:Last>
            <b:First>J.</b:First>
          </b:Person>
          <b:Person>
            <b:Last>Yamanishi</b:Last>
            <b:First>J.</b:First>
          </b:Person>
          <b:Person>
            <b:Last>Lotz</b:Last>
            <b:First>M.</b:First>
          </b:Person>
          <b:Person>
            <b:Last>Glide</b:Last>
            <b:First>C.</b:First>
          </b:Person>
          <b:Person>
            <b:Last>Ganzel</b:Last>
            <b:First>A.</b:First>
          </b:Person>
        </b:NameList>
      </b:Author>
    </b:Author>
    <b:DOI>https://doi.org/10.53761/1.20.4.13</b:DOI>
    <b:RefOrder>18</b:RefOrder>
  </b:Source>
  <b:Source>
    <b:Tag>Swa16</b:Tag>
    <b:SourceType>JournalArticle</b:SourceType>
    <b:Guid>{F7096BC5-8ABF-4300-9A6D-3DBC9CF314EA}</b:Guid>
    <b:Author>
      <b:Author>
        <b:NameList>
          <b:Person>
            <b:Last>Swain</b:Last>
            <b:First>M.</b:First>
          </b:Person>
        </b:NameList>
      </b:Author>
    </b:Author>
    <b:Title>Block teaching and the three A’s: attendance, attainment and attitudes</b:Title>
    <b:JournalName>Innovations in Practice</b:JournalName>
    <b:Year>2016</b:Year>
    <b:Pages>33-38</b:Pages>
    <b:Volume>10</b:Volume>
    <b:Issue>1</b:Issue>
    <b:RefOrder>23</b:RefOrder>
  </b:Source>
  <b:Source>
    <b:Tag>Smi22</b:Tag>
    <b:SourceType>ConferenceProceedings</b:SourceType>
    <b:Guid>{A360C00A-A256-466C-ADC5-EB8CBD9EE869}</b:Guid>
    <b:Title>Examining required flexibility in delivery of graduate apprenticeship to best meet stakeholder needs at a Scottish university</b:Title>
    <b:JournalName>Proceedings of the 8th International</b:JournalName>
    <b:Year>2022</b:Year>
    <b:Author>
      <b:Author>
        <b:NameList>
          <b:Person>
            <b:Last>Smith</b:Last>
            <b:First>C.</b:First>
          </b:Person>
          <b:Person>
            <b:Last>Paterson</b:Last>
            <b:First>J.</b:First>
          </b:Person>
          <b:Person>
            <b:Last>Cowel</b:Last>
            <b:First>A.</b:First>
          </b:Person>
          <b:Person>
            <b:Last>Milligan</b:Last>
            <b:First>C.</b:First>
          </b:Person>
        </b:NameList>
      </b:Author>
    </b:Author>
    <b:City>Glasgow</b:City>
    <b:Publisher>University of Strathclyde</b:Publisher>
    <b:ConferenceName>Proceedings of the 8th International Symposium for Engineering Education</b:ConferenceName>
    <b:DOI>https://doi.org/10.17868/strath.00082042</b:DOI>
    <b:RefOrder>25</b:RefOrder>
  </b:Source>
  <b:Source>
    <b:Tag>Coo24</b:Tag>
    <b:SourceType>JournalArticle</b:SourceType>
    <b:Guid>{A49FC69F-47AC-43B9-8A9A-CD8CD9EE5C76}</b:Guid>
    <b:Title>Level 7 degree apprenticeships – a story of challenge, resilience and success</b:Title>
    <b:Year>2024</b:Year>
    <b:JournalName>Research in Post-Compulsory Education</b:JournalName>
    <b:Pages>191-219</b:Pages>
    <b:Volume>29</b:Volume>
    <b:Issue>2</b:Issue>
    <b:Author>
      <b:Author>
        <b:NameList>
          <b:Person>
            <b:Last>Cook</b:Last>
            <b:First>F.</b:First>
          </b:Person>
          <b:Person>
            <b:Last>Sims</b:Last>
            <b:First>S.</b:First>
          </b:Person>
          <b:Person>
            <b:Last>Brindley</b:Last>
            <b:First>J.</b:First>
          </b:Person>
          <b:Person>
            <b:Last>Poole</b:Last>
            <b:First>R.</b:First>
          </b:Person>
        </b:NameList>
      </b:Author>
    </b:Author>
    <b:DOI>https://doi.org/10.1080/13596748.2024.2330778</b:DOI>
    <b:RefOrder>26</b:RefOrder>
  </b:Source>
  <b:Source>
    <b:Tag>Jac03</b:Tag>
    <b:SourceType>Book</b:SourceType>
    <b:Guid>{27E7195F-B592-4617-8C18-7A081A2720B5}</b:Guid>
    <b:Title>Engaging and Changing Higher Education Through Brokerage</b:Title>
    <b:Year>2003</b:Year>
    <b:City>London</b:City>
    <b:Publisher>Routledge</b:Publisher>
    <b:Edition>1st</b:Edition>
    <b:Author>
      <b:Author>
        <b:NameList>
          <b:Person>
            <b:Last>Jackson</b:Last>
            <b:First>N.</b:First>
          </b:Person>
        </b:NameList>
      </b:Author>
    </b:Author>
    <b:RefOrder>27</b:RefOrder>
  </b:Source>
  <b:Source>
    <b:Tag>Pou22</b:Tag>
    <b:SourceType>ConferenceProceedings</b:SourceType>
    <b:Guid>{DE19EBDB-E728-49A7-B6CE-5181215A95A7}</b:Guid>
    <b:Title>Development and Delivery of Innovative Engineering Degree Apprenticeship Programmes in Collaboration with Industry</b:Title>
    <b:Year>2022</b:Year>
    <b:City>Strathclyde</b:City>
    <b:Author>
      <b:Author>
        <b:NameList>
          <b:Person>
            <b:Last>Poursharif</b:Last>
            <b:First>G.</b:First>
          </b:Person>
          <b:Person>
            <b:Last> Doss</b:Last>
            <b:First>T.</b:First>
          </b:Person>
        </b:NameList>
      </b:Author>
    </b:Author>
    <b:ConferenceName>8th International Symposium for Engineering Education,</b:ConferenceName>
    <b:RefOrder>28</b:RefOrder>
  </b:Source>
  <b:Source>
    <b:Tag>BER24</b:Tag>
    <b:SourceType>DocumentFromInternetSite</b:SourceType>
    <b:Guid>{E7AB2ABB-420C-46D0-9716-78B1F5FB0BB2}</b:Guid>
    <b:Title>Ethical Guidelines for Educational Research</b:Title>
    <b:Year>2024</b:Year>
    <b:Author>
      <b:Author>
        <b:Corporate>BERA</b:Corporate>
      </b:Author>
    </b:Author>
    <b:Month>April</b:Month>
    <b:Day>10</b:Day>
    <b:YearAccessed>2025</b:YearAccessed>
    <b:MonthAccessed>March</b:MonthAccessed>
    <b:DayAccessed>01</b:DayAccessed>
    <b:URL>https://www.bera.ac.uk/publication/ethical-guidelines-for-educational-research-fifth-edition-2024</b:URL>
    <b:RefOrder>31</b:RefOrder>
  </b:Source>
  <b:Source>
    <b:Tag>Wil242</b:Tag>
    <b:SourceType>DocumentFromInternetSite</b:SourceType>
    <b:Guid>{2A0B9164-7BDC-4B17-9838-3FFF79D22FAF}</b:Guid>
    <b:Title>Students embrace block teaching but some staff still unconvinced</b:Title>
    <b:Year>2024</b:Year>
    <b:Month>April</b:Month>
    <b:Day>17</b:Day>
    <b:YearAccessed>2025</b:YearAccessed>
    <b:MonthAccessed>March</b:MonthAccessed>
    <b:DayAccessed>01</b:DayAccessed>
    <b:URL>https://www.timeshighereducation.com/news/students-embrace-block-teaching-some-staff-still-unconvinced#:~:text=ADVERTISEMENT</b:URL>
    <b:InternetSiteTitle>Times Higher Education</b:InternetSiteTitle>
    <b:Author>
      <b:Author>
        <b:NameList>
          <b:Person>
            <b:Last>Williams</b:Last>
            <b:First>T.</b:First>
          </b:Person>
        </b:NameList>
      </b:Author>
    </b:Author>
    <b:RefOrder>32</b:RefOrder>
  </b:Source>
  <b:Source>
    <b:Tag>Swa161</b:Tag>
    <b:SourceType>JournalArticle</b:SourceType>
    <b:Guid>{2AFB892A-7226-41B2-B160-C02E8DEAE8CF}</b:Guid>
    <b:Title>Block teaching and the three A’s: attendance, attainment and attitudes</b:Title>
    <b:JournalName>Innovations in Practice</b:JournalName>
    <b:Year>2016</b:Year>
    <b:Pages>33-38</b:Pages>
    <b:Volume>10</b:Volume>
    <b:Issue>1</b:Issue>
    <b:Author>
      <b:Author>
        <b:NameList>
          <b:Person>
            <b:Last>Swain</b:Last>
            <b:First>M.</b:First>
          </b:Person>
        </b:NameList>
      </b:Author>
    </b:Author>
    <b:RefOrder>34</b:RefOrder>
  </b:Source>
  <b:Source>
    <b:Tag>Cha22</b:Tag>
    <b:SourceType>JournalArticle</b:SourceType>
    <b:Guid>{BBDD9855-86F4-44BA-8626-56599B8FE183}</b:Guid>
    <b:Title>Block mode delivery for studio design teaching in higher education</b:Title>
    <b:Year>2022</b:Year>
    <b:JournalName>Innovations in Education and Teaching International</b:JournalName>
    <b:Pages>346-356</b:Pages>
    <b:Volume>603</b:Volume>
    <b:Author>
      <b:Author>
        <b:NameList>
          <b:Person>
            <b:Last>Chau</b:Last>
            <b:First>H-W.</b:First>
          </b:Person>
          <b:Person>
            <b:Last>Jamei</b:Last>
            <b:First>E.</b:First>
          </b:Person>
          <b:Person>
            <b:Last>Li</b:Last>
            <b:First>M.</b:First>
          </b:Person>
        </b:NameList>
      </b:Author>
    </b:Author>
    <b:DOI>https://doi.org/10.1080/14703297.2022.2062031</b:DOI>
    <b:RefOrder>33</b:RefOrder>
  </b:Source>
</b:Sources>
</file>

<file path=customXml/itemProps1.xml><?xml version="1.0" encoding="utf-8"?>
<ds:datastoreItem xmlns:ds="http://schemas.openxmlformats.org/officeDocument/2006/customXml" ds:itemID="{46E8C837-C886-4FA7-93AE-A5E3F49A8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7733</Words>
  <Characters>44235</Characters>
  <Application>Microsoft Office Word</Application>
  <DocSecurity>0</DocSecurity>
  <Lines>1769</Lines>
  <Paragraphs>1528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Impact of Block Teaching on Faculty Workload, Pedagogical Innovation, and Student Outcomes in Apprenticeship Provision at UWTSD</dc:title>
  <dc:subject>Action Research</dc:subject>
  <dc:creator>Ewa Kazimierska</dc:creator>
  <cp:keywords/>
  <dc:description/>
  <cp:lastModifiedBy>Ewa Kazimierska</cp:lastModifiedBy>
  <cp:revision>454</cp:revision>
  <dcterms:created xsi:type="dcterms:W3CDTF">2025-04-16T07:07:00Z</dcterms:created>
  <dcterms:modified xsi:type="dcterms:W3CDTF">2025-04-18T02:42:00Z</dcterms:modified>
</cp:coreProperties>
</file>