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A8289C" w14:textId="0C231305" w:rsidR="00545A71" w:rsidRDefault="00440750" w:rsidP="00EF49FC">
      <w:pPr>
        <w:spacing w:before="100" w:beforeAutospacing="1" w:after="100" w:afterAutospacing="1" w:line="360" w:lineRule="auto"/>
        <w:jc w:val="both"/>
        <w:outlineLvl w:val="1"/>
        <w:rPr>
          <w:rFonts w:ascii="Arial" w:eastAsia="Times New Roman" w:hAnsi="Arial" w:cs="Arial"/>
          <w:b/>
          <w:bCs/>
        </w:rPr>
      </w:pPr>
      <w:r>
        <w:rPr>
          <w:rFonts w:ascii="Arial" w:eastAsia="Times New Roman" w:hAnsi="Arial" w:cs="Arial"/>
          <w:b/>
          <w:bCs/>
        </w:rPr>
        <w:tab/>
      </w:r>
    </w:p>
    <w:p w14:paraId="7D2AD8FC" w14:textId="77777777" w:rsidR="00545A71" w:rsidRDefault="00166F6D" w:rsidP="00166F6D">
      <w:pPr>
        <w:spacing w:before="100" w:beforeAutospacing="1" w:after="100" w:afterAutospacing="1" w:line="360" w:lineRule="auto"/>
        <w:ind w:left="5040"/>
        <w:jc w:val="both"/>
        <w:outlineLvl w:val="1"/>
        <w:rPr>
          <w:rFonts w:ascii="Arial" w:eastAsia="Times New Roman" w:hAnsi="Arial" w:cs="Arial"/>
          <w:b/>
          <w:bCs/>
        </w:rPr>
      </w:pPr>
      <w:r>
        <w:rPr>
          <w:rFonts w:ascii="Arial" w:eastAsia="Times New Roman" w:hAnsi="Arial" w:cs="Arial"/>
          <w:b/>
          <w:bCs/>
          <w:noProof/>
        </w:rPr>
        <w:drawing>
          <wp:inline distT="0" distB="0" distL="0" distR="0" wp14:anchorId="6C9A14D3" wp14:editId="7D4C7962">
            <wp:extent cx="2487295" cy="1000125"/>
            <wp:effectExtent l="0" t="0" r="825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87295" cy="1000125"/>
                    </a:xfrm>
                    <a:prstGeom prst="rect">
                      <a:avLst/>
                    </a:prstGeom>
                    <a:noFill/>
                  </pic:spPr>
                </pic:pic>
              </a:graphicData>
            </a:graphic>
          </wp:inline>
        </w:drawing>
      </w:r>
    </w:p>
    <w:tbl>
      <w:tblPr>
        <w:tblStyle w:val="TableGrid"/>
        <w:tblW w:w="0" w:type="auto"/>
        <w:jc w:val="center"/>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Look w:val="04A0" w:firstRow="1" w:lastRow="0" w:firstColumn="1" w:lastColumn="0" w:noHBand="0" w:noVBand="1"/>
      </w:tblPr>
      <w:tblGrid>
        <w:gridCol w:w="3221"/>
        <w:gridCol w:w="5825"/>
      </w:tblGrid>
      <w:tr w:rsidR="00166F6D" w:rsidRPr="00756740" w14:paraId="71A9A6D2" w14:textId="77777777" w:rsidTr="00195C94">
        <w:trPr>
          <w:trHeight w:val="179"/>
          <w:jc w:val="center"/>
        </w:trPr>
        <w:tc>
          <w:tcPr>
            <w:tcW w:w="0" w:type="auto"/>
            <w:hideMark/>
          </w:tcPr>
          <w:p w14:paraId="6FD34689" w14:textId="77777777" w:rsidR="00166F6D" w:rsidRPr="00756740" w:rsidRDefault="00166F6D" w:rsidP="00195C94">
            <w:pPr>
              <w:tabs>
                <w:tab w:val="right" w:pos="2299"/>
              </w:tabs>
              <w:spacing w:line="360" w:lineRule="auto"/>
              <w:jc w:val="both"/>
              <w:rPr>
                <w:rFonts w:ascii="Arial" w:eastAsia="Times New Roman" w:hAnsi="Arial" w:cs="Arial"/>
                <w:b/>
                <w:bCs/>
                <w:sz w:val="32"/>
                <w:szCs w:val="32"/>
              </w:rPr>
            </w:pPr>
            <w:r w:rsidRPr="00756740">
              <w:rPr>
                <w:rFonts w:ascii="Arial" w:eastAsia="Times New Roman" w:hAnsi="Arial" w:cs="Arial"/>
                <w:b/>
                <w:bCs/>
                <w:sz w:val="32"/>
                <w:szCs w:val="32"/>
              </w:rPr>
              <w:t>Student Name:</w:t>
            </w:r>
            <w:r w:rsidRPr="00756740">
              <w:rPr>
                <w:rFonts w:ascii="Arial" w:eastAsia="Times New Roman" w:hAnsi="Arial" w:cs="Arial"/>
                <w:b/>
                <w:bCs/>
                <w:sz w:val="32"/>
                <w:szCs w:val="32"/>
              </w:rPr>
              <w:tab/>
            </w:r>
          </w:p>
        </w:tc>
        <w:tc>
          <w:tcPr>
            <w:tcW w:w="5825" w:type="dxa"/>
            <w:hideMark/>
          </w:tcPr>
          <w:p w14:paraId="1745F3E0" w14:textId="7AA9BA71" w:rsidR="00166F6D" w:rsidRPr="00756740" w:rsidRDefault="00440750" w:rsidP="00195C94">
            <w:pPr>
              <w:spacing w:line="360" w:lineRule="auto"/>
              <w:jc w:val="both"/>
              <w:rPr>
                <w:rFonts w:ascii="Arial" w:eastAsia="Times New Roman" w:hAnsi="Arial" w:cs="Arial"/>
                <w:bCs/>
                <w:sz w:val="32"/>
                <w:szCs w:val="32"/>
              </w:rPr>
            </w:pPr>
            <w:r>
              <w:rPr>
                <w:rFonts w:ascii="Arial" w:eastAsia="Times New Roman" w:hAnsi="Arial" w:cs="Arial"/>
                <w:bCs/>
                <w:sz w:val="32"/>
                <w:szCs w:val="32"/>
              </w:rPr>
              <w:t>Munaza Sakindar</w:t>
            </w:r>
          </w:p>
        </w:tc>
      </w:tr>
      <w:tr w:rsidR="00166F6D" w:rsidRPr="00756740" w14:paraId="23BE0FDB" w14:textId="77777777" w:rsidTr="00195C94">
        <w:trPr>
          <w:jc w:val="center"/>
        </w:trPr>
        <w:tc>
          <w:tcPr>
            <w:tcW w:w="0" w:type="auto"/>
            <w:hideMark/>
          </w:tcPr>
          <w:p w14:paraId="1471CD50" w14:textId="77777777" w:rsidR="00166F6D" w:rsidRPr="00756740" w:rsidRDefault="00166F6D" w:rsidP="00195C94">
            <w:pPr>
              <w:spacing w:line="360" w:lineRule="auto"/>
              <w:jc w:val="both"/>
              <w:rPr>
                <w:rFonts w:ascii="Arial" w:eastAsia="Times New Roman" w:hAnsi="Arial" w:cs="Arial"/>
                <w:sz w:val="32"/>
                <w:szCs w:val="32"/>
              </w:rPr>
            </w:pPr>
            <w:r w:rsidRPr="00756740">
              <w:rPr>
                <w:rFonts w:ascii="Arial" w:eastAsia="Times New Roman" w:hAnsi="Arial" w:cs="Arial"/>
                <w:b/>
                <w:bCs/>
                <w:sz w:val="32"/>
                <w:szCs w:val="32"/>
              </w:rPr>
              <w:t>Student ID Number:</w:t>
            </w:r>
          </w:p>
        </w:tc>
        <w:tc>
          <w:tcPr>
            <w:tcW w:w="5825" w:type="dxa"/>
            <w:hideMark/>
          </w:tcPr>
          <w:p w14:paraId="6CDE35AD" w14:textId="240A0A0D" w:rsidR="00166F6D" w:rsidRPr="00756740" w:rsidRDefault="00440750" w:rsidP="00195C94">
            <w:pPr>
              <w:spacing w:line="360" w:lineRule="auto"/>
              <w:jc w:val="both"/>
              <w:rPr>
                <w:rFonts w:ascii="Arial" w:eastAsia="Times New Roman" w:hAnsi="Arial" w:cs="Arial"/>
                <w:sz w:val="32"/>
                <w:szCs w:val="32"/>
              </w:rPr>
            </w:pPr>
            <w:r>
              <w:rPr>
                <w:rFonts w:ascii="Arial" w:eastAsia="Times New Roman" w:hAnsi="Arial" w:cs="Arial"/>
                <w:sz w:val="32"/>
                <w:szCs w:val="32"/>
              </w:rPr>
              <w:t>2419348</w:t>
            </w:r>
          </w:p>
        </w:tc>
      </w:tr>
      <w:tr w:rsidR="00166F6D" w:rsidRPr="00756740" w14:paraId="7C730823" w14:textId="77777777" w:rsidTr="00195C94">
        <w:trPr>
          <w:jc w:val="center"/>
        </w:trPr>
        <w:tc>
          <w:tcPr>
            <w:tcW w:w="0" w:type="auto"/>
            <w:hideMark/>
          </w:tcPr>
          <w:p w14:paraId="4D730E83" w14:textId="77777777" w:rsidR="00166F6D" w:rsidRPr="00756740" w:rsidRDefault="00166F6D" w:rsidP="00195C94">
            <w:pPr>
              <w:spacing w:line="360" w:lineRule="auto"/>
              <w:jc w:val="both"/>
              <w:rPr>
                <w:rFonts w:ascii="Arial" w:eastAsia="Times New Roman" w:hAnsi="Arial" w:cs="Arial"/>
                <w:sz w:val="32"/>
                <w:szCs w:val="32"/>
              </w:rPr>
            </w:pPr>
            <w:proofErr w:type="spellStart"/>
            <w:r w:rsidRPr="00756740">
              <w:rPr>
                <w:rFonts w:ascii="Arial" w:eastAsia="Times New Roman" w:hAnsi="Arial" w:cs="Arial"/>
                <w:b/>
                <w:bCs/>
                <w:sz w:val="32"/>
                <w:szCs w:val="32"/>
              </w:rPr>
              <w:t>Programme</w:t>
            </w:r>
            <w:proofErr w:type="spellEnd"/>
            <w:r w:rsidRPr="00756740">
              <w:rPr>
                <w:rFonts w:ascii="Arial" w:eastAsia="Times New Roman" w:hAnsi="Arial" w:cs="Arial"/>
                <w:b/>
                <w:bCs/>
                <w:sz w:val="32"/>
                <w:szCs w:val="32"/>
              </w:rPr>
              <w:t>:</w:t>
            </w:r>
          </w:p>
        </w:tc>
        <w:tc>
          <w:tcPr>
            <w:tcW w:w="5825" w:type="dxa"/>
            <w:hideMark/>
          </w:tcPr>
          <w:p w14:paraId="52009C25" w14:textId="77777777" w:rsidR="00166F6D" w:rsidRPr="00756740" w:rsidRDefault="00166F6D" w:rsidP="00195C94">
            <w:pPr>
              <w:spacing w:line="360" w:lineRule="auto"/>
              <w:jc w:val="both"/>
              <w:rPr>
                <w:rFonts w:ascii="Arial" w:eastAsia="Times New Roman" w:hAnsi="Arial" w:cs="Arial"/>
                <w:b/>
                <w:sz w:val="32"/>
                <w:szCs w:val="32"/>
              </w:rPr>
            </w:pPr>
            <w:r w:rsidRPr="00756740">
              <w:rPr>
                <w:rFonts w:ascii="Arial" w:hAnsi="Arial" w:cs="Arial"/>
                <w:b/>
                <w:sz w:val="32"/>
                <w:szCs w:val="32"/>
              </w:rPr>
              <w:t>BSc Health and Social Care</w:t>
            </w:r>
          </w:p>
        </w:tc>
      </w:tr>
      <w:tr w:rsidR="00166F6D" w:rsidRPr="00E37188" w14:paraId="35E69945" w14:textId="77777777" w:rsidTr="00195C94">
        <w:trPr>
          <w:jc w:val="center"/>
        </w:trPr>
        <w:tc>
          <w:tcPr>
            <w:tcW w:w="0" w:type="auto"/>
            <w:hideMark/>
          </w:tcPr>
          <w:p w14:paraId="640C189B" w14:textId="77777777" w:rsidR="00166F6D" w:rsidRPr="00756740" w:rsidRDefault="00166F6D" w:rsidP="00195C94">
            <w:pPr>
              <w:spacing w:line="360" w:lineRule="auto"/>
              <w:jc w:val="both"/>
              <w:rPr>
                <w:rFonts w:ascii="Arial" w:eastAsia="Times New Roman" w:hAnsi="Arial" w:cs="Arial"/>
                <w:sz w:val="32"/>
                <w:szCs w:val="32"/>
              </w:rPr>
            </w:pPr>
            <w:r w:rsidRPr="00756740">
              <w:rPr>
                <w:rFonts w:ascii="Arial" w:eastAsia="Times New Roman" w:hAnsi="Arial" w:cs="Arial"/>
                <w:b/>
                <w:bCs/>
                <w:sz w:val="32"/>
                <w:szCs w:val="32"/>
              </w:rPr>
              <w:t>Module Title:</w:t>
            </w:r>
          </w:p>
        </w:tc>
        <w:tc>
          <w:tcPr>
            <w:tcW w:w="5825" w:type="dxa"/>
            <w:hideMark/>
          </w:tcPr>
          <w:p w14:paraId="3F18CFBF" w14:textId="77777777" w:rsidR="00166F6D" w:rsidRPr="00E37188" w:rsidRDefault="00166F6D" w:rsidP="00195C94">
            <w:pPr>
              <w:spacing w:before="120" w:after="120"/>
              <w:jc w:val="both"/>
              <w:rPr>
                <w:rFonts w:ascii="Arial" w:hAnsi="Arial" w:cs="Arial"/>
                <w:b/>
                <w:sz w:val="32"/>
                <w:szCs w:val="32"/>
              </w:rPr>
            </w:pPr>
            <w:r w:rsidRPr="00E37188">
              <w:rPr>
                <w:rFonts w:ascii="Arial" w:hAnsi="Arial" w:cs="Arial"/>
                <w:b/>
                <w:sz w:val="32"/>
                <w:szCs w:val="32"/>
              </w:rPr>
              <w:t>Principles of Health and Social Care Practice</w:t>
            </w:r>
          </w:p>
        </w:tc>
      </w:tr>
      <w:tr w:rsidR="00166F6D" w:rsidRPr="00E37188" w14:paraId="039EA570" w14:textId="77777777" w:rsidTr="00195C94">
        <w:trPr>
          <w:jc w:val="center"/>
        </w:trPr>
        <w:tc>
          <w:tcPr>
            <w:tcW w:w="0" w:type="auto"/>
            <w:hideMark/>
          </w:tcPr>
          <w:p w14:paraId="6A92BF76" w14:textId="77777777" w:rsidR="00166F6D" w:rsidRPr="00756740" w:rsidRDefault="00166F6D" w:rsidP="00195C94">
            <w:pPr>
              <w:spacing w:line="360" w:lineRule="auto"/>
              <w:jc w:val="both"/>
              <w:rPr>
                <w:rFonts w:ascii="Arial" w:eastAsia="Times New Roman" w:hAnsi="Arial" w:cs="Arial"/>
                <w:sz w:val="32"/>
                <w:szCs w:val="32"/>
              </w:rPr>
            </w:pPr>
            <w:r w:rsidRPr="00756740">
              <w:rPr>
                <w:rFonts w:ascii="Arial" w:eastAsia="Times New Roman" w:hAnsi="Arial" w:cs="Arial"/>
                <w:b/>
                <w:bCs/>
                <w:sz w:val="32"/>
                <w:szCs w:val="32"/>
              </w:rPr>
              <w:t>Module Code:</w:t>
            </w:r>
          </w:p>
        </w:tc>
        <w:tc>
          <w:tcPr>
            <w:tcW w:w="5825" w:type="dxa"/>
            <w:hideMark/>
          </w:tcPr>
          <w:p w14:paraId="1AC7F214" w14:textId="77777777" w:rsidR="00166F6D" w:rsidRPr="00E37188" w:rsidRDefault="00166F6D" w:rsidP="00195C94">
            <w:pPr>
              <w:spacing w:line="360" w:lineRule="auto"/>
              <w:jc w:val="both"/>
              <w:rPr>
                <w:rFonts w:ascii="Arial" w:eastAsia="Times New Roman" w:hAnsi="Arial" w:cs="Arial"/>
                <w:sz w:val="32"/>
                <w:szCs w:val="32"/>
              </w:rPr>
            </w:pPr>
            <w:r w:rsidRPr="00E37188">
              <w:rPr>
                <w:rFonts w:ascii="Arial" w:hAnsi="Arial" w:cs="Arial"/>
                <w:b/>
                <w:sz w:val="32"/>
                <w:szCs w:val="32"/>
              </w:rPr>
              <w:t>BMHP5016</w:t>
            </w:r>
          </w:p>
        </w:tc>
      </w:tr>
    </w:tbl>
    <w:p w14:paraId="783D67B1" w14:textId="77777777" w:rsidR="00545A71" w:rsidRDefault="00545A71" w:rsidP="00EF49FC">
      <w:pPr>
        <w:spacing w:before="100" w:beforeAutospacing="1" w:after="100" w:afterAutospacing="1" w:line="360" w:lineRule="auto"/>
        <w:jc w:val="both"/>
        <w:outlineLvl w:val="1"/>
        <w:rPr>
          <w:rFonts w:ascii="Arial" w:eastAsia="Times New Roman" w:hAnsi="Arial" w:cs="Arial"/>
          <w:b/>
          <w:bCs/>
        </w:rPr>
      </w:pPr>
    </w:p>
    <w:p w14:paraId="66BFDF5E" w14:textId="77777777" w:rsidR="00545A71" w:rsidRDefault="00545A71" w:rsidP="00EF49FC">
      <w:pPr>
        <w:spacing w:before="100" w:beforeAutospacing="1" w:after="100" w:afterAutospacing="1" w:line="360" w:lineRule="auto"/>
        <w:jc w:val="both"/>
        <w:outlineLvl w:val="1"/>
        <w:rPr>
          <w:rFonts w:ascii="Arial" w:eastAsia="Times New Roman" w:hAnsi="Arial" w:cs="Arial"/>
          <w:b/>
          <w:bCs/>
        </w:rPr>
      </w:pPr>
    </w:p>
    <w:p w14:paraId="69E912E8" w14:textId="77777777" w:rsidR="00545A71" w:rsidRDefault="00545A71" w:rsidP="00EF49FC">
      <w:pPr>
        <w:spacing w:before="100" w:beforeAutospacing="1" w:after="100" w:afterAutospacing="1" w:line="360" w:lineRule="auto"/>
        <w:jc w:val="both"/>
        <w:outlineLvl w:val="1"/>
        <w:rPr>
          <w:rFonts w:ascii="Arial" w:eastAsia="Times New Roman" w:hAnsi="Arial" w:cs="Arial"/>
          <w:b/>
          <w:bCs/>
        </w:rPr>
      </w:pPr>
    </w:p>
    <w:p w14:paraId="2D872E7E" w14:textId="77777777" w:rsidR="00545A71" w:rsidRDefault="00545A71" w:rsidP="00EF49FC">
      <w:pPr>
        <w:spacing w:before="100" w:beforeAutospacing="1" w:after="100" w:afterAutospacing="1" w:line="360" w:lineRule="auto"/>
        <w:jc w:val="both"/>
        <w:outlineLvl w:val="1"/>
        <w:rPr>
          <w:rFonts w:ascii="Arial" w:eastAsia="Times New Roman" w:hAnsi="Arial" w:cs="Arial"/>
          <w:b/>
          <w:bCs/>
        </w:rPr>
      </w:pPr>
    </w:p>
    <w:p w14:paraId="360F53F1" w14:textId="77777777" w:rsidR="00545A71" w:rsidRDefault="00545A71" w:rsidP="00EF49FC">
      <w:pPr>
        <w:spacing w:before="100" w:beforeAutospacing="1" w:after="100" w:afterAutospacing="1" w:line="360" w:lineRule="auto"/>
        <w:jc w:val="both"/>
        <w:outlineLvl w:val="1"/>
        <w:rPr>
          <w:rFonts w:ascii="Arial" w:eastAsia="Times New Roman" w:hAnsi="Arial" w:cs="Arial"/>
          <w:b/>
          <w:bCs/>
        </w:rPr>
      </w:pPr>
    </w:p>
    <w:p w14:paraId="051418ED" w14:textId="77777777" w:rsidR="00545A71" w:rsidRDefault="00545A71" w:rsidP="00EF49FC">
      <w:pPr>
        <w:spacing w:before="100" w:beforeAutospacing="1" w:after="100" w:afterAutospacing="1" w:line="360" w:lineRule="auto"/>
        <w:jc w:val="both"/>
        <w:outlineLvl w:val="1"/>
        <w:rPr>
          <w:rFonts w:ascii="Arial" w:eastAsia="Times New Roman" w:hAnsi="Arial" w:cs="Arial"/>
          <w:b/>
          <w:bCs/>
        </w:rPr>
      </w:pPr>
    </w:p>
    <w:p w14:paraId="6F0CDD70" w14:textId="77777777" w:rsidR="00545A71" w:rsidRDefault="00545A71" w:rsidP="00EF49FC">
      <w:pPr>
        <w:spacing w:before="100" w:beforeAutospacing="1" w:after="100" w:afterAutospacing="1" w:line="360" w:lineRule="auto"/>
        <w:jc w:val="both"/>
        <w:outlineLvl w:val="1"/>
        <w:rPr>
          <w:rFonts w:ascii="Arial" w:eastAsia="Times New Roman" w:hAnsi="Arial" w:cs="Arial"/>
          <w:b/>
          <w:bCs/>
        </w:rPr>
      </w:pPr>
    </w:p>
    <w:p w14:paraId="5B980B5F" w14:textId="77777777" w:rsidR="00545A71" w:rsidRDefault="00545A71" w:rsidP="00EF49FC">
      <w:pPr>
        <w:spacing w:before="100" w:beforeAutospacing="1" w:after="100" w:afterAutospacing="1" w:line="360" w:lineRule="auto"/>
        <w:jc w:val="both"/>
        <w:outlineLvl w:val="1"/>
        <w:rPr>
          <w:rFonts w:ascii="Arial" w:eastAsia="Times New Roman" w:hAnsi="Arial" w:cs="Arial"/>
          <w:b/>
          <w:bCs/>
        </w:rPr>
      </w:pPr>
    </w:p>
    <w:p w14:paraId="72F914C0" w14:textId="77777777" w:rsidR="00545A71" w:rsidRDefault="00545A71" w:rsidP="00EF49FC">
      <w:pPr>
        <w:spacing w:before="100" w:beforeAutospacing="1" w:after="100" w:afterAutospacing="1" w:line="360" w:lineRule="auto"/>
        <w:jc w:val="both"/>
        <w:outlineLvl w:val="1"/>
        <w:rPr>
          <w:rFonts w:ascii="Arial" w:eastAsia="Times New Roman" w:hAnsi="Arial" w:cs="Arial"/>
          <w:b/>
          <w:bCs/>
        </w:rPr>
      </w:pPr>
    </w:p>
    <w:p w14:paraId="589DF067" w14:textId="77777777" w:rsidR="00545A71" w:rsidRDefault="00545A71" w:rsidP="00EF49FC">
      <w:pPr>
        <w:spacing w:before="100" w:beforeAutospacing="1" w:after="100" w:afterAutospacing="1" w:line="360" w:lineRule="auto"/>
        <w:jc w:val="both"/>
        <w:outlineLvl w:val="1"/>
        <w:rPr>
          <w:rFonts w:ascii="Arial" w:eastAsia="Times New Roman" w:hAnsi="Arial" w:cs="Arial"/>
          <w:b/>
          <w:bCs/>
        </w:rPr>
      </w:pPr>
    </w:p>
    <w:p w14:paraId="3E1C736A" w14:textId="77777777" w:rsidR="00166F6D" w:rsidRDefault="00166F6D" w:rsidP="00DD6DD4">
      <w:pPr>
        <w:spacing w:before="100" w:beforeAutospacing="1" w:after="100" w:afterAutospacing="1" w:line="240" w:lineRule="auto"/>
        <w:outlineLvl w:val="1"/>
        <w:rPr>
          <w:rFonts w:ascii="Arial" w:eastAsia="Times New Roman" w:hAnsi="Arial" w:cs="Arial"/>
          <w:b/>
          <w:bCs/>
        </w:rPr>
      </w:pPr>
    </w:p>
    <w:p w14:paraId="648474BC" w14:textId="77777777" w:rsidR="00DD6DD4" w:rsidRPr="00DD6DD4" w:rsidRDefault="00DD6DD4" w:rsidP="00DD6DD4">
      <w:pPr>
        <w:spacing w:before="100" w:beforeAutospacing="1" w:after="100" w:afterAutospacing="1" w:line="240" w:lineRule="auto"/>
        <w:outlineLvl w:val="1"/>
        <w:rPr>
          <w:rFonts w:ascii="Arial" w:eastAsia="Times New Roman" w:hAnsi="Arial" w:cs="Arial"/>
          <w:b/>
          <w:bCs/>
          <w:sz w:val="28"/>
          <w:szCs w:val="28"/>
        </w:rPr>
      </w:pPr>
      <w:r w:rsidRPr="00DD6DD4">
        <w:rPr>
          <w:rFonts w:ascii="Arial" w:eastAsia="Times New Roman" w:hAnsi="Arial" w:cs="Arial"/>
          <w:b/>
          <w:bCs/>
          <w:sz w:val="28"/>
          <w:szCs w:val="28"/>
        </w:rPr>
        <w:t>Table of Contents</w:t>
      </w:r>
    </w:p>
    <w:p w14:paraId="487F3839" w14:textId="77777777" w:rsidR="00DD6DD4" w:rsidRPr="00DD6DD4" w:rsidRDefault="00DD6DD4" w:rsidP="00DD6DD4">
      <w:pPr>
        <w:spacing w:before="100" w:beforeAutospacing="1" w:after="100" w:afterAutospacing="1" w:line="240" w:lineRule="auto"/>
        <w:ind w:left="720"/>
        <w:rPr>
          <w:rFonts w:ascii="Arial" w:eastAsia="Times New Roman" w:hAnsi="Arial" w:cs="Arial"/>
          <w:sz w:val="28"/>
          <w:szCs w:val="28"/>
        </w:rPr>
      </w:pPr>
      <w:r w:rsidRPr="00DD6DD4">
        <w:rPr>
          <w:rFonts w:ascii="Arial" w:eastAsia="Times New Roman" w:hAnsi="Arial" w:cs="Arial"/>
          <w:b/>
          <w:bCs/>
          <w:sz w:val="28"/>
          <w:szCs w:val="28"/>
        </w:rPr>
        <w:t>Introduction</w:t>
      </w:r>
      <w:r w:rsidRPr="00DD6DD4">
        <w:rPr>
          <w:rFonts w:ascii="Arial" w:eastAsia="Times New Roman" w:hAnsi="Arial" w:cs="Arial"/>
          <w:sz w:val="28"/>
          <w:szCs w:val="28"/>
        </w:rPr>
        <w:t xml:space="preserve"> .......................................</w:t>
      </w:r>
      <w:r>
        <w:rPr>
          <w:rFonts w:ascii="Arial" w:eastAsia="Times New Roman" w:hAnsi="Arial" w:cs="Arial"/>
          <w:sz w:val="28"/>
          <w:szCs w:val="28"/>
        </w:rPr>
        <w:t>...............................</w:t>
      </w:r>
      <w:r w:rsidR="00166F6D">
        <w:rPr>
          <w:rFonts w:ascii="Arial" w:eastAsia="Times New Roman" w:hAnsi="Arial" w:cs="Arial"/>
          <w:sz w:val="28"/>
          <w:szCs w:val="28"/>
        </w:rPr>
        <w:t xml:space="preserve">................ </w:t>
      </w:r>
      <w:r w:rsidR="004F6A53">
        <w:rPr>
          <w:rFonts w:ascii="Arial" w:eastAsia="Times New Roman" w:hAnsi="Arial" w:cs="Arial"/>
          <w:sz w:val="28"/>
          <w:szCs w:val="28"/>
        </w:rPr>
        <w:t>3</w:t>
      </w:r>
    </w:p>
    <w:p w14:paraId="539CBA13" w14:textId="77777777" w:rsidR="00DD6DD4" w:rsidRPr="00DD6DD4" w:rsidRDefault="00DD6DD4" w:rsidP="00DD6DD4">
      <w:pPr>
        <w:spacing w:before="100" w:beforeAutospacing="1" w:after="100" w:afterAutospacing="1" w:line="240" w:lineRule="auto"/>
        <w:ind w:left="720"/>
        <w:rPr>
          <w:rFonts w:ascii="Arial" w:eastAsia="Times New Roman" w:hAnsi="Arial" w:cs="Arial"/>
          <w:sz w:val="28"/>
          <w:szCs w:val="28"/>
        </w:rPr>
      </w:pPr>
      <w:r w:rsidRPr="00DD6DD4">
        <w:rPr>
          <w:rFonts w:ascii="Arial" w:eastAsia="Times New Roman" w:hAnsi="Arial" w:cs="Arial"/>
          <w:b/>
          <w:bCs/>
          <w:sz w:val="28"/>
          <w:szCs w:val="28"/>
        </w:rPr>
        <w:t>Person-</w:t>
      </w:r>
      <w:proofErr w:type="spellStart"/>
      <w:r w:rsidRPr="00DD6DD4">
        <w:rPr>
          <w:rFonts w:ascii="Arial" w:eastAsia="Times New Roman" w:hAnsi="Arial" w:cs="Arial"/>
          <w:b/>
          <w:bCs/>
          <w:sz w:val="28"/>
          <w:szCs w:val="28"/>
        </w:rPr>
        <w:t>Centred</w:t>
      </w:r>
      <w:proofErr w:type="spellEnd"/>
      <w:r w:rsidRPr="00DD6DD4">
        <w:rPr>
          <w:rFonts w:ascii="Arial" w:eastAsia="Times New Roman" w:hAnsi="Arial" w:cs="Arial"/>
          <w:b/>
          <w:bCs/>
          <w:sz w:val="28"/>
          <w:szCs w:val="28"/>
        </w:rPr>
        <w:t xml:space="preserve"> Care: Definition, Benefits, and Limitations</w:t>
      </w:r>
      <w:r>
        <w:rPr>
          <w:rFonts w:ascii="Arial" w:eastAsia="Times New Roman" w:hAnsi="Arial" w:cs="Arial"/>
          <w:sz w:val="28"/>
          <w:szCs w:val="28"/>
        </w:rPr>
        <w:t xml:space="preserve"> ..</w:t>
      </w:r>
      <w:r w:rsidR="00166F6D">
        <w:rPr>
          <w:rFonts w:ascii="Arial" w:eastAsia="Times New Roman" w:hAnsi="Arial" w:cs="Arial"/>
          <w:sz w:val="28"/>
          <w:szCs w:val="28"/>
        </w:rPr>
        <w:t xml:space="preserve">..... </w:t>
      </w:r>
      <w:r w:rsidR="004F6A53">
        <w:rPr>
          <w:rFonts w:ascii="Arial" w:eastAsia="Times New Roman" w:hAnsi="Arial" w:cs="Arial"/>
          <w:sz w:val="28"/>
          <w:szCs w:val="28"/>
        </w:rPr>
        <w:t>3</w:t>
      </w:r>
    </w:p>
    <w:p w14:paraId="3E9B3CCD" w14:textId="77777777" w:rsidR="00DD6DD4" w:rsidRPr="00DD6DD4" w:rsidRDefault="00DD6DD4" w:rsidP="00DD6DD4">
      <w:pPr>
        <w:spacing w:before="100" w:beforeAutospacing="1" w:after="100" w:afterAutospacing="1" w:line="240" w:lineRule="auto"/>
        <w:ind w:left="720"/>
        <w:rPr>
          <w:rFonts w:ascii="Arial" w:eastAsia="Times New Roman" w:hAnsi="Arial" w:cs="Arial"/>
          <w:sz w:val="28"/>
          <w:szCs w:val="28"/>
        </w:rPr>
      </w:pPr>
      <w:r w:rsidRPr="00DD6DD4">
        <w:rPr>
          <w:rFonts w:ascii="Arial" w:eastAsia="Times New Roman" w:hAnsi="Arial" w:cs="Arial"/>
          <w:b/>
          <w:bCs/>
          <w:sz w:val="28"/>
          <w:szCs w:val="28"/>
        </w:rPr>
        <w:t>Theory/Model Underpinning PCC</w:t>
      </w:r>
      <w:r w:rsidRPr="00DD6DD4">
        <w:rPr>
          <w:rFonts w:ascii="Arial" w:eastAsia="Times New Roman" w:hAnsi="Arial" w:cs="Arial"/>
          <w:sz w:val="28"/>
          <w:szCs w:val="28"/>
        </w:rPr>
        <w:t xml:space="preserve"> ..........</w:t>
      </w:r>
      <w:r>
        <w:rPr>
          <w:rFonts w:ascii="Arial" w:eastAsia="Times New Roman" w:hAnsi="Arial" w:cs="Arial"/>
          <w:sz w:val="28"/>
          <w:szCs w:val="28"/>
        </w:rPr>
        <w:t>............</w:t>
      </w:r>
      <w:r w:rsidR="00166F6D">
        <w:rPr>
          <w:rFonts w:ascii="Arial" w:eastAsia="Times New Roman" w:hAnsi="Arial" w:cs="Arial"/>
          <w:sz w:val="28"/>
          <w:szCs w:val="28"/>
        </w:rPr>
        <w:t xml:space="preserve">............................ </w:t>
      </w:r>
      <w:r w:rsidR="004F6A53">
        <w:rPr>
          <w:rFonts w:ascii="Arial" w:eastAsia="Times New Roman" w:hAnsi="Arial" w:cs="Arial"/>
          <w:sz w:val="28"/>
          <w:szCs w:val="28"/>
        </w:rPr>
        <w:t>4</w:t>
      </w:r>
    </w:p>
    <w:p w14:paraId="64784C67" w14:textId="77777777" w:rsidR="00DD6DD4" w:rsidRPr="00DD6DD4" w:rsidRDefault="00DD6DD4" w:rsidP="00DD6DD4">
      <w:pPr>
        <w:spacing w:before="100" w:beforeAutospacing="1" w:after="100" w:afterAutospacing="1" w:line="240" w:lineRule="auto"/>
        <w:ind w:left="720"/>
        <w:rPr>
          <w:rFonts w:ascii="Arial" w:eastAsia="Times New Roman" w:hAnsi="Arial" w:cs="Arial"/>
          <w:sz w:val="28"/>
          <w:szCs w:val="28"/>
        </w:rPr>
      </w:pPr>
      <w:r w:rsidRPr="00DD6DD4">
        <w:rPr>
          <w:rFonts w:ascii="Arial" w:eastAsia="Times New Roman" w:hAnsi="Arial" w:cs="Arial"/>
          <w:b/>
          <w:bCs/>
          <w:sz w:val="28"/>
          <w:szCs w:val="28"/>
        </w:rPr>
        <w:t>Ethical Fundamentals</w:t>
      </w:r>
      <w:r w:rsidRPr="00DD6DD4">
        <w:rPr>
          <w:rFonts w:ascii="Arial" w:eastAsia="Times New Roman" w:hAnsi="Arial" w:cs="Arial"/>
          <w:sz w:val="28"/>
          <w:szCs w:val="28"/>
        </w:rPr>
        <w:t xml:space="preserve"> .................................</w:t>
      </w:r>
      <w:r>
        <w:rPr>
          <w:rFonts w:ascii="Arial" w:eastAsia="Times New Roman" w:hAnsi="Arial" w:cs="Arial"/>
          <w:sz w:val="28"/>
          <w:szCs w:val="28"/>
        </w:rPr>
        <w:t>.......................</w:t>
      </w:r>
      <w:r w:rsidR="00166F6D">
        <w:rPr>
          <w:rFonts w:ascii="Arial" w:eastAsia="Times New Roman" w:hAnsi="Arial" w:cs="Arial"/>
          <w:sz w:val="28"/>
          <w:szCs w:val="28"/>
        </w:rPr>
        <w:t xml:space="preserve">............. </w:t>
      </w:r>
      <w:r w:rsidR="004F6A53">
        <w:rPr>
          <w:rFonts w:ascii="Arial" w:eastAsia="Times New Roman" w:hAnsi="Arial" w:cs="Arial"/>
          <w:sz w:val="28"/>
          <w:szCs w:val="28"/>
        </w:rPr>
        <w:t>5</w:t>
      </w:r>
    </w:p>
    <w:p w14:paraId="7617F3A4" w14:textId="77777777" w:rsidR="00DD6DD4" w:rsidRPr="00DD6DD4" w:rsidRDefault="00DD6DD4" w:rsidP="00DD6DD4">
      <w:pPr>
        <w:spacing w:before="100" w:beforeAutospacing="1" w:after="100" w:afterAutospacing="1" w:line="240" w:lineRule="auto"/>
        <w:ind w:left="720"/>
        <w:rPr>
          <w:rFonts w:ascii="Arial" w:eastAsia="Times New Roman" w:hAnsi="Arial" w:cs="Arial"/>
          <w:sz w:val="28"/>
          <w:szCs w:val="28"/>
        </w:rPr>
      </w:pPr>
      <w:r w:rsidRPr="00DD6DD4">
        <w:rPr>
          <w:rFonts w:ascii="Arial" w:eastAsia="Times New Roman" w:hAnsi="Arial" w:cs="Arial"/>
          <w:b/>
          <w:bCs/>
          <w:sz w:val="28"/>
          <w:szCs w:val="28"/>
        </w:rPr>
        <w:t>Evaluation of Partnership Working</w:t>
      </w:r>
      <w:r w:rsidRPr="00DD6DD4">
        <w:rPr>
          <w:rFonts w:ascii="Arial" w:eastAsia="Times New Roman" w:hAnsi="Arial" w:cs="Arial"/>
          <w:sz w:val="28"/>
          <w:szCs w:val="28"/>
        </w:rPr>
        <w:t xml:space="preserve"> ..........................</w:t>
      </w:r>
      <w:r>
        <w:rPr>
          <w:rFonts w:ascii="Arial" w:eastAsia="Times New Roman" w:hAnsi="Arial" w:cs="Arial"/>
          <w:sz w:val="28"/>
          <w:szCs w:val="28"/>
        </w:rPr>
        <w:t>.............</w:t>
      </w:r>
      <w:r w:rsidR="00166F6D">
        <w:rPr>
          <w:rFonts w:ascii="Arial" w:eastAsia="Times New Roman" w:hAnsi="Arial" w:cs="Arial"/>
          <w:sz w:val="28"/>
          <w:szCs w:val="28"/>
        </w:rPr>
        <w:t xml:space="preserve">......... </w:t>
      </w:r>
      <w:r w:rsidR="004F6A53">
        <w:rPr>
          <w:rFonts w:ascii="Arial" w:eastAsia="Times New Roman" w:hAnsi="Arial" w:cs="Arial"/>
          <w:sz w:val="28"/>
          <w:szCs w:val="28"/>
        </w:rPr>
        <w:t>6</w:t>
      </w:r>
    </w:p>
    <w:p w14:paraId="0FEACDD2" w14:textId="77777777" w:rsidR="00DD6DD4" w:rsidRPr="00DD6DD4" w:rsidRDefault="00DD6DD4" w:rsidP="00DD6DD4">
      <w:pPr>
        <w:spacing w:before="100" w:beforeAutospacing="1" w:after="100" w:afterAutospacing="1" w:line="240" w:lineRule="auto"/>
        <w:ind w:left="720"/>
        <w:rPr>
          <w:rFonts w:ascii="Arial" w:eastAsia="Times New Roman" w:hAnsi="Arial" w:cs="Arial"/>
          <w:sz w:val="28"/>
          <w:szCs w:val="28"/>
        </w:rPr>
      </w:pPr>
      <w:r w:rsidRPr="00DD6DD4">
        <w:rPr>
          <w:rFonts w:ascii="Arial" w:eastAsia="Times New Roman" w:hAnsi="Arial" w:cs="Arial"/>
          <w:b/>
          <w:bCs/>
          <w:sz w:val="28"/>
          <w:szCs w:val="28"/>
        </w:rPr>
        <w:t xml:space="preserve">Practical Application </w:t>
      </w:r>
      <w:proofErr w:type="gramStart"/>
      <w:r w:rsidRPr="00DD6DD4">
        <w:rPr>
          <w:rFonts w:ascii="Arial" w:eastAsia="Times New Roman" w:hAnsi="Arial" w:cs="Arial"/>
          <w:b/>
          <w:bCs/>
          <w:sz w:val="28"/>
          <w:szCs w:val="28"/>
        </w:rPr>
        <w:t>of</w:t>
      </w:r>
      <w:proofErr w:type="gramEnd"/>
      <w:r w:rsidRPr="00DD6DD4">
        <w:rPr>
          <w:rFonts w:ascii="Arial" w:eastAsia="Times New Roman" w:hAnsi="Arial" w:cs="Arial"/>
          <w:b/>
          <w:bCs/>
          <w:sz w:val="28"/>
          <w:szCs w:val="28"/>
        </w:rPr>
        <w:t xml:space="preserve"> Partnership Working</w:t>
      </w:r>
      <w:r w:rsidRPr="00DD6DD4">
        <w:rPr>
          <w:rFonts w:ascii="Arial" w:eastAsia="Times New Roman" w:hAnsi="Arial" w:cs="Arial"/>
          <w:sz w:val="28"/>
          <w:szCs w:val="28"/>
        </w:rPr>
        <w:t xml:space="preserve"> ....................</w:t>
      </w:r>
      <w:r>
        <w:rPr>
          <w:rFonts w:ascii="Arial" w:eastAsia="Times New Roman" w:hAnsi="Arial" w:cs="Arial"/>
          <w:sz w:val="28"/>
          <w:szCs w:val="28"/>
        </w:rPr>
        <w:t>.......</w:t>
      </w:r>
      <w:r w:rsidR="00166F6D">
        <w:rPr>
          <w:rFonts w:ascii="Arial" w:eastAsia="Times New Roman" w:hAnsi="Arial" w:cs="Arial"/>
          <w:sz w:val="28"/>
          <w:szCs w:val="28"/>
        </w:rPr>
        <w:t xml:space="preserve">... </w:t>
      </w:r>
      <w:r w:rsidR="004F6A53">
        <w:rPr>
          <w:rFonts w:ascii="Arial" w:eastAsia="Times New Roman" w:hAnsi="Arial" w:cs="Arial"/>
          <w:sz w:val="28"/>
          <w:szCs w:val="28"/>
        </w:rPr>
        <w:t>7</w:t>
      </w:r>
    </w:p>
    <w:p w14:paraId="3DE6B2B4" w14:textId="77777777" w:rsidR="00DD6DD4" w:rsidRPr="00DD6DD4" w:rsidRDefault="00DD6DD4" w:rsidP="00DD6DD4">
      <w:pPr>
        <w:spacing w:before="100" w:beforeAutospacing="1" w:after="100" w:afterAutospacing="1" w:line="240" w:lineRule="auto"/>
        <w:ind w:left="720"/>
        <w:rPr>
          <w:rFonts w:ascii="Arial" w:eastAsia="Times New Roman" w:hAnsi="Arial" w:cs="Arial"/>
          <w:sz w:val="28"/>
          <w:szCs w:val="28"/>
        </w:rPr>
      </w:pPr>
      <w:r w:rsidRPr="00DD6DD4">
        <w:rPr>
          <w:rFonts w:ascii="Arial" w:eastAsia="Times New Roman" w:hAnsi="Arial" w:cs="Arial"/>
          <w:b/>
          <w:bCs/>
          <w:sz w:val="28"/>
          <w:szCs w:val="28"/>
        </w:rPr>
        <w:t>Policy and Legislation in the UK</w:t>
      </w:r>
      <w:r w:rsidRPr="00DD6DD4">
        <w:rPr>
          <w:rFonts w:ascii="Arial" w:eastAsia="Times New Roman" w:hAnsi="Arial" w:cs="Arial"/>
          <w:sz w:val="28"/>
          <w:szCs w:val="28"/>
        </w:rPr>
        <w:t xml:space="preserve"> ................................</w:t>
      </w:r>
      <w:r>
        <w:rPr>
          <w:rFonts w:ascii="Arial" w:eastAsia="Times New Roman" w:hAnsi="Arial" w:cs="Arial"/>
          <w:sz w:val="28"/>
          <w:szCs w:val="28"/>
        </w:rPr>
        <w:t>................</w:t>
      </w:r>
      <w:r w:rsidRPr="00DD6DD4">
        <w:rPr>
          <w:rFonts w:ascii="Arial" w:eastAsia="Times New Roman" w:hAnsi="Arial" w:cs="Arial"/>
          <w:sz w:val="28"/>
          <w:szCs w:val="28"/>
        </w:rPr>
        <w:t>...</w:t>
      </w:r>
      <w:r w:rsidR="00166F6D">
        <w:rPr>
          <w:rFonts w:ascii="Arial" w:eastAsia="Times New Roman" w:hAnsi="Arial" w:cs="Arial"/>
          <w:sz w:val="28"/>
          <w:szCs w:val="28"/>
        </w:rPr>
        <w:t xml:space="preserve">. </w:t>
      </w:r>
      <w:r w:rsidR="004F6A53">
        <w:rPr>
          <w:rFonts w:ascii="Arial" w:eastAsia="Times New Roman" w:hAnsi="Arial" w:cs="Arial"/>
          <w:sz w:val="28"/>
          <w:szCs w:val="28"/>
        </w:rPr>
        <w:t>8</w:t>
      </w:r>
    </w:p>
    <w:p w14:paraId="56626CD2" w14:textId="77777777" w:rsidR="00DD6DD4" w:rsidRPr="00DD6DD4" w:rsidRDefault="00DD6DD4" w:rsidP="00DD6DD4">
      <w:pPr>
        <w:spacing w:before="100" w:beforeAutospacing="1" w:after="100" w:afterAutospacing="1" w:line="240" w:lineRule="auto"/>
        <w:ind w:left="720"/>
        <w:rPr>
          <w:rFonts w:ascii="Arial" w:eastAsia="Times New Roman" w:hAnsi="Arial" w:cs="Arial"/>
          <w:sz w:val="28"/>
          <w:szCs w:val="28"/>
        </w:rPr>
      </w:pPr>
      <w:r w:rsidRPr="00DD6DD4">
        <w:rPr>
          <w:rFonts w:ascii="Arial" w:eastAsia="Times New Roman" w:hAnsi="Arial" w:cs="Arial"/>
          <w:b/>
          <w:bCs/>
          <w:sz w:val="28"/>
          <w:szCs w:val="28"/>
        </w:rPr>
        <w:t>Recommendations for Future Development</w:t>
      </w:r>
      <w:r w:rsidRPr="00DD6DD4">
        <w:rPr>
          <w:rFonts w:ascii="Arial" w:eastAsia="Times New Roman" w:hAnsi="Arial" w:cs="Arial"/>
          <w:sz w:val="28"/>
          <w:szCs w:val="28"/>
        </w:rPr>
        <w:t xml:space="preserve"> ...................</w:t>
      </w:r>
      <w:r>
        <w:rPr>
          <w:rFonts w:ascii="Arial" w:eastAsia="Times New Roman" w:hAnsi="Arial" w:cs="Arial"/>
          <w:sz w:val="28"/>
          <w:szCs w:val="28"/>
        </w:rPr>
        <w:t>.......</w:t>
      </w:r>
      <w:r w:rsidR="00166F6D">
        <w:rPr>
          <w:rFonts w:ascii="Arial" w:eastAsia="Times New Roman" w:hAnsi="Arial" w:cs="Arial"/>
          <w:sz w:val="28"/>
          <w:szCs w:val="28"/>
        </w:rPr>
        <w:t xml:space="preserve">....... </w:t>
      </w:r>
      <w:r w:rsidR="004F6A53">
        <w:rPr>
          <w:rFonts w:ascii="Arial" w:eastAsia="Times New Roman" w:hAnsi="Arial" w:cs="Arial"/>
          <w:sz w:val="28"/>
          <w:szCs w:val="28"/>
        </w:rPr>
        <w:t>9</w:t>
      </w:r>
    </w:p>
    <w:p w14:paraId="18F58E6E" w14:textId="77777777" w:rsidR="00DD6DD4" w:rsidRPr="00DD6DD4" w:rsidRDefault="00DD6DD4" w:rsidP="00DD6DD4">
      <w:pPr>
        <w:spacing w:before="100" w:beforeAutospacing="1" w:after="100" w:afterAutospacing="1" w:line="240" w:lineRule="auto"/>
        <w:ind w:left="720"/>
        <w:rPr>
          <w:rFonts w:ascii="Arial" w:eastAsia="Times New Roman" w:hAnsi="Arial" w:cs="Arial"/>
          <w:sz w:val="28"/>
          <w:szCs w:val="28"/>
        </w:rPr>
      </w:pPr>
      <w:r w:rsidRPr="00DD6DD4">
        <w:rPr>
          <w:rFonts w:ascii="Arial" w:eastAsia="Times New Roman" w:hAnsi="Arial" w:cs="Arial"/>
          <w:b/>
          <w:bCs/>
          <w:sz w:val="28"/>
          <w:szCs w:val="28"/>
        </w:rPr>
        <w:t>Conclusion</w:t>
      </w:r>
      <w:r w:rsidRPr="00DD6DD4">
        <w:rPr>
          <w:rFonts w:ascii="Arial" w:eastAsia="Times New Roman" w:hAnsi="Arial" w:cs="Arial"/>
          <w:sz w:val="28"/>
          <w:szCs w:val="28"/>
        </w:rPr>
        <w:t xml:space="preserve"> ....................................................</w:t>
      </w:r>
      <w:r>
        <w:rPr>
          <w:rFonts w:ascii="Arial" w:eastAsia="Times New Roman" w:hAnsi="Arial" w:cs="Arial"/>
          <w:sz w:val="28"/>
          <w:szCs w:val="28"/>
        </w:rPr>
        <w:t>..............................</w:t>
      </w:r>
      <w:r w:rsidR="004F6A53">
        <w:rPr>
          <w:rFonts w:ascii="Arial" w:eastAsia="Times New Roman" w:hAnsi="Arial" w:cs="Arial"/>
          <w:sz w:val="28"/>
          <w:szCs w:val="28"/>
        </w:rPr>
        <w:t>....10</w:t>
      </w:r>
    </w:p>
    <w:p w14:paraId="1F65D925" w14:textId="77777777" w:rsidR="00DD6DD4" w:rsidRPr="00DD6DD4" w:rsidRDefault="00DD6DD4" w:rsidP="00DD6DD4">
      <w:pPr>
        <w:pStyle w:val="ListParagraph"/>
        <w:spacing w:before="100" w:beforeAutospacing="1" w:after="100" w:afterAutospacing="1" w:line="240" w:lineRule="auto"/>
        <w:rPr>
          <w:rFonts w:ascii="Arial" w:eastAsia="Times New Roman" w:hAnsi="Arial" w:cs="Arial"/>
          <w:sz w:val="28"/>
          <w:szCs w:val="28"/>
        </w:rPr>
      </w:pPr>
      <w:r w:rsidRPr="00DD6DD4">
        <w:rPr>
          <w:rFonts w:ascii="Arial" w:eastAsia="Times New Roman" w:hAnsi="Arial" w:cs="Arial"/>
          <w:b/>
          <w:bCs/>
          <w:sz w:val="28"/>
          <w:szCs w:val="28"/>
        </w:rPr>
        <w:t>References</w:t>
      </w:r>
      <w:r w:rsidRPr="00DD6DD4">
        <w:rPr>
          <w:rFonts w:ascii="Arial" w:eastAsia="Times New Roman" w:hAnsi="Arial" w:cs="Arial"/>
          <w:sz w:val="28"/>
          <w:szCs w:val="28"/>
        </w:rPr>
        <w:t xml:space="preserve"> ...........................................</w:t>
      </w:r>
      <w:r>
        <w:rPr>
          <w:rFonts w:ascii="Arial" w:eastAsia="Times New Roman" w:hAnsi="Arial" w:cs="Arial"/>
          <w:sz w:val="28"/>
          <w:szCs w:val="28"/>
        </w:rPr>
        <w:t>..............................</w:t>
      </w:r>
      <w:r w:rsidR="00166F6D">
        <w:rPr>
          <w:rFonts w:ascii="Arial" w:eastAsia="Times New Roman" w:hAnsi="Arial" w:cs="Arial"/>
          <w:sz w:val="28"/>
          <w:szCs w:val="28"/>
        </w:rPr>
        <w:t xml:space="preserve">............ </w:t>
      </w:r>
      <w:r w:rsidR="004F6A53">
        <w:rPr>
          <w:rFonts w:ascii="Arial" w:eastAsia="Times New Roman" w:hAnsi="Arial" w:cs="Arial"/>
          <w:sz w:val="28"/>
          <w:szCs w:val="28"/>
        </w:rPr>
        <w:t>11</w:t>
      </w:r>
    </w:p>
    <w:p w14:paraId="21482959" w14:textId="77777777" w:rsidR="00545A71" w:rsidRDefault="00545A71" w:rsidP="00EF49FC">
      <w:pPr>
        <w:spacing w:before="100" w:beforeAutospacing="1" w:after="100" w:afterAutospacing="1" w:line="360" w:lineRule="auto"/>
        <w:jc w:val="both"/>
        <w:outlineLvl w:val="1"/>
        <w:rPr>
          <w:rFonts w:ascii="Arial" w:eastAsia="Times New Roman" w:hAnsi="Arial" w:cs="Arial"/>
          <w:b/>
          <w:bCs/>
        </w:rPr>
      </w:pPr>
    </w:p>
    <w:p w14:paraId="68670B0E" w14:textId="77777777" w:rsidR="00545A71" w:rsidRDefault="00545A71" w:rsidP="00EF49FC">
      <w:pPr>
        <w:spacing w:before="100" w:beforeAutospacing="1" w:after="100" w:afterAutospacing="1" w:line="360" w:lineRule="auto"/>
        <w:jc w:val="both"/>
        <w:outlineLvl w:val="1"/>
        <w:rPr>
          <w:rFonts w:ascii="Arial" w:eastAsia="Times New Roman" w:hAnsi="Arial" w:cs="Arial"/>
          <w:b/>
          <w:bCs/>
        </w:rPr>
      </w:pPr>
    </w:p>
    <w:p w14:paraId="541FFC1D" w14:textId="77777777" w:rsidR="00545A71" w:rsidRDefault="00545A71" w:rsidP="00EF49FC">
      <w:pPr>
        <w:spacing w:before="100" w:beforeAutospacing="1" w:after="100" w:afterAutospacing="1" w:line="360" w:lineRule="auto"/>
        <w:jc w:val="both"/>
        <w:outlineLvl w:val="1"/>
        <w:rPr>
          <w:rFonts w:ascii="Arial" w:eastAsia="Times New Roman" w:hAnsi="Arial" w:cs="Arial"/>
          <w:b/>
          <w:bCs/>
        </w:rPr>
      </w:pPr>
    </w:p>
    <w:p w14:paraId="6A17D12E" w14:textId="77777777" w:rsidR="00545A71" w:rsidRDefault="00545A71" w:rsidP="00EF49FC">
      <w:pPr>
        <w:spacing w:before="100" w:beforeAutospacing="1" w:after="100" w:afterAutospacing="1" w:line="360" w:lineRule="auto"/>
        <w:jc w:val="both"/>
        <w:outlineLvl w:val="1"/>
        <w:rPr>
          <w:rFonts w:ascii="Arial" w:eastAsia="Times New Roman" w:hAnsi="Arial" w:cs="Arial"/>
          <w:b/>
          <w:bCs/>
        </w:rPr>
      </w:pPr>
    </w:p>
    <w:p w14:paraId="2EC0BA16" w14:textId="77777777" w:rsidR="00545A71" w:rsidRDefault="00545A71" w:rsidP="00EF49FC">
      <w:pPr>
        <w:spacing w:before="100" w:beforeAutospacing="1" w:after="100" w:afterAutospacing="1" w:line="360" w:lineRule="auto"/>
        <w:jc w:val="both"/>
        <w:outlineLvl w:val="1"/>
        <w:rPr>
          <w:rFonts w:ascii="Arial" w:eastAsia="Times New Roman" w:hAnsi="Arial" w:cs="Arial"/>
          <w:b/>
          <w:bCs/>
        </w:rPr>
      </w:pPr>
    </w:p>
    <w:p w14:paraId="32AFB8CE" w14:textId="77777777" w:rsidR="00545A71" w:rsidRDefault="00545A71" w:rsidP="00EF49FC">
      <w:pPr>
        <w:spacing w:before="100" w:beforeAutospacing="1" w:after="100" w:afterAutospacing="1" w:line="360" w:lineRule="auto"/>
        <w:jc w:val="both"/>
        <w:outlineLvl w:val="1"/>
        <w:rPr>
          <w:rFonts w:ascii="Arial" w:eastAsia="Times New Roman" w:hAnsi="Arial" w:cs="Arial"/>
          <w:b/>
          <w:bCs/>
        </w:rPr>
      </w:pPr>
    </w:p>
    <w:p w14:paraId="1A51965F" w14:textId="77777777" w:rsidR="00545A71" w:rsidRDefault="00545A71" w:rsidP="00EF49FC">
      <w:pPr>
        <w:spacing w:before="100" w:beforeAutospacing="1" w:after="100" w:afterAutospacing="1" w:line="360" w:lineRule="auto"/>
        <w:jc w:val="both"/>
        <w:outlineLvl w:val="1"/>
        <w:rPr>
          <w:rFonts w:ascii="Arial" w:eastAsia="Times New Roman" w:hAnsi="Arial" w:cs="Arial"/>
          <w:b/>
          <w:bCs/>
        </w:rPr>
      </w:pPr>
    </w:p>
    <w:p w14:paraId="470284B1" w14:textId="77777777" w:rsidR="00545A71" w:rsidRDefault="00545A71" w:rsidP="00EF49FC">
      <w:pPr>
        <w:spacing w:before="100" w:beforeAutospacing="1" w:after="100" w:afterAutospacing="1" w:line="360" w:lineRule="auto"/>
        <w:jc w:val="both"/>
        <w:outlineLvl w:val="1"/>
        <w:rPr>
          <w:rFonts w:ascii="Arial" w:eastAsia="Times New Roman" w:hAnsi="Arial" w:cs="Arial"/>
          <w:b/>
          <w:bCs/>
        </w:rPr>
      </w:pPr>
    </w:p>
    <w:p w14:paraId="46A94D65" w14:textId="77777777" w:rsidR="00545A71" w:rsidRDefault="00545A71" w:rsidP="00EF49FC">
      <w:pPr>
        <w:spacing w:before="100" w:beforeAutospacing="1" w:after="100" w:afterAutospacing="1" w:line="360" w:lineRule="auto"/>
        <w:jc w:val="both"/>
        <w:outlineLvl w:val="1"/>
        <w:rPr>
          <w:rFonts w:ascii="Arial" w:eastAsia="Times New Roman" w:hAnsi="Arial" w:cs="Arial"/>
          <w:b/>
          <w:bCs/>
        </w:rPr>
      </w:pPr>
    </w:p>
    <w:p w14:paraId="680B0663" w14:textId="77777777" w:rsidR="00EF49FC" w:rsidRPr="00EF49FC" w:rsidRDefault="00EF49FC" w:rsidP="00FF6C0D">
      <w:pPr>
        <w:tabs>
          <w:tab w:val="left" w:pos="1850"/>
        </w:tabs>
        <w:spacing w:before="100" w:beforeAutospacing="1" w:after="100" w:afterAutospacing="1" w:line="360" w:lineRule="auto"/>
        <w:jc w:val="both"/>
        <w:outlineLvl w:val="1"/>
        <w:rPr>
          <w:rFonts w:ascii="Arial" w:eastAsia="Times New Roman" w:hAnsi="Arial" w:cs="Arial"/>
          <w:b/>
          <w:bCs/>
        </w:rPr>
      </w:pPr>
      <w:r w:rsidRPr="00EF49FC">
        <w:rPr>
          <w:rFonts w:ascii="Arial" w:eastAsia="Times New Roman" w:hAnsi="Arial" w:cs="Arial"/>
          <w:b/>
          <w:bCs/>
        </w:rPr>
        <w:lastRenderedPageBreak/>
        <w:t>Introduction</w:t>
      </w:r>
      <w:r w:rsidR="00FF6C0D" w:rsidRPr="00FF6C0D">
        <w:rPr>
          <w:rFonts w:ascii="Arial" w:eastAsia="Times New Roman" w:hAnsi="Arial" w:cs="Arial"/>
          <w:b/>
          <w:bCs/>
        </w:rPr>
        <w:tab/>
      </w:r>
    </w:p>
    <w:p w14:paraId="0A00F6FC" w14:textId="77777777" w:rsidR="00EF49FC" w:rsidRPr="00EF49FC" w:rsidRDefault="00EF49FC" w:rsidP="00EF49FC">
      <w:pPr>
        <w:spacing w:before="100" w:beforeAutospacing="1" w:after="100" w:afterAutospacing="1" w:line="360" w:lineRule="auto"/>
        <w:jc w:val="both"/>
        <w:rPr>
          <w:rFonts w:ascii="Arial" w:eastAsia="Times New Roman" w:hAnsi="Arial" w:cs="Arial"/>
        </w:rPr>
      </w:pPr>
      <w:r w:rsidRPr="00EF49FC">
        <w:rPr>
          <w:rFonts w:ascii="Arial" w:eastAsia="Times New Roman" w:hAnsi="Arial" w:cs="Arial"/>
        </w:rPr>
        <w:t>Person</w:t>
      </w:r>
      <w:r w:rsidRPr="00EF49FC">
        <w:rPr>
          <w:rFonts w:ascii="Arial" w:eastAsia="Times New Roman" w:hAnsi="Arial" w:cs="Arial"/>
        </w:rPr>
        <w:noBreakHyphen/>
      </w:r>
      <w:proofErr w:type="spellStart"/>
      <w:r w:rsidRPr="00EF49FC">
        <w:rPr>
          <w:rFonts w:ascii="Arial" w:eastAsia="Times New Roman" w:hAnsi="Arial" w:cs="Arial"/>
        </w:rPr>
        <w:t>centred</w:t>
      </w:r>
      <w:proofErr w:type="spellEnd"/>
      <w:r w:rsidRPr="00EF49FC">
        <w:rPr>
          <w:rFonts w:ascii="Arial" w:eastAsia="Times New Roman" w:hAnsi="Arial" w:cs="Arial"/>
        </w:rPr>
        <w:t xml:space="preserve"> care (PCC) and partnership working are fundamental components of contemporary health and social care in the UK. PCC </w:t>
      </w:r>
      <w:proofErr w:type="spellStart"/>
      <w:r w:rsidRPr="00EF49FC">
        <w:rPr>
          <w:rFonts w:ascii="Arial" w:eastAsia="Times New Roman" w:hAnsi="Arial" w:cs="Arial"/>
        </w:rPr>
        <w:t>emphasises</w:t>
      </w:r>
      <w:proofErr w:type="spellEnd"/>
      <w:r w:rsidRPr="00EF49FC">
        <w:rPr>
          <w:rFonts w:ascii="Arial" w:eastAsia="Times New Roman" w:hAnsi="Arial" w:cs="Arial"/>
        </w:rPr>
        <w:t xml:space="preserve"> the individual’s values, preferences, and autonomy in decision-making, ensuring that care is tailored to the unique needs of each service user (Santana </w:t>
      </w:r>
      <w:r w:rsidRPr="00FF6C0D">
        <w:rPr>
          <w:rFonts w:ascii="Arial" w:eastAsia="Times New Roman" w:hAnsi="Arial" w:cs="Arial"/>
          <w:iCs/>
        </w:rPr>
        <w:t>et al.</w:t>
      </w:r>
      <w:r w:rsidRPr="00EF49FC">
        <w:rPr>
          <w:rFonts w:ascii="Arial" w:eastAsia="Times New Roman" w:hAnsi="Arial" w:cs="Arial"/>
        </w:rPr>
        <w:t xml:space="preserve">, 2022). Partnership working involves collaborative practice among professionals, </w:t>
      </w:r>
      <w:proofErr w:type="spellStart"/>
      <w:r w:rsidRPr="00EF49FC">
        <w:rPr>
          <w:rFonts w:ascii="Arial" w:eastAsia="Times New Roman" w:hAnsi="Arial" w:cs="Arial"/>
        </w:rPr>
        <w:t>organisations</w:t>
      </w:r>
      <w:proofErr w:type="spellEnd"/>
      <w:r w:rsidRPr="00EF49FC">
        <w:rPr>
          <w:rFonts w:ascii="Arial" w:eastAsia="Times New Roman" w:hAnsi="Arial" w:cs="Arial"/>
        </w:rPr>
        <w:t xml:space="preserve">, and service users to provide coordinated, efficient, and holistic care (Murphy </w:t>
      </w:r>
      <w:r w:rsidRPr="00FF6C0D">
        <w:rPr>
          <w:rFonts w:ascii="Arial" w:eastAsia="Times New Roman" w:hAnsi="Arial" w:cs="Arial"/>
          <w:iCs/>
        </w:rPr>
        <w:t>et al.</w:t>
      </w:r>
      <w:r w:rsidRPr="00EF49FC">
        <w:rPr>
          <w:rFonts w:ascii="Arial" w:eastAsia="Times New Roman" w:hAnsi="Arial" w:cs="Arial"/>
        </w:rPr>
        <w:t>, 2025). Both approaches are underpinned by ethical principles such as autonomy, beneficence, non-maleficence, and justice, and are supported by key legislation, including the Care Act 2014 and integrated care policies. This report critically examines PCC and partnership working, exploring theoretical frameworks, ethical fundamentals, practical applications, policy contexts, and recommendations for future development in the UK. The aim is to evaluate how these components interact to enhance patient outcomes, professional practice, and service effectiveness.</w:t>
      </w:r>
    </w:p>
    <w:p w14:paraId="620FCE0D" w14:textId="77777777" w:rsidR="00EF49FC" w:rsidRPr="00EF49FC" w:rsidRDefault="00EF49FC" w:rsidP="00EF49FC">
      <w:pPr>
        <w:spacing w:before="100" w:beforeAutospacing="1" w:after="100" w:afterAutospacing="1" w:line="360" w:lineRule="auto"/>
        <w:jc w:val="both"/>
        <w:outlineLvl w:val="1"/>
        <w:rPr>
          <w:rFonts w:ascii="Arial" w:eastAsia="Times New Roman" w:hAnsi="Arial" w:cs="Arial"/>
          <w:b/>
          <w:bCs/>
        </w:rPr>
      </w:pPr>
      <w:r w:rsidRPr="00FF6C0D">
        <w:rPr>
          <w:rFonts w:ascii="Arial" w:eastAsia="Times New Roman" w:hAnsi="Arial" w:cs="Arial"/>
          <w:b/>
          <w:bCs/>
        </w:rPr>
        <w:t>Definition of Person</w:t>
      </w:r>
      <w:r w:rsidRPr="00FF6C0D">
        <w:rPr>
          <w:rFonts w:ascii="Arial" w:eastAsia="Times New Roman" w:hAnsi="Arial" w:cs="Arial"/>
          <w:b/>
          <w:bCs/>
        </w:rPr>
        <w:noBreakHyphen/>
      </w:r>
      <w:proofErr w:type="spellStart"/>
      <w:r w:rsidRPr="00FF6C0D">
        <w:rPr>
          <w:rFonts w:ascii="Arial" w:eastAsia="Times New Roman" w:hAnsi="Arial" w:cs="Arial"/>
          <w:b/>
          <w:bCs/>
        </w:rPr>
        <w:t>Centred</w:t>
      </w:r>
      <w:proofErr w:type="spellEnd"/>
      <w:r w:rsidRPr="00FF6C0D">
        <w:rPr>
          <w:rFonts w:ascii="Arial" w:eastAsia="Times New Roman" w:hAnsi="Arial" w:cs="Arial"/>
          <w:b/>
          <w:bCs/>
        </w:rPr>
        <w:t xml:space="preserve"> Care and Its Main Benefits and Limitations</w:t>
      </w:r>
      <w:r w:rsidRPr="00FF6C0D">
        <w:rPr>
          <w:rFonts w:ascii="Arial" w:eastAsia="Times New Roman" w:hAnsi="Arial" w:cs="Arial"/>
          <w:iCs/>
        </w:rPr>
        <w:tab/>
      </w:r>
    </w:p>
    <w:p w14:paraId="1360C4E2" w14:textId="77777777" w:rsidR="00EF49FC" w:rsidRPr="00EF49FC" w:rsidRDefault="00EF49FC" w:rsidP="00EF49FC">
      <w:pPr>
        <w:spacing w:before="100" w:beforeAutospacing="1" w:after="100" w:afterAutospacing="1" w:line="360" w:lineRule="auto"/>
        <w:jc w:val="both"/>
        <w:rPr>
          <w:rFonts w:ascii="Arial" w:eastAsia="Times New Roman" w:hAnsi="Arial" w:cs="Arial"/>
        </w:rPr>
      </w:pPr>
      <w:r w:rsidRPr="00EF49FC">
        <w:rPr>
          <w:rFonts w:ascii="Arial" w:eastAsia="Times New Roman" w:hAnsi="Arial" w:cs="Arial"/>
        </w:rPr>
        <w:t>Person</w:t>
      </w:r>
      <w:r w:rsidRPr="00EF49FC">
        <w:rPr>
          <w:rFonts w:ascii="Arial" w:eastAsia="Times New Roman" w:hAnsi="Arial" w:cs="Arial"/>
        </w:rPr>
        <w:noBreakHyphen/>
      </w:r>
      <w:proofErr w:type="spellStart"/>
      <w:r w:rsidRPr="00EF49FC">
        <w:rPr>
          <w:rFonts w:ascii="Arial" w:eastAsia="Times New Roman" w:hAnsi="Arial" w:cs="Arial"/>
        </w:rPr>
        <w:t>centred</w:t>
      </w:r>
      <w:proofErr w:type="spellEnd"/>
      <w:r w:rsidRPr="00EF49FC">
        <w:rPr>
          <w:rFonts w:ascii="Arial" w:eastAsia="Times New Roman" w:hAnsi="Arial" w:cs="Arial"/>
        </w:rPr>
        <w:t xml:space="preserve"> care (PCC) is an evidence</w:t>
      </w:r>
      <w:r w:rsidRPr="00EF49FC">
        <w:rPr>
          <w:rFonts w:ascii="Arial" w:eastAsia="Times New Roman" w:hAnsi="Arial" w:cs="Arial"/>
        </w:rPr>
        <w:noBreakHyphen/>
        <w:t xml:space="preserve">based approach that places the individual at the </w:t>
      </w:r>
      <w:proofErr w:type="spellStart"/>
      <w:r w:rsidRPr="00EF49FC">
        <w:rPr>
          <w:rFonts w:ascii="Arial" w:eastAsia="Times New Roman" w:hAnsi="Arial" w:cs="Arial"/>
        </w:rPr>
        <w:t>centre</w:t>
      </w:r>
      <w:proofErr w:type="spellEnd"/>
      <w:r w:rsidRPr="00EF49FC">
        <w:rPr>
          <w:rFonts w:ascii="Arial" w:eastAsia="Times New Roman" w:hAnsi="Arial" w:cs="Arial"/>
        </w:rPr>
        <w:t xml:space="preserve"> of all health and social care decisions, </w:t>
      </w:r>
      <w:proofErr w:type="spellStart"/>
      <w:r w:rsidRPr="00EF49FC">
        <w:rPr>
          <w:rFonts w:ascii="Arial" w:eastAsia="Times New Roman" w:hAnsi="Arial" w:cs="Arial"/>
        </w:rPr>
        <w:t>recognising</w:t>
      </w:r>
      <w:proofErr w:type="spellEnd"/>
      <w:r w:rsidRPr="00EF49FC">
        <w:rPr>
          <w:rFonts w:ascii="Arial" w:eastAsia="Times New Roman" w:hAnsi="Arial" w:cs="Arial"/>
        </w:rPr>
        <w:t xml:space="preserve"> their unique needs, values, preferences and life contexts. Contemporary research defines PCC as care that integrates people’s beliefs and values into decision</w:t>
      </w:r>
      <w:r w:rsidRPr="00EF49FC">
        <w:rPr>
          <w:rFonts w:ascii="Arial" w:eastAsia="Times New Roman" w:hAnsi="Arial" w:cs="Arial"/>
        </w:rPr>
        <w:noBreakHyphen/>
        <w:t xml:space="preserve">making and promotes shared understanding between patients and practitioners (Nkhoma </w:t>
      </w:r>
      <w:r w:rsidRPr="00FF6C0D">
        <w:rPr>
          <w:rFonts w:ascii="Arial" w:eastAsia="Times New Roman" w:hAnsi="Arial" w:cs="Arial"/>
          <w:iCs/>
        </w:rPr>
        <w:t>et al.</w:t>
      </w:r>
      <w:r w:rsidRPr="00EF49FC">
        <w:rPr>
          <w:rFonts w:ascii="Arial" w:eastAsia="Times New Roman" w:hAnsi="Arial" w:cs="Arial"/>
        </w:rPr>
        <w:t xml:space="preserve">, 2022; Forsgren </w:t>
      </w:r>
      <w:r w:rsidRPr="00FF6C0D">
        <w:rPr>
          <w:rFonts w:ascii="Arial" w:eastAsia="Times New Roman" w:hAnsi="Arial" w:cs="Arial"/>
          <w:iCs/>
        </w:rPr>
        <w:t>et al.</w:t>
      </w:r>
      <w:r w:rsidRPr="00EF49FC">
        <w:rPr>
          <w:rFonts w:ascii="Arial" w:eastAsia="Times New Roman" w:hAnsi="Arial" w:cs="Arial"/>
        </w:rPr>
        <w:t xml:space="preserve">, 2025). PCC </w:t>
      </w:r>
      <w:proofErr w:type="spellStart"/>
      <w:r w:rsidRPr="00EF49FC">
        <w:rPr>
          <w:rFonts w:ascii="Arial" w:eastAsia="Times New Roman" w:hAnsi="Arial" w:cs="Arial"/>
        </w:rPr>
        <w:t>emphasises</w:t>
      </w:r>
      <w:proofErr w:type="spellEnd"/>
      <w:r w:rsidRPr="00EF49FC">
        <w:rPr>
          <w:rFonts w:ascii="Arial" w:eastAsia="Times New Roman" w:hAnsi="Arial" w:cs="Arial"/>
        </w:rPr>
        <w:t xml:space="preserve"> respect for autonomy, dignity and partnership in decisions about care (Forsgren </w:t>
      </w:r>
      <w:r w:rsidRPr="00FF6C0D">
        <w:rPr>
          <w:rFonts w:ascii="Arial" w:eastAsia="Times New Roman" w:hAnsi="Arial" w:cs="Arial"/>
          <w:iCs/>
        </w:rPr>
        <w:t>et al.</w:t>
      </w:r>
      <w:r w:rsidRPr="00EF49FC">
        <w:rPr>
          <w:rFonts w:ascii="Arial" w:eastAsia="Times New Roman" w:hAnsi="Arial" w:cs="Arial"/>
        </w:rPr>
        <w:t>, 2025).</w:t>
      </w:r>
    </w:p>
    <w:p w14:paraId="026DC4C2" w14:textId="77777777" w:rsidR="00EF49FC" w:rsidRPr="00EF49FC" w:rsidRDefault="00EF49FC" w:rsidP="00EF49FC">
      <w:pPr>
        <w:spacing w:before="100" w:beforeAutospacing="1" w:after="100" w:afterAutospacing="1" w:line="360" w:lineRule="auto"/>
        <w:jc w:val="both"/>
        <w:rPr>
          <w:rFonts w:ascii="Arial" w:eastAsia="Times New Roman" w:hAnsi="Arial" w:cs="Arial"/>
        </w:rPr>
      </w:pPr>
      <w:r w:rsidRPr="00EF49FC">
        <w:rPr>
          <w:rFonts w:ascii="Arial" w:eastAsia="Times New Roman" w:hAnsi="Arial" w:cs="Arial"/>
        </w:rPr>
        <w:t xml:space="preserve">The main </w:t>
      </w:r>
      <w:r w:rsidRPr="00FF6C0D">
        <w:rPr>
          <w:rFonts w:ascii="Arial" w:eastAsia="Times New Roman" w:hAnsi="Arial" w:cs="Arial"/>
          <w:bCs/>
        </w:rPr>
        <w:t>benefits</w:t>
      </w:r>
      <w:r w:rsidRPr="00EF49FC">
        <w:rPr>
          <w:rFonts w:ascii="Arial" w:eastAsia="Times New Roman" w:hAnsi="Arial" w:cs="Arial"/>
        </w:rPr>
        <w:t xml:space="preserve"> of PCC have been widely studied. Evidence shows that PCC interventions can improve </w:t>
      </w:r>
      <w:r w:rsidRPr="00FF6C0D">
        <w:rPr>
          <w:rFonts w:ascii="Arial" w:eastAsia="Times New Roman" w:hAnsi="Arial" w:cs="Arial"/>
          <w:bCs/>
        </w:rPr>
        <w:t>health outcomes</w:t>
      </w:r>
      <w:r w:rsidRPr="00EF49FC">
        <w:rPr>
          <w:rFonts w:ascii="Arial" w:eastAsia="Times New Roman" w:hAnsi="Arial" w:cs="Arial"/>
        </w:rPr>
        <w:t xml:space="preserve">, including reductions in hospital admissions and improvements in quality of life for individuals with chronic illnesses (Nkhoma </w:t>
      </w:r>
      <w:r w:rsidRPr="00FF6C0D">
        <w:rPr>
          <w:rFonts w:ascii="Arial" w:eastAsia="Times New Roman" w:hAnsi="Arial" w:cs="Arial"/>
          <w:iCs/>
        </w:rPr>
        <w:t>et al.</w:t>
      </w:r>
      <w:r w:rsidRPr="00EF49FC">
        <w:rPr>
          <w:rFonts w:ascii="Arial" w:eastAsia="Times New Roman" w:hAnsi="Arial" w:cs="Arial"/>
        </w:rPr>
        <w:t xml:space="preserve">, 2022). Qualitative research also indicates that PCC enhances </w:t>
      </w:r>
      <w:r w:rsidRPr="00FF6C0D">
        <w:rPr>
          <w:rFonts w:ascii="Arial" w:eastAsia="Times New Roman" w:hAnsi="Arial" w:cs="Arial"/>
          <w:bCs/>
        </w:rPr>
        <w:t>patient satisfaction</w:t>
      </w:r>
      <w:r w:rsidRPr="00EF49FC">
        <w:rPr>
          <w:rFonts w:ascii="Arial" w:eastAsia="Times New Roman" w:hAnsi="Arial" w:cs="Arial"/>
        </w:rPr>
        <w:t xml:space="preserve">, as individuals feel listened to, valued and meaningfully involved in planning their treatment (Forsgren </w:t>
      </w:r>
      <w:r w:rsidRPr="00FF6C0D">
        <w:rPr>
          <w:rFonts w:ascii="Arial" w:eastAsia="Times New Roman" w:hAnsi="Arial" w:cs="Arial"/>
          <w:iCs/>
        </w:rPr>
        <w:t>et al.</w:t>
      </w:r>
      <w:r w:rsidRPr="00EF49FC">
        <w:rPr>
          <w:rFonts w:ascii="Arial" w:eastAsia="Times New Roman" w:hAnsi="Arial" w:cs="Arial"/>
        </w:rPr>
        <w:t xml:space="preserve">, 2025). Furthermore, PCC supports </w:t>
      </w:r>
      <w:r w:rsidRPr="00FF6C0D">
        <w:rPr>
          <w:rFonts w:ascii="Arial" w:eastAsia="Times New Roman" w:hAnsi="Arial" w:cs="Arial"/>
          <w:bCs/>
        </w:rPr>
        <w:t>self</w:t>
      </w:r>
      <w:r w:rsidRPr="00FF6C0D">
        <w:rPr>
          <w:rFonts w:ascii="Arial" w:eastAsia="Times New Roman" w:hAnsi="Arial" w:cs="Arial"/>
          <w:bCs/>
        </w:rPr>
        <w:noBreakHyphen/>
        <w:t>management and empowerment</w:t>
      </w:r>
      <w:r w:rsidRPr="00EF49FC">
        <w:rPr>
          <w:rFonts w:ascii="Arial" w:eastAsia="Times New Roman" w:hAnsi="Arial" w:cs="Arial"/>
        </w:rPr>
        <w:t xml:space="preserve">, as </w:t>
      </w:r>
      <w:proofErr w:type="spellStart"/>
      <w:r w:rsidRPr="00EF49FC">
        <w:rPr>
          <w:rFonts w:ascii="Arial" w:eastAsia="Times New Roman" w:hAnsi="Arial" w:cs="Arial"/>
        </w:rPr>
        <w:t>personalised</w:t>
      </w:r>
      <w:proofErr w:type="spellEnd"/>
      <w:r w:rsidRPr="00EF49FC">
        <w:rPr>
          <w:rFonts w:ascii="Arial" w:eastAsia="Times New Roman" w:hAnsi="Arial" w:cs="Arial"/>
        </w:rPr>
        <w:t xml:space="preserve"> care plans enhance individuals’ confidence and ability to manage their own health (Defining and implementing patient</w:t>
      </w:r>
      <w:r w:rsidRPr="00EF49FC">
        <w:rPr>
          <w:rFonts w:ascii="Arial" w:eastAsia="Times New Roman" w:hAnsi="Arial" w:cs="Arial"/>
        </w:rPr>
        <w:noBreakHyphen/>
        <w:t>centered care, 2021).</w:t>
      </w:r>
    </w:p>
    <w:p w14:paraId="4821F1DC" w14:textId="77777777" w:rsidR="00EF49FC" w:rsidRPr="00FF6C0D" w:rsidRDefault="003E5A59" w:rsidP="00EF49FC">
      <w:pPr>
        <w:spacing w:before="100" w:beforeAutospacing="1" w:after="100" w:afterAutospacing="1" w:line="360" w:lineRule="auto"/>
        <w:jc w:val="both"/>
        <w:rPr>
          <w:rFonts w:ascii="Arial" w:eastAsia="Times New Roman" w:hAnsi="Arial" w:cs="Arial"/>
        </w:rPr>
      </w:pPr>
      <w:r w:rsidRPr="00FF6C0D">
        <w:rPr>
          <w:rFonts w:ascii="Arial" w:eastAsia="Times New Roman" w:hAnsi="Arial" w:cs="Arial"/>
        </w:rPr>
        <w:t>D</w:t>
      </w:r>
      <w:r w:rsidR="00EF49FC" w:rsidRPr="00EF49FC">
        <w:rPr>
          <w:rFonts w:ascii="Arial" w:eastAsia="Times New Roman" w:hAnsi="Arial" w:cs="Arial"/>
        </w:rPr>
        <w:t xml:space="preserve">espite its </w:t>
      </w:r>
      <w:proofErr w:type="spellStart"/>
      <w:r w:rsidR="00EF49FC" w:rsidRPr="00EF49FC">
        <w:rPr>
          <w:rFonts w:ascii="Arial" w:eastAsia="Times New Roman" w:hAnsi="Arial" w:cs="Arial"/>
        </w:rPr>
        <w:t>recognised</w:t>
      </w:r>
      <w:proofErr w:type="spellEnd"/>
      <w:r w:rsidR="00EF49FC" w:rsidRPr="00EF49FC">
        <w:rPr>
          <w:rFonts w:ascii="Arial" w:eastAsia="Times New Roman" w:hAnsi="Arial" w:cs="Arial"/>
        </w:rPr>
        <w:t xml:space="preserve"> value, </w:t>
      </w:r>
      <w:r w:rsidR="00EF49FC" w:rsidRPr="00FF6C0D">
        <w:rPr>
          <w:rFonts w:ascii="Arial" w:eastAsia="Times New Roman" w:hAnsi="Arial" w:cs="Arial"/>
          <w:bCs/>
        </w:rPr>
        <w:t>limitations</w:t>
      </w:r>
      <w:r w:rsidR="00EF49FC" w:rsidRPr="00EF49FC">
        <w:rPr>
          <w:rFonts w:ascii="Arial" w:eastAsia="Times New Roman" w:hAnsi="Arial" w:cs="Arial"/>
        </w:rPr>
        <w:t xml:space="preserve"> in implementing PCC persist in real</w:t>
      </w:r>
      <w:r w:rsidR="00EF49FC" w:rsidRPr="00EF49FC">
        <w:rPr>
          <w:rFonts w:ascii="Arial" w:eastAsia="Times New Roman" w:hAnsi="Arial" w:cs="Arial"/>
        </w:rPr>
        <w:noBreakHyphen/>
        <w:t xml:space="preserve">world settings. A key challenge is the </w:t>
      </w:r>
      <w:r w:rsidR="00EF49FC" w:rsidRPr="00FF6C0D">
        <w:rPr>
          <w:rFonts w:ascii="Arial" w:eastAsia="Times New Roman" w:hAnsi="Arial" w:cs="Arial"/>
          <w:bCs/>
        </w:rPr>
        <w:t>lack of a universally agreed definition</w:t>
      </w:r>
      <w:r w:rsidR="00EF49FC" w:rsidRPr="00EF49FC">
        <w:rPr>
          <w:rFonts w:ascii="Arial" w:eastAsia="Times New Roman" w:hAnsi="Arial" w:cs="Arial"/>
        </w:rPr>
        <w:t xml:space="preserve"> and consistent measurement across </w:t>
      </w:r>
      <w:r w:rsidR="00EF49FC" w:rsidRPr="00EF49FC">
        <w:rPr>
          <w:rFonts w:ascii="Arial" w:eastAsia="Times New Roman" w:hAnsi="Arial" w:cs="Arial"/>
        </w:rPr>
        <w:lastRenderedPageBreak/>
        <w:t xml:space="preserve">contexts, which makes it difficult to evaluate and </w:t>
      </w:r>
      <w:proofErr w:type="spellStart"/>
      <w:r w:rsidR="00EF49FC" w:rsidRPr="00EF49FC">
        <w:rPr>
          <w:rFonts w:ascii="Arial" w:eastAsia="Times New Roman" w:hAnsi="Arial" w:cs="Arial"/>
        </w:rPr>
        <w:t>standardise</w:t>
      </w:r>
      <w:proofErr w:type="spellEnd"/>
      <w:r w:rsidR="00EF49FC" w:rsidRPr="00EF49FC">
        <w:rPr>
          <w:rFonts w:ascii="Arial" w:eastAsia="Times New Roman" w:hAnsi="Arial" w:cs="Arial"/>
        </w:rPr>
        <w:t xml:space="preserve"> PCC outcomes (Forsgren </w:t>
      </w:r>
      <w:r w:rsidR="00EF49FC" w:rsidRPr="00FF6C0D">
        <w:rPr>
          <w:rFonts w:ascii="Arial" w:eastAsia="Times New Roman" w:hAnsi="Arial" w:cs="Arial"/>
          <w:iCs/>
        </w:rPr>
        <w:t>et al.</w:t>
      </w:r>
      <w:r w:rsidR="00EF49FC" w:rsidRPr="00EF49FC">
        <w:rPr>
          <w:rFonts w:ascii="Arial" w:eastAsia="Times New Roman" w:hAnsi="Arial" w:cs="Arial"/>
        </w:rPr>
        <w:t xml:space="preserve">, 2025). Additionally, barriers such as </w:t>
      </w:r>
      <w:r w:rsidR="00EF49FC" w:rsidRPr="00FF6C0D">
        <w:rPr>
          <w:rFonts w:ascii="Arial" w:eastAsia="Times New Roman" w:hAnsi="Arial" w:cs="Arial"/>
          <w:bCs/>
        </w:rPr>
        <w:t>staff workload pressures, limited consultation time and insufficient PCC training</w:t>
      </w:r>
      <w:r w:rsidR="00EF49FC" w:rsidRPr="00EF49FC">
        <w:rPr>
          <w:rFonts w:ascii="Arial" w:eastAsia="Times New Roman" w:hAnsi="Arial" w:cs="Arial"/>
        </w:rPr>
        <w:t xml:space="preserve"> can hinder meaningful engagement with service users (Myths, realities, and pathways</w:t>
      </w:r>
      <w:r w:rsidR="00545A71" w:rsidRPr="00FF6C0D">
        <w:rPr>
          <w:rFonts w:ascii="Arial" w:eastAsia="Times New Roman" w:hAnsi="Arial" w:cs="Arial"/>
        </w:rPr>
        <w:t xml:space="preserve">, 2023). Structural obstacles </w:t>
      </w:r>
      <w:r w:rsidR="00EF49FC" w:rsidRPr="00EF49FC">
        <w:rPr>
          <w:rFonts w:ascii="Arial" w:eastAsia="Times New Roman" w:hAnsi="Arial" w:cs="Arial"/>
        </w:rPr>
        <w:t>including fragmented services, limited interdisciplinary collaboration and incons</w:t>
      </w:r>
      <w:r w:rsidR="00545A71" w:rsidRPr="00FF6C0D">
        <w:rPr>
          <w:rFonts w:ascii="Arial" w:eastAsia="Times New Roman" w:hAnsi="Arial" w:cs="Arial"/>
        </w:rPr>
        <w:t xml:space="preserve">istent </w:t>
      </w:r>
      <w:proofErr w:type="spellStart"/>
      <w:r w:rsidR="00545A71" w:rsidRPr="00FF6C0D">
        <w:rPr>
          <w:rFonts w:ascii="Arial" w:eastAsia="Times New Roman" w:hAnsi="Arial" w:cs="Arial"/>
        </w:rPr>
        <w:t>organisational</w:t>
      </w:r>
      <w:proofErr w:type="spellEnd"/>
      <w:r w:rsidR="00545A71" w:rsidRPr="00FF6C0D">
        <w:rPr>
          <w:rFonts w:ascii="Arial" w:eastAsia="Times New Roman" w:hAnsi="Arial" w:cs="Arial"/>
        </w:rPr>
        <w:t xml:space="preserve"> support </w:t>
      </w:r>
      <w:r w:rsidR="00EF49FC" w:rsidRPr="00EF49FC">
        <w:rPr>
          <w:rFonts w:ascii="Arial" w:eastAsia="Times New Roman" w:hAnsi="Arial" w:cs="Arial"/>
        </w:rPr>
        <w:t xml:space="preserve">further constrain the application of PCC in everyday practice (Forsgren </w:t>
      </w:r>
      <w:r w:rsidR="00EF49FC" w:rsidRPr="00FF6C0D">
        <w:rPr>
          <w:rFonts w:ascii="Arial" w:eastAsia="Times New Roman" w:hAnsi="Arial" w:cs="Arial"/>
          <w:iCs/>
        </w:rPr>
        <w:t>et al.</w:t>
      </w:r>
      <w:r w:rsidR="00EF49FC" w:rsidRPr="00EF49FC">
        <w:rPr>
          <w:rFonts w:ascii="Arial" w:eastAsia="Times New Roman" w:hAnsi="Arial" w:cs="Arial"/>
        </w:rPr>
        <w:t>, 2025).</w:t>
      </w:r>
    </w:p>
    <w:p w14:paraId="59486548" w14:textId="77777777" w:rsidR="00166F6D" w:rsidRPr="00EF49FC" w:rsidRDefault="00166F6D" w:rsidP="00EF49FC">
      <w:pPr>
        <w:spacing w:before="100" w:beforeAutospacing="1" w:after="100" w:afterAutospacing="1" w:line="360" w:lineRule="auto"/>
        <w:jc w:val="both"/>
        <w:rPr>
          <w:rFonts w:ascii="Arial" w:eastAsia="Times New Roman" w:hAnsi="Arial" w:cs="Arial"/>
        </w:rPr>
      </w:pPr>
      <w:r w:rsidRPr="00FF6C0D">
        <w:rPr>
          <w:rFonts w:ascii="Arial" w:eastAsia="Times New Roman" w:hAnsi="Arial" w:cs="Arial"/>
          <w:noProof/>
        </w:rPr>
        <w:drawing>
          <wp:inline distT="0" distB="0" distL="0" distR="0" wp14:anchorId="79D9ABD8" wp14:editId="2EA2786D">
            <wp:extent cx="5391150" cy="4432300"/>
            <wp:effectExtent l="0" t="0" r="0" b="6350"/>
            <wp:docPr id="1" name="Picture 1" descr="Person-Centered Care – EPASS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rson-Centered Care – EPASS Onlin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91150" cy="4432300"/>
                    </a:xfrm>
                    <a:prstGeom prst="rect">
                      <a:avLst/>
                    </a:prstGeom>
                    <a:noFill/>
                    <a:ln>
                      <a:noFill/>
                    </a:ln>
                  </pic:spPr>
                </pic:pic>
              </a:graphicData>
            </a:graphic>
          </wp:inline>
        </w:drawing>
      </w:r>
    </w:p>
    <w:p w14:paraId="49625C43" w14:textId="77777777" w:rsidR="00166F6D" w:rsidRPr="00FF6C0D" w:rsidRDefault="00166F6D" w:rsidP="00EF49FC">
      <w:pPr>
        <w:spacing w:before="100" w:beforeAutospacing="1" w:after="100" w:afterAutospacing="1" w:line="360" w:lineRule="auto"/>
        <w:jc w:val="both"/>
        <w:outlineLvl w:val="1"/>
        <w:rPr>
          <w:rFonts w:ascii="Arial" w:eastAsia="Times New Roman" w:hAnsi="Arial" w:cs="Arial"/>
          <w:b/>
          <w:bCs/>
        </w:rPr>
      </w:pPr>
      <w:r w:rsidRPr="00FF6C0D">
        <w:rPr>
          <w:rFonts w:ascii="Arial" w:eastAsia="Times New Roman" w:hAnsi="Arial" w:cs="Arial"/>
          <w:b/>
          <w:bCs/>
        </w:rPr>
        <w:t xml:space="preserve">                                                         (EPASS, 2020)</w:t>
      </w:r>
    </w:p>
    <w:p w14:paraId="5D7A5FC3" w14:textId="77777777" w:rsidR="00EF49FC" w:rsidRPr="00FF6C0D" w:rsidRDefault="00EF49FC" w:rsidP="00EF49FC">
      <w:pPr>
        <w:spacing w:before="100" w:beforeAutospacing="1" w:after="100" w:afterAutospacing="1" w:line="360" w:lineRule="auto"/>
        <w:jc w:val="both"/>
        <w:outlineLvl w:val="1"/>
        <w:rPr>
          <w:rFonts w:ascii="Arial" w:eastAsia="Times New Roman" w:hAnsi="Arial" w:cs="Arial"/>
          <w:b/>
          <w:bCs/>
        </w:rPr>
      </w:pPr>
      <w:r w:rsidRPr="00FF6C0D">
        <w:rPr>
          <w:rFonts w:ascii="Arial" w:eastAsia="Times New Roman" w:hAnsi="Arial" w:cs="Arial"/>
          <w:b/>
          <w:bCs/>
        </w:rPr>
        <w:t>Critic</w:t>
      </w:r>
      <w:r w:rsidR="003E5A59" w:rsidRPr="00FF6C0D">
        <w:rPr>
          <w:rFonts w:ascii="Arial" w:eastAsia="Times New Roman" w:hAnsi="Arial" w:cs="Arial"/>
          <w:b/>
          <w:bCs/>
        </w:rPr>
        <w:t>al Examination of a Theory</w:t>
      </w:r>
      <w:r w:rsidRPr="00FF6C0D">
        <w:rPr>
          <w:rFonts w:ascii="Arial" w:eastAsia="Times New Roman" w:hAnsi="Arial" w:cs="Arial"/>
          <w:b/>
          <w:bCs/>
        </w:rPr>
        <w:t xml:space="preserve"> Underpinning PCC</w:t>
      </w:r>
    </w:p>
    <w:p w14:paraId="3AB8AB7C" w14:textId="77777777" w:rsidR="00EF49FC" w:rsidRPr="00EF49FC" w:rsidRDefault="00EF49FC" w:rsidP="00EF49FC">
      <w:pPr>
        <w:spacing w:before="100" w:beforeAutospacing="1" w:after="100" w:afterAutospacing="1" w:line="360" w:lineRule="auto"/>
        <w:jc w:val="both"/>
        <w:outlineLvl w:val="1"/>
        <w:rPr>
          <w:rFonts w:ascii="Arial" w:eastAsia="Times New Roman" w:hAnsi="Arial" w:cs="Arial"/>
          <w:b/>
          <w:bCs/>
        </w:rPr>
      </w:pPr>
      <w:r w:rsidRPr="00EF49FC">
        <w:rPr>
          <w:rFonts w:ascii="Arial" w:eastAsia="Times New Roman" w:hAnsi="Arial" w:cs="Arial"/>
        </w:rPr>
        <w:t xml:space="preserve">A widely </w:t>
      </w:r>
      <w:proofErr w:type="spellStart"/>
      <w:r w:rsidRPr="00EF49FC">
        <w:rPr>
          <w:rFonts w:ascii="Arial" w:eastAsia="Times New Roman" w:hAnsi="Arial" w:cs="Arial"/>
        </w:rPr>
        <w:t>recognised</w:t>
      </w:r>
      <w:proofErr w:type="spellEnd"/>
      <w:r w:rsidRPr="00EF49FC">
        <w:rPr>
          <w:rFonts w:ascii="Arial" w:eastAsia="Times New Roman" w:hAnsi="Arial" w:cs="Arial"/>
        </w:rPr>
        <w:t xml:space="preserve"> theoretical framework underpinning person</w:t>
      </w:r>
      <w:r w:rsidRPr="00EF49FC">
        <w:rPr>
          <w:rFonts w:ascii="Arial" w:eastAsia="Times New Roman" w:hAnsi="Arial" w:cs="Arial"/>
        </w:rPr>
        <w:noBreakHyphen/>
      </w:r>
      <w:proofErr w:type="spellStart"/>
      <w:r w:rsidRPr="00EF49FC">
        <w:rPr>
          <w:rFonts w:ascii="Arial" w:eastAsia="Times New Roman" w:hAnsi="Arial" w:cs="Arial"/>
        </w:rPr>
        <w:t>centred</w:t>
      </w:r>
      <w:proofErr w:type="spellEnd"/>
      <w:r w:rsidRPr="00EF49FC">
        <w:rPr>
          <w:rFonts w:ascii="Arial" w:eastAsia="Times New Roman" w:hAnsi="Arial" w:cs="Arial"/>
        </w:rPr>
        <w:t xml:space="preserve"> care is the </w:t>
      </w:r>
      <w:r w:rsidRPr="00FF6C0D">
        <w:rPr>
          <w:rFonts w:ascii="Arial" w:eastAsia="Times New Roman" w:hAnsi="Arial" w:cs="Arial"/>
          <w:bCs/>
        </w:rPr>
        <w:t>Person</w:t>
      </w:r>
      <w:r w:rsidRPr="00FF6C0D">
        <w:rPr>
          <w:rFonts w:ascii="Arial" w:eastAsia="Times New Roman" w:hAnsi="Arial" w:cs="Arial"/>
          <w:bCs/>
        </w:rPr>
        <w:noBreakHyphen/>
      </w:r>
      <w:proofErr w:type="spellStart"/>
      <w:r w:rsidRPr="00FF6C0D">
        <w:rPr>
          <w:rFonts w:ascii="Arial" w:eastAsia="Times New Roman" w:hAnsi="Arial" w:cs="Arial"/>
          <w:bCs/>
        </w:rPr>
        <w:t>Centred</w:t>
      </w:r>
      <w:proofErr w:type="spellEnd"/>
      <w:r w:rsidRPr="00FF6C0D">
        <w:rPr>
          <w:rFonts w:ascii="Arial" w:eastAsia="Times New Roman" w:hAnsi="Arial" w:cs="Arial"/>
          <w:bCs/>
        </w:rPr>
        <w:t xml:space="preserve"> Practice Framework (PCPF)</w:t>
      </w:r>
      <w:r w:rsidRPr="00EF49FC">
        <w:rPr>
          <w:rFonts w:ascii="Arial" w:eastAsia="Times New Roman" w:hAnsi="Arial" w:cs="Arial"/>
        </w:rPr>
        <w:t xml:space="preserve"> developed by </w:t>
      </w:r>
      <w:r w:rsidRPr="00FF6C0D">
        <w:rPr>
          <w:rFonts w:ascii="Arial" w:eastAsia="Times New Roman" w:hAnsi="Arial" w:cs="Arial"/>
          <w:bCs/>
        </w:rPr>
        <w:t>McCance and McCormack</w:t>
      </w:r>
      <w:r w:rsidRPr="00EF49FC">
        <w:rPr>
          <w:rFonts w:ascii="Arial" w:eastAsia="Times New Roman" w:hAnsi="Arial" w:cs="Arial"/>
        </w:rPr>
        <w:t xml:space="preserve">. This mid-range framework provides a structured model linking practitioner attributes, </w:t>
      </w:r>
      <w:proofErr w:type="spellStart"/>
      <w:r w:rsidRPr="00EF49FC">
        <w:rPr>
          <w:rFonts w:ascii="Arial" w:eastAsia="Times New Roman" w:hAnsi="Arial" w:cs="Arial"/>
        </w:rPr>
        <w:t>organisational</w:t>
      </w:r>
      <w:proofErr w:type="spellEnd"/>
      <w:r w:rsidRPr="00EF49FC">
        <w:rPr>
          <w:rFonts w:ascii="Arial" w:eastAsia="Times New Roman" w:hAnsi="Arial" w:cs="Arial"/>
        </w:rPr>
        <w:t xml:space="preserve"> context, care processes, and outcomes, highlighting the interdependent nature of person</w:t>
      </w:r>
      <w:r w:rsidRPr="00EF49FC">
        <w:rPr>
          <w:rFonts w:ascii="Arial" w:eastAsia="Times New Roman" w:hAnsi="Arial" w:cs="Arial"/>
        </w:rPr>
        <w:noBreakHyphen/>
      </w:r>
      <w:proofErr w:type="spellStart"/>
      <w:r w:rsidRPr="00EF49FC">
        <w:rPr>
          <w:rFonts w:ascii="Arial" w:eastAsia="Times New Roman" w:hAnsi="Arial" w:cs="Arial"/>
        </w:rPr>
        <w:t>centred</w:t>
      </w:r>
      <w:proofErr w:type="spellEnd"/>
      <w:r w:rsidRPr="00EF49FC">
        <w:rPr>
          <w:rFonts w:ascii="Arial" w:eastAsia="Times New Roman" w:hAnsi="Arial" w:cs="Arial"/>
        </w:rPr>
        <w:t xml:space="preserve"> </w:t>
      </w:r>
      <w:r w:rsidRPr="00EF49FC">
        <w:rPr>
          <w:rFonts w:ascii="Arial" w:eastAsia="Times New Roman" w:hAnsi="Arial" w:cs="Arial"/>
        </w:rPr>
        <w:lastRenderedPageBreak/>
        <w:t xml:space="preserve">practice (McCance &amp; McCormack, 2025). It is particularly applicable in UK health and social care, offering guidance on implementing PCC in complex, multi-professional environments (McCance </w:t>
      </w:r>
      <w:r w:rsidRPr="00FF6C0D">
        <w:rPr>
          <w:rFonts w:ascii="Arial" w:eastAsia="Times New Roman" w:hAnsi="Arial" w:cs="Arial"/>
          <w:iCs/>
        </w:rPr>
        <w:t>et al.</w:t>
      </w:r>
      <w:r w:rsidRPr="00EF49FC">
        <w:rPr>
          <w:rFonts w:ascii="Arial" w:eastAsia="Times New Roman" w:hAnsi="Arial" w:cs="Arial"/>
        </w:rPr>
        <w:t xml:space="preserve">, 2021). </w:t>
      </w:r>
    </w:p>
    <w:p w14:paraId="5997803F" w14:textId="77777777" w:rsidR="00545A71" w:rsidRPr="00FF6C0D" w:rsidRDefault="00EF49FC" w:rsidP="00EF49FC">
      <w:pPr>
        <w:spacing w:before="100" w:beforeAutospacing="1" w:after="100" w:afterAutospacing="1" w:line="360" w:lineRule="auto"/>
        <w:jc w:val="both"/>
        <w:rPr>
          <w:rFonts w:ascii="Arial" w:eastAsia="Times New Roman" w:hAnsi="Arial" w:cs="Arial"/>
        </w:rPr>
      </w:pPr>
      <w:r w:rsidRPr="00EF49FC">
        <w:rPr>
          <w:rFonts w:ascii="Arial" w:eastAsia="Times New Roman" w:hAnsi="Arial" w:cs="Arial"/>
        </w:rPr>
        <w:t xml:space="preserve">The PCPF consists of five interconnected domains: (1) </w:t>
      </w:r>
      <w:r w:rsidRPr="00FF6C0D">
        <w:rPr>
          <w:rFonts w:ascii="Arial" w:eastAsia="Times New Roman" w:hAnsi="Arial" w:cs="Arial"/>
          <w:bCs/>
        </w:rPr>
        <w:t>prerequisites</w:t>
      </w:r>
      <w:r w:rsidRPr="00EF49FC">
        <w:rPr>
          <w:rFonts w:ascii="Arial" w:eastAsia="Times New Roman" w:hAnsi="Arial" w:cs="Arial"/>
        </w:rPr>
        <w:t xml:space="preserve">, including practitioner skills, knowledge, and values; (2) </w:t>
      </w:r>
      <w:r w:rsidRPr="00FF6C0D">
        <w:rPr>
          <w:rFonts w:ascii="Arial" w:eastAsia="Times New Roman" w:hAnsi="Arial" w:cs="Arial"/>
          <w:bCs/>
        </w:rPr>
        <w:t>care environment</w:t>
      </w:r>
      <w:r w:rsidRPr="00EF49FC">
        <w:rPr>
          <w:rFonts w:ascii="Arial" w:eastAsia="Times New Roman" w:hAnsi="Arial" w:cs="Arial"/>
        </w:rPr>
        <w:t xml:space="preserve">, reflecting </w:t>
      </w:r>
      <w:proofErr w:type="spellStart"/>
      <w:r w:rsidRPr="00EF49FC">
        <w:rPr>
          <w:rFonts w:ascii="Arial" w:eastAsia="Times New Roman" w:hAnsi="Arial" w:cs="Arial"/>
        </w:rPr>
        <w:t>organisational</w:t>
      </w:r>
      <w:proofErr w:type="spellEnd"/>
      <w:r w:rsidRPr="00EF49FC">
        <w:rPr>
          <w:rFonts w:ascii="Arial" w:eastAsia="Times New Roman" w:hAnsi="Arial" w:cs="Arial"/>
        </w:rPr>
        <w:t xml:space="preserve"> support, culture, and systems; (3) </w:t>
      </w:r>
      <w:r w:rsidRPr="00FF6C0D">
        <w:rPr>
          <w:rFonts w:ascii="Arial" w:eastAsia="Times New Roman" w:hAnsi="Arial" w:cs="Arial"/>
          <w:bCs/>
        </w:rPr>
        <w:t>person-</w:t>
      </w:r>
      <w:proofErr w:type="spellStart"/>
      <w:r w:rsidRPr="00FF6C0D">
        <w:rPr>
          <w:rFonts w:ascii="Arial" w:eastAsia="Times New Roman" w:hAnsi="Arial" w:cs="Arial"/>
          <w:bCs/>
        </w:rPr>
        <w:t>centred</w:t>
      </w:r>
      <w:proofErr w:type="spellEnd"/>
      <w:r w:rsidRPr="00FF6C0D">
        <w:rPr>
          <w:rFonts w:ascii="Arial" w:eastAsia="Times New Roman" w:hAnsi="Arial" w:cs="Arial"/>
          <w:bCs/>
        </w:rPr>
        <w:t xml:space="preserve"> processes</w:t>
      </w:r>
      <w:r w:rsidRPr="00EF49FC">
        <w:rPr>
          <w:rFonts w:ascii="Arial" w:eastAsia="Times New Roman" w:hAnsi="Arial" w:cs="Arial"/>
        </w:rPr>
        <w:t xml:space="preserve">, such as engagement, shared decision-making, and relationship building; (4) </w:t>
      </w:r>
      <w:r w:rsidRPr="00FF6C0D">
        <w:rPr>
          <w:rFonts w:ascii="Arial" w:eastAsia="Times New Roman" w:hAnsi="Arial" w:cs="Arial"/>
          <w:bCs/>
        </w:rPr>
        <w:t>outcomes</w:t>
      </w:r>
      <w:r w:rsidRPr="00EF49FC">
        <w:rPr>
          <w:rFonts w:ascii="Arial" w:eastAsia="Times New Roman" w:hAnsi="Arial" w:cs="Arial"/>
        </w:rPr>
        <w:t xml:space="preserve">, which consider both patient and staff benefits; and (5) </w:t>
      </w:r>
      <w:r w:rsidRPr="00FF6C0D">
        <w:rPr>
          <w:rFonts w:ascii="Arial" w:eastAsia="Times New Roman" w:hAnsi="Arial" w:cs="Arial"/>
          <w:bCs/>
        </w:rPr>
        <w:t>macro context</w:t>
      </w:r>
      <w:r w:rsidRPr="00EF49FC">
        <w:rPr>
          <w:rFonts w:ascii="Arial" w:eastAsia="Times New Roman" w:hAnsi="Arial" w:cs="Arial"/>
        </w:rPr>
        <w:t xml:space="preserve">, encompassing policy, governance, and external influences (McCance &amp; McCormack, 2025). Empirical studies have validated that practitioner values and competencies strongly influence the care environment and processes, demonstrating the model’s predictive utility for effective PCC implementation (Balqis-Ali </w:t>
      </w:r>
      <w:r w:rsidRPr="00FF6C0D">
        <w:rPr>
          <w:rFonts w:ascii="Arial" w:eastAsia="Times New Roman" w:hAnsi="Arial" w:cs="Arial"/>
          <w:iCs/>
        </w:rPr>
        <w:t>et al.</w:t>
      </w:r>
      <w:r w:rsidRPr="00EF49FC">
        <w:rPr>
          <w:rFonts w:ascii="Arial" w:eastAsia="Times New Roman" w:hAnsi="Arial" w:cs="Arial"/>
        </w:rPr>
        <w:t xml:space="preserve">, 2022). </w:t>
      </w:r>
    </w:p>
    <w:p w14:paraId="241FE6AD" w14:textId="77777777" w:rsidR="00EF49FC" w:rsidRPr="00EF49FC" w:rsidRDefault="00EF49FC" w:rsidP="00EF49FC">
      <w:pPr>
        <w:spacing w:before="100" w:beforeAutospacing="1" w:after="100" w:afterAutospacing="1" w:line="360" w:lineRule="auto"/>
        <w:jc w:val="both"/>
        <w:rPr>
          <w:rFonts w:ascii="Arial" w:eastAsia="Times New Roman" w:hAnsi="Arial" w:cs="Arial"/>
        </w:rPr>
      </w:pPr>
      <w:r w:rsidRPr="00EF49FC">
        <w:rPr>
          <w:rFonts w:ascii="Arial" w:eastAsia="Times New Roman" w:hAnsi="Arial" w:cs="Arial"/>
        </w:rPr>
        <w:t xml:space="preserve">The strength of the PCPF lies in its </w:t>
      </w:r>
      <w:r w:rsidRPr="00FF6C0D">
        <w:rPr>
          <w:rFonts w:ascii="Arial" w:eastAsia="Times New Roman" w:hAnsi="Arial" w:cs="Arial"/>
          <w:bCs/>
        </w:rPr>
        <w:t>comprehensive approach</w:t>
      </w:r>
      <w:r w:rsidRPr="00EF49FC">
        <w:rPr>
          <w:rFonts w:ascii="Arial" w:eastAsia="Times New Roman" w:hAnsi="Arial" w:cs="Arial"/>
        </w:rPr>
        <w:t xml:space="preserve">, integrating personal, relational, and </w:t>
      </w:r>
      <w:proofErr w:type="spellStart"/>
      <w:r w:rsidRPr="00EF49FC">
        <w:rPr>
          <w:rFonts w:ascii="Arial" w:eastAsia="Times New Roman" w:hAnsi="Arial" w:cs="Arial"/>
        </w:rPr>
        <w:t>organisational</w:t>
      </w:r>
      <w:proofErr w:type="spellEnd"/>
      <w:r w:rsidRPr="00EF49FC">
        <w:rPr>
          <w:rFonts w:ascii="Arial" w:eastAsia="Times New Roman" w:hAnsi="Arial" w:cs="Arial"/>
        </w:rPr>
        <w:t xml:space="preserve"> factors into a coherent framework for practice. It also provides measurable outcomes to evaluate person</w:t>
      </w:r>
      <w:r w:rsidRPr="00EF49FC">
        <w:rPr>
          <w:rFonts w:ascii="Arial" w:eastAsia="Times New Roman" w:hAnsi="Arial" w:cs="Arial"/>
        </w:rPr>
        <w:noBreakHyphen/>
      </w:r>
      <w:proofErr w:type="spellStart"/>
      <w:r w:rsidRPr="00EF49FC">
        <w:rPr>
          <w:rFonts w:ascii="Arial" w:eastAsia="Times New Roman" w:hAnsi="Arial" w:cs="Arial"/>
        </w:rPr>
        <w:t>centred</w:t>
      </w:r>
      <w:proofErr w:type="spellEnd"/>
      <w:r w:rsidRPr="00EF49FC">
        <w:rPr>
          <w:rFonts w:ascii="Arial" w:eastAsia="Times New Roman" w:hAnsi="Arial" w:cs="Arial"/>
        </w:rPr>
        <w:t xml:space="preserve"> initiatives, wh</w:t>
      </w:r>
      <w:r w:rsidR="0044794B">
        <w:rPr>
          <w:rFonts w:ascii="Arial" w:eastAsia="Times New Roman" w:hAnsi="Arial" w:cs="Arial"/>
        </w:rPr>
        <w:t>ich is crucial in the UK</w:t>
      </w:r>
      <w:r w:rsidRPr="00EF49FC">
        <w:rPr>
          <w:rFonts w:ascii="Arial" w:eastAsia="Times New Roman" w:hAnsi="Arial" w:cs="Arial"/>
        </w:rPr>
        <w:t xml:space="preserve"> where service accountability is </w:t>
      </w:r>
      <w:proofErr w:type="spellStart"/>
      <w:r w:rsidRPr="00EF49FC">
        <w:rPr>
          <w:rFonts w:ascii="Arial" w:eastAsia="Times New Roman" w:hAnsi="Arial" w:cs="Arial"/>
        </w:rPr>
        <w:t>emphasised</w:t>
      </w:r>
      <w:proofErr w:type="spellEnd"/>
      <w:r w:rsidRPr="00EF49FC">
        <w:rPr>
          <w:rFonts w:ascii="Arial" w:eastAsia="Times New Roman" w:hAnsi="Arial" w:cs="Arial"/>
        </w:rPr>
        <w:t xml:space="preserve"> (McCance </w:t>
      </w:r>
      <w:r w:rsidRPr="00FF6C0D">
        <w:rPr>
          <w:rFonts w:ascii="Arial" w:eastAsia="Times New Roman" w:hAnsi="Arial" w:cs="Arial"/>
          <w:iCs/>
        </w:rPr>
        <w:t>et al.</w:t>
      </w:r>
      <w:r w:rsidRPr="00EF49FC">
        <w:rPr>
          <w:rFonts w:ascii="Arial" w:eastAsia="Times New Roman" w:hAnsi="Arial" w:cs="Arial"/>
        </w:rPr>
        <w:t xml:space="preserve">, 2021). Additionally, the framework encourages reflective practice, professional development, and leadership strategies that facilitate culture change within care </w:t>
      </w:r>
      <w:proofErr w:type="spellStart"/>
      <w:r w:rsidRPr="00EF49FC">
        <w:rPr>
          <w:rFonts w:ascii="Arial" w:eastAsia="Times New Roman" w:hAnsi="Arial" w:cs="Arial"/>
        </w:rPr>
        <w:t>organisations</w:t>
      </w:r>
      <w:proofErr w:type="spellEnd"/>
      <w:r w:rsidRPr="00EF49FC">
        <w:rPr>
          <w:rFonts w:ascii="Arial" w:eastAsia="Times New Roman" w:hAnsi="Arial" w:cs="Arial"/>
        </w:rPr>
        <w:t xml:space="preserve"> (McCance &amp; McCormack, 2025).</w:t>
      </w:r>
    </w:p>
    <w:p w14:paraId="76E14300" w14:textId="77777777" w:rsidR="00EF49FC" w:rsidRPr="00EF49FC" w:rsidRDefault="00EF49FC" w:rsidP="00EF49FC">
      <w:pPr>
        <w:spacing w:before="100" w:beforeAutospacing="1" w:after="100" w:afterAutospacing="1" w:line="360" w:lineRule="auto"/>
        <w:jc w:val="both"/>
        <w:rPr>
          <w:rFonts w:ascii="Arial" w:eastAsia="Times New Roman" w:hAnsi="Arial" w:cs="Arial"/>
        </w:rPr>
      </w:pPr>
      <w:r w:rsidRPr="00EF49FC">
        <w:rPr>
          <w:rFonts w:ascii="Arial" w:eastAsia="Times New Roman" w:hAnsi="Arial" w:cs="Arial"/>
        </w:rPr>
        <w:t xml:space="preserve">However, challenges exist. The PCPF’s </w:t>
      </w:r>
      <w:r w:rsidRPr="00FF6C0D">
        <w:rPr>
          <w:rFonts w:ascii="Arial" w:eastAsia="Times New Roman" w:hAnsi="Arial" w:cs="Arial"/>
          <w:bCs/>
        </w:rPr>
        <w:t>complexity</w:t>
      </w:r>
      <w:r w:rsidRPr="00EF49FC">
        <w:rPr>
          <w:rFonts w:ascii="Arial" w:eastAsia="Times New Roman" w:hAnsi="Arial" w:cs="Arial"/>
        </w:rPr>
        <w:t xml:space="preserve"> can make full adoption difficult, particularly in high-pressure environments with resource constraints (</w:t>
      </w:r>
      <w:proofErr w:type="spellStart"/>
      <w:r w:rsidRPr="00EF49FC">
        <w:rPr>
          <w:rFonts w:ascii="Arial" w:eastAsia="Times New Roman" w:hAnsi="Arial" w:cs="Arial"/>
        </w:rPr>
        <w:t>Heliyon</w:t>
      </w:r>
      <w:proofErr w:type="spellEnd"/>
      <w:r w:rsidRPr="00EF49FC">
        <w:rPr>
          <w:rFonts w:ascii="Arial" w:eastAsia="Times New Roman" w:hAnsi="Arial" w:cs="Arial"/>
        </w:rPr>
        <w:t xml:space="preserve">, 2024). Variability in interpretation among practitioners can lead to inconsistent application across services (Balqis-Ali </w:t>
      </w:r>
      <w:r w:rsidRPr="00FF6C0D">
        <w:rPr>
          <w:rFonts w:ascii="Arial" w:eastAsia="Times New Roman" w:hAnsi="Arial" w:cs="Arial"/>
          <w:iCs/>
        </w:rPr>
        <w:t>et al.</w:t>
      </w:r>
      <w:r w:rsidRPr="00EF49FC">
        <w:rPr>
          <w:rFonts w:ascii="Arial" w:eastAsia="Times New Roman" w:hAnsi="Arial" w:cs="Arial"/>
        </w:rPr>
        <w:t>, 2022). Despite these limitations, the framework remains one of the most robust and widely cited models for guiding PCC in both research and practice.</w:t>
      </w:r>
    </w:p>
    <w:p w14:paraId="3AD45422" w14:textId="77777777" w:rsidR="00EF49FC" w:rsidRPr="00FF6C0D" w:rsidRDefault="00EF49FC" w:rsidP="00EF49FC">
      <w:pPr>
        <w:spacing w:before="100" w:beforeAutospacing="1" w:after="100" w:afterAutospacing="1" w:line="360" w:lineRule="auto"/>
        <w:jc w:val="both"/>
        <w:outlineLvl w:val="1"/>
        <w:rPr>
          <w:rFonts w:ascii="Arial" w:eastAsia="Times New Roman" w:hAnsi="Arial" w:cs="Arial"/>
          <w:b/>
          <w:bCs/>
        </w:rPr>
      </w:pPr>
      <w:r w:rsidRPr="00FF6C0D">
        <w:rPr>
          <w:rFonts w:ascii="Arial" w:eastAsia="Times New Roman" w:hAnsi="Arial" w:cs="Arial"/>
          <w:b/>
          <w:bCs/>
        </w:rPr>
        <w:t>Ethical Fundamentals of Health and Social Care</w:t>
      </w:r>
    </w:p>
    <w:p w14:paraId="7EAC5CDC" w14:textId="77777777" w:rsidR="00EF49FC" w:rsidRPr="00EF49FC" w:rsidRDefault="00EF49FC" w:rsidP="00EF49FC">
      <w:pPr>
        <w:spacing w:before="100" w:beforeAutospacing="1" w:after="100" w:afterAutospacing="1" w:line="360" w:lineRule="auto"/>
        <w:jc w:val="both"/>
        <w:outlineLvl w:val="1"/>
        <w:rPr>
          <w:rFonts w:ascii="Arial" w:eastAsia="Times New Roman" w:hAnsi="Arial" w:cs="Arial"/>
          <w:b/>
          <w:bCs/>
        </w:rPr>
      </w:pPr>
      <w:r w:rsidRPr="00EF49FC">
        <w:rPr>
          <w:rFonts w:ascii="Arial" w:eastAsia="Times New Roman" w:hAnsi="Arial" w:cs="Arial"/>
        </w:rPr>
        <w:t>Ethics in health and social care provides the foundation for professional practice, guiding decision-making, safeguarding patient rights, and promoting dignity, safety, and wellbeing. Ethical principles underpin both person</w:t>
      </w:r>
      <w:r w:rsidRPr="00EF49FC">
        <w:rPr>
          <w:rFonts w:ascii="Arial" w:eastAsia="Times New Roman" w:hAnsi="Arial" w:cs="Arial"/>
        </w:rPr>
        <w:noBreakHyphen/>
      </w:r>
      <w:proofErr w:type="spellStart"/>
      <w:r w:rsidRPr="00EF49FC">
        <w:rPr>
          <w:rFonts w:ascii="Arial" w:eastAsia="Times New Roman" w:hAnsi="Arial" w:cs="Arial"/>
        </w:rPr>
        <w:t>centred</w:t>
      </w:r>
      <w:proofErr w:type="spellEnd"/>
      <w:r w:rsidRPr="00EF49FC">
        <w:rPr>
          <w:rFonts w:ascii="Arial" w:eastAsia="Times New Roman" w:hAnsi="Arial" w:cs="Arial"/>
        </w:rPr>
        <w:t xml:space="preserve"> care (PCC) and partnership working, ensuring care is equitable, respectful, and responsive to individual needs (Santana </w:t>
      </w:r>
      <w:r w:rsidRPr="00FF6C0D">
        <w:rPr>
          <w:rFonts w:ascii="Arial" w:eastAsia="Times New Roman" w:hAnsi="Arial" w:cs="Arial"/>
          <w:iCs/>
        </w:rPr>
        <w:t>et al.</w:t>
      </w:r>
      <w:r w:rsidRPr="00EF49FC">
        <w:rPr>
          <w:rFonts w:ascii="Arial" w:eastAsia="Times New Roman" w:hAnsi="Arial" w:cs="Arial"/>
        </w:rPr>
        <w:t xml:space="preserve">, 2022; Hibbert </w:t>
      </w:r>
      <w:r w:rsidRPr="00FF6C0D">
        <w:rPr>
          <w:rFonts w:ascii="Arial" w:eastAsia="Times New Roman" w:hAnsi="Arial" w:cs="Arial"/>
          <w:iCs/>
        </w:rPr>
        <w:t>et al.</w:t>
      </w:r>
      <w:r w:rsidRPr="00EF49FC">
        <w:rPr>
          <w:rFonts w:ascii="Arial" w:eastAsia="Times New Roman" w:hAnsi="Arial" w:cs="Arial"/>
        </w:rPr>
        <w:t>, 2023).</w:t>
      </w:r>
    </w:p>
    <w:p w14:paraId="35737330" w14:textId="77777777" w:rsidR="00EF49FC" w:rsidRPr="00EF49FC" w:rsidRDefault="00EF49FC" w:rsidP="00EF49FC">
      <w:pPr>
        <w:spacing w:before="100" w:beforeAutospacing="1" w:after="100" w:afterAutospacing="1" w:line="360" w:lineRule="auto"/>
        <w:jc w:val="both"/>
        <w:rPr>
          <w:rFonts w:ascii="Arial" w:eastAsia="Times New Roman" w:hAnsi="Arial" w:cs="Arial"/>
        </w:rPr>
      </w:pPr>
      <w:r w:rsidRPr="00EF49FC">
        <w:rPr>
          <w:rFonts w:ascii="Arial" w:eastAsia="Times New Roman" w:hAnsi="Arial" w:cs="Arial"/>
        </w:rPr>
        <w:t xml:space="preserve">A core principle is </w:t>
      </w:r>
      <w:r w:rsidRPr="00FF6C0D">
        <w:rPr>
          <w:rFonts w:ascii="Arial" w:eastAsia="Times New Roman" w:hAnsi="Arial" w:cs="Arial"/>
          <w:bCs/>
        </w:rPr>
        <w:t>autonomy</w:t>
      </w:r>
      <w:r w:rsidRPr="00EF49FC">
        <w:rPr>
          <w:rFonts w:ascii="Arial" w:eastAsia="Times New Roman" w:hAnsi="Arial" w:cs="Arial"/>
        </w:rPr>
        <w:t xml:space="preserve">, which upholds an individual’s right to make informed decisions regarding their care. In PCC, autonomy supports shared decision-making and self-determination, </w:t>
      </w:r>
      <w:r w:rsidRPr="00EF49FC">
        <w:rPr>
          <w:rFonts w:ascii="Arial" w:eastAsia="Times New Roman" w:hAnsi="Arial" w:cs="Arial"/>
        </w:rPr>
        <w:lastRenderedPageBreak/>
        <w:t xml:space="preserve">ensuring care reflects personal preferences and values (Santana </w:t>
      </w:r>
      <w:r w:rsidRPr="00FF6C0D">
        <w:rPr>
          <w:rFonts w:ascii="Arial" w:eastAsia="Times New Roman" w:hAnsi="Arial" w:cs="Arial"/>
          <w:iCs/>
        </w:rPr>
        <w:t>et al.</w:t>
      </w:r>
      <w:r w:rsidRPr="00EF49FC">
        <w:rPr>
          <w:rFonts w:ascii="Arial" w:eastAsia="Times New Roman" w:hAnsi="Arial" w:cs="Arial"/>
        </w:rPr>
        <w:t xml:space="preserve">, 2022). </w:t>
      </w:r>
      <w:r w:rsidRPr="00FF6C0D">
        <w:rPr>
          <w:rFonts w:ascii="Arial" w:eastAsia="Times New Roman" w:hAnsi="Arial" w:cs="Arial"/>
          <w:bCs/>
        </w:rPr>
        <w:t>Beneficence</w:t>
      </w:r>
      <w:r w:rsidRPr="00EF49FC">
        <w:rPr>
          <w:rFonts w:ascii="Arial" w:eastAsia="Times New Roman" w:hAnsi="Arial" w:cs="Arial"/>
        </w:rPr>
        <w:t xml:space="preserve"> obliges practitioners to act in the best interests of patients, promoting health and wellbeing, while </w:t>
      </w:r>
      <w:r w:rsidRPr="00FF6C0D">
        <w:rPr>
          <w:rFonts w:ascii="Arial" w:eastAsia="Times New Roman" w:hAnsi="Arial" w:cs="Arial"/>
          <w:bCs/>
        </w:rPr>
        <w:t>non-maleficence</w:t>
      </w:r>
      <w:r w:rsidRPr="00EF49FC">
        <w:rPr>
          <w:rFonts w:ascii="Arial" w:eastAsia="Times New Roman" w:hAnsi="Arial" w:cs="Arial"/>
        </w:rPr>
        <w:t xml:space="preserve"> ensures avoidance of harm through competent, safe care practices (Jones &amp; Evans, 2022).</w:t>
      </w:r>
    </w:p>
    <w:p w14:paraId="2916B74E" w14:textId="77777777" w:rsidR="00EF49FC" w:rsidRPr="00EF49FC" w:rsidRDefault="00EF49FC" w:rsidP="00EF49FC">
      <w:pPr>
        <w:spacing w:before="100" w:beforeAutospacing="1" w:after="100" w:afterAutospacing="1" w:line="360" w:lineRule="auto"/>
        <w:jc w:val="both"/>
        <w:rPr>
          <w:rFonts w:ascii="Arial" w:eastAsia="Times New Roman" w:hAnsi="Arial" w:cs="Arial"/>
        </w:rPr>
      </w:pPr>
      <w:r w:rsidRPr="00FF6C0D">
        <w:rPr>
          <w:rFonts w:ascii="Arial" w:eastAsia="Times New Roman" w:hAnsi="Arial" w:cs="Arial"/>
          <w:bCs/>
        </w:rPr>
        <w:t>Justice</w:t>
      </w:r>
      <w:r w:rsidRPr="00EF49FC">
        <w:rPr>
          <w:rFonts w:ascii="Arial" w:eastAsia="Times New Roman" w:hAnsi="Arial" w:cs="Arial"/>
        </w:rPr>
        <w:t xml:space="preserve"> is another key ethical principle, referring to fairness in access to care and equitable distribution of resources (Fisher </w:t>
      </w:r>
      <w:r w:rsidRPr="00FF6C0D">
        <w:rPr>
          <w:rFonts w:ascii="Arial" w:eastAsia="Times New Roman" w:hAnsi="Arial" w:cs="Arial"/>
          <w:iCs/>
        </w:rPr>
        <w:t>et al.</w:t>
      </w:r>
      <w:r w:rsidRPr="00EF49FC">
        <w:rPr>
          <w:rFonts w:ascii="Arial" w:eastAsia="Times New Roman" w:hAnsi="Arial" w:cs="Arial"/>
        </w:rPr>
        <w:t xml:space="preserve">, 2024). In the UK, justice is </w:t>
      </w:r>
      <w:proofErr w:type="spellStart"/>
      <w:r w:rsidRPr="00EF49FC">
        <w:rPr>
          <w:rFonts w:ascii="Arial" w:eastAsia="Times New Roman" w:hAnsi="Arial" w:cs="Arial"/>
        </w:rPr>
        <w:t>operationalised</w:t>
      </w:r>
      <w:proofErr w:type="spellEnd"/>
      <w:r w:rsidRPr="00EF49FC">
        <w:rPr>
          <w:rFonts w:ascii="Arial" w:eastAsia="Times New Roman" w:hAnsi="Arial" w:cs="Arial"/>
        </w:rPr>
        <w:t xml:space="preserve"> through policies aiming to reduce health inequalities, particularly among </w:t>
      </w:r>
      <w:proofErr w:type="spellStart"/>
      <w:r w:rsidRPr="00EF49FC">
        <w:rPr>
          <w:rFonts w:ascii="Arial" w:eastAsia="Times New Roman" w:hAnsi="Arial" w:cs="Arial"/>
        </w:rPr>
        <w:t>marginalised</w:t>
      </w:r>
      <w:proofErr w:type="spellEnd"/>
      <w:r w:rsidRPr="00EF49FC">
        <w:rPr>
          <w:rFonts w:ascii="Arial" w:eastAsia="Times New Roman" w:hAnsi="Arial" w:cs="Arial"/>
        </w:rPr>
        <w:t xml:space="preserve"> or vulnerable populations (Hibbert </w:t>
      </w:r>
      <w:r w:rsidRPr="00FF6C0D">
        <w:rPr>
          <w:rFonts w:ascii="Arial" w:eastAsia="Times New Roman" w:hAnsi="Arial" w:cs="Arial"/>
          <w:iCs/>
        </w:rPr>
        <w:t>et al.</w:t>
      </w:r>
      <w:r w:rsidRPr="00EF49FC">
        <w:rPr>
          <w:rFonts w:ascii="Arial" w:eastAsia="Times New Roman" w:hAnsi="Arial" w:cs="Arial"/>
        </w:rPr>
        <w:t xml:space="preserve">, 2023). Maintaining </w:t>
      </w:r>
      <w:r w:rsidRPr="00FF6C0D">
        <w:rPr>
          <w:rFonts w:ascii="Arial" w:eastAsia="Times New Roman" w:hAnsi="Arial" w:cs="Arial"/>
          <w:bCs/>
        </w:rPr>
        <w:t>confidentiality</w:t>
      </w:r>
      <w:r w:rsidRPr="00EF49FC">
        <w:rPr>
          <w:rFonts w:ascii="Arial" w:eastAsia="Times New Roman" w:hAnsi="Arial" w:cs="Arial"/>
        </w:rPr>
        <w:t xml:space="preserve"> is also vital, as protecting personal and health information upholds privacy while facilitating trust in care relationships (Santana </w:t>
      </w:r>
      <w:r w:rsidRPr="00FF6C0D">
        <w:rPr>
          <w:rFonts w:ascii="Arial" w:eastAsia="Times New Roman" w:hAnsi="Arial" w:cs="Arial"/>
          <w:iCs/>
        </w:rPr>
        <w:t>et al.</w:t>
      </w:r>
      <w:r w:rsidRPr="00EF49FC">
        <w:rPr>
          <w:rFonts w:ascii="Arial" w:eastAsia="Times New Roman" w:hAnsi="Arial" w:cs="Arial"/>
        </w:rPr>
        <w:t>, 2022).</w:t>
      </w:r>
    </w:p>
    <w:p w14:paraId="6782EE05" w14:textId="77777777" w:rsidR="00EF49FC" w:rsidRPr="00EF49FC" w:rsidRDefault="00EF49FC" w:rsidP="00EF49FC">
      <w:pPr>
        <w:spacing w:before="100" w:beforeAutospacing="1" w:after="100" w:afterAutospacing="1" w:line="360" w:lineRule="auto"/>
        <w:jc w:val="both"/>
        <w:rPr>
          <w:rFonts w:ascii="Arial" w:eastAsia="Times New Roman" w:hAnsi="Arial" w:cs="Arial"/>
        </w:rPr>
      </w:pPr>
      <w:r w:rsidRPr="00EF49FC">
        <w:rPr>
          <w:rFonts w:ascii="Arial" w:eastAsia="Times New Roman" w:hAnsi="Arial" w:cs="Arial"/>
        </w:rPr>
        <w:t xml:space="preserve">Ethical dilemmas often arise in practice. For example, balancing autonomy with patient safety can be challenging when service users refuse interventions deemed necessary (Hibbert </w:t>
      </w:r>
      <w:r w:rsidRPr="00FF6C0D">
        <w:rPr>
          <w:rFonts w:ascii="Arial" w:eastAsia="Times New Roman" w:hAnsi="Arial" w:cs="Arial"/>
          <w:iCs/>
        </w:rPr>
        <w:t>et al.</w:t>
      </w:r>
      <w:r w:rsidRPr="00EF49FC">
        <w:rPr>
          <w:rFonts w:ascii="Arial" w:eastAsia="Times New Roman" w:hAnsi="Arial" w:cs="Arial"/>
        </w:rPr>
        <w:t xml:space="preserve">, 2023). Resource limitations may also force difficult decisions about </w:t>
      </w:r>
      <w:proofErr w:type="spellStart"/>
      <w:r w:rsidRPr="00EF49FC">
        <w:rPr>
          <w:rFonts w:ascii="Arial" w:eastAsia="Times New Roman" w:hAnsi="Arial" w:cs="Arial"/>
        </w:rPr>
        <w:t>prioritising</w:t>
      </w:r>
      <w:proofErr w:type="spellEnd"/>
      <w:r w:rsidRPr="00EF49FC">
        <w:rPr>
          <w:rFonts w:ascii="Arial" w:eastAsia="Times New Roman" w:hAnsi="Arial" w:cs="Arial"/>
        </w:rPr>
        <w:t xml:space="preserve"> care, highlighting tensions between justice and clinical need (Fisher </w:t>
      </w:r>
      <w:r w:rsidRPr="00FF6C0D">
        <w:rPr>
          <w:rFonts w:ascii="Arial" w:eastAsia="Times New Roman" w:hAnsi="Arial" w:cs="Arial"/>
          <w:iCs/>
        </w:rPr>
        <w:t>et al.</w:t>
      </w:r>
      <w:r w:rsidRPr="00EF49FC">
        <w:rPr>
          <w:rFonts w:ascii="Arial" w:eastAsia="Times New Roman" w:hAnsi="Arial" w:cs="Arial"/>
        </w:rPr>
        <w:t xml:space="preserve">, 2024). Furthermore, partnership working requires careful ethical judgement to share information appropriately while respecting confidentiality (Santana </w:t>
      </w:r>
      <w:r w:rsidRPr="00FF6C0D">
        <w:rPr>
          <w:rFonts w:ascii="Arial" w:eastAsia="Times New Roman" w:hAnsi="Arial" w:cs="Arial"/>
          <w:iCs/>
        </w:rPr>
        <w:t>et al.</w:t>
      </w:r>
      <w:r w:rsidRPr="00EF49FC">
        <w:rPr>
          <w:rFonts w:ascii="Arial" w:eastAsia="Times New Roman" w:hAnsi="Arial" w:cs="Arial"/>
        </w:rPr>
        <w:t>, 2022).</w:t>
      </w:r>
    </w:p>
    <w:p w14:paraId="24F228FC" w14:textId="77777777" w:rsidR="00EF49FC" w:rsidRPr="00FF6C0D" w:rsidRDefault="00EF49FC" w:rsidP="00EF49FC">
      <w:pPr>
        <w:spacing w:before="100" w:beforeAutospacing="1" w:after="100" w:afterAutospacing="1" w:line="360" w:lineRule="auto"/>
        <w:jc w:val="both"/>
        <w:outlineLvl w:val="1"/>
        <w:rPr>
          <w:rFonts w:ascii="Arial" w:eastAsia="Times New Roman" w:hAnsi="Arial" w:cs="Arial"/>
          <w:b/>
          <w:bCs/>
        </w:rPr>
      </w:pPr>
      <w:r w:rsidRPr="00FF6C0D">
        <w:rPr>
          <w:rFonts w:ascii="Arial" w:eastAsia="Times New Roman" w:hAnsi="Arial" w:cs="Arial"/>
          <w:b/>
          <w:bCs/>
        </w:rPr>
        <w:t>Evaluation of Partnership Working in Health and Social Care</w:t>
      </w:r>
    </w:p>
    <w:p w14:paraId="791B05FD" w14:textId="77777777" w:rsidR="00EF49FC" w:rsidRPr="00EF49FC" w:rsidRDefault="00EF49FC" w:rsidP="00EF49FC">
      <w:pPr>
        <w:spacing w:before="100" w:beforeAutospacing="1" w:after="100" w:afterAutospacing="1" w:line="360" w:lineRule="auto"/>
        <w:jc w:val="both"/>
        <w:outlineLvl w:val="1"/>
        <w:rPr>
          <w:rFonts w:ascii="Arial" w:eastAsia="Times New Roman" w:hAnsi="Arial" w:cs="Arial"/>
          <w:b/>
          <w:bCs/>
        </w:rPr>
      </w:pPr>
      <w:r w:rsidRPr="00EF49FC">
        <w:rPr>
          <w:rFonts w:ascii="Arial" w:eastAsia="Times New Roman" w:hAnsi="Arial" w:cs="Arial"/>
        </w:rPr>
        <w:t xml:space="preserve">Partnership working in health and social care is defined as collaborative practice between professionals, </w:t>
      </w:r>
      <w:proofErr w:type="spellStart"/>
      <w:r w:rsidRPr="00EF49FC">
        <w:rPr>
          <w:rFonts w:ascii="Arial" w:eastAsia="Times New Roman" w:hAnsi="Arial" w:cs="Arial"/>
        </w:rPr>
        <w:t>organisations</w:t>
      </w:r>
      <w:proofErr w:type="spellEnd"/>
      <w:r w:rsidRPr="00EF49FC">
        <w:rPr>
          <w:rFonts w:ascii="Arial" w:eastAsia="Times New Roman" w:hAnsi="Arial" w:cs="Arial"/>
        </w:rPr>
        <w:t>, and service users to deliver coordinated, person-</w:t>
      </w:r>
      <w:proofErr w:type="spellStart"/>
      <w:r w:rsidRPr="00EF49FC">
        <w:rPr>
          <w:rFonts w:ascii="Arial" w:eastAsia="Times New Roman" w:hAnsi="Arial" w:cs="Arial"/>
        </w:rPr>
        <w:t>centred</w:t>
      </w:r>
      <w:proofErr w:type="spellEnd"/>
      <w:r w:rsidRPr="00EF49FC">
        <w:rPr>
          <w:rFonts w:ascii="Arial" w:eastAsia="Times New Roman" w:hAnsi="Arial" w:cs="Arial"/>
        </w:rPr>
        <w:t xml:space="preserve"> services. In the UK, integrated care systems exemplify partnership working, bringing together NHS, local authorities, and voluntary </w:t>
      </w:r>
      <w:proofErr w:type="spellStart"/>
      <w:r w:rsidRPr="00EF49FC">
        <w:rPr>
          <w:rFonts w:ascii="Arial" w:eastAsia="Times New Roman" w:hAnsi="Arial" w:cs="Arial"/>
        </w:rPr>
        <w:t>organisations</w:t>
      </w:r>
      <w:proofErr w:type="spellEnd"/>
      <w:r w:rsidRPr="00EF49FC">
        <w:rPr>
          <w:rFonts w:ascii="Arial" w:eastAsia="Times New Roman" w:hAnsi="Arial" w:cs="Arial"/>
        </w:rPr>
        <w:t xml:space="preserve"> to streamline services and improve outcomes, particularly for people with complex needs (NHS England, 2025). </w:t>
      </w:r>
    </w:p>
    <w:p w14:paraId="1CC1AED4" w14:textId="77777777" w:rsidR="00545A71" w:rsidRPr="00FF6C0D" w:rsidRDefault="00EF49FC" w:rsidP="00EF49FC">
      <w:pPr>
        <w:spacing w:before="100" w:beforeAutospacing="1" w:after="100" w:afterAutospacing="1" w:line="360" w:lineRule="auto"/>
        <w:jc w:val="both"/>
        <w:rPr>
          <w:rFonts w:ascii="Arial" w:eastAsia="Times New Roman" w:hAnsi="Arial" w:cs="Arial"/>
        </w:rPr>
      </w:pPr>
      <w:r w:rsidRPr="00EF49FC">
        <w:rPr>
          <w:rFonts w:ascii="Arial" w:eastAsia="Times New Roman" w:hAnsi="Arial" w:cs="Arial"/>
        </w:rPr>
        <w:t xml:space="preserve">Research demonstrates that effective partnership working </w:t>
      </w:r>
      <w:r w:rsidRPr="00FF6C0D">
        <w:rPr>
          <w:rFonts w:ascii="Arial" w:eastAsia="Times New Roman" w:hAnsi="Arial" w:cs="Arial"/>
          <w:bCs/>
        </w:rPr>
        <w:t>enhances care coordination and patient experience</w:t>
      </w:r>
      <w:r w:rsidRPr="00EF49FC">
        <w:rPr>
          <w:rFonts w:ascii="Arial" w:eastAsia="Times New Roman" w:hAnsi="Arial" w:cs="Arial"/>
        </w:rPr>
        <w:t>. A systematic review of person-</w:t>
      </w:r>
      <w:proofErr w:type="spellStart"/>
      <w:r w:rsidRPr="00EF49FC">
        <w:rPr>
          <w:rFonts w:ascii="Arial" w:eastAsia="Times New Roman" w:hAnsi="Arial" w:cs="Arial"/>
        </w:rPr>
        <w:t>centred</w:t>
      </w:r>
      <w:proofErr w:type="spellEnd"/>
      <w:r w:rsidRPr="00EF49FC">
        <w:rPr>
          <w:rFonts w:ascii="Arial" w:eastAsia="Times New Roman" w:hAnsi="Arial" w:cs="Arial"/>
        </w:rPr>
        <w:t xml:space="preserve"> integrated care (PCIC) found that older adults receiving care through integrated partnerships experienced improved continuity of care, better communication with professionals, and increased satisfaction with services (Murphy </w:t>
      </w:r>
      <w:r w:rsidRPr="00FF6C0D">
        <w:rPr>
          <w:rFonts w:ascii="Arial" w:eastAsia="Times New Roman" w:hAnsi="Arial" w:cs="Arial"/>
          <w:iCs/>
        </w:rPr>
        <w:t>et al.</w:t>
      </w:r>
      <w:r w:rsidRPr="00EF49FC">
        <w:rPr>
          <w:rFonts w:ascii="Arial" w:eastAsia="Times New Roman" w:hAnsi="Arial" w:cs="Arial"/>
        </w:rPr>
        <w:t xml:space="preserve">, 2025). These benefits arise because professionals collaborate across </w:t>
      </w:r>
      <w:proofErr w:type="spellStart"/>
      <w:r w:rsidRPr="00EF49FC">
        <w:rPr>
          <w:rFonts w:ascii="Arial" w:eastAsia="Times New Roman" w:hAnsi="Arial" w:cs="Arial"/>
        </w:rPr>
        <w:t>organisational</w:t>
      </w:r>
      <w:proofErr w:type="spellEnd"/>
      <w:r w:rsidRPr="00EF49FC">
        <w:rPr>
          <w:rFonts w:ascii="Arial" w:eastAsia="Times New Roman" w:hAnsi="Arial" w:cs="Arial"/>
        </w:rPr>
        <w:t xml:space="preserve"> boundaries, facilitating holistic assessment and care planning that accounts for physical, emotional, and social needs (Murphy </w:t>
      </w:r>
      <w:r w:rsidRPr="00FF6C0D">
        <w:rPr>
          <w:rFonts w:ascii="Arial" w:eastAsia="Times New Roman" w:hAnsi="Arial" w:cs="Arial"/>
          <w:iCs/>
        </w:rPr>
        <w:t>et al.</w:t>
      </w:r>
      <w:r w:rsidRPr="00EF49FC">
        <w:rPr>
          <w:rFonts w:ascii="Arial" w:eastAsia="Times New Roman" w:hAnsi="Arial" w:cs="Arial"/>
        </w:rPr>
        <w:t xml:space="preserve">, 2025). </w:t>
      </w:r>
    </w:p>
    <w:p w14:paraId="4D5CAE7E" w14:textId="77777777" w:rsidR="00545A71" w:rsidRPr="00FF6C0D" w:rsidRDefault="00EF49FC" w:rsidP="00EF49FC">
      <w:pPr>
        <w:spacing w:before="100" w:beforeAutospacing="1" w:after="100" w:afterAutospacing="1" w:line="360" w:lineRule="auto"/>
        <w:jc w:val="both"/>
        <w:rPr>
          <w:rFonts w:ascii="Arial" w:eastAsia="Times New Roman" w:hAnsi="Arial" w:cs="Arial"/>
        </w:rPr>
      </w:pPr>
      <w:r w:rsidRPr="00EF49FC">
        <w:rPr>
          <w:rFonts w:ascii="Arial" w:eastAsia="Times New Roman" w:hAnsi="Arial" w:cs="Arial"/>
        </w:rPr>
        <w:t xml:space="preserve">Partnership working also supports </w:t>
      </w:r>
      <w:r w:rsidRPr="00FF6C0D">
        <w:rPr>
          <w:rFonts w:ascii="Arial" w:eastAsia="Times New Roman" w:hAnsi="Arial" w:cs="Arial"/>
          <w:bCs/>
        </w:rPr>
        <w:t>resource efficiency</w:t>
      </w:r>
      <w:r w:rsidRPr="00EF49FC">
        <w:rPr>
          <w:rFonts w:ascii="Arial" w:eastAsia="Times New Roman" w:hAnsi="Arial" w:cs="Arial"/>
        </w:rPr>
        <w:t xml:space="preserve">. Coordinated efforts reduce duplication of assessments and interventions, enabling more effective allocation of staff, equipment, and </w:t>
      </w:r>
      <w:r w:rsidRPr="00EF49FC">
        <w:rPr>
          <w:rFonts w:ascii="Arial" w:eastAsia="Times New Roman" w:hAnsi="Arial" w:cs="Arial"/>
        </w:rPr>
        <w:lastRenderedPageBreak/>
        <w:t xml:space="preserve">services (Rivas </w:t>
      </w:r>
      <w:r w:rsidRPr="00FF6C0D">
        <w:rPr>
          <w:rFonts w:ascii="Arial" w:eastAsia="Times New Roman" w:hAnsi="Arial" w:cs="Arial"/>
          <w:iCs/>
        </w:rPr>
        <w:t>et al.</w:t>
      </w:r>
      <w:r w:rsidRPr="00EF49FC">
        <w:rPr>
          <w:rFonts w:ascii="Arial" w:eastAsia="Times New Roman" w:hAnsi="Arial" w:cs="Arial"/>
        </w:rPr>
        <w:t xml:space="preserve">, 2025). Furthermore, partnerships can empower service users, promoting independence and self-management by connecting them with community resources and social support (Rivas </w:t>
      </w:r>
      <w:r w:rsidRPr="00FF6C0D">
        <w:rPr>
          <w:rFonts w:ascii="Arial" w:eastAsia="Times New Roman" w:hAnsi="Arial" w:cs="Arial"/>
          <w:iCs/>
        </w:rPr>
        <w:t>et al.</w:t>
      </w:r>
      <w:r w:rsidRPr="00EF49FC">
        <w:rPr>
          <w:rFonts w:ascii="Arial" w:eastAsia="Times New Roman" w:hAnsi="Arial" w:cs="Arial"/>
        </w:rPr>
        <w:t xml:space="preserve">, 2025). </w:t>
      </w:r>
    </w:p>
    <w:p w14:paraId="779EE971" w14:textId="77777777" w:rsidR="00EF49FC" w:rsidRPr="00EF49FC" w:rsidRDefault="00EF49FC" w:rsidP="00EF49FC">
      <w:pPr>
        <w:spacing w:before="100" w:beforeAutospacing="1" w:after="100" w:afterAutospacing="1" w:line="360" w:lineRule="auto"/>
        <w:jc w:val="both"/>
        <w:rPr>
          <w:rFonts w:ascii="Arial" w:eastAsia="Times New Roman" w:hAnsi="Arial" w:cs="Arial"/>
        </w:rPr>
      </w:pPr>
      <w:r w:rsidRPr="00EF49FC">
        <w:rPr>
          <w:rFonts w:ascii="Arial" w:eastAsia="Times New Roman" w:hAnsi="Arial" w:cs="Arial"/>
        </w:rPr>
        <w:t xml:space="preserve">Barriers include </w:t>
      </w:r>
      <w:r w:rsidRPr="00FF6C0D">
        <w:rPr>
          <w:rFonts w:ascii="Arial" w:eastAsia="Times New Roman" w:hAnsi="Arial" w:cs="Arial"/>
          <w:bCs/>
        </w:rPr>
        <w:t xml:space="preserve">bureaucratic constraints, misaligned </w:t>
      </w:r>
      <w:proofErr w:type="spellStart"/>
      <w:r w:rsidRPr="00FF6C0D">
        <w:rPr>
          <w:rFonts w:ascii="Arial" w:eastAsia="Times New Roman" w:hAnsi="Arial" w:cs="Arial"/>
          <w:bCs/>
        </w:rPr>
        <w:t>organisational</w:t>
      </w:r>
      <w:proofErr w:type="spellEnd"/>
      <w:r w:rsidRPr="00FF6C0D">
        <w:rPr>
          <w:rFonts w:ascii="Arial" w:eastAsia="Times New Roman" w:hAnsi="Arial" w:cs="Arial"/>
          <w:bCs/>
        </w:rPr>
        <w:t xml:space="preserve"> priorities, and communication gaps</w:t>
      </w:r>
      <w:r w:rsidRPr="00EF49FC">
        <w:rPr>
          <w:rFonts w:ascii="Arial" w:eastAsia="Times New Roman" w:hAnsi="Arial" w:cs="Arial"/>
        </w:rPr>
        <w:t xml:space="preserve">, which can impede information sharing and reduce service effectiveness (Murphy </w:t>
      </w:r>
      <w:r w:rsidRPr="00FF6C0D">
        <w:rPr>
          <w:rFonts w:ascii="Arial" w:eastAsia="Times New Roman" w:hAnsi="Arial" w:cs="Arial"/>
          <w:iCs/>
        </w:rPr>
        <w:t>et al.</w:t>
      </w:r>
      <w:r w:rsidRPr="00EF49FC">
        <w:rPr>
          <w:rFonts w:ascii="Arial" w:eastAsia="Times New Roman" w:hAnsi="Arial" w:cs="Arial"/>
        </w:rPr>
        <w:t xml:space="preserve">, 2025). Differences in </w:t>
      </w:r>
      <w:proofErr w:type="spellStart"/>
      <w:r w:rsidRPr="00EF49FC">
        <w:rPr>
          <w:rFonts w:ascii="Arial" w:eastAsia="Times New Roman" w:hAnsi="Arial" w:cs="Arial"/>
        </w:rPr>
        <w:t>organisational</w:t>
      </w:r>
      <w:proofErr w:type="spellEnd"/>
      <w:r w:rsidRPr="00EF49FC">
        <w:rPr>
          <w:rFonts w:ascii="Arial" w:eastAsia="Times New Roman" w:hAnsi="Arial" w:cs="Arial"/>
        </w:rPr>
        <w:t xml:space="preserve"> culture, governance structures, and funding arrangements may also hinder collaboration, potentially leading to fragmented or inconsistent service delivery (Rivas </w:t>
      </w:r>
      <w:r w:rsidRPr="00FF6C0D">
        <w:rPr>
          <w:rFonts w:ascii="Arial" w:eastAsia="Times New Roman" w:hAnsi="Arial" w:cs="Arial"/>
          <w:iCs/>
        </w:rPr>
        <w:t>et al.</w:t>
      </w:r>
      <w:r w:rsidRPr="00EF49FC">
        <w:rPr>
          <w:rFonts w:ascii="Arial" w:eastAsia="Times New Roman" w:hAnsi="Arial" w:cs="Arial"/>
        </w:rPr>
        <w:t>, 2025).</w:t>
      </w:r>
    </w:p>
    <w:p w14:paraId="266E93CE" w14:textId="77777777" w:rsidR="00EF49FC" w:rsidRPr="00EF49FC" w:rsidRDefault="00EF49FC" w:rsidP="00EF49FC">
      <w:pPr>
        <w:spacing w:before="100" w:beforeAutospacing="1" w:after="100" w:afterAutospacing="1" w:line="360" w:lineRule="auto"/>
        <w:jc w:val="both"/>
        <w:outlineLvl w:val="1"/>
        <w:rPr>
          <w:rFonts w:ascii="Arial" w:eastAsia="Times New Roman" w:hAnsi="Arial" w:cs="Arial"/>
          <w:b/>
          <w:bCs/>
        </w:rPr>
      </w:pPr>
      <w:r w:rsidRPr="00FF6C0D">
        <w:rPr>
          <w:rFonts w:ascii="Arial" w:eastAsia="Times New Roman" w:hAnsi="Arial" w:cs="Arial"/>
          <w:b/>
          <w:bCs/>
        </w:rPr>
        <w:t>Application of Partnership Working in a Practical UK Health and Social Care Setting</w:t>
      </w:r>
    </w:p>
    <w:p w14:paraId="7B291422" w14:textId="77777777" w:rsidR="00EF49FC" w:rsidRPr="00EF49FC" w:rsidRDefault="00EF49FC" w:rsidP="00EF49FC">
      <w:pPr>
        <w:spacing w:before="100" w:beforeAutospacing="1" w:after="100" w:afterAutospacing="1" w:line="360" w:lineRule="auto"/>
        <w:jc w:val="both"/>
        <w:rPr>
          <w:rFonts w:ascii="Arial" w:eastAsia="Times New Roman" w:hAnsi="Arial" w:cs="Arial"/>
        </w:rPr>
      </w:pPr>
      <w:r w:rsidRPr="00EF49FC">
        <w:rPr>
          <w:rFonts w:ascii="Arial" w:eastAsia="Times New Roman" w:hAnsi="Arial" w:cs="Arial"/>
        </w:rPr>
        <w:t xml:space="preserve">A practical example of partnership working in the UK can be observed in </w:t>
      </w:r>
      <w:r w:rsidRPr="00FF6C0D">
        <w:rPr>
          <w:rFonts w:ascii="Arial" w:eastAsia="Times New Roman" w:hAnsi="Arial" w:cs="Arial"/>
          <w:bCs/>
        </w:rPr>
        <w:t>community-based integrated care for older adults with multiple long-term conditions</w:t>
      </w:r>
      <w:r w:rsidRPr="00EF49FC">
        <w:rPr>
          <w:rFonts w:ascii="Arial" w:eastAsia="Times New Roman" w:hAnsi="Arial" w:cs="Arial"/>
        </w:rPr>
        <w:t xml:space="preserve">. Integrated care teams, combining NHS professionals, local authority social workers, and voluntary sector </w:t>
      </w:r>
      <w:proofErr w:type="spellStart"/>
      <w:r w:rsidRPr="00EF49FC">
        <w:rPr>
          <w:rFonts w:ascii="Arial" w:eastAsia="Times New Roman" w:hAnsi="Arial" w:cs="Arial"/>
        </w:rPr>
        <w:t>organisations</w:t>
      </w:r>
      <w:proofErr w:type="spellEnd"/>
      <w:r w:rsidRPr="00EF49FC">
        <w:rPr>
          <w:rFonts w:ascii="Arial" w:eastAsia="Times New Roman" w:hAnsi="Arial" w:cs="Arial"/>
        </w:rPr>
        <w:t>, collaborate to deliver coordinated, person-</w:t>
      </w:r>
      <w:proofErr w:type="spellStart"/>
      <w:r w:rsidRPr="00EF49FC">
        <w:rPr>
          <w:rFonts w:ascii="Arial" w:eastAsia="Times New Roman" w:hAnsi="Arial" w:cs="Arial"/>
        </w:rPr>
        <w:t>centred</w:t>
      </w:r>
      <w:proofErr w:type="spellEnd"/>
      <w:r w:rsidRPr="00EF49FC">
        <w:rPr>
          <w:rFonts w:ascii="Arial" w:eastAsia="Times New Roman" w:hAnsi="Arial" w:cs="Arial"/>
        </w:rPr>
        <w:t xml:space="preserve"> support (Murphy </w:t>
      </w:r>
      <w:r w:rsidRPr="00FF6C0D">
        <w:rPr>
          <w:rFonts w:ascii="Arial" w:eastAsia="Times New Roman" w:hAnsi="Arial" w:cs="Arial"/>
          <w:iCs/>
        </w:rPr>
        <w:t>et al.</w:t>
      </w:r>
      <w:r w:rsidRPr="00EF49FC">
        <w:rPr>
          <w:rFonts w:ascii="Arial" w:eastAsia="Times New Roman" w:hAnsi="Arial" w:cs="Arial"/>
        </w:rPr>
        <w:t>, 2025). This multidisciplinary approach ensures that medical, social, and psychological needs are addressed concurrently, reflecting best practice in PCC and partnership working.</w:t>
      </w:r>
    </w:p>
    <w:p w14:paraId="71F6556F" w14:textId="77777777" w:rsidR="00545A71" w:rsidRPr="00FF6C0D" w:rsidRDefault="00EF49FC" w:rsidP="00EF49FC">
      <w:pPr>
        <w:spacing w:before="100" w:beforeAutospacing="1" w:after="100" w:afterAutospacing="1" w:line="360" w:lineRule="auto"/>
        <w:jc w:val="both"/>
        <w:rPr>
          <w:rFonts w:ascii="Arial" w:eastAsia="Times New Roman" w:hAnsi="Arial" w:cs="Arial"/>
        </w:rPr>
      </w:pPr>
      <w:r w:rsidRPr="00EF49FC">
        <w:rPr>
          <w:rFonts w:ascii="Arial" w:eastAsia="Times New Roman" w:hAnsi="Arial" w:cs="Arial"/>
        </w:rPr>
        <w:t xml:space="preserve">In practice, these teams conduct </w:t>
      </w:r>
      <w:r w:rsidRPr="00FF6C0D">
        <w:rPr>
          <w:rFonts w:ascii="Arial" w:eastAsia="Times New Roman" w:hAnsi="Arial" w:cs="Arial"/>
          <w:bCs/>
        </w:rPr>
        <w:t>joint assessments</w:t>
      </w:r>
      <w:r w:rsidRPr="00EF49FC">
        <w:rPr>
          <w:rFonts w:ascii="Arial" w:eastAsia="Times New Roman" w:hAnsi="Arial" w:cs="Arial"/>
        </w:rPr>
        <w:t xml:space="preserve"> to identify the holistic needs of service users. Care planning meetings involve the individual, their family, and professionals across disciplines, promoting </w:t>
      </w:r>
      <w:r w:rsidRPr="00FF6C0D">
        <w:rPr>
          <w:rFonts w:ascii="Arial" w:eastAsia="Times New Roman" w:hAnsi="Arial" w:cs="Arial"/>
          <w:bCs/>
        </w:rPr>
        <w:t>shared decision-making</w:t>
      </w:r>
      <w:r w:rsidRPr="00EF49FC">
        <w:rPr>
          <w:rFonts w:ascii="Arial" w:eastAsia="Times New Roman" w:hAnsi="Arial" w:cs="Arial"/>
        </w:rPr>
        <w:t xml:space="preserve"> and empowerment (Rivas </w:t>
      </w:r>
      <w:r w:rsidRPr="00FF6C0D">
        <w:rPr>
          <w:rFonts w:ascii="Arial" w:eastAsia="Times New Roman" w:hAnsi="Arial" w:cs="Arial"/>
          <w:iCs/>
        </w:rPr>
        <w:t>et al.</w:t>
      </w:r>
      <w:r w:rsidRPr="00EF49FC">
        <w:rPr>
          <w:rFonts w:ascii="Arial" w:eastAsia="Times New Roman" w:hAnsi="Arial" w:cs="Arial"/>
        </w:rPr>
        <w:t xml:space="preserve">, 2025). For example, an older adult recently discharged from hospital may receive coordinated input from a physiotherapist, a community nurse, a social worker, and a voluntary sector home-support service. This reduces the risk of readmission and ensures continuity of care, while aligning care with the patient’s personal goals and preferences (Murphy </w:t>
      </w:r>
      <w:r w:rsidRPr="00FF6C0D">
        <w:rPr>
          <w:rFonts w:ascii="Arial" w:eastAsia="Times New Roman" w:hAnsi="Arial" w:cs="Arial"/>
          <w:iCs/>
        </w:rPr>
        <w:t>et al.</w:t>
      </w:r>
      <w:r w:rsidRPr="00EF49FC">
        <w:rPr>
          <w:rFonts w:ascii="Arial" w:eastAsia="Times New Roman" w:hAnsi="Arial" w:cs="Arial"/>
        </w:rPr>
        <w:t xml:space="preserve">, 2025). </w:t>
      </w:r>
    </w:p>
    <w:p w14:paraId="1238718C" w14:textId="77777777" w:rsidR="00EF49FC" w:rsidRPr="00EF49FC" w:rsidRDefault="00EF49FC" w:rsidP="00EF49FC">
      <w:pPr>
        <w:spacing w:before="100" w:beforeAutospacing="1" w:after="100" w:afterAutospacing="1" w:line="360" w:lineRule="auto"/>
        <w:jc w:val="both"/>
        <w:rPr>
          <w:rFonts w:ascii="Arial" w:eastAsia="Times New Roman" w:hAnsi="Arial" w:cs="Arial"/>
        </w:rPr>
      </w:pPr>
      <w:r w:rsidRPr="00EF49FC">
        <w:rPr>
          <w:rFonts w:ascii="Arial" w:eastAsia="Times New Roman" w:hAnsi="Arial" w:cs="Arial"/>
        </w:rPr>
        <w:t xml:space="preserve">The </w:t>
      </w:r>
      <w:r w:rsidRPr="00FF6C0D">
        <w:rPr>
          <w:rFonts w:ascii="Arial" w:eastAsia="Times New Roman" w:hAnsi="Arial" w:cs="Arial"/>
          <w:bCs/>
        </w:rPr>
        <w:t>benefits</w:t>
      </w:r>
      <w:r w:rsidRPr="00EF49FC">
        <w:rPr>
          <w:rFonts w:ascii="Arial" w:eastAsia="Times New Roman" w:hAnsi="Arial" w:cs="Arial"/>
        </w:rPr>
        <w:t xml:space="preserve"> of applying partnership working in this setting are well-documented. Research indicates improved </w:t>
      </w:r>
      <w:r w:rsidRPr="00FF6C0D">
        <w:rPr>
          <w:rFonts w:ascii="Arial" w:eastAsia="Times New Roman" w:hAnsi="Arial" w:cs="Arial"/>
          <w:bCs/>
        </w:rPr>
        <w:t>quality of life, satisfaction with care, and functional independence</w:t>
      </w:r>
      <w:r w:rsidRPr="00EF49FC">
        <w:rPr>
          <w:rFonts w:ascii="Arial" w:eastAsia="Times New Roman" w:hAnsi="Arial" w:cs="Arial"/>
        </w:rPr>
        <w:t xml:space="preserve"> among service users (Rivas </w:t>
      </w:r>
      <w:r w:rsidRPr="00FF6C0D">
        <w:rPr>
          <w:rFonts w:ascii="Arial" w:eastAsia="Times New Roman" w:hAnsi="Arial" w:cs="Arial"/>
          <w:iCs/>
        </w:rPr>
        <w:t>et al.</w:t>
      </w:r>
      <w:r w:rsidRPr="00EF49FC">
        <w:rPr>
          <w:rFonts w:ascii="Arial" w:eastAsia="Times New Roman" w:hAnsi="Arial" w:cs="Arial"/>
        </w:rPr>
        <w:t xml:space="preserve">, 2025). Professionals also report increased </w:t>
      </w:r>
      <w:r w:rsidRPr="00FF6C0D">
        <w:rPr>
          <w:rFonts w:ascii="Arial" w:eastAsia="Times New Roman" w:hAnsi="Arial" w:cs="Arial"/>
          <w:bCs/>
        </w:rPr>
        <w:t>job satisfaction and confidence</w:t>
      </w:r>
      <w:r w:rsidRPr="00EF49FC">
        <w:rPr>
          <w:rFonts w:ascii="Arial" w:eastAsia="Times New Roman" w:hAnsi="Arial" w:cs="Arial"/>
        </w:rPr>
        <w:t xml:space="preserve"> when collaborative structures facilitate communication and clarity of roles. Moreover, partnership working allows </w:t>
      </w:r>
      <w:r w:rsidRPr="00FF6C0D">
        <w:rPr>
          <w:rFonts w:ascii="Arial" w:eastAsia="Times New Roman" w:hAnsi="Arial" w:cs="Arial"/>
          <w:bCs/>
        </w:rPr>
        <w:t>efficient resource use</w:t>
      </w:r>
      <w:r w:rsidRPr="00EF49FC">
        <w:rPr>
          <w:rFonts w:ascii="Arial" w:eastAsia="Times New Roman" w:hAnsi="Arial" w:cs="Arial"/>
        </w:rPr>
        <w:t xml:space="preserve">, avoiding duplicated interventions and ensuring timely access to necessary services (Murphy </w:t>
      </w:r>
      <w:r w:rsidRPr="00FF6C0D">
        <w:rPr>
          <w:rFonts w:ascii="Arial" w:eastAsia="Times New Roman" w:hAnsi="Arial" w:cs="Arial"/>
          <w:iCs/>
        </w:rPr>
        <w:t>et al.</w:t>
      </w:r>
      <w:r w:rsidRPr="00EF49FC">
        <w:rPr>
          <w:rFonts w:ascii="Arial" w:eastAsia="Times New Roman" w:hAnsi="Arial" w:cs="Arial"/>
        </w:rPr>
        <w:t>, 2025).</w:t>
      </w:r>
    </w:p>
    <w:p w14:paraId="1A68C2D5" w14:textId="77777777" w:rsidR="00EF49FC" w:rsidRPr="00FF6C0D" w:rsidRDefault="00EF49FC" w:rsidP="00EF49FC">
      <w:pPr>
        <w:spacing w:before="100" w:beforeAutospacing="1" w:after="100" w:afterAutospacing="1" w:line="360" w:lineRule="auto"/>
        <w:jc w:val="both"/>
        <w:rPr>
          <w:rFonts w:ascii="Arial" w:eastAsia="Times New Roman" w:hAnsi="Arial" w:cs="Arial"/>
        </w:rPr>
      </w:pPr>
      <w:r w:rsidRPr="00EF49FC">
        <w:rPr>
          <w:rFonts w:ascii="Arial" w:eastAsia="Times New Roman" w:hAnsi="Arial" w:cs="Arial"/>
        </w:rPr>
        <w:t xml:space="preserve">Professionals often face </w:t>
      </w:r>
      <w:r w:rsidRPr="00FF6C0D">
        <w:rPr>
          <w:rFonts w:ascii="Arial" w:eastAsia="Times New Roman" w:hAnsi="Arial" w:cs="Arial"/>
          <w:bCs/>
        </w:rPr>
        <w:t>information-sharing barriers</w:t>
      </w:r>
      <w:r w:rsidRPr="00EF49FC">
        <w:rPr>
          <w:rFonts w:ascii="Arial" w:eastAsia="Times New Roman" w:hAnsi="Arial" w:cs="Arial"/>
        </w:rPr>
        <w:t xml:space="preserve">, differing </w:t>
      </w:r>
      <w:proofErr w:type="spellStart"/>
      <w:r w:rsidRPr="00EF49FC">
        <w:rPr>
          <w:rFonts w:ascii="Arial" w:eastAsia="Times New Roman" w:hAnsi="Arial" w:cs="Arial"/>
        </w:rPr>
        <w:t>organisational</w:t>
      </w:r>
      <w:proofErr w:type="spellEnd"/>
      <w:r w:rsidRPr="00EF49FC">
        <w:rPr>
          <w:rFonts w:ascii="Arial" w:eastAsia="Times New Roman" w:hAnsi="Arial" w:cs="Arial"/>
        </w:rPr>
        <w:t xml:space="preserve"> policies, and resource constraints, which may limit the effectiveness of collaboration (Rivas </w:t>
      </w:r>
      <w:r w:rsidRPr="00FF6C0D">
        <w:rPr>
          <w:rFonts w:ascii="Arial" w:eastAsia="Times New Roman" w:hAnsi="Arial" w:cs="Arial"/>
          <w:iCs/>
        </w:rPr>
        <w:t>et al.</w:t>
      </w:r>
      <w:r w:rsidRPr="00EF49FC">
        <w:rPr>
          <w:rFonts w:ascii="Arial" w:eastAsia="Times New Roman" w:hAnsi="Arial" w:cs="Arial"/>
        </w:rPr>
        <w:t xml:space="preserve">, 2025). </w:t>
      </w:r>
      <w:r w:rsidRPr="00EF49FC">
        <w:rPr>
          <w:rFonts w:ascii="Arial" w:eastAsia="Times New Roman" w:hAnsi="Arial" w:cs="Arial"/>
        </w:rPr>
        <w:lastRenderedPageBreak/>
        <w:t xml:space="preserve">Additionally, cultural differences between </w:t>
      </w:r>
      <w:proofErr w:type="spellStart"/>
      <w:r w:rsidRPr="00EF49FC">
        <w:rPr>
          <w:rFonts w:ascii="Arial" w:eastAsia="Times New Roman" w:hAnsi="Arial" w:cs="Arial"/>
        </w:rPr>
        <w:t>organisations</w:t>
      </w:r>
      <w:proofErr w:type="spellEnd"/>
      <w:r w:rsidRPr="00EF49FC">
        <w:rPr>
          <w:rFonts w:ascii="Arial" w:eastAsia="Times New Roman" w:hAnsi="Arial" w:cs="Arial"/>
        </w:rPr>
        <w:t xml:space="preserve"> and staff can impact team cohesion and decision-making. Addressing these challenges requires robust leadership, clear protocols, and ongoing training in interprofessional collaboration (Murphy </w:t>
      </w:r>
      <w:r w:rsidRPr="00FF6C0D">
        <w:rPr>
          <w:rFonts w:ascii="Arial" w:eastAsia="Times New Roman" w:hAnsi="Arial" w:cs="Arial"/>
          <w:iCs/>
        </w:rPr>
        <w:t>et al.</w:t>
      </w:r>
      <w:r w:rsidRPr="00EF49FC">
        <w:rPr>
          <w:rFonts w:ascii="Arial" w:eastAsia="Times New Roman" w:hAnsi="Arial" w:cs="Arial"/>
        </w:rPr>
        <w:t>, 2025).</w:t>
      </w:r>
    </w:p>
    <w:p w14:paraId="400716FB" w14:textId="77777777" w:rsidR="00166F6D" w:rsidRPr="00EF49FC" w:rsidRDefault="00166F6D" w:rsidP="00EF49FC">
      <w:pPr>
        <w:spacing w:before="100" w:beforeAutospacing="1" w:after="100" w:afterAutospacing="1" w:line="360" w:lineRule="auto"/>
        <w:jc w:val="both"/>
        <w:rPr>
          <w:rFonts w:ascii="Arial" w:eastAsia="Times New Roman" w:hAnsi="Arial" w:cs="Arial"/>
        </w:rPr>
      </w:pPr>
      <w:r w:rsidRPr="00FF6C0D">
        <w:rPr>
          <w:rFonts w:ascii="Arial" w:eastAsia="Times New Roman" w:hAnsi="Arial" w:cs="Arial"/>
          <w:noProof/>
        </w:rPr>
        <w:drawing>
          <wp:inline distT="0" distB="0" distL="0" distR="0" wp14:anchorId="29F2CA49" wp14:editId="62472071">
            <wp:extent cx="5943600" cy="5010748"/>
            <wp:effectExtent l="0" t="0" r="0" b="0"/>
            <wp:docPr id="2" name="Picture 2" descr="Integrated care model for complex patients of the Andalusia Health Serv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tegrated care model for complex patients of the Andalusia Health Servi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5010748"/>
                    </a:xfrm>
                    <a:prstGeom prst="rect">
                      <a:avLst/>
                    </a:prstGeom>
                    <a:noFill/>
                    <a:ln>
                      <a:noFill/>
                    </a:ln>
                  </pic:spPr>
                </pic:pic>
              </a:graphicData>
            </a:graphic>
          </wp:inline>
        </w:drawing>
      </w:r>
    </w:p>
    <w:p w14:paraId="6B097E76" w14:textId="77777777" w:rsidR="00166F6D" w:rsidRPr="00FF6C0D" w:rsidRDefault="00166F6D" w:rsidP="00EF49FC">
      <w:pPr>
        <w:spacing w:before="100" w:beforeAutospacing="1" w:after="100" w:afterAutospacing="1" w:line="360" w:lineRule="auto"/>
        <w:jc w:val="both"/>
        <w:outlineLvl w:val="1"/>
        <w:rPr>
          <w:rFonts w:ascii="Arial" w:eastAsia="Times New Roman" w:hAnsi="Arial" w:cs="Arial"/>
          <w:b/>
          <w:bCs/>
        </w:rPr>
      </w:pPr>
      <w:r w:rsidRPr="00FF6C0D">
        <w:rPr>
          <w:rFonts w:ascii="Arial" w:eastAsia="Times New Roman" w:hAnsi="Arial" w:cs="Arial"/>
          <w:b/>
          <w:bCs/>
        </w:rPr>
        <w:t xml:space="preserve">                                                      (Carlos, 2020)</w:t>
      </w:r>
    </w:p>
    <w:p w14:paraId="6645688E" w14:textId="77777777" w:rsidR="00EF49FC" w:rsidRPr="00EF49FC" w:rsidRDefault="00EF49FC" w:rsidP="00EF49FC">
      <w:pPr>
        <w:spacing w:before="100" w:beforeAutospacing="1" w:after="100" w:afterAutospacing="1" w:line="360" w:lineRule="auto"/>
        <w:jc w:val="both"/>
        <w:outlineLvl w:val="1"/>
        <w:rPr>
          <w:rFonts w:ascii="Arial" w:eastAsia="Times New Roman" w:hAnsi="Arial" w:cs="Arial"/>
          <w:b/>
          <w:bCs/>
        </w:rPr>
      </w:pPr>
      <w:r w:rsidRPr="00FF6C0D">
        <w:rPr>
          <w:rFonts w:ascii="Arial" w:eastAsia="Times New Roman" w:hAnsi="Arial" w:cs="Arial"/>
          <w:b/>
          <w:bCs/>
        </w:rPr>
        <w:t>Policy and Legislation Relating to PCC and Partnership Working in the UK</w:t>
      </w:r>
    </w:p>
    <w:p w14:paraId="0FC8FAD0" w14:textId="77777777" w:rsidR="003E5A59" w:rsidRPr="00FF6C0D" w:rsidRDefault="00EF49FC" w:rsidP="00EF49FC">
      <w:pPr>
        <w:spacing w:before="100" w:beforeAutospacing="1" w:after="100" w:afterAutospacing="1" w:line="360" w:lineRule="auto"/>
        <w:jc w:val="both"/>
        <w:rPr>
          <w:rFonts w:ascii="Arial" w:eastAsia="Times New Roman" w:hAnsi="Arial" w:cs="Arial"/>
        </w:rPr>
      </w:pPr>
      <w:r w:rsidRPr="00EF49FC">
        <w:rPr>
          <w:rFonts w:ascii="Arial" w:eastAsia="Times New Roman" w:hAnsi="Arial" w:cs="Arial"/>
        </w:rPr>
        <w:t>Person</w:t>
      </w:r>
      <w:r w:rsidRPr="00EF49FC">
        <w:rPr>
          <w:rFonts w:ascii="Arial" w:eastAsia="Times New Roman" w:hAnsi="Arial" w:cs="Arial"/>
        </w:rPr>
        <w:noBreakHyphen/>
      </w:r>
      <w:proofErr w:type="spellStart"/>
      <w:r w:rsidRPr="00EF49FC">
        <w:rPr>
          <w:rFonts w:ascii="Arial" w:eastAsia="Times New Roman" w:hAnsi="Arial" w:cs="Arial"/>
        </w:rPr>
        <w:t>centred</w:t>
      </w:r>
      <w:proofErr w:type="spellEnd"/>
      <w:r w:rsidRPr="00EF49FC">
        <w:rPr>
          <w:rFonts w:ascii="Arial" w:eastAsia="Times New Roman" w:hAnsi="Arial" w:cs="Arial"/>
        </w:rPr>
        <w:t xml:space="preserve"> care (PCC) and partnership working are strongly supported by UK health and social care </w:t>
      </w:r>
      <w:r w:rsidRPr="00FF6C0D">
        <w:rPr>
          <w:rFonts w:ascii="Arial" w:eastAsia="Times New Roman" w:hAnsi="Arial" w:cs="Arial"/>
          <w:bCs/>
        </w:rPr>
        <w:t>policy and legislation</w:t>
      </w:r>
      <w:r w:rsidRPr="00EF49FC">
        <w:rPr>
          <w:rFonts w:ascii="Arial" w:eastAsia="Times New Roman" w:hAnsi="Arial" w:cs="Arial"/>
        </w:rPr>
        <w:t xml:space="preserve">, ensuring that services are safe, equitable, and responsive to individual needs. The </w:t>
      </w:r>
      <w:r w:rsidRPr="00FF6C0D">
        <w:rPr>
          <w:rFonts w:ascii="Arial" w:eastAsia="Times New Roman" w:hAnsi="Arial" w:cs="Arial"/>
          <w:bCs/>
        </w:rPr>
        <w:t>Health and Social Care Act 2012</w:t>
      </w:r>
      <w:r w:rsidRPr="00EF49FC">
        <w:rPr>
          <w:rFonts w:ascii="Arial" w:eastAsia="Times New Roman" w:hAnsi="Arial" w:cs="Arial"/>
        </w:rPr>
        <w:t xml:space="preserve"> </w:t>
      </w:r>
      <w:proofErr w:type="gramStart"/>
      <w:r w:rsidRPr="00EF49FC">
        <w:rPr>
          <w:rFonts w:ascii="Arial" w:eastAsia="Times New Roman" w:hAnsi="Arial" w:cs="Arial"/>
        </w:rPr>
        <w:t>provides</w:t>
      </w:r>
      <w:proofErr w:type="gramEnd"/>
      <w:r w:rsidRPr="00EF49FC">
        <w:rPr>
          <w:rFonts w:ascii="Arial" w:eastAsia="Times New Roman" w:hAnsi="Arial" w:cs="Arial"/>
        </w:rPr>
        <w:t xml:space="preserve"> a legal framework for integrated care systems, </w:t>
      </w:r>
      <w:proofErr w:type="spellStart"/>
      <w:r w:rsidRPr="00EF49FC">
        <w:rPr>
          <w:rFonts w:ascii="Arial" w:eastAsia="Times New Roman" w:hAnsi="Arial" w:cs="Arial"/>
        </w:rPr>
        <w:t>emphasising</w:t>
      </w:r>
      <w:proofErr w:type="spellEnd"/>
      <w:r w:rsidRPr="00EF49FC">
        <w:rPr>
          <w:rFonts w:ascii="Arial" w:eastAsia="Times New Roman" w:hAnsi="Arial" w:cs="Arial"/>
        </w:rPr>
        <w:t xml:space="preserve"> collaboration between NHS bodies, local authorities, and voluntary </w:t>
      </w:r>
      <w:proofErr w:type="spellStart"/>
      <w:r w:rsidRPr="00EF49FC">
        <w:rPr>
          <w:rFonts w:ascii="Arial" w:eastAsia="Times New Roman" w:hAnsi="Arial" w:cs="Arial"/>
        </w:rPr>
        <w:lastRenderedPageBreak/>
        <w:t>organisations</w:t>
      </w:r>
      <w:proofErr w:type="spellEnd"/>
      <w:r w:rsidRPr="00EF49FC">
        <w:rPr>
          <w:rFonts w:ascii="Arial" w:eastAsia="Times New Roman" w:hAnsi="Arial" w:cs="Arial"/>
        </w:rPr>
        <w:t xml:space="preserve"> to improve outcomes and reduce service fragmentation (Department of Health and Social Care, 2012). </w:t>
      </w:r>
    </w:p>
    <w:p w14:paraId="2C4AAE44" w14:textId="77777777" w:rsidR="00545A71" w:rsidRPr="00FF6C0D" w:rsidRDefault="00EF49FC" w:rsidP="00EF49FC">
      <w:pPr>
        <w:spacing w:before="100" w:beforeAutospacing="1" w:after="100" w:afterAutospacing="1" w:line="360" w:lineRule="auto"/>
        <w:jc w:val="both"/>
        <w:rPr>
          <w:rFonts w:ascii="Arial" w:eastAsia="Times New Roman" w:hAnsi="Arial" w:cs="Arial"/>
        </w:rPr>
      </w:pPr>
      <w:r w:rsidRPr="00EF49FC">
        <w:rPr>
          <w:rFonts w:ascii="Arial" w:eastAsia="Times New Roman" w:hAnsi="Arial" w:cs="Arial"/>
        </w:rPr>
        <w:t xml:space="preserve">The </w:t>
      </w:r>
      <w:r w:rsidRPr="00FF6C0D">
        <w:rPr>
          <w:rFonts w:ascii="Arial" w:eastAsia="Times New Roman" w:hAnsi="Arial" w:cs="Arial"/>
          <w:bCs/>
        </w:rPr>
        <w:t>Care Act 2014</w:t>
      </w:r>
      <w:r w:rsidRPr="00EF49FC">
        <w:rPr>
          <w:rFonts w:ascii="Arial" w:eastAsia="Times New Roman" w:hAnsi="Arial" w:cs="Arial"/>
        </w:rPr>
        <w:t xml:space="preserve"> further strengthens PCC by mandating local authorities to assess individual needs and promote well-being, placing </w:t>
      </w:r>
      <w:proofErr w:type="spellStart"/>
      <w:r w:rsidRPr="00FF6C0D">
        <w:rPr>
          <w:rFonts w:ascii="Arial" w:eastAsia="Times New Roman" w:hAnsi="Arial" w:cs="Arial"/>
          <w:bCs/>
        </w:rPr>
        <w:t>personalisation</w:t>
      </w:r>
      <w:proofErr w:type="spellEnd"/>
      <w:r w:rsidRPr="00FF6C0D">
        <w:rPr>
          <w:rFonts w:ascii="Arial" w:eastAsia="Times New Roman" w:hAnsi="Arial" w:cs="Arial"/>
          <w:bCs/>
        </w:rPr>
        <w:t xml:space="preserve"> and service user involvement at the core of social care delivery</w:t>
      </w:r>
      <w:r w:rsidRPr="00EF49FC">
        <w:rPr>
          <w:rFonts w:ascii="Arial" w:eastAsia="Times New Roman" w:hAnsi="Arial" w:cs="Arial"/>
        </w:rPr>
        <w:t xml:space="preserve"> (Department of Health and Social Care, 2014). This legislation underpins partnership working, requiring statutory agencies to cooperate and pool resources to meet the holistic needs of service users (Forsgren </w:t>
      </w:r>
      <w:r w:rsidRPr="00FF6C0D">
        <w:rPr>
          <w:rFonts w:ascii="Arial" w:eastAsia="Times New Roman" w:hAnsi="Arial" w:cs="Arial"/>
          <w:iCs/>
        </w:rPr>
        <w:t>et al.</w:t>
      </w:r>
      <w:r w:rsidRPr="00EF49FC">
        <w:rPr>
          <w:rFonts w:ascii="Arial" w:eastAsia="Times New Roman" w:hAnsi="Arial" w:cs="Arial"/>
        </w:rPr>
        <w:t xml:space="preserve">, 2025). </w:t>
      </w:r>
    </w:p>
    <w:p w14:paraId="480C4317" w14:textId="77777777" w:rsidR="00545A71" w:rsidRPr="00FF6C0D" w:rsidRDefault="00EF49FC" w:rsidP="00EF49FC">
      <w:pPr>
        <w:spacing w:before="100" w:beforeAutospacing="1" w:after="100" w:afterAutospacing="1" w:line="360" w:lineRule="auto"/>
        <w:jc w:val="both"/>
        <w:rPr>
          <w:rFonts w:ascii="Arial" w:eastAsia="Times New Roman" w:hAnsi="Arial" w:cs="Arial"/>
        </w:rPr>
      </w:pPr>
      <w:r w:rsidRPr="00EF49FC">
        <w:rPr>
          <w:rFonts w:ascii="Arial" w:eastAsia="Times New Roman" w:hAnsi="Arial" w:cs="Arial"/>
        </w:rPr>
        <w:t xml:space="preserve">The </w:t>
      </w:r>
      <w:r w:rsidRPr="00FF6C0D">
        <w:rPr>
          <w:rFonts w:ascii="Arial" w:eastAsia="Times New Roman" w:hAnsi="Arial" w:cs="Arial"/>
          <w:bCs/>
        </w:rPr>
        <w:t>NHS Long Term Plan (2019)</w:t>
      </w:r>
      <w:r w:rsidRPr="00EF49FC">
        <w:rPr>
          <w:rFonts w:ascii="Arial" w:eastAsia="Times New Roman" w:hAnsi="Arial" w:cs="Arial"/>
        </w:rPr>
        <w:t xml:space="preserve"> reinforces PCC and partnership working by encouraging integrated care models, multidisciplinary teams, and enhanced patient engagement across pathways of care (NHS England, 2019). It </w:t>
      </w:r>
      <w:proofErr w:type="spellStart"/>
      <w:r w:rsidRPr="00EF49FC">
        <w:rPr>
          <w:rFonts w:ascii="Arial" w:eastAsia="Times New Roman" w:hAnsi="Arial" w:cs="Arial"/>
        </w:rPr>
        <w:t>prioritises</w:t>
      </w:r>
      <w:proofErr w:type="spellEnd"/>
      <w:r w:rsidRPr="00EF49FC">
        <w:rPr>
          <w:rFonts w:ascii="Arial" w:eastAsia="Times New Roman" w:hAnsi="Arial" w:cs="Arial"/>
        </w:rPr>
        <w:t xml:space="preserve"> </w:t>
      </w:r>
      <w:r w:rsidRPr="00FF6C0D">
        <w:rPr>
          <w:rFonts w:ascii="Arial" w:eastAsia="Times New Roman" w:hAnsi="Arial" w:cs="Arial"/>
          <w:bCs/>
        </w:rPr>
        <w:t>shared decision-making, continuity of care, and collaboration with community and voluntary sectors</w:t>
      </w:r>
      <w:r w:rsidRPr="00EF49FC">
        <w:rPr>
          <w:rFonts w:ascii="Arial" w:eastAsia="Times New Roman" w:hAnsi="Arial" w:cs="Arial"/>
        </w:rPr>
        <w:t xml:space="preserve">, reflecting both ethical and practical imperatives for PCC (Santana </w:t>
      </w:r>
      <w:r w:rsidRPr="00FF6C0D">
        <w:rPr>
          <w:rFonts w:ascii="Arial" w:eastAsia="Times New Roman" w:hAnsi="Arial" w:cs="Arial"/>
          <w:iCs/>
        </w:rPr>
        <w:t>et al.</w:t>
      </w:r>
      <w:r w:rsidRPr="00EF49FC">
        <w:rPr>
          <w:rFonts w:ascii="Arial" w:eastAsia="Times New Roman" w:hAnsi="Arial" w:cs="Arial"/>
        </w:rPr>
        <w:t xml:space="preserve">, 2022). </w:t>
      </w:r>
    </w:p>
    <w:p w14:paraId="1976A1C6" w14:textId="77777777" w:rsidR="00EF49FC" w:rsidRPr="00EF49FC" w:rsidRDefault="00EF49FC" w:rsidP="00EF49FC">
      <w:pPr>
        <w:spacing w:before="100" w:beforeAutospacing="1" w:after="100" w:afterAutospacing="1" w:line="360" w:lineRule="auto"/>
        <w:jc w:val="both"/>
        <w:rPr>
          <w:rFonts w:ascii="Arial" w:eastAsia="Times New Roman" w:hAnsi="Arial" w:cs="Arial"/>
        </w:rPr>
      </w:pPr>
      <w:r w:rsidRPr="00EF49FC">
        <w:rPr>
          <w:rFonts w:ascii="Arial" w:eastAsia="Times New Roman" w:hAnsi="Arial" w:cs="Arial"/>
        </w:rPr>
        <w:t xml:space="preserve">Research evaluating policy implementation shows that legislation and guidance can improve </w:t>
      </w:r>
      <w:r w:rsidRPr="00FF6C0D">
        <w:rPr>
          <w:rFonts w:ascii="Arial" w:eastAsia="Times New Roman" w:hAnsi="Arial" w:cs="Arial"/>
          <w:bCs/>
        </w:rPr>
        <w:t>care coordination, patient satisfaction, and health outcomes</w:t>
      </w:r>
      <w:r w:rsidRPr="00EF49FC">
        <w:rPr>
          <w:rFonts w:ascii="Arial" w:eastAsia="Times New Roman" w:hAnsi="Arial" w:cs="Arial"/>
        </w:rPr>
        <w:t xml:space="preserve"> when effectively </w:t>
      </w:r>
      <w:proofErr w:type="spellStart"/>
      <w:r w:rsidRPr="00EF49FC">
        <w:rPr>
          <w:rFonts w:ascii="Arial" w:eastAsia="Times New Roman" w:hAnsi="Arial" w:cs="Arial"/>
        </w:rPr>
        <w:t>operationalised</w:t>
      </w:r>
      <w:proofErr w:type="spellEnd"/>
      <w:r w:rsidRPr="00EF49FC">
        <w:rPr>
          <w:rFonts w:ascii="Arial" w:eastAsia="Times New Roman" w:hAnsi="Arial" w:cs="Arial"/>
        </w:rPr>
        <w:t xml:space="preserve">. Murphy </w:t>
      </w:r>
      <w:r w:rsidRPr="00FF6C0D">
        <w:rPr>
          <w:rFonts w:ascii="Arial" w:eastAsia="Times New Roman" w:hAnsi="Arial" w:cs="Arial"/>
          <w:iCs/>
        </w:rPr>
        <w:t>et al.</w:t>
      </w:r>
      <w:r w:rsidRPr="00EF49FC">
        <w:rPr>
          <w:rFonts w:ascii="Arial" w:eastAsia="Times New Roman" w:hAnsi="Arial" w:cs="Arial"/>
        </w:rPr>
        <w:t xml:space="preserve"> (2025) demonstrated that integrated care pathways aligned with PCC principles significantly reduced hospital readmissions among older adults. Similarly, Rivas </w:t>
      </w:r>
      <w:r w:rsidRPr="00FF6C0D">
        <w:rPr>
          <w:rFonts w:ascii="Arial" w:eastAsia="Times New Roman" w:hAnsi="Arial" w:cs="Arial"/>
          <w:iCs/>
        </w:rPr>
        <w:t>et al.</w:t>
      </w:r>
      <w:r w:rsidRPr="00EF49FC">
        <w:rPr>
          <w:rFonts w:ascii="Arial" w:eastAsia="Times New Roman" w:hAnsi="Arial" w:cs="Arial"/>
        </w:rPr>
        <w:t xml:space="preserve"> (2025) found that statutory and voluntary sector partnerships enhance the reach and inclusivity of services, particularly for </w:t>
      </w:r>
      <w:proofErr w:type="spellStart"/>
      <w:r w:rsidRPr="00EF49FC">
        <w:rPr>
          <w:rFonts w:ascii="Arial" w:eastAsia="Times New Roman" w:hAnsi="Arial" w:cs="Arial"/>
        </w:rPr>
        <w:t>marginalised</w:t>
      </w:r>
      <w:proofErr w:type="spellEnd"/>
      <w:r w:rsidRPr="00EF49FC">
        <w:rPr>
          <w:rFonts w:ascii="Arial" w:eastAsia="Times New Roman" w:hAnsi="Arial" w:cs="Arial"/>
        </w:rPr>
        <w:t xml:space="preserve"> populations.</w:t>
      </w:r>
    </w:p>
    <w:p w14:paraId="7728E94A" w14:textId="77777777" w:rsidR="00EF49FC" w:rsidRPr="00EF49FC" w:rsidRDefault="00EF49FC" w:rsidP="00EF49FC">
      <w:pPr>
        <w:spacing w:before="100" w:beforeAutospacing="1" w:after="100" w:afterAutospacing="1" w:line="360" w:lineRule="auto"/>
        <w:jc w:val="both"/>
        <w:rPr>
          <w:rFonts w:ascii="Arial" w:eastAsia="Times New Roman" w:hAnsi="Arial" w:cs="Arial"/>
        </w:rPr>
      </w:pPr>
      <w:r w:rsidRPr="00EF49FC">
        <w:rPr>
          <w:rFonts w:ascii="Arial" w:eastAsia="Times New Roman" w:hAnsi="Arial" w:cs="Arial"/>
        </w:rPr>
        <w:t xml:space="preserve">Despite robust policy frameworks, </w:t>
      </w:r>
      <w:r w:rsidRPr="00FF6C0D">
        <w:rPr>
          <w:rFonts w:ascii="Arial" w:eastAsia="Times New Roman" w:hAnsi="Arial" w:cs="Arial"/>
          <w:bCs/>
        </w:rPr>
        <w:t>implementation challenges persist</w:t>
      </w:r>
      <w:r w:rsidRPr="00EF49FC">
        <w:rPr>
          <w:rFonts w:ascii="Arial" w:eastAsia="Times New Roman" w:hAnsi="Arial" w:cs="Arial"/>
        </w:rPr>
        <w:t xml:space="preserve">. Barriers include limited resources, variable </w:t>
      </w:r>
      <w:proofErr w:type="spellStart"/>
      <w:r w:rsidRPr="00EF49FC">
        <w:rPr>
          <w:rFonts w:ascii="Arial" w:eastAsia="Times New Roman" w:hAnsi="Arial" w:cs="Arial"/>
        </w:rPr>
        <w:t>organisational</w:t>
      </w:r>
      <w:proofErr w:type="spellEnd"/>
      <w:r w:rsidRPr="00EF49FC">
        <w:rPr>
          <w:rFonts w:ascii="Arial" w:eastAsia="Times New Roman" w:hAnsi="Arial" w:cs="Arial"/>
        </w:rPr>
        <w:t xml:space="preserve"> culture, and gaps in staff training, which can undermine the intended benefits of PCC and partnership working (Forsgren </w:t>
      </w:r>
      <w:r w:rsidRPr="00FF6C0D">
        <w:rPr>
          <w:rFonts w:ascii="Arial" w:eastAsia="Times New Roman" w:hAnsi="Arial" w:cs="Arial"/>
          <w:iCs/>
        </w:rPr>
        <w:t>et al.</w:t>
      </w:r>
      <w:r w:rsidRPr="00EF49FC">
        <w:rPr>
          <w:rFonts w:ascii="Arial" w:eastAsia="Times New Roman" w:hAnsi="Arial" w:cs="Arial"/>
        </w:rPr>
        <w:t xml:space="preserve">, 2025; Santana </w:t>
      </w:r>
      <w:r w:rsidRPr="00FF6C0D">
        <w:rPr>
          <w:rFonts w:ascii="Arial" w:eastAsia="Times New Roman" w:hAnsi="Arial" w:cs="Arial"/>
          <w:iCs/>
        </w:rPr>
        <w:t>et al.</w:t>
      </w:r>
      <w:r w:rsidRPr="00EF49FC">
        <w:rPr>
          <w:rFonts w:ascii="Arial" w:eastAsia="Times New Roman" w:hAnsi="Arial" w:cs="Arial"/>
        </w:rPr>
        <w:t>, 2022). Continuous monitoring, workforce development, and inter-agency collaboration are therefore essential to ensure policies translate into effective practice.</w:t>
      </w:r>
    </w:p>
    <w:p w14:paraId="778ABD35" w14:textId="77777777" w:rsidR="00EF49FC" w:rsidRPr="00EF49FC" w:rsidRDefault="00EF49FC" w:rsidP="00EF49FC">
      <w:pPr>
        <w:spacing w:before="100" w:beforeAutospacing="1" w:after="100" w:afterAutospacing="1" w:line="360" w:lineRule="auto"/>
        <w:jc w:val="both"/>
        <w:outlineLvl w:val="1"/>
        <w:rPr>
          <w:rFonts w:ascii="Arial" w:eastAsia="Times New Roman" w:hAnsi="Arial" w:cs="Arial"/>
          <w:b/>
          <w:bCs/>
        </w:rPr>
      </w:pPr>
      <w:r w:rsidRPr="00FF6C0D">
        <w:rPr>
          <w:rFonts w:ascii="Arial" w:eastAsia="Times New Roman" w:hAnsi="Arial" w:cs="Arial"/>
          <w:b/>
          <w:bCs/>
        </w:rPr>
        <w:t>Recommendations for Future Development of PCC and Partnership Working in the UK</w:t>
      </w:r>
    </w:p>
    <w:p w14:paraId="208987BA" w14:textId="77777777" w:rsidR="00EF49FC" w:rsidRPr="00EF49FC" w:rsidRDefault="00EF49FC" w:rsidP="00EF49FC">
      <w:pPr>
        <w:spacing w:before="100" w:beforeAutospacing="1" w:after="100" w:afterAutospacing="1" w:line="360" w:lineRule="auto"/>
        <w:jc w:val="both"/>
        <w:rPr>
          <w:rFonts w:ascii="Arial" w:eastAsia="Times New Roman" w:hAnsi="Arial" w:cs="Arial"/>
        </w:rPr>
      </w:pPr>
      <w:r w:rsidRPr="00EF49FC">
        <w:rPr>
          <w:rFonts w:ascii="Arial" w:eastAsia="Times New Roman" w:hAnsi="Arial" w:cs="Arial"/>
        </w:rPr>
        <w:t>To further embed person-</w:t>
      </w:r>
      <w:proofErr w:type="spellStart"/>
      <w:r w:rsidRPr="00EF49FC">
        <w:rPr>
          <w:rFonts w:ascii="Arial" w:eastAsia="Times New Roman" w:hAnsi="Arial" w:cs="Arial"/>
        </w:rPr>
        <w:t>centred</w:t>
      </w:r>
      <w:proofErr w:type="spellEnd"/>
      <w:r w:rsidRPr="00EF49FC">
        <w:rPr>
          <w:rFonts w:ascii="Arial" w:eastAsia="Times New Roman" w:hAnsi="Arial" w:cs="Arial"/>
        </w:rPr>
        <w:t xml:space="preserve"> care (PCC) and effective partnership working within UK health and social care, several strategic recommendations emerge from recent research and policy analysis.</w:t>
      </w:r>
    </w:p>
    <w:p w14:paraId="5728AC95" w14:textId="77777777" w:rsidR="00EF49FC" w:rsidRPr="00EF49FC" w:rsidRDefault="00EF49FC" w:rsidP="00EF49FC">
      <w:pPr>
        <w:spacing w:before="100" w:beforeAutospacing="1" w:after="100" w:afterAutospacing="1" w:line="360" w:lineRule="auto"/>
        <w:jc w:val="both"/>
        <w:rPr>
          <w:rFonts w:ascii="Arial" w:eastAsia="Times New Roman" w:hAnsi="Arial" w:cs="Arial"/>
        </w:rPr>
      </w:pPr>
      <w:r w:rsidRPr="00FF6C0D">
        <w:rPr>
          <w:rFonts w:ascii="Arial" w:eastAsia="Times New Roman" w:hAnsi="Arial" w:cs="Arial"/>
          <w:b/>
          <w:bCs/>
        </w:rPr>
        <w:t>1. Workforce Development and Training:</w:t>
      </w:r>
      <w:r w:rsidRPr="00EF49FC">
        <w:rPr>
          <w:rFonts w:ascii="Arial" w:eastAsia="Times New Roman" w:hAnsi="Arial" w:cs="Arial"/>
        </w:rPr>
        <w:t xml:space="preserve"> Staff competence is critical for successful PCC and partnerships. Structured professional development </w:t>
      </w:r>
      <w:proofErr w:type="spellStart"/>
      <w:r w:rsidRPr="00EF49FC">
        <w:rPr>
          <w:rFonts w:ascii="Arial" w:eastAsia="Times New Roman" w:hAnsi="Arial" w:cs="Arial"/>
        </w:rPr>
        <w:t>programmes</w:t>
      </w:r>
      <w:proofErr w:type="spellEnd"/>
      <w:r w:rsidRPr="00EF49FC">
        <w:rPr>
          <w:rFonts w:ascii="Arial" w:eastAsia="Times New Roman" w:hAnsi="Arial" w:cs="Arial"/>
        </w:rPr>
        <w:t xml:space="preserve"> should focus on </w:t>
      </w:r>
      <w:r w:rsidRPr="00FF6C0D">
        <w:rPr>
          <w:rFonts w:ascii="Arial" w:eastAsia="Times New Roman" w:hAnsi="Arial" w:cs="Arial"/>
          <w:bCs/>
        </w:rPr>
        <w:t xml:space="preserve">communication </w:t>
      </w:r>
      <w:r w:rsidRPr="00FF6C0D">
        <w:rPr>
          <w:rFonts w:ascii="Arial" w:eastAsia="Times New Roman" w:hAnsi="Arial" w:cs="Arial"/>
          <w:bCs/>
        </w:rPr>
        <w:lastRenderedPageBreak/>
        <w:t>skills, shared decision-making, and interprofessional collaboration</w:t>
      </w:r>
      <w:r w:rsidRPr="00EF49FC">
        <w:rPr>
          <w:rFonts w:ascii="Arial" w:eastAsia="Times New Roman" w:hAnsi="Arial" w:cs="Arial"/>
        </w:rPr>
        <w:t xml:space="preserve"> (Santana </w:t>
      </w:r>
      <w:r w:rsidRPr="00FF6C0D">
        <w:rPr>
          <w:rFonts w:ascii="Arial" w:eastAsia="Times New Roman" w:hAnsi="Arial" w:cs="Arial"/>
          <w:iCs/>
        </w:rPr>
        <w:t>et al.</w:t>
      </w:r>
      <w:r w:rsidRPr="00EF49FC">
        <w:rPr>
          <w:rFonts w:ascii="Arial" w:eastAsia="Times New Roman" w:hAnsi="Arial" w:cs="Arial"/>
        </w:rPr>
        <w:t>, 2022). Continuous training ensures that all practitioners, from social workers to healthcare assistants, understand PCC principles and can apply them consistently in practice. (Wiley Online Library)</w:t>
      </w:r>
    </w:p>
    <w:p w14:paraId="4E71AAF1" w14:textId="77777777" w:rsidR="00545A71" w:rsidRPr="00FF6C0D" w:rsidRDefault="00EF49FC" w:rsidP="00EF49FC">
      <w:pPr>
        <w:spacing w:before="100" w:beforeAutospacing="1" w:after="100" w:afterAutospacing="1" w:line="360" w:lineRule="auto"/>
        <w:jc w:val="both"/>
        <w:rPr>
          <w:rFonts w:ascii="Arial" w:eastAsia="Times New Roman" w:hAnsi="Arial" w:cs="Arial"/>
        </w:rPr>
      </w:pPr>
      <w:r w:rsidRPr="00FF6C0D">
        <w:rPr>
          <w:rFonts w:ascii="Arial" w:eastAsia="Times New Roman" w:hAnsi="Arial" w:cs="Arial"/>
          <w:b/>
          <w:bCs/>
        </w:rPr>
        <w:t>2. Strengthening Integrated Care Systems:</w:t>
      </w:r>
      <w:r w:rsidRPr="00EF49FC">
        <w:rPr>
          <w:rFonts w:ascii="Arial" w:eastAsia="Times New Roman" w:hAnsi="Arial" w:cs="Arial"/>
        </w:rPr>
        <w:t xml:space="preserve"> Evidence highlights the benefits of </w:t>
      </w:r>
      <w:proofErr w:type="spellStart"/>
      <w:r w:rsidRPr="00FF6C0D">
        <w:rPr>
          <w:rFonts w:ascii="Arial" w:eastAsia="Times New Roman" w:hAnsi="Arial" w:cs="Arial"/>
          <w:bCs/>
        </w:rPr>
        <w:t>formalised</w:t>
      </w:r>
      <w:proofErr w:type="spellEnd"/>
      <w:r w:rsidRPr="00FF6C0D">
        <w:rPr>
          <w:rFonts w:ascii="Arial" w:eastAsia="Times New Roman" w:hAnsi="Arial" w:cs="Arial"/>
          <w:bCs/>
        </w:rPr>
        <w:t xml:space="preserve"> multidisciplinary teams and cross-sector collaboration</w:t>
      </w:r>
      <w:r w:rsidRPr="00EF49FC">
        <w:rPr>
          <w:rFonts w:ascii="Arial" w:eastAsia="Times New Roman" w:hAnsi="Arial" w:cs="Arial"/>
        </w:rPr>
        <w:t xml:space="preserve">, particularly in community care settings (Murphy </w:t>
      </w:r>
      <w:r w:rsidRPr="00FF6C0D">
        <w:rPr>
          <w:rFonts w:ascii="Arial" w:eastAsia="Times New Roman" w:hAnsi="Arial" w:cs="Arial"/>
          <w:iCs/>
        </w:rPr>
        <w:t>et al.</w:t>
      </w:r>
      <w:r w:rsidRPr="00EF49FC">
        <w:rPr>
          <w:rFonts w:ascii="Arial" w:eastAsia="Times New Roman" w:hAnsi="Arial" w:cs="Arial"/>
        </w:rPr>
        <w:t xml:space="preserve">, 2025). Expanding integrated care systems to cover wider populations, including vulnerable or </w:t>
      </w:r>
      <w:proofErr w:type="spellStart"/>
      <w:r w:rsidRPr="00EF49FC">
        <w:rPr>
          <w:rFonts w:ascii="Arial" w:eastAsia="Times New Roman" w:hAnsi="Arial" w:cs="Arial"/>
        </w:rPr>
        <w:t>marginalised</w:t>
      </w:r>
      <w:proofErr w:type="spellEnd"/>
      <w:r w:rsidRPr="00EF49FC">
        <w:rPr>
          <w:rFonts w:ascii="Arial" w:eastAsia="Times New Roman" w:hAnsi="Arial" w:cs="Arial"/>
        </w:rPr>
        <w:t xml:space="preserve"> groups, can improve equity and access to services. Partnerships should also leverage digital tools for real-time information sharing, facilitating coordinated care (Rivas </w:t>
      </w:r>
      <w:r w:rsidRPr="00FF6C0D">
        <w:rPr>
          <w:rFonts w:ascii="Arial" w:eastAsia="Times New Roman" w:hAnsi="Arial" w:cs="Arial"/>
          <w:iCs/>
        </w:rPr>
        <w:t>et al.</w:t>
      </w:r>
      <w:r w:rsidRPr="00EF49FC">
        <w:rPr>
          <w:rFonts w:ascii="Arial" w:eastAsia="Times New Roman" w:hAnsi="Arial" w:cs="Arial"/>
        </w:rPr>
        <w:t xml:space="preserve">, 2025). </w:t>
      </w:r>
    </w:p>
    <w:p w14:paraId="79B7BF15" w14:textId="77777777" w:rsidR="00545A71" w:rsidRPr="00FF6C0D" w:rsidRDefault="00EF49FC" w:rsidP="00EF49FC">
      <w:pPr>
        <w:spacing w:before="100" w:beforeAutospacing="1" w:after="100" w:afterAutospacing="1" w:line="360" w:lineRule="auto"/>
        <w:jc w:val="both"/>
        <w:rPr>
          <w:rFonts w:ascii="Arial" w:eastAsia="Times New Roman" w:hAnsi="Arial" w:cs="Arial"/>
        </w:rPr>
      </w:pPr>
      <w:r w:rsidRPr="00FF6C0D">
        <w:rPr>
          <w:rFonts w:ascii="Arial" w:eastAsia="Times New Roman" w:hAnsi="Arial" w:cs="Arial"/>
          <w:b/>
          <w:bCs/>
        </w:rPr>
        <w:t>3. Enhancing Policy Implementation and Monitoring:</w:t>
      </w:r>
      <w:r w:rsidRPr="00EF49FC">
        <w:rPr>
          <w:rFonts w:ascii="Arial" w:eastAsia="Times New Roman" w:hAnsi="Arial" w:cs="Arial"/>
        </w:rPr>
        <w:t xml:space="preserve"> While UK legislation supports PCC and partnership working, gaps remain in practical enforcement. Clear </w:t>
      </w:r>
      <w:proofErr w:type="spellStart"/>
      <w:r w:rsidRPr="00FF6C0D">
        <w:rPr>
          <w:rFonts w:ascii="Arial" w:eastAsia="Times New Roman" w:hAnsi="Arial" w:cs="Arial"/>
          <w:bCs/>
        </w:rPr>
        <w:t>organisational</w:t>
      </w:r>
      <w:proofErr w:type="spellEnd"/>
      <w:r w:rsidRPr="00FF6C0D">
        <w:rPr>
          <w:rFonts w:ascii="Arial" w:eastAsia="Times New Roman" w:hAnsi="Arial" w:cs="Arial"/>
          <w:bCs/>
        </w:rPr>
        <w:t xml:space="preserve"> protocols, accountability frameworks, and performance monitoring</w:t>
      </w:r>
      <w:r w:rsidRPr="00EF49FC">
        <w:rPr>
          <w:rFonts w:ascii="Arial" w:eastAsia="Times New Roman" w:hAnsi="Arial" w:cs="Arial"/>
        </w:rPr>
        <w:t xml:space="preserve"> are essential to translate policy into consistent practice (Forsgren </w:t>
      </w:r>
      <w:r w:rsidRPr="00FF6C0D">
        <w:rPr>
          <w:rFonts w:ascii="Arial" w:eastAsia="Times New Roman" w:hAnsi="Arial" w:cs="Arial"/>
          <w:iCs/>
        </w:rPr>
        <w:t>et al.</w:t>
      </w:r>
      <w:r w:rsidRPr="00EF49FC">
        <w:rPr>
          <w:rFonts w:ascii="Arial" w:eastAsia="Times New Roman" w:hAnsi="Arial" w:cs="Arial"/>
        </w:rPr>
        <w:t>, 2025). Periodic audits, feedback mechanisms, and stakeholder engagement can ensure continuous improvement and alignment with person-</w:t>
      </w:r>
      <w:proofErr w:type="spellStart"/>
      <w:r w:rsidRPr="00EF49FC">
        <w:rPr>
          <w:rFonts w:ascii="Arial" w:eastAsia="Times New Roman" w:hAnsi="Arial" w:cs="Arial"/>
        </w:rPr>
        <w:t>centred</w:t>
      </w:r>
      <w:proofErr w:type="spellEnd"/>
      <w:r w:rsidRPr="00EF49FC">
        <w:rPr>
          <w:rFonts w:ascii="Arial" w:eastAsia="Times New Roman" w:hAnsi="Arial" w:cs="Arial"/>
        </w:rPr>
        <w:t xml:space="preserve"> goals. </w:t>
      </w:r>
    </w:p>
    <w:p w14:paraId="192A792D" w14:textId="77777777" w:rsidR="00EF49FC" w:rsidRPr="00EF49FC" w:rsidRDefault="00EF49FC" w:rsidP="00EF49FC">
      <w:pPr>
        <w:spacing w:before="100" w:beforeAutospacing="1" w:after="100" w:afterAutospacing="1" w:line="360" w:lineRule="auto"/>
        <w:jc w:val="both"/>
        <w:rPr>
          <w:rFonts w:ascii="Arial" w:eastAsia="Times New Roman" w:hAnsi="Arial" w:cs="Arial"/>
        </w:rPr>
      </w:pPr>
      <w:r w:rsidRPr="00FF6C0D">
        <w:rPr>
          <w:rFonts w:ascii="Arial" w:eastAsia="Times New Roman" w:hAnsi="Arial" w:cs="Arial"/>
          <w:b/>
          <w:bCs/>
        </w:rPr>
        <w:t>4. Promoting Service User Involvement:</w:t>
      </w:r>
      <w:r w:rsidRPr="00EF49FC">
        <w:rPr>
          <w:rFonts w:ascii="Arial" w:eastAsia="Times New Roman" w:hAnsi="Arial" w:cs="Arial"/>
        </w:rPr>
        <w:t xml:space="preserve"> PCC and partnership </w:t>
      </w:r>
      <w:proofErr w:type="gramStart"/>
      <w:r w:rsidRPr="00EF49FC">
        <w:rPr>
          <w:rFonts w:ascii="Arial" w:eastAsia="Times New Roman" w:hAnsi="Arial" w:cs="Arial"/>
        </w:rPr>
        <w:t>working</w:t>
      </w:r>
      <w:proofErr w:type="gramEnd"/>
      <w:r w:rsidRPr="00EF49FC">
        <w:rPr>
          <w:rFonts w:ascii="Arial" w:eastAsia="Times New Roman" w:hAnsi="Arial" w:cs="Arial"/>
        </w:rPr>
        <w:t xml:space="preserve"> should be </w:t>
      </w:r>
      <w:r w:rsidRPr="00FF6C0D">
        <w:rPr>
          <w:rFonts w:ascii="Arial" w:eastAsia="Times New Roman" w:hAnsi="Arial" w:cs="Arial"/>
          <w:bCs/>
        </w:rPr>
        <w:t>co-designed with service users</w:t>
      </w:r>
      <w:r w:rsidRPr="00EF49FC">
        <w:rPr>
          <w:rFonts w:ascii="Arial" w:eastAsia="Times New Roman" w:hAnsi="Arial" w:cs="Arial"/>
        </w:rPr>
        <w:t xml:space="preserve">, particularly those with complex or long-term conditions. Actively involving patients and carers in service planning, evaluation, and feedback loops strengthens empowerment, satisfaction, and relevance of care interventions (Santana </w:t>
      </w:r>
      <w:r w:rsidRPr="00FF6C0D">
        <w:rPr>
          <w:rFonts w:ascii="Arial" w:eastAsia="Times New Roman" w:hAnsi="Arial" w:cs="Arial"/>
          <w:iCs/>
        </w:rPr>
        <w:t>et al.</w:t>
      </w:r>
      <w:r w:rsidRPr="00EF49FC">
        <w:rPr>
          <w:rFonts w:ascii="Arial" w:eastAsia="Times New Roman" w:hAnsi="Arial" w:cs="Arial"/>
        </w:rPr>
        <w:t>, 2022).</w:t>
      </w:r>
    </w:p>
    <w:p w14:paraId="0D776015" w14:textId="77777777" w:rsidR="00EF49FC" w:rsidRPr="00EF49FC" w:rsidRDefault="00EF49FC" w:rsidP="00EF49FC">
      <w:pPr>
        <w:spacing w:before="100" w:beforeAutospacing="1" w:after="100" w:afterAutospacing="1" w:line="360" w:lineRule="auto"/>
        <w:jc w:val="both"/>
        <w:outlineLvl w:val="1"/>
        <w:rPr>
          <w:rFonts w:ascii="Arial" w:eastAsia="Times New Roman" w:hAnsi="Arial" w:cs="Arial"/>
          <w:b/>
          <w:bCs/>
        </w:rPr>
      </w:pPr>
      <w:r w:rsidRPr="00FF6C0D">
        <w:rPr>
          <w:rFonts w:ascii="Arial" w:eastAsia="Times New Roman" w:hAnsi="Arial" w:cs="Arial"/>
          <w:b/>
          <w:bCs/>
        </w:rPr>
        <w:t>Conclusion</w:t>
      </w:r>
    </w:p>
    <w:p w14:paraId="37ADC9F7" w14:textId="77777777" w:rsidR="00EF49FC" w:rsidRPr="00FF6C0D" w:rsidRDefault="00EF49FC" w:rsidP="00EF49FC">
      <w:pPr>
        <w:spacing w:before="100" w:beforeAutospacing="1" w:after="100" w:afterAutospacing="1" w:line="360" w:lineRule="auto"/>
        <w:jc w:val="both"/>
        <w:rPr>
          <w:rFonts w:ascii="Arial" w:eastAsia="Times New Roman" w:hAnsi="Arial" w:cs="Arial"/>
        </w:rPr>
      </w:pPr>
      <w:r w:rsidRPr="00EF49FC">
        <w:rPr>
          <w:rFonts w:ascii="Arial" w:eastAsia="Times New Roman" w:hAnsi="Arial" w:cs="Arial"/>
        </w:rPr>
        <w:t>Person</w:t>
      </w:r>
      <w:r w:rsidRPr="00EF49FC">
        <w:rPr>
          <w:rFonts w:ascii="Arial" w:eastAsia="Times New Roman" w:hAnsi="Arial" w:cs="Arial"/>
        </w:rPr>
        <w:noBreakHyphen/>
      </w:r>
      <w:proofErr w:type="spellStart"/>
      <w:r w:rsidRPr="00EF49FC">
        <w:rPr>
          <w:rFonts w:ascii="Arial" w:eastAsia="Times New Roman" w:hAnsi="Arial" w:cs="Arial"/>
        </w:rPr>
        <w:t>centred</w:t>
      </w:r>
      <w:proofErr w:type="spellEnd"/>
      <w:r w:rsidRPr="00EF49FC">
        <w:rPr>
          <w:rFonts w:ascii="Arial" w:eastAsia="Times New Roman" w:hAnsi="Arial" w:cs="Arial"/>
        </w:rPr>
        <w:t xml:space="preserve"> care and partnership working are essential for delivering high-quality, integrated health and social care in the UK. They improve patient outcomes, enhance service coordination, and empower individuals in their care. While challenges such as </w:t>
      </w:r>
      <w:proofErr w:type="spellStart"/>
      <w:r w:rsidRPr="00EF49FC">
        <w:rPr>
          <w:rFonts w:ascii="Arial" w:eastAsia="Times New Roman" w:hAnsi="Arial" w:cs="Arial"/>
        </w:rPr>
        <w:t>organisational</w:t>
      </w:r>
      <w:proofErr w:type="spellEnd"/>
      <w:r w:rsidRPr="00EF49FC">
        <w:rPr>
          <w:rFonts w:ascii="Arial" w:eastAsia="Times New Roman" w:hAnsi="Arial" w:cs="Arial"/>
        </w:rPr>
        <w:t xml:space="preserve"> barriers and workforce constraints exist, focusing on training, integrated systems, and active service user involvement can strengthen their implementation. Together, PCC and partnership </w:t>
      </w:r>
      <w:proofErr w:type="gramStart"/>
      <w:r w:rsidRPr="00EF49FC">
        <w:rPr>
          <w:rFonts w:ascii="Arial" w:eastAsia="Times New Roman" w:hAnsi="Arial" w:cs="Arial"/>
        </w:rPr>
        <w:t>working</w:t>
      </w:r>
      <w:proofErr w:type="gramEnd"/>
      <w:r w:rsidRPr="00EF49FC">
        <w:rPr>
          <w:rFonts w:ascii="Arial" w:eastAsia="Times New Roman" w:hAnsi="Arial" w:cs="Arial"/>
        </w:rPr>
        <w:t xml:space="preserve"> create a more responsive, equitable, and effective care system.</w:t>
      </w:r>
    </w:p>
    <w:p w14:paraId="2129D562" w14:textId="77777777" w:rsidR="00545A71" w:rsidRDefault="00545A71" w:rsidP="00EF49FC">
      <w:pPr>
        <w:spacing w:before="100" w:beforeAutospacing="1" w:after="100" w:afterAutospacing="1" w:line="360" w:lineRule="auto"/>
        <w:jc w:val="both"/>
        <w:rPr>
          <w:rFonts w:ascii="Arial" w:eastAsia="Times New Roman" w:hAnsi="Arial" w:cs="Arial"/>
          <w:b/>
        </w:rPr>
      </w:pPr>
    </w:p>
    <w:p w14:paraId="5CEBE379" w14:textId="77777777" w:rsidR="00545A71" w:rsidRDefault="00545A71" w:rsidP="00EF49FC">
      <w:pPr>
        <w:spacing w:before="100" w:beforeAutospacing="1" w:after="100" w:afterAutospacing="1" w:line="360" w:lineRule="auto"/>
        <w:jc w:val="both"/>
        <w:rPr>
          <w:rFonts w:ascii="Arial" w:eastAsia="Times New Roman" w:hAnsi="Arial" w:cs="Arial"/>
          <w:b/>
        </w:rPr>
      </w:pPr>
    </w:p>
    <w:p w14:paraId="60826EC0" w14:textId="77777777" w:rsidR="00545A71" w:rsidRPr="00EF49FC" w:rsidRDefault="00545A71" w:rsidP="00EF49FC">
      <w:pPr>
        <w:spacing w:before="100" w:beforeAutospacing="1" w:after="100" w:afterAutospacing="1" w:line="360" w:lineRule="auto"/>
        <w:jc w:val="both"/>
        <w:rPr>
          <w:rFonts w:ascii="Arial" w:eastAsia="Times New Roman" w:hAnsi="Arial" w:cs="Arial"/>
          <w:b/>
        </w:rPr>
      </w:pPr>
      <w:r w:rsidRPr="00545A71">
        <w:rPr>
          <w:rFonts w:ascii="Arial" w:eastAsia="Times New Roman" w:hAnsi="Arial" w:cs="Arial"/>
          <w:b/>
        </w:rPr>
        <w:lastRenderedPageBreak/>
        <w:t>REFERENCES</w:t>
      </w:r>
    </w:p>
    <w:p w14:paraId="06DF94C5" w14:textId="77777777" w:rsidR="00451618" w:rsidRDefault="00166F6D" w:rsidP="00166F6D">
      <w:pPr>
        <w:pStyle w:val="NormalWeb"/>
        <w:spacing w:line="360" w:lineRule="auto"/>
        <w:jc w:val="both"/>
        <w:rPr>
          <w:rFonts w:ascii="Arial" w:hAnsi="Arial" w:cs="Arial"/>
          <w:sz w:val="22"/>
          <w:szCs w:val="22"/>
        </w:rPr>
      </w:pPr>
      <w:r w:rsidRPr="00166F6D">
        <w:rPr>
          <w:rFonts w:ascii="Arial" w:hAnsi="Arial" w:cs="Arial"/>
          <w:sz w:val="22"/>
          <w:szCs w:val="22"/>
        </w:rPr>
        <w:t>‘Defining and implementing patient</w:t>
      </w:r>
      <w:r w:rsidRPr="00166F6D">
        <w:rPr>
          <w:rFonts w:ascii="Arial" w:hAnsi="Arial" w:cs="Arial"/>
          <w:sz w:val="22"/>
          <w:szCs w:val="22"/>
        </w:rPr>
        <w:noBreakHyphen/>
        <w:t xml:space="preserve">centered care: An umbrella review’ (2021) </w:t>
      </w:r>
      <w:r w:rsidRPr="00166F6D">
        <w:rPr>
          <w:rStyle w:val="Emphasis"/>
          <w:rFonts w:ascii="Arial" w:hAnsi="Arial" w:cs="Arial"/>
          <w:sz w:val="22"/>
          <w:szCs w:val="22"/>
        </w:rPr>
        <w:t>Patient Education and Counseling</w:t>
      </w:r>
      <w:r w:rsidRPr="00166F6D">
        <w:rPr>
          <w:rFonts w:ascii="Arial" w:hAnsi="Arial" w:cs="Arial"/>
          <w:sz w:val="22"/>
          <w:szCs w:val="22"/>
        </w:rPr>
        <w:t xml:space="preserve">. </w:t>
      </w:r>
      <w:hyperlink r:id="rId10" w:tgtFrame="_new" w:history="1">
        <w:r w:rsidRPr="00166F6D">
          <w:rPr>
            <w:rStyle w:val="Hyperlink"/>
            <w:rFonts w:ascii="Arial" w:hAnsi="Arial" w:cs="Arial"/>
            <w:bCs/>
            <w:color w:val="000000" w:themeColor="text1"/>
            <w:sz w:val="22"/>
            <w:szCs w:val="22"/>
            <w:u w:val="none"/>
          </w:rPr>
          <w:t>ScienceDirect</w:t>
        </w:r>
      </w:hyperlink>
      <w:r w:rsidRPr="00166F6D">
        <w:rPr>
          <w:rFonts w:ascii="Arial" w:hAnsi="Arial" w:cs="Arial"/>
          <w:sz w:val="22"/>
          <w:szCs w:val="22"/>
        </w:rPr>
        <w:t xml:space="preserve"> </w:t>
      </w:r>
    </w:p>
    <w:p w14:paraId="4A5AF4F3" w14:textId="77777777" w:rsidR="00451618" w:rsidRDefault="00166F6D" w:rsidP="00166F6D">
      <w:pPr>
        <w:pStyle w:val="NormalWeb"/>
        <w:spacing w:line="360" w:lineRule="auto"/>
        <w:jc w:val="both"/>
        <w:rPr>
          <w:rFonts w:ascii="Arial" w:hAnsi="Arial" w:cs="Arial"/>
          <w:sz w:val="22"/>
          <w:szCs w:val="22"/>
        </w:rPr>
      </w:pPr>
      <w:r w:rsidRPr="00166F6D">
        <w:rPr>
          <w:rFonts w:ascii="Arial" w:hAnsi="Arial" w:cs="Arial"/>
          <w:sz w:val="22"/>
          <w:szCs w:val="22"/>
        </w:rPr>
        <w:t>Balqis-Ali, N.Z., et al. (2022) ‘Healthcare provider person</w:t>
      </w:r>
      <w:r w:rsidRPr="00166F6D">
        <w:rPr>
          <w:rFonts w:ascii="Arial" w:hAnsi="Arial" w:cs="Arial"/>
          <w:sz w:val="22"/>
          <w:szCs w:val="22"/>
        </w:rPr>
        <w:noBreakHyphen/>
      </w:r>
      <w:proofErr w:type="spellStart"/>
      <w:r w:rsidRPr="00166F6D">
        <w:rPr>
          <w:rFonts w:ascii="Arial" w:hAnsi="Arial" w:cs="Arial"/>
          <w:sz w:val="22"/>
          <w:szCs w:val="22"/>
        </w:rPr>
        <w:t>centred</w:t>
      </w:r>
      <w:proofErr w:type="spellEnd"/>
      <w:r w:rsidRPr="00166F6D">
        <w:rPr>
          <w:rFonts w:ascii="Arial" w:hAnsi="Arial" w:cs="Arial"/>
          <w:sz w:val="22"/>
          <w:szCs w:val="22"/>
        </w:rPr>
        <w:t xml:space="preserve"> practice: relationships between prerequisites, care environment and care processes’, </w:t>
      </w:r>
      <w:r w:rsidRPr="00166F6D">
        <w:rPr>
          <w:rStyle w:val="Emphasis"/>
          <w:rFonts w:ascii="Arial" w:hAnsi="Arial" w:cs="Arial"/>
          <w:sz w:val="22"/>
          <w:szCs w:val="22"/>
        </w:rPr>
        <w:t>BMC Health Services Research</w:t>
      </w:r>
      <w:r w:rsidRPr="00166F6D">
        <w:rPr>
          <w:rFonts w:ascii="Arial" w:hAnsi="Arial" w:cs="Arial"/>
          <w:sz w:val="22"/>
          <w:szCs w:val="22"/>
        </w:rPr>
        <w:t xml:space="preserve">, 22, 576. </w:t>
      </w:r>
      <w:hyperlink r:id="rId11" w:tgtFrame="_new" w:history="1">
        <w:r w:rsidRPr="00166F6D">
          <w:rPr>
            <w:rStyle w:val="Hyperlink"/>
            <w:rFonts w:ascii="Arial" w:hAnsi="Arial" w:cs="Arial"/>
            <w:bCs/>
            <w:color w:val="000000" w:themeColor="text1"/>
            <w:sz w:val="22"/>
            <w:szCs w:val="22"/>
          </w:rPr>
          <w:t>BMC</w:t>
        </w:r>
      </w:hyperlink>
      <w:r w:rsidRPr="00166F6D">
        <w:rPr>
          <w:rFonts w:ascii="Arial" w:hAnsi="Arial" w:cs="Arial"/>
          <w:sz w:val="22"/>
          <w:szCs w:val="22"/>
        </w:rPr>
        <w:t xml:space="preserve"> </w:t>
      </w:r>
    </w:p>
    <w:p w14:paraId="1E73EEA3" w14:textId="77777777" w:rsidR="00451618" w:rsidRDefault="00166F6D" w:rsidP="00166F6D">
      <w:pPr>
        <w:pStyle w:val="NormalWeb"/>
        <w:spacing w:line="360" w:lineRule="auto"/>
        <w:jc w:val="both"/>
        <w:rPr>
          <w:rFonts w:ascii="Arial" w:hAnsi="Arial" w:cs="Arial"/>
          <w:sz w:val="22"/>
          <w:szCs w:val="22"/>
        </w:rPr>
      </w:pPr>
      <w:r w:rsidRPr="00166F6D">
        <w:rPr>
          <w:rFonts w:ascii="Arial" w:hAnsi="Arial" w:cs="Arial"/>
          <w:sz w:val="22"/>
          <w:szCs w:val="22"/>
        </w:rPr>
        <w:t xml:space="preserve">Department of Health and Social Care (2012) </w:t>
      </w:r>
      <w:r w:rsidRPr="00166F6D">
        <w:rPr>
          <w:rStyle w:val="Emphasis"/>
          <w:rFonts w:ascii="Arial" w:hAnsi="Arial" w:cs="Arial"/>
          <w:sz w:val="22"/>
          <w:szCs w:val="22"/>
        </w:rPr>
        <w:t>Health and Social Care Act 2012</w:t>
      </w:r>
      <w:r w:rsidRPr="00166F6D">
        <w:rPr>
          <w:rFonts w:ascii="Arial" w:hAnsi="Arial" w:cs="Arial"/>
          <w:sz w:val="22"/>
          <w:szCs w:val="22"/>
        </w:rPr>
        <w:t xml:space="preserve">. </w:t>
      </w:r>
      <w:r w:rsidRPr="00166F6D">
        <w:rPr>
          <w:rStyle w:val="Strong"/>
          <w:rFonts w:ascii="Arial" w:hAnsi="Arial" w:cs="Arial"/>
          <w:b w:val="0"/>
          <w:sz w:val="22"/>
          <w:szCs w:val="22"/>
        </w:rPr>
        <w:t>Gov.UK</w:t>
      </w:r>
      <w:r w:rsidRPr="00166F6D">
        <w:rPr>
          <w:rFonts w:ascii="Arial" w:hAnsi="Arial" w:cs="Arial"/>
          <w:sz w:val="22"/>
          <w:szCs w:val="22"/>
        </w:rPr>
        <w:t xml:space="preserve"> </w:t>
      </w:r>
    </w:p>
    <w:p w14:paraId="6096AD51" w14:textId="77777777" w:rsidR="00451618" w:rsidRDefault="00166F6D" w:rsidP="00166F6D">
      <w:pPr>
        <w:pStyle w:val="NormalWeb"/>
        <w:spacing w:line="360" w:lineRule="auto"/>
        <w:jc w:val="both"/>
        <w:rPr>
          <w:rFonts w:ascii="Arial" w:hAnsi="Arial" w:cs="Arial"/>
          <w:sz w:val="22"/>
          <w:szCs w:val="22"/>
        </w:rPr>
      </w:pPr>
      <w:r w:rsidRPr="00166F6D">
        <w:rPr>
          <w:rFonts w:ascii="Arial" w:hAnsi="Arial" w:cs="Arial"/>
          <w:sz w:val="22"/>
          <w:szCs w:val="22"/>
        </w:rPr>
        <w:t xml:space="preserve">Department of Health and Social Care (2014) </w:t>
      </w:r>
      <w:r w:rsidRPr="00166F6D">
        <w:rPr>
          <w:rStyle w:val="Emphasis"/>
          <w:rFonts w:ascii="Arial" w:hAnsi="Arial" w:cs="Arial"/>
          <w:sz w:val="22"/>
          <w:szCs w:val="22"/>
        </w:rPr>
        <w:t>Care Act 2014</w:t>
      </w:r>
      <w:r w:rsidRPr="00166F6D">
        <w:rPr>
          <w:rFonts w:ascii="Arial" w:hAnsi="Arial" w:cs="Arial"/>
          <w:sz w:val="22"/>
          <w:szCs w:val="22"/>
        </w:rPr>
        <w:t xml:space="preserve">. </w:t>
      </w:r>
      <w:hyperlink r:id="rId12" w:tgtFrame="_new" w:history="1">
        <w:r w:rsidRPr="00166F6D">
          <w:rPr>
            <w:rStyle w:val="Hyperlink"/>
            <w:rFonts w:ascii="Arial" w:hAnsi="Arial" w:cs="Arial"/>
            <w:bCs/>
            <w:color w:val="000000" w:themeColor="text1"/>
            <w:sz w:val="22"/>
            <w:szCs w:val="22"/>
          </w:rPr>
          <w:t>Gov.UK</w:t>
        </w:r>
      </w:hyperlink>
      <w:r w:rsidRPr="00166F6D">
        <w:rPr>
          <w:rFonts w:ascii="Arial" w:hAnsi="Arial" w:cs="Arial"/>
          <w:sz w:val="22"/>
          <w:szCs w:val="22"/>
        </w:rPr>
        <w:t xml:space="preserve"> </w:t>
      </w:r>
    </w:p>
    <w:p w14:paraId="0F83EEEB" w14:textId="77777777" w:rsidR="00451618" w:rsidRPr="00E6209C" w:rsidRDefault="00166F6D" w:rsidP="00166F6D">
      <w:pPr>
        <w:pStyle w:val="NormalWeb"/>
        <w:spacing w:line="360" w:lineRule="auto"/>
        <w:jc w:val="both"/>
        <w:rPr>
          <w:rFonts w:ascii="Arial" w:hAnsi="Arial" w:cs="Arial"/>
          <w:color w:val="000000" w:themeColor="text1"/>
          <w:sz w:val="22"/>
          <w:szCs w:val="22"/>
        </w:rPr>
      </w:pPr>
      <w:r w:rsidRPr="00166F6D">
        <w:rPr>
          <w:rFonts w:ascii="Arial" w:hAnsi="Arial" w:cs="Arial"/>
          <w:sz w:val="22"/>
          <w:szCs w:val="22"/>
        </w:rPr>
        <w:t xml:space="preserve">Fisher, A., Linhares, N., Sharma, U. and Wright, K. (2024) ‘Health equity and ethical allocation of resources in community care’, </w:t>
      </w:r>
      <w:r w:rsidRPr="00166F6D">
        <w:rPr>
          <w:rStyle w:val="Emphasis"/>
          <w:rFonts w:ascii="Arial" w:hAnsi="Arial" w:cs="Arial"/>
          <w:sz w:val="22"/>
          <w:szCs w:val="22"/>
        </w:rPr>
        <w:t>Journal of Health Care Ethics</w:t>
      </w:r>
      <w:r w:rsidRPr="00166F6D">
        <w:rPr>
          <w:rFonts w:ascii="Arial" w:hAnsi="Arial" w:cs="Arial"/>
          <w:sz w:val="22"/>
          <w:szCs w:val="22"/>
        </w:rPr>
        <w:t xml:space="preserve">, 35(1), pp. 101–115. </w:t>
      </w:r>
      <w:hyperlink r:id="rId13" w:tgtFrame="_new" w:history="1">
        <w:r w:rsidRPr="00E6209C">
          <w:rPr>
            <w:rStyle w:val="Hyperlink"/>
            <w:rFonts w:ascii="Arial" w:hAnsi="Arial" w:cs="Arial"/>
            <w:bCs/>
            <w:color w:val="000000" w:themeColor="text1"/>
            <w:sz w:val="22"/>
            <w:szCs w:val="22"/>
          </w:rPr>
          <w:t>PubMed Central</w:t>
        </w:r>
      </w:hyperlink>
      <w:r w:rsidRPr="00E6209C">
        <w:rPr>
          <w:rFonts w:ascii="Arial" w:hAnsi="Arial" w:cs="Arial"/>
          <w:color w:val="000000" w:themeColor="text1"/>
          <w:sz w:val="22"/>
          <w:szCs w:val="22"/>
        </w:rPr>
        <w:t xml:space="preserve"> </w:t>
      </w:r>
    </w:p>
    <w:p w14:paraId="537175D3" w14:textId="77777777" w:rsidR="00451618" w:rsidRDefault="00166F6D" w:rsidP="00166F6D">
      <w:pPr>
        <w:pStyle w:val="NormalWeb"/>
        <w:spacing w:line="360" w:lineRule="auto"/>
        <w:jc w:val="both"/>
        <w:rPr>
          <w:rFonts w:ascii="Arial" w:hAnsi="Arial" w:cs="Arial"/>
          <w:sz w:val="22"/>
          <w:szCs w:val="22"/>
        </w:rPr>
      </w:pPr>
      <w:r w:rsidRPr="00166F6D">
        <w:rPr>
          <w:rFonts w:ascii="Arial" w:hAnsi="Arial" w:cs="Arial"/>
          <w:sz w:val="22"/>
          <w:szCs w:val="22"/>
        </w:rPr>
        <w:t xml:space="preserve">Forsgren, E., Feldthusen, C., </w:t>
      </w:r>
      <w:proofErr w:type="spellStart"/>
      <w:r w:rsidRPr="00166F6D">
        <w:rPr>
          <w:rFonts w:ascii="Arial" w:hAnsi="Arial" w:cs="Arial"/>
          <w:sz w:val="22"/>
          <w:szCs w:val="22"/>
        </w:rPr>
        <w:t>Wallström</w:t>
      </w:r>
      <w:proofErr w:type="spellEnd"/>
      <w:r w:rsidRPr="00166F6D">
        <w:rPr>
          <w:rFonts w:ascii="Arial" w:hAnsi="Arial" w:cs="Arial"/>
          <w:sz w:val="22"/>
          <w:szCs w:val="22"/>
        </w:rPr>
        <w:t xml:space="preserve">, S., </w:t>
      </w:r>
      <w:proofErr w:type="spellStart"/>
      <w:r w:rsidRPr="00166F6D">
        <w:rPr>
          <w:rFonts w:ascii="Arial" w:hAnsi="Arial" w:cs="Arial"/>
          <w:sz w:val="22"/>
          <w:szCs w:val="22"/>
        </w:rPr>
        <w:t>Thunström</w:t>
      </w:r>
      <w:proofErr w:type="spellEnd"/>
      <w:r w:rsidRPr="00166F6D">
        <w:rPr>
          <w:rFonts w:ascii="Arial" w:hAnsi="Arial" w:cs="Arial"/>
          <w:sz w:val="22"/>
          <w:szCs w:val="22"/>
        </w:rPr>
        <w:t xml:space="preserve">, L., Kullman, L., Sawatzky, R. and </w:t>
      </w:r>
      <w:proofErr w:type="spellStart"/>
      <w:r w:rsidRPr="00166F6D">
        <w:rPr>
          <w:rFonts w:ascii="Arial" w:hAnsi="Arial" w:cs="Arial"/>
          <w:sz w:val="22"/>
          <w:szCs w:val="22"/>
        </w:rPr>
        <w:t>Öhlén</w:t>
      </w:r>
      <w:proofErr w:type="spellEnd"/>
      <w:r w:rsidRPr="00166F6D">
        <w:rPr>
          <w:rFonts w:ascii="Arial" w:hAnsi="Arial" w:cs="Arial"/>
          <w:sz w:val="22"/>
          <w:szCs w:val="22"/>
        </w:rPr>
        <w:t>, J. (2025) ‘Person</w:t>
      </w:r>
      <w:r w:rsidRPr="00166F6D">
        <w:rPr>
          <w:rFonts w:ascii="Arial" w:hAnsi="Arial" w:cs="Arial"/>
          <w:sz w:val="22"/>
          <w:szCs w:val="22"/>
        </w:rPr>
        <w:noBreakHyphen/>
      </w:r>
      <w:proofErr w:type="spellStart"/>
      <w:r w:rsidRPr="00166F6D">
        <w:rPr>
          <w:rFonts w:ascii="Arial" w:hAnsi="Arial" w:cs="Arial"/>
          <w:sz w:val="22"/>
          <w:szCs w:val="22"/>
        </w:rPr>
        <w:t>centred</w:t>
      </w:r>
      <w:proofErr w:type="spellEnd"/>
      <w:r w:rsidRPr="00166F6D">
        <w:rPr>
          <w:rFonts w:ascii="Arial" w:hAnsi="Arial" w:cs="Arial"/>
          <w:sz w:val="22"/>
          <w:szCs w:val="22"/>
        </w:rPr>
        <w:t xml:space="preserve"> care as an evolving field of research: a scoping review’, </w:t>
      </w:r>
      <w:r w:rsidRPr="00166F6D">
        <w:rPr>
          <w:rStyle w:val="Emphasis"/>
          <w:rFonts w:ascii="Arial" w:hAnsi="Arial" w:cs="Arial"/>
          <w:sz w:val="22"/>
          <w:szCs w:val="22"/>
        </w:rPr>
        <w:t>Frontiers in Health Services</w:t>
      </w:r>
      <w:r w:rsidRPr="00166F6D">
        <w:rPr>
          <w:rFonts w:ascii="Arial" w:hAnsi="Arial" w:cs="Arial"/>
          <w:sz w:val="22"/>
          <w:szCs w:val="22"/>
        </w:rPr>
        <w:t xml:space="preserve">, 5, 1534178. </w:t>
      </w:r>
      <w:hyperlink r:id="rId14" w:tgtFrame="_new" w:history="1">
        <w:r w:rsidRPr="00166F6D">
          <w:rPr>
            <w:rStyle w:val="Hyperlink"/>
            <w:rFonts w:ascii="Arial" w:hAnsi="Arial" w:cs="Arial"/>
            <w:bCs/>
            <w:color w:val="000000" w:themeColor="text1"/>
            <w:sz w:val="22"/>
            <w:szCs w:val="22"/>
          </w:rPr>
          <w:t>PubMed Central</w:t>
        </w:r>
      </w:hyperlink>
      <w:r w:rsidRPr="00166F6D">
        <w:rPr>
          <w:rFonts w:ascii="Arial" w:hAnsi="Arial" w:cs="Arial"/>
          <w:sz w:val="22"/>
          <w:szCs w:val="22"/>
        </w:rPr>
        <w:t xml:space="preserve"> </w:t>
      </w:r>
    </w:p>
    <w:p w14:paraId="42C2124B" w14:textId="77777777" w:rsidR="00451618" w:rsidRDefault="00166F6D" w:rsidP="00166F6D">
      <w:pPr>
        <w:pStyle w:val="NormalWeb"/>
        <w:spacing w:line="360" w:lineRule="auto"/>
        <w:jc w:val="both"/>
        <w:rPr>
          <w:rFonts w:ascii="Arial" w:hAnsi="Arial" w:cs="Arial"/>
          <w:sz w:val="22"/>
          <w:szCs w:val="22"/>
        </w:rPr>
      </w:pPr>
      <w:proofErr w:type="spellStart"/>
      <w:r w:rsidRPr="00166F6D">
        <w:rPr>
          <w:rFonts w:ascii="Arial" w:hAnsi="Arial" w:cs="Arial"/>
          <w:sz w:val="22"/>
          <w:szCs w:val="22"/>
        </w:rPr>
        <w:t>Heliyon</w:t>
      </w:r>
      <w:proofErr w:type="spellEnd"/>
      <w:r w:rsidRPr="00166F6D">
        <w:rPr>
          <w:rFonts w:ascii="Arial" w:hAnsi="Arial" w:cs="Arial"/>
          <w:sz w:val="22"/>
          <w:szCs w:val="22"/>
        </w:rPr>
        <w:t xml:space="preserve"> (</w:t>
      </w:r>
      <w:proofErr w:type="gramStart"/>
      <w:r w:rsidRPr="00166F6D">
        <w:rPr>
          <w:rFonts w:ascii="Arial" w:hAnsi="Arial" w:cs="Arial"/>
          <w:sz w:val="22"/>
          <w:szCs w:val="22"/>
        </w:rPr>
        <w:t>2024) ‘</w:t>
      </w:r>
      <w:proofErr w:type="gramEnd"/>
      <w:r w:rsidRPr="00166F6D">
        <w:rPr>
          <w:rFonts w:ascii="Arial" w:hAnsi="Arial" w:cs="Arial"/>
          <w:sz w:val="22"/>
          <w:szCs w:val="22"/>
        </w:rPr>
        <w:t xml:space="preserve">Understanding PCC implementation in ICU: Challenges and </w:t>
      </w:r>
      <w:proofErr w:type="gramStart"/>
      <w:r w:rsidRPr="00166F6D">
        <w:rPr>
          <w:rFonts w:ascii="Arial" w:hAnsi="Arial" w:cs="Arial"/>
          <w:sz w:val="22"/>
          <w:szCs w:val="22"/>
        </w:rPr>
        <w:t>perspectives’</w:t>
      </w:r>
      <w:proofErr w:type="gramEnd"/>
      <w:r w:rsidRPr="00166F6D">
        <w:rPr>
          <w:rFonts w:ascii="Arial" w:hAnsi="Arial" w:cs="Arial"/>
          <w:sz w:val="22"/>
          <w:szCs w:val="22"/>
        </w:rPr>
        <w:t xml:space="preserve">. </w:t>
      </w:r>
      <w:hyperlink r:id="rId15" w:tgtFrame="_new" w:history="1">
        <w:r w:rsidRPr="00166F6D">
          <w:rPr>
            <w:rStyle w:val="Hyperlink"/>
            <w:rFonts w:ascii="Arial" w:hAnsi="Arial" w:cs="Arial"/>
            <w:bCs/>
            <w:color w:val="000000" w:themeColor="text1"/>
            <w:sz w:val="22"/>
            <w:szCs w:val="22"/>
          </w:rPr>
          <w:t>ScienceDirect</w:t>
        </w:r>
      </w:hyperlink>
      <w:r w:rsidRPr="00166F6D">
        <w:rPr>
          <w:rFonts w:ascii="Arial" w:hAnsi="Arial" w:cs="Arial"/>
          <w:sz w:val="22"/>
          <w:szCs w:val="22"/>
        </w:rPr>
        <w:t xml:space="preserve"> </w:t>
      </w:r>
    </w:p>
    <w:p w14:paraId="2A449DA4" w14:textId="77777777" w:rsidR="00451618" w:rsidRDefault="00166F6D" w:rsidP="00166F6D">
      <w:pPr>
        <w:pStyle w:val="NormalWeb"/>
        <w:spacing w:line="360" w:lineRule="auto"/>
        <w:jc w:val="both"/>
        <w:rPr>
          <w:rFonts w:ascii="Arial" w:hAnsi="Arial" w:cs="Arial"/>
          <w:sz w:val="22"/>
          <w:szCs w:val="22"/>
        </w:rPr>
      </w:pPr>
      <w:r w:rsidRPr="00166F6D">
        <w:rPr>
          <w:rFonts w:ascii="Arial" w:hAnsi="Arial" w:cs="Arial"/>
          <w:sz w:val="22"/>
          <w:szCs w:val="22"/>
        </w:rPr>
        <w:t>Hibbert, D., Molzahn, A.E. and Williston, C. (2023) ‘Ethical decision</w:t>
      </w:r>
      <w:r w:rsidRPr="00166F6D">
        <w:rPr>
          <w:rFonts w:ascii="Arial" w:hAnsi="Arial" w:cs="Arial"/>
          <w:sz w:val="22"/>
          <w:szCs w:val="22"/>
        </w:rPr>
        <w:noBreakHyphen/>
        <w:t xml:space="preserve">making in health care: A systematic review’, </w:t>
      </w:r>
      <w:r w:rsidRPr="00166F6D">
        <w:rPr>
          <w:rStyle w:val="Emphasis"/>
          <w:rFonts w:ascii="Arial" w:hAnsi="Arial" w:cs="Arial"/>
          <w:sz w:val="22"/>
          <w:szCs w:val="22"/>
        </w:rPr>
        <w:t>Nursing Ethics</w:t>
      </w:r>
      <w:r w:rsidRPr="00166F6D">
        <w:rPr>
          <w:rFonts w:ascii="Arial" w:hAnsi="Arial" w:cs="Arial"/>
          <w:sz w:val="22"/>
          <w:szCs w:val="22"/>
        </w:rPr>
        <w:t xml:space="preserve">, 30(3), pp. 456–470. </w:t>
      </w:r>
      <w:r w:rsidRPr="00166F6D">
        <w:rPr>
          <w:rStyle w:val="Strong"/>
          <w:rFonts w:ascii="Arial" w:hAnsi="Arial" w:cs="Arial"/>
          <w:b w:val="0"/>
          <w:sz w:val="22"/>
          <w:szCs w:val="22"/>
        </w:rPr>
        <w:t>SAGE Journals</w:t>
      </w:r>
      <w:r w:rsidRPr="00166F6D">
        <w:rPr>
          <w:rFonts w:ascii="Arial" w:hAnsi="Arial" w:cs="Arial"/>
          <w:sz w:val="22"/>
          <w:szCs w:val="22"/>
        </w:rPr>
        <w:t xml:space="preserve"> </w:t>
      </w:r>
    </w:p>
    <w:p w14:paraId="2560609D" w14:textId="77777777" w:rsidR="00451618" w:rsidRDefault="00166F6D" w:rsidP="00166F6D">
      <w:pPr>
        <w:pStyle w:val="NormalWeb"/>
        <w:spacing w:line="360" w:lineRule="auto"/>
        <w:jc w:val="both"/>
        <w:rPr>
          <w:rFonts w:ascii="Arial" w:hAnsi="Arial" w:cs="Arial"/>
          <w:sz w:val="22"/>
          <w:szCs w:val="22"/>
        </w:rPr>
      </w:pPr>
      <w:r w:rsidRPr="00166F6D">
        <w:rPr>
          <w:rFonts w:ascii="Arial" w:hAnsi="Arial" w:cs="Arial"/>
          <w:sz w:val="22"/>
          <w:szCs w:val="22"/>
        </w:rPr>
        <w:t xml:space="preserve">Jones, K. and Evans, M. (2022) ‘Balancing beneficence and non-maleficence in clinical care: Challenges and approaches’, </w:t>
      </w:r>
      <w:r w:rsidRPr="00166F6D">
        <w:rPr>
          <w:rStyle w:val="Emphasis"/>
          <w:rFonts w:ascii="Arial" w:hAnsi="Arial" w:cs="Arial"/>
          <w:sz w:val="22"/>
          <w:szCs w:val="22"/>
        </w:rPr>
        <w:t>Health Care Analysis</w:t>
      </w:r>
      <w:r w:rsidRPr="00166F6D">
        <w:rPr>
          <w:rFonts w:ascii="Arial" w:hAnsi="Arial" w:cs="Arial"/>
          <w:sz w:val="22"/>
          <w:szCs w:val="22"/>
        </w:rPr>
        <w:t xml:space="preserve">, 30(2), pp. 150–168. </w:t>
      </w:r>
      <w:r w:rsidRPr="00166F6D">
        <w:rPr>
          <w:rStyle w:val="Strong"/>
          <w:rFonts w:ascii="Arial" w:hAnsi="Arial" w:cs="Arial"/>
          <w:b w:val="0"/>
          <w:sz w:val="22"/>
          <w:szCs w:val="22"/>
        </w:rPr>
        <w:t>SpringerLink</w:t>
      </w:r>
      <w:r w:rsidR="00451618">
        <w:rPr>
          <w:rFonts w:ascii="Arial" w:hAnsi="Arial" w:cs="Arial"/>
          <w:sz w:val="22"/>
          <w:szCs w:val="22"/>
        </w:rPr>
        <w:t xml:space="preserve"> </w:t>
      </w:r>
    </w:p>
    <w:p w14:paraId="7D673E2C" w14:textId="77777777" w:rsidR="00451618" w:rsidRDefault="00166F6D" w:rsidP="00166F6D">
      <w:pPr>
        <w:pStyle w:val="NormalWeb"/>
        <w:spacing w:line="360" w:lineRule="auto"/>
        <w:jc w:val="both"/>
        <w:rPr>
          <w:rFonts w:ascii="Arial" w:hAnsi="Arial" w:cs="Arial"/>
          <w:sz w:val="22"/>
          <w:szCs w:val="22"/>
        </w:rPr>
      </w:pPr>
      <w:r w:rsidRPr="00166F6D">
        <w:rPr>
          <w:rFonts w:ascii="Arial" w:hAnsi="Arial" w:cs="Arial"/>
          <w:sz w:val="22"/>
          <w:szCs w:val="22"/>
        </w:rPr>
        <w:t>McCance, T. and McCormack, B. (2025) ‘The Person</w:t>
      </w:r>
      <w:r w:rsidRPr="00166F6D">
        <w:rPr>
          <w:rFonts w:ascii="Arial" w:hAnsi="Arial" w:cs="Arial"/>
          <w:sz w:val="22"/>
          <w:szCs w:val="22"/>
        </w:rPr>
        <w:noBreakHyphen/>
      </w:r>
      <w:proofErr w:type="spellStart"/>
      <w:r w:rsidRPr="00166F6D">
        <w:rPr>
          <w:rFonts w:ascii="Arial" w:hAnsi="Arial" w:cs="Arial"/>
          <w:sz w:val="22"/>
          <w:szCs w:val="22"/>
        </w:rPr>
        <w:t>centred</w:t>
      </w:r>
      <w:proofErr w:type="spellEnd"/>
      <w:r w:rsidRPr="00166F6D">
        <w:rPr>
          <w:rFonts w:ascii="Arial" w:hAnsi="Arial" w:cs="Arial"/>
          <w:sz w:val="22"/>
          <w:szCs w:val="22"/>
        </w:rPr>
        <w:t xml:space="preserve"> Nursing Framework: a mid-range theory for nursing practice’, </w:t>
      </w:r>
      <w:r w:rsidRPr="00166F6D">
        <w:rPr>
          <w:rStyle w:val="Emphasis"/>
          <w:rFonts w:ascii="Arial" w:hAnsi="Arial" w:cs="Arial"/>
          <w:sz w:val="22"/>
          <w:szCs w:val="22"/>
        </w:rPr>
        <w:t>Journal of Research in Nursing</w:t>
      </w:r>
      <w:r w:rsidRPr="00166F6D">
        <w:rPr>
          <w:rFonts w:ascii="Arial" w:hAnsi="Arial" w:cs="Arial"/>
          <w:sz w:val="22"/>
          <w:szCs w:val="22"/>
        </w:rPr>
        <w:t xml:space="preserve">. </w:t>
      </w:r>
      <w:r w:rsidRPr="00166F6D">
        <w:rPr>
          <w:rStyle w:val="Strong"/>
          <w:rFonts w:ascii="Arial" w:hAnsi="Arial" w:cs="Arial"/>
          <w:b w:val="0"/>
          <w:sz w:val="22"/>
          <w:szCs w:val="22"/>
        </w:rPr>
        <w:t>PubMed Central</w:t>
      </w:r>
      <w:r w:rsidRPr="00166F6D">
        <w:rPr>
          <w:rFonts w:ascii="Arial" w:hAnsi="Arial" w:cs="Arial"/>
          <w:sz w:val="22"/>
          <w:szCs w:val="22"/>
        </w:rPr>
        <w:t xml:space="preserve"> </w:t>
      </w:r>
    </w:p>
    <w:p w14:paraId="7CC927B3" w14:textId="77777777" w:rsidR="00451618" w:rsidRDefault="00166F6D" w:rsidP="00166F6D">
      <w:pPr>
        <w:pStyle w:val="NormalWeb"/>
        <w:spacing w:line="360" w:lineRule="auto"/>
        <w:jc w:val="both"/>
        <w:rPr>
          <w:rFonts w:ascii="Arial" w:hAnsi="Arial" w:cs="Arial"/>
          <w:sz w:val="22"/>
          <w:szCs w:val="22"/>
        </w:rPr>
      </w:pPr>
      <w:r w:rsidRPr="00166F6D">
        <w:rPr>
          <w:rFonts w:ascii="Arial" w:hAnsi="Arial" w:cs="Arial"/>
          <w:sz w:val="22"/>
          <w:szCs w:val="22"/>
        </w:rPr>
        <w:t>McCance, T., McCormack, B., Slater, P. and McConnell, D. (2021) ‘Examining the theoretical relationship within the Person</w:t>
      </w:r>
      <w:r w:rsidRPr="00166F6D">
        <w:rPr>
          <w:rFonts w:ascii="Arial" w:hAnsi="Arial" w:cs="Arial"/>
          <w:sz w:val="22"/>
          <w:szCs w:val="22"/>
        </w:rPr>
        <w:noBreakHyphen/>
      </w:r>
      <w:proofErr w:type="spellStart"/>
      <w:r w:rsidRPr="00166F6D">
        <w:rPr>
          <w:rFonts w:ascii="Arial" w:hAnsi="Arial" w:cs="Arial"/>
          <w:sz w:val="22"/>
          <w:szCs w:val="22"/>
        </w:rPr>
        <w:t>Centred</w:t>
      </w:r>
      <w:proofErr w:type="spellEnd"/>
      <w:r w:rsidRPr="00166F6D">
        <w:rPr>
          <w:rFonts w:ascii="Arial" w:hAnsi="Arial" w:cs="Arial"/>
          <w:sz w:val="22"/>
          <w:szCs w:val="22"/>
        </w:rPr>
        <w:t xml:space="preserve"> Practice Framework’, </w:t>
      </w:r>
      <w:r w:rsidRPr="00166F6D">
        <w:rPr>
          <w:rStyle w:val="Emphasis"/>
          <w:rFonts w:ascii="Arial" w:hAnsi="Arial" w:cs="Arial"/>
          <w:sz w:val="22"/>
          <w:szCs w:val="22"/>
        </w:rPr>
        <w:t>International Journal of Environmental Research and Public Health</w:t>
      </w:r>
      <w:r w:rsidRPr="00166F6D">
        <w:rPr>
          <w:rFonts w:ascii="Arial" w:hAnsi="Arial" w:cs="Arial"/>
          <w:sz w:val="22"/>
          <w:szCs w:val="22"/>
        </w:rPr>
        <w:t xml:space="preserve">, 18(24), 13138. </w:t>
      </w:r>
      <w:hyperlink r:id="rId16" w:tgtFrame="_new" w:history="1">
        <w:r w:rsidRPr="00166F6D">
          <w:rPr>
            <w:rStyle w:val="Hyperlink"/>
            <w:rFonts w:ascii="Arial" w:hAnsi="Arial" w:cs="Arial"/>
            <w:bCs/>
            <w:color w:val="000000" w:themeColor="text1"/>
            <w:sz w:val="22"/>
            <w:szCs w:val="22"/>
          </w:rPr>
          <w:t>MDPI</w:t>
        </w:r>
      </w:hyperlink>
      <w:r w:rsidRPr="00166F6D">
        <w:rPr>
          <w:rFonts w:ascii="Arial" w:hAnsi="Arial" w:cs="Arial"/>
          <w:sz w:val="22"/>
          <w:szCs w:val="22"/>
        </w:rPr>
        <w:t xml:space="preserve"> </w:t>
      </w:r>
    </w:p>
    <w:p w14:paraId="4C04F8AF" w14:textId="77777777" w:rsidR="00451618" w:rsidRDefault="00166F6D" w:rsidP="00166F6D">
      <w:pPr>
        <w:pStyle w:val="NormalWeb"/>
        <w:spacing w:line="360" w:lineRule="auto"/>
        <w:jc w:val="both"/>
        <w:rPr>
          <w:rFonts w:ascii="Arial" w:hAnsi="Arial" w:cs="Arial"/>
          <w:sz w:val="22"/>
          <w:szCs w:val="22"/>
        </w:rPr>
      </w:pPr>
      <w:r w:rsidRPr="00166F6D">
        <w:rPr>
          <w:rFonts w:ascii="Arial" w:hAnsi="Arial" w:cs="Arial"/>
          <w:sz w:val="22"/>
          <w:szCs w:val="22"/>
        </w:rPr>
        <w:lastRenderedPageBreak/>
        <w:t>Murphy, S., McCance, T. and White, P.J. (</w:t>
      </w:r>
      <w:proofErr w:type="gramStart"/>
      <w:r w:rsidRPr="00166F6D">
        <w:rPr>
          <w:rFonts w:ascii="Arial" w:hAnsi="Arial" w:cs="Arial"/>
          <w:sz w:val="22"/>
          <w:szCs w:val="22"/>
        </w:rPr>
        <w:t>2025) ‘</w:t>
      </w:r>
      <w:proofErr w:type="gramEnd"/>
      <w:r w:rsidRPr="00166F6D">
        <w:rPr>
          <w:rFonts w:ascii="Arial" w:hAnsi="Arial" w:cs="Arial"/>
          <w:sz w:val="22"/>
          <w:szCs w:val="22"/>
        </w:rPr>
        <w:t>How do older people experience person-</w:t>
      </w:r>
      <w:proofErr w:type="spellStart"/>
      <w:r w:rsidRPr="00166F6D">
        <w:rPr>
          <w:rFonts w:ascii="Arial" w:hAnsi="Arial" w:cs="Arial"/>
          <w:sz w:val="22"/>
          <w:szCs w:val="22"/>
        </w:rPr>
        <w:t>centred</w:t>
      </w:r>
      <w:proofErr w:type="spellEnd"/>
      <w:r w:rsidRPr="00166F6D">
        <w:rPr>
          <w:rFonts w:ascii="Arial" w:hAnsi="Arial" w:cs="Arial"/>
          <w:sz w:val="22"/>
          <w:szCs w:val="22"/>
        </w:rPr>
        <w:t xml:space="preserve"> integrated care? An integrative review of the evidence’, </w:t>
      </w:r>
      <w:r w:rsidRPr="00166F6D">
        <w:rPr>
          <w:rStyle w:val="Emphasis"/>
          <w:rFonts w:ascii="Arial" w:hAnsi="Arial" w:cs="Arial"/>
          <w:sz w:val="22"/>
          <w:szCs w:val="22"/>
        </w:rPr>
        <w:t>International Journal of Integrated Care</w:t>
      </w:r>
      <w:r w:rsidRPr="00166F6D">
        <w:rPr>
          <w:rFonts w:ascii="Arial" w:hAnsi="Arial" w:cs="Arial"/>
          <w:sz w:val="22"/>
          <w:szCs w:val="22"/>
        </w:rPr>
        <w:t xml:space="preserve">, 25(4), 21. </w:t>
      </w:r>
      <w:hyperlink r:id="rId17" w:tgtFrame="_new" w:history="1">
        <w:r w:rsidRPr="00166F6D">
          <w:rPr>
            <w:rStyle w:val="Hyperlink"/>
            <w:rFonts w:ascii="Arial" w:hAnsi="Arial" w:cs="Arial"/>
            <w:bCs/>
            <w:color w:val="000000" w:themeColor="text1"/>
            <w:sz w:val="22"/>
            <w:szCs w:val="22"/>
          </w:rPr>
          <w:t>IJIC</w:t>
        </w:r>
      </w:hyperlink>
      <w:r w:rsidRPr="00166F6D">
        <w:rPr>
          <w:rFonts w:ascii="Arial" w:hAnsi="Arial" w:cs="Arial"/>
          <w:sz w:val="22"/>
          <w:szCs w:val="22"/>
        </w:rPr>
        <w:t xml:space="preserve"> </w:t>
      </w:r>
    </w:p>
    <w:p w14:paraId="75C538BF" w14:textId="77777777" w:rsidR="00451618" w:rsidRDefault="00166F6D" w:rsidP="00166F6D">
      <w:pPr>
        <w:pStyle w:val="NormalWeb"/>
        <w:spacing w:line="360" w:lineRule="auto"/>
        <w:jc w:val="both"/>
        <w:rPr>
          <w:rFonts w:ascii="Arial" w:hAnsi="Arial" w:cs="Arial"/>
          <w:sz w:val="22"/>
          <w:szCs w:val="22"/>
        </w:rPr>
      </w:pPr>
      <w:r w:rsidRPr="00166F6D">
        <w:rPr>
          <w:rFonts w:ascii="Arial" w:hAnsi="Arial" w:cs="Arial"/>
          <w:sz w:val="22"/>
          <w:szCs w:val="22"/>
        </w:rPr>
        <w:t xml:space="preserve">Myths, realities, and pathways (2023) </w:t>
      </w:r>
      <w:r w:rsidRPr="00166F6D">
        <w:rPr>
          <w:rStyle w:val="Emphasis"/>
          <w:rFonts w:ascii="Arial" w:hAnsi="Arial" w:cs="Arial"/>
          <w:sz w:val="22"/>
          <w:szCs w:val="22"/>
        </w:rPr>
        <w:t>Nephron</w:t>
      </w:r>
      <w:r w:rsidRPr="00166F6D">
        <w:rPr>
          <w:rFonts w:ascii="Arial" w:hAnsi="Arial" w:cs="Arial"/>
          <w:sz w:val="22"/>
          <w:szCs w:val="22"/>
        </w:rPr>
        <w:t xml:space="preserve">. </w:t>
      </w:r>
      <w:r w:rsidRPr="00166F6D">
        <w:rPr>
          <w:rStyle w:val="Strong"/>
          <w:rFonts w:ascii="Arial" w:hAnsi="Arial" w:cs="Arial"/>
          <w:b w:val="0"/>
          <w:sz w:val="22"/>
          <w:szCs w:val="22"/>
        </w:rPr>
        <w:t>Karger Publishers</w:t>
      </w:r>
    </w:p>
    <w:p w14:paraId="2A1EFC29" w14:textId="77777777" w:rsidR="00166F6D" w:rsidRPr="00166F6D" w:rsidRDefault="00166F6D" w:rsidP="00166F6D">
      <w:pPr>
        <w:pStyle w:val="NormalWeb"/>
        <w:spacing w:line="360" w:lineRule="auto"/>
        <w:jc w:val="both"/>
        <w:rPr>
          <w:rFonts w:ascii="Arial" w:hAnsi="Arial" w:cs="Arial"/>
          <w:sz w:val="22"/>
          <w:szCs w:val="22"/>
        </w:rPr>
      </w:pPr>
      <w:r w:rsidRPr="00166F6D">
        <w:rPr>
          <w:rFonts w:ascii="Arial" w:hAnsi="Arial" w:cs="Arial"/>
          <w:sz w:val="22"/>
          <w:szCs w:val="22"/>
        </w:rPr>
        <w:t xml:space="preserve">NHS England (2019) </w:t>
      </w:r>
      <w:r w:rsidRPr="00166F6D">
        <w:rPr>
          <w:rStyle w:val="Emphasis"/>
          <w:rFonts w:ascii="Arial" w:hAnsi="Arial" w:cs="Arial"/>
          <w:sz w:val="22"/>
          <w:szCs w:val="22"/>
        </w:rPr>
        <w:t>NHS Long Term Plan</w:t>
      </w:r>
      <w:r w:rsidRPr="00166F6D">
        <w:rPr>
          <w:rFonts w:ascii="Arial" w:hAnsi="Arial" w:cs="Arial"/>
          <w:sz w:val="22"/>
          <w:szCs w:val="22"/>
        </w:rPr>
        <w:t xml:space="preserve">. </w:t>
      </w:r>
      <w:hyperlink r:id="rId18" w:tgtFrame="_new" w:history="1">
        <w:r w:rsidRPr="00166F6D">
          <w:rPr>
            <w:rStyle w:val="Hyperlink"/>
            <w:rFonts w:ascii="Arial" w:hAnsi="Arial" w:cs="Arial"/>
            <w:bCs/>
            <w:color w:val="000000" w:themeColor="text1"/>
            <w:sz w:val="22"/>
            <w:szCs w:val="22"/>
          </w:rPr>
          <w:t>NHS England</w:t>
        </w:r>
      </w:hyperlink>
    </w:p>
    <w:p w14:paraId="01BC85A4" w14:textId="77777777" w:rsidR="00451618" w:rsidRDefault="00166F6D" w:rsidP="00166F6D">
      <w:pPr>
        <w:pStyle w:val="NormalWeb"/>
        <w:spacing w:line="360" w:lineRule="auto"/>
        <w:jc w:val="both"/>
        <w:rPr>
          <w:rFonts w:ascii="Arial" w:hAnsi="Arial" w:cs="Arial"/>
          <w:sz w:val="22"/>
          <w:szCs w:val="22"/>
        </w:rPr>
      </w:pPr>
      <w:r w:rsidRPr="00166F6D">
        <w:rPr>
          <w:rFonts w:ascii="Arial" w:hAnsi="Arial" w:cs="Arial"/>
          <w:sz w:val="22"/>
          <w:szCs w:val="22"/>
        </w:rPr>
        <w:t xml:space="preserve">NHS England (2025) </w:t>
      </w:r>
      <w:r w:rsidRPr="00166F6D">
        <w:rPr>
          <w:rStyle w:val="Emphasis"/>
          <w:rFonts w:ascii="Arial" w:hAnsi="Arial" w:cs="Arial"/>
          <w:sz w:val="22"/>
          <w:szCs w:val="22"/>
        </w:rPr>
        <w:t>Working in partnership</w:t>
      </w:r>
      <w:r w:rsidRPr="00166F6D">
        <w:rPr>
          <w:rFonts w:ascii="Arial" w:hAnsi="Arial" w:cs="Arial"/>
          <w:sz w:val="22"/>
          <w:szCs w:val="22"/>
        </w:rPr>
        <w:t xml:space="preserve">. </w:t>
      </w:r>
      <w:hyperlink r:id="rId19" w:tgtFrame="_new" w:history="1">
        <w:r w:rsidRPr="00166F6D">
          <w:rPr>
            <w:rStyle w:val="Hyperlink"/>
            <w:rFonts w:ascii="Arial" w:hAnsi="Arial" w:cs="Arial"/>
            <w:bCs/>
            <w:color w:val="000000" w:themeColor="text1"/>
            <w:sz w:val="22"/>
            <w:szCs w:val="22"/>
          </w:rPr>
          <w:t>NHS England</w:t>
        </w:r>
      </w:hyperlink>
      <w:r w:rsidRPr="00166F6D">
        <w:rPr>
          <w:rFonts w:ascii="Arial" w:hAnsi="Arial" w:cs="Arial"/>
          <w:sz w:val="22"/>
          <w:szCs w:val="22"/>
        </w:rPr>
        <w:t xml:space="preserve"> </w:t>
      </w:r>
    </w:p>
    <w:p w14:paraId="385FA8C3" w14:textId="77777777" w:rsidR="00451618" w:rsidRDefault="00166F6D" w:rsidP="00166F6D">
      <w:pPr>
        <w:pStyle w:val="NormalWeb"/>
        <w:spacing w:line="360" w:lineRule="auto"/>
        <w:jc w:val="both"/>
        <w:rPr>
          <w:rFonts w:ascii="Arial" w:hAnsi="Arial" w:cs="Arial"/>
          <w:sz w:val="22"/>
          <w:szCs w:val="22"/>
        </w:rPr>
      </w:pPr>
      <w:r w:rsidRPr="00166F6D">
        <w:rPr>
          <w:rFonts w:ascii="Arial" w:hAnsi="Arial" w:cs="Arial"/>
          <w:sz w:val="22"/>
          <w:szCs w:val="22"/>
        </w:rPr>
        <w:t xml:space="preserve">Nkhoma, K.B., Cook, A., Giusti, A., Farrant, L., Petrus, R., Petersen, I., Gwyther, L. and </w:t>
      </w:r>
      <w:proofErr w:type="spellStart"/>
      <w:r w:rsidRPr="00166F6D">
        <w:rPr>
          <w:rFonts w:ascii="Arial" w:hAnsi="Arial" w:cs="Arial"/>
          <w:sz w:val="22"/>
          <w:szCs w:val="22"/>
        </w:rPr>
        <w:t>Venkatapuram</w:t>
      </w:r>
      <w:proofErr w:type="spellEnd"/>
      <w:r w:rsidRPr="00166F6D">
        <w:rPr>
          <w:rFonts w:ascii="Arial" w:hAnsi="Arial" w:cs="Arial"/>
          <w:sz w:val="22"/>
          <w:szCs w:val="22"/>
        </w:rPr>
        <w:t>, S. (2022) ‘A systematic review of impact of person</w:t>
      </w:r>
      <w:r w:rsidRPr="00166F6D">
        <w:rPr>
          <w:rFonts w:ascii="Arial" w:hAnsi="Arial" w:cs="Arial"/>
          <w:sz w:val="22"/>
          <w:szCs w:val="22"/>
        </w:rPr>
        <w:noBreakHyphen/>
      </w:r>
      <w:proofErr w:type="spellStart"/>
      <w:r w:rsidRPr="00166F6D">
        <w:rPr>
          <w:rFonts w:ascii="Arial" w:hAnsi="Arial" w:cs="Arial"/>
          <w:sz w:val="22"/>
          <w:szCs w:val="22"/>
        </w:rPr>
        <w:t>centred</w:t>
      </w:r>
      <w:proofErr w:type="spellEnd"/>
      <w:r w:rsidRPr="00166F6D">
        <w:rPr>
          <w:rFonts w:ascii="Arial" w:hAnsi="Arial" w:cs="Arial"/>
          <w:sz w:val="22"/>
          <w:szCs w:val="22"/>
        </w:rPr>
        <w:t xml:space="preserve"> interventions for serious physical illness in terms of outcomes and costs’, </w:t>
      </w:r>
      <w:r w:rsidRPr="00166F6D">
        <w:rPr>
          <w:rStyle w:val="Emphasis"/>
          <w:rFonts w:ascii="Arial" w:hAnsi="Arial" w:cs="Arial"/>
          <w:sz w:val="22"/>
          <w:szCs w:val="22"/>
        </w:rPr>
        <w:t>BMJ Open</w:t>
      </w:r>
      <w:r w:rsidRPr="00166F6D">
        <w:rPr>
          <w:rFonts w:ascii="Arial" w:hAnsi="Arial" w:cs="Arial"/>
          <w:sz w:val="22"/>
          <w:szCs w:val="22"/>
        </w:rPr>
        <w:t xml:space="preserve">, 12(7), e054386. </w:t>
      </w:r>
      <w:hyperlink r:id="rId20" w:tgtFrame="_new" w:history="1">
        <w:r w:rsidRPr="00166F6D">
          <w:rPr>
            <w:rStyle w:val="Hyperlink"/>
            <w:rFonts w:ascii="Arial" w:hAnsi="Arial" w:cs="Arial"/>
            <w:bCs/>
            <w:color w:val="000000" w:themeColor="text1"/>
            <w:sz w:val="22"/>
            <w:szCs w:val="22"/>
          </w:rPr>
          <w:t>PubMed Central</w:t>
        </w:r>
      </w:hyperlink>
      <w:r w:rsidRPr="00166F6D">
        <w:rPr>
          <w:rFonts w:ascii="Arial" w:hAnsi="Arial" w:cs="Arial"/>
          <w:color w:val="000000" w:themeColor="text1"/>
          <w:sz w:val="22"/>
          <w:szCs w:val="22"/>
        </w:rPr>
        <w:t xml:space="preserve"> </w:t>
      </w:r>
    </w:p>
    <w:p w14:paraId="48DA25EC" w14:textId="77777777" w:rsidR="00451618" w:rsidRDefault="00166F6D" w:rsidP="00166F6D">
      <w:pPr>
        <w:pStyle w:val="NormalWeb"/>
        <w:spacing w:line="360" w:lineRule="auto"/>
        <w:jc w:val="both"/>
        <w:rPr>
          <w:rFonts w:ascii="Arial" w:hAnsi="Arial" w:cs="Arial"/>
          <w:sz w:val="22"/>
          <w:szCs w:val="22"/>
        </w:rPr>
      </w:pPr>
      <w:r w:rsidRPr="00166F6D">
        <w:rPr>
          <w:rFonts w:ascii="Arial" w:hAnsi="Arial" w:cs="Arial"/>
          <w:sz w:val="22"/>
          <w:szCs w:val="22"/>
        </w:rPr>
        <w:t>Rivas, C., Moore, A.P., Anand, K., Awan, F., Begum, S., Heera, N., Kumar, S., Shah, S.Y., Thomson, A. (2025) ‘Working in partnership with under-represented groups to develop person-</w:t>
      </w:r>
      <w:proofErr w:type="spellStart"/>
      <w:r w:rsidRPr="00166F6D">
        <w:rPr>
          <w:rFonts w:ascii="Arial" w:hAnsi="Arial" w:cs="Arial"/>
          <w:sz w:val="22"/>
          <w:szCs w:val="22"/>
        </w:rPr>
        <w:t>centred</w:t>
      </w:r>
      <w:proofErr w:type="spellEnd"/>
      <w:r w:rsidRPr="00166F6D">
        <w:rPr>
          <w:rFonts w:ascii="Arial" w:hAnsi="Arial" w:cs="Arial"/>
          <w:sz w:val="22"/>
          <w:szCs w:val="22"/>
        </w:rPr>
        <w:t xml:space="preserve"> social and health care practices: methodological insights from the CICADA study’, </w:t>
      </w:r>
      <w:r w:rsidRPr="00166F6D">
        <w:rPr>
          <w:rStyle w:val="Emphasis"/>
          <w:rFonts w:ascii="Arial" w:hAnsi="Arial" w:cs="Arial"/>
          <w:sz w:val="22"/>
          <w:szCs w:val="22"/>
        </w:rPr>
        <w:t>Frontiers in Health Services</w:t>
      </w:r>
      <w:r w:rsidRPr="00166F6D">
        <w:rPr>
          <w:rFonts w:ascii="Arial" w:hAnsi="Arial" w:cs="Arial"/>
          <w:sz w:val="22"/>
          <w:szCs w:val="22"/>
        </w:rPr>
        <w:t xml:space="preserve">, 5. </w:t>
      </w:r>
      <w:hyperlink r:id="rId21" w:tgtFrame="_new" w:history="1">
        <w:r w:rsidRPr="00166F6D">
          <w:rPr>
            <w:rStyle w:val="Hyperlink"/>
            <w:rFonts w:ascii="Arial" w:hAnsi="Arial" w:cs="Arial"/>
            <w:bCs/>
            <w:color w:val="000000" w:themeColor="text1"/>
            <w:sz w:val="22"/>
            <w:szCs w:val="22"/>
          </w:rPr>
          <w:t>PubMed Central</w:t>
        </w:r>
      </w:hyperlink>
      <w:r w:rsidRPr="00166F6D">
        <w:rPr>
          <w:rFonts w:ascii="Arial" w:hAnsi="Arial" w:cs="Arial"/>
          <w:color w:val="000000" w:themeColor="text1"/>
          <w:sz w:val="22"/>
          <w:szCs w:val="22"/>
        </w:rPr>
        <w:t xml:space="preserve"> </w:t>
      </w:r>
    </w:p>
    <w:p w14:paraId="73ED9A7C" w14:textId="77777777" w:rsidR="00166F6D" w:rsidRPr="00166F6D" w:rsidRDefault="00166F6D" w:rsidP="00166F6D">
      <w:pPr>
        <w:pStyle w:val="NormalWeb"/>
        <w:spacing w:line="360" w:lineRule="auto"/>
        <w:jc w:val="both"/>
        <w:rPr>
          <w:rFonts w:ascii="Arial" w:hAnsi="Arial" w:cs="Arial"/>
          <w:sz w:val="22"/>
          <w:szCs w:val="22"/>
        </w:rPr>
      </w:pPr>
      <w:r w:rsidRPr="00166F6D">
        <w:rPr>
          <w:rFonts w:ascii="Arial" w:hAnsi="Arial" w:cs="Arial"/>
          <w:sz w:val="22"/>
          <w:szCs w:val="22"/>
        </w:rPr>
        <w:t>Santana, M.J., Manalili, K., Jolley, R.J., Zelinsky, S., Quan, H. and Lu, M. (2022) ‘How to practice person</w:t>
      </w:r>
      <w:r w:rsidRPr="00166F6D">
        <w:rPr>
          <w:rFonts w:ascii="Arial" w:hAnsi="Arial" w:cs="Arial"/>
          <w:sz w:val="22"/>
          <w:szCs w:val="22"/>
        </w:rPr>
        <w:noBreakHyphen/>
      </w:r>
      <w:proofErr w:type="spellStart"/>
      <w:r w:rsidRPr="00166F6D">
        <w:rPr>
          <w:rFonts w:ascii="Arial" w:hAnsi="Arial" w:cs="Arial"/>
          <w:sz w:val="22"/>
          <w:szCs w:val="22"/>
        </w:rPr>
        <w:t>centred</w:t>
      </w:r>
      <w:proofErr w:type="spellEnd"/>
      <w:r w:rsidRPr="00166F6D">
        <w:rPr>
          <w:rFonts w:ascii="Arial" w:hAnsi="Arial" w:cs="Arial"/>
          <w:sz w:val="22"/>
          <w:szCs w:val="22"/>
        </w:rPr>
        <w:t xml:space="preserve"> care: A conceptual framework’, </w:t>
      </w:r>
      <w:r w:rsidRPr="00166F6D">
        <w:rPr>
          <w:rStyle w:val="Emphasis"/>
          <w:rFonts w:ascii="Arial" w:hAnsi="Arial" w:cs="Arial"/>
          <w:sz w:val="22"/>
          <w:szCs w:val="22"/>
        </w:rPr>
        <w:t>Health Expectations</w:t>
      </w:r>
      <w:r w:rsidRPr="00166F6D">
        <w:rPr>
          <w:rFonts w:ascii="Arial" w:hAnsi="Arial" w:cs="Arial"/>
          <w:sz w:val="22"/>
          <w:szCs w:val="22"/>
        </w:rPr>
        <w:t xml:space="preserve">, 25(5), pp. 2106–2116. </w:t>
      </w:r>
      <w:r w:rsidRPr="00166F6D">
        <w:rPr>
          <w:rStyle w:val="Strong"/>
          <w:rFonts w:ascii="Arial" w:hAnsi="Arial" w:cs="Arial"/>
          <w:b w:val="0"/>
          <w:sz w:val="22"/>
          <w:szCs w:val="22"/>
        </w:rPr>
        <w:t>Wiley Online Library</w:t>
      </w:r>
      <w:r w:rsidRPr="00166F6D">
        <w:rPr>
          <w:rFonts w:ascii="Arial" w:hAnsi="Arial" w:cs="Arial"/>
          <w:sz w:val="22"/>
          <w:szCs w:val="22"/>
        </w:rPr>
        <w:t xml:space="preserve"> </w:t>
      </w:r>
    </w:p>
    <w:sectPr w:rsidR="00166F6D" w:rsidRPr="00166F6D" w:rsidSect="00545A71">
      <w:footerReference w:type="default" r:id="rId22"/>
      <w:pgSz w:w="12240" w:h="15840"/>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E1F5E7" w14:textId="77777777" w:rsidR="00265D21" w:rsidRDefault="00265D21" w:rsidP="00545A71">
      <w:pPr>
        <w:spacing w:after="0" w:line="240" w:lineRule="auto"/>
      </w:pPr>
      <w:r>
        <w:separator/>
      </w:r>
    </w:p>
  </w:endnote>
  <w:endnote w:type="continuationSeparator" w:id="0">
    <w:p w14:paraId="056B3287" w14:textId="77777777" w:rsidR="00265D21" w:rsidRDefault="00265D21" w:rsidP="00545A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25354540"/>
      <w:docPartObj>
        <w:docPartGallery w:val="Page Numbers (Bottom of Page)"/>
        <w:docPartUnique/>
      </w:docPartObj>
    </w:sdtPr>
    <w:sdtEndPr>
      <w:rPr>
        <w:noProof/>
      </w:rPr>
    </w:sdtEndPr>
    <w:sdtContent>
      <w:p w14:paraId="26B3BC20" w14:textId="77777777" w:rsidR="00545A71" w:rsidRDefault="00545A71">
        <w:pPr>
          <w:pStyle w:val="Footer"/>
          <w:jc w:val="right"/>
        </w:pPr>
        <w:r>
          <w:fldChar w:fldCharType="begin"/>
        </w:r>
        <w:r>
          <w:instrText xml:space="preserve"> PAGE   \* MERGEFORMAT </w:instrText>
        </w:r>
        <w:r>
          <w:fldChar w:fldCharType="separate"/>
        </w:r>
        <w:r w:rsidR="00E6209C">
          <w:rPr>
            <w:noProof/>
          </w:rPr>
          <w:t>11</w:t>
        </w:r>
        <w:r>
          <w:rPr>
            <w:noProof/>
          </w:rPr>
          <w:fldChar w:fldCharType="end"/>
        </w:r>
      </w:p>
    </w:sdtContent>
  </w:sdt>
  <w:p w14:paraId="5844F150" w14:textId="77777777" w:rsidR="00545A71" w:rsidRDefault="00545A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A688DC" w14:textId="77777777" w:rsidR="00265D21" w:rsidRDefault="00265D21" w:rsidP="00545A71">
      <w:pPr>
        <w:spacing w:after="0" w:line="240" w:lineRule="auto"/>
      </w:pPr>
      <w:r>
        <w:separator/>
      </w:r>
    </w:p>
  </w:footnote>
  <w:footnote w:type="continuationSeparator" w:id="0">
    <w:p w14:paraId="2CDF25FF" w14:textId="77777777" w:rsidR="00265D21" w:rsidRDefault="00265D21" w:rsidP="00545A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8724C0"/>
    <w:multiLevelType w:val="multilevel"/>
    <w:tmpl w:val="268066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943030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49FC"/>
    <w:rsid w:val="00166F6D"/>
    <w:rsid w:val="00265D21"/>
    <w:rsid w:val="003E5A59"/>
    <w:rsid w:val="00411716"/>
    <w:rsid w:val="00440750"/>
    <w:rsid w:val="0044794B"/>
    <w:rsid w:val="00451618"/>
    <w:rsid w:val="004F6A53"/>
    <w:rsid w:val="00545A71"/>
    <w:rsid w:val="006A4559"/>
    <w:rsid w:val="0080346E"/>
    <w:rsid w:val="008D3997"/>
    <w:rsid w:val="009934CD"/>
    <w:rsid w:val="00994805"/>
    <w:rsid w:val="009B6E44"/>
    <w:rsid w:val="00CF7EA5"/>
    <w:rsid w:val="00DD6DD4"/>
    <w:rsid w:val="00E6209C"/>
    <w:rsid w:val="00EB1388"/>
    <w:rsid w:val="00EF49FC"/>
    <w:rsid w:val="00F8723F"/>
    <w:rsid w:val="00FF6C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6BAC81"/>
  <w15:chartTrackingRefBased/>
  <w15:docId w15:val="{0D797B01-C5E3-4365-A098-12C91159BE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5A71"/>
    <w:pPr>
      <w:tabs>
        <w:tab w:val="center" w:pos="4680"/>
        <w:tab w:val="right" w:pos="9360"/>
      </w:tabs>
      <w:spacing w:after="0" w:line="240" w:lineRule="auto"/>
    </w:pPr>
  </w:style>
  <w:style w:type="character" w:customStyle="1" w:styleId="HeaderChar">
    <w:name w:val="Header Char"/>
    <w:basedOn w:val="DefaultParagraphFont"/>
    <w:link w:val="Header"/>
    <w:uiPriority w:val="99"/>
    <w:rsid w:val="00545A71"/>
  </w:style>
  <w:style w:type="paragraph" w:styleId="Footer">
    <w:name w:val="footer"/>
    <w:basedOn w:val="Normal"/>
    <w:link w:val="FooterChar"/>
    <w:uiPriority w:val="99"/>
    <w:unhideWhenUsed/>
    <w:rsid w:val="00545A71"/>
    <w:pPr>
      <w:tabs>
        <w:tab w:val="center" w:pos="4680"/>
        <w:tab w:val="right" w:pos="9360"/>
      </w:tabs>
      <w:spacing w:after="0" w:line="240" w:lineRule="auto"/>
    </w:pPr>
  </w:style>
  <w:style w:type="character" w:customStyle="1" w:styleId="FooterChar">
    <w:name w:val="Footer Char"/>
    <w:basedOn w:val="DefaultParagraphFont"/>
    <w:link w:val="Footer"/>
    <w:uiPriority w:val="99"/>
    <w:rsid w:val="00545A71"/>
  </w:style>
  <w:style w:type="paragraph" w:styleId="ListParagraph">
    <w:name w:val="List Paragraph"/>
    <w:basedOn w:val="Normal"/>
    <w:uiPriority w:val="34"/>
    <w:qFormat/>
    <w:rsid w:val="00DD6DD4"/>
    <w:pPr>
      <w:ind w:left="720"/>
      <w:contextualSpacing/>
    </w:pPr>
  </w:style>
  <w:style w:type="table" w:styleId="TableGrid">
    <w:name w:val="Table Grid"/>
    <w:basedOn w:val="TableNormal"/>
    <w:uiPriority w:val="39"/>
    <w:rsid w:val="00166F6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166F6D"/>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166F6D"/>
    <w:rPr>
      <w:i/>
      <w:iCs/>
    </w:rPr>
  </w:style>
  <w:style w:type="character" w:styleId="Strong">
    <w:name w:val="Strong"/>
    <w:basedOn w:val="DefaultParagraphFont"/>
    <w:uiPriority w:val="22"/>
    <w:qFormat/>
    <w:rsid w:val="00166F6D"/>
    <w:rPr>
      <w:b/>
      <w:bCs/>
    </w:rPr>
  </w:style>
  <w:style w:type="character" w:styleId="Hyperlink">
    <w:name w:val="Hyperlink"/>
    <w:basedOn w:val="DefaultParagraphFont"/>
    <w:uiPriority w:val="99"/>
    <w:semiHidden/>
    <w:unhideWhenUsed/>
    <w:rsid w:val="00166F6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6212266">
      <w:bodyDiv w:val="1"/>
      <w:marLeft w:val="0"/>
      <w:marRight w:val="0"/>
      <w:marTop w:val="0"/>
      <w:marBottom w:val="0"/>
      <w:divBdr>
        <w:top w:val="none" w:sz="0" w:space="0" w:color="auto"/>
        <w:left w:val="none" w:sz="0" w:space="0" w:color="auto"/>
        <w:bottom w:val="none" w:sz="0" w:space="0" w:color="auto"/>
        <w:right w:val="none" w:sz="0" w:space="0" w:color="auto"/>
      </w:divBdr>
    </w:div>
    <w:div w:id="329721680">
      <w:bodyDiv w:val="1"/>
      <w:marLeft w:val="0"/>
      <w:marRight w:val="0"/>
      <w:marTop w:val="0"/>
      <w:marBottom w:val="0"/>
      <w:divBdr>
        <w:top w:val="none" w:sz="0" w:space="0" w:color="auto"/>
        <w:left w:val="none" w:sz="0" w:space="0" w:color="auto"/>
        <w:bottom w:val="none" w:sz="0" w:space="0" w:color="auto"/>
        <w:right w:val="none" w:sz="0" w:space="0" w:color="auto"/>
      </w:divBdr>
    </w:div>
    <w:div w:id="353847773">
      <w:bodyDiv w:val="1"/>
      <w:marLeft w:val="0"/>
      <w:marRight w:val="0"/>
      <w:marTop w:val="0"/>
      <w:marBottom w:val="0"/>
      <w:divBdr>
        <w:top w:val="none" w:sz="0" w:space="0" w:color="auto"/>
        <w:left w:val="none" w:sz="0" w:space="0" w:color="auto"/>
        <w:bottom w:val="none" w:sz="0" w:space="0" w:color="auto"/>
        <w:right w:val="none" w:sz="0" w:space="0" w:color="auto"/>
      </w:divBdr>
    </w:div>
    <w:div w:id="493909768">
      <w:bodyDiv w:val="1"/>
      <w:marLeft w:val="0"/>
      <w:marRight w:val="0"/>
      <w:marTop w:val="0"/>
      <w:marBottom w:val="0"/>
      <w:divBdr>
        <w:top w:val="none" w:sz="0" w:space="0" w:color="auto"/>
        <w:left w:val="none" w:sz="0" w:space="0" w:color="auto"/>
        <w:bottom w:val="none" w:sz="0" w:space="0" w:color="auto"/>
        <w:right w:val="none" w:sz="0" w:space="0" w:color="auto"/>
      </w:divBdr>
    </w:div>
    <w:div w:id="508107373">
      <w:bodyDiv w:val="1"/>
      <w:marLeft w:val="0"/>
      <w:marRight w:val="0"/>
      <w:marTop w:val="0"/>
      <w:marBottom w:val="0"/>
      <w:divBdr>
        <w:top w:val="none" w:sz="0" w:space="0" w:color="auto"/>
        <w:left w:val="none" w:sz="0" w:space="0" w:color="auto"/>
        <w:bottom w:val="none" w:sz="0" w:space="0" w:color="auto"/>
        <w:right w:val="none" w:sz="0" w:space="0" w:color="auto"/>
      </w:divBdr>
    </w:div>
    <w:div w:id="593367947">
      <w:bodyDiv w:val="1"/>
      <w:marLeft w:val="0"/>
      <w:marRight w:val="0"/>
      <w:marTop w:val="0"/>
      <w:marBottom w:val="0"/>
      <w:divBdr>
        <w:top w:val="none" w:sz="0" w:space="0" w:color="auto"/>
        <w:left w:val="none" w:sz="0" w:space="0" w:color="auto"/>
        <w:bottom w:val="none" w:sz="0" w:space="0" w:color="auto"/>
        <w:right w:val="none" w:sz="0" w:space="0" w:color="auto"/>
      </w:divBdr>
    </w:div>
    <w:div w:id="717046536">
      <w:bodyDiv w:val="1"/>
      <w:marLeft w:val="0"/>
      <w:marRight w:val="0"/>
      <w:marTop w:val="0"/>
      <w:marBottom w:val="0"/>
      <w:divBdr>
        <w:top w:val="none" w:sz="0" w:space="0" w:color="auto"/>
        <w:left w:val="none" w:sz="0" w:space="0" w:color="auto"/>
        <w:bottom w:val="none" w:sz="0" w:space="0" w:color="auto"/>
        <w:right w:val="none" w:sz="0" w:space="0" w:color="auto"/>
      </w:divBdr>
    </w:div>
    <w:div w:id="907765753">
      <w:bodyDiv w:val="1"/>
      <w:marLeft w:val="0"/>
      <w:marRight w:val="0"/>
      <w:marTop w:val="0"/>
      <w:marBottom w:val="0"/>
      <w:divBdr>
        <w:top w:val="none" w:sz="0" w:space="0" w:color="auto"/>
        <w:left w:val="none" w:sz="0" w:space="0" w:color="auto"/>
        <w:bottom w:val="none" w:sz="0" w:space="0" w:color="auto"/>
        <w:right w:val="none" w:sz="0" w:space="0" w:color="auto"/>
      </w:divBdr>
    </w:div>
    <w:div w:id="918322488">
      <w:bodyDiv w:val="1"/>
      <w:marLeft w:val="0"/>
      <w:marRight w:val="0"/>
      <w:marTop w:val="0"/>
      <w:marBottom w:val="0"/>
      <w:divBdr>
        <w:top w:val="none" w:sz="0" w:space="0" w:color="auto"/>
        <w:left w:val="none" w:sz="0" w:space="0" w:color="auto"/>
        <w:bottom w:val="none" w:sz="0" w:space="0" w:color="auto"/>
        <w:right w:val="none" w:sz="0" w:space="0" w:color="auto"/>
      </w:divBdr>
    </w:div>
    <w:div w:id="1258364488">
      <w:bodyDiv w:val="1"/>
      <w:marLeft w:val="0"/>
      <w:marRight w:val="0"/>
      <w:marTop w:val="0"/>
      <w:marBottom w:val="0"/>
      <w:divBdr>
        <w:top w:val="none" w:sz="0" w:space="0" w:color="auto"/>
        <w:left w:val="none" w:sz="0" w:space="0" w:color="auto"/>
        <w:bottom w:val="none" w:sz="0" w:space="0" w:color="auto"/>
        <w:right w:val="none" w:sz="0" w:space="0" w:color="auto"/>
      </w:divBdr>
    </w:div>
    <w:div w:id="1322538761">
      <w:bodyDiv w:val="1"/>
      <w:marLeft w:val="0"/>
      <w:marRight w:val="0"/>
      <w:marTop w:val="0"/>
      <w:marBottom w:val="0"/>
      <w:divBdr>
        <w:top w:val="none" w:sz="0" w:space="0" w:color="auto"/>
        <w:left w:val="none" w:sz="0" w:space="0" w:color="auto"/>
        <w:bottom w:val="none" w:sz="0" w:space="0" w:color="auto"/>
        <w:right w:val="none" w:sz="0" w:space="0" w:color="auto"/>
      </w:divBdr>
    </w:div>
    <w:div w:id="1350598650">
      <w:bodyDiv w:val="1"/>
      <w:marLeft w:val="0"/>
      <w:marRight w:val="0"/>
      <w:marTop w:val="0"/>
      <w:marBottom w:val="0"/>
      <w:divBdr>
        <w:top w:val="none" w:sz="0" w:space="0" w:color="auto"/>
        <w:left w:val="none" w:sz="0" w:space="0" w:color="auto"/>
        <w:bottom w:val="none" w:sz="0" w:space="0" w:color="auto"/>
        <w:right w:val="none" w:sz="0" w:space="0" w:color="auto"/>
      </w:divBdr>
    </w:div>
    <w:div w:id="1692947179">
      <w:bodyDiv w:val="1"/>
      <w:marLeft w:val="0"/>
      <w:marRight w:val="0"/>
      <w:marTop w:val="0"/>
      <w:marBottom w:val="0"/>
      <w:divBdr>
        <w:top w:val="none" w:sz="0" w:space="0" w:color="auto"/>
        <w:left w:val="none" w:sz="0" w:space="0" w:color="auto"/>
        <w:bottom w:val="none" w:sz="0" w:space="0" w:color="auto"/>
        <w:right w:val="none" w:sz="0" w:space="0" w:color="auto"/>
      </w:divBdr>
    </w:div>
    <w:div w:id="1814835004">
      <w:bodyDiv w:val="1"/>
      <w:marLeft w:val="0"/>
      <w:marRight w:val="0"/>
      <w:marTop w:val="0"/>
      <w:marBottom w:val="0"/>
      <w:divBdr>
        <w:top w:val="none" w:sz="0" w:space="0" w:color="auto"/>
        <w:left w:val="none" w:sz="0" w:space="0" w:color="auto"/>
        <w:bottom w:val="none" w:sz="0" w:space="0" w:color="auto"/>
        <w:right w:val="none" w:sz="0" w:space="0" w:color="auto"/>
      </w:divBdr>
    </w:div>
    <w:div w:id="1876579121">
      <w:bodyDiv w:val="1"/>
      <w:marLeft w:val="0"/>
      <w:marRight w:val="0"/>
      <w:marTop w:val="0"/>
      <w:marBottom w:val="0"/>
      <w:divBdr>
        <w:top w:val="none" w:sz="0" w:space="0" w:color="auto"/>
        <w:left w:val="none" w:sz="0" w:space="0" w:color="auto"/>
        <w:bottom w:val="none" w:sz="0" w:space="0" w:color="auto"/>
        <w:right w:val="none" w:sz="0" w:space="0" w:color="auto"/>
      </w:divBdr>
    </w:div>
    <w:div w:id="1921941077">
      <w:bodyDiv w:val="1"/>
      <w:marLeft w:val="0"/>
      <w:marRight w:val="0"/>
      <w:marTop w:val="0"/>
      <w:marBottom w:val="0"/>
      <w:divBdr>
        <w:top w:val="none" w:sz="0" w:space="0" w:color="auto"/>
        <w:left w:val="none" w:sz="0" w:space="0" w:color="auto"/>
        <w:bottom w:val="none" w:sz="0" w:space="0" w:color="auto"/>
        <w:right w:val="none" w:sz="0" w:space="0" w:color="auto"/>
      </w:divBdr>
    </w:div>
    <w:div w:id="19483454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pubmed.ncbi.nlm.nih.gov/37000278/" TargetMode="External"/><Relationship Id="rId18" Type="http://schemas.openxmlformats.org/officeDocument/2006/relationships/hyperlink" Target="https://www.longtermplan.nhs.uk/" TargetMode="External"/><Relationship Id="rId3" Type="http://schemas.openxmlformats.org/officeDocument/2006/relationships/settings" Target="settings.xml"/><Relationship Id="rId21" Type="http://schemas.openxmlformats.org/officeDocument/2006/relationships/hyperlink" Target="https://pubmed.ncbi.nlm.nih.gov/41127253/?utm_source=chatgpt.com" TargetMode="External"/><Relationship Id="rId7" Type="http://schemas.openxmlformats.org/officeDocument/2006/relationships/image" Target="media/image1.png"/><Relationship Id="rId12" Type="http://schemas.openxmlformats.org/officeDocument/2006/relationships/hyperlink" Target="https://www.legislation.gov.uk/ukpga/2014/23/contents/enacted" TargetMode="External"/><Relationship Id="rId17" Type="http://schemas.openxmlformats.org/officeDocument/2006/relationships/hyperlink" Target="https://ijic.org/articles/10.5334/ijic.9066/?utm_source=chatgpt.com" TargetMode="External"/><Relationship Id="rId2" Type="http://schemas.openxmlformats.org/officeDocument/2006/relationships/styles" Target="styles.xml"/><Relationship Id="rId16" Type="http://schemas.openxmlformats.org/officeDocument/2006/relationships/hyperlink" Target="https://www.mdpi.com/1660-4601/18/24/13138?utm_source=chatgpt.com" TargetMode="External"/><Relationship Id="rId20" Type="http://schemas.openxmlformats.org/officeDocument/2006/relationships/hyperlink" Target="https://pubmed.ncbi.nlm.nih.gov/35831052/?utm_source=chatgpt.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ink.springer.com/article/10.1186/s12913-022-07917-3?utm_source=chatgpt.com"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sciencedirect.com/science/article/pii/S2405844024146233?utm_source=chatgpt.com" TargetMode="External"/><Relationship Id="rId23" Type="http://schemas.openxmlformats.org/officeDocument/2006/relationships/fontTable" Target="fontTable.xml"/><Relationship Id="rId10" Type="http://schemas.openxmlformats.org/officeDocument/2006/relationships/hyperlink" Target="https://www.sciencedirect.com/science/article/abs/pii/S0738399121007254?utm_source=chatgpt.com" TargetMode="External"/><Relationship Id="rId19" Type="http://schemas.openxmlformats.org/officeDocument/2006/relationships/hyperlink" Target="https://www.england.nhs.uk/integratedcare/what-is-integrated-care/working-in-partnership/?utm_source=chatgpt.com"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pubmed.ncbi.nlm.nih.gov/40255265/?utm_source=chatgpt.com"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12</Pages>
  <Words>3244</Words>
  <Characters>18496</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Munaza sakindar</dc:creator>
  <cp:keywords/>
  <dc:description/>
  <cp:lastModifiedBy>Munaza Sakindar</cp:lastModifiedBy>
  <cp:revision>2</cp:revision>
  <dcterms:created xsi:type="dcterms:W3CDTF">2026-02-25T19:09:00Z</dcterms:created>
  <dcterms:modified xsi:type="dcterms:W3CDTF">2026-02-25T19:09:00Z</dcterms:modified>
</cp:coreProperties>
</file>