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r>
        <w:drawing>
          <wp:anchor distT="152400" distB="152400" distL="152400" distR="152400" simplePos="0" relativeHeight="251659264" behindDoc="0" locked="0" layoutInCell="1" allowOverlap="1">
            <wp:simplePos x="0" y="0"/>
            <wp:positionH relativeFrom="page">
              <wp:posOffset>117484</wp:posOffset>
            </wp:positionH>
            <wp:positionV relativeFrom="page">
              <wp:posOffset>718442</wp:posOffset>
            </wp:positionV>
            <wp:extent cx="7325087" cy="9253561"/>
            <wp:effectExtent l="0" t="0" r="0" b="0"/>
            <wp:wrapNone/>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shot 2019-05-13 at 10.25.23.png"/>
                    <pic:cNvPicPr>
                      <a:picLocks noChangeAspect="1"/>
                    </pic:cNvPicPr>
                  </pic:nvPicPr>
                  <pic:blipFill>
                    <a:blip r:embed="rId4">
                      <a:extLst/>
                    </a:blip>
                    <a:stretch>
                      <a:fillRect/>
                    </a:stretch>
                  </pic:blipFill>
                  <pic:spPr>
                    <a:xfrm>
                      <a:off x="0" y="0"/>
                      <a:ext cx="7325087" cy="9253561"/>
                    </a:xfrm>
                    <a:prstGeom prst="rect">
                      <a:avLst/>
                    </a:prstGeom>
                    <a:ln w="12700" cap="flat">
                      <a:noFill/>
                      <a:miter lim="400000"/>
                    </a:ln>
                    <a:effectLst/>
                  </pic:spPr>
                </pic:pic>
              </a:graphicData>
            </a:graphic>
          </wp:anchor>
        </w:drawing>
      </w: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r>
        <w:rPr>
          <w:rFonts w:ascii="Times New Roman" w:cs="Times New Roman" w:hAnsi="Times New Roman" w:eastAsia="Times New Roman"/>
          <w:sz w:val="24"/>
          <w:szCs w:val="24"/>
          <w:u w:color="000000"/>
          <w:rtl w:val="0"/>
        </w:rPr>
        <mc:AlternateContent>
          <mc:Choice Requires="wps">
            <w:drawing>
              <wp:anchor distT="152400" distB="152400" distL="152400" distR="152400" simplePos="0" relativeHeight="251660288" behindDoc="0" locked="0" layoutInCell="1" allowOverlap="1">
                <wp:simplePos x="0" y="0"/>
                <wp:positionH relativeFrom="margin">
                  <wp:posOffset>1313962</wp:posOffset>
                </wp:positionH>
                <wp:positionV relativeFrom="line">
                  <wp:posOffset>352238</wp:posOffset>
                </wp:positionV>
                <wp:extent cx="4899797" cy="327960"/>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microsoft.com/office/word/2010/wordprocessingShape">
                    <wps:wsp>
                      <wps:cNvSpPr txBox="1"/>
                      <wps:spPr>
                        <a:xfrm>
                          <a:off x="0" y="0"/>
                          <a:ext cx="4899797" cy="327960"/>
                        </a:xfrm>
                        <a:prstGeom prst="rect">
                          <a:avLst/>
                        </a:prstGeom>
                        <a:noFill/>
                        <a:ln w="12700" cap="flat">
                          <a:noFill/>
                          <a:miter lim="400000"/>
                        </a:ln>
                        <a:effectLst/>
                      </wps:spPr>
                      <wps:txbx>
                        <w:txbxContent>
                          <w:p>
                            <w:pPr>
                              <w:pStyle w:val="Body"/>
                              <w:bidi w:val="0"/>
                            </w:pPr>
                            <w:r>
                              <w:rPr>
                                <w:rFonts w:cs="Arial Unicode MS" w:eastAsia="Arial Unicode MS"/>
                                <w:rtl w:val="0"/>
                                <w:lang w:val="en-US"/>
                              </w:rPr>
                              <w:t>Nicholas Thomas                                                                 1702851</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103.5pt;margin-top:27.7pt;width:385.8pt;height:25.8pt;z-index:25166028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Fonts w:cs="Arial Unicode MS" w:eastAsia="Arial Unicode MS"/>
                          <w:rtl w:val="0"/>
                          <w:lang w:val="en-US"/>
                        </w:rPr>
                        <w:t>Nicholas Thomas                                                                 1702851</w:t>
                      </w:r>
                    </w:p>
                  </w:txbxContent>
                </v:textbox>
                <w10:wrap type="through" side="bothSides" anchorx="margin"/>
              </v:shape>
            </w:pict>
          </mc:Fallback>
        </mc:AlternateContent>
      </w: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Times New Roman" w:cs="Times New Roman" w:hAnsi="Times New Roman" w:eastAsia="Times New Roman"/>
          <w:sz w:val="24"/>
          <w:szCs w:val="24"/>
          <w:u w:color="000000"/>
          <w:rtl w:val="0"/>
        </w:rPr>
      </w:pPr>
    </w:p>
    <w:p>
      <w:pPr>
        <w:pStyle w:val="Body"/>
        <w:bidi w:val="0"/>
        <w:spacing w:line="480" w:lineRule="auto"/>
        <w:ind w:left="284" w:right="389" w:firstLine="0"/>
        <w:jc w:val="both"/>
        <w:rPr>
          <w:rFonts w:ascii="Arial" w:cs="Arial" w:hAnsi="Arial" w:eastAsia="Arial"/>
          <w:b w:val="1"/>
          <w:bCs w:val="1"/>
          <w:i w:val="1"/>
          <w:iCs w:val="1"/>
          <w:sz w:val="24"/>
          <w:szCs w:val="24"/>
          <w:u w:color="000000"/>
          <w:rtl w:val="0"/>
        </w:rPr>
      </w:pPr>
      <w:r>
        <w:rPr>
          <w:rFonts w:ascii="Arial" w:hAnsi="Arial"/>
          <w:b w:val="1"/>
          <w:bCs w:val="1"/>
          <w:i w:val="1"/>
          <w:iCs w:val="1"/>
          <w:sz w:val="24"/>
          <w:szCs w:val="24"/>
          <w:u w:color="000000"/>
          <w:rtl w:val="0"/>
          <w:lang w:val="en-US"/>
        </w:rPr>
        <w:t>Critically discuss the Enquiry Based Learning (EBL) approach that can be used as part of a range of teaching and learning approaches in the primary school. In your discussion, refer to examples of EBL strategies and techniques that you would use to develop learners</w:t>
      </w:r>
      <w:r>
        <w:rPr>
          <w:rFonts w:ascii="Arial" w:hAnsi="Arial" w:hint="default"/>
          <w:b w:val="1"/>
          <w:bCs w:val="1"/>
          <w:i w:val="1"/>
          <w:iCs w:val="1"/>
          <w:sz w:val="24"/>
          <w:szCs w:val="24"/>
          <w:u w:color="000000"/>
          <w:rtl w:val="0"/>
          <w:lang w:val="en-US"/>
        </w:rPr>
        <w:t xml:space="preserve">’ </w:t>
      </w:r>
      <w:r>
        <w:rPr>
          <w:rFonts w:ascii="Arial" w:hAnsi="Arial"/>
          <w:b w:val="1"/>
          <w:bCs w:val="1"/>
          <w:i w:val="1"/>
          <w:iCs w:val="1"/>
          <w:sz w:val="24"/>
          <w:szCs w:val="24"/>
          <w:u w:color="000000"/>
          <w:rtl w:val="0"/>
          <w:lang w:val="en-US"/>
        </w:rPr>
        <w:t>knowledge, understanding and skills in aspects of the humanities and science in the primary school.</w:t>
      </w:r>
    </w:p>
    <w:p>
      <w:pPr>
        <w:pStyle w:val="Default"/>
        <w:tabs>
          <w:tab w:val="left" w:pos="4500"/>
        </w:tabs>
        <w:spacing w:line="480" w:lineRule="auto"/>
        <w:ind w:right="389"/>
        <w:jc w:val="left"/>
        <w:rPr>
          <w:rFonts w:ascii="Arial" w:cs="Arial" w:hAnsi="Arial" w:eastAsia="Arial"/>
          <w:b w:val="1"/>
          <w:bCs w:val="1"/>
          <w:i w:val="1"/>
          <w:iCs w:val="1"/>
          <w:sz w:val="24"/>
          <w:szCs w:val="24"/>
          <w:u w:color="000000"/>
          <w:lang w:val="en-US"/>
        </w:rPr>
      </w:pPr>
    </w:p>
    <w:p>
      <w:pPr>
        <w:pStyle w:val="Default"/>
        <w:tabs>
          <w:tab w:val="left" w:pos="4500"/>
        </w:tabs>
        <w:spacing w:line="480" w:lineRule="auto"/>
        <w:ind w:right="389"/>
        <w:jc w:val="left"/>
        <w:rPr>
          <w:rFonts w:ascii="Arial" w:cs="Arial" w:hAnsi="Arial" w:eastAsia="Arial"/>
          <w:sz w:val="24"/>
          <w:szCs w:val="24"/>
          <w:u w:color="000000"/>
          <w:lang w:val="en-US"/>
        </w:rPr>
      </w:pPr>
    </w:p>
    <w:p>
      <w:pPr>
        <w:pStyle w:val="Default"/>
        <w:tabs>
          <w:tab w:val="left" w:pos="4500"/>
        </w:tabs>
        <w:spacing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Enquiry based learning or inquiry based learning dependent of where you are in the world is a teaching methodology where learners are the centre of a self directed discovery process where they will be supported by the practitioner, and the resources and technology the practitioner has provided. Student learning is the emphasis of the task where they use questions, curiosity and problem solving to investigate a question posed by themselves from an idea given by the practitioner or a question posed directly by the practitioner. The learners will then engage in an enquiry process using research, case studies, experiments or analysis to discover the answer to their questions. The enquiry process encourages learners to draw on prior learning and experience as the tasks are often based in real-life scenarios (University of Chester, 2019). Students are no longer passive learners and will drive their own learning gaining a deeper understanding of the subject as well as building knowledge-development skills that will be needed when tackling real-world scenarios and problems. </w:t>
      </w:r>
    </w:p>
    <w:p>
      <w:pPr>
        <w:pStyle w:val="Default"/>
        <w:spacing w:line="480" w:lineRule="auto"/>
        <w:ind w:right="389"/>
        <w:jc w:val="left"/>
        <w:rPr>
          <w:rFonts w:ascii="Arial" w:cs="Arial" w:hAnsi="Arial" w:eastAsia="Arial"/>
          <w:sz w:val="24"/>
          <w:szCs w:val="24"/>
          <w:u w:color="000000"/>
          <w:lang w:val="en-US"/>
        </w:rPr>
      </w:pPr>
    </w:p>
    <w:p>
      <w:pPr>
        <w:pStyle w:val="Default"/>
        <w:spacing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Enquiry based learning is closely linked to project based learning and problem based learning with the main premise being the same. Students drive their own learning into solving a problem or question. The use of KWHL (what i Know, what I Want to know, How I will find out, what i have Learned) is used as a core structure of any enquiry based model, learners will explore new knowledge using known information and then reflect on what they have learned (DCELLS, 2010). There are a range of models and approaches to teaching Enquiry based learning that we will explore further. </w:t>
      </w:r>
    </w:p>
    <w:p>
      <w:pPr>
        <w:pStyle w:val="Default"/>
        <w:spacing w:line="480" w:lineRule="auto"/>
        <w:ind w:right="389"/>
        <w:jc w:val="left"/>
        <w:rPr>
          <w:rFonts w:ascii="Arial" w:cs="Arial" w:hAnsi="Arial" w:eastAsia="Arial"/>
          <w:sz w:val="24"/>
          <w:szCs w:val="24"/>
          <w:u w:color="000000"/>
          <w:lang w:val="en-US"/>
        </w:rPr>
      </w:pPr>
    </w:p>
    <w:p>
      <w:pPr>
        <w:pStyle w:val="Default"/>
        <w:spacing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The </w:t>
      </w:r>
      <w:r>
        <w:rPr>
          <w:rFonts w:ascii="Arial" w:hAnsi="Arial" w:hint="default"/>
          <w:sz w:val="24"/>
          <w:szCs w:val="24"/>
          <w:u w:color="000000"/>
          <w:rtl w:val="0"/>
          <w:lang w:val="en-US"/>
        </w:rPr>
        <w:t>‘</w:t>
      </w:r>
      <w:r>
        <w:rPr>
          <w:rFonts w:ascii="Arial" w:hAnsi="Arial"/>
          <w:sz w:val="24"/>
          <w:szCs w:val="24"/>
          <w:u w:color="000000"/>
          <w:rtl w:val="0"/>
          <w:lang w:val="en-US"/>
        </w:rPr>
        <w:t>S</w:t>
      </w:r>
      <w:r>
        <w:rPr>
          <w:rFonts w:ascii="Arial" w:hAnsi="Arial" w:hint="default"/>
          <w:sz w:val="24"/>
          <w:szCs w:val="24"/>
          <w:u w:color="000000"/>
          <w:rtl w:val="0"/>
          <w:lang w:val="en-US"/>
        </w:rPr>
        <w:t xml:space="preserve">’ </w:t>
      </w:r>
      <w:r>
        <w:rPr>
          <w:rFonts w:ascii="Arial" w:hAnsi="Arial"/>
          <w:sz w:val="24"/>
          <w:szCs w:val="24"/>
          <w:u w:color="000000"/>
          <w:rtl w:val="0"/>
          <w:lang w:val="en-US"/>
        </w:rPr>
        <w:t>Model</w:t>
      </w:r>
      <w:r>
        <w:rPr>
          <w:rFonts w:ascii="Arial" w:hAnsi="Arial"/>
          <w:sz w:val="24"/>
          <w:szCs w:val="24"/>
          <w:u w:color="000000"/>
          <w:rtl w:val="0"/>
          <w:lang w:val="en-US"/>
        </w:rPr>
        <w:t>, creates a enquiry around a</w:t>
      </w:r>
      <w:r>
        <w:rPr>
          <w:rFonts w:ascii="Arial" w:hAnsi="Arial"/>
          <w:sz w:val="24"/>
          <w:szCs w:val="24"/>
          <w:u w:color="000000"/>
          <w:rtl w:val="0"/>
          <w:lang w:val="en-US"/>
        </w:rPr>
        <w:t xml:space="preserve"> local area study</w:t>
      </w:r>
      <w:r>
        <w:rPr>
          <w:rFonts w:ascii="Arial" w:hAnsi="Arial"/>
          <w:sz w:val="24"/>
          <w:szCs w:val="24"/>
          <w:u w:color="000000"/>
          <w:rtl w:val="0"/>
          <w:lang w:val="en-US"/>
        </w:rPr>
        <w:t xml:space="preserve"> where learners will solve problems or questions posed by the local environment. This method is adapted from information given in </w:t>
      </w:r>
      <w:r>
        <w:rPr>
          <w:rFonts w:ascii="Arial" w:hAnsi="Arial" w:hint="default"/>
          <w:sz w:val="24"/>
          <w:szCs w:val="24"/>
          <w:u w:color="000000"/>
          <w:rtl w:val="0"/>
          <w:lang w:val="en-US"/>
        </w:rPr>
        <w:t>‘</w:t>
      </w:r>
      <w:r>
        <w:rPr>
          <w:rFonts w:ascii="Arial" w:hAnsi="Arial"/>
          <w:sz w:val="24"/>
          <w:szCs w:val="24"/>
          <w:u w:color="000000"/>
          <w:rtl w:val="0"/>
          <w:lang w:val="en-US"/>
        </w:rPr>
        <w:t>Teaching Primary Humanities</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(Grigg and Hughes,2014) The local area can consist of; the people, man made structures, natural environment, and social or cultural environment. There are four steps to the </w:t>
      </w:r>
      <w:r>
        <w:rPr>
          <w:rFonts w:ascii="Arial" w:hAnsi="Arial" w:hint="default"/>
          <w:sz w:val="24"/>
          <w:szCs w:val="24"/>
          <w:u w:color="000000"/>
          <w:rtl w:val="0"/>
          <w:lang w:val="en-US"/>
        </w:rPr>
        <w:t>’</w:t>
      </w:r>
      <w:r>
        <w:rPr>
          <w:rFonts w:ascii="Arial" w:hAnsi="Arial"/>
          <w:sz w:val="24"/>
          <w:szCs w:val="24"/>
          <w:u w:color="000000"/>
          <w:rtl w:val="0"/>
          <w:lang w:val="en-US"/>
        </w:rPr>
        <w:t>S</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model; Select, search, synthesis, share, these four steps create a progression through the learning. The </w:t>
      </w:r>
      <w:r>
        <w:rPr>
          <w:rFonts w:ascii="Arial" w:hAnsi="Arial" w:hint="default"/>
          <w:sz w:val="24"/>
          <w:szCs w:val="24"/>
          <w:u w:color="000000"/>
          <w:rtl w:val="0"/>
          <w:lang w:val="en-US"/>
        </w:rPr>
        <w:t>‘</w:t>
      </w:r>
      <w:r>
        <w:rPr>
          <w:rFonts w:ascii="Arial" w:hAnsi="Arial"/>
          <w:sz w:val="24"/>
          <w:szCs w:val="24"/>
          <w:u w:color="000000"/>
          <w:rtl w:val="0"/>
          <w:lang w:val="en-US"/>
        </w:rPr>
        <w:t>select</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stage is generally first when beginning the planning, learners will select their focus of enquiry, what they do currently know and wish to know, and who is doing what within the group. There may also be discussion into what tools and provisions are needed.It is suggested that a practitioner should start </w:t>
      </w:r>
      <w:r>
        <w:rPr>
          <w:rFonts w:ascii="Arial" w:hAnsi="Arial" w:hint="default"/>
          <w:sz w:val="24"/>
          <w:szCs w:val="24"/>
          <w:u w:color="000000"/>
          <w:rtl w:val="0"/>
          <w:lang w:val="en-US"/>
        </w:rPr>
        <w:t>‘</w:t>
      </w:r>
      <w:r>
        <w:rPr>
          <w:rFonts w:ascii="Arial" w:hAnsi="Arial"/>
          <w:sz w:val="24"/>
          <w:szCs w:val="24"/>
          <w:u w:color="000000"/>
          <w:rtl w:val="0"/>
          <w:lang w:val="en-US"/>
        </w:rPr>
        <w:t>closer to Home</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(the school in this instance) and ensure that the focus is narrow rather than broad, the book suggests focuses such as </w:t>
      </w:r>
      <w:r>
        <w:rPr>
          <w:rFonts w:ascii="Arial" w:hAnsi="Arial" w:hint="default"/>
          <w:sz w:val="24"/>
          <w:szCs w:val="24"/>
          <w:u w:color="000000"/>
          <w:rtl w:val="0"/>
          <w:lang w:val="en-US"/>
        </w:rPr>
        <w:t>‘</w:t>
      </w:r>
      <w:r>
        <w:rPr>
          <w:rFonts w:ascii="Arial" w:hAnsi="Arial"/>
          <w:sz w:val="24"/>
          <w:szCs w:val="24"/>
          <w:u w:color="000000"/>
          <w:rtl w:val="0"/>
          <w:lang w:val="en-US"/>
        </w:rPr>
        <w:t>the high-street</w:t>
      </w:r>
      <w:r>
        <w:rPr>
          <w:rFonts w:ascii="Arial" w:hAnsi="Arial" w:hint="default"/>
          <w:sz w:val="24"/>
          <w:szCs w:val="24"/>
          <w:u w:color="000000"/>
          <w:rtl w:val="0"/>
          <w:lang w:val="en-US"/>
        </w:rPr>
        <w:t>’</w:t>
      </w:r>
      <w:r>
        <w:rPr>
          <w:rFonts w:ascii="Arial" w:hAnsi="Arial"/>
          <w:sz w:val="24"/>
          <w:szCs w:val="24"/>
          <w:u w:color="000000"/>
          <w:rtl w:val="0"/>
          <w:lang w:val="en-US"/>
        </w:rPr>
        <w:t xml:space="preserve">. Following that learners will </w:t>
      </w:r>
      <w:r>
        <w:rPr>
          <w:rFonts w:ascii="Arial" w:hAnsi="Arial" w:hint="default"/>
          <w:sz w:val="24"/>
          <w:szCs w:val="24"/>
          <w:u w:color="000000"/>
          <w:rtl w:val="0"/>
          <w:lang w:val="en-US"/>
        </w:rPr>
        <w:t>‘</w:t>
      </w:r>
      <w:r>
        <w:rPr>
          <w:rFonts w:ascii="Arial" w:hAnsi="Arial"/>
          <w:sz w:val="24"/>
          <w:szCs w:val="24"/>
          <w:u w:color="000000"/>
          <w:rtl w:val="0"/>
          <w:lang w:val="en-US"/>
        </w:rPr>
        <w:t>search</w:t>
      </w:r>
      <w:r>
        <w:rPr>
          <w:rFonts w:ascii="Arial" w:hAnsi="Arial" w:hint="default"/>
          <w:sz w:val="24"/>
          <w:szCs w:val="24"/>
          <w:u w:color="000000"/>
          <w:rtl w:val="0"/>
          <w:lang w:val="en-US"/>
        </w:rPr>
        <w:t>’</w:t>
      </w:r>
      <w:r>
        <w:rPr>
          <w:rFonts w:ascii="Arial" w:hAnsi="Arial"/>
          <w:sz w:val="24"/>
          <w:szCs w:val="24"/>
          <w:u w:color="000000"/>
          <w:rtl w:val="0"/>
          <w:lang w:val="en-US"/>
        </w:rPr>
        <w:t xml:space="preserve">, this stage consists of preparing how the learners will carry out their research or enquiry. What they wish to find out, where they will look, how they will look, and who can they ask may all be questions that push forward discussion and discovery while also personalising the research.The practitioner should ensure the clarity of the questions asked. Next, following the research or experimenting stage the learners or groups will </w:t>
      </w:r>
      <w:r>
        <w:rPr>
          <w:rFonts w:ascii="Arial" w:hAnsi="Arial" w:hint="default"/>
          <w:sz w:val="24"/>
          <w:szCs w:val="24"/>
          <w:u w:color="000000"/>
          <w:rtl w:val="0"/>
          <w:lang w:val="en-US"/>
        </w:rPr>
        <w:t>‘</w:t>
      </w:r>
      <w:r>
        <w:rPr>
          <w:rFonts w:ascii="Arial" w:hAnsi="Arial"/>
          <w:sz w:val="24"/>
          <w:szCs w:val="24"/>
          <w:u w:color="000000"/>
          <w:rtl w:val="0"/>
          <w:lang w:val="en-US"/>
        </w:rPr>
        <w:t>synthesise</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their findings. Discussing their findings they will record what they have discovered, what that means, what it may not tell us and that are the answers (if any) to the problems set out in the </w:t>
      </w:r>
      <w:r>
        <w:rPr>
          <w:rFonts w:ascii="Arial" w:hAnsi="Arial" w:hint="default"/>
          <w:sz w:val="24"/>
          <w:szCs w:val="24"/>
          <w:u w:color="000000"/>
          <w:rtl w:val="0"/>
          <w:lang w:val="en-US"/>
        </w:rPr>
        <w:t>‘</w:t>
      </w:r>
      <w:r>
        <w:rPr>
          <w:rFonts w:ascii="Arial" w:hAnsi="Arial"/>
          <w:sz w:val="24"/>
          <w:szCs w:val="24"/>
          <w:u w:color="000000"/>
          <w:rtl w:val="0"/>
          <w:lang w:val="en-US"/>
        </w:rPr>
        <w:t>select</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stage. Finally the learners will </w:t>
      </w:r>
      <w:r>
        <w:rPr>
          <w:rFonts w:ascii="Arial" w:hAnsi="Arial" w:hint="default"/>
          <w:sz w:val="24"/>
          <w:szCs w:val="24"/>
          <w:u w:color="000000"/>
          <w:rtl w:val="0"/>
          <w:lang w:val="en-US"/>
        </w:rPr>
        <w:t>‘</w:t>
      </w:r>
      <w:r>
        <w:rPr>
          <w:rFonts w:ascii="Arial" w:hAnsi="Arial"/>
          <w:sz w:val="24"/>
          <w:szCs w:val="24"/>
          <w:u w:color="000000"/>
          <w:rtl w:val="0"/>
          <w:lang w:val="en-US"/>
        </w:rPr>
        <w:t>share</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their discoveries. They may do this in a format that they deem most appropriate or the practitioner may request a particular format. The learners will then share their information on what they have learned, what still remains to be learned, what went well/poorly, and what has been most interesting. From this stage the learners are able to re-start the model, taking information from their previous research forward. Grigg and Hughes (2014) suggest the use of local areas due to their </w:t>
      </w:r>
      <w:r>
        <w:rPr>
          <w:rFonts w:ascii="Arial" w:hAnsi="Arial" w:hint="default"/>
          <w:sz w:val="24"/>
          <w:szCs w:val="24"/>
          <w:u w:color="000000"/>
          <w:rtl w:val="0"/>
          <w:lang w:val="en-US"/>
        </w:rPr>
        <w:t>‘</w:t>
      </w:r>
      <w:r>
        <w:rPr>
          <w:rFonts w:ascii="Arial" w:hAnsi="Arial"/>
          <w:i w:val="1"/>
          <w:iCs w:val="1"/>
          <w:sz w:val="24"/>
          <w:szCs w:val="24"/>
          <w:u w:color="000000"/>
          <w:rtl w:val="0"/>
          <w:lang w:val="en-US"/>
        </w:rPr>
        <w:t>considerable educational potential</w:t>
      </w:r>
      <w:r>
        <w:rPr>
          <w:rFonts w:ascii="Arial" w:hAnsi="Arial" w:hint="default"/>
          <w:i w:val="1"/>
          <w:iCs w:val="1"/>
          <w:sz w:val="24"/>
          <w:szCs w:val="24"/>
          <w:u w:color="000000"/>
          <w:rtl w:val="0"/>
          <w:lang w:val="en-US"/>
        </w:rPr>
        <w:t>’</w:t>
      </w:r>
      <w:r>
        <w:rPr>
          <w:rFonts w:ascii="Arial" w:hAnsi="Arial"/>
          <w:sz w:val="24"/>
          <w:szCs w:val="24"/>
          <w:u w:color="000000"/>
          <w:rtl w:val="0"/>
          <w:lang w:val="en-US"/>
        </w:rPr>
        <w:t xml:space="preserve"> (p. 125). They also suggest comparing the local area to one further afield, this will widen the understanding of a learners </w:t>
      </w:r>
      <w:r>
        <w:rPr>
          <w:rFonts w:ascii="Arial" w:hAnsi="Arial" w:hint="default"/>
          <w:sz w:val="24"/>
          <w:szCs w:val="24"/>
          <w:u w:color="000000"/>
          <w:rtl w:val="0"/>
          <w:lang w:val="en-US"/>
        </w:rPr>
        <w:t>‘</w:t>
      </w:r>
      <w:r>
        <w:rPr>
          <w:rFonts w:ascii="Arial" w:hAnsi="Arial"/>
          <w:sz w:val="24"/>
          <w:szCs w:val="24"/>
          <w:u w:color="000000"/>
          <w:rtl w:val="0"/>
          <w:lang w:val="en-US"/>
        </w:rPr>
        <w:t>world view</w:t>
      </w:r>
      <w:r>
        <w:rPr>
          <w:rFonts w:ascii="Arial" w:hAnsi="Arial" w:hint="default"/>
          <w:sz w:val="24"/>
          <w:szCs w:val="24"/>
          <w:u w:color="000000"/>
          <w:rtl w:val="0"/>
          <w:lang w:val="en-US"/>
        </w:rPr>
        <w:t>’</w:t>
      </w:r>
      <w:r>
        <w:rPr>
          <w:rFonts w:ascii="Arial" w:hAnsi="Arial"/>
          <w:sz w:val="24"/>
          <w:szCs w:val="24"/>
          <w:u w:color="000000"/>
          <w:rtl w:val="0"/>
          <w:lang w:val="en-US"/>
        </w:rPr>
        <w:t xml:space="preserve">. This would also directly tie into one of the four purposes of Prof. Donaldson (2015), where he aims that children will become </w:t>
      </w:r>
      <w:r>
        <w:rPr>
          <w:rFonts w:ascii="Arial" w:hAnsi="Arial" w:hint="default"/>
          <w:sz w:val="24"/>
          <w:szCs w:val="24"/>
          <w:u w:color="000000"/>
          <w:rtl w:val="0"/>
          <w:lang w:val="en-US"/>
        </w:rPr>
        <w:t>‘</w:t>
      </w:r>
      <w:r>
        <w:rPr>
          <w:rFonts w:ascii="Arial" w:hAnsi="Arial"/>
          <w:sz w:val="24"/>
          <w:szCs w:val="24"/>
          <w:u w:color="000000"/>
          <w:rtl w:val="0"/>
          <w:lang w:val="en-US"/>
        </w:rPr>
        <w:t>global citizens</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upon completion of the curriculum. </w:t>
      </w:r>
    </w:p>
    <w:p>
      <w:pPr>
        <w:pStyle w:val="Default"/>
        <w:spacing w:line="480" w:lineRule="auto"/>
        <w:ind w:right="389"/>
        <w:jc w:val="left"/>
        <w:rPr>
          <w:rFonts w:ascii="Arial" w:cs="Arial" w:hAnsi="Arial" w:eastAsia="Arial"/>
          <w:sz w:val="24"/>
          <w:szCs w:val="24"/>
          <w:u w:color="000000"/>
          <w:lang w:val="en-US"/>
        </w:rPr>
      </w:pPr>
    </w:p>
    <w:p>
      <w:pPr>
        <w:pStyle w:val="Default"/>
        <w:spacing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The 4 Stage Model </w:t>
      </w:r>
      <w:r>
        <w:rPr>
          <w:rFonts w:ascii="Arial" w:hAnsi="Arial" w:hint="default"/>
          <w:sz w:val="24"/>
          <w:szCs w:val="24"/>
          <w:u w:color="000000"/>
          <w:rtl w:val="0"/>
          <w:lang w:val="en-US"/>
        </w:rPr>
        <w:t>‘</w:t>
      </w:r>
      <w:r>
        <w:rPr>
          <w:rFonts w:ascii="Arial" w:hAnsi="Arial"/>
          <w:sz w:val="24"/>
          <w:szCs w:val="24"/>
          <w:u w:color="000000"/>
          <w:rtl w:val="0"/>
          <w:lang w:val="en-US"/>
        </w:rPr>
        <w:t>The Investigative Cycle</w:t>
      </w:r>
      <w:r>
        <w:rPr>
          <w:rFonts w:ascii="Arial" w:hAnsi="Arial" w:hint="default"/>
          <w:sz w:val="24"/>
          <w:szCs w:val="24"/>
          <w:u w:color="000000"/>
          <w:rtl w:val="0"/>
          <w:lang w:val="en-US"/>
        </w:rPr>
        <w:t>’</w:t>
      </w:r>
      <w:r>
        <w:rPr>
          <w:rFonts w:ascii="Arial" w:hAnsi="Arial"/>
          <w:sz w:val="24"/>
          <w:szCs w:val="24"/>
          <w:u w:color="000000"/>
          <w:rtl w:val="0"/>
          <w:lang w:val="en-US"/>
        </w:rPr>
        <w:t xml:space="preserve"> is alongside the </w:t>
      </w:r>
      <w:r>
        <w:rPr>
          <w:rFonts w:ascii="Arial" w:hAnsi="Arial" w:hint="default"/>
          <w:sz w:val="24"/>
          <w:szCs w:val="24"/>
          <w:u w:color="000000"/>
          <w:rtl w:val="0"/>
          <w:lang w:val="en-US"/>
        </w:rPr>
        <w:t>’</w:t>
      </w:r>
      <w:r>
        <w:rPr>
          <w:rFonts w:ascii="Arial" w:hAnsi="Arial"/>
          <w:sz w:val="24"/>
          <w:szCs w:val="24"/>
          <w:u w:color="000000"/>
          <w:rtl w:val="0"/>
          <w:lang w:val="en-US"/>
        </w:rPr>
        <w:t>S</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model an additional method sometimes used within enquiry based fieldwork. The investigative cycle consists of four stages that are very similar to the four of the </w:t>
      </w:r>
      <w:r>
        <w:rPr>
          <w:rFonts w:ascii="Arial" w:hAnsi="Arial" w:hint="default"/>
          <w:sz w:val="24"/>
          <w:szCs w:val="24"/>
          <w:u w:color="000000"/>
          <w:rtl w:val="0"/>
          <w:lang w:val="en-US"/>
        </w:rPr>
        <w:t>’</w:t>
      </w:r>
      <w:r>
        <w:rPr>
          <w:rFonts w:ascii="Arial" w:hAnsi="Arial"/>
          <w:sz w:val="24"/>
          <w:szCs w:val="24"/>
          <w:u w:color="000000"/>
          <w:rtl w:val="0"/>
          <w:lang w:val="en-US"/>
        </w:rPr>
        <w:t>S</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model albeit with different names. Generate, do, analyse, reflect are the four stages to the investigative cycle, they can also be continuous where the reflection of the results may give further questions to be investigated (Samuel, 2009). Historic England (2016) also promote the use of enquiry based fieldwork in the promotion of the humanities they note the positive effects on learners understanding and appreciation of their local area. </w:t>
      </w:r>
    </w:p>
    <w:p>
      <w:pPr>
        <w:pStyle w:val="Default"/>
        <w:spacing w:line="480" w:lineRule="auto"/>
        <w:ind w:right="389"/>
        <w:jc w:val="left"/>
        <w:rPr>
          <w:rFonts w:ascii="Arial" w:cs="Arial" w:hAnsi="Arial" w:eastAsia="Arial"/>
          <w:sz w:val="24"/>
          <w:szCs w:val="24"/>
          <w:u w:color="000000"/>
          <w:lang w:val="en-US"/>
        </w:rPr>
      </w:pPr>
      <w:r>
        <w:rPr>
          <w:rFonts w:ascii="Arial" w:hAnsi="Arial" w:hint="default"/>
          <w:sz w:val="24"/>
          <w:szCs w:val="24"/>
          <w:u w:color="000000"/>
          <w:rtl w:val="0"/>
          <w:lang w:val="en-US"/>
        </w:rPr>
        <w:t xml:space="preserve"> ‘</w:t>
      </w:r>
      <w:r>
        <w:rPr>
          <w:rFonts w:ascii="Arial" w:hAnsi="Arial"/>
          <w:sz w:val="24"/>
          <w:szCs w:val="24"/>
          <w:u w:color="000000"/>
          <w:rtl w:val="0"/>
          <w:lang w:val="en-US"/>
        </w:rPr>
        <w:t>Enquiry and Questioning Model</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is where an overarching question is used to stimulate further subsidiary questions. The practitioner may have control of the overarching question or may choose to leave it to the learners following a stimulus, but there is then a need to ensure a continuation of good questioning (Pickford et al, 2013). </w:t>
      </w:r>
      <w:r>
        <w:rPr>
          <w:rFonts w:ascii="Arial" w:hAnsi="Arial"/>
          <w:sz w:val="24"/>
          <w:szCs w:val="24"/>
          <w:u w:color="000000"/>
          <w:rtl w:val="0"/>
          <w:lang w:val="en-US"/>
        </w:rPr>
        <w:t>Swan</w:t>
      </w:r>
      <w:r>
        <w:rPr>
          <w:rFonts w:ascii="Arial" w:hAnsi="Arial"/>
          <w:sz w:val="24"/>
          <w:szCs w:val="24"/>
          <w:u w:color="000000"/>
          <w:rtl w:val="0"/>
          <w:lang w:val="en-US"/>
        </w:rPr>
        <w:t xml:space="preserve"> and</w:t>
      </w:r>
      <w:r>
        <w:rPr>
          <w:rFonts w:ascii="Arial" w:hAnsi="Arial"/>
          <w:sz w:val="24"/>
          <w:szCs w:val="24"/>
          <w:u w:color="000000"/>
          <w:rtl w:val="0"/>
          <w:lang w:val="en-US"/>
        </w:rPr>
        <w:t xml:space="preserve"> Pead (2008)</w:t>
      </w:r>
      <w:r>
        <w:rPr>
          <w:rFonts w:ascii="Arial" w:hAnsi="Arial"/>
          <w:sz w:val="24"/>
          <w:szCs w:val="24"/>
          <w:u w:color="000000"/>
          <w:rtl w:val="0"/>
          <w:lang w:val="en-US"/>
        </w:rPr>
        <w:t xml:space="preserve"> write that there are five key stages of questioning that encourages enquiry, in the fist of these stages they offer suggestions on questions appropriate for each stage of the enquiry-based learning method. These questions would make excellent subsidiary questions that would aid in the learners progression through the enquiry based learning process. </w:t>
      </w:r>
    </w:p>
    <w:p>
      <w:pPr>
        <w:pStyle w:val="Default"/>
        <w:spacing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The </w:t>
      </w:r>
      <w:r>
        <w:rPr>
          <w:rFonts w:ascii="Arial" w:hAnsi="Arial"/>
          <w:sz w:val="24"/>
          <w:szCs w:val="24"/>
          <w:u w:color="000000"/>
          <w:rtl w:val="0"/>
          <w:lang w:val="en-US"/>
        </w:rPr>
        <w:t>5 Stages of Enquiry Model</w:t>
      </w:r>
      <w:r>
        <w:rPr>
          <w:rFonts w:ascii="Arial" w:hAnsi="Arial"/>
          <w:sz w:val="24"/>
          <w:szCs w:val="24"/>
          <w:u w:color="000000"/>
          <w:rtl w:val="0"/>
          <w:lang w:val="en-US"/>
        </w:rPr>
        <w:t>, Michael Storm</w:t>
      </w:r>
      <w:r>
        <w:rPr>
          <w:rFonts w:ascii="Arial" w:hAnsi="Arial" w:hint="default"/>
          <w:sz w:val="24"/>
          <w:szCs w:val="24"/>
          <w:u w:color="000000"/>
          <w:rtl w:val="0"/>
          <w:lang w:val="en-US"/>
        </w:rPr>
        <w:t>’</w:t>
      </w:r>
      <w:r>
        <w:rPr>
          <w:rFonts w:ascii="Arial" w:hAnsi="Arial"/>
          <w:sz w:val="24"/>
          <w:szCs w:val="24"/>
          <w:u w:color="000000"/>
          <w:rtl w:val="0"/>
          <w:lang w:val="en-US"/>
        </w:rPr>
        <w:t xml:space="preserve">s 5 question model and the 6 Stage Enquiry framework all focus on questioning with only minor differences. These questions are designed to focus a learner on task by giving them a direction in which to go (Pickford et al, 2013). Questioning is a major part of the Welsh curriculum and covers many different areas. Learners are expected to create their own questions in response to a stimulus or other learners, they are expected to follow certain lines of enquiry in the history curriculum. Learners are expected to answer questions such as </w:t>
      </w:r>
      <w:r>
        <w:rPr>
          <w:rFonts w:ascii="Arial" w:hAnsi="Arial" w:hint="default"/>
          <w:sz w:val="24"/>
          <w:szCs w:val="24"/>
          <w:u w:color="000000"/>
          <w:rtl w:val="0"/>
          <w:lang w:val="en-US"/>
        </w:rPr>
        <w:t>‘</w:t>
      </w:r>
      <w:r>
        <w:rPr>
          <w:rFonts w:ascii="Arial" w:hAnsi="Arial"/>
          <w:sz w:val="24"/>
          <w:szCs w:val="24"/>
          <w:u w:color="000000"/>
          <w:rtl w:val="0"/>
          <w:lang w:val="en-US"/>
        </w:rPr>
        <w:t>What was life like for</w:t>
      </w:r>
      <w:r>
        <w:rPr>
          <w:rFonts w:ascii="Arial" w:hAnsi="Arial" w:hint="default"/>
          <w:sz w:val="24"/>
          <w:szCs w:val="24"/>
          <w:u w:color="000000"/>
          <w:rtl w:val="0"/>
          <w:lang w:val="en-US"/>
        </w:rPr>
        <w:t>…</w:t>
      </w:r>
      <w:r>
        <w:rPr>
          <w:rFonts w:ascii="Arial" w:hAnsi="Arial"/>
          <w:sz w:val="24"/>
          <w:szCs w:val="24"/>
          <w:u w:color="000000"/>
          <w:rtl w:val="0"/>
          <w:lang w:val="en-US"/>
        </w:rPr>
        <w:t>.., what do you know about life during this time, and how do you know this?</w:t>
      </w:r>
      <w:r>
        <w:rPr>
          <w:rFonts w:ascii="Arial" w:hAnsi="Arial" w:hint="default"/>
          <w:sz w:val="24"/>
          <w:szCs w:val="24"/>
          <w:u w:color="000000"/>
          <w:rtl w:val="0"/>
          <w:lang w:val="en-US"/>
        </w:rPr>
        <w:t>’</w:t>
      </w:r>
      <w:r>
        <w:rPr>
          <w:rFonts w:ascii="Arial" w:hAnsi="Arial"/>
          <w:sz w:val="24"/>
          <w:szCs w:val="24"/>
          <w:u w:color="000000"/>
          <w:rtl w:val="0"/>
          <w:lang w:val="en-US"/>
        </w:rPr>
        <w:t xml:space="preserve">. </w:t>
      </w:r>
    </w:p>
    <w:p>
      <w:pPr>
        <w:pStyle w:val="Default"/>
        <w:spacing w:line="480" w:lineRule="auto"/>
        <w:ind w:right="389"/>
        <w:jc w:val="left"/>
        <w:rPr>
          <w:rFonts w:ascii="Arial" w:cs="Arial" w:hAnsi="Arial" w:eastAsia="Arial"/>
          <w:sz w:val="24"/>
          <w:szCs w:val="24"/>
          <w:u w:color="000000"/>
          <w:lang w:val="en-US"/>
        </w:rPr>
      </w:pPr>
    </w:p>
    <w:p>
      <w:pPr>
        <w:pStyle w:val="Default"/>
        <w:spacing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Enquiry based learning finds itself included in various forms within the writing of many prominent pedagogical theorists. The core concept of enquiry based learning is spread so much around many of the experience based learning theorists it is difficult to find an origin.</w:t>
      </w:r>
    </w:p>
    <w:p>
      <w:pPr>
        <w:pStyle w:val="Default"/>
        <w:spacing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John Dewey in his book Experience and Education (1938) writes on the importance of a curriculum that includes both methods from both the </w:t>
      </w:r>
      <w:r>
        <w:rPr>
          <w:rFonts w:ascii="Arial" w:hAnsi="Arial" w:hint="default"/>
          <w:sz w:val="24"/>
          <w:szCs w:val="24"/>
          <w:u w:color="000000"/>
          <w:rtl w:val="0"/>
          <w:lang w:val="en-US"/>
        </w:rPr>
        <w:t>‘</w:t>
      </w:r>
      <w:r>
        <w:rPr>
          <w:rFonts w:ascii="Arial" w:hAnsi="Arial"/>
          <w:sz w:val="24"/>
          <w:szCs w:val="24"/>
          <w:u w:color="000000"/>
          <w:rtl w:val="0"/>
          <w:lang w:val="en-US"/>
        </w:rPr>
        <w:t>old and new</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teaching styles. </w:t>
      </w:r>
      <w:r>
        <w:rPr>
          <w:rFonts w:ascii="Arial" w:hAnsi="Arial" w:hint="default"/>
          <w:sz w:val="24"/>
          <w:szCs w:val="24"/>
          <w:u w:color="000000"/>
          <w:rtl w:val="0"/>
          <w:lang w:val="en-US"/>
        </w:rPr>
        <w:t>‘</w:t>
      </w:r>
      <w:r>
        <w:rPr>
          <w:rFonts w:ascii="Arial" w:hAnsi="Arial"/>
          <w:sz w:val="24"/>
          <w:szCs w:val="24"/>
          <w:u w:color="000000"/>
          <w:rtl w:val="0"/>
          <w:lang w:val="en-US"/>
        </w:rPr>
        <w:t>Old</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he states as the reliance on script and written information being passed down verbally to be memorised, with the </w:t>
      </w:r>
      <w:r>
        <w:rPr>
          <w:rFonts w:ascii="Arial" w:hAnsi="Arial" w:hint="default"/>
          <w:sz w:val="24"/>
          <w:szCs w:val="24"/>
          <w:u w:color="000000"/>
          <w:rtl w:val="0"/>
          <w:lang w:val="en-US"/>
        </w:rPr>
        <w:t>‘</w:t>
      </w:r>
      <w:r>
        <w:rPr>
          <w:rFonts w:ascii="Arial" w:hAnsi="Arial"/>
          <w:sz w:val="24"/>
          <w:szCs w:val="24"/>
          <w:u w:color="000000"/>
          <w:rtl w:val="0"/>
          <w:lang w:val="en-US"/>
        </w:rPr>
        <w:t>new</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being learning through experience and building up experience. He adds that a complete education gives learners appropriate information for their age and ability as well as the skills to carry out the processes surrounding this information. If a learner is given either part without the other, Dewey believes education has failed them or as he put it becomes </w:t>
      </w:r>
      <w:r>
        <w:rPr>
          <w:rFonts w:ascii="Arial" w:hAnsi="Arial" w:hint="default"/>
          <w:sz w:val="24"/>
          <w:szCs w:val="24"/>
          <w:u w:color="000000"/>
          <w:rtl w:val="0"/>
          <w:lang w:val="en-US"/>
        </w:rPr>
        <w:t>‘</w:t>
      </w:r>
      <w:r>
        <w:rPr>
          <w:rFonts w:ascii="Arial" w:hAnsi="Arial"/>
          <w:sz w:val="24"/>
          <w:szCs w:val="24"/>
          <w:u w:color="000000"/>
          <w:rtl w:val="0"/>
          <w:lang w:val="en-US"/>
        </w:rPr>
        <w:t>Mis-education</w:t>
      </w:r>
      <w:r>
        <w:rPr>
          <w:rFonts w:ascii="Arial" w:hAnsi="Arial" w:hint="default"/>
          <w:sz w:val="24"/>
          <w:szCs w:val="24"/>
          <w:u w:color="000000"/>
          <w:rtl w:val="0"/>
          <w:lang w:val="en-US"/>
        </w:rPr>
        <w:t>’</w:t>
      </w:r>
      <w:r>
        <w:rPr>
          <w:rFonts w:ascii="Arial" w:hAnsi="Arial"/>
          <w:sz w:val="24"/>
          <w:szCs w:val="24"/>
          <w:u w:color="000000"/>
          <w:rtl w:val="0"/>
          <w:lang w:val="en-US"/>
        </w:rPr>
        <w:t>. Dewey criticises the education systems choice of experiences rather than lack of, suggesting that this is a reason for learners losing their impetus for learning as learners feel as though they are not developing tangible skills. It is often easy to assume that enquiry based learning is an effective method to teaching, to ensure this practitioners must follow Dewey</w:t>
      </w:r>
      <w:r>
        <w:rPr>
          <w:rFonts w:ascii="Arial" w:hAnsi="Arial" w:hint="default"/>
          <w:sz w:val="24"/>
          <w:szCs w:val="24"/>
          <w:u w:color="000000"/>
          <w:rtl w:val="0"/>
          <w:lang w:val="en-US"/>
        </w:rPr>
        <w:t>’</w:t>
      </w:r>
      <w:r>
        <w:rPr>
          <w:rFonts w:ascii="Arial" w:hAnsi="Arial"/>
          <w:sz w:val="24"/>
          <w:szCs w:val="24"/>
          <w:u w:color="000000"/>
          <w:rtl w:val="0"/>
          <w:lang w:val="en-US"/>
        </w:rPr>
        <w:t xml:space="preserve">s advice. They must ensure the meaningful use of the experiences, establishing scenarios where the skills being developed compliment the information being learned. </w:t>
      </w:r>
      <w:r>
        <w:rPr>
          <w:rFonts w:ascii="Arial" w:hAnsi="Arial" w:hint="default"/>
          <w:sz w:val="24"/>
          <w:szCs w:val="24"/>
          <w:u w:color="000000"/>
          <w:rtl w:val="0"/>
          <w:lang w:val="en-US"/>
        </w:rPr>
        <w:t>“</w:t>
      </w:r>
      <w:r>
        <w:rPr>
          <w:rFonts w:ascii="Arial" w:hAnsi="Arial"/>
          <w:i w:val="1"/>
          <w:iCs w:val="1"/>
          <w:sz w:val="24"/>
          <w:szCs w:val="24"/>
          <w:u w:color="000000"/>
          <w:rtl w:val="0"/>
          <w:lang w:val="en-US"/>
        </w:rPr>
        <w:t>The educator</w:t>
      </w:r>
      <w:r>
        <w:rPr>
          <w:rFonts w:ascii="Arial" w:hAnsi="Arial" w:hint="default"/>
          <w:i w:val="1"/>
          <w:iCs w:val="1"/>
          <w:sz w:val="24"/>
          <w:szCs w:val="24"/>
          <w:u w:color="000000"/>
          <w:rtl w:val="0"/>
          <w:lang w:val="en-US"/>
        </w:rPr>
        <w:t>’</w:t>
      </w:r>
      <w:r>
        <w:rPr>
          <w:rFonts w:ascii="Arial" w:hAnsi="Arial"/>
          <w:i w:val="1"/>
          <w:iCs w:val="1"/>
          <w:sz w:val="24"/>
          <w:szCs w:val="24"/>
          <w:u w:color="000000"/>
          <w:rtl w:val="0"/>
          <w:lang w:val="en-US"/>
        </w:rPr>
        <w:t>s part in the enterprise of education is to furnish the environment which stimulates responses and directs the learner</w:t>
      </w:r>
      <w:r>
        <w:rPr>
          <w:rFonts w:ascii="Arial" w:hAnsi="Arial" w:hint="default"/>
          <w:i w:val="1"/>
          <w:iCs w:val="1"/>
          <w:sz w:val="24"/>
          <w:szCs w:val="24"/>
          <w:u w:color="000000"/>
          <w:rtl w:val="0"/>
          <w:lang w:val="en-US"/>
        </w:rPr>
        <w:t>’</w:t>
      </w:r>
      <w:r>
        <w:rPr>
          <w:rFonts w:ascii="Arial" w:hAnsi="Arial"/>
          <w:i w:val="1"/>
          <w:iCs w:val="1"/>
          <w:sz w:val="24"/>
          <w:szCs w:val="24"/>
          <w:u w:color="000000"/>
          <w:rtl w:val="0"/>
          <w:lang w:val="en-US"/>
        </w:rPr>
        <w:t>s course</w:t>
      </w:r>
      <w:r>
        <w:rPr>
          <w:rFonts w:ascii="Arial" w:hAnsi="Arial"/>
          <w:sz w:val="24"/>
          <w:szCs w:val="24"/>
          <w:u w:color="000000"/>
          <w:rtl w:val="0"/>
          <w:lang w:val="en-US"/>
        </w:rPr>
        <w:t>.</w:t>
      </w:r>
      <w:r>
        <w:rPr>
          <w:rFonts w:ascii="Arial" w:hAnsi="Arial" w:hint="default"/>
          <w:sz w:val="24"/>
          <w:szCs w:val="24"/>
          <w:u w:color="000000"/>
          <w:rtl w:val="0"/>
          <w:lang w:val="en-US"/>
        </w:rPr>
        <w:t xml:space="preserve">” </w:t>
      </w:r>
      <w:r>
        <w:rPr>
          <w:rFonts w:ascii="Arial" w:hAnsi="Arial"/>
          <w:sz w:val="24"/>
          <w:szCs w:val="24"/>
          <w:u w:color="000000"/>
          <w:rtl w:val="0"/>
          <w:lang w:val="en-US"/>
        </w:rPr>
        <w:t>(</w:t>
      </w:r>
      <w:r>
        <w:rPr>
          <w:rFonts w:ascii="Arial" w:hAnsi="Arial"/>
          <w:sz w:val="24"/>
          <w:szCs w:val="24"/>
          <w:u w:color="000000"/>
          <w:rtl w:val="0"/>
          <w:lang w:val="en-US"/>
        </w:rPr>
        <w:t>Dewey</w:t>
      </w:r>
      <w:r>
        <w:rPr>
          <w:rFonts w:ascii="Arial" w:hAnsi="Arial"/>
          <w:sz w:val="24"/>
          <w:szCs w:val="24"/>
          <w:u w:color="000000"/>
          <w:rtl w:val="0"/>
          <w:lang w:val="en-US"/>
        </w:rPr>
        <w:t>, 1916. p212)</w:t>
      </w:r>
    </w:p>
    <w:p>
      <w:pPr>
        <w:pStyle w:val="Default"/>
        <w:spacing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The work of Piaget also promotes the use of enquiry based learning, his works on learning through play coincide with the learning through actions of Dewey. Piaget</w:t>
      </w:r>
      <w:r>
        <w:rPr>
          <w:rFonts w:ascii="Arial" w:hAnsi="Arial" w:hint="default"/>
          <w:sz w:val="24"/>
          <w:szCs w:val="24"/>
          <w:u w:color="000000"/>
          <w:rtl w:val="0"/>
          <w:lang w:val="en-US"/>
        </w:rPr>
        <w:t>’</w:t>
      </w:r>
      <w:r>
        <w:rPr>
          <w:rFonts w:ascii="Arial" w:hAnsi="Arial"/>
          <w:sz w:val="24"/>
          <w:szCs w:val="24"/>
          <w:u w:color="000000"/>
          <w:rtl w:val="0"/>
          <w:lang w:val="en-US"/>
        </w:rPr>
        <w:t>s (1973) writing on the psychological development of children suggests that children develop best through actions and experiences. He believed that through play children develop intuition, innovation and imagination tools that are as he believes are key to creating future problem solvers. These beliefs are rooted in Piaget</w:t>
      </w:r>
      <w:r>
        <w:rPr>
          <w:rFonts w:ascii="Arial" w:hAnsi="Arial" w:hint="default"/>
          <w:sz w:val="24"/>
          <w:szCs w:val="24"/>
          <w:u w:color="000000"/>
          <w:rtl w:val="0"/>
          <w:lang w:val="en-US"/>
        </w:rPr>
        <w:t>’</w:t>
      </w:r>
      <w:r>
        <w:rPr>
          <w:rFonts w:ascii="Arial" w:hAnsi="Arial"/>
          <w:sz w:val="24"/>
          <w:szCs w:val="24"/>
          <w:u w:color="000000"/>
          <w:rtl w:val="0"/>
          <w:lang w:val="en-US"/>
        </w:rPr>
        <w:t xml:space="preserve">s constructivism theory of cognitive development.  </w:t>
      </w:r>
      <w:r>
        <w:rPr>
          <w:rFonts w:ascii="Arial" w:hAnsi="Arial"/>
          <w:sz w:val="24"/>
          <w:szCs w:val="24"/>
          <w:u w:color="000000"/>
          <w:rtl w:val="0"/>
          <w:lang w:val="en-US"/>
        </w:rPr>
        <w:t>Seymour Papert calls for further refinement of constructivist theory, by focusing on the involvement of the student in the actual design, construction, and erection of "external" products or artefacts</w:t>
      </w:r>
      <w:r>
        <w:rPr>
          <w:rFonts w:ascii="Arial" w:hAnsi="Arial"/>
          <w:sz w:val="24"/>
          <w:szCs w:val="24"/>
          <w:u w:color="000000"/>
          <w:rtl w:val="0"/>
          <w:lang w:val="en-US"/>
        </w:rPr>
        <w:t xml:space="preserve"> (</w:t>
      </w:r>
      <w:r>
        <w:rPr>
          <w:rFonts w:ascii="Arial" w:hAnsi="Arial"/>
          <w:sz w:val="24"/>
          <w:szCs w:val="24"/>
          <w:u w:color="000000"/>
          <w:rtl w:val="0"/>
          <w:lang w:val="en-US"/>
        </w:rPr>
        <w:t>Papert 1980</w:t>
      </w:r>
      <w:r>
        <w:rPr>
          <w:rFonts w:ascii="Arial" w:hAnsi="Arial"/>
          <w:sz w:val="24"/>
          <w:szCs w:val="24"/>
          <w:u w:color="000000"/>
          <w:rtl w:val="0"/>
          <w:lang w:val="en-US"/>
        </w:rPr>
        <w:t xml:space="preserve">). Papert suggestions to further the constructionist theory with </w:t>
      </w:r>
      <w:r>
        <w:rPr>
          <w:rFonts w:ascii="Arial" w:hAnsi="Arial" w:hint="default"/>
          <w:sz w:val="24"/>
          <w:szCs w:val="24"/>
          <w:u w:color="000000"/>
          <w:rtl w:val="0"/>
          <w:lang w:val="en-US"/>
        </w:rPr>
        <w:t>‘</w:t>
      </w:r>
      <w:r>
        <w:rPr>
          <w:rFonts w:ascii="Arial" w:hAnsi="Arial"/>
          <w:sz w:val="24"/>
          <w:szCs w:val="24"/>
          <w:u w:color="000000"/>
          <w:rtl w:val="0"/>
          <w:lang w:val="en-US"/>
        </w:rPr>
        <w:t>Constructionist Learning</w:t>
      </w:r>
      <w:r>
        <w:rPr>
          <w:rFonts w:ascii="Arial" w:hAnsi="Arial" w:hint="default"/>
          <w:sz w:val="24"/>
          <w:szCs w:val="24"/>
          <w:u w:color="000000"/>
          <w:rtl w:val="0"/>
          <w:lang w:val="en-US"/>
        </w:rPr>
        <w:t xml:space="preserve">’ </w:t>
      </w:r>
      <w:r>
        <w:rPr>
          <w:rFonts w:ascii="Arial" w:hAnsi="Arial"/>
          <w:sz w:val="24"/>
          <w:szCs w:val="24"/>
          <w:u w:color="000000"/>
          <w:rtl w:val="0"/>
          <w:lang w:val="en-US"/>
        </w:rPr>
        <w:t>is by means of learner participation in project-based learning. Wherein they make connections to various areas of learning under the guidance and facilitation of the teaching practitioner.  Following the constructionist theory the teaching practitioner will be more of a hands on coach than lecturer, learners will receive guidance on their own learning journey rather than instructed how (</w:t>
      </w:r>
      <w:r>
        <w:rPr>
          <w:rFonts w:ascii="Arial" w:hAnsi="Arial"/>
          <w:sz w:val="24"/>
          <w:szCs w:val="24"/>
          <w:u w:color="000000"/>
          <w:rtl w:val="0"/>
          <w:lang w:val="en-US"/>
        </w:rPr>
        <w:t>Papert</w:t>
      </w:r>
      <w:r>
        <w:rPr>
          <w:rFonts w:ascii="Arial" w:hAnsi="Arial"/>
          <w:sz w:val="24"/>
          <w:szCs w:val="24"/>
          <w:u w:color="000000"/>
          <w:rtl w:val="0"/>
          <w:lang w:val="en-US"/>
        </w:rPr>
        <w:t xml:space="preserve"> and </w:t>
      </w:r>
      <w:r>
        <w:rPr>
          <w:rFonts w:ascii="Arial" w:hAnsi="Arial"/>
          <w:sz w:val="24"/>
          <w:szCs w:val="24"/>
          <w:u w:color="000000"/>
          <w:rtl w:val="0"/>
          <w:lang w:val="en-US"/>
        </w:rPr>
        <w:t>Harel</w:t>
      </w:r>
      <w:r>
        <w:rPr>
          <w:rFonts w:ascii="Arial" w:hAnsi="Arial"/>
          <w:sz w:val="24"/>
          <w:szCs w:val="24"/>
          <w:u w:color="000000"/>
          <w:rtl w:val="0"/>
          <w:lang w:val="en-US"/>
        </w:rPr>
        <w:t xml:space="preserve">, </w:t>
      </w:r>
      <w:r>
        <w:rPr>
          <w:rFonts w:ascii="Arial" w:hAnsi="Arial"/>
          <w:sz w:val="24"/>
          <w:szCs w:val="24"/>
          <w:u w:color="000000"/>
          <w:rtl w:val="0"/>
          <w:lang w:val="en-US"/>
        </w:rPr>
        <w:t>1991)</w:t>
      </w:r>
      <w:r>
        <w:rPr>
          <w:rFonts w:ascii="Arial" w:hAnsi="Arial"/>
          <w:sz w:val="24"/>
          <w:szCs w:val="24"/>
          <w:u w:color="000000"/>
          <w:rtl w:val="0"/>
          <w:lang w:val="en-US"/>
        </w:rPr>
        <w:t xml:space="preserve">. Alongside this is the teaching method of Problem based learning, a method that was founded as a possibly more efficient way to teach medical students the large amount of knowledge needed to become doctors. It derives from the feelings of disenchantment from students who begrudged a large amount of the lecture lead teaching, feeling that the information was of little relevance (Barrows, 1996)  </w:t>
      </w:r>
    </w:p>
    <w:p>
      <w:pPr>
        <w:pStyle w:val="Default"/>
        <w:spacing w:line="480" w:lineRule="auto"/>
        <w:ind w:right="389"/>
        <w:jc w:val="left"/>
        <w:rPr>
          <w:rFonts w:ascii="Arial" w:cs="Arial" w:hAnsi="Arial" w:eastAsia="Arial"/>
          <w:sz w:val="24"/>
          <w:szCs w:val="24"/>
          <w:u w:color="000000"/>
          <w:lang w:val="en-US"/>
        </w:rPr>
      </w:pPr>
    </w:p>
    <w:p>
      <w:pPr>
        <w:pStyle w:val="Default"/>
        <w:spacing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As with any theory there are positives and challenges to its effective facilitation. Enquiry based learning is no different. Papert and Harel (1991) note that it is unlikely that there will ever be a clinically tested best method, and as such we must use a best fit approach where all learning styles may find an equilibrium. They believe that constructionism and by proxy enquiry based learning is one such theory that allows </w:t>
      </w:r>
      <w:r>
        <w:rPr>
          <w:rFonts w:ascii="Arial" w:hAnsi="Arial"/>
          <w:sz w:val="24"/>
          <w:szCs w:val="24"/>
          <w:u w:color="000000"/>
          <w:rtl w:val="0"/>
          <w:lang w:val="en-US"/>
        </w:rPr>
        <w:t>the full range of intellectual styles and preferences to each find a point of equilibrium</w:t>
      </w:r>
      <w:r>
        <w:rPr>
          <w:rFonts w:ascii="Arial" w:hAnsi="Arial"/>
          <w:sz w:val="24"/>
          <w:szCs w:val="24"/>
          <w:u w:color="000000"/>
          <w:rtl w:val="0"/>
          <w:lang w:val="en-US"/>
        </w:rPr>
        <w:t xml:space="preserve">. In an online article on </w:t>
      </w:r>
      <w:r>
        <w:rPr>
          <w:rStyle w:val="Hyperlink.0"/>
          <w:rFonts w:ascii="Arial" w:cs="Arial" w:hAnsi="Arial" w:eastAsia="Arial"/>
          <w:sz w:val="24"/>
          <w:szCs w:val="24"/>
          <w:u w:color="000000"/>
          <w:lang w:val="en-US"/>
        </w:rPr>
        <w:fldChar w:fldCharType="begin" w:fldLock="0"/>
      </w:r>
      <w:r>
        <w:rPr>
          <w:rStyle w:val="Hyperlink.0"/>
          <w:rFonts w:ascii="Arial" w:cs="Arial" w:hAnsi="Arial" w:eastAsia="Arial"/>
          <w:sz w:val="24"/>
          <w:szCs w:val="24"/>
          <w:u w:color="000000"/>
          <w:lang w:val="en-US"/>
        </w:rPr>
        <w:instrText xml:space="preserve"> HYPERLINK "http://TES.com"</w:instrText>
      </w:r>
      <w:r>
        <w:rPr>
          <w:rStyle w:val="Hyperlink.0"/>
          <w:rFonts w:ascii="Arial" w:cs="Arial" w:hAnsi="Arial" w:eastAsia="Arial"/>
          <w:sz w:val="24"/>
          <w:szCs w:val="24"/>
          <w:u w:color="000000"/>
          <w:lang w:val="en-US"/>
        </w:rPr>
        <w:fldChar w:fldCharType="separate" w:fldLock="0"/>
      </w:r>
      <w:r>
        <w:rPr>
          <w:rStyle w:val="Hyperlink.0"/>
          <w:rFonts w:ascii="Arial" w:hAnsi="Arial"/>
          <w:sz w:val="24"/>
          <w:szCs w:val="24"/>
          <w:u w:color="000000"/>
          <w:rtl w:val="0"/>
          <w:lang w:val="en-US"/>
        </w:rPr>
        <w:t>TES.com</w:t>
      </w:r>
      <w:r>
        <w:rPr>
          <w:rFonts w:ascii="Arial" w:cs="Arial" w:hAnsi="Arial" w:eastAsia="Arial"/>
          <w:sz w:val="24"/>
          <w:szCs w:val="24"/>
          <w:u w:color="000000"/>
          <w:lang w:val="en-US"/>
        </w:rPr>
        <w:fldChar w:fldCharType="end" w:fldLock="0"/>
      </w:r>
      <w:r>
        <w:rPr>
          <w:rFonts w:ascii="Arial" w:hAnsi="Arial"/>
          <w:sz w:val="24"/>
          <w:szCs w:val="24"/>
          <w:u w:color="000000"/>
          <w:rtl w:val="0"/>
          <w:lang w:val="en-US"/>
        </w:rPr>
        <w:t xml:space="preserve">, Adam Little(2016) writes of the benefits of enquiry based learning. He suggests that it gives teachers the ability to learn how your students learn, watching how they develop around the tasks. He adds that without some form of enquiry based learning </w:t>
      </w:r>
      <w:r>
        <w:rPr>
          <w:rFonts w:ascii="Arial" w:hAnsi="Arial"/>
          <w:sz w:val="24"/>
          <w:szCs w:val="24"/>
          <w:u w:color="000000"/>
          <w:rtl w:val="0"/>
          <w:lang w:val="en-US"/>
        </w:rPr>
        <w:t xml:space="preserve">students </w:t>
      </w:r>
      <w:r>
        <w:rPr>
          <w:rFonts w:ascii="Arial" w:hAnsi="Arial"/>
          <w:sz w:val="24"/>
          <w:szCs w:val="24"/>
          <w:u w:color="000000"/>
          <w:rtl w:val="0"/>
          <w:lang w:val="en-US"/>
        </w:rPr>
        <w:t xml:space="preserve">will </w:t>
      </w:r>
      <w:r>
        <w:rPr>
          <w:rFonts w:ascii="Arial" w:hAnsi="Arial" w:hint="default"/>
          <w:sz w:val="24"/>
          <w:szCs w:val="24"/>
          <w:u w:color="000000"/>
          <w:rtl w:val="0"/>
          <w:lang w:val="en-US"/>
        </w:rPr>
        <w:t>“</w:t>
      </w:r>
      <w:r>
        <w:rPr>
          <w:rFonts w:ascii="Arial" w:hAnsi="Arial"/>
          <w:sz w:val="24"/>
          <w:szCs w:val="24"/>
          <w:u w:color="000000"/>
          <w:rtl w:val="0"/>
          <w:lang w:val="en-US"/>
        </w:rPr>
        <w:t>miss out on building the skills which will help create the scientists and engineers of the future</w:t>
      </w:r>
      <w:r>
        <w:rPr>
          <w:rFonts w:ascii="Arial" w:hAnsi="Arial" w:hint="default"/>
          <w:sz w:val="24"/>
          <w:szCs w:val="24"/>
          <w:u w:color="000000"/>
          <w:rtl w:val="0"/>
          <w:lang w:val="en-US"/>
        </w:rPr>
        <w:t>”</w:t>
      </w:r>
      <w:r>
        <w:rPr>
          <w:rFonts w:ascii="Arial" w:hAnsi="Arial"/>
          <w:sz w:val="24"/>
          <w:szCs w:val="24"/>
          <w:u w:color="000000"/>
          <w:rtl w:val="0"/>
          <w:lang w:val="en-US"/>
        </w:rPr>
        <w:t>(Little,2016 p.1)</w:t>
      </w:r>
      <w:r>
        <w:rPr>
          <w:rFonts w:ascii="Arial" w:hAnsi="Arial"/>
          <w:sz w:val="24"/>
          <w:szCs w:val="24"/>
          <w:u w:color="000000"/>
          <w:rtl w:val="0"/>
          <w:lang w:val="en-US"/>
        </w:rPr>
        <w:t>.</w:t>
      </w:r>
      <w:r>
        <w:rPr>
          <w:rFonts w:ascii="Arial" w:hAnsi="Arial"/>
          <w:sz w:val="24"/>
          <w:szCs w:val="24"/>
          <w:u w:color="000000"/>
          <w:rtl w:val="0"/>
          <w:lang w:val="en-US"/>
        </w:rPr>
        <w:t xml:space="preserve">  Enquiry based learning aids in learners understanding through active learning and will increase the retention of knowledge (Wood, 2003). There is also evidence to suggest that it may enhance the development of critical thinking, self directed learning, and problem solving skills(</w:t>
      </w:r>
      <w:r>
        <w:rPr>
          <w:rFonts w:ascii="Arial" w:hAnsi="Arial"/>
          <w:sz w:val="24"/>
          <w:szCs w:val="24"/>
          <w:u w:color="000000"/>
          <w:rtl w:val="0"/>
          <w:lang w:val="en-US"/>
        </w:rPr>
        <w:t>Wells, S., Warelow, P., Jackson, K.,</w:t>
      </w:r>
      <w:r>
        <w:rPr>
          <w:rFonts w:ascii="Arial" w:hAnsi="Arial"/>
          <w:sz w:val="24"/>
          <w:szCs w:val="24"/>
          <w:u w:color="000000"/>
          <w:rtl w:val="0"/>
          <w:lang w:val="en-US"/>
        </w:rPr>
        <w:t xml:space="preserve"> </w:t>
      </w:r>
      <w:r>
        <w:rPr>
          <w:rFonts w:ascii="Arial" w:hAnsi="Arial"/>
          <w:sz w:val="24"/>
          <w:szCs w:val="24"/>
          <w:u w:color="000000"/>
          <w:rtl w:val="0"/>
          <w:lang w:val="en-US"/>
        </w:rPr>
        <w:t>2009</w:t>
      </w:r>
      <w:r>
        <w:rPr>
          <w:rFonts w:ascii="Arial" w:hAnsi="Arial"/>
          <w:sz w:val="24"/>
          <w:szCs w:val="24"/>
          <w:u w:color="000000"/>
          <w:rtl w:val="0"/>
          <w:lang w:val="en-US"/>
        </w:rPr>
        <w:t xml:space="preserve">; Barrett, 2010).Creating independent and autonomous learners relies on creating confident individuals whom understand that learning is a journey that can continue throughout life, enquiry based learning is a technique that builds this confidence in learners according to Horne et al(2007). Alongside these potential benefits there is also evidence to suggest that learners prefer enquiry based learning techniques. The research suggests that learners are more self-motivated, wishing to continue with learning beyond the usual schooling and also increased their attendance (Vernon, 1995). Alongside this there has been research to show that enquiry based learning has a positive effect on the teacher student relationship (Smith, 1998). Smith noted that a possible reason for this is due to the students feeling that the learning is a cooperative venture, where practitioners and students negotiate their learning from a more even ground. This imagined equal footing allows the learner to feel empowered rather than a passenger in learning or the classroom. Which will ultimately diminish the students reluctance to learn. </w:t>
      </w:r>
    </w:p>
    <w:p>
      <w:pPr>
        <w:pStyle w:val="Default"/>
        <w:spacing w:line="480" w:lineRule="auto"/>
        <w:ind w:right="389"/>
        <w:jc w:val="left"/>
        <w:rPr>
          <w:rFonts w:ascii="Arial" w:cs="Arial" w:hAnsi="Arial" w:eastAsia="Arial"/>
          <w:sz w:val="24"/>
          <w:szCs w:val="24"/>
          <w:u w:color="000000"/>
          <w:lang w:val="en-US"/>
        </w:rPr>
      </w:pPr>
    </w:p>
    <w:p>
      <w:pPr>
        <w:pStyle w:val="Default"/>
        <w:spacing w:after="200"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The enquiry based learning teaching method is not perfect for all situations, and will just like all other teaching methods, have difficulties in its execution. Lazonder and Harmsen (2016) note from their research that guidance is vital when conduction enquiry based learning and that failure to give adequate guidance will stunt the learners potential to succeed, this would imply that although enquiry based learning may seem a </w:t>
      </w:r>
      <w:r>
        <w:rPr>
          <w:rFonts w:ascii="Arial" w:hAnsi="Arial" w:hint="default"/>
          <w:sz w:val="24"/>
          <w:szCs w:val="24"/>
          <w:u w:color="000000"/>
          <w:rtl w:val="0"/>
          <w:lang w:val="en-US"/>
        </w:rPr>
        <w:t>‘</w:t>
      </w:r>
      <w:r>
        <w:rPr>
          <w:rFonts w:ascii="Arial" w:hAnsi="Arial"/>
          <w:sz w:val="24"/>
          <w:szCs w:val="24"/>
          <w:u w:color="000000"/>
          <w:rtl w:val="0"/>
          <w:lang w:val="en-US"/>
        </w:rPr>
        <w:t>hands-off</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approach to teaching there is still a large requirement for the teaching practitioner to guide and coach the learners.  This challenge is elaborated on by Wood (2003) stating that enquiry based learning is resource heavy and that it requires much more physical resources and room for individual groups to work independently, as well as the need for additional staff to facilitate the lesson effectively as noted by Lazonder and Harmsen above. Sweller has written at length on the impacts and theory of cognitive load, he notes the difficulty in learners processing large amounts of information at first (Sweller, 1988) . He suggests that some degree of training and development is needed to increase the cognitive limits of a learner, this does naturally increase with age also. It is with this in mind that we must ensure we do not overload learners with information during enquiry based lessons or activities. Using this information it may be assumed that practitioners must scaffold learning correctly, guiding learners just enough to reduce cognitive load but without limiting their own enquiry. This is also suggested by Sweller et al (1998) who further encourages gradually introducing information or problems in stages to control the amount of information that needs to be processed by a learner, this will also aid in the mental organisation of information. </w:t>
      </w:r>
    </w:p>
    <w:p>
      <w:pPr>
        <w:pStyle w:val="Default"/>
        <w:spacing w:after="200"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Simon Catling in a report (2017) on humanities within the British schooling system, reported that children shared with them the lesson features that made for an enjoyable humanities lesson. These features shared many characteristics of an enquiry based lesson; creative hands on activities, pupil lead decision making, flexible learning, working in groups. The report also makes this connection and adds that the aspects of good humanities lessons are where learners will have to challenge viewpoints and think for themselves to formulate their own opinions, develop confidence and the skills to express themselves. These aspects may serve as a guide when constructing a lesson in the humanities, an enquiry based lesson would have to allow the opportunities to do all of the above. These features of good teaching are also encouraged in a (2018) ESTYN report where they state the importance of giving learners the opportunity to express and justify their opinions.</w:t>
      </w:r>
    </w:p>
    <w:p>
      <w:pPr>
        <w:pStyle w:val="Default"/>
        <w:spacing w:line="480" w:lineRule="auto"/>
        <w:ind w:right="389"/>
        <w:jc w:val="left"/>
        <w:rPr>
          <w:rFonts w:ascii="Arial" w:cs="Arial" w:hAnsi="Arial" w:eastAsia="Arial"/>
          <w:sz w:val="24"/>
          <w:szCs w:val="24"/>
          <w:u w:color="000000"/>
          <w:lang w:val="en-US"/>
        </w:rPr>
      </w:pPr>
    </w:p>
    <w:p>
      <w:pPr>
        <w:pStyle w:val="Default"/>
        <w:spacing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For approaches in the teaching of science, </w:t>
      </w:r>
      <w:r>
        <w:rPr>
          <w:rFonts w:ascii="Arial" w:hAnsi="Arial"/>
          <w:sz w:val="24"/>
          <w:szCs w:val="24"/>
          <w:u w:color="000000"/>
          <w:rtl w:val="0"/>
          <w:lang w:val="en-US"/>
        </w:rPr>
        <w:t>The Centre for Research in Primary Science and Technology (CRIPSAT)</w:t>
      </w:r>
      <w:r>
        <w:rPr>
          <w:rFonts w:ascii="Arial" w:hAnsi="Arial"/>
          <w:sz w:val="24"/>
          <w:szCs w:val="24"/>
          <w:u w:color="000000"/>
          <w:rtl w:val="0"/>
          <w:lang w:val="en-US"/>
        </w:rPr>
        <w:t xml:space="preserve"> has written a guide (2007) that aims to support teachers in the delivery of science enquiry. It suggests some supplementary activities that may be used to enrich lessons and include further enquiry and learning. The guide suggests the possible use of enquiry sheets, concept sheets, or KWHL grids. These activities rely on the learner creating a written log of their thoughts and questions, as well as; what they have learned, what they knew, and what they want to explore further. An interesting activity suggested is a </w:t>
      </w:r>
      <w:r>
        <w:rPr>
          <w:rFonts w:ascii="Arial" w:hAnsi="Arial" w:hint="default"/>
          <w:sz w:val="24"/>
          <w:szCs w:val="24"/>
          <w:u w:color="000000"/>
          <w:rtl w:val="0"/>
          <w:lang w:val="en-US"/>
        </w:rPr>
        <w:t>‘</w:t>
      </w:r>
      <w:r>
        <w:rPr>
          <w:rFonts w:ascii="Arial" w:hAnsi="Arial"/>
          <w:sz w:val="24"/>
          <w:szCs w:val="24"/>
          <w:u w:color="000000"/>
          <w:rtl w:val="0"/>
          <w:lang w:val="en-US"/>
        </w:rPr>
        <w:t>Quescussion</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 where learners will ask only questions in the form of a discussion. Replies will take the form of further questions based around the question of another. This will allow the learners to explore further into their enquiry by using the opinions and thoughts of others, and also link closely to the </w:t>
      </w:r>
      <w:r>
        <w:rPr>
          <w:rFonts w:ascii="Arial" w:hAnsi="Arial" w:hint="default"/>
          <w:sz w:val="24"/>
          <w:szCs w:val="24"/>
          <w:u w:color="000000"/>
          <w:rtl w:val="0"/>
          <w:lang w:val="en-US"/>
        </w:rPr>
        <w:t>‘</w:t>
      </w:r>
      <w:r>
        <w:rPr>
          <w:rFonts w:ascii="Arial" w:hAnsi="Arial"/>
          <w:sz w:val="24"/>
          <w:szCs w:val="24"/>
          <w:u w:color="000000"/>
          <w:rtl w:val="0"/>
          <w:lang w:val="en-US"/>
        </w:rPr>
        <w:t>plan, develop, reflect</w:t>
      </w:r>
      <w:r>
        <w:rPr>
          <w:rFonts w:ascii="Arial" w:hAnsi="Arial" w:hint="default"/>
          <w:sz w:val="24"/>
          <w:szCs w:val="24"/>
          <w:u w:color="000000"/>
          <w:rtl w:val="0"/>
          <w:lang w:val="en-US"/>
        </w:rPr>
        <w:t xml:space="preserve">’ </w:t>
      </w:r>
      <w:r>
        <w:rPr>
          <w:rFonts w:ascii="Arial" w:hAnsi="Arial"/>
          <w:sz w:val="24"/>
          <w:szCs w:val="24"/>
          <w:u w:color="000000"/>
          <w:rtl w:val="0"/>
          <w:lang w:val="en-US"/>
        </w:rPr>
        <w:t>section of the developing thinking area within the skills framework. Additionally W.Harlen (2010, 2009) has written many publications offering suggestions on the use of enquiry based learning in the teaching of the sciences. These reputable sources should give credence to the suggestion that all humanities and science teaching should be done through enquiry based learning.</w:t>
      </w:r>
    </w:p>
    <w:p>
      <w:pPr>
        <w:pStyle w:val="Default"/>
        <w:spacing w:line="480" w:lineRule="auto"/>
        <w:ind w:right="389"/>
        <w:jc w:val="left"/>
        <w:rPr>
          <w:rFonts w:ascii="Arial" w:cs="Arial" w:hAnsi="Arial" w:eastAsia="Arial"/>
          <w:b w:val="1"/>
          <w:bCs w:val="1"/>
          <w:sz w:val="24"/>
          <w:szCs w:val="24"/>
          <w:u w:color="000000"/>
          <w:lang w:val="en-US"/>
        </w:rPr>
      </w:pPr>
    </w:p>
    <w:p>
      <w:pPr>
        <w:pStyle w:val="Default"/>
        <w:spacing w:after="200" w:line="480" w:lineRule="auto"/>
        <w:ind w:right="389"/>
        <w:jc w:val="left"/>
        <w:rPr>
          <w:rFonts w:ascii="Arial" w:cs="Arial" w:hAnsi="Arial" w:eastAsia="Arial"/>
          <w:sz w:val="24"/>
          <w:szCs w:val="24"/>
          <w:u w:color="000000"/>
          <w:lang w:val="en-US"/>
        </w:rPr>
      </w:pPr>
      <w:r>
        <w:rPr>
          <w:rFonts w:ascii="Arial" w:hAnsi="Arial"/>
          <w:b w:val="1"/>
          <w:bCs w:val="1"/>
          <w:sz w:val="24"/>
          <w:szCs w:val="24"/>
          <w:u w:color="000000"/>
          <w:rtl w:val="0"/>
          <w:lang w:val="en-US"/>
        </w:rPr>
        <w:t xml:space="preserve">Example Activity </w:t>
      </w:r>
      <w:r>
        <w:rPr>
          <w:rFonts w:ascii="Arial" w:hAnsi="Arial"/>
          <w:sz w:val="24"/>
          <w:szCs w:val="24"/>
          <w:u w:color="000000"/>
          <w:rtl w:val="0"/>
          <w:lang w:val="en-US"/>
        </w:rPr>
        <w:t>- How do bugs survive in our garden?</w:t>
      </w:r>
    </w:p>
    <w:p>
      <w:pPr>
        <w:pStyle w:val="Default"/>
        <w:spacing w:after="200"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The following example activity would be used with learners in Key Stage 2, due to the intended outcomes aligning with those within the KS2 curriculum and the need for pupils to be able to research using multiple sources independently. Enquiry based learning in this instance will be used to deepen learners understanding of adaption and beneficial characteristics. During this activity pupils will research insects, then following a stimulus learners will choose an insect and investigate the features that have made that insect successful in surviving within the area. The learners will analyse the information and create a presentation on their chosen insect, displaying the answers to the questions they themselves created. Working from the big idea in science of</w:t>
      </w:r>
      <w:r>
        <w:rPr>
          <w:rFonts w:ascii="Arial" w:hAnsi="Arial"/>
          <w:sz w:val="24"/>
          <w:szCs w:val="24"/>
          <w:u w:color="000000"/>
          <w:rtl w:val="0"/>
          <w:lang w:val="en-US"/>
        </w:rPr>
        <w:t xml:space="preserve"> </w:t>
      </w:r>
      <w:r>
        <w:rPr>
          <w:rFonts w:ascii="Arial" w:hAnsi="Arial" w:hint="default"/>
          <w:sz w:val="24"/>
          <w:szCs w:val="24"/>
          <w:u w:color="000000"/>
          <w:rtl w:val="0"/>
          <w:lang w:val="en-US"/>
        </w:rPr>
        <w:t>‘</w:t>
      </w:r>
      <w:r>
        <w:rPr>
          <w:rFonts w:ascii="Arial" w:hAnsi="Arial"/>
          <w:sz w:val="24"/>
          <w:szCs w:val="24"/>
          <w:u w:color="000000"/>
          <w:rtl w:val="0"/>
          <w:lang w:val="en-US"/>
        </w:rPr>
        <w:t>t</w:t>
      </w:r>
      <w:r>
        <w:rPr>
          <w:rFonts w:ascii="Arial" w:hAnsi="Arial"/>
          <w:sz w:val="24"/>
          <w:szCs w:val="24"/>
          <w:u w:color="000000"/>
          <w:rtl w:val="0"/>
          <w:lang w:val="en-US"/>
        </w:rPr>
        <w:t>he diversity of organisms, living and extinct, is the result of evolution</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from </w:t>
      </w:r>
      <w:r>
        <w:rPr>
          <w:rFonts w:ascii="Arial" w:hAnsi="Arial"/>
          <w:sz w:val="24"/>
          <w:szCs w:val="24"/>
          <w:u w:color="000000"/>
          <w:rtl w:val="0"/>
          <w:lang w:val="en-US"/>
        </w:rPr>
        <w:t>Principles and big ideas of science education</w:t>
      </w:r>
      <w:r>
        <w:rPr>
          <w:rFonts w:ascii="Arial" w:hAnsi="Arial"/>
          <w:sz w:val="24"/>
          <w:szCs w:val="24"/>
          <w:u w:color="000000"/>
          <w:rtl w:val="0"/>
          <w:lang w:val="en-US"/>
        </w:rPr>
        <w:t xml:space="preserve"> (Harlen, 2010) This will aim to help develop a broad sense of science in learners, something that is lacking in many schools according to Harlen (2010). Harlen also promotes the use of Enquiry based learning as an effective method of providing high standard teaching in the sciences, continuing that enquiry based learning and </w:t>
      </w:r>
      <w:r>
        <w:rPr>
          <w:rFonts w:ascii="Arial" w:hAnsi="Arial" w:hint="default"/>
          <w:sz w:val="24"/>
          <w:szCs w:val="24"/>
          <w:u w:color="000000"/>
          <w:rtl w:val="0"/>
          <w:lang w:val="en-US"/>
        </w:rPr>
        <w:t>‘</w:t>
      </w:r>
      <w:r>
        <w:rPr>
          <w:rFonts w:ascii="Arial" w:hAnsi="Arial"/>
          <w:sz w:val="24"/>
          <w:szCs w:val="24"/>
          <w:u w:color="000000"/>
          <w:rtl w:val="0"/>
          <w:lang w:val="en-US"/>
        </w:rPr>
        <w:t>big ideas</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are complimentary to one another.  </w:t>
      </w:r>
    </w:p>
    <w:p>
      <w:pPr>
        <w:pStyle w:val="Default"/>
        <w:spacing w:after="200"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One issue that may arise is in relation to teacher subject knowledge and confidence, primary practitioners ofter have very little in depth knowledge of all of the areas of study and as such find it challenging to teach these areas to pupils (Harlen,2010). Practitioners may therefore benefit from the self-driven learning of enquiry based lessons, where they may be able to learn alongside the pupils (Gardner, 1996)Practitioner must also, throughout the activity, ensure formative assessment takes place. The practitioner should be constantly assessing individuals goals and understanding, adjusting accordingly allowing the learner to gain as much as possible during the activity (Harlen, 2010). Throughout this activity we will be looking to use enquiry as a </w:t>
      </w:r>
      <w:r>
        <w:rPr>
          <w:rFonts w:ascii="Arial" w:hAnsi="Arial" w:hint="default"/>
          <w:sz w:val="24"/>
          <w:szCs w:val="24"/>
          <w:u w:color="000000"/>
          <w:rtl w:val="0"/>
          <w:lang w:val="en-US"/>
        </w:rPr>
        <w:t>‘</w:t>
      </w:r>
      <w:r>
        <w:rPr>
          <w:rFonts w:ascii="Arial" w:hAnsi="Arial"/>
          <w:sz w:val="24"/>
          <w:szCs w:val="24"/>
          <w:u w:color="000000"/>
          <w:rtl w:val="0"/>
          <w:lang w:val="en-US"/>
        </w:rPr>
        <w:t>development of understanding</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as described in </w:t>
      </w:r>
      <w:r>
        <w:rPr>
          <w:rFonts w:ascii="Arial" w:hAnsi="Arial" w:hint="default"/>
          <w:sz w:val="24"/>
          <w:szCs w:val="24"/>
          <w:u w:color="000000"/>
          <w:rtl w:val="0"/>
          <w:lang w:val="en-US"/>
        </w:rPr>
        <w:t>‘</w:t>
      </w:r>
      <w:r>
        <w:rPr>
          <w:rFonts w:ascii="Arial" w:hAnsi="Arial"/>
          <w:sz w:val="24"/>
          <w:szCs w:val="24"/>
          <w:u w:color="000000"/>
          <w:rtl w:val="0"/>
          <w:lang w:val="en-US"/>
        </w:rPr>
        <w:t>Enquiry and good science teaching</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(Harlen, 2009). This form of science based learning wherein the learner may not be able to test or physically investigate as they may do with other areas. The learner must enquire using direct experience from resources, books, experts, and through debate. In this activity we will use the Enquiry and Questioning model suggested by Pickford et al (2013) where there will be one overarching question that will be given by the practitioner, that will then be broken down into smaller questions that learners will research and aim to answer. Although it may seem beneficial to have a large number of questions, evidence in Dunlop et al (2015) shows that some children may be overcome with too many questions and will spiral into attempting to answer them all. To counter this it is advised in the piece to control the amount of questions poised, the practitioner must ensure that there is concise and high quality questions being investigated and generated by the learners. These activities will focus on local insects that may be found in our gardens, or local areas. The investigation of our local area is an important curriculum link, where learners are expected to develop their knowledge and understanding of Wales and local areas across the whole curriculum as well as linking with </w:t>
      </w:r>
      <w:r>
        <w:rPr>
          <w:rFonts w:ascii="Arial" w:hAnsi="Arial" w:hint="default"/>
          <w:sz w:val="24"/>
          <w:szCs w:val="24"/>
          <w:u w:color="000000"/>
          <w:rtl w:val="0"/>
          <w:lang w:val="en-US"/>
        </w:rPr>
        <w:t>‘</w:t>
      </w:r>
      <w:r>
        <w:rPr>
          <w:rFonts w:ascii="Arial" w:hAnsi="Arial"/>
          <w:sz w:val="24"/>
          <w:szCs w:val="24"/>
          <w:u w:color="000000"/>
          <w:rtl w:val="0"/>
          <w:lang w:val="en-US"/>
        </w:rPr>
        <w:t xml:space="preserve">Y </w:t>
      </w:r>
      <w:r>
        <w:rPr>
          <w:rFonts w:ascii="Arial" w:hAnsi="Arial"/>
          <w:sz w:val="24"/>
          <w:szCs w:val="24"/>
          <w:u w:color="000000"/>
          <w:rtl w:val="0"/>
          <w:lang w:val="en-US"/>
        </w:rPr>
        <w:t>Cwricwlwm Cymreig</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(Welsh Government, 2015). This activity may also use another country or area but by using the local area learners may show increased enthusiasm for the task (Harlen, 2010) . Harlen (2010) advises that to ensure we pique learners interests and curiosity of the world, through the enjoyment of discovering how scientific and natural processes occur, we must link learning to their local area. </w:t>
      </w:r>
    </w:p>
    <w:p>
      <w:pPr>
        <w:pStyle w:val="Default"/>
        <w:spacing w:after="200"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Firstly the practitioner will use physical models as well as images and videos of local insects ensuring the stimulus is interesting an appropriate to the age group to ensure learner interest (Dunlop et al, 2015). Practitioners should then open discussions on where the insects can be found and what physical features they have. Using small group discussions will engage learners and assist in the creation of enquiry questions later on (CRIPSAT, 2007). Continuing the discussion the practitioner will move onto the adaptions and differences across the various bugs.Using a visual aid/stimulus in the form of a fight scene from bugs life. Where a group of insects fend off attackers by using their individual skills, strengths and physical features. One example would be a butterfly using its wings as a </w:t>
      </w:r>
      <w:r>
        <w:rPr>
          <w:rFonts w:ascii="Arial" w:hAnsi="Arial" w:hint="default"/>
          <w:sz w:val="24"/>
          <w:szCs w:val="24"/>
          <w:u w:color="000000"/>
          <w:rtl w:val="0"/>
          <w:lang w:val="en-US"/>
        </w:rPr>
        <w:t>‘</w:t>
      </w:r>
      <w:r>
        <w:rPr>
          <w:rFonts w:ascii="Arial" w:hAnsi="Arial"/>
          <w:sz w:val="24"/>
          <w:szCs w:val="24"/>
          <w:u w:color="000000"/>
          <w:rtl w:val="0"/>
          <w:lang w:val="en-US"/>
        </w:rPr>
        <w:t>scare tactic</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as it imitates a larger animal. Each insect in this scene has its own strengths that they use to their benefit. The practitioner should use this to pose the question, </w:t>
      </w:r>
      <w:r>
        <w:rPr>
          <w:rFonts w:ascii="Arial" w:hAnsi="Arial" w:hint="default"/>
          <w:sz w:val="24"/>
          <w:szCs w:val="24"/>
          <w:u w:color="000000"/>
          <w:rtl w:val="0"/>
          <w:lang w:val="en-US"/>
        </w:rPr>
        <w:t>‘</w:t>
      </w:r>
      <w:r>
        <w:rPr>
          <w:rFonts w:ascii="Arial" w:hAnsi="Arial"/>
          <w:sz w:val="24"/>
          <w:szCs w:val="24"/>
          <w:u w:color="000000"/>
          <w:rtl w:val="0"/>
          <w:lang w:val="en-US"/>
        </w:rPr>
        <w:t>what makes them successful? what helps them survive?</w:t>
      </w:r>
      <w:r>
        <w:rPr>
          <w:rFonts w:ascii="Arial" w:hAnsi="Arial" w:hint="default"/>
          <w:sz w:val="24"/>
          <w:szCs w:val="24"/>
          <w:u w:color="000000"/>
          <w:rtl w:val="0"/>
          <w:lang w:val="en-US"/>
        </w:rPr>
        <w:t>’</w:t>
      </w:r>
      <w:r>
        <w:rPr>
          <w:rFonts w:ascii="Arial" w:hAnsi="Arial"/>
          <w:sz w:val="24"/>
          <w:szCs w:val="24"/>
          <w:u w:color="000000"/>
          <w:rtl w:val="0"/>
          <w:lang w:val="en-US"/>
        </w:rPr>
        <w:t xml:space="preserve">.The pupils will now begin a KWHL grid on local insect of their choosing working in groups following guidance given in the </w:t>
      </w:r>
      <w:r>
        <w:rPr>
          <w:rFonts w:ascii="Arial" w:hAnsi="Arial" w:hint="default"/>
          <w:sz w:val="24"/>
          <w:szCs w:val="24"/>
          <w:u w:color="000000"/>
          <w:rtl w:val="0"/>
          <w:lang w:val="en-US"/>
        </w:rPr>
        <w:t>‘</w:t>
      </w:r>
      <w:r>
        <w:rPr>
          <w:rFonts w:ascii="Arial" w:hAnsi="Arial"/>
          <w:sz w:val="24"/>
          <w:szCs w:val="24"/>
          <w:u w:color="000000"/>
          <w:rtl w:val="0"/>
          <w:lang w:val="en-US"/>
        </w:rPr>
        <w:t>Scientific Enquiry Materials; KS2 Teachers Guide</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(CRIPSAT, 2007).They are recording this data and information to be used later for reflection and analysis. Using the KWHL grid they will to log all the information they know on the chosen insect, then through group discussion record what they wish to learn. Dunlop et al (2015) reports that learners found group discussions the most interesting part of the lesson, they felt they enjoyed learning together and liked working through problems together. This research also showed the benefits of learners picking their own questions, it showed that learners were more interested in subjects where they had control over what questions they needed to answer. It is important that during this part of the activity the practitioner must ensure concise and practical questions (Dunlop et al, 2015) and must be an active participant in the process to ensure learners remain on the correct path and are being scaffolded correctly (Lazonder and Harmsen, 2016). Groups will research their questions using information sources such as websites, blogs, books, info-sheets, and info-graphs. The practitioner will suggest the groups also investigate and record their insects advantages and disadvantages in relation to surviving in nature.  </w:t>
      </w:r>
    </w:p>
    <w:p>
      <w:pPr>
        <w:pStyle w:val="Default"/>
        <w:spacing w:after="200"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Following the investigation and research learners will be tasked with creating a display of the information gathered. Presenting to the class the answer to the questions they researched and investigated. The presentation may take any from but the CRIPSAT teaching guide (2007) strongly suggests the use of ICT in enquiry lessons. They suggest using ICT for both research and the presentation of work in various media, such as video-clips, animation, podcasts or powerpoint presentations. The learners and groups will now take the time to evaluate their investigation linking with the KS2 science curriculum (DCELLS, 2008). This evaluation is where they will decide if they have been successful in their goals and whether the research aligned with their original beliefs in the KWHL grid. These links are within the </w:t>
      </w:r>
      <w:r>
        <w:rPr>
          <w:rFonts w:ascii="Arial" w:hAnsi="Arial" w:hint="default"/>
          <w:sz w:val="24"/>
          <w:szCs w:val="24"/>
          <w:u w:color="000000"/>
          <w:rtl w:val="0"/>
          <w:lang w:val="en-US"/>
        </w:rPr>
        <w:t>‘</w:t>
      </w:r>
      <w:r>
        <w:rPr>
          <w:rFonts w:ascii="Arial" w:hAnsi="Arial"/>
          <w:sz w:val="24"/>
          <w:szCs w:val="24"/>
          <w:u w:color="000000"/>
          <w:rtl w:val="0"/>
          <w:lang w:val="en-US"/>
        </w:rPr>
        <w:t>Reflecting</w:t>
      </w:r>
      <w:r>
        <w:rPr>
          <w:rFonts w:ascii="Arial" w:hAnsi="Arial" w:hint="default"/>
          <w:sz w:val="24"/>
          <w:szCs w:val="24"/>
          <w:u w:color="000000"/>
          <w:rtl w:val="0"/>
          <w:lang w:val="en-US"/>
        </w:rPr>
        <w:t xml:space="preserve">’ </w:t>
      </w:r>
      <w:r>
        <w:rPr>
          <w:rFonts w:ascii="Arial" w:hAnsi="Arial"/>
          <w:sz w:val="24"/>
          <w:szCs w:val="24"/>
          <w:u w:color="000000"/>
          <w:rtl w:val="0"/>
          <w:lang w:val="en-US"/>
        </w:rPr>
        <w:t>section of the curriculum. The practitioner should now suggest the groups discuss and analyse their data they should discuss the validity and reliability of their sources. Andrew Heller (2015) conducted investigations into the benefits of correct analysis and evaluation of data. He notes that the self-reflection of analysing their own data allows the learner to improve far more in any further enquiries conducted, than they would without conducting analysis. Results also showed that learners who took part in enquiry lessons were far better initially at analysing their own data.</w:t>
      </w:r>
    </w:p>
    <w:p>
      <w:pPr>
        <w:pStyle w:val="Default"/>
        <w:spacing w:after="200" w:line="480" w:lineRule="auto"/>
        <w:ind w:right="389"/>
        <w:jc w:val="left"/>
        <w:rPr>
          <w:rFonts w:ascii="Arial" w:cs="Arial" w:hAnsi="Arial" w:eastAsia="Arial"/>
          <w:sz w:val="24"/>
          <w:szCs w:val="24"/>
          <w:u w:color="000000"/>
          <w:lang w:val="en-US"/>
        </w:rPr>
      </w:pPr>
    </w:p>
    <w:p>
      <w:pPr>
        <w:pStyle w:val="Default"/>
        <w:spacing w:after="200"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Moving forward the pupils will be given the opportunity to complete the </w:t>
      </w:r>
      <w:r>
        <w:rPr>
          <w:rFonts w:ascii="Arial" w:hAnsi="Arial" w:hint="default"/>
          <w:sz w:val="24"/>
          <w:szCs w:val="24"/>
          <w:u w:color="000000"/>
          <w:rtl w:val="0"/>
          <w:lang w:val="en-US"/>
        </w:rPr>
        <w:t>‘</w:t>
      </w:r>
      <w:r>
        <w:rPr>
          <w:rFonts w:ascii="Arial" w:hAnsi="Arial"/>
          <w:sz w:val="24"/>
          <w:szCs w:val="24"/>
          <w:u w:color="000000"/>
          <w:rtl w:val="0"/>
          <w:lang w:val="en-US"/>
        </w:rPr>
        <w:t>What I have learned</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section as well as answering questions raised in the KWHL grid. Analysing the KWHL sheets for any changes the learners will note any change in their opinion or correct any misunderstandings, Harlen (2010) states the need for practitioners to allow learners the opportunity to reevaluate their own understanding and knowledge. This allows the learner to witness their own learning and how enquiry has changed or deepened it, </w:t>
      </w:r>
      <w:r>
        <w:rPr>
          <w:rFonts w:ascii="Arial" w:hAnsi="Arial"/>
          <w:sz w:val="24"/>
          <w:szCs w:val="24"/>
          <w:u w:color="000000"/>
          <w:rtl w:val="0"/>
          <w:lang w:val="en-US"/>
        </w:rPr>
        <w:t>bring</w:t>
      </w:r>
      <w:r>
        <w:rPr>
          <w:rFonts w:ascii="Arial" w:hAnsi="Arial"/>
          <w:sz w:val="24"/>
          <w:szCs w:val="24"/>
          <w:u w:color="000000"/>
          <w:rtl w:val="0"/>
          <w:lang w:val="en-US"/>
        </w:rPr>
        <w:t>ing</w:t>
      </w:r>
      <w:r>
        <w:rPr>
          <w:rFonts w:ascii="Arial" w:hAnsi="Arial"/>
          <w:sz w:val="24"/>
          <w:szCs w:val="24"/>
          <w:u w:color="000000"/>
          <w:rtl w:val="0"/>
          <w:lang w:val="en-US"/>
        </w:rPr>
        <w:t xml:space="preserve"> together old and new information as a way to improve satisfaction and show learners that they can add to their own knowledge through enquiry</w:t>
      </w:r>
      <w:r>
        <w:rPr>
          <w:rFonts w:ascii="Arial" w:hAnsi="Arial"/>
          <w:sz w:val="24"/>
          <w:szCs w:val="24"/>
          <w:u w:color="000000"/>
          <w:rtl w:val="0"/>
          <w:lang w:val="en-US"/>
        </w:rPr>
        <w:t>. This part of the activity may include adding any additional questions that may have been raised by the learner giving them an area that could be used as the next enquiry based learning lesson.</w:t>
      </w:r>
    </w:p>
    <w:p>
      <w:pPr>
        <w:pStyle w:val="Default"/>
        <w:spacing w:after="200"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Dunlop et al (2015) showed from research conducted by themselves, that learners were saddened at the end of enquiry-based lessons. The learners reported that they were eager to continue with their own discoveries and research. Building on this want to do more, practitioners may use the data and information gathered my the learners to move onto a new area of enquiry. There is the possibility to move onto creating a new insect. Where pupils will design a new insect that would be a successful predator to their original insect. Using the information that they have researched and investigated, they will design an insect with adaptions that would be best suited to overcome those of their chosen insect. Pupils may then build a model of the new insect from recyclable materials.</w:t>
      </w:r>
    </w:p>
    <w:p>
      <w:pPr>
        <w:pStyle w:val="Default"/>
        <w:spacing w:after="200"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An additional idea that works with the suggestions of Harlen (2010) where they suggest moving through big ideas creating links if possible. The activity may move into how a change in environment could affect the insect leading to another </w:t>
      </w:r>
      <w:r>
        <w:rPr>
          <w:rFonts w:ascii="Arial" w:hAnsi="Arial" w:hint="default"/>
          <w:sz w:val="24"/>
          <w:szCs w:val="24"/>
          <w:u w:color="000000"/>
          <w:rtl w:val="0"/>
          <w:lang w:val="en-US"/>
        </w:rPr>
        <w:t>‘</w:t>
      </w:r>
      <w:r>
        <w:rPr>
          <w:rFonts w:ascii="Arial" w:hAnsi="Arial"/>
          <w:sz w:val="24"/>
          <w:szCs w:val="24"/>
          <w:u w:color="000000"/>
          <w:rtl w:val="0"/>
          <w:lang w:val="en-US"/>
        </w:rPr>
        <w:t>big idea</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in climate change. How would a change in environmental factors (wind, rain, temperature,) affect an insect.  Enquiry such as this is again mentioned in Harlen (2010) as it deepens understanding of scientific ideas through the creation of personal attitudes and opinions by creating the scope for deep discussions on opinions and theories. This is backed up by research that showed that learners had a greater ability to discuss their viewpoints and thoughts following a enquiry based lesson (Dunlop et al, 2015). </w:t>
      </w:r>
    </w:p>
    <w:p>
      <w:pPr>
        <w:pStyle w:val="Default"/>
        <w:spacing w:after="200" w:line="480"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This resource aimed to critically discuss the use and benefits of enquiry based learning within the classroom. The piece discusses some of the various different models of enquiry based learning and their features, alongside a brief look into the history and creation of the teaching method. The writer also looks at the benefits and challenges of enquiry based learning. There were many interesting advantages to enquiry based learning and showed it as a largely beneficial method of teaching both the humanities and science. It would be easy to assume that it is the most effective way to teach these subjects, but looking at the challenges enquiry based learning is sometimes difficult to use in practice. The method requires practitioners be aware of the limitations and requirements of effective enquiry based learning. These limitations affect the way the class should be conducted. The research conducted by Dunlop et al (2015) give a great insight into the negative affects the practitioner can have. From choosing groups for the learners to selecting a poor stimuli, all of these have negative effects on the learning experience. There is also the difficulties with resources and physical space, some schools simply cannot afford the extra staff, resources and classroom space needed to have multiple groups working and researching at the same time. This means that it would be unfair to criticise a school that does not use enquiry based learning as they may simply not have the means. Those that do however, should see the large amount of beneficial aspects of enquiry based learning and push to make enquiry based learning the standard for the teaching of humanities and the sciences. The enquiry based learning activity in the piece is an example of an activity a practitioner may carry out with a key stage 2 class. It has been designed with best practices in mind from current research and theories. </w:t>
      </w:r>
    </w:p>
    <w:p>
      <w:pPr>
        <w:pStyle w:val="Default"/>
        <w:spacing w:after="200" w:line="276" w:lineRule="auto"/>
        <w:ind w:right="389"/>
        <w:jc w:val="left"/>
        <w:rPr>
          <w:rFonts w:ascii="Arial" w:cs="Arial" w:hAnsi="Arial" w:eastAsia="Arial"/>
          <w:sz w:val="24"/>
          <w:szCs w:val="24"/>
          <w:u w:color="000000"/>
          <w:lang w:val="en-US"/>
        </w:rPr>
      </w:pPr>
    </w:p>
    <w:p>
      <w:pPr>
        <w:pStyle w:val="Default"/>
        <w:spacing w:after="200" w:line="276" w:lineRule="auto"/>
        <w:ind w:right="389"/>
        <w:jc w:val="left"/>
        <w:rPr>
          <w:rFonts w:ascii="Arial" w:cs="Arial" w:hAnsi="Arial" w:eastAsia="Arial"/>
          <w:sz w:val="24"/>
          <w:szCs w:val="24"/>
          <w:u w:color="000000"/>
          <w:lang w:val="en-US"/>
        </w:rPr>
      </w:pP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REFERENCES</w:t>
      </w:r>
      <w:r>
        <w:rPr>
          <w:rFonts w:ascii="Arial" w:hAnsi="Arial" w:hint="default"/>
          <w:sz w:val="24"/>
          <w:szCs w:val="24"/>
          <w:u w:color="000000"/>
          <w:rtl w:val="0"/>
          <w:lang w:val="en-US"/>
        </w:rPr>
        <w:t>—</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Little, A. (2016)  </w:t>
      </w:r>
      <w:r>
        <w:rPr>
          <w:rFonts w:ascii="Arial" w:hAnsi="Arial"/>
          <w:sz w:val="24"/>
          <w:szCs w:val="24"/>
          <w:u w:color="000000"/>
          <w:rtl w:val="0"/>
          <w:lang w:val="en-US"/>
        </w:rPr>
        <w:t>Create the scientists of the future with enquiry based learning</w:t>
      </w:r>
      <w:r>
        <w:rPr>
          <w:rFonts w:ascii="Arial" w:hAnsi="Arial"/>
          <w:sz w:val="24"/>
          <w:szCs w:val="24"/>
          <w:u w:color="000000"/>
          <w:rtl w:val="0"/>
          <w:lang w:val="en-US"/>
        </w:rPr>
        <w:t xml:space="preserve">. Available at </w:t>
      </w:r>
      <w:r>
        <w:rPr>
          <w:rStyle w:val="Hyperlink.0"/>
          <w:rFonts w:ascii="Arial" w:cs="Arial" w:hAnsi="Arial" w:eastAsia="Arial"/>
          <w:sz w:val="24"/>
          <w:szCs w:val="24"/>
          <w:u w:color="000000"/>
          <w:lang w:val="en-US"/>
        </w:rPr>
        <w:fldChar w:fldCharType="begin" w:fldLock="0"/>
      </w:r>
      <w:r>
        <w:rPr>
          <w:rStyle w:val="Hyperlink.0"/>
          <w:rFonts w:ascii="Arial" w:cs="Arial" w:hAnsi="Arial" w:eastAsia="Arial"/>
          <w:sz w:val="24"/>
          <w:szCs w:val="24"/>
          <w:u w:color="000000"/>
          <w:lang w:val="en-US"/>
        </w:rPr>
        <w:instrText xml:space="preserve"> HYPERLINK "https://www.tes.com/institute/blog/create-scientists-future-enquiry-based-learning"</w:instrText>
      </w:r>
      <w:r>
        <w:rPr>
          <w:rStyle w:val="Hyperlink.0"/>
          <w:rFonts w:ascii="Arial" w:cs="Arial" w:hAnsi="Arial" w:eastAsia="Arial"/>
          <w:sz w:val="24"/>
          <w:szCs w:val="24"/>
          <w:u w:color="000000"/>
          <w:lang w:val="en-US"/>
        </w:rPr>
        <w:fldChar w:fldCharType="separate" w:fldLock="0"/>
      </w:r>
      <w:r>
        <w:rPr>
          <w:rStyle w:val="Hyperlink.0"/>
          <w:rFonts w:ascii="Arial" w:hAnsi="Arial"/>
          <w:sz w:val="24"/>
          <w:szCs w:val="24"/>
          <w:u w:color="000000"/>
          <w:rtl w:val="0"/>
          <w:lang w:val="en-US"/>
        </w:rPr>
        <w:t>https://www.tes.com/institute/blog/create-scientists-future-enquiry-based-learning</w:t>
      </w:r>
      <w:r>
        <w:rPr>
          <w:rFonts w:ascii="Arial" w:cs="Arial" w:hAnsi="Arial" w:eastAsia="Arial"/>
          <w:sz w:val="24"/>
          <w:szCs w:val="24"/>
          <w:u w:color="000000"/>
          <w:lang w:val="en-US"/>
        </w:rPr>
        <w:fldChar w:fldCharType="end" w:fldLock="0"/>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University of Chester (2019) </w:t>
      </w:r>
      <w:r>
        <w:rPr>
          <w:rFonts w:ascii="Arial" w:hAnsi="Arial" w:hint="default"/>
          <w:sz w:val="24"/>
          <w:szCs w:val="24"/>
          <w:u w:color="000000"/>
          <w:rtl w:val="0"/>
          <w:lang w:val="en-US"/>
        </w:rPr>
        <w:t>‘</w:t>
      </w:r>
      <w:r>
        <w:rPr>
          <w:rFonts w:ascii="Arial" w:hAnsi="Arial"/>
          <w:sz w:val="24"/>
          <w:szCs w:val="24"/>
          <w:u w:color="000000"/>
          <w:rtl w:val="0"/>
          <w:lang w:val="en-US"/>
        </w:rPr>
        <w:t>What is Enquiry Based Learning</w:t>
      </w:r>
      <w:r>
        <w:rPr>
          <w:rFonts w:ascii="Arial" w:hAnsi="Arial" w:hint="default"/>
          <w:sz w:val="24"/>
          <w:szCs w:val="24"/>
          <w:u w:color="000000"/>
          <w:rtl w:val="0"/>
          <w:lang w:val="en-US"/>
        </w:rPr>
        <w:t>’</w:t>
      </w:r>
      <w:r>
        <w:rPr>
          <w:rFonts w:ascii="Arial" w:hAnsi="Arial"/>
          <w:sz w:val="24"/>
          <w:szCs w:val="24"/>
          <w:u w:color="000000"/>
          <w:rtl w:val="0"/>
          <w:lang w:val="en-US"/>
        </w:rPr>
        <w:t xml:space="preserve">. Available at; </w:t>
      </w:r>
      <w:r>
        <w:rPr>
          <w:rStyle w:val="Hyperlink.0"/>
          <w:rFonts w:ascii="Arial" w:cs="Arial" w:hAnsi="Arial" w:eastAsia="Arial"/>
          <w:sz w:val="24"/>
          <w:szCs w:val="24"/>
          <w:u w:color="000000"/>
          <w:lang w:val="en-US"/>
        </w:rPr>
        <w:fldChar w:fldCharType="begin" w:fldLock="0"/>
      </w:r>
      <w:r>
        <w:rPr>
          <w:rStyle w:val="Hyperlink.0"/>
          <w:rFonts w:ascii="Arial" w:cs="Arial" w:hAnsi="Arial" w:eastAsia="Arial"/>
          <w:sz w:val="24"/>
          <w:szCs w:val="24"/>
          <w:u w:color="000000"/>
          <w:lang w:val="en-US"/>
        </w:rPr>
        <w:instrText xml:space="preserve"> HYPERLINK "https://www.chester.ac.uk/postgraduate/doc-prac-theo/EBL"</w:instrText>
      </w:r>
      <w:r>
        <w:rPr>
          <w:rStyle w:val="Hyperlink.0"/>
          <w:rFonts w:ascii="Arial" w:cs="Arial" w:hAnsi="Arial" w:eastAsia="Arial"/>
          <w:sz w:val="24"/>
          <w:szCs w:val="24"/>
          <w:u w:color="000000"/>
          <w:lang w:val="en-US"/>
        </w:rPr>
        <w:fldChar w:fldCharType="separate" w:fldLock="0"/>
      </w:r>
      <w:r>
        <w:rPr>
          <w:rStyle w:val="Hyperlink.0"/>
          <w:rFonts w:ascii="Arial" w:hAnsi="Arial"/>
          <w:sz w:val="24"/>
          <w:szCs w:val="24"/>
          <w:u w:color="000000"/>
          <w:rtl w:val="0"/>
          <w:lang w:val="en-US"/>
        </w:rPr>
        <w:t>https://www.chester.ac.uk/postgraduate/doc-prac-theo/EBL</w:t>
      </w:r>
      <w:r>
        <w:rPr>
          <w:rFonts w:ascii="Arial" w:cs="Arial" w:hAnsi="Arial" w:eastAsia="Arial"/>
          <w:sz w:val="24"/>
          <w:szCs w:val="24"/>
          <w:u w:color="000000"/>
          <w:lang w:val="en-US"/>
        </w:rPr>
        <w:fldChar w:fldCharType="end" w:fldLock="0"/>
      </w:r>
      <w:r>
        <w:rPr>
          <w:rFonts w:ascii="Arial" w:hAnsi="Arial"/>
          <w:sz w:val="24"/>
          <w:szCs w:val="24"/>
          <w:u w:color="000000"/>
          <w:rtl w:val="0"/>
          <w:lang w:val="en-US"/>
        </w:rPr>
        <w:t xml:space="preserve"> [Accessed on 05/05/19] </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Barrett, T</w:t>
      </w:r>
      <w:r>
        <w:rPr>
          <w:rFonts w:ascii="Arial" w:hAnsi="Arial"/>
          <w:sz w:val="24"/>
          <w:szCs w:val="24"/>
          <w:u w:color="000000"/>
          <w:rtl w:val="0"/>
          <w:lang w:val="en-US"/>
        </w:rPr>
        <w:t>.</w:t>
      </w:r>
      <w:r>
        <w:rPr>
          <w:rFonts w:ascii="Arial" w:hAnsi="Arial"/>
          <w:sz w:val="24"/>
          <w:szCs w:val="24"/>
          <w:u w:color="000000"/>
          <w:rtl w:val="0"/>
          <w:lang w:val="en-US"/>
        </w:rPr>
        <w:t xml:space="preserve"> (2010). "The problem</w:t>
      </w:r>
      <w:r>
        <w:rPr>
          <w:rFonts w:ascii="Arial Unicode MS" w:cs="Arial Unicode MS" w:hAnsi="Arial Unicode MS" w:eastAsia="Arial Unicode MS" w:hint="default"/>
          <w:b w:val="0"/>
          <w:bCs w:val="0"/>
          <w:i w:val="0"/>
          <w:iCs w:val="0"/>
          <w:sz w:val="24"/>
          <w:szCs w:val="24"/>
          <w:u w:color="000000"/>
          <w:rtl w:val="0"/>
          <w:lang w:val="en-US"/>
        </w:rPr>
        <w:t>‐</w:t>
      </w:r>
      <w:r>
        <w:rPr>
          <w:rFonts w:ascii="Arial" w:hAnsi="Arial"/>
          <w:sz w:val="24"/>
          <w:szCs w:val="24"/>
          <w:u w:color="000000"/>
          <w:rtl w:val="0"/>
          <w:lang w:val="en-US"/>
        </w:rPr>
        <w:t>based learning process as finding and being in flow". Innovations in Education and Teaching International.</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Barrows, H. (1996). "Problem-based learning in medicine and beyond: A brief overview". New Directions for Teaching and Learning. </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Catling</w:t>
      </w:r>
      <w:r>
        <w:rPr>
          <w:rFonts w:ascii="Arial" w:hAnsi="Arial"/>
          <w:sz w:val="24"/>
          <w:szCs w:val="24"/>
          <w:u w:color="000000"/>
          <w:rtl w:val="0"/>
          <w:lang w:val="en-US"/>
        </w:rPr>
        <w:t>, S.</w:t>
      </w:r>
      <w:r>
        <w:rPr>
          <w:rFonts w:ascii="Arial" w:hAnsi="Arial"/>
          <w:sz w:val="24"/>
          <w:szCs w:val="24"/>
          <w:u w:color="000000"/>
          <w:rtl w:val="0"/>
          <w:lang w:val="en-US"/>
        </w:rPr>
        <w:t xml:space="preserve"> (2017) High quality in primary humanities: insights from the UK</w:t>
      </w:r>
      <w:r>
        <w:rPr>
          <w:rFonts w:ascii="Arial" w:hAnsi="Arial" w:hint="default"/>
          <w:sz w:val="24"/>
          <w:szCs w:val="24"/>
          <w:u w:color="000000"/>
          <w:rtl w:val="0"/>
          <w:lang w:val="en-US"/>
        </w:rPr>
        <w:t>’</w:t>
      </w:r>
      <w:r>
        <w:rPr>
          <w:rFonts w:ascii="Arial" w:hAnsi="Arial"/>
          <w:sz w:val="24"/>
          <w:szCs w:val="24"/>
          <w:u w:color="000000"/>
          <w:rtl w:val="0"/>
          <w:lang w:val="en-US"/>
        </w:rPr>
        <w:t>s</w:t>
      </w:r>
      <w:r>
        <w:rPr>
          <w:rFonts w:ascii="Arial" w:hAnsi="Arial"/>
          <w:sz w:val="24"/>
          <w:szCs w:val="24"/>
          <w:u w:color="000000"/>
          <w:rtl w:val="0"/>
          <w:lang w:val="en-US"/>
        </w:rPr>
        <w:t xml:space="preserve"> </w:t>
      </w:r>
      <w:r>
        <w:rPr>
          <w:rFonts w:ascii="Arial" w:hAnsi="Arial"/>
          <w:sz w:val="24"/>
          <w:szCs w:val="24"/>
          <w:u w:color="000000"/>
          <w:rtl w:val="0"/>
          <w:lang w:val="en-US"/>
        </w:rPr>
        <w:t>school inspectorates, Education 3-13, 45:3, 354-364, DOI: 10.1080/03004279.2017.1296923</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 The Centre for Research in Primary Science and Technology (CRIPSAT)</w:t>
      </w:r>
      <w:r>
        <w:rPr>
          <w:rFonts w:ascii="Arial" w:hAnsi="Arial"/>
          <w:sz w:val="24"/>
          <w:szCs w:val="24"/>
          <w:u w:color="000000"/>
          <w:rtl w:val="0"/>
          <w:lang w:val="en-US"/>
        </w:rPr>
        <w:t xml:space="preserve">, (2007) Scientific Enquiry Materials: KS2 Teachers Guide. University of Liverpool. </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DCELLS; </w:t>
      </w:r>
      <w:r>
        <w:rPr>
          <w:rFonts w:ascii="Arial" w:hAnsi="Arial"/>
          <w:sz w:val="24"/>
          <w:szCs w:val="24"/>
          <w:u w:color="000000"/>
          <w:rtl w:val="0"/>
          <w:lang w:val="en-US"/>
        </w:rPr>
        <w:t xml:space="preserve">Department for Children, Education, Lifelong learning and Skills (2008) </w:t>
      </w:r>
      <w:r>
        <w:rPr>
          <w:rFonts w:ascii="Arial" w:hAnsi="Arial"/>
          <w:sz w:val="24"/>
          <w:szCs w:val="24"/>
          <w:u w:color="000000"/>
          <w:rtl w:val="0"/>
          <w:lang w:val="en-US"/>
        </w:rPr>
        <w:t>Science</w:t>
      </w:r>
      <w:r>
        <w:rPr>
          <w:rFonts w:ascii="Arial" w:hAnsi="Arial"/>
          <w:sz w:val="24"/>
          <w:szCs w:val="24"/>
          <w:u w:color="000000"/>
          <w:rtl w:val="0"/>
          <w:lang w:val="en-US"/>
        </w:rPr>
        <w:t xml:space="preserve"> in the National Curriculum for Wales: Key stages 2-3. Cardiff: Welsh Assembly Government.</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DCELLS; Department for Children, Education, Lifelong learning and Skills (20</w:t>
      </w:r>
      <w:r>
        <w:rPr>
          <w:rFonts w:ascii="Arial" w:hAnsi="Arial"/>
          <w:sz w:val="24"/>
          <w:szCs w:val="24"/>
          <w:u w:color="000000"/>
          <w:rtl w:val="0"/>
          <w:lang w:val="en-US"/>
        </w:rPr>
        <w:t>10</w:t>
      </w:r>
      <w:r>
        <w:rPr>
          <w:rFonts w:ascii="Arial" w:hAnsi="Arial"/>
          <w:sz w:val="24"/>
          <w:szCs w:val="24"/>
          <w:u w:color="000000"/>
          <w:rtl w:val="0"/>
          <w:lang w:val="en-US"/>
        </w:rPr>
        <w:t>)How to develop thinking and assessment for learning in the classroom. Cardiff: Welsh Assembly Government.</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Dewey, J. (1938). Experience and Education. New York, Kappa Delta Ki. </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Dewey, J (1916). Democracy and Education: An Introduction to the Philosophy of Education. New York: Macmillan</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Donaldson, G. (2015) Successful Futures: Independent review of curriculum and assessment arrangements in Wales. Cardiff: Welsh Government. Available </w:t>
      </w:r>
      <w:r>
        <w:rPr>
          <w:rFonts w:ascii="Arial" w:hAnsi="Arial"/>
          <w:sz w:val="24"/>
          <w:szCs w:val="24"/>
          <w:u w:color="000000"/>
          <w:rtl w:val="0"/>
          <w:lang w:val="en-US"/>
        </w:rPr>
        <w:t>at</w:t>
      </w:r>
      <w:r>
        <w:rPr>
          <w:rFonts w:ascii="Arial" w:hAnsi="Arial"/>
          <w:sz w:val="24"/>
          <w:szCs w:val="24"/>
          <w:u w:color="000000"/>
          <w:rtl w:val="0"/>
          <w:lang w:val="en-US"/>
        </w:rPr>
        <w:t xml:space="preserve">: http://gov.wales/docs/dcells/publications/150225-successful-futures- en.pdf [Accessed </w:t>
      </w:r>
      <w:r>
        <w:rPr>
          <w:rFonts w:ascii="Arial" w:hAnsi="Arial"/>
          <w:sz w:val="24"/>
          <w:szCs w:val="24"/>
          <w:u w:color="000000"/>
          <w:rtl w:val="0"/>
          <w:lang w:val="en-US"/>
        </w:rPr>
        <w:t>12/05/19</w:t>
      </w:r>
      <w:r>
        <w:rPr>
          <w:rFonts w:ascii="Arial" w:hAnsi="Arial"/>
          <w:sz w:val="24"/>
          <w:szCs w:val="24"/>
          <w:u w:color="000000"/>
          <w:rtl w:val="0"/>
          <w:lang w:val="en-US"/>
        </w:rPr>
        <w:t xml:space="preserve">] </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Dunlop,</w:t>
      </w:r>
      <w:r>
        <w:rPr>
          <w:rFonts w:ascii="Arial" w:hAnsi="Arial"/>
          <w:sz w:val="24"/>
          <w:szCs w:val="24"/>
          <w:u w:color="000000"/>
          <w:rtl w:val="0"/>
          <w:lang w:val="en-US"/>
        </w:rPr>
        <w:t xml:space="preserve"> L.,</w:t>
      </w:r>
      <w:r>
        <w:rPr>
          <w:rFonts w:ascii="Arial" w:hAnsi="Arial"/>
          <w:sz w:val="24"/>
          <w:szCs w:val="24"/>
          <w:u w:color="000000"/>
          <w:rtl w:val="0"/>
          <w:lang w:val="en-US"/>
        </w:rPr>
        <w:t xml:space="preserve"> Compton, </w:t>
      </w:r>
      <w:r>
        <w:rPr>
          <w:rFonts w:ascii="Arial" w:hAnsi="Arial"/>
          <w:sz w:val="24"/>
          <w:szCs w:val="24"/>
          <w:u w:color="000000"/>
          <w:rtl w:val="0"/>
          <w:lang w:val="en-US"/>
        </w:rPr>
        <w:t xml:space="preserve">K., </w:t>
      </w:r>
      <w:r>
        <w:rPr>
          <w:rFonts w:ascii="Arial" w:hAnsi="Arial"/>
          <w:sz w:val="24"/>
          <w:szCs w:val="24"/>
          <w:u w:color="000000"/>
          <w:rtl w:val="0"/>
          <w:lang w:val="en-US"/>
        </w:rPr>
        <w:t>Clarke</w:t>
      </w:r>
      <w:r>
        <w:rPr>
          <w:rFonts w:ascii="Arial" w:hAnsi="Arial"/>
          <w:sz w:val="24"/>
          <w:szCs w:val="24"/>
          <w:u w:color="000000"/>
          <w:rtl w:val="0"/>
          <w:lang w:val="en-US"/>
        </w:rPr>
        <w:t xml:space="preserve">, L., </w:t>
      </w:r>
      <w:r>
        <w:rPr>
          <w:rFonts w:ascii="Arial" w:hAnsi="Arial"/>
          <w:sz w:val="24"/>
          <w:szCs w:val="24"/>
          <w:u w:color="000000"/>
          <w:rtl w:val="0"/>
          <w:lang w:val="en-US"/>
        </w:rPr>
        <w:t>McKelvey- Martin</w:t>
      </w:r>
      <w:r>
        <w:rPr>
          <w:rFonts w:ascii="Arial" w:hAnsi="Arial"/>
          <w:sz w:val="24"/>
          <w:szCs w:val="24"/>
          <w:u w:color="000000"/>
          <w:rtl w:val="0"/>
          <w:lang w:val="en-US"/>
        </w:rPr>
        <w:t>, V.</w:t>
      </w:r>
      <w:r>
        <w:rPr>
          <w:rFonts w:ascii="Arial" w:hAnsi="Arial"/>
          <w:sz w:val="24"/>
          <w:szCs w:val="24"/>
          <w:u w:color="000000"/>
          <w:rtl w:val="0"/>
          <w:lang w:val="en-US"/>
        </w:rPr>
        <w:t xml:space="preserve"> (2015) Child-led enquiry in primary science, Education 3-13, 43:5, 462-481, DOI: 10.1080/03004279.2013.822013</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ESTYN (2018) Religious Education at Key Stage 2 and Key Stage 3. Cardiff: Crown Publishing.</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Gardner, S. </w:t>
      </w:r>
      <w:r>
        <w:rPr>
          <w:rFonts w:ascii="Arial" w:hAnsi="Arial"/>
          <w:sz w:val="24"/>
          <w:szCs w:val="24"/>
          <w:u w:color="000000"/>
          <w:rtl w:val="0"/>
          <w:lang w:val="en-US"/>
        </w:rPr>
        <w:t>(</w:t>
      </w:r>
      <w:r>
        <w:rPr>
          <w:rFonts w:ascii="Arial" w:hAnsi="Arial"/>
          <w:sz w:val="24"/>
          <w:szCs w:val="24"/>
          <w:u w:color="000000"/>
          <w:rtl w:val="0"/>
          <w:lang w:val="en-US"/>
        </w:rPr>
        <w:t>1996</w:t>
      </w:r>
      <w:r>
        <w:rPr>
          <w:rFonts w:ascii="Arial" w:hAnsi="Arial"/>
          <w:sz w:val="24"/>
          <w:szCs w:val="24"/>
          <w:u w:color="000000"/>
          <w:rtl w:val="0"/>
          <w:lang w:val="en-US"/>
        </w:rPr>
        <w:t>)</w:t>
      </w:r>
      <w:r>
        <w:rPr>
          <w:rFonts w:ascii="Arial" w:hAnsi="Arial"/>
          <w:sz w:val="24"/>
          <w:szCs w:val="24"/>
          <w:u w:color="000000"/>
          <w:rtl w:val="0"/>
          <w:lang w:val="en-US"/>
        </w:rPr>
        <w:t xml:space="preserve">. </w:t>
      </w:r>
      <w:r>
        <w:rPr>
          <w:rFonts w:ascii="Arial" w:hAnsi="Arial" w:hint="default"/>
          <w:sz w:val="24"/>
          <w:szCs w:val="24"/>
          <w:u w:color="000000"/>
          <w:rtl w:val="0"/>
          <w:lang w:val="en-US"/>
        </w:rPr>
        <w:t>“</w:t>
      </w:r>
      <w:r>
        <w:rPr>
          <w:rFonts w:ascii="Arial" w:hAnsi="Arial"/>
          <w:sz w:val="24"/>
          <w:szCs w:val="24"/>
          <w:u w:color="000000"/>
          <w:rtl w:val="0"/>
          <w:lang w:val="en-US"/>
        </w:rPr>
        <w:t>Inquiry is no Mere Conversation.</w:t>
      </w:r>
      <w:r>
        <w:rPr>
          <w:rFonts w:ascii="Arial" w:hAnsi="Arial" w:hint="default"/>
          <w:sz w:val="24"/>
          <w:szCs w:val="24"/>
          <w:u w:color="000000"/>
          <w:rtl w:val="0"/>
          <w:lang w:val="en-US"/>
        </w:rPr>
        <w:t xml:space="preserve">” </w:t>
      </w:r>
      <w:r>
        <w:rPr>
          <w:rFonts w:ascii="Arial" w:hAnsi="Arial"/>
          <w:sz w:val="24"/>
          <w:szCs w:val="24"/>
          <w:u w:color="000000"/>
          <w:rtl w:val="0"/>
          <w:lang w:val="en-US"/>
        </w:rPr>
        <w:t>Critical &amp; Creative Thinking 16 (2): 41</w:t>
      </w:r>
      <w:r>
        <w:rPr>
          <w:rFonts w:ascii="Arial" w:hAnsi="Arial" w:hint="default"/>
          <w:sz w:val="24"/>
          <w:szCs w:val="24"/>
          <w:u w:color="000000"/>
          <w:rtl w:val="0"/>
          <w:lang w:val="en-US"/>
        </w:rPr>
        <w:t>–</w:t>
      </w:r>
      <w:r>
        <w:rPr>
          <w:rFonts w:ascii="Arial" w:hAnsi="Arial"/>
          <w:sz w:val="24"/>
          <w:szCs w:val="24"/>
          <w:u w:color="000000"/>
          <w:rtl w:val="0"/>
          <w:lang w:val="en-US"/>
        </w:rPr>
        <w:t>49.</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Grigg, R</w:t>
      </w:r>
      <w:r>
        <w:rPr>
          <w:rFonts w:ascii="Arial" w:hAnsi="Arial"/>
          <w:sz w:val="24"/>
          <w:szCs w:val="24"/>
          <w:u w:color="000000"/>
          <w:rtl w:val="0"/>
          <w:lang w:val="en-US"/>
        </w:rPr>
        <w:t>.</w:t>
      </w:r>
      <w:r>
        <w:rPr>
          <w:rFonts w:ascii="Arial" w:hAnsi="Arial"/>
          <w:sz w:val="24"/>
          <w:szCs w:val="24"/>
          <w:u w:color="000000"/>
          <w:rtl w:val="0"/>
          <w:lang w:val="en-US"/>
        </w:rPr>
        <w:t>, &amp; Hughes, S</w:t>
      </w:r>
      <w:r>
        <w:rPr>
          <w:rFonts w:ascii="Arial" w:hAnsi="Arial"/>
          <w:sz w:val="24"/>
          <w:szCs w:val="24"/>
          <w:u w:color="000000"/>
          <w:rtl w:val="0"/>
          <w:lang w:val="en-US"/>
        </w:rPr>
        <w:t>. (</w:t>
      </w:r>
      <w:r>
        <w:rPr>
          <w:rFonts w:ascii="Arial" w:hAnsi="Arial"/>
          <w:sz w:val="24"/>
          <w:szCs w:val="24"/>
          <w:u w:color="000000"/>
          <w:rtl w:val="0"/>
          <w:lang w:val="en-US"/>
        </w:rPr>
        <w:t>2014</w:t>
      </w:r>
      <w:r>
        <w:rPr>
          <w:rFonts w:ascii="Arial" w:hAnsi="Arial"/>
          <w:sz w:val="24"/>
          <w:szCs w:val="24"/>
          <w:u w:color="000000"/>
          <w:rtl w:val="0"/>
          <w:lang w:val="en-US"/>
        </w:rPr>
        <w:t>)</w:t>
      </w:r>
      <w:r>
        <w:rPr>
          <w:rFonts w:ascii="Arial" w:hAnsi="Arial"/>
          <w:sz w:val="24"/>
          <w:szCs w:val="24"/>
          <w:u w:color="000000"/>
          <w:rtl w:val="0"/>
          <w:lang w:val="en-US"/>
        </w:rPr>
        <w:t xml:space="preserve"> Teaching Primary Humanities, Routledge, London. </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Historic England (2016) </w:t>
      </w:r>
      <w:r>
        <w:rPr>
          <w:rFonts w:ascii="Arial" w:hAnsi="Arial"/>
          <w:sz w:val="24"/>
          <w:szCs w:val="24"/>
          <w:u w:color="000000"/>
          <w:rtl w:val="0"/>
          <w:lang w:val="en-US"/>
        </w:rPr>
        <w:t>Planning Outstanding Local History and Heritage Projects at</w:t>
      </w:r>
      <w:r>
        <w:rPr>
          <w:rFonts w:ascii="Arial" w:hAnsi="Arial"/>
          <w:sz w:val="24"/>
          <w:szCs w:val="24"/>
          <w:u w:color="000000"/>
          <w:rtl w:val="0"/>
          <w:lang w:val="en-US"/>
        </w:rPr>
        <w:t xml:space="preserve"> </w:t>
      </w:r>
      <w:r>
        <w:rPr>
          <w:rFonts w:ascii="Arial" w:hAnsi="Arial"/>
          <w:sz w:val="24"/>
          <w:szCs w:val="24"/>
          <w:u w:color="000000"/>
          <w:rtl w:val="0"/>
          <w:lang w:val="en-US"/>
        </w:rPr>
        <w:t>Key Stages 1, 2 and 3</w:t>
      </w:r>
      <w:r>
        <w:rPr>
          <w:rFonts w:ascii="Arial" w:hAnsi="Arial" w:hint="default"/>
          <w:sz w:val="24"/>
          <w:szCs w:val="24"/>
          <w:u w:color="000000"/>
          <w:rtl w:val="0"/>
          <w:lang w:val="en-US"/>
        </w:rPr>
        <w:t>’</w:t>
      </w:r>
      <w:r>
        <w:rPr>
          <w:rFonts w:ascii="Arial" w:hAnsi="Arial"/>
          <w:sz w:val="24"/>
          <w:szCs w:val="24"/>
          <w:u w:color="000000"/>
          <w:rtl w:val="0"/>
          <w:lang w:val="en-US"/>
        </w:rPr>
        <w:t xml:space="preserve">.Available at: </w:t>
      </w:r>
      <w:r>
        <w:rPr>
          <w:rStyle w:val="Hyperlink.0"/>
          <w:rFonts w:ascii="Arial" w:cs="Arial" w:hAnsi="Arial" w:eastAsia="Arial"/>
          <w:sz w:val="24"/>
          <w:szCs w:val="24"/>
          <w:u w:color="000000"/>
          <w:lang w:val="en-US"/>
        </w:rPr>
        <w:fldChar w:fldCharType="begin" w:fldLock="0"/>
      </w:r>
      <w:r>
        <w:rPr>
          <w:rStyle w:val="Hyperlink.0"/>
          <w:rFonts w:ascii="Arial" w:cs="Arial" w:hAnsi="Arial" w:eastAsia="Arial"/>
          <w:sz w:val="24"/>
          <w:szCs w:val="24"/>
          <w:u w:color="000000"/>
          <w:lang w:val="en-US"/>
        </w:rPr>
        <w:instrText xml:space="preserve"> HYPERLINK "https://historicengland.org.uk/content/docs/education/explorer/planning-outstanding-local-history-and-heritage-projects-pdf/"</w:instrText>
      </w:r>
      <w:r>
        <w:rPr>
          <w:rStyle w:val="Hyperlink.0"/>
          <w:rFonts w:ascii="Arial" w:cs="Arial" w:hAnsi="Arial" w:eastAsia="Arial"/>
          <w:sz w:val="24"/>
          <w:szCs w:val="24"/>
          <w:u w:color="000000"/>
          <w:lang w:val="en-US"/>
        </w:rPr>
        <w:fldChar w:fldCharType="separate" w:fldLock="0"/>
      </w:r>
      <w:r>
        <w:rPr>
          <w:rStyle w:val="Hyperlink.0"/>
          <w:rFonts w:ascii="Arial" w:hAnsi="Arial"/>
          <w:sz w:val="24"/>
          <w:szCs w:val="24"/>
          <w:u w:color="000000"/>
          <w:rtl w:val="0"/>
          <w:lang w:val="en-US"/>
        </w:rPr>
        <w:t>https://historicengland.org.uk/content/docs/education/explorer/planning-outstanding-local-history-and-heritage-projects-pdf/</w:t>
      </w:r>
      <w:r>
        <w:rPr>
          <w:rFonts w:ascii="Arial" w:cs="Arial" w:hAnsi="Arial" w:eastAsia="Arial"/>
          <w:sz w:val="24"/>
          <w:szCs w:val="24"/>
          <w:u w:color="000000"/>
          <w:lang w:val="en-US"/>
        </w:rPr>
        <w:fldChar w:fldCharType="end" w:fldLock="0"/>
      </w:r>
      <w:r>
        <w:rPr>
          <w:rFonts w:ascii="Arial" w:hAnsi="Arial"/>
          <w:sz w:val="24"/>
          <w:szCs w:val="24"/>
          <w:u w:color="000000"/>
          <w:rtl w:val="0"/>
          <w:lang w:val="en-US"/>
        </w:rPr>
        <w:t xml:space="preserve"> [Accessed on 10/05/19]</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Samuel, E. (2009) investigating our world: Developing investigation skills in KS2 Geography. Caerphilly: G.Ap. Publishers.</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Smith, D. A. (1996). A meta-analysis of student outcomes attributable to the teaching of science as inquiry as</w:t>
      </w:r>
      <w:r>
        <w:rPr>
          <w:rFonts w:ascii="Arial" w:hAnsi="Arial"/>
          <w:sz w:val="24"/>
          <w:szCs w:val="24"/>
          <w:u w:color="000000"/>
          <w:rtl w:val="0"/>
          <w:lang w:val="en-US"/>
        </w:rPr>
        <w:t xml:space="preserve"> </w:t>
      </w:r>
      <w:r>
        <w:rPr>
          <w:rFonts w:ascii="Arial" w:hAnsi="Arial"/>
          <w:sz w:val="24"/>
          <w:szCs w:val="24"/>
          <w:u w:color="000000"/>
          <w:rtl w:val="0"/>
          <w:lang w:val="en-US"/>
        </w:rPr>
        <w:t>compared to traditional methodology. Temple University.</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Swan, M</w:t>
      </w:r>
      <w:r>
        <w:rPr>
          <w:rFonts w:ascii="Arial" w:hAnsi="Arial"/>
          <w:sz w:val="24"/>
          <w:szCs w:val="24"/>
          <w:u w:color="000000"/>
          <w:rtl w:val="0"/>
          <w:lang w:val="en-US"/>
        </w:rPr>
        <w:t xml:space="preserve">. and </w:t>
      </w:r>
      <w:r>
        <w:rPr>
          <w:rFonts w:ascii="Arial" w:hAnsi="Arial"/>
          <w:sz w:val="24"/>
          <w:szCs w:val="24"/>
          <w:u w:color="000000"/>
          <w:rtl w:val="0"/>
          <w:lang w:val="en-US"/>
        </w:rPr>
        <w:t xml:space="preserve">Pead, D (2008). Professional development resources. Bowland Maths Key Stage 3, Bowland Charitable Trust. Available at: </w:t>
      </w:r>
      <w:r>
        <w:rPr>
          <w:rStyle w:val="Hyperlink.0"/>
          <w:rFonts w:ascii="Arial" w:cs="Arial" w:hAnsi="Arial" w:eastAsia="Arial"/>
          <w:sz w:val="24"/>
          <w:szCs w:val="24"/>
          <w:u w:color="000000"/>
          <w:lang w:val="en-US"/>
        </w:rPr>
        <w:fldChar w:fldCharType="begin" w:fldLock="0"/>
      </w:r>
      <w:r>
        <w:rPr>
          <w:rStyle w:val="Hyperlink.0"/>
          <w:rFonts w:ascii="Arial" w:cs="Arial" w:hAnsi="Arial" w:eastAsia="Arial"/>
          <w:sz w:val="24"/>
          <w:szCs w:val="24"/>
          <w:u w:color="000000"/>
          <w:lang w:val="en-US"/>
        </w:rPr>
        <w:instrText xml:space="preserve"> HYPERLINK "http://www.bowlandmaths.org.uk"</w:instrText>
      </w:r>
      <w:r>
        <w:rPr>
          <w:rStyle w:val="Hyperlink.0"/>
          <w:rFonts w:ascii="Arial" w:cs="Arial" w:hAnsi="Arial" w:eastAsia="Arial"/>
          <w:sz w:val="24"/>
          <w:szCs w:val="24"/>
          <w:u w:color="000000"/>
          <w:lang w:val="en-US"/>
        </w:rPr>
        <w:fldChar w:fldCharType="separate" w:fldLock="0"/>
      </w:r>
      <w:r>
        <w:rPr>
          <w:rStyle w:val="Hyperlink.0"/>
          <w:rFonts w:ascii="Arial" w:hAnsi="Arial"/>
          <w:sz w:val="24"/>
          <w:szCs w:val="24"/>
          <w:u w:color="000000"/>
          <w:rtl w:val="0"/>
          <w:lang w:val="en-US"/>
        </w:rPr>
        <w:t>http://www.bowlandmaths.org.uk</w:t>
      </w:r>
      <w:r>
        <w:rPr>
          <w:rFonts w:ascii="Arial" w:cs="Arial" w:hAnsi="Arial" w:eastAsia="Arial"/>
          <w:sz w:val="24"/>
          <w:szCs w:val="24"/>
          <w:u w:color="000000"/>
          <w:lang w:val="en-US"/>
        </w:rPr>
        <w:fldChar w:fldCharType="end" w:fldLock="0"/>
      </w:r>
      <w:r>
        <w:rPr>
          <w:rFonts w:ascii="Arial" w:hAnsi="Arial"/>
          <w:sz w:val="24"/>
          <w:szCs w:val="24"/>
          <w:u w:color="000000"/>
          <w:rtl w:val="0"/>
          <w:lang w:val="en-US"/>
        </w:rPr>
        <w:t xml:space="preserve"> [Accessed on 11/05/19]</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Sweller, J, (1988) </w:t>
      </w:r>
      <w:r>
        <w:rPr>
          <w:rFonts w:ascii="Arial" w:hAnsi="Arial"/>
          <w:sz w:val="24"/>
          <w:szCs w:val="24"/>
          <w:u w:color="000000"/>
          <w:rtl w:val="0"/>
          <w:lang w:val="en-US"/>
        </w:rPr>
        <w:t xml:space="preserve"> Cognitive Load During Problem</w:t>
      </w:r>
      <w:r>
        <w:rPr>
          <w:rFonts w:ascii="Arial" w:hAnsi="Arial"/>
          <w:sz w:val="24"/>
          <w:szCs w:val="24"/>
          <w:u w:color="000000"/>
          <w:rtl w:val="0"/>
          <w:lang w:val="en-US"/>
        </w:rPr>
        <w:t xml:space="preserve"> </w:t>
      </w:r>
      <w:r>
        <w:rPr>
          <w:rFonts w:ascii="Arial" w:hAnsi="Arial"/>
          <w:sz w:val="24"/>
          <w:szCs w:val="24"/>
          <w:u w:color="000000"/>
          <w:rtl w:val="0"/>
          <w:lang w:val="en-US"/>
        </w:rPr>
        <w:t>Solving: Effects on Learnin</w:t>
      </w:r>
      <w:r>
        <w:rPr>
          <w:rFonts w:ascii="Arial" w:hAnsi="Arial"/>
          <w:sz w:val="24"/>
          <w:szCs w:val="24"/>
          <w:u w:color="000000"/>
          <w:rtl w:val="0"/>
          <w:lang w:val="en-US"/>
        </w:rPr>
        <w:t xml:space="preserve">g. Available at: </w:t>
      </w:r>
      <w:r>
        <w:rPr>
          <w:rStyle w:val="Hyperlink.0"/>
          <w:rFonts w:ascii="Arial" w:cs="Arial" w:hAnsi="Arial" w:eastAsia="Arial"/>
          <w:sz w:val="24"/>
          <w:szCs w:val="24"/>
          <w:u w:color="000000"/>
          <w:lang w:val="en-US"/>
        </w:rPr>
        <w:fldChar w:fldCharType="begin" w:fldLock="0"/>
      </w:r>
      <w:r>
        <w:rPr>
          <w:rStyle w:val="Hyperlink.0"/>
          <w:rFonts w:ascii="Arial" w:cs="Arial" w:hAnsi="Arial" w:eastAsia="Arial"/>
          <w:sz w:val="24"/>
          <w:szCs w:val="24"/>
          <w:u w:color="000000"/>
          <w:lang w:val="en-US"/>
        </w:rPr>
        <w:instrText xml:space="preserve"> HYPERLINK "https://pdfs.semanticscholar.org/d88c/481743db95687bf9d2861c16cd006f67a0a1.pdf"</w:instrText>
      </w:r>
      <w:r>
        <w:rPr>
          <w:rStyle w:val="Hyperlink.0"/>
          <w:rFonts w:ascii="Arial" w:cs="Arial" w:hAnsi="Arial" w:eastAsia="Arial"/>
          <w:sz w:val="24"/>
          <w:szCs w:val="24"/>
          <w:u w:color="000000"/>
          <w:lang w:val="en-US"/>
        </w:rPr>
        <w:fldChar w:fldCharType="separate" w:fldLock="0"/>
      </w:r>
      <w:r>
        <w:rPr>
          <w:rStyle w:val="Hyperlink.0"/>
          <w:rFonts w:ascii="Arial" w:hAnsi="Arial"/>
          <w:sz w:val="24"/>
          <w:szCs w:val="24"/>
          <w:u w:color="000000"/>
          <w:rtl w:val="0"/>
          <w:lang w:val="en-US"/>
        </w:rPr>
        <w:t>https://pdfs.semanticscholar.org/d88c/481743db95687bf9d2861c16cd006f67a0a1.pdf</w:t>
      </w:r>
      <w:r>
        <w:rPr>
          <w:rFonts w:ascii="Arial" w:cs="Arial" w:hAnsi="Arial" w:eastAsia="Arial"/>
          <w:sz w:val="24"/>
          <w:szCs w:val="24"/>
          <w:u w:color="000000"/>
          <w:lang w:val="en-US"/>
        </w:rPr>
        <w:fldChar w:fldCharType="end" w:fldLock="0"/>
      </w:r>
      <w:r>
        <w:rPr>
          <w:rFonts w:ascii="Arial" w:hAnsi="Arial"/>
          <w:sz w:val="24"/>
          <w:szCs w:val="24"/>
          <w:u w:color="000000"/>
          <w:rtl w:val="0"/>
          <w:lang w:val="en-US"/>
        </w:rPr>
        <w:t xml:space="preserve">  [Accessed on 09/05/19]</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Sweller, J</w:t>
      </w:r>
      <w:r>
        <w:rPr>
          <w:rFonts w:ascii="Arial" w:hAnsi="Arial"/>
          <w:sz w:val="24"/>
          <w:szCs w:val="24"/>
          <w:u w:color="000000"/>
          <w:rtl w:val="0"/>
          <w:lang w:val="en-US"/>
        </w:rPr>
        <w:t xml:space="preserve">. and </w:t>
      </w:r>
      <w:r>
        <w:rPr>
          <w:rFonts w:ascii="Arial" w:hAnsi="Arial"/>
          <w:sz w:val="24"/>
          <w:szCs w:val="24"/>
          <w:u w:color="000000"/>
          <w:rtl w:val="0"/>
          <w:lang w:val="en-US"/>
        </w:rPr>
        <w:t>Van Merrienboer, J</w:t>
      </w:r>
      <w:r>
        <w:rPr>
          <w:rFonts w:ascii="Arial" w:hAnsi="Arial"/>
          <w:sz w:val="24"/>
          <w:szCs w:val="24"/>
          <w:u w:color="000000"/>
          <w:rtl w:val="0"/>
          <w:lang w:val="en-US"/>
        </w:rPr>
        <w:t xml:space="preserve">. and </w:t>
      </w:r>
      <w:r>
        <w:rPr>
          <w:rFonts w:ascii="Arial" w:hAnsi="Arial"/>
          <w:sz w:val="24"/>
          <w:szCs w:val="24"/>
          <w:u w:color="000000"/>
          <w:rtl w:val="0"/>
          <w:lang w:val="en-US"/>
        </w:rPr>
        <w:t>Paas, F</w:t>
      </w:r>
      <w:r>
        <w:rPr>
          <w:rFonts w:ascii="Arial" w:hAnsi="Arial"/>
          <w:sz w:val="24"/>
          <w:szCs w:val="24"/>
          <w:u w:color="000000"/>
          <w:rtl w:val="0"/>
          <w:lang w:val="en-US"/>
        </w:rPr>
        <w:t xml:space="preserve">. </w:t>
      </w:r>
      <w:r>
        <w:rPr>
          <w:rFonts w:ascii="Arial" w:hAnsi="Arial"/>
          <w:sz w:val="24"/>
          <w:szCs w:val="24"/>
          <w:u w:color="000000"/>
          <w:rtl w:val="0"/>
          <w:lang w:val="en-US"/>
        </w:rPr>
        <w:t>(1998). "Cognitive Architecture and Instructional Design"</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Papert, S. </w:t>
      </w:r>
      <w:r>
        <w:rPr>
          <w:rFonts w:ascii="Arial" w:hAnsi="Arial"/>
          <w:sz w:val="24"/>
          <w:szCs w:val="24"/>
          <w:u w:color="000000"/>
          <w:rtl w:val="0"/>
          <w:lang w:val="en-US"/>
        </w:rPr>
        <w:t>(</w:t>
      </w:r>
      <w:r>
        <w:rPr>
          <w:rFonts w:ascii="Arial" w:hAnsi="Arial"/>
          <w:sz w:val="24"/>
          <w:szCs w:val="24"/>
          <w:u w:color="000000"/>
          <w:rtl w:val="0"/>
          <w:lang w:val="en-US"/>
        </w:rPr>
        <w:t>1980</w:t>
      </w:r>
      <w:r>
        <w:rPr>
          <w:rFonts w:ascii="Arial" w:hAnsi="Arial"/>
          <w:sz w:val="24"/>
          <w:szCs w:val="24"/>
          <w:u w:color="000000"/>
          <w:rtl w:val="0"/>
          <w:lang w:val="en-US"/>
        </w:rPr>
        <w:t>)</w:t>
      </w:r>
      <w:r>
        <w:rPr>
          <w:rFonts w:ascii="Arial" w:hAnsi="Arial"/>
          <w:sz w:val="24"/>
          <w:szCs w:val="24"/>
          <w:u w:color="000000"/>
          <w:rtl w:val="0"/>
          <w:lang w:val="en-US"/>
        </w:rPr>
        <w:t xml:space="preserve"> Mindstorms: Children, Computers, and Powerful Ideas. Basic Books, New York.</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Papert, S.</w:t>
      </w:r>
      <w:r>
        <w:rPr>
          <w:rFonts w:ascii="Arial" w:hAnsi="Arial"/>
          <w:sz w:val="24"/>
          <w:szCs w:val="24"/>
          <w:u w:color="000000"/>
          <w:rtl w:val="0"/>
          <w:lang w:val="en-US"/>
        </w:rPr>
        <w:t xml:space="preserve"> and</w:t>
      </w:r>
      <w:r>
        <w:rPr>
          <w:rFonts w:ascii="Arial" w:hAnsi="Arial"/>
          <w:sz w:val="24"/>
          <w:szCs w:val="24"/>
          <w:u w:color="000000"/>
          <w:rtl w:val="0"/>
          <w:lang w:val="en-US"/>
        </w:rPr>
        <w:t xml:space="preserve"> Harel, I</w:t>
      </w:r>
      <w:r>
        <w:rPr>
          <w:rFonts w:ascii="Arial" w:hAnsi="Arial"/>
          <w:sz w:val="24"/>
          <w:szCs w:val="24"/>
          <w:u w:color="000000"/>
          <w:rtl w:val="0"/>
          <w:lang w:val="en-US"/>
        </w:rPr>
        <w:t>.</w:t>
      </w:r>
      <w:r>
        <w:rPr>
          <w:rFonts w:ascii="Arial" w:hAnsi="Arial"/>
          <w:sz w:val="24"/>
          <w:szCs w:val="24"/>
          <w:u w:color="000000"/>
          <w:rtl w:val="0"/>
          <w:lang w:val="en-US"/>
        </w:rPr>
        <w:t xml:space="preserve"> (1991). "Constructionism". Ablex Publishing Corporation</w:t>
      </w:r>
      <w:r>
        <w:rPr>
          <w:rFonts w:ascii="Arial" w:hAnsi="Arial"/>
          <w:sz w:val="24"/>
          <w:szCs w:val="24"/>
          <w:u w:color="000000"/>
          <w:rtl w:val="0"/>
          <w:lang w:val="en-US"/>
        </w:rPr>
        <w:t>.</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Piaget, J. </w:t>
      </w:r>
      <w:r>
        <w:rPr>
          <w:rFonts w:ascii="Arial" w:hAnsi="Arial"/>
          <w:sz w:val="24"/>
          <w:szCs w:val="24"/>
          <w:u w:color="000000"/>
          <w:rtl w:val="0"/>
          <w:lang w:val="en-US"/>
        </w:rPr>
        <w:t>(</w:t>
      </w:r>
      <w:r>
        <w:rPr>
          <w:rFonts w:ascii="Arial" w:hAnsi="Arial"/>
          <w:sz w:val="24"/>
          <w:szCs w:val="24"/>
          <w:u w:color="000000"/>
          <w:rtl w:val="0"/>
          <w:lang w:val="en-US"/>
        </w:rPr>
        <w:t>1973</w:t>
      </w:r>
      <w:r>
        <w:rPr>
          <w:rFonts w:ascii="Arial" w:hAnsi="Arial"/>
          <w:sz w:val="24"/>
          <w:szCs w:val="24"/>
          <w:u w:color="000000"/>
          <w:rtl w:val="0"/>
          <w:lang w:val="en-US"/>
        </w:rPr>
        <w:t>)</w:t>
      </w:r>
      <w:r>
        <w:rPr>
          <w:rFonts w:ascii="Arial" w:hAnsi="Arial"/>
          <w:sz w:val="24"/>
          <w:szCs w:val="24"/>
          <w:u w:color="000000"/>
          <w:rtl w:val="0"/>
          <w:lang w:val="en-US"/>
        </w:rPr>
        <w:t>. To Understand is to Invent: The Future of Education. Grossman, New York.</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Harlen, W. (2010) Principles and Big Ideas of Science Education. England: Association for Science Education</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Harlen, W. </w:t>
      </w:r>
      <w:r>
        <w:rPr>
          <w:rFonts w:ascii="Arial" w:hAnsi="Arial"/>
          <w:sz w:val="24"/>
          <w:szCs w:val="24"/>
          <w:u w:color="000000"/>
          <w:rtl w:val="0"/>
          <w:lang w:val="en-US"/>
        </w:rPr>
        <w:t>(</w:t>
      </w:r>
      <w:r>
        <w:rPr>
          <w:rFonts w:ascii="Arial" w:hAnsi="Arial"/>
          <w:sz w:val="24"/>
          <w:szCs w:val="24"/>
          <w:u w:color="000000"/>
          <w:rtl w:val="0"/>
          <w:lang w:val="en-US"/>
        </w:rPr>
        <w:t>2009</w:t>
      </w:r>
      <w:r>
        <w:rPr>
          <w:rFonts w:ascii="Arial" w:hAnsi="Arial"/>
          <w:sz w:val="24"/>
          <w:szCs w:val="24"/>
          <w:u w:color="000000"/>
          <w:rtl w:val="0"/>
          <w:lang w:val="en-US"/>
        </w:rPr>
        <w:t>)</w:t>
      </w:r>
      <w:r>
        <w:rPr>
          <w:rFonts w:ascii="Arial" w:hAnsi="Arial"/>
          <w:sz w:val="24"/>
          <w:szCs w:val="24"/>
          <w:u w:color="000000"/>
          <w:rtl w:val="0"/>
          <w:lang w:val="en-US"/>
        </w:rPr>
        <w:t xml:space="preserve">. </w:t>
      </w:r>
      <w:r>
        <w:rPr>
          <w:rFonts w:ascii="Arial" w:hAnsi="Arial" w:hint="default"/>
          <w:sz w:val="24"/>
          <w:szCs w:val="24"/>
          <w:u w:color="000000"/>
          <w:rtl w:val="0"/>
          <w:lang w:val="en-US"/>
        </w:rPr>
        <w:t>“</w:t>
      </w:r>
      <w:r>
        <w:rPr>
          <w:rFonts w:ascii="Arial" w:hAnsi="Arial"/>
          <w:sz w:val="24"/>
          <w:szCs w:val="24"/>
          <w:u w:color="000000"/>
          <w:rtl w:val="0"/>
          <w:lang w:val="en-US"/>
        </w:rPr>
        <w:t>Enquiry and Good Science Teaching.</w:t>
      </w:r>
      <w:r>
        <w:rPr>
          <w:rFonts w:ascii="Arial" w:hAnsi="Arial" w:hint="default"/>
          <w:sz w:val="24"/>
          <w:szCs w:val="24"/>
          <w:u w:color="000000"/>
          <w:rtl w:val="0"/>
          <w:lang w:val="en-US"/>
        </w:rPr>
        <w:t xml:space="preserve">” </w:t>
      </w:r>
      <w:r>
        <w:rPr>
          <w:rFonts w:ascii="Arial" w:hAnsi="Arial"/>
          <w:sz w:val="24"/>
          <w:szCs w:val="24"/>
          <w:u w:color="000000"/>
          <w:rtl w:val="0"/>
          <w:lang w:val="en-US"/>
        </w:rPr>
        <w:t>Primary Science 106: 5</w:t>
      </w:r>
      <w:r>
        <w:rPr>
          <w:rFonts w:ascii="Arial" w:hAnsi="Arial" w:hint="default"/>
          <w:sz w:val="24"/>
          <w:szCs w:val="24"/>
          <w:u w:color="000000"/>
          <w:rtl w:val="0"/>
          <w:lang w:val="en-US"/>
        </w:rPr>
        <w:t>–</w:t>
      </w:r>
      <w:r>
        <w:rPr>
          <w:rFonts w:ascii="Arial" w:hAnsi="Arial"/>
          <w:sz w:val="24"/>
          <w:szCs w:val="24"/>
          <w:u w:color="000000"/>
          <w:rtl w:val="0"/>
          <w:lang w:val="en-US"/>
        </w:rPr>
        <w:t>9.</w:t>
      </w:r>
      <w:r>
        <w:rPr>
          <w:rFonts w:ascii="Arial" w:hAnsi="Arial" w:hint="default"/>
          <w:sz w:val="24"/>
          <w:szCs w:val="24"/>
          <w:u w:color="000000"/>
          <w:rtl w:val="0"/>
          <w:lang w:val="en-US"/>
        </w:rPr>
        <w:t> </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Heller, A. (2015) </w:t>
      </w:r>
      <w:r>
        <w:rPr>
          <w:rFonts w:ascii="Arial" w:hAnsi="Arial" w:hint="default"/>
          <w:sz w:val="24"/>
          <w:szCs w:val="24"/>
          <w:u w:color="000000"/>
          <w:rtl w:val="0"/>
          <w:lang w:val="en-US"/>
        </w:rPr>
        <w:t>‘</w:t>
      </w:r>
      <w:r>
        <w:rPr>
          <w:rFonts w:ascii="Arial" w:hAnsi="Arial"/>
          <w:caps w:val="0"/>
          <w:smallCaps w:val="0"/>
          <w:sz w:val="24"/>
          <w:szCs w:val="24"/>
          <w:u w:color="000000"/>
          <w:rtl w:val="0"/>
          <w:lang w:val="en-US"/>
        </w:rPr>
        <w:t>THE IMPACT OF INQUIRY LEARNING ON STUDENTS</w:t>
      </w:r>
      <w:r>
        <w:rPr>
          <w:rFonts w:ascii="Arial" w:hAnsi="Arial" w:hint="default"/>
          <w:caps w:val="0"/>
          <w:smallCaps w:val="0"/>
          <w:sz w:val="24"/>
          <w:szCs w:val="24"/>
          <w:u w:color="000000"/>
          <w:rtl w:val="0"/>
          <w:lang w:val="en-US"/>
        </w:rPr>
        <w:t xml:space="preserve">’ </w:t>
      </w:r>
      <w:r>
        <w:rPr>
          <w:rFonts w:ascii="Arial" w:hAnsi="Arial"/>
          <w:caps w:val="0"/>
          <w:smallCaps w:val="0"/>
          <w:sz w:val="24"/>
          <w:szCs w:val="24"/>
          <w:u w:color="000000"/>
          <w:rtl w:val="0"/>
          <w:lang w:val="en-US"/>
        </w:rPr>
        <w:t>ABILITY TO ANALYZE DATA AND</w:t>
      </w:r>
      <w:r>
        <w:rPr>
          <w:rFonts w:ascii="Arial" w:hAnsi="Arial"/>
          <w:caps w:val="0"/>
          <w:smallCaps w:val="0"/>
          <w:sz w:val="24"/>
          <w:szCs w:val="24"/>
          <w:u w:color="000000"/>
          <w:rtl w:val="0"/>
          <w:lang w:val="en-US"/>
        </w:rPr>
        <w:t xml:space="preserve"> </w:t>
      </w:r>
      <w:r>
        <w:rPr>
          <w:rFonts w:ascii="Arial" w:hAnsi="Arial"/>
          <w:caps w:val="0"/>
          <w:smallCaps w:val="0"/>
          <w:sz w:val="24"/>
          <w:szCs w:val="24"/>
          <w:u w:color="000000"/>
          <w:rtl w:val="0"/>
          <w:lang w:val="en-US"/>
        </w:rPr>
        <w:t>DRAW CONCLUSIONS</w:t>
      </w:r>
      <w:r>
        <w:rPr>
          <w:rFonts w:ascii="Arial" w:hAnsi="Arial" w:hint="default"/>
          <w:caps w:val="0"/>
          <w:smallCaps w:val="0"/>
          <w:sz w:val="24"/>
          <w:szCs w:val="24"/>
          <w:u w:color="000000"/>
          <w:rtl w:val="0"/>
          <w:lang w:val="en-US"/>
        </w:rPr>
        <w:t>’</w:t>
      </w:r>
      <w:r>
        <w:rPr>
          <w:rFonts w:ascii="Arial" w:hAnsi="Arial"/>
          <w:caps w:val="0"/>
          <w:smallCaps w:val="0"/>
          <w:sz w:val="24"/>
          <w:szCs w:val="24"/>
          <w:u w:color="000000"/>
          <w:rtl w:val="0"/>
          <w:lang w:val="en-US"/>
        </w:rPr>
        <w:t>. Montana State University.</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Wood, D</w:t>
      </w:r>
      <w:r>
        <w:rPr>
          <w:rFonts w:ascii="Arial" w:hAnsi="Arial"/>
          <w:sz w:val="24"/>
          <w:szCs w:val="24"/>
          <w:u w:color="000000"/>
          <w:rtl w:val="0"/>
          <w:lang w:val="en-US"/>
        </w:rPr>
        <w:t>.</w:t>
      </w:r>
      <w:r>
        <w:rPr>
          <w:rFonts w:ascii="Arial" w:hAnsi="Arial"/>
          <w:sz w:val="24"/>
          <w:szCs w:val="24"/>
          <w:u w:color="000000"/>
          <w:rtl w:val="0"/>
          <w:lang w:val="en-US"/>
        </w:rPr>
        <w:t xml:space="preserve"> (2003). "ABC of learning and teaching in medicine". British Medical Journal</w:t>
      </w:r>
      <w:r>
        <w:rPr>
          <w:rFonts w:ascii="Arial" w:hAnsi="Arial"/>
          <w:sz w:val="24"/>
          <w:szCs w:val="24"/>
          <w:u w:color="000000"/>
          <w:rtl w:val="0"/>
          <w:lang w:val="en-US"/>
        </w:rPr>
        <w:t xml:space="preserve">. Available at: </w:t>
      </w:r>
      <w:r>
        <w:rPr>
          <w:rStyle w:val="Hyperlink.0"/>
          <w:rFonts w:ascii="Arial" w:cs="Arial" w:hAnsi="Arial" w:eastAsia="Arial"/>
          <w:sz w:val="24"/>
          <w:szCs w:val="24"/>
          <w:u w:color="000000"/>
          <w:lang w:val="en-US"/>
        </w:rPr>
        <w:fldChar w:fldCharType="begin" w:fldLock="0"/>
      </w:r>
      <w:r>
        <w:rPr>
          <w:rStyle w:val="Hyperlink.0"/>
          <w:rFonts w:ascii="Arial" w:cs="Arial" w:hAnsi="Arial" w:eastAsia="Arial"/>
          <w:sz w:val="24"/>
          <w:szCs w:val="24"/>
          <w:u w:color="000000"/>
          <w:lang w:val="en-US"/>
        </w:rPr>
        <w:instrText xml:space="preserve"> HYPERLINK "https://www.bmj.com/content/326/7384/328"</w:instrText>
      </w:r>
      <w:r>
        <w:rPr>
          <w:rStyle w:val="Hyperlink.0"/>
          <w:rFonts w:ascii="Arial" w:cs="Arial" w:hAnsi="Arial" w:eastAsia="Arial"/>
          <w:sz w:val="24"/>
          <w:szCs w:val="24"/>
          <w:u w:color="000000"/>
          <w:lang w:val="en-US"/>
        </w:rPr>
        <w:fldChar w:fldCharType="separate" w:fldLock="0"/>
      </w:r>
      <w:r>
        <w:rPr>
          <w:rStyle w:val="Hyperlink.0"/>
          <w:rFonts w:ascii="Arial" w:hAnsi="Arial"/>
          <w:sz w:val="24"/>
          <w:szCs w:val="24"/>
          <w:u w:color="000000"/>
          <w:rtl w:val="0"/>
          <w:lang w:val="en-US"/>
        </w:rPr>
        <w:t>https://www.bmj.com/content/326/7384/328</w:t>
      </w:r>
      <w:r>
        <w:rPr>
          <w:rFonts w:ascii="Arial" w:cs="Arial" w:hAnsi="Arial" w:eastAsia="Arial"/>
          <w:sz w:val="24"/>
          <w:szCs w:val="24"/>
          <w:u w:color="000000"/>
          <w:lang w:val="en-US"/>
        </w:rPr>
        <w:fldChar w:fldCharType="end" w:fldLock="0"/>
      </w:r>
      <w:r>
        <w:rPr>
          <w:rFonts w:ascii="Arial" w:hAnsi="Arial"/>
          <w:sz w:val="24"/>
          <w:szCs w:val="24"/>
          <w:u w:color="000000"/>
          <w:rtl w:val="0"/>
          <w:lang w:val="en-US"/>
        </w:rPr>
        <w:t xml:space="preserve"> [Accessed 09/05/19]</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Wells, </w:t>
      </w:r>
      <w:r>
        <w:rPr>
          <w:rFonts w:ascii="Arial" w:hAnsi="Arial"/>
          <w:sz w:val="24"/>
          <w:szCs w:val="24"/>
          <w:u w:color="000000"/>
          <w:rtl w:val="0"/>
          <w:lang w:val="en-US"/>
        </w:rPr>
        <w:t>S.,</w:t>
      </w:r>
      <w:r>
        <w:rPr>
          <w:rFonts w:ascii="Arial" w:hAnsi="Arial"/>
          <w:sz w:val="24"/>
          <w:szCs w:val="24"/>
          <w:u w:color="000000"/>
          <w:rtl w:val="0"/>
          <w:lang w:val="en-US"/>
        </w:rPr>
        <w:t xml:space="preserve"> Warelow, P</w:t>
      </w:r>
      <w:r>
        <w:rPr>
          <w:rFonts w:ascii="Arial" w:hAnsi="Arial"/>
          <w:sz w:val="24"/>
          <w:szCs w:val="24"/>
          <w:u w:color="000000"/>
          <w:rtl w:val="0"/>
          <w:lang w:val="en-US"/>
        </w:rPr>
        <w:t>.,</w:t>
      </w:r>
      <w:r>
        <w:rPr>
          <w:rFonts w:ascii="Arial" w:hAnsi="Arial"/>
          <w:sz w:val="24"/>
          <w:szCs w:val="24"/>
          <w:u w:color="000000"/>
          <w:rtl w:val="0"/>
          <w:lang w:val="en-US"/>
        </w:rPr>
        <w:t xml:space="preserve"> Jackson, K</w:t>
      </w:r>
      <w:r>
        <w:rPr>
          <w:rFonts w:ascii="Arial" w:hAnsi="Arial"/>
          <w:sz w:val="24"/>
          <w:szCs w:val="24"/>
          <w:u w:color="000000"/>
          <w:rtl w:val="0"/>
          <w:lang w:val="en-US"/>
        </w:rPr>
        <w:t xml:space="preserve">., </w:t>
      </w:r>
      <w:r>
        <w:rPr>
          <w:rFonts w:ascii="Arial" w:hAnsi="Arial"/>
          <w:sz w:val="24"/>
          <w:szCs w:val="24"/>
          <w:u w:color="000000"/>
          <w:rtl w:val="0"/>
          <w:lang w:val="en-US"/>
        </w:rPr>
        <w:t>(2009). "Problem based learning (PBL): A conundrum". Contemporary Nurse.</w:t>
      </w:r>
      <w:r>
        <w:rPr>
          <w:rFonts w:ascii="Arial" w:hAnsi="Arial"/>
          <w:sz w:val="24"/>
          <w:szCs w:val="24"/>
          <w:u w:color="000000"/>
          <w:rtl w:val="0"/>
          <w:lang w:val="en-US"/>
        </w:rPr>
        <w:t xml:space="preserve"> Available at: </w:t>
      </w:r>
      <w:r>
        <w:rPr>
          <w:rStyle w:val="Hyperlink.0"/>
          <w:rFonts w:ascii="Arial" w:cs="Arial" w:hAnsi="Arial" w:eastAsia="Arial"/>
          <w:sz w:val="24"/>
          <w:szCs w:val="24"/>
          <w:u w:color="000000"/>
          <w:lang w:val="en-US"/>
        </w:rPr>
        <w:fldChar w:fldCharType="begin" w:fldLock="0"/>
      </w:r>
      <w:r>
        <w:rPr>
          <w:rStyle w:val="Hyperlink.0"/>
          <w:rFonts w:ascii="Arial" w:cs="Arial" w:hAnsi="Arial" w:eastAsia="Arial"/>
          <w:sz w:val="24"/>
          <w:szCs w:val="24"/>
          <w:u w:color="000000"/>
          <w:lang w:val="en-US"/>
        </w:rPr>
        <w:instrText xml:space="preserve"> HYPERLINK "https://doi.org/10.5172%2Fconu.2009.33.2.191"</w:instrText>
      </w:r>
      <w:r>
        <w:rPr>
          <w:rStyle w:val="Hyperlink.0"/>
          <w:rFonts w:ascii="Arial" w:cs="Arial" w:hAnsi="Arial" w:eastAsia="Arial"/>
          <w:sz w:val="24"/>
          <w:szCs w:val="24"/>
          <w:u w:color="000000"/>
          <w:lang w:val="en-US"/>
        </w:rPr>
        <w:fldChar w:fldCharType="separate" w:fldLock="0"/>
      </w:r>
      <w:r>
        <w:rPr>
          <w:rStyle w:val="Hyperlink.0"/>
          <w:rFonts w:ascii="Arial" w:hAnsi="Arial"/>
          <w:sz w:val="24"/>
          <w:szCs w:val="24"/>
          <w:u w:color="000000"/>
          <w:rtl w:val="0"/>
          <w:lang w:val="en-US"/>
        </w:rPr>
        <w:t>https://doi.org/10.5172%2Fconu.2009.33.2.191</w:t>
      </w:r>
      <w:r>
        <w:rPr>
          <w:rFonts w:ascii="Arial" w:cs="Arial" w:hAnsi="Arial" w:eastAsia="Arial"/>
          <w:sz w:val="24"/>
          <w:szCs w:val="24"/>
          <w:u w:color="000000"/>
          <w:lang w:val="en-US"/>
        </w:rPr>
        <w:fldChar w:fldCharType="end" w:fldLock="0"/>
      </w:r>
      <w:r>
        <w:rPr>
          <w:rFonts w:ascii="Arial" w:hAnsi="Arial"/>
          <w:sz w:val="24"/>
          <w:szCs w:val="24"/>
          <w:u w:color="000000"/>
          <w:rtl w:val="0"/>
          <w:lang w:val="en-US"/>
        </w:rPr>
        <w:t xml:space="preserve"> [Accessed 10/05/19]</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Lazonder, A. W. and Harmsen, R. (2016) </w:t>
      </w:r>
      <w:r>
        <w:rPr>
          <w:rFonts w:ascii="Arial" w:hAnsi="Arial" w:hint="default"/>
          <w:sz w:val="24"/>
          <w:szCs w:val="24"/>
          <w:u w:color="000000"/>
          <w:rtl w:val="0"/>
          <w:lang w:val="en-US"/>
        </w:rPr>
        <w:t>‘</w:t>
      </w:r>
      <w:r>
        <w:rPr>
          <w:rFonts w:ascii="Arial" w:hAnsi="Arial"/>
          <w:sz w:val="24"/>
          <w:szCs w:val="24"/>
          <w:u w:color="000000"/>
          <w:rtl w:val="0"/>
          <w:lang w:val="en-US"/>
        </w:rPr>
        <w:t>Meta-Analysis of Inquiry-Based Learning: Effects of Guidance</w:t>
      </w:r>
      <w:r>
        <w:rPr>
          <w:rFonts w:ascii="Arial" w:hAnsi="Arial" w:hint="default"/>
          <w:sz w:val="24"/>
          <w:szCs w:val="24"/>
          <w:u w:color="000000"/>
          <w:rtl w:val="0"/>
          <w:lang w:val="en-US"/>
        </w:rPr>
        <w:t>’</w:t>
      </w:r>
      <w:r>
        <w:rPr>
          <w:rFonts w:ascii="Arial" w:hAnsi="Arial"/>
          <w:sz w:val="24"/>
          <w:szCs w:val="24"/>
          <w:u w:color="000000"/>
          <w:rtl w:val="0"/>
          <w:lang w:val="en-US"/>
        </w:rPr>
        <w:t>, Review of Educational Research, 86(3), pp. 681</w:t>
      </w:r>
      <w:r>
        <w:rPr>
          <w:rFonts w:ascii="Arial" w:hAnsi="Arial" w:hint="default"/>
          <w:sz w:val="24"/>
          <w:szCs w:val="24"/>
          <w:u w:color="000000"/>
          <w:rtl w:val="0"/>
          <w:lang w:val="en-US"/>
        </w:rPr>
        <w:t>–</w:t>
      </w:r>
      <w:r>
        <w:rPr>
          <w:rFonts w:ascii="Arial" w:hAnsi="Arial"/>
          <w:sz w:val="24"/>
          <w:szCs w:val="24"/>
          <w:u w:color="000000"/>
          <w:rtl w:val="0"/>
          <w:lang w:val="en-US"/>
        </w:rPr>
        <w:t>718. doi</w:t>
      </w:r>
      <w:r>
        <w:rPr>
          <w:rFonts w:ascii="Arial" w:hAnsi="Arial"/>
          <w:sz w:val="24"/>
          <w:szCs w:val="24"/>
          <w:u w:color="000000"/>
          <w:rtl w:val="0"/>
          <w:lang w:val="en-US"/>
        </w:rPr>
        <w:t>;</w:t>
      </w:r>
      <w:r>
        <w:rPr>
          <w:rFonts w:ascii="Arial" w:hAnsi="Arial"/>
          <w:sz w:val="24"/>
          <w:szCs w:val="24"/>
          <w:u w:color="000000"/>
          <w:rtl w:val="0"/>
          <w:lang w:val="en-US"/>
        </w:rPr>
        <w:t>10.3102/0034654315627366.</w:t>
      </w:r>
      <w:r>
        <w:rPr>
          <w:rFonts w:ascii="Arial" w:hAnsi="Arial"/>
          <w:sz w:val="24"/>
          <w:szCs w:val="24"/>
          <w:u w:color="000000"/>
          <w:rtl w:val="0"/>
          <w:lang w:val="en-US"/>
        </w:rPr>
        <w:t xml:space="preserve"> </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Vernon, D. T. (1995). </w:t>
      </w:r>
      <w:r>
        <w:rPr>
          <w:rFonts w:ascii="Arial" w:hAnsi="Arial" w:hint="default"/>
          <w:sz w:val="24"/>
          <w:szCs w:val="24"/>
          <w:u w:color="000000"/>
          <w:rtl w:val="0"/>
          <w:lang w:val="en-US"/>
        </w:rPr>
        <w:t>‘</w:t>
      </w:r>
      <w:r>
        <w:rPr>
          <w:rFonts w:ascii="Arial" w:hAnsi="Arial"/>
          <w:sz w:val="24"/>
          <w:szCs w:val="24"/>
          <w:u w:color="000000"/>
          <w:rtl w:val="0"/>
          <w:lang w:val="en-US"/>
        </w:rPr>
        <w:t>Attitudes and opinions of faculty tutors about problem-based learning</w:t>
      </w:r>
      <w:r>
        <w:rPr>
          <w:rFonts w:ascii="Arial" w:hAnsi="Arial" w:hint="default"/>
          <w:sz w:val="24"/>
          <w:szCs w:val="24"/>
          <w:u w:color="000000"/>
          <w:rtl w:val="0"/>
          <w:lang w:val="en-US"/>
        </w:rPr>
        <w:t>’</w:t>
      </w:r>
      <w:r>
        <w:rPr>
          <w:rFonts w:ascii="Arial" w:hAnsi="Arial"/>
          <w:sz w:val="24"/>
          <w:szCs w:val="24"/>
          <w:u w:color="000000"/>
          <w:rtl w:val="0"/>
          <w:lang w:val="en-US"/>
        </w:rPr>
        <w:t>. Academic Medicine</w:t>
      </w:r>
      <w:r>
        <w:rPr>
          <w:rFonts w:ascii="Arial" w:hAnsi="Arial"/>
          <w:sz w:val="24"/>
          <w:szCs w:val="24"/>
          <w:u w:color="000000"/>
          <w:rtl w:val="0"/>
          <w:lang w:val="en-US"/>
        </w:rPr>
        <w:t xml:space="preserve">. </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Pickford et al., </w:t>
      </w:r>
      <w:r>
        <w:rPr>
          <w:rFonts w:ascii="Arial" w:hAnsi="Arial"/>
          <w:sz w:val="24"/>
          <w:szCs w:val="24"/>
          <w:u w:color="000000"/>
          <w:rtl w:val="0"/>
          <w:lang w:val="en-US"/>
        </w:rPr>
        <w:t>(</w:t>
      </w:r>
      <w:r>
        <w:rPr>
          <w:rFonts w:ascii="Arial" w:hAnsi="Arial"/>
          <w:sz w:val="24"/>
          <w:szCs w:val="24"/>
          <w:u w:color="000000"/>
          <w:rtl w:val="0"/>
          <w:lang w:val="en-US"/>
        </w:rPr>
        <w:t>2013</w:t>
      </w:r>
      <w:r>
        <w:rPr>
          <w:rFonts w:ascii="Arial" w:hAnsi="Arial"/>
          <w:sz w:val="24"/>
          <w:szCs w:val="24"/>
          <w:u w:color="000000"/>
          <w:rtl w:val="0"/>
          <w:lang w:val="en-US"/>
        </w:rPr>
        <w:t>)</w:t>
      </w:r>
      <w:r>
        <w:rPr>
          <w:rFonts w:ascii="Arial" w:hAnsi="Arial"/>
          <w:sz w:val="24"/>
          <w:szCs w:val="24"/>
          <w:u w:color="000000"/>
          <w:rtl w:val="0"/>
          <w:lang w:val="en-US"/>
        </w:rPr>
        <w:t>. Primary humanities : learning through enquiry, London: SAGE.</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Horne,</w:t>
      </w:r>
      <w:r>
        <w:rPr>
          <w:rFonts w:ascii="Arial" w:hAnsi="Arial"/>
          <w:sz w:val="24"/>
          <w:szCs w:val="24"/>
          <w:u w:color="000000"/>
          <w:rtl w:val="0"/>
          <w:lang w:val="en-US"/>
        </w:rPr>
        <w:t xml:space="preserve"> M.;</w:t>
      </w:r>
      <w:r>
        <w:rPr>
          <w:rFonts w:ascii="Arial" w:hAnsi="Arial"/>
          <w:sz w:val="24"/>
          <w:szCs w:val="24"/>
          <w:u w:color="000000"/>
          <w:rtl w:val="0"/>
          <w:lang w:val="en-US"/>
        </w:rPr>
        <w:t xml:space="preserve"> Woodhead,</w:t>
      </w:r>
      <w:r>
        <w:rPr>
          <w:rFonts w:ascii="Arial" w:hAnsi="Arial"/>
          <w:sz w:val="24"/>
          <w:szCs w:val="24"/>
          <w:u w:color="000000"/>
          <w:rtl w:val="0"/>
          <w:lang w:val="en-US"/>
        </w:rPr>
        <w:t xml:space="preserve"> K.;</w:t>
      </w:r>
      <w:r>
        <w:rPr>
          <w:rFonts w:ascii="Arial" w:hAnsi="Arial"/>
          <w:sz w:val="24"/>
          <w:szCs w:val="24"/>
          <w:u w:color="000000"/>
          <w:rtl w:val="0"/>
          <w:lang w:val="en-US"/>
        </w:rPr>
        <w:t xml:space="preserve"> Morgan,</w:t>
      </w:r>
      <w:r>
        <w:rPr>
          <w:rFonts w:ascii="Arial" w:hAnsi="Arial"/>
          <w:sz w:val="24"/>
          <w:szCs w:val="24"/>
          <w:u w:color="000000"/>
          <w:rtl w:val="0"/>
          <w:lang w:val="en-US"/>
        </w:rPr>
        <w:t xml:space="preserve"> L.; </w:t>
      </w:r>
      <w:r>
        <w:rPr>
          <w:rFonts w:ascii="Arial" w:hAnsi="Arial"/>
          <w:sz w:val="24"/>
          <w:szCs w:val="24"/>
          <w:u w:color="000000"/>
          <w:rtl w:val="0"/>
          <w:lang w:val="en-US"/>
        </w:rPr>
        <w:t>Smithies,</w:t>
      </w:r>
      <w:r>
        <w:rPr>
          <w:rFonts w:ascii="Arial" w:hAnsi="Arial"/>
          <w:sz w:val="24"/>
          <w:szCs w:val="24"/>
          <w:u w:color="000000"/>
          <w:rtl w:val="0"/>
          <w:lang w:val="en-US"/>
        </w:rPr>
        <w:t xml:space="preserve"> L.;</w:t>
      </w:r>
      <w:r>
        <w:rPr>
          <w:rFonts w:ascii="Arial" w:hAnsi="Arial"/>
          <w:sz w:val="24"/>
          <w:szCs w:val="24"/>
          <w:u w:color="000000"/>
          <w:rtl w:val="0"/>
          <w:lang w:val="en-US"/>
        </w:rPr>
        <w:t xml:space="preserve"> Megson,</w:t>
      </w:r>
      <w:r>
        <w:rPr>
          <w:rFonts w:ascii="Arial" w:hAnsi="Arial"/>
          <w:sz w:val="24"/>
          <w:szCs w:val="24"/>
          <w:u w:color="000000"/>
          <w:rtl w:val="0"/>
          <w:lang w:val="en-US"/>
        </w:rPr>
        <w:t xml:space="preserve"> D.; </w:t>
      </w:r>
      <w:r>
        <w:rPr>
          <w:rFonts w:ascii="Arial" w:hAnsi="Arial"/>
          <w:sz w:val="24"/>
          <w:szCs w:val="24"/>
          <w:u w:color="000000"/>
          <w:rtl w:val="0"/>
          <w:lang w:val="en-US"/>
        </w:rPr>
        <w:t>Lyte</w:t>
      </w:r>
      <w:r>
        <w:rPr>
          <w:rFonts w:ascii="Arial" w:hAnsi="Arial"/>
          <w:sz w:val="24"/>
          <w:szCs w:val="24"/>
          <w:u w:color="000000"/>
          <w:rtl w:val="0"/>
          <w:lang w:val="en-US"/>
        </w:rPr>
        <w:t xml:space="preserve">, G. (2007) </w:t>
      </w:r>
      <w:r>
        <w:rPr>
          <w:rFonts w:ascii="Arial" w:hAnsi="Arial"/>
          <w:sz w:val="24"/>
          <w:szCs w:val="24"/>
          <w:u w:color="000000"/>
          <w:rtl w:val="0"/>
          <w:lang w:val="en-US"/>
        </w:rPr>
        <w:t>Using enquiry in learning: from vision to reality in higher education</w:t>
      </w:r>
      <w:r>
        <w:rPr>
          <w:rFonts w:ascii="Arial" w:hAnsi="Arial"/>
          <w:sz w:val="24"/>
          <w:szCs w:val="24"/>
          <w:u w:color="000000"/>
          <w:rtl w:val="0"/>
          <w:lang w:val="en-US"/>
        </w:rPr>
        <w:t xml:space="preserve">, </w:t>
      </w:r>
      <w:r>
        <w:rPr>
          <w:rFonts w:ascii="Arial" w:hAnsi="Arial"/>
          <w:sz w:val="24"/>
          <w:szCs w:val="24"/>
          <w:u w:color="000000"/>
          <w:rtl w:val="0"/>
          <w:lang w:val="en-US"/>
        </w:rPr>
        <w:t>Nurse Educ Today,</w:t>
      </w:r>
    </w:p>
    <w:p>
      <w:pPr>
        <w:pStyle w:val="Default"/>
        <w:spacing w:after="200" w:line="276" w:lineRule="auto"/>
        <w:ind w:right="389"/>
        <w:jc w:val="left"/>
        <w:rPr>
          <w:rFonts w:ascii="Arial" w:cs="Arial" w:hAnsi="Arial" w:eastAsia="Arial"/>
          <w:sz w:val="24"/>
          <w:szCs w:val="24"/>
          <w:u w:color="000000"/>
          <w:lang w:val="en-US"/>
        </w:rPr>
      </w:pPr>
      <w:r>
        <w:rPr>
          <w:rFonts w:ascii="Arial" w:hAnsi="Arial"/>
          <w:sz w:val="24"/>
          <w:szCs w:val="24"/>
          <w:u w:color="000000"/>
          <w:rtl w:val="0"/>
          <w:lang w:val="en-US"/>
        </w:rPr>
        <w:t xml:space="preserve">Welsh Government (2013) The Cwricwlwm Cymreig, history and the story of Wales: Final report. Cardiff: Welsh Government. Available </w:t>
      </w:r>
      <w:r>
        <w:rPr>
          <w:rFonts w:ascii="Arial" w:hAnsi="Arial"/>
          <w:sz w:val="24"/>
          <w:szCs w:val="24"/>
          <w:u w:color="000000"/>
          <w:rtl w:val="0"/>
          <w:lang w:val="en-US"/>
        </w:rPr>
        <w:t>at</w:t>
      </w:r>
      <w:r>
        <w:rPr>
          <w:rFonts w:ascii="Arial" w:hAnsi="Arial"/>
          <w:sz w:val="24"/>
          <w:szCs w:val="24"/>
          <w:u w:color="000000"/>
          <w:rtl w:val="0"/>
          <w:lang w:val="en-US"/>
        </w:rPr>
        <w:t xml:space="preserve">: http://learning.gov.wales/docs/learningwales/publications/190920-cwricwlwm- cymreig-final-report-en.pdf [Accessed </w:t>
      </w:r>
      <w:r>
        <w:rPr>
          <w:rFonts w:ascii="Arial" w:hAnsi="Arial"/>
          <w:sz w:val="24"/>
          <w:szCs w:val="24"/>
          <w:u w:color="000000"/>
          <w:rtl w:val="0"/>
          <w:lang w:val="en-US"/>
        </w:rPr>
        <w:t>10/05/19</w:t>
      </w:r>
      <w:r>
        <w:rPr>
          <w:rFonts w:ascii="Arial" w:hAnsi="Arial"/>
          <w:sz w:val="24"/>
          <w:szCs w:val="24"/>
          <w:u w:color="000000"/>
          <w:rtl w:val="0"/>
          <w:lang w:val="en-US"/>
        </w:rPr>
        <w:t xml:space="preserve">] </w:t>
      </w:r>
    </w:p>
    <w:p>
      <w:pPr>
        <w:pStyle w:val="Default"/>
        <w:spacing w:after="200" w:line="276" w:lineRule="auto"/>
        <w:ind w:right="389"/>
        <w:jc w:val="left"/>
      </w:pPr>
      <w:r>
        <w:rPr>
          <w:rFonts w:ascii="Arial" w:cs="Arial" w:hAnsi="Arial" w:eastAsia="Arial"/>
          <w:sz w:val="24"/>
          <w:szCs w:val="24"/>
          <w:u w:color="000000"/>
          <w:lang w:val="en-US"/>
        </w:rPr>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ECAD 5006</w:t>
    </w:r>
    <w:r>
      <w:tab/>
    </w:r>
    <w:r>
      <w:rPr>
        <w:rtl w:val="0"/>
        <w:lang w:val="en-US"/>
      </w:rPr>
      <w:t xml:space="preserve">Page </w:t>
    </w:r>
    <w:r>
      <w:rPr/>
      <w:fldChar w:fldCharType="begin" w:fldLock="0"/>
    </w:r>
    <w:r>
      <w:instrText xml:space="preserve"> PAGE </w:instrText>
    </w:r>
    <w:r>
      <w:rPr/>
      <w:fldChar w:fldCharType="separate" w:fldLock="0"/>
    </w:r>
    <w:r>
      <w:t>18</w:t>
    </w:r>
    <w:r>
      <w:rPr/>
      <w:fldChar w:fldCharType="end" w:fldLock="0"/>
    </w:r>
    <w:r>
      <w:rPr>
        <w:rtl w:val="0"/>
        <w:lang w:val="en-US"/>
      </w:rPr>
      <w:t xml:space="preserve"> of </w:t>
    </w:r>
    <w:r>
      <w:rPr/>
      <w:fldChar w:fldCharType="begin" w:fldLock="0"/>
    </w:r>
    <w:r>
      <w:instrText xml:space="preserve"> NUMPAGES </w:instrText>
    </w:r>
    <w:r>
      <w:rPr/>
      <w:fldChar w:fldCharType="separate" w:fldLock="0"/>
    </w:r>
    <w:r>
      <w:t>18</w:t>
    </w:r>
    <w:r>
      <w:rPr/>
      <w:fldChar w:fldCharType="end" w:fldLock="0"/>
    </w:r>
    <w:r>
      <w:tab/>
    </w:r>
    <w:r>
      <w:rPr>
        <w:rtl w:val="0"/>
        <w:lang w:val="en-US"/>
      </w:rPr>
      <w:t>1702851</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