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9D9719" w14:textId="3189BE60" w:rsidR="00EC17A6" w:rsidRDefault="00AF2C3F">
      <w:pPr>
        <w:rPr>
          <w:u w:val="single"/>
        </w:rPr>
      </w:pPr>
      <w:r w:rsidRPr="00AF2C3F">
        <w:rPr>
          <w:u w:val="single"/>
        </w:rPr>
        <w:t>ECGE4001-Portfolio of Study Skills</w:t>
      </w:r>
    </w:p>
    <w:p w14:paraId="0C594005" w14:textId="56F9BCCF" w:rsidR="00AF2C3F" w:rsidRDefault="00AF2C3F">
      <w:pPr>
        <w:rPr>
          <w:u w:val="single"/>
        </w:rPr>
      </w:pPr>
    </w:p>
    <w:p w14:paraId="45CD257E" w14:textId="3ECB38CF" w:rsidR="00AF2C3F" w:rsidRDefault="00AF2C3F">
      <w:pPr>
        <w:rPr>
          <w:u w:val="single"/>
        </w:rPr>
      </w:pPr>
      <w:r>
        <w:rPr>
          <w:u w:val="single"/>
        </w:rPr>
        <w:t>Part 1</w:t>
      </w:r>
    </w:p>
    <w:p w14:paraId="154F28F4" w14:textId="18E2E49F" w:rsidR="00AF2C3F" w:rsidRDefault="00AF2C3F">
      <w:pPr>
        <w:rPr>
          <w:u w:val="single"/>
        </w:rPr>
      </w:pPr>
    </w:p>
    <w:p w14:paraId="53696248" w14:textId="7F87D440" w:rsidR="00AF2C3F" w:rsidRDefault="00AF2C3F" w:rsidP="00837D0C">
      <w:pPr>
        <w:spacing w:line="360" w:lineRule="auto"/>
      </w:pPr>
      <w:r>
        <w:t xml:space="preserve">In Iceland and other Nordic countries, people believe it is very important that children spend time playing outdoors. Government Studies suggest that playing outside is beneficial to children and the curriculum guidelines support this. According to </w:t>
      </w:r>
      <w:proofErr w:type="spellStart"/>
      <w:r>
        <w:t>Norodahl</w:t>
      </w:r>
      <w:proofErr w:type="spellEnd"/>
      <w:r>
        <w:t xml:space="preserve"> and </w:t>
      </w:r>
      <w:proofErr w:type="spellStart"/>
      <w:r>
        <w:t>Johanssen</w:t>
      </w:r>
      <w:proofErr w:type="spellEnd"/>
      <w:r>
        <w:t xml:space="preserve"> (2013); spending time in an outside environment is a useful tool in enabling children to understand and appreciate the natural world, as well as enforcing a good attitude towards healthy living and exercise.</w:t>
      </w:r>
    </w:p>
    <w:p w14:paraId="756C5318" w14:textId="77777777" w:rsidR="00473906" w:rsidRDefault="00AF2C3F" w:rsidP="00837D0C">
      <w:pPr>
        <w:spacing w:line="360" w:lineRule="auto"/>
      </w:pPr>
      <w:r>
        <w:t xml:space="preserve">For a long time in Iceland there </w:t>
      </w:r>
      <w:r w:rsidR="00473906">
        <w:t xml:space="preserve">has been emphasis on outdoor learning, and for children ages one to six this is an all-day occurrence when in school. However, from the age of six to sixteen children only participate in outdoor play during set play times. </w:t>
      </w:r>
    </w:p>
    <w:p w14:paraId="18E690E4" w14:textId="66D97154" w:rsidR="00AF2C3F" w:rsidRDefault="00473906" w:rsidP="00837D0C">
      <w:pPr>
        <w:spacing w:line="360" w:lineRule="auto"/>
      </w:pPr>
      <w:r>
        <w:t xml:space="preserve">Not much is known about how teachers facilitate outside learning but it would probably vary from school to school. In the capital </w:t>
      </w:r>
      <w:proofErr w:type="spellStart"/>
      <w:r>
        <w:t>Reyjkavik</w:t>
      </w:r>
      <w:proofErr w:type="spellEnd"/>
      <w:r>
        <w:t>, seventy percent of schools regularly participate in outdoor learning and there are an increasing number of teachers using the outdoors as a place to learn (</w:t>
      </w:r>
      <w:proofErr w:type="spellStart"/>
      <w:r>
        <w:t>Oladottir</w:t>
      </w:r>
      <w:proofErr w:type="spellEnd"/>
      <w:r>
        <w:t>, 2008).</w:t>
      </w:r>
    </w:p>
    <w:p w14:paraId="5DE6082C" w14:textId="551452E7" w:rsidR="00F40141" w:rsidRDefault="00F40141" w:rsidP="00837D0C">
      <w:pPr>
        <w:spacing w:line="360" w:lineRule="auto"/>
      </w:pPr>
    </w:p>
    <w:p w14:paraId="7A25A979" w14:textId="77777777" w:rsidR="00C3470E" w:rsidRDefault="00C3470E" w:rsidP="00837D0C">
      <w:pPr>
        <w:spacing w:line="360" w:lineRule="auto"/>
        <w:rPr>
          <w:u w:val="single"/>
        </w:rPr>
      </w:pPr>
      <w:r w:rsidRPr="0034642F">
        <w:rPr>
          <w:u w:val="single"/>
        </w:rPr>
        <w:t>Part 2a</w:t>
      </w:r>
    </w:p>
    <w:p w14:paraId="11E38A76" w14:textId="77777777" w:rsidR="00C3470E" w:rsidRDefault="00C3470E" w:rsidP="00837D0C">
      <w:pPr>
        <w:spacing w:line="360" w:lineRule="auto"/>
      </w:pPr>
      <w:r>
        <w:t>In this essay discussing Forest Schools, the Forest School Networks defines a Forest School with the following statement, ‘it is an inspirational process that offers children, young people and adult’s regular opportunities to achieve, and develop confidence through hands on learning in a woodland environment’ (Murray and O’Brien, 2006).</w:t>
      </w:r>
    </w:p>
    <w:p w14:paraId="61437BF3" w14:textId="77777777" w:rsidR="00C3470E" w:rsidRDefault="00C3470E" w:rsidP="00837D0C">
      <w:pPr>
        <w:spacing w:line="360" w:lineRule="auto"/>
      </w:pPr>
      <w:r>
        <w:t>There are many people who are apprehensive about children entering woodland areas; like their parents before them, as there is a deeper concern for child safety. They believe that children can still learn at a great level indoors (Murray and O’Brien, 2006).</w:t>
      </w:r>
    </w:p>
    <w:p w14:paraId="74F7041F" w14:textId="5EDA8119" w:rsidR="00C3470E" w:rsidRPr="0034642F" w:rsidRDefault="00C3470E" w:rsidP="00837D0C">
      <w:pPr>
        <w:spacing w:line="360" w:lineRule="auto"/>
        <w:rPr>
          <w:i/>
        </w:rPr>
      </w:pPr>
      <w:r>
        <w:t xml:space="preserve">Ward Thompson, </w:t>
      </w:r>
      <w:r>
        <w:rPr>
          <w:i/>
        </w:rPr>
        <w:t>et al</w:t>
      </w:r>
      <w:r w:rsidRPr="00C93239">
        <w:t>. (2004)</w:t>
      </w:r>
      <w:r>
        <w:t xml:space="preserve"> suggest that according to research if children or young people do not engage in outdoor activities then they are less likely to enjoy the outdoors when they reach adulthood, thus missing out on the emotional and physical benefits of nature. This is because learning outdoors is very different to learning in a classroom environment. The Welsh Assembly Government (2009) are now </w:t>
      </w:r>
      <w:r>
        <w:lastRenderedPageBreak/>
        <w:t>encouraging teachers to incorporate Forest Schools into their own schools especially in the foundation phase.</w:t>
      </w:r>
    </w:p>
    <w:p w14:paraId="07BD498E" w14:textId="77777777" w:rsidR="00C3470E" w:rsidRDefault="00C3470E" w:rsidP="00837D0C">
      <w:pPr>
        <w:spacing w:line="360" w:lineRule="auto"/>
      </w:pPr>
    </w:p>
    <w:p w14:paraId="5916AA5E" w14:textId="5592B8CE" w:rsidR="00F40141" w:rsidRDefault="00F40141" w:rsidP="00837D0C">
      <w:pPr>
        <w:spacing w:line="360" w:lineRule="auto"/>
      </w:pPr>
    </w:p>
    <w:p w14:paraId="78C89CCF" w14:textId="4334B992" w:rsidR="00F40141" w:rsidRDefault="00F40141"/>
    <w:p w14:paraId="6A70F4E0" w14:textId="77777777" w:rsidR="00C3470E" w:rsidRDefault="00C3470E"/>
    <w:p w14:paraId="54E974F6" w14:textId="77777777" w:rsidR="00837D0C" w:rsidRDefault="00837D0C">
      <w:pPr>
        <w:rPr>
          <w:u w:val="single"/>
        </w:rPr>
      </w:pPr>
    </w:p>
    <w:p w14:paraId="72AB0A7B" w14:textId="77777777" w:rsidR="00837D0C" w:rsidRDefault="00837D0C">
      <w:pPr>
        <w:rPr>
          <w:u w:val="single"/>
        </w:rPr>
      </w:pPr>
    </w:p>
    <w:p w14:paraId="602579A1" w14:textId="77777777" w:rsidR="00837D0C" w:rsidRDefault="00837D0C">
      <w:pPr>
        <w:rPr>
          <w:u w:val="single"/>
        </w:rPr>
      </w:pPr>
    </w:p>
    <w:p w14:paraId="63625B51" w14:textId="77777777" w:rsidR="00837D0C" w:rsidRDefault="00837D0C">
      <w:pPr>
        <w:rPr>
          <w:u w:val="single"/>
        </w:rPr>
      </w:pPr>
    </w:p>
    <w:p w14:paraId="33AE380A" w14:textId="77777777" w:rsidR="00837D0C" w:rsidRDefault="00837D0C">
      <w:pPr>
        <w:rPr>
          <w:u w:val="single"/>
        </w:rPr>
      </w:pPr>
    </w:p>
    <w:p w14:paraId="0A17F2DE" w14:textId="77777777" w:rsidR="00837D0C" w:rsidRDefault="00837D0C">
      <w:pPr>
        <w:rPr>
          <w:u w:val="single"/>
        </w:rPr>
      </w:pPr>
    </w:p>
    <w:p w14:paraId="76D20E5F" w14:textId="77777777" w:rsidR="00837D0C" w:rsidRDefault="00837D0C">
      <w:pPr>
        <w:rPr>
          <w:u w:val="single"/>
        </w:rPr>
      </w:pPr>
    </w:p>
    <w:p w14:paraId="4DC8445E" w14:textId="77777777" w:rsidR="00837D0C" w:rsidRDefault="00837D0C">
      <w:pPr>
        <w:rPr>
          <w:u w:val="single"/>
        </w:rPr>
      </w:pPr>
    </w:p>
    <w:p w14:paraId="19F888D4" w14:textId="77777777" w:rsidR="00837D0C" w:rsidRDefault="00837D0C">
      <w:pPr>
        <w:rPr>
          <w:u w:val="single"/>
        </w:rPr>
      </w:pPr>
    </w:p>
    <w:p w14:paraId="6F4E34AA" w14:textId="77777777" w:rsidR="00837D0C" w:rsidRDefault="00837D0C">
      <w:pPr>
        <w:rPr>
          <w:u w:val="single"/>
        </w:rPr>
      </w:pPr>
    </w:p>
    <w:p w14:paraId="17999E66" w14:textId="77777777" w:rsidR="00837D0C" w:rsidRDefault="00837D0C">
      <w:pPr>
        <w:rPr>
          <w:u w:val="single"/>
        </w:rPr>
      </w:pPr>
    </w:p>
    <w:p w14:paraId="6EC5EF46" w14:textId="77777777" w:rsidR="00837D0C" w:rsidRDefault="00837D0C">
      <w:pPr>
        <w:rPr>
          <w:u w:val="single"/>
        </w:rPr>
      </w:pPr>
    </w:p>
    <w:p w14:paraId="5A08F4C1" w14:textId="77777777" w:rsidR="00837D0C" w:rsidRDefault="00837D0C">
      <w:pPr>
        <w:rPr>
          <w:u w:val="single"/>
        </w:rPr>
      </w:pPr>
    </w:p>
    <w:p w14:paraId="07515599" w14:textId="77777777" w:rsidR="00837D0C" w:rsidRDefault="00837D0C">
      <w:pPr>
        <w:rPr>
          <w:u w:val="single"/>
        </w:rPr>
      </w:pPr>
    </w:p>
    <w:p w14:paraId="7812D924" w14:textId="77777777" w:rsidR="00837D0C" w:rsidRDefault="00837D0C">
      <w:pPr>
        <w:rPr>
          <w:u w:val="single"/>
        </w:rPr>
      </w:pPr>
    </w:p>
    <w:p w14:paraId="44190A14" w14:textId="77777777" w:rsidR="00837D0C" w:rsidRDefault="00837D0C">
      <w:pPr>
        <w:rPr>
          <w:u w:val="single"/>
        </w:rPr>
      </w:pPr>
    </w:p>
    <w:p w14:paraId="3358B4E3" w14:textId="77777777" w:rsidR="00837D0C" w:rsidRDefault="00837D0C">
      <w:pPr>
        <w:rPr>
          <w:u w:val="single"/>
        </w:rPr>
      </w:pPr>
    </w:p>
    <w:p w14:paraId="09715DF4" w14:textId="77777777" w:rsidR="00837D0C" w:rsidRDefault="00837D0C">
      <w:pPr>
        <w:rPr>
          <w:u w:val="single"/>
        </w:rPr>
      </w:pPr>
    </w:p>
    <w:p w14:paraId="486FA3F4" w14:textId="77777777" w:rsidR="00837D0C" w:rsidRDefault="00837D0C">
      <w:pPr>
        <w:rPr>
          <w:u w:val="single"/>
        </w:rPr>
      </w:pPr>
    </w:p>
    <w:p w14:paraId="393D03D3" w14:textId="77777777" w:rsidR="00837D0C" w:rsidRDefault="00837D0C">
      <w:pPr>
        <w:rPr>
          <w:u w:val="single"/>
        </w:rPr>
      </w:pPr>
    </w:p>
    <w:p w14:paraId="4986D0DD" w14:textId="77777777" w:rsidR="00837D0C" w:rsidRDefault="00837D0C">
      <w:pPr>
        <w:rPr>
          <w:u w:val="single"/>
        </w:rPr>
      </w:pPr>
    </w:p>
    <w:p w14:paraId="414B764C" w14:textId="77777777" w:rsidR="00837D0C" w:rsidRDefault="00837D0C">
      <w:pPr>
        <w:rPr>
          <w:u w:val="single"/>
        </w:rPr>
      </w:pPr>
    </w:p>
    <w:p w14:paraId="482E2479" w14:textId="540790D1" w:rsidR="00F40141" w:rsidRPr="00837D0C" w:rsidRDefault="00F5181B">
      <w:pPr>
        <w:rPr>
          <w:u w:val="single"/>
        </w:rPr>
      </w:pPr>
      <w:r w:rsidRPr="00837D0C">
        <w:rPr>
          <w:u w:val="single"/>
        </w:rPr>
        <w:t>Reference list</w:t>
      </w:r>
    </w:p>
    <w:p w14:paraId="00CF0D33" w14:textId="138896F9" w:rsidR="00F5181B" w:rsidRDefault="00CB5306">
      <w:r>
        <w:t>Murray</w:t>
      </w:r>
      <w:r w:rsidR="008D0C08">
        <w:t xml:space="preserve">, E. </w:t>
      </w:r>
      <w:r w:rsidR="00841C9C">
        <w:t>a</w:t>
      </w:r>
      <w:r w:rsidR="008D0C08">
        <w:t xml:space="preserve">nd O’Brien, R. (2006) </w:t>
      </w:r>
      <w:r w:rsidR="008D0C08" w:rsidRPr="00901B40">
        <w:rPr>
          <w:i/>
        </w:rPr>
        <w:t xml:space="preserve">A </w:t>
      </w:r>
      <w:proofErr w:type="spellStart"/>
      <w:r w:rsidR="00901B40" w:rsidRPr="00901B40">
        <w:rPr>
          <w:i/>
        </w:rPr>
        <w:t>marvellous</w:t>
      </w:r>
      <w:proofErr w:type="spellEnd"/>
      <w:r w:rsidR="008D0C08" w:rsidRPr="00901B40">
        <w:rPr>
          <w:i/>
        </w:rPr>
        <w:t xml:space="preserve"> opportunity for children to Learn: A participatory evaluation of Forest School in England and Wales</w:t>
      </w:r>
      <w:r w:rsidR="00901B40">
        <w:rPr>
          <w:i/>
        </w:rPr>
        <w:t xml:space="preserve">, </w:t>
      </w:r>
      <w:proofErr w:type="spellStart"/>
      <w:r w:rsidR="00901B40">
        <w:t>Farnham</w:t>
      </w:r>
      <w:proofErr w:type="spellEnd"/>
      <w:r w:rsidR="00901B40">
        <w:t>: Forest Research.</w:t>
      </w:r>
    </w:p>
    <w:p w14:paraId="58AE11F0" w14:textId="77777777" w:rsidR="00DD1529" w:rsidRDefault="009E34EE" w:rsidP="009E34EE">
      <w:r>
        <w:t>Adapted from:</w:t>
      </w:r>
    </w:p>
    <w:p w14:paraId="7A147830" w14:textId="532E7136" w:rsidR="008F2B41" w:rsidRDefault="009E34EE" w:rsidP="009E34EE">
      <w:proofErr w:type="spellStart"/>
      <w:r>
        <w:t>Norodahl</w:t>
      </w:r>
      <w:proofErr w:type="spellEnd"/>
      <w:r>
        <w:t xml:space="preserve">, K. and </w:t>
      </w:r>
      <w:proofErr w:type="spellStart"/>
      <w:r>
        <w:t>Johanneson</w:t>
      </w:r>
      <w:proofErr w:type="spellEnd"/>
      <w:r>
        <w:t>, I. (2013) ‘Icelandic teachers’ views of using the outdoors’ Education 3-13: International Journal of Primary, Elementary and Early Years Education. Vol 44, No. 4, September 2014, 391-406.</w:t>
      </w:r>
    </w:p>
    <w:p w14:paraId="3E19730D" w14:textId="6FEA8B72" w:rsidR="00EF01AA" w:rsidRDefault="00505396" w:rsidP="009E34EE">
      <w:r>
        <w:t xml:space="preserve">Ward Thompson, C., Aspinall, P., Bell, S., Findlay, C., </w:t>
      </w:r>
      <w:proofErr w:type="spellStart"/>
      <w:r>
        <w:t>Wherrett</w:t>
      </w:r>
      <w:proofErr w:type="spellEnd"/>
      <w:r>
        <w:t xml:space="preserve">, J. And </w:t>
      </w:r>
      <w:proofErr w:type="spellStart"/>
      <w:r>
        <w:t>Travlou</w:t>
      </w:r>
      <w:proofErr w:type="spellEnd"/>
      <w:r>
        <w:t>, P.</w:t>
      </w:r>
      <w:r w:rsidR="00C37511">
        <w:t xml:space="preserve"> (2004)</w:t>
      </w:r>
      <w:r w:rsidR="00C70CE2">
        <w:t xml:space="preserve"> </w:t>
      </w:r>
      <w:r w:rsidR="00C37511">
        <w:rPr>
          <w:i/>
        </w:rPr>
        <w:t xml:space="preserve">Open space and social inclusion: local woodland use in central Scotland. Report to the Forestry Commission, </w:t>
      </w:r>
      <w:r w:rsidR="00C37511">
        <w:t>Edinburgh.</w:t>
      </w:r>
    </w:p>
    <w:p w14:paraId="706B3EBD" w14:textId="4F6C84B7" w:rsidR="008F2B41" w:rsidRDefault="00DB523D">
      <w:r w:rsidRPr="00DB523D">
        <w:t>Welsh Assembly Government (WA</w:t>
      </w:r>
      <w:r>
        <w:t>G). (2009)</w:t>
      </w:r>
      <w:r>
        <w:rPr>
          <w:i/>
        </w:rPr>
        <w:t xml:space="preserve"> </w:t>
      </w:r>
      <w:r w:rsidR="008F2B41" w:rsidRPr="008F2B41">
        <w:rPr>
          <w:i/>
        </w:rPr>
        <w:t>Outdoor Learning Handbook</w:t>
      </w:r>
      <w:r w:rsidR="008F2B41">
        <w:t>, Cardiff</w:t>
      </w:r>
      <w:r w:rsidR="008F2B41" w:rsidRPr="008F2B41">
        <w:t xml:space="preserve">. </w:t>
      </w:r>
      <w:r w:rsidR="008F2B41">
        <w:t xml:space="preserve">  </w:t>
      </w:r>
    </w:p>
    <w:p w14:paraId="4C88B70F" w14:textId="77777777" w:rsidR="00DB523D" w:rsidRDefault="00DB523D"/>
    <w:p w14:paraId="55FEE752" w14:textId="2EFD21D0" w:rsidR="001814CD" w:rsidRDefault="001814CD"/>
    <w:p w14:paraId="4006E70E" w14:textId="77777777" w:rsidR="001814CD" w:rsidRPr="00901B40" w:rsidRDefault="001814CD"/>
    <w:p w14:paraId="28712BCA" w14:textId="18A9B8C1" w:rsidR="00F40141" w:rsidRDefault="00F40141"/>
    <w:p w14:paraId="42218BD2" w14:textId="1BFDCA9D" w:rsidR="00F40141" w:rsidRDefault="00F40141"/>
    <w:p w14:paraId="72529BE9" w14:textId="6634204B" w:rsidR="00F40141" w:rsidRDefault="00F40141"/>
    <w:p w14:paraId="78C7D7C0" w14:textId="25ACE048" w:rsidR="00F40141" w:rsidRDefault="00F40141"/>
    <w:p w14:paraId="7424E3A0" w14:textId="463D572D" w:rsidR="00F40141" w:rsidRDefault="00F40141"/>
    <w:p w14:paraId="3A464279" w14:textId="3470EFBA" w:rsidR="00F40141" w:rsidRDefault="00F40141"/>
    <w:p w14:paraId="6BA98F41" w14:textId="62E9A4E6" w:rsidR="00F40141" w:rsidRDefault="00F40141"/>
    <w:p w14:paraId="7832145D" w14:textId="7E7C93A6" w:rsidR="00F40141" w:rsidRDefault="00F40141"/>
    <w:p w14:paraId="05154D0D" w14:textId="1AA10D26" w:rsidR="00F40141" w:rsidRDefault="00F40141"/>
    <w:p w14:paraId="2F823416" w14:textId="12EE8115" w:rsidR="00F40141" w:rsidRDefault="00F40141"/>
    <w:p w14:paraId="62DAB68D" w14:textId="7B9A3AB3" w:rsidR="00D7625C" w:rsidRDefault="00D7625C"/>
    <w:p w14:paraId="66CAF26A" w14:textId="12C2C36C" w:rsidR="00D7625C" w:rsidRDefault="00D7625C"/>
    <w:p w14:paraId="54CFC3D3" w14:textId="41985B55" w:rsidR="00D7625C" w:rsidRDefault="00D7625C"/>
    <w:p w14:paraId="0CF49204" w14:textId="1D925788" w:rsidR="00D7625C" w:rsidRDefault="00D7625C"/>
    <w:p w14:paraId="1234B91A" w14:textId="0BADD2DF" w:rsidR="00D7625C" w:rsidRDefault="00D7625C"/>
    <w:p w14:paraId="267F5FDF" w14:textId="7F8DC3F3" w:rsidR="00D7625C" w:rsidRDefault="00D7625C"/>
    <w:p w14:paraId="7CA34E97" w14:textId="200AE6E0" w:rsidR="00D7625C" w:rsidRDefault="00D7625C"/>
    <w:p w14:paraId="1DEAF011" w14:textId="77777777" w:rsidR="00D7625C" w:rsidRPr="00831030" w:rsidRDefault="00D7625C" w:rsidP="00D7625C">
      <w:pPr>
        <w:spacing w:line="360" w:lineRule="auto"/>
        <w:rPr>
          <w:u w:val="single"/>
        </w:rPr>
      </w:pPr>
      <w:r w:rsidRPr="00831030">
        <w:rPr>
          <w:u w:val="single"/>
        </w:rPr>
        <w:t>Module ECGE4001 – Portfolio of Study Skills</w:t>
      </w:r>
    </w:p>
    <w:p w14:paraId="590884DB" w14:textId="77777777" w:rsidR="00D7625C" w:rsidRDefault="00D7625C" w:rsidP="00D7625C">
      <w:pPr>
        <w:spacing w:line="360" w:lineRule="auto"/>
        <w:rPr>
          <w:u w:val="single"/>
        </w:rPr>
      </w:pPr>
      <w:r w:rsidRPr="00831030">
        <w:rPr>
          <w:u w:val="single"/>
        </w:rPr>
        <w:t>Part 2b</w:t>
      </w:r>
    </w:p>
    <w:p w14:paraId="36DDA6BE" w14:textId="77777777" w:rsidR="00D7625C" w:rsidRDefault="00D7625C" w:rsidP="00D7625C">
      <w:pPr>
        <w:spacing w:line="360" w:lineRule="auto"/>
        <w:rPr>
          <w:u w:val="single"/>
        </w:rPr>
      </w:pPr>
    </w:p>
    <w:p w14:paraId="7052910D" w14:textId="77777777" w:rsidR="00D7625C" w:rsidRDefault="00D7625C" w:rsidP="00D7625C">
      <w:pPr>
        <w:pStyle w:val="ListParagraph"/>
        <w:numPr>
          <w:ilvl w:val="0"/>
          <w:numId w:val="2"/>
        </w:numPr>
        <w:spacing w:line="360" w:lineRule="auto"/>
      </w:pPr>
      <w:r>
        <w:t>Failing to acknowledge the source of information used in academic writing means the student could be accused of plagiarism (Plagiarism.org, 2018). It is vital that students avoid this because not only is it illegal and violates copyright regulations, but the student is receiving undue credit, losing self-respect as well as showing the reader that they cannot reference correctly. The student is also cheating themselves as they are not showing an understanding of their work. Plagiarism is taken very seriously and can affect a student’s grades and even lead to the work being disqualified (Cottrell, 2013; (Downes and Evans, 2014); (Godfrey, 2010).</w:t>
      </w:r>
    </w:p>
    <w:p w14:paraId="2A938B3F" w14:textId="77777777" w:rsidR="00D7625C" w:rsidRDefault="00D7625C" w:rsidP="00D7625C">
      <w:pPr>
        <w:pStyle w:val="ListParagraph"/>
        <w:spacing w:line="360" w:lineRule="auto"/>
      </w:pPr>
    </w:p>
    <w:p w14:paraId="7951BC89" w14:textId="77777777" w:rsidR="00D7625C" w:rsidRDefault="00D7625C" w:rsidP="00D7625C">
      <w:pPr>
        <w:pStyle w:val="ListParagraph"/>
        <w:numPr>
          <w:ilvl w:val="0"/>
          <w:numId w:val="2"/>
        </w:numPr>
        <w:spacing w:line="360" w:lineRule="auto"/>
      </w:pPr>
      <w:r>
        <w:t xml:space="preserve">When referencing, all work sourced from other material has to be referenced whether it is a direct quote or not.  This is because, even when paraphrasing or writing in own words, the source has to be recognized as the authors work and ideas. If it is not referenced it is then classed as plagiarism, which as discussed above is a serious offence. As well as this, referencing allows the reader to have confidence in the work and can assist in the reader finding relevant texts, websites, journals among other sources that may have been used when researching. Using references for all cited work is also a courteous and respectful way of using other </w:t>
      </w:r>
      <w:proofErr w:type="spellStart"/>
      <w:r>
        <w:t>peoples</w:t>
      </w:r>
      <w:proofErr w:type="spellEnd"/>
      <w:r>
        <w:t xml:space="preserve"> research (Cottrell, 2013).</w:t>
      </w:r>
    </w:p>
    <w:p w14:paraId="4FBACD01" w14:textId="77777777" w:rsidR="00D7625C" w:rsidRDefault="00D7625C" w:rsidP="00D7625C">
      <w:pPr>
        <w:pStyle w:val="ListParagraph"/>
        <w:spacing w:line="360" w:lineRule="auto"/>
      </w:pPr>
    </w:p>
    <w:p w14:paraId="4C57754E" w14:textId="77777777" w:rsidR="00D7625C" w:rsidRDefault="00D7625C" w:rsidP="00D7625C">
      <w:pPr>
        <w:pStyle w:val="ListParagraph"/>
        <w:numPr>
          <w:ilvl w:val="0"/>
          <w:numId w:val="1"/>
        </w:numPr>
        <w:spacing w:line="360" w:lineRule="auto"/>
      </w:pPr>
      <w:r>
        <w:t xml:space="preserve">Wikipedia can give a good overall sense of a subject when researching for academic assignments, but it is advised that caution is used when extracting information. This is because large amounts of people can upload information to the website. The evidence provided may not be supported so it cannot be deemed as true. A good way to check the legitimacy of information would be to look through the reference list and find out what sites are appropriate and reliable. Only then is it recommended that information be used in academic work (Cottrell, 2013). </w:t>
      </w:r>
    </w:p>
    <w:p w14:paraId="523C1849" w14:textId="77777777" w:rsidR="00D7625C" w:rsidRDefault="00D7625C" w:rsidP="00D7625C">
      <w:pPr>
        <w:pStyle w:val="ListParagraph"/>
        <w:spacing w:line="360" w:lineRule="auto"/>
      </w:pPr>
    </w:p>
    <w:p w14:paraId="667C9863" w14:textId="77777777" w:rsidR="00D7625C" w:rsidRDefault="00D7625C" w:rsidP="00D7625C">
      <w:pPr>
        <w:pStyle w:val="ListParagraph"/>
        <w:numPr>
          <w:ilvl w:val="0"/>
          <w:numId w:val="1"/>
        </w:numPr>
        <w:spacing w:line="360" w:lineRule="auto"/>
      </w:pPr>
      <w:r>
        <w:t>According to the UWTSD Harvard Referencing Handbook (2018), when referencing a particularly long quote, separating the quote from the rest of the work is best. The quote, which should be roughly over thirty words, should not have quotation marks and should be indented on each side. As well as this the quote should be single spaced whereas the essay would be double spaced, remembering to reference the author correctly either at the beginning or the end of the quote and to include dates and page numbers if relevant.</w:t>
      </w:r>
    </w:p>
    <w:p w14:paraId="54EEEF12" w14:textId="77777777" w:rsidR="00D7625C" w:rsidRDefault="00D7625C" w:rsidP="00D7625C">
      <w:pPr>
        <w:pStyle w:val="ListParagraph"/>
        <w:spacing w:line="360" w:lineRule="auto"/>
      </w:pPr>
    </w:p>
    <w:p w14:paraId="6D566EF6" w14:textId="77777777" w:rsidR="00D7625C" w:rsidRDefault="00D7625C" w:rsidP="00D7625C">
      <w:pPr>
        <w:pStyle w:val="ListParagraph"/>
        <w:numPr>
          <w:ilvl w:val="0"/>
          <w:numId w:val="1"/>
        </w:numPr>
        <w:spacing w:line="360" w:lineRule="auto"/>
      </w:pPr>
      <w:r>
        <w:t>When conducting research for an academic assignment the sources have to be reliable and acceptable. One way to do this is to research information written by academic professionals; reading lists provided by lecturers are a good starting point. Academic sources are written by people who have a great breadth of knowledge on a subject and are usually peer reviewed, this is when other experts in the same field review a piece of work and approve it for publishing. This work could come in the form of books, journals or articles. Using a primary source is preferable as none of the information used would have been modified, things to look at following on from this would be the named author, is the information up to date? and is the information accurate? When looking at books, journals, newspapers, articles, videos and websites for example, many may have legitimate information that can be cited into assignments but the source has to be determined as acceptable, notes and information can then be included (Cottrell, 2013); (Godfrey, 2013).</w:t>
      </w:r>
    </w:p>
    <w:p w14:paraId="27EBC303" w14:textId="77777777" w:rsidR="00D7625C" w:rsidRDefault="00D7625C" w:rsidP="00D7625C">
      <w:pPr>
        <w:pStyle w:val="ListParagraph"/>
      </w:pPr>
    </w:p>
    <w:p w14:paraId="1AA51672" w14:textId="77777777" w:rsidR="00D7625C" w:rsidRDefault="00D7625C" w:rsidP="00D7625C">
      <w:pPr>
        <w:spacing w:line="360" w:lineRule="auto"/>
      </w:pPr>
    </w:p>
    <w:p w14:paraId="4A5ACA69" w14:textId="77777777" w:rsidR="00D7625C" w:rsidRDefault="00D7625C" w:rsidP="00D7625C">
      <w:pPr>
        <w:spacing w:line="360" w:lineRule="auto"/>
      </w:pPr>
    </w:p>
    <w:p w14:paraId="1814046D" w14:textId="77777777" w:rsidR="00D7625C" w:rsidRDefault="00D7625C" w:rsidP="00D7625C">
      <w:pPr>
        <w:spacing w:line="360" w:lineRule="auto"/>
      </w:pPr>
    </w:p>
    <w:p w14:paraId="52FA7AC0" w14:textId="77777777" w:rsidR="00D7625C" w:rsidRDefault="00D7625C" w:rsidP="00D7625C">
      <w:pPr>
        <w:spacing w:line="360" w:lineRule="auto"/>
      </w:pPr>
    </w:p>
    <w:p w14:paraId="6E43F795" w14:textId="77777777" w:rsidR="00D7625C" w:rsidRDefault="00D7625C" w:rsidP="00D7625C">
      <w:pPr>
        <w:spacing w:line="360" w:lineRule="auto"/>
      </w:pPr>
    </w:p>
    <w:p w14:paraId="407DF52E" w14:textId="77777777" w:rsidR="00D7625C" w:rsidRDefault="00D7625C" w:rsidP="00D7625C">
      <w:pPr>
        <w:spacing w:line="360" w:lineRule="auto"/>
      </w:pPr>
    </w:p>
    <w:p w14:paraId="3B33CED6" w14:textId="77777777" w:rsidR="00D7625C" w:rsidRDefault="00D7625C" w:rsidP="00D7625C">
      <w:pPr>
        <w:spacing w:line="360" w:lineRule="auto"/>
      </w:pPr>
    </w:p>
    <w:p w14:paraId="4D92BB83" w14:textId="77777777" w:rsidR="00D7625C" w:rsidRDefault="00D7625C" w:rsidP="00D7625C">
      <w:pPr>
        <w:spacing w:line="360" w:lineRule="auto"/>
      </w:pPr>
    </w:p>
    <w:p w14:paraId="11306D48" w14:textId="77777777" w:rsidR="00D7625C" w:rsidRDefault="00D7625C" w:rsidP="00D7625C">
      <w:pPr>
        <w:spacing w:line="360" w:lineRule="auto"/>
      </w:pPr>
    </w:p>
    <w:p w14:paraId="09DD0AB9" w14:textId="77777777" w:rsidR="00D7625C" w:rsidRDefault="00D7625C" w:rsidP="00D7625C">
      <w:pPr>
        <w:spacing w:line="360" w:lineRule="auto"/>
      </w:pPr>
    </w:p>
    <w:p w14:paraId="7FF10B15" w14:textId="77777777" w:rsidR="00D7625C" w:rsidRDefault="00D7625C" w:rsidP="00D7625C">
      <w:pPr>
        <w:spacing w:line="360" w:lineRule="auto"/>
      </w:pPr>
    </w:p>
    <w:p w14:paraId="5D432774" w14:textId="77777777" w:rsidR="00D7625C" w:rsidRDefault="00D7625C" w:rsidP="00D7625C">
      <w:pPr>
        <w:spacing w:line="360" w:lineRule="auto"/>
      </w:pPr>
    </w:p>
    <w:p w14:paraId="744D6CAC" w14:textId="77777777" w:rsidR="00D7625C" w:rsidRPr="004F13F7" w:rsidRDefault="00D7625C" w:rsidP="00D7625C">
      <w:pPr>
        <w:rPr>
          <w:rStyle w:val="Hyperlink"/>
          <w:color w:val="auto"/>
        </w:rPr>
      </w:pPr>
      <w:r w:rsidRPr="004F13F7">
        <w:rPr>
          <w:rStyle w:val="Hyperlink"/>
          <w:color w:val="auto"/>
        </w:rPr>
        <w:t>References</w:t>
      </w:r>
    </w:p>
    <w:p w14:paraId="594EF307" w14:textId="77777777" w:rsidR="00D7625C" w:rsidRDefault="00D7625C" w:rsidP="00D7625C">
      <w:r>
        <w:t xml:space="preserve">Cottrell, S. (2013) </w:t>
      </w:r>
      <w:r>
        <w:rPr>
          <w:i/>
        </w:rPr>
        <w:t xml:space="preserve">The Study Skills Handbook </w:t>
      </w:r>
      <w:r>
        <w:t>(4</w:t>
      </w:r>
      <w:r w:rsidRPr="00504E06">
        <w:rPr>
          <w:vertAlign w:val="superscript"/>
        </w:rPr>
        <w:t>th</w:t>
      </w:r>
      <w:r>
        <w:t xml:space="preserve"> ed), Hampshire: Palgrave MacMillan.</w:t>
      </w:r>
    </w:p>
    <w:p w14:paraId="44CE26CA" w14:textId="77777777" w:rsidR="00D7625C" w:rsidRPr="004F13F7" w:rsidRDefault="00D7625C" w:rsidP="00D7625C">
      <w:r>
        <w:t xml:space="preserve">Downes, E. and Evans, A. (2018) </w:t>
      </w:r>
      <w:r>
        <w:rPr>
          <w:i/>
        </w:rPr>
        <w:t xml:space="preserve">Referencing Handbook Harvard </w:t>
      </w:r>
      <w:r>
        <w:t>(1</w:t>
      </w:r>
      <w:r w:rsidRPr="004F13F7">
        <w:rPr>
          <w:vertAlign w:val="superscript"/>
        </w:rPr>
        <w:t>st</w:t>
      </w:r>
      <w:r>
        <w:t xml:space="preserve"> ed), University of Wales Trinity Saint David: Library and Learning Resources.</w:t>
      </w:r>
    </w:p>
    <w:p w14:paraId="33B2E5A8" w14:textId="77777777" w:rsidR="00D7625C" w:rsidRPr="00F83149" w:rsidRDefault="00D7625C" w:rsidP="00D7625C">
      <w:r>
        <w:t xml:space="preserve">Godfrey, J. (2013) </w:t>
      </w:r>
      <w:r>
        <w:rPr>
          <w:i/>
        </w:rPr>
        <w:t xml:space="preserve">How to use your reading in your essays </w:t>
      </w:r>
      <w:r>
        <w:t>(2</w:t>
      </w:r>
      <w:r w:rsidRPr="00F83149">
        <w:rPr>
          <w:vertAlign w:val="superscript"/>
        </w:rPr>
        <w:t>nd</w:t>
      </w:r>
      <w:r>
        <w:t xml:space="preserve"> ed). Basingstoke: Palgrave MacMillan.</w:t>
      </w:r>
    </w:p>
    <w:p w14:paraId="71212270" w14:textId="77777777" w:rsidR="00D7625C" w:rsidRPr="007D2C81" w:rsidRDefault="00D7625C" w:rsidP="00D7625C">
      <w:r>
        <w:t xml:space="preserve">Plagiarism.org (2018) </w:t>
      </w:r>
      <w:r w:rsidRPr="005772FD">
        <w:rPr>
          <w:i/>
        </w:rPr>
        <w:t>‘Understanding plagiarism’</w:t>
      </w:r>
      <w:r>
        <w:t xml:space="preserve">.  </w:t>
      </w:r>
      <w:hyperlink r:id="rId5" w:history="1">
        <w:r w:rsidRPr="007D2C81">
          <w:rPr>
            <w:rStyle w:val="Hyperlink"/>
          </w:rPr>
          <w:t>https://www.plagiarism.org/understanding-plagiarism</w:t>
        </w:r>
      </w:hyperlink>
      <w:r w:rsidRPr="007D2C81">
        <w:rPr>
          <w:rStyle w:val="Hyperlink"/>
        </w:rPr>
        <w:t xml:space="preserve"> [Accessed: 10</w:t>
      </w:r>
      <w:r w:rsidRPr="007D2C81">
        <w:rPr>
          <w:rStyle w:val="Hyperlink"/>
          <w:vertAlign w:val="superscript"/>
        </w:rPr>
        <w:t>th</w:t>
      </w:r>
      <w:r w:rsidRPr="007D2C81">
        <w:rPr>
          <w:rStyle w:val="Hyperlink"/>
        </w:rPr>
        <w:t xml:space="preserve"> October 2018].</w:t>
      </w:r>
    </w:p>
    <w:p w14:paraId="1F331CAC" w14:textId="77777777" w:rsidR="00D7625C" w:rsidRDefault="00D7625C" w:rsidP="00D7625C"/>
    <w:p w14:paraId="06DFC13D" w14:textId="77777777" w:rsidR="00D7625C" w:rsidRDefault="00D7625C" w:rsidP="00D7625C">
      <w:pPr>
        <w:spacing w:line="360" w:lineRule="auto"/>
      </w:pPr>
    </w:p>
    <w:p w14:paraId="5104F0F7" w14:textId="77777777" w:rsidR="00D7625C" w:rsidRDefault="00D7625C" w:rsidP="00D7625C">
      <w:pPr>
        <w:spacing w:line="360" w:lineRule="auto"/>
      </w:pPr>
    </w:p>
    <w:p w14:paraId="459D0939" w14:textId="77777777" w:rsidR="00D7625C" w:rsidRDefault="00D7625C" w:rsidP="00D7625C">
      <w:pPr>
        <w:spacing w:line="360" w:lineRule="auto"/>
      </w:pPr>
    </w:p>
    <w:p w14:paraId="3477B336" w14:textId="77777777" w:rsidR="00D7625C" w:rsidRDefault="00D7625C" w:rsidP="00D7625C">
      <w:pPr>
        <w:spacing w:line="360" w:lineRule="auto"/>
      </w:pPr>
    </w:p>
    <w:p w14:paraId="6F2300D8" w14:textId="77777777" w:rsidR="00D7625C" w:rsidRDefault="00D7625C" w:rsidP="00D7625C">
      <w:pPr>
        <w:spacing w:line="360" w:lineRule="auto"/>
      </w:pPr>
    </w:p>
    <w:p w14:paraId="2CE463B1" w14:textId="77777777" w:rsidR="00D7625C" w:rsidRDefault="00D7625C" w:rsidP="00D7625C">
      <w:pPr>
        <w:spacing w:line="360" w:lineRule="auto"/>
      </w:pPr>
    </w:p>
    <w:p w14:paraId="50D155A4" w14:textId="77777777" w:rsidR="00D7625C" w:rsidRDefault="00D7625C" w:rsidP="00D7625C">
      <w:pPr>
        <w:spacing w:line="360" w:lineRule="auto"/>
      </w:pPr>
    </w:p>
    <w:p w14:paraId="09CF5457" w14:textId="77777777" w:rsidR="00D7625C" w:rsidRDefault="00D7625C" w:rsidP="00D7625C">
      <w:pPr>
        <w:spacing w:line="360" w:lineRule="auto"/>
      </w:pPr>
    </w:p>
    <w:p w14:paraId="71E34653" w14:textId="77777777" w:rsidR="00D7625C" w:rsidRPr="00831030" w:rsidRDefault="00D7625C" w:rsidP="00D7625C">
      <w:pPr>
        <w:spacing w:line="360" w:lineRule="auto"/>
      </w:pPr>
    </w:p>
    <w:p w14:paraId="5D47E821" w14:textId="2AA12224" w:rsidR="00D7625C" w:rsidRDefault="00D7625C"/>
    <w:p w14:paraId="02A784FE" w14:textId="6FA5A371" w:rsidR="00D7625C" w:rsidRDefault="00D7625C"/>
    <w:p w14:paraId="407C1579" w14:textId="73509141" w:rsidR="00D7625C" w:rsidRDefault="00D7625C"/>
    <w:p w14:paraId="74E163B2" w14:textId="05BA91E3" w:rsidR="00D7625C" w:rsidRDefault="00D7625C"/>
    <w:p w14:paraId="617B6C6F" w14:textId="56FBB64A" w:rsidR="00D7625C" w:rsidRDefault="00D7625C"/>
    <w:p w14:paraId="118D182A" w14:textId="6CE4D095" w:rsidR="00D7625C" w:rsidRDefault="00D7625C"/>
    <w:p w14:paraId="2122CF5A" w14:textId="4F7986D6" w:rsidR="00D7625C" w:rsidRDefault="00D7625C"/>
    <w:p w14:paraId="0436A31A" w14:textId="3F1BCA60" w:rsidR="00D7625C" w:rsidRDefault="00D7625C"/>
    <w:p w14:paraId="282FABFA" w14:textId="47E56D43" w:rsidR="00D7625C" w:rsidRDefault="00D7625C"/>
    <w:p w14:paraId="48DB3208" w14:textId="77777777" w:rsidR="00D7625C" w:rsidRDefault="00D7625C" w:rsidP="00D7625C">
      <w:pPr>
        <w:spacing w:line="360" w:lineRule="auto"/>
        <w:rPr>
          <w:u w:val="single"/>
        </w:rPr>
      </w:pPr>
      <w:bookmarkStart w:id="0" w:name="_GoBack"/>
      <w:bookmarkEnd w:id="0"/>
      <w:r w:rsidRPr="00C71830">
        <w:rPr>
          <w:u w:val="single"/>
        </w:rPr>
        <w:t>Part 3</w:t>
      </w:r>
    </w:p>
    <w:p w14:paraId="1C1B2FA1" w14:textId="77777777" w:rsidR="00D7625C" w:rsidRDefault="00D7625C" w:rsidP="00D7625C">
      <w:pPr>
        <w:spacing w:line="360" w:lineRule="auto"/>
        <w:rPr>
          <w:u w:val="single"/>
        </w:rPr>
      </w:pPr>
      <w:r>
        <w:rPr>
          <w:u w:val="single"/>
        </w:rPr>
        <w:t>Critical Response</w:t>
      </w:r>
    </w:p>
    <w:p w14:paraId="59FEFB58" w14:textId="77777777" w:rsidR="00D7625C" w:rsidRDefault="00D7625C" w:rsidP="00D7625C">
      <w:pPr>
        <w:spacing w:line="360" w:lineRule="auto"/>
      </w:pPr>
      <w:r>
        <w:t xml:space="preserve">This article from The Welsh Journal of Education entitled ‘Schooled to Fail? The Underachievement Debate in Wales’, volume thirteen, number two from 2005, is written by Emma Smith from the University of York. The article discusses the achievement gap between schools in England and Wales and looks at whether Wales is actually underachieving compared to England with relation to factors such as social class, population, curriculum and testing. </w:t>
      </w:r>
    </w:p>
    <w:p w14:paraId="25FD403A" w14:textId="77777777" w:rsidR="00D7625C" w:rsidRDefault="00D7625C" w:rsidP="00D7625C">
      <w:pPr>
        <w:spacing w:line="360" w:lineRule="auto"/>
      </w:pPr>
      <w:r>
        <w:t xml:space="preserve">The author, who it is assumed is English, gives the article a ‘Welsh perspective’ or at least tries to, and tries to identify reasons why Wales are no longer being schooled to fail. Her key argument is that as a nation Wales are being compared unfairly to unrelatable areas in England based on a global perspective, due to differences in economic factors as well as population size. This leads on to the discussion of how girls achieving higher grades than boys in their GCSE exams is not a new development and that the margin between them has not actually changed much in thirty years. </w:t>
      </w:r>
    </w:p>
    <w:p w14:paraId="7F95C210" w14:textId="77777777" w:rsidR="00D7625C" w:rsidRPr="00C71830" w:rsidRDefault="00D7625C" w:rsidP="00D7625C">
      <w:pPr>
        <w:spacing w:line="360" w:lineRule="auto"/>
      </w:pPr>
      <w:r>
        <w:t>From the way the article is laid out it is apparent that the author has a clear point to make regarding the key arguments and the article is structured to represent this (Williams, 2014). In the abstract paragraph, she is giving the reader a positive summary of what to expect from the article in contrast to the title. The paragraphs are presented with an introduction and some subheadings where relevant with tables inserted to back up the authors claims; however, the dates are inserted in a way that does not chronologically represent certain points in relation to relevance. The author has used the tables to suit her argument if you will, which moves the reader selectively from each piece of information. When discussing certain information, the paragraphs could be separated more clearly to allow the reader to see each point in a more transparent way with maybe a subheading for each different argument. The tables of data are not the easiest to decipher, it may have helped if the graphs were put in to the text next to each point so that the reader does not have to keep referring to the back pages to look at the graphs.</w:t>
      </w:r>
    </w:p>
    <w:p w14:paraId="2F42ED94" w14:textId="77777777" w:rsidR="00D7625C" w:rsidRDefault="00D7625C" w:rsidP="00D7625C">
      <w:pPr>
        <w:spacing w:line="360" w:lineRule="auto"/>
      </w:pPr>
      <w:r>
        <w:t>However, the author does write in a clear academic style: assuming an academic audience. The language because of this is quite difficult to read without having to re-read many key points. Smith tends to give large sentences for points that could be made more succinctly which leads to a poor flow of the writing when reading. Acronyms are used in the article without meaning, for example; (OECD), there is no sentence explaining who or what this is. When reading the article, it is clear Smith is persuasive in her writing, using words such as ‘</w:t>
      </w:r>
      <w:proofErr w:type="spellStart"/>
      <w:r>
        <w:t>unfavourable</w:t>
      </w:r>
      <w:proofErr w:type="spellEnd"/>
      <w:r>
        <w:t>’ and ‘optimistic’. Subjective words can change a reader’s feeling on a topic or viewpoint which in turn can create a biased view (Cottrell, 2014).</w:t>
      </w:r>
    </w:p>
    <w:p w14:paraId="35A113B8" w14:textId="77777777" w:rsidR="00D7625C" w:rsidRDefault="00D7625C" w:rsidP="00D7625C">
      <w:pPr>
        <w:spacing w:line="360" w:lineRule="auto"/>
      </w:pPr>
      <w:r>
        <w:t>Following on from these viewpoints, the article sets out to answer how and why Wales is being compared internationally on its educational achievement through its grades from testing. Coupled with unsatisfactory economic factors it shows Wales in a poor light in terms of achievement. Smith tries to argue why this may not be the case; it is an unfair comparison. And throughout the article consistently shows reasons why this may be true. These reasons are explained through statistics that appear credible, although some are seemingly not that relevant as there are points being made that refer to research from fifteen years earlier. For example, if looking at this passage from the article, ‘refocusing of the standards debate has resulted in an interrogation of the national education system’, (</w:t>
      </w:r>
      <w:proofErr w:type="spellStart"/>
      <w:r>
        <w:t>Prais</w:t>
      </w:r>
      <w:proofErr w:type="spellEnd"/>
      <w:r>
        <w:t xml:space="preserve"> 1990 </w:t>
      </w:r>
      <w:r>
        <w:rPr>
          <w:i/>
        </w:rPr>
        <w:t xml:space="preserve">cited in </w:t>
      </w:r>
      <w:r>
        <w:t xml:space="preserve">Smith, 2005, p.85), this is not up to date evidence and may prompt the reader to doubt the information as relevant or search out facts from another source. </w:t>
      </w:r>
    </w:p>
    <w:p w14:paraId="7F7E4239" w14:textId="77777777" w:rsidR="00D7625C" w:rsidRDefault="00D7625C" w:rsidP="00D7625C">
      <w:pPr>
        <w:spacing w:line="360" w:lineRule="auto"/>
      </w:pPr>
      <w:r>
        <w:t xml:space="preserve">As Smith continues making her quite stable and sound argument, different pieces of evidence are presented. There are some issues with how these may support the different arguments, an example of this; ‘the increased workload on teachers has resulted in unfair examination practice’ (NUT 2003 </w:t>
      </w:r>
      <w:r>
        <w:rPr>
          <w:i/>
        </w:rPr>
        <w:t>cited in</w:t>
      </w:r>
      <w:r>
        <w:t xml:space="preserve"> Smith, 2005, p.85), this is the view of one teacher’s union. How can one union represent the many? Even though it is a good point it may have been better to add another source here to strengthen it.  If looking at the data from the graphs in the article, they do support the argument that Wales are no longer being ‘schooled to fail’ as is questioned, just with a generally earlier date than the current 2005.</w:t>
      </w:r>
    </w:p>
    <w:p w14:paraId="29BF7061" w14:textId="77777777" w:rsidR="00D7625C" w:rsidRDefault="00D7625C" w:rsidP="00D7625C">
      <w:pPr>
        <w:spacing w:line="360" w:lineRule="auto"/>
      </w:pPr>
      <w:r>
        <w:t>Smith has used a wide variety of references for the article relying on statistical data as well as many articles and journals from many sources with a wide range of dates, although dates are not always relevant, it is not written from the perspective of someone who knows little on the subject. But again, it is assumed the writing is subjective as there is a clear conclusion that the author wants the reader to finish with. This being that the old age debate of Wales being the underachievers in education versus England is clearly not all it seems and that many factors affect grades in a country or region. (Godfrey, 2013)</w:t>
      </w:r>
    </w:p>
    <w:p w14:paraId="304713D4" w14:textId="77777777" w:rsidR="00D7625C" w:rsidRDefault="00D7625C" w:rsidP="00D7625C">
      <w:pPr>
        <w:spacing w:line="360" w:lineRule="auto"/>
      </w:pPr>
      <w:r>
        <w:t xml:space="preserve">Overall the article is presented well showing a breadth of research as well as acknowledging historical events to support the development in its argument. Although, not the easiest article to read in terms of flow. It writes academically and states each point in a step by step manner. Again, sometimes sentences need to be re-read because of how they are worded (use of subjective words). It could be suggested that Smith re thinks the paragraph layout to give the reader a clearer and less time-consuming read. She could also consider that when attempting to research the reference list for the journal article, the sources listed no longer reveal the primary information prohibiting the reader from gaining a firsthand perspective. It can be deduced from this critical response that the article is not perfect but has the intended outcome in terms of the authors aims. </w:t>
      </w:r>
    </w:p>
    <w:p w14:paraId="31D076A5" w14:textId="77777777" w:rsidR="00D7625C" w:rsidRDefault="00D7625C" w:rsidP="00D7625C">
      <w:pPr>
        <w:spacing w:line="360" w:lineRule="auto"/>
      </w:pPr>
    </w:p>
    <w:p w14:paraId="25646E7C" w14:textId="77777777" w:rsidR="00D7625C" w:rsidRDefault="00D7625C" w:rsidP="00D7625C">
      <w:pPr>
        <w:spacing w:line="360" w:lineRule="auto"/>
      </w:pPr>
    </w:p>
    <w:p w14:paraId="18EF5D05" w14:textId="77777777" w:rsidR="00D7625C" w:rsidRDefault="00D7625C" w:rsidP="00D7625C">
      <w:pPr>
        <w:spacing w:line="360" w:lineRule="auto"/>
      </w:pPr>
    </w:p>
    <w:p w14:paraId="31D057B8" w14:textId="77777777" w:rsidR="00D7625C" w:rsidRDefault="00D7625C" w:rsidP="00D7625C">
      <w:pPr>
        <w:spacing w:line="360" w:lineRule="auto"/>
      </w:pPr>
    </w:p>
    <w:p w14:paraId="20C1EB96" w14:textId="77777777" w:rsidR="00D7625C" w:rsidRDefault="00D7625C" w:rsidP="00D7625C">
      <w:pPr>
        <w:spacing w:line="360" w:lineRule="auto"/>
      </w:pPr>
    </w:p>
    <w:p w14:paraId="4A77A6BE" w14:textId="77777777" w:rsidR="00D7625C" w:rsidRDefault="00D7625C" w:rsidP="00D7625C">
      <w:pPr>
        <w:spacing w:line="360" w:lineRule="auto"/>
      </w:pPr>
    </w:p>
    <w:p w14:paraId="6B44AB46" w14:textId="77777777" w:rsidR="00D7625C" w:rsidRDefault="00D7625C" w:rsidP="00D7625C">
      <w:pPr>
        <w:spacing w:line="360" w:lineRule="auto"/>
      </w:pPr>
    </w:p>
    <w:p w14:paraId="446B9DFB" w14:textId="77777777" w:rsidR="00D7625C" w:rsidRDefault="00D7625C" w:rsidP="00D7625C">
      <w:pPr>
        <w:spacing w:line="360" w:lineRule="auto"/>
      </w:pPr>
    </w:p>
    <w:p w14:paraId="6F988245" w14:textId="77777777" w:rsidR="00D7625C" w:rsidRDefault="00D7625C" w:rsidP="00D7625C">
      <w:pPr>
        <w:spacing w:line="360" w:lineRule="auto"/>
      </w:pPr>
    </w:p>
    <w:p w14:paraId="48CA73F9" w14:textId="77777777" w:rsidR="00D7625C" w:rsidRDefault="00D7625C" w:rsidP="00D7625C">
      <w:pPr>
        <w:spacing w:line="360" w:lineRule="auto"/>
      </w:pPr>
    </w:p>
    <w:p w14:paraId="19CFE84F" w14:textId="77777777" w:rsidR="00D7625C" w:rsidRDefault="00D7625C" w:rsidP="00D7625C">
      <w:pPr>
        <w:spacing w:line="360" w:lineRule="auto"/>
      </w:pPr>
    </w:p>
    <w:p w14:paraId="580FD1CD" w14:textId="77777777" w:rsidR="00D7625C" w:rsidRDefault="00D7625C" w:rsidP="00D7625C">
      <w:pPr>
        <w:spacing w:line="360" w:lineRule="auto"/>
      </w:pPr>
    </w:p>
    <w:p w14:paraId="71F07AAA" w14:textId="77777777" w:rsidR="00D7625C" w:rsidRDefault="00D7625C" w:rsidP="00D7625C">
      <w:pPr>
        <w:spacing w:line="360" w:lineRule="auto"/>
      </w:pPr>
    </w:p>
    <w:p w14:paraId="319EB9C1" w14:textId="77777777" w:rsidR="00D7625C" w:rsidRDefault="00D7625C" w:rsidP="00D7625C">
      <w:pPr>
        <w:spacing w:line="360" w:lineRule="auto"/>
      </w:pPr>
    </w:p>
    <w:p w14:paraId="3148ED77" w14:textId="77777777" w:rsidR="00D7625C" w:rsidRDefault="00D7625C" w:rsidP="00D7625C">
      <w:pPr>
        <w:spacing w:line="360" w:lineRule="auto"/>
      </w:pPr>
    </w:p>
    <w:p w14:paraId="55CACB97" w14:textId="77777777" w:rsidR="00D7625C" w:rsidRDefault="00D7625C" w:rsidP="00D7625C">
      <w:pPr>
        <w:spacing w:line="360" w:lineRule="auto"/>
      </w:pPr>
    </w:p>
    <w:p w14:paraId="5FF14622" w14:textId="77777777" w:rsidR="00D7625C" w:rsidRDefault="00D7625C" w:rsidP="00D7625C">
      <w:pPr>
        <w:spacing w:line="360" w:lineRule="auto"/>
      </w:pPr>
    </w:p>
    <w:p w14:paraId="461C5DDE" w14:textId="77777777" w:rsidR="00D7625C" w:rsidRDefault="00D7625C" w:rsidP="00D7625C">
      <w:pPr>
        <w:spacing w:line="360" w:lineRule="auto"/>
      </w:pPr>
    </w:p>
    <w:p w14:paraId="4949ED7B" w14:textId="77777777" w:rsidR="00D7625C" w:rsidRDefault="00D7625C" w:rsidP="00D7625C">
      <w:pPr>
        <w:spacing w:line="360" w:lineRule="auto"/>
      </w:pPr>
    </w:p>
    <w:p w14:paraId="34286DBD" w14:textId="77777777" w:rsidR="00D7625C" w:rsidRDefault="00D7625C" w:rsidP="00D7625C">
      <w:pPr>
        <w:spacing w:line="360" w:lineRule="auto"/>
      </w:pPr>
    </w:p>
    <w:p w14:paraId="0E06AE46" w14:textId="77777777" w:rsidR="00D7625C" w:rsidRDefault="00D7625C" w:rsidP="00D7625C">
      <w:pPr>
        <w:rPr>
          <w:u w:val="single"/>
        </w:rPr>
      </w:pPr>
      <w:r w:rsidRPr="001E0C40">
        <w:rPr>
          <w:u w:val="single"/>
        </w:rPr>
        <w:t xml:space="preserve">References </w:t>
      </w:r>
    </w:p>
    <w:p w14:paraId="31587944" w14:textId="77777777" w:rsidR="00D7625C" w:rsidRDefault="00D7625C" w:rsidP="00D7625C">
      <w:r>
        <w:t xml:space="preserve">Cottrell, S. (2013) </w:t>
      </w:r>
      <w:r>
        <w:rPr>
          <w:i/>
        </w:rPr>
        <w:t xml:space="preserve">The Study Skills Handbook </w:t>
      </w:r>
      <w:r>
        <w:t>(4</w:t>
      </w:r>
      <w:r w:rsidRPr="00504E06">
        <w:rPr>
          <w:vertAlign w:val="superscript"/>
        </w:rPr>
        <w:t>th</w:t>
      </w:r>
      <w:r>
        <w:t xml:space="preserve"> ed). Basingstoke: Palgrave MacMillan.</w:t>
      </w:r>
    </w:p>
    <w:p w14:paraId="2A30E445" w14:textId="77777777" w:rsidR="00D7625C" w:rsidRDefault="00D7625C" w:rsidP="00D7625C">
      <w:r>
        <w:t xml:space="preserve">Godfrey, J. (2013) </w:t>
      </w:r>
      <w:r>
        <w:rPr>
          <w:i/>
        </w:rPr>
        <w:t xml:space="preserve">How to use your reading in your essays </w:t>
      </w:r>
      <w:r>
        <w:t>(2</w:t>
      </w:r>
      <w:r w:rsidRPr="00F83149">
        <w:rPr>
          <w:vertAlign w:val="superscript"/>
        </w:rPr>
        <w:t>nd</w:t>
      </w:r>
      <w:r>
        <w:t xml:space="preserve"> ed). Basingstoke: Palgrave MacMillan.</w:t>
      </w:r>
    </w:p>
    <w:p w14:paraId="30B1F83E" w14:textId="77777777" w:rsidR="00D7625C" w:rsidRDefault="00D7625C" w:rsidP="00D7625C">
      <w:r>
        <w:t>Smith, E. (2005) ‘</w:t>
      </w:r>
      <w:r w:rsidRPr="00B4026B">
        <w:t>Schooled to Fail? The Underachievement Debate in Wales</w:t>
      </w:r>
      <w:r>
        <w:t xml:space="preserve">’ </w:t>
      </w:r>
      <w:r>
        <w:rPr>
          <w:i/>
        </w:rPr>
        <w:t xml:space="preserve">Welsh Journal of Education </w:t>
      </w:r>
      <w:r>
        <w:t>Volume thirteen, number two, Pages 84-102.</w:t>
      </w:r>
    </w:p>
    <w:p w14:paraId="479D7C34" w14:textId="368D3FCF" w:rsidR="00D7625C" w:rsidRDefault="00D7625C" w:rsidP="00D7625C">
      <w:r>
        <w:t xml:space="preserve">Williams, K. (2014) </w:t>
      </w:r>
      <w:r>
        <w:rPr>
          <w:i/>
        </w:rPr>
        <w:t xml:space="preserve">Getting Critical </w:t>
      </w:r>
      <w:r>
        <w:t>(2</w:t>
      </w:r>
      <w:r w:rsidRPr="00EA4844">
        <w:rPr>
          <w:vertAlign w:val="superscript"/>
        </w:rPr>
        <w:t>nd</w:t>
      </w:r>
      <w:r>
        <w:t xml:space="preserve"> ed). Basingstoke: Palgrave Macmillan.</w:t>
      </w:r>
    </w:p>
    <w:p w14:paraId="07A56B6B" w14:textId="70168ADC" w:rsidR="00D7625C" w:rsidRDefault="00D7625C"/>
    <w:p w14:paraId="2BDA1375" w14:textId="68293AF4" w:rsidR="00D7625C" w:rsidRDefault="00D7625C"/>
    <w:p w14:paraId="10C79F79" w14:textId="553DAFF6" w:rsidR="00D7625C" w:rsidRDefault="00D7625C"/>
    <w:p w14:paraId="3A944363" w14:textId="64EA10B1" w:rsidR="00D7625C" w:rsidRDefault="00D7625C"/>
    <w:p w14:paraId="028F4D71" w14:textId="4E9A942F" w:rsidR="00D7625C" w:rsidRDefault="00D7625C"/>
    <w:p w14:paraId="1B33A865" w14:textId="27CFE297" w:rsidR="00D7625C" w:rsidRDefault="00D7625C"/>
    <w:p w14:paraId="6D3481A9" w14:textId="125F2330" w:rsidR="00D7625C" w:rsidRDefault="00D7625C"/>
    <w:p w14:paraId="66D5A667" w14:textId="2D5D9F93" w:rsidR="00D7625C" w:rsidRDefault="00D7625C"/>
    <w:p w14:paraId="7BBFA24A" w14:textId="01C1F390" w:rsidR="00D7625C" w:rsidRDefault="00D7625C"/>
    <w:p w14:paraId="08A98666" w14:textId="6A95BB8A" w:rsidR="00D7625C" w:rsidRDefault="00D7625C"/>
    <w:p w14:paraId="0D488EB8" w14:textId="3397DB1F" w:rsidR="00D7625C" w:rsidRDefault="00D7625C"/>
    <w:p w14:paraId="63BE0987" w14:textId="0C807502" w:rsidR="00D7625C" w:rsidRDefault="00D7625C"/>
    <w:p w14:paraId="371595F5" w14:textId="5226B5BD" w:rsidR="00D7625C" w:rsidRDefault="00D7625C"/>
    <w:p w14:paraId="3216F66B" w14:textId="35F829C8" w:rsidR="00D7625C" w:rsidRDefault="00D7625C"/>
    <w:p w14:paraId="0C67BF5E" w14:textId="0325273C" w:rsidR="00D7625C" w:rsidRDefault="00D7625C"/>
    <w:p w14:paraId="435ED11C" w14:textId="2788EE60" w:rsidR="00D7625C" w:rsidRDefault="00D7625C"/>
    <w:p w14:paraId="4B2DA321" w14:textId="30D8030E" w:rsidR="00D7625C" w:rsidRDefault="00D7625C"/>
    <w:p w14:paraId="69F9F04C" w14:textId="34848700" w:rsidR="00D7625C" w:rsidRDefault="00D7625C"/>
    <w:p w14:paraId="5B3BDA59" w14:textId="22346FE3" w:rsidR="00D7625C" w:rsidRDefault="00D7625C"/>
    <w:p w14:paraId="50B50BFD" w14:textId="4C99CF69" w:rsidR="00D7625C" w:rsidRDefault="00D7625C"/>
    <w:p w14:paraId="43B6DB91" w14:textId="59121D25" w:rsidR="00D7625C" w:rsidRDefault="00D7625C"/>
    <w:p w14:paraId="26F4FB9F" w14:textId="1F65BACF" w:rsidR="00D7625C" w:rsidRDefault="00D7625C"/>
    <w:p w14:paraId="1CBC6BF2" w14:textId="0385E71A" w:rsidR="00D7625C" w:rsidRDefault="00D7625C"/>
    <w:p w14:paraId="42FF8F29" w14:textId="6123F301" w:rsidR="00D7625C" w:rsidRDefault="00D7625C"/>
    <w:p w14:paraId="3B2E68C5" w14:textId="7E762D9F" w:rsidR="00D7625C" w:rsidRDefault="00D7625C"/>
    <w:p w14:paraId="16C127B9" w14:textId="0B1D9A89" w:rsidR="00D7625C" w:rsidRDefault="00D7625C"/>
    <w:p w14:paraId="09BE2156" w14:textId="5E11901F" w:rsidR="00D7625C" w:rsidRDefault="00D7625C"/>
    <w:p w14:paraId="62D2D1B9" w14:textId="4CC48597" w:rsidR="00D7625C" w:rsidRDefault="00D7625C"/>
    <w:p w14:paraId="2A45D476" w14:textId="53F48E34" w:rsidR="00D7625C" w:rsidRDefault="00D7625C"/>
    <w:p w14:paraId="68004AD6" w14:textId="6E43EDCC" w:rsidR="00D7625C" w:rsidRDefault="00D7625C"/>
    <w:p w14:paraId="3F06A731" w14:textId="7D48D4D8" w:rsidR="00D7625C" w:rsidRDefault="00D7625C"/>
    <w:p w14:paraId="6E1A5EB3" w14:textId="04AFD92A" w:rsidR="00D7625C" w:rsidRDefault="00D7625C"/>
    <w:p w14:paraId="692AD588" w14:textId="2B4EA1DE" w:rsidR="00D7625C" w:rsidRDefault="00D7625C"/>
    <w:p w14:paraId="02A484DD" w14:textId="7C89C323" w:rsidR="00D7625C" w:rsidRDefault="00D7625C"/>
    <w:p w14:paraId="4C10000A" w14:textId="1CDE66D0" w:rsidR="00D7625C" w:rsidRDefault="00D7625C"/>
    <w:p w14:paraId="1B1AF19D" w14:textId="73B3C26A" w:rsidR="00D7625C" w:rsidRDefault="00D7625C"/>
    <w:p w14:paraId="5236470E" w14:textId="0750C951" w:rsidR="00D7625C" w:rsidRDefault="00D7625C"/>
    <w:p w14:paraId="4147EB1D" w14:textId="7F138455" w:rsidR="00D7625C" w:rsidRDefault="00D7625C"/>
    <w:p w14:paraId="2AC8B80D" w14:textId="71499845" w:rsidR="00D7625C" w:rsidRDefault="00D7625C"/>
    <w:p w14:paraId="2F638F32" w14:textId="19793C05" w:rsidR="00D7625C" w:rsidRDefault="00D7625C"/>
    <w:p w14:paraId="5B0050E6" w14:textId="362C7387" w:rsidR="00D7625C" w:rsidRDefault="00D7625C"/>
    <w:p w14:paraId="6258D211" w14:textId="047FAFB8" w:rsidR="00D7625C" w:rsidRDefault="00D7625C"/>
    <w:p w14:paraId="3184DBA5" w14:textId="50EB0C73" w:rsidR="00D7625C" w:rsidRDefault="00D7625C"/>
    <w:p w14:paraId="64498ADE" w14:textId="7461407C" w:rsidR="00D7625C" w:rsidRDefault="00D7625C"/>
    <w:p w14:paraId="51F3CD15" w14:textId="110F782C" w:rsidR="00D7625C" w:rsidRDefault="00D7625C"/>
    <w:p w14:paraId="1981E5C9" w14:textId="77777777" w:rsidR="00D7625C" w:rsidRPr="00AF2C3F" w:rsidRDefault="00D7625C"/>
    <w:sectPr w:rsidR="00D7625C" w:rsidRPr="00AF2C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E84CB2"/>
    <w:multiLevelType w:val="hybridMultilevel"/>
    <w:tmpl w:val="7A322D0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1E3816"/>
    <w:multiLevelType w:val="hybridMultilevel"/>
    <w:tmpl w:val="A03C8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C3F"/>
    <w:rsid w:val="001814CD"/>
    <w:rsid w:val="00202462"/>
    <w:rsid w:val="00473906"/>
    <w:rsid w:val="00476D10"/>
    <w:rsid w:val="00505396"/>
    <w:rsid w:val="005A4152"/>
    <w:rsid w:val="006D5C2E"/>
    <w:rsid w:val="007028EF"/>
    <w:rsid w:val="00741FF2"/>
    <w:rsid w:val="00837D0C"/>
    <w:rsid w:val="00841C9C"/>
    <w:rsid w:val="008D0C08"/>
    <w:rsid w:val="008F2B41"/>
    <w:rsid w:val="00901B40"/>
    <w:rsid w:val="009E34EE"/>
    <w:rsid w:val="00AF2C3F"/>
    <w:rsid w:val="00C12A58"/>
    <w:rsid w:val="00C3470E"/>
    <w:rsid w:val="00C37511"/>
    <w:rsid w:val="00C70CE2"/>
    <w:rsid w:val="00CB5306"/>
    <w:rsid w:val="00D7625C"/>
    <w:rsid w:val="00DB523D"/>
    <w:rsid w:val="00DD1529"/>
    <w:rsid w:val="00EC17A6"/>
    <w:rsid w:val="00EF01AA"/>
    <w:rsid w:val="00F40141"/>
    <w:rsid w:val="00F5181B"/>
    <w:rsid w:val="00FA47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72919"/>
  <w15:chartTrackingRefBased/>
  <w15:docId w15:val="{A1DFF585-E52C-4806-93C9-D3B56B28C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625C"/>
    <w:pPr>
      <w:ind w:left="720"/>
      <w:contextualSpacing/>
    </w:pPr>
  </w:style>
  <w:style w:type="character" w:styleId="Hyperlink">
    <w:name w:val="Hyperlink"/>
    <w:basedOn w:val="DefaultParagraphFont"/>
    <w:uiPriority w:val="99"/>
    <w:unhideWhenUsed/>
    <w:rsid w:val="00D762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lagiarism.org/understanding-plagiaris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2035</Words>
  <Characters>11606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 James</dc:creator>
  <cp:keywords/>
  <dc:description/>
  <cp:lastModifiedBy>Saffron James</cp:lastModifiedBy>
  <cp:revision>2</cp:revision>
  <dcterms:created xsi:type="dcterms:W3CDTF">2018-11-28T17:02:00Z</dcterms:created>
  <dcterms:modified xsi:type="dcterms:W3CDTF">2018-11-28T17:02:00Z</dcterms:modified>
</cp:coreProperties>
</file>