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21677967"/>
        <w:docPartObj>
          <w:docPartGallery w:val="Cover Pages"/>
          <w:docPartUnique/>
        </w:docPartObj>
      </w:sdtPr>
      <w:sdtEndPr/>
      <w:sdtContent>
        <w:p w:rsidR="009D44DF" w:rsidRDefault="009D44DF"/>
        <w:p w:rsidR="00960C94" w:rsidRDefault="0008262E" w:rsidP="009D44DF">
          <w:r>
            <w:rPr>
              <w:noProof/>
            </w:rPr>
            <w:pict>
              <v:group id="Group 2" o:spid="_x0000_s1026" style="position:absolute;left:0;text-align:left;margin-left:0;margin-top:0;width:580.4pt;height:751.4pt;z-index:251659264;mso-width-percent:950;mso-height-percent:950;mso-position-horizontal:center;mso-position-horizontal-relative:page;mso-position-vertical:center;mso-position-vertical-relative:page;mso-width-percent:950;mso-height-percent:950"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" o:allowincell="f">
                <v:group id="Group 3" o:spid="_x0000_s1027" style="position:absolute;left:316;top:406;width:11608;height:15028" coordorigin="321,406" coordsize="11600,150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rect id="Rectangle 4" o:spid="_x0000_s1028" alt="Zig zag" style="position:absolute;left:339;top:406;width:11582;height:150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0kIMMA&#10;AADbAAAADwAAAGRycy9kb3ducmV2LnhtbESPT2vCQBTE7wW/w/KE3urGHIKkriKiosdoe8jtkX35&#10;o9m3MbvG9Nt3C0KPw8z8hlmuR9OKgXrXWFYwn0UgiAurG64UfF32HwsQziNrbC2Tgh9ysF5N3paY&#10;avvkjIazr0SAsEtRQe19l0rpipoMupntiINX2t6gD7KvpO7xGeCmlXEUJdJgw2Ghxo62NRW388Mo&#10;2B3u5ZCZfFHm+f17OO1Mdk1ipd6n4+YThKfR/4df7aNWECfw9yX8ALn6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q0kIMMAAADbAAAADwAAAAAAAAAAAAAAAACYAgAAZHJzL2Rv&#10;d25yZXYueG1sUEsFBgAAAAAEAAQA9QAAAIgDAAAAAA==&#10;" fillcolor="#f1efe6 [2579]" strokecolor="white" strokeweight="1pt">
                    <v:fill color2="#575131 [963]" rotate="t" focusposition=".5,.5" focussize="" focus="100%" type="gradientRadial"/>
                  </v:rect>
                  <v:rect id="Rectangle 5" o:spid="_x0000_s1029" style="position:absolute;left:3446;top:406;width:8475;height:150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EmKcQA&#10;AADbAAAADwAAAGRycy9kb3ducmV2LnhtbESPUWvCMBSF3wf+h3AHe5tphbmtGkWFDfFBWesPuDbX&#10;tqy5CUnU7t8vwmCPh3POdzjz5WB6cSUfOssK8nEGgri2uuNGwbH6eH4DESKyxt4yKfihAMvF6GGO&#10;hbY3/qJrGRuRIBwKVNDG6AopQ92SwTC2jjh5Z+sNxiR9I7XHW4KbXk6ybCoNdpwWWnS0aan+Li9G&#10;wbtfb/Pq8HJwny4/bZzeVfv9VKmnx2E1AxFpiP/hv/ZWK5i8wv1L+gFy8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BJinEAAAA2wAAAA8AAAAAAAAAAAAAAAAAmAIAAGRycy9k&#10;b3ducmV2LnhtbFBLBQYAAAAABAAEAPUAAACJAwAAAAA=&#10;" fillcolor="gray [1629]" strokecolor="white [3212]" strokeweight="1pt">
                    <v:shadow color="#d8d8d8" offset="3pt,3pt"/>
                    <v:textbox style="mso-next-textbox:#Rectangle 5" inset="18pt,108pt,36pt">
                      <w:txbxContent>
                        <w:sdt>
                          <w:sdtPr>
                            <w:rPr>
                              <w:rFonts w:ascii="Cambria" w:eastAsia="Times New Roman" w:hAnsi="Cambria" w:cs="Times New Roman"/>
                              <w:color w:val="17365D" w:themeColor="text2" w:themeShade="BF"/>
                              <w:spacing w:val="5"/>
                              <w:kern w:val="28"/>
                              <w:sz w:val="52"/>
                              <w:szCs w:val="52"/>
                            </w:rPr>
                            <w:alias w:val="Title"/>
                            <w:id w:val="63843675"/>
                            <w:dataBinding w:prefixMappings="xmlns:ns0='http://schemas.openxmlformats.org/package/2006/metadata/core-properties' xmlns:ns1='http://purl.org/dc/elements/1.1/'" w:xpath="/ns0:coreProperties[1]/ns1:title[1]" w:storeItemID="{6C3C8BC8-F283-45AE-878A-BAB7291924A1}"/>
                            <w:text/>
                          </w:sdtPr>
                          <w:sdtEndPr/>
                          <w:sdtContent>
                            <w:p w:rsidR="009D44DF" w:rsidRDefault="009D44DF">
                              <w:pPr>
                                <w:pStyle w:val="NoSpacing"/>
                                <w:rPr>
                                  <w:color w:val="FFFFFF" w:themeColor="background1"/>
                                  <w:sz w:val="80"/>
                                  <w:szCs w:val="80"/>
                                </w:rPr>
                              </w:pPr>
                              <w:r w:rsidRPr="009D44DF">
                                <w:rPr>
                                  <w:rFonts w:ascii="Cambria" w:eastAsia="Times New Roman" w:hAnsi="Cambria" w:cs="Times New Roman"/>
                                  <w:color w:val="17365D" w:themeColor="text2" w:themeShade="BF"/>
                                  <w:spacing w:val="5"/>
                                  <w:kern w:val="28"/>
                                  <w:sz w:val="52"/>
                                  <w:szCs w:val="52"/>
                                </w:rPr>
                                <w:t>Banking Financial Management and Financial Markets</w:t>
                              </w:r>
                            </w:p>
                          </w:sdtContent>
                        </w:sdt>
                        <w:sdt>
                          <w:sdtPr>
                            <w:rPr>
                              <w:color w:val="FFFFFF" w:themeColor="background1"/>
                              <w:sz w:val="40"/>
                              <w:szCs w:val="40"/>
                            </w:rPr>
                            <w:alias w:val="Subtitle"/>
                            <w:id w:val="1100994194"/>
                            <w:dataBinding w:prefixMappings="xmlns:ns0='http://schemas.openxmlformats.org/package/2006/metadata/core-properties' xmlns:ns1='http://purl.org/dc/elements/1.1/'" w:xpath="/ns0:coreProperties[1]/ns1:subject[1]" w:storeItemID="{6C3C8BC8-F283-45AE-878A-BAB7291924A1}"/>
                            <w:text/>
                          </w:sdtPr>
                          <w:sdtEndPr/>
                          <w:sdtContent>
                            <w:p w:rsidR="0008262E" w:rsidRPr="0008262E" w:rsidRDefault="0008262E">
                              <w:pPr>
                                <w:pStyle w:val="NoSpacing"/>
                                <w:rPr>
                                  <w:color w:val="FFFFFF" w:themeColor="background1"/>
                                  <w:sz w:val="40"/>
                                  <w:szCs w:val="40"/>
                                </w:rPr>
                              </w:pPr>
                              <w:proofErr w:type="spellStart"/>
                              <w:r>
                                <w:rPr>
                                  <w:color w:val="FFFFFF" w:themeColor="background1"/>
                                  <w:sz w:val="40"/>
                                  <w:szCs w:val="40"/>
                                </w:rPr>
                                <w:t>Md</w:t>
                              </w:r>
                              <w:proofErr w:type="spellEnd"/>
                              <w:r>
                                <w:rPr>
                                  <w:color w:val="FFFFFF" w:themeColor="background1"/>
                                  <w:sz w:val="40"/>
                                  <w:szCs w:val="40"/>
                                </w:rPr>
                                <w:t xml:space="preserve"> </w:t>
                              </w:r>
                              <w:proofErr w:type="spellStart"/>
                              <w:r>
                                <w:rPr>
                                  <w:color w:val="FFFFFF" w:themeColor="background1"/>
                                  <w:sz w:val="40"/>
                                  <w:szCs w:val="40"/>
                                </w:rPr>
                                <w:t>shohidul</w:t>
                              </w:r>
                              <w:proofErr w:type="spellEnd"/>
                              <w:r>
                                <w:rPr>
                                  <w:color w:val="FFFFFF" w:themeColor="background1"/>
                                  <w:sz w:val="40"/>
                                  <w:szCs w:val="40"/>
                                </w:rPr>
                                <w:t xml:space="preserve"> </w:t>
                              </w:r>
                              <w:proofErr w:type="spellStart"/>
                              <w:proofErr w:type="gramStart"/>
                              <w:r>
                                <w:rPr>
                                  <w:color w:val="FFFFFF" w:themeColor="background1"/>
                                  <w:sz w:val="40"/>
                                  <w:szCs w:val="40"/>
                                </w:rPr>
                                <w:t>islam</w:t>
                              </w:r>
                              <w:proofErr w:type="spellEnd"/>
                              <w:proofErr w:type="gramEnd"/>
                              <w:r>
                                <w:rPr>
                                  <w:color w:val="FFFFFF" w:themeColor="background1"/>
                                  <w:sz w:val="40"/>
                                  <w:szCs w:val="40"/>
                                </w:rPr>
                                <w:t xml:space="preserve"> </w:t>
                              </w:r>
                              <w:proofErr w:type="spellStart"/>
                              <w:r>
                                <w:rPr>
                                  <w:color w:val="FFFFFF" w:themeColor="background1"/>
                                  <w:sz w:val="40"/>
                                  <w:szCs w:val="40"/>
                                </w:rPr>
                                <w:t>Rajeb</w:t>
                              </w:r>
                              <w:proofErr w:type="spellEnd"/>
                            </w:p>
                          </w:sdtContent>
                        </w:sdt>
                        <w:p w:rsidR="009D44DF" w:rsidRDefault="0008262E">
                          <w:pPr>
                            <w:pStyle w:val="NoSpacing"/>
                            <w:rPr>
                              <w:color w:val="FFFFFF" w:themeColor="background1"/>
                              <w:sz w:val="44"/>
                              <w:szCs w:val="44"/>
                            </w:rPr>
                          </w:pPr>
                          <w:r w:rsidRPr="0008262E">
                            <w:rPr>
                              <w:color w:val="FFFFFF" w:themeColor="background1"/>
                              <w:sz w:val="44"/>
                              <w:szCs w:val="44"/>
                            </w:rPr>
                            <w:t>ID: 1303947</w:t>
                          </w:r>
                        </w:p>
                        <w:p w:rsidR="0008262E" w:rsidRPr="0008262E" w:rsidRDefault="0008262E">
                          <w:pPr>
                            <w:pStyle w:val="NoSpacing"/>
                            <w:rPr>
                              <w:color w:val="FFFFFF" w:themeColor="background1"/>
                              <w:sz w:val="44"/>
                              <w:szCs w:val="44"/>
                            </w:rPr>
                          </w:pPr>
                        </w:p>
                        <w:p w:rsidR="009D44DF" w:rsidRDefault="009D44DF">
                          <w:pPr>
                            <w:pStyle w:val="NoSpacing"/>
                            <w:rPr>
                              <w:color w:val="FFFFFF" w:themeColor="background1"/>
                            </w:rPr>
                          </w:pPr>
                        </w:p>
                      </w:txbxContent>
                    </v:textbox>
                  </v:rect>
                  <v:group id="Group 6" o:spid="_x0000_s1030" style="position:absolute;left:321;top:3423;width:3126;height:6068" coordorigin="654,3599" coordsize="2880,57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v:rect id="Rectangle 7" o:spid="_x0000_s1031" style="position:absolute;left:209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IcyFcUA&#10;AADbAAAADwAAAGRycy9kb3ducmV2LnhtbESP0WrCQBRE3wv9h+UW+iJ1UyMlRlcprUIRX5L6AbfZ&#10;a5KavRuyaxL/visIfRxm5gyz2oymET11rras4HUagSAurK65VHD83r0kIJxH1thYJgVXcrBZPz6s&#10;MNV24Iz63JciQNilqKDyvk2ldEVFBt3UtsTBO9nOoA+yK6XucAhw08hZFL1JgzWHhQpb+qioOOcX&#10;oyDmzyFb/Cb5Ia6PP/vzdjIvzUSp56fxfQnC0+j/w/f2l1YwW8DtS/gBcv0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hzIVxQAAANsAAAAPAAAAAAAAAAAAAAAAAJgCAABkcnMv&#10;ZG93bnJldi54bWxQSwUGAAAAAAQABAD1AAAAigMAAAAA&#10;" fillcolor="#95b3d7 [1940]" strokecolor="white [3212]" strokeweight="1pt">
                      <v:fill opacity="52428f"/>
                      <v:shadow color="#d8d8d8" offset="3pt,3pt"/>
                    </v:rect>
                    <v:rect id="Rectangle 8" o:spid="_x0000_s1032" style="position:absolute;left:209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2IsAA&#10;AADbAAAADwAAAGRycy9kb3ducmV2LnhtbERPz2vCMBS+C/sfwht403QWRDqjDJkgTA/q6vmteWvK&#10;mpeaZFr/e3MQPH58v+fL3rbiQj40jhW8jTMQxJXTDdcKvo/r0QxEiMgaW8ek4EYBlouXwRwL7a68&#10;p8sh1iKFcChQgYmxK6QMlSGLYew64sT9Om8xJuhrqT1eU7ht5STLptJiw6nBYEcrQ9Xf4d8qcDEv&#10;2/Kcmy8fVub0s92dPm87pYav/cc7iEh9fIof7o1WkKf16Uv6AXJx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L+2IsAAAADbAAAADwAAAAAAAAAAAAAAAACYAgAAZHJzL2Rvd25y&#10;ZXYueG1sUEsFBgAAAAAEAAQA9QAAAIUDAAAAAA==&#10;" fillcolor="#b8cce4 [1300]" strokecolor="white [3212]" strokeweight="1pt">
                      <v:fill opacity="32896f"/>
                      <v:shadow color="#d8d8d8" offset="3pt,3pt"/>
                    </v:rect>
                    <v:rect id="Rectangle 9" o:spid="_x0000_s1033" style="position:absolute;left:65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iozsUA&#10;AADbAAAADwAAAGRycy9kb3ducmV2LnhtbESP0WrCQBRE3wv+w3KFvgSzsSnFpq4ibQWRvhjzAbfZ&#10;2ySavRuyWxP/3hUKfRxmzgyzXI+mFRfqXWNZwTxOQBCXVjdcKSiO29kChPPIGlvLpOBKDtarycMS&#10;M20HPtAl95UIJewyVFB732VSurImgy62HXHwfmxv0AfZV1L3OIRy08qnJHmRBhsOCzV29F5Tec5/&#10;jYKUP4bD62mRf6VN8b0/f0bPlYmUepyOmzcQnkb/H/6jdzpwc7h/CT9Arm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KKjOxQAAANsAAAAPAAAAAAAAAAAAAAAAAJgCAABkcnMv&#10;ZG93bnJldi54bWxQSwUGAAAAAAQABAD1AAAAigMAAAAA&#10;" fillcolor="#95b3d7 [1940]" strokecolor="white [3212]" strokeweight="1pt">
                      <v:fill opacity="52428f"/>
                      <v:shadow color="#d8d8d8" offset="3pt,3pt"/>
                    </v:rect>
                    <v:rect id="Rectangle 10" o:spid="_x0000_s1034" style="position:absolute;left:654;top:359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my5sUA&#10;AADcAAAADwAAAGRycy9kb3ducmV2LnhtbESPQWsCMRSE70L/Q3gFb5qtS0vZGqVICwX1oHY9v26e&#10;m8XNyzaJuv77Rih4HGbmG2Y6720rzuRD41jB0zgDQVw53XCt4Hv3OXoFESKyxtYxKbhSgPnsYTDF&#10;QrsLb+i8jbVIEA4FKjAxdoWUoTJkMYxdR5y8g/MWY5K+ltrjJcFtKydZ9iItNpwWDHa0MFQdtyer&#10;wMW8bMvf3Cx9WJj9z2q9/7iulRo+9u9vICL18R7+b39pBfnzBG5n0hGQs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SbLmxQAAANwAAAAPAAAAAAAAAAAAAAAAAJgCAABkcnMv&#10;ZG93bnJldi54bWxQSwUGAAAAAAQABAD1AAAAigMAAAAA&#10;" fillcolor="#b8cce4 [1300]" strokecolor="white [3212]" strokeweight="1pt">
                      <v:fill opacity="32896f"/>
                      <v:shadow color="#d8d8d8" offset="3pt,3pt"/>
                    </v:rect>
                    <v:rect id="Rectangle 11" o:spid="_x0000_s1035" style="position:absolute;left:65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UXfcQA&#10;AADcAAAADwAAAGRycy9kb3ducmV2LnhtbESPQWsCMRSE74X+h/CE3mpWF0tZjSLSQkE91Krn5+a5&#10;Wdy8rEmq6783hYLHYWa+YSazzjbiQj7UjhUM+hkI4tLpmisF25/P13cQISJrbByTghsFmE2fnyZY&#10;aHflb7psYiUShEOBCkyMbSFlKA1ZDH3XEifv6LzFmKSvpPZ4TXDbyGGWvUmLNacFgy0tDJWnza9V&#10;4GK+a3bn3Cx9WJj9YbXef9zWSr30uvkYRKQuPsL/7S+tIB/l8HcmHQE5v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0FF33EAAAA3AAAAA8AAAAAAAAAAAAAAAAAmAIAAGRycy9k&#10;b3ducmV2LnhtbFBLBQYAAAAABAAEAPUAAACJAwAAAAA=&#10;" fillcolor="#b8cce4 [1300]" strokecolor="white [3212]" strokeweight="1pt">
                      <v:fill opacity="32896f"/>
                      <v:shadow color="#d8d8d8" offset="3pt,3pt"/>
                    </v:rect>
                    <v:rect id="Rectangle 12" o:spid="_x0000_s1036" style="position:absolute;left:2094;top:791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yPCcUA&#10;AADcAAAADwAAAGRycy9kb3ducmV2LnhtbESPQWsCMRSE74L/IbyCN822a0tZjSLSgqAetNXzc/O6&#10;Wbp52SZR13/fFAoeh5n5hpnOO9uIC/lQO1bwOMpAEJdO11wp+Px4H76CCBFZY+OYFNwowHzW702x&#10;0O7KO7rsYyUShEOBCkyMbSFlKA1ZDCPXEifvy3mLMUlfSe3xmuC2kU9Z9iIt1pwWDLa0NFR+789W&#10;gYv5oTn85Gbtw9IcT5vt8e22VWrw0C0mICJ18R7+b6+0gvx5DH9n0hG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7I8JxQAAANwAAAAPAAAAAAAAAAAAAAAAAJgCAABkcnMv&#10;ZG93bnJldi54bWxQSwUGAAAAAAQABAD1AAAAigMAAAAA&#10;" fillcolor="#b8cce4 [1300]" strokecolor="white [3212]" strokeweight="1pt">
                      <v:fill opacity="32896f"/>
                      <v:shadow color="#d8d8d8" offset="3pt,3pt"/>
                    </v:rect>
                  </v:group>
                  <v:rect id="Rectangle 13" o:spid="_x0000_s1037" style="position:absolute;left:2690;top:406;width:1563;height:1518;flip:x;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zotcUA&#10;AADcAAAADwAAAGRycy9kb3ducmV2LnhtbESPW2sCMRSE3wv+h3AKvtVsFS+sRikVsS+teH0+bE53&#10;tyYna5Lq9t83QqGPw8x8w8wWrTXiSj7UjhU89zIQxIXTNZcKDvvV0wREiMgajWNS8EMBFvPOwwxz&#10;7W68pesuliJBOOSooIqxyaUMRUUWQ881xMn7dN5iTNKXUnu8Jbg1sp9lI2mx5rRQYUOvFRXn3bdV&#10;8LFZvh83ZmQGcZnx12XtqX8aK9V9bF+mICK18T/8137TCgbDIdzPpCMg5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9jOi1xQAAANwAAAAPAAAAAAAAAAAAAAAAAJgCAABkcnMv&#10;ZG93bnJldi54bWxQSwUGAAAAAAQABAD1AAAAigMAAAAA&#10;" fillcolor="#c0504d [3205]" strokecolor="white [3212]" strokeweight="1pt">
                    <v:shadow color="#d8d8d8" offset="3pt,3pt"/>
                    <v:textbox style="mso-next-textbox:#Rectangle 13">
                      <w:txbxContent>
                        <w:sdt>
                          <w:sdtPr>
                            <w:rPr>
                              <w:color w:val="FFFFFF" w:themeColor="background1"/>
                              <w:sz w:val="52"/>
                              <w:szCs w:val="52"/>
                            </w:rPr>
                            <w:alias w:val="Year"/>
                            <w:id w:val="-1115757672"/>
                            <w:dataBinding w:prefixMappings="xmlns:ns0='http://schemas.microsoft.com/office/2006/coverPageProps'" w:xpath="/ns0:CoverPageProperties[1]/ns0:PublishDate[1]" w:storeItemID="{55AF091B-3C7A-41E3-B477-F2FDAA23CFDA}"/>
                            <w:date w:fullDate="2018-01-06T00:00:00Z">
                              <w:dateFormat w:val="yyyy"/>
                              <w:lid w:val="en-US"/>
                              <w:storeMappedDataAs w:val="dateTime"/>
                              <w:calendar w:val="gregorian"/>
                            </w:date>
                          </w:sdtPr>
                          <w:sdtEndPr/>
                          <w:sdtContent>
                            <w:p w:rsidR="009D44DF" w:rsidRDefault="009D44DF">
                              <w:pPr>
                                <w:jc w:val="center"/>
                                <w:rPr>
                                  <w:color w:val="FFFFFF" w:themeColor="background1"/>
                                  <w:sz w:val="48"/>
                                  <w:szCs w:val="52"/>
                                </w:rPr>
                              </w:pPr>
                              <w:r>
                                <w:rPr>
                                  <w:color w:val="FFFFFF" w:themeColor="background1"/>
                                  <w:sz w:val="52"/>
                                  <w:szCs w:val="52"/>
                                  <w:lang w:val="en-US"/>
                                </w:rPr>
                                <w:t>2018</w:t>
                              </w:r>
                            </w:p>
                          </w:sdtContent>
                        </w:sdt>
                      </w:txbxContent>
                    </v:textbox>
                  </v:rect>
                </v:group>
                <v:group id="Group 14" o:spid="_x0000_s1038" style="position:absolute;left:3446;top:13758;width:8169;height:1382" coordorigin="3446,13758" coordsize="8169,138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VFuZPxgAAANwA&#10;AAAPAAAAAAAAAAAAAAAAAKoCAABkcnMvZG93bnJldi54bWxQSwUGAAAAAAQABAD6AAAAnQMAAAAA&#10;">
                  <v:group id="Group 15" o:spid="_x0000_s1039" style="position:absolute;left:10833;top:14380;width:782;height:760;flip:x y" coordorigin="8754,11945" coordsize="2880,28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pXdRHxgAAANwA&#10;AAAPAAAAAAAAAAAAAAAAAKoCAABkcnMvZG93bnJldi54bWxQSwUGAAAAAAQABAD6AAAAnQMAAAAA&#10;">
                    <v:rect id="Rectangle 16" o:spid="_x0000_s1040" style="position:absolute;left:10194;top:11945;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TCl8MA&#10;AADcAAAADwAAAGRycy9kb3ducmV2LnhtbERPz2vCMBS+C/4P4Qm7aeo2N62mIoPB5km7Xbw9mmdT&#10;2ryUJrPt/vrlMPD48f3e7QfbiBt1vnKsYLlIQBAXTldcKvj+ep+vQfiArLFxTApG8rDPppMdptr1&#10;fKZbHkoRQ9inqMCE0KZS+sKQRb9wLXHkrq6zGCLsSqk77GO4beRjkrxIixXHBoMtvRkq6vzHKjiO&#10;Gz2+fo6H59XJ6PB7Kesi75V6mA2HLYhAQ7iL/90fWsHTKq6NZ+IRkNk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QTCl8MAAADcAAAADwAAAAAAAAAAAAAAAACYAgAAZHJzL2Rv&#10;d25yZXYueG1sUEsFBgAAAAAEAAQA9QAAAIgDAAAAAA==&#10;" fillcolor="#bfbfbf [2412]" strokecolor="white [3212]" strokeweight="1pt">
                      <v:fill opacity="32896f"/>
                      <v:shadow color="#d8d8d8" offset="3pt,3pt"/>
                    </v:rect>
                    <v:rect id="Rectangle 17" o:spid="_x0000_s1041" style="position:absolute;left:1019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kfMQA&#10;AADcAAAADwAAAGRycy9kb3ducmV2LnhtbESPT2vCQBTE74LfYXlCb2ajpWKjq0ihIHrxX2mPj+wz&#10;CWbfht01xn56t1DwOMzMb5j5sjO1aMn5yrKCUZKCIM6trrhQcDp+DqcgfEDWWFsmBXfysFz0e3PM&#10;tL3xntpDKESEsM9QQRlCk0np85IM+sQ2xNE7W2cwROkKqR3eItzUcpymE2mw4rhQYkMfJeWXw9Uo&#10;qDfO76htf7a/X+b7Ptnj+KJRqZdBt5qBCNSFZ/i/vdYKXt/e4e9MPAJy8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f5HzEAAAA3AAAAA8AAAAAAAAAAAAAAAAAmAIAAGRycy9k&#10;b3ducmV2LnhtbFBLBQYAAAAABAAEAPUAAACJAwAAAAA=&#10;" fillcolor="#c0504d [3205]" strokecolor="white [3212]" strokeweight="1pt">
                      <v:shadow color="#d8d8d8" offset="3pt,3pt"/>
                    </v:rect>
                    <v:rect id="Rectangle 18" o:spid="_x0000_s1042" style="position:absolute;left:875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ELMMA&#10;AADcAAAADwAAAGRycy9kb3ducmV2LnhtbERPu2rDMBTdC/0HcQvZGrlNmodrJYRCIOnUOlmyXaxb&#10;y9i6MpYa2/n6aCh0PJx3th1sI67U+cqxgpdpAoK4cLriUsH5tH9egfABWWPjmBSM5GG7eXzIMNWu&#10;52+65qEUMYR9igpMCG0qpS8MWfRT1xJH7sd1FkOEXSl1h30Mt418TZKFtFhxbDDY0oehos5/rYLP&#10;ca3H5XHczd++jA63S1kXea/U5GnYvYMINIR/8Z/7oBXMFnF+PBOPgNz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4ELMMAAADcAAAADwAAAAAAAAAAAAAAAACYAgAAZHJzL2Rv&#10;d25yZXYueG1sUEsFBgAAAAAEAAQA9QAAAIgDAAAAAA==&#10;" fillcolor="#bfbfbf [2412]" strokecolor="white [3212]" strokeweight="1pt">
                      <v:fill opacity="32896f"/>
                      <v:shadow color="#d8d8d8" offset="3pt,3pt"/>
                    </v:rect>
                  </v:group>
                  <v:rect id="Rectangle 19" o:spid="_x0000_s1043" style="position:absolute;left:3446;top:13758;width:7105;height:138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bM1MUA&#10;AADcAAAADwAAAGRycy9kb3ducmV2LnhtbESPQWsCMRSE7wX/Q3gFL6Vmt4JbtkZRUfDgRdtDj6+b&#10;183S5GXZpJr++0YQPA4z8w0zXyZnxZmG0HlWUE4KEMSN1x23Cj7ed8+vIEJE1mg9k4I/CrBcjB7m&#10;WGt/4SOdT7EVGcKhRgUmxr6WMjSGHIaJ74mz9+0HhzHLoZV6wEuGOytfimImHXacFwz2tDHU/Jx+&#10;nYJDZddua8smPumUtv3xy1SflVLjx7R6AxEpxXv41t5rBdNZCdcz+QjIx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BszUxQAAANwAAAAPAAAAAAAAAAAAAAAAAJgCAABkcnMv&#10;ZG93bnJldi54bWxQSwUGAAAAAAQABAD1AAAAigMAAAAA&#10;" filled="f" stroked="f" strokecolor="white" strokeweight="1pt">
                    <v:fill opacity="52428f"/>
                    <v:shadow color="#d8d8d8" offset="3pt,3pt"/>
                    <v:textbox style="mso-next-textbox:#Rectangle 19" inset=",0,,0">
                      <w:txbxContent>
                        <w:sdt>
                          <w:sdtPr>
                            <w:rPr>
                              <w:color w:val="FFFFFF" w:themeColor="background1"/>
                            </w:rPr>
                            <w:alias w:val="Author"/>
                            <w:id w:val="963232268"/>
                            <w:showingPlcHdr/>
                            <w:dataBinding w:prefixMappings="xmlns:ns0='http://schemas.openxmlformats.org/package/2006/metadata/core-properties' xmlns:ns1='http://purl.org/dc/elements/1.1/'" w:xpath="/ns0:coreProperties[1]/ns1:creator[1]" w:storeItemID="{6C3C8BC8-F283-45AE-878A-BAB7291924A1}"/>
                            <w:text/>
                          </w:sdtPr>
                          <w:sdtEndPr/>
                          <w:sdtContent>
                            <w:p w:rsidR="009D44DF" w:rsidRDefault="009D44DF" w:rsidP="009D44DF">
                              <w:pPr>
                                <w:pStyle w:val="NoSpacing"/>
                                <w:rPr>
                                  <w:color w:val="FFFFFF" w:themeColor="background1"/>
                                </w:rPr>
                              </w:pPr>
                              <w:r>
                                <w:rPr>
                                  <w:color w:val="FFFFFF" w:themeColor="background1"/>
                                </w:rPr>
                                <w:t xml:space="preserve">     </w:t>
                              </w:r>
                            </w:p>
                          </w:sdtContent>
                        </w:sdt>
                        <w:sdt>
                          <w:sdtPr>
                            <w:rPr>
                              <w:color w:val="FFFFFF" w:themeColor="background1"/>
                            </w:rPr>
                            <w:alias w:val="Company"/>
                            <w:id w:val="-1666931551"/>
                            <w:showingPlcHdr/>
                            <w:dataBinding w:prefixMappings="xmlns:ns0='http://schemas.openxmlformats.org/officeDocument/2006/extended-properties'" w:xpath="/ns0:Properties[1]/ns0:Company[1]" w:storeItemID="{6668398D-A668-4E3E-A5EB-62B293D839F1}"/>
                            <w:text/>
                          </w:sdtPr>
                          <w:sdtEndPr/>
                          <w:sdtContent>
                            <w:p w:rsidR="009D44DF" w:rsidRDefault="009D44DF">
                              <w:pPr>
                                <w:pStyle w:val="NoSpacing"/>
                                <w:jc w:val="right"/>
                                <w:rPr>
                                  <w:color w:val="FFFFFF" w:themeColor="background1"/>
                                </w:rPr>
                              </w:pPr>
                              <w:r>
                                <w:rPr>
                                  <w:color w:val="FFFFFF" w:themeColor="background1"/>
                                </w:rPr>
                                <w:t xml:space="preserve">     </w:t>
                              </w:r>
                            </w:p>
                          </w:sdtContent>
                        </w:sdt>
                        <w:sdt>
                          <w:sdtPr>
                            <w:rPr>
                              <w:color w:val="FFFFFF" w:themeColor="background1"/>
                            </w:rPr>
                            <w:alias w:val="Date"/>
                            <w:id w:val="357709461"/>
                            <w:dataBinding w:prefixMappings="xmlns:ns0='http://schemas.microsoft.com/office/2006/coverPageProps'" w:xpath="/ns0:CoverPageProperties[1]/ns0:PublishDate[1]" w:storeItemID="{55AF091B-3C7A-41E3-B477-F2FDAA23CFDA}"/>
                            <w:date w:fullDate="2018-01-06T00:00:00Z">
                              <w:dateFormat w:val="M/d/yyyy"/>
                              <w:lid w:val="en-US"/>
                              <w:storeMappedDataAs w:val="dateTime"/>
                              <w:calendar w:val="gregorian"/>
                            </w:date>
                          </w:sdtPr>
                          <w:sdtEndPr/>
                          <w:sdtContent>
                            <w:p w:rsidR="009D44DF" w:rsidRDefault="009D44DF">
                              <w:pPr>
                                <w:pStyle w:val="NoSpacing"/>
                                <w:jc w:val="right"/>
                                <w:rPr>
                                  <w:color w:val="FFFFFF" w:themeColor="background1"/>
                                </w:rPr>
                              </w:pPr>
                              <w:r>
                                <w:rPr>
                                  <w:color w:val="FFFFFF" w:themeColor="background1"/>
                                </w:rPr>
                                <w:t>1/6/2018</w:t>
                              </w:r>
                            </w:p>
                          </w:sdtContent>
                        </w:sdt>
                      </w:txbxContent>
                    </v:textbox>
                  </v:rect>
                </v:group>
                <w10:wrap anchorx="page" anchory="page"/>
              </v:group>
            </w:pict>
          </w:r>
        </w:p>
      </w:sdtContent>
    </w:sdt>
    <w:p w:rsidR="004725B1" w:rsidRDefault="004725B1" w:rsidP="004725B1"/>
    <w:p w:rsidR="00AB747A" w:rsidRDefault="00AB747A">
      <w:pPr>
        <w:spacing w:line="276" w:lineRule="auto"/>
        <w:jc w:val="left"/>
        <w:rPr>
          <w:rFonts w:asciiTheme="majorHAnsi" w:eastAsiaTheme="majorEastAsia" w:hAnsiTheme="majorHAnsi" w:cstheme="majorBidi"/>
          <w:b/>
          <w:bCs/>
          <w:color w:val="365F91" w:themeColor="accent1" w:themeShade="BF"/>
          <w:sz w:val="28"/>
          <w:szCs w:val="28"/>
        </w:rPr>
      </w:pPr>
      <w:r>
        <w:br w:type="page"/>
      </w:r>
      <w:bookmarkStart w:id="0" w:name="_GoBack"/>
      <w:bookmarkEnd w:id="0"/>
    </w:p>
    <w:p w:rsidR="00AB747A" w:rsidRDefault="00AB747A">
      <w:pPr>
        <w:spacing w:line="276" w:lineRule="auto"/>
        <w:jc w:val="left"/>
        <w:rPr>
          <w:rFonts w:asciiTheme="majorHAnsi" w:eastAsiaTheme="majorEastAsia" w:hAnsiTheme="majorHAnsi" w:cstheme="majorBidi"/>
          <w:b/>
          <w:bCs/>
          <w:color w:val="365F91" w:themeColor="accent1" w:themeShade="BF"/>
          <w:sz w:val="28"/>
          <w:szCs w:val="28"/>
        </w:rPr>
      </w:pPr>
    </w:p>
    <w:sdt>
      <w:sdtPr>
        <w:rPr>
          <w:rFonts w:ascii="Times New Roman" w:eastAsiaTheme="minorHAnsi" w:hAnsi="Times New Roman" w:cstheme="minorBidi"/>
          <w:b w:val="0"/>
          <w:bCs w:val="0"/>
          <w:color w:val="auto"/>
          <w:sz w:val="24"/>
          <w:szCs w:val="22"/>
          <w:lang w:val="en-GB"/>
        </w:rPr>
        <w:id w:val="10727188"/>
        <w:docPartObj>
          <w:docPartGallery w:val="Table of Contents"/>
          <w:docPartUnique/>
        </w:docPartObj>
      </w:sdtPr>
      <w:sdtEndPr/>
      <w:sdtContent>
        <w:p w:rsidR="00AB747A" w:rsidRDefault="00AB747A">
          <w:pPr>
            <w:pStyle w:val="TOCHeading"/>
          </w:pPr>
          <w:r>
            <w:t>Table of Contents</w:t>
          </w:r>
        </w:p>
        <w:p w:rsidR="00884DD1" w:rsidRDefault="00AB747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02148826" w:history="1">
            <w:r w:rsidR="00884DD1" w:rsidRPr="00941C1D">
              <w:rPr>
                <w:rStyle w:val="Hyperlink"/>
                <w:noProof/>
              </w:rPr>
              <w:t>Task-1</w:t>
            </w:r>
            <w:r w:rsidR="00884DD1">
              <w:rPr>
                <w:noProof/>
                <w:webHidden/>
              </w:rPr>
              <w:tab/>
            </w:r>
            <w:r w:rsidR="00884DD1">
              <w:rPr>
                <w:noProof/>
                <w:webHidden/>
              </w:rPr>
              <w:fldChar w:fldCharType="begin"/>
            </w:r>
            <w:r w:rsidR="00884DD1">
              <w:rPr>
                <w:noProof/>
                <w:webHidden/>
              </w:rPr>
              <w:instrText xml:space="preserve"> PAGEREF _Toc502148826 \h </w:instrText>
            </w:r>
            <w:r w:rsidR="00884DD1">
              <w:rPr>
                <w:noProof/>
                <w:webHidden/>
              </w:rPr>
            </w:r>
            <w:r w:rsidR="00884DD1">
              <w:rPr>
                <w:noProof/>
                <w:webHidden/>
              </w:rPr>
              <w:fldChar w:fldCharType="separate"/>
            </w:r>
            <w:r w:rsidR="00884DD1">
              <w:rPr>
                <w:noProof/>
                <w:webHidden/>
              </w:rPr>
              <w:t>3</w:t>
            </w:r>
            <w:r w:rsidR="00884DD1">
              <w:rPr>
                <w:noProof/>
                <w:webHidden/>
              </w:rPr>
              <w:fldChar w:fldCharType="end"/>
            </w:r>
          </w:hyperlink>
        </w:p>
        <w:p w:rsidR="00884DD1" w:rsidRDefault="0008262E">
          <w:pPr>
            <w:pStyle w:val="TOC1"/>
            <w:tabs>
              <w:tab w:val="left" w:pos="440"/>
              <w:tab w:val="right" w:leader="dot" w:pos="9350"/>
            </w:tabs>
            <w:rPr>
              <w:rFonts w:asciiTheme="minorHAnsi" w:eastAsiaTheme="minorEastAsia" w:hAnsiTheme="minorHAnsi"/>
              <w:noProof/>
              <w:sz w:val="22"/>
              <w:lang w:val="en-US"/>
            </w:rPr>
          </w:pPr>
          <w:hyperlink w:anchor="_Toc502148827" w:history="1">
            <w:r w:rsidR="00884DD1" w:rsidRPr="00941C1D">
              <w:rPr>
                <w:rStyle w:val="Hyperlink"/>
                <w:noProof/>
              </w:rPr>
              <w:t>1.</w:t>
            </w:r>
            <w:r w:rsidR="00884DD1">
              <w:rPr>
                <w:rFonts w:asciiTheme="minorHAnsi" w:eastAsiaTheme="minorEastAsia" w:hAnsiTheme="minorHAnsi"/>
                <w:noProof/>
                <w:sz w:val="22"/>
                <w:lang w:val="en-US"/>
              </w:rPr>
              <w:tab/>
            </w:r>
            <w:r w:rsidR="00884DD1" w:rsidRPr="00941C1D">
              <w:rPr>
                <w:rStyle w:val="Hyperlink"/>
                <w:noProof/>
              </w:rPr>
              <w:t>Tire-1 capital of a banking institution:</w:t>
            </w:r>
            <w:r w:rsidR="00884DD1">
              <w:rPr>
                <w:noProof/>
                <w:webHidden/>
              </w:rPr>
              <w:tab/>
            </w:r>
            <w:r w:rsidR="00884DD1">
              <w:rPr>
                <w:noProof/>
                <w:webHidden/>
              </w:rPr>
              <w:fldChar w:fldCharType="begin"/>
            </w:r>
            <w:r w:rsidR="00884DD1">
              <w:rPr>
                <w:noProof/>
                <w:webHidden/>
              </w:rPr>
              <w:instrText xml:space="preserve"> PAGEREF _Toc502148827 \h </w:instrText>
            </w:r>
            <w:r w:rsidR="00884DD1">
              <w:rPr>
                <w:noProof/>
                <w:webHidden/>
              </w:rPr>
            </w:r>
            <w:r w:rsidR="00884DD1">
              <w:rPr>
                <w:noProof/>
                <w:webHidden/>
              </w:rPr>
              <w:fldChar w:fldCharType="separate"/>
            </w:r>
            <w:r w:rsidR="00884DD1">
              <w:rPr>
                <w:noProof/>
                <w:webHidden/>
              </w:rPr>
              <w:t>3</w:t>
            </w:r>
            <w:r w:rsidR="00884DD1">
              <w:rPr>
                <w:noProof/>
                <w:webHidden/>
              </w:rPr>
              <w:fldChar w:fldCharType="end"/>
            </w:r>
          </w:hyperlink>
        </w:p>
        <w:p w:rsidR="00884DD1" w:rsidRDefault="0008262E">
          <w:pPr>
            <w:pStyle w:val="TOC1"/>
            <w:tabs>
              <w:tab w:val="left" w:pos="440"/>
              <w:tab w:val="right" w:leader="dot" w:pos="9350"/>
            </w:tabs>
            <w:rPr>
              <w:rFonts w:asciiTheme="minorHAnsi" w:eastAsiaTheme="minorEastAsia" w:hAnsiTheme="minorHAnsi"/>
              <w:noProof/>
              <w:sz w:val="22"/>
              <w:lang w:val="en-US"/>
            </w:rPr>
          </w:pPr>
          <w:hyperlink w:anchor="_Toc502148828" w:history="1">
            <w:r w:rsidR="00884DD1" w:rsidRPr="00941C1D">
              <w:rPr>
                <w:rStyle w:val="Hyperlink"/>
                <w:noProof/>
              </w:rPr>
              <w:t>2.</w:t>
            </w:r>
            <w:r w:rsidR="00884DD1">
              <w:rPr>
                <w:rFonts w:asciiTheme="minorHAnsi" w:eastAsiaTheme="minorEastAsia" w:hAnsiTheme="minorHAnsi"/>
                <w:noProof/>
                <w:sz w:val="22"/>
                <w:lang w:val="en-US"/>
              </w:rPr>
              <w:tab/>
            </w:r>
            <w:r w:rsidR="00884DD1" w:rsidRPr="00941C1D">
              <w:rPr>
                <w:rStyle w:val="Hyperlink"/>
                <w:noProof/>
              </w:rPr>
              <w:t>The liquidity coverage ratio of the banking organization</w:t>
            </w:r>
            <w:r w:rsidR="00884DD1">
              <w:rPr>
                <w:noProof/>
                <w:webHidden/>
              </w:rPr>
              <w:tab/>
            </w:r>
            <w:r w:rsidR="00884DD1">
              <w:rPr>
                <w:noProof/>
                <w:webHidden/>
              </w:rPr>
              <w:fldChar w:fldCharType="begin"/>
            </w:r>
            <w:r w:rsidR="00884DD1">
              <w:rPr>
                <w:noProof/>
                <w:webHidden/>
              </w:rPr>
              <w:instrText xml:space="preserve"> PAGEREF _Toc502148828 \h </w:instrText>
            </w:r>
            <w:r w:rsidR="00884DD1">
              <w:rPr>
                <w:noProof/>
                <w:webHidden/>
              </w:rPr>
            </w:r>
            <w:r w:rsidR="00884DD1">
              <w:rPr>
                <w:noProof/>
                <w:webHidden/>
              </w:rPr>
              <w:fldChar w:fldCharType="separate"/>
            </w:r>
            <w:r w:rsidR="00884DD1">
              <w:rPr>
                <w:noProof/>
                <w:webHidden/>
              </w:rPr>
              <w:t>5</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29" w:history="1">
            <w:r w:rsidR="00884DD1" w:rsidRPr="00941C1D">
              <w:rPr>
                <w:rStyle w:val="Hyperlink"/>
                <w:noProof/>
              </w:rPr>
              <w:t>3. Analysis of the asset quality in relation to the Tire-1 capital</w:t>
            </w:r>
            <w:r w:rsidR="00884DD1">
              <w:rPr>
                <w:noProof/>
                <w:webHidden/>
              </w:rPr>
              <w:tab/>
            </w:r>
            <w:r w:rsidR="00884DD1">
              <w:rPr>
                <w:noProof/>
                <w:webHidden/>
              </w:rPr>
              <w:fldChar w:fldCharType="begin"/>
            </w:r>
            <w:r w:rsidR="00884DD1">
              <w:rPr>
                <w:noProof/>
                <w:webHidden/>
              </w:rPr>
              <w:instrText xml:space="preserve"> PAGEREF _Toc502148829 \h </w:instrText>
            </w:r>
            <w:r w:rsidR="00884DD1">
              <w:rPr>
                <w:noProof/>
                <w:webHidden/>
              </w:rPr>
            </w:r>
            <w:r w:rsidR="00884DD1">
              <w:rPr>
                <w:noProof/>
                <w:webHidden/>
              </w:rPr>
              <w:fldChar w:fldCharType="separate"/>
            </w:r>
            <w:r w:rsidR="00884DD1">
              <w:rPr>
                <w:noProof/>
                <w:webHidden/>
              </w:rPr>
              <w:t>7</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30" w:history="1">
            <w:r w:rsidR="00884DD1" w:rsidRPr="00941C1D">
              <w:rPr>
                <w:rStyle w:val="Hyperlink"/>
                <w:noProof/>
              </w:rPr>
              <w:t>4. Possible ways of stopping the expected net deposit drain in a banking organization</w:t>
            </w:r>
            <w:r w:rsidR="00884DD1">
              <w:rPr>
                <w:noProof/>
                <w:webHidden/>
              </w:rPr>
              <w:tab/>
            </w:r>
            <w:r w:rsidR="00884DD1">
              <w:rPr>
                <w:noProof/>
                <w:webHidden/>
              </w:rPr>
              <w:fldChar w:fldCharType="begin"/>
            </w:r>
            <w:r w:rsidR="00884DD1">
              <w:rPr>
                <w:noProof/>
                <w:webHidden/>
              </w:rPr>
              <w:instrText xml:space="preserve"> PAGEREF _Toc502148830 \h </w:instrText>
            </w:r>
            <w:r w:rsidR="00884DD1">
              <w:rPr>
                <w:noProof/>
                <w:webHidden/>
              </w:rPr>
            </w:r>
            <w:r w:rsidR="00884DD1">
              <w:rPr>
                <w:noProof/>
                <w:webHidden/>
              </w:rPr>
              <w:fldChar w:fldCharType="separate"/>
            </w:r>
            <w:r w:rsidR="00884DD1">
              <w:rPr>
                <w:noProof/>
                <w:webHidden/>
              </w:rPr>
              <w:t>9</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31" w:history="1">
            <w:r w:rsidR="00884DD1" w:rsidRPr="00941C1D">
              <w:rPr>
                <w:rStyle w:val="Hyperlink"/>
                <w:noProof/>
              </w:rPr>
              <w:t>5. Role of Regulators in avoiding the future financial crisis</w:t>
            </w:r>
            <w:r w:rsidR="00884DD1">
              <w:rPr>
                <w:noProof/>
                <w:webHidden/>
              </w:rPr>
              <w:tab/>
            </w:r>
            <w:r w:rsidR="00884DD1">
              <w:rPr>
                <w:noProof/>
                <w:webHidden/>
              </w:rPr>
              <w:fldChar w:fldCharType="begin"/>
            </w:r>
            <w:r w:rsidR="00884DD1">
              <w:rPr>
                <w:noProof/>
                <w:webHidden/>
              </w:rPr>
              <w:instrText xml:space="preserve"> PAGEREF _Toc502148831 \h </w:instrText>
            </w:r>
            <w:r w:rsidR="00884DD1">
              <w:rPr>
                <w:noProof/>
                <w:webHidden/>
              </w:rPr>
            </w:r>
            <w:r w:rsidR="00884DD1">
              <w:rPr>
                <w:noProof/>
                <w:webHidden/>
              </w:rPr>
              <w:fldChar w:fldCharType="separate"/>
            </w:r>
            <w:r w:rsidR="00884DD1">
              <w:rPr>
                <w:noProof/>
                <w:webHidden/>
              </w:rPr>
              <w:t>10</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32" w:history="1">
            <w:r w:rsidR="00884DD1" w:rsidRPr="00941C1D">
              <w:rPr>
                <w:rStyle w:val="Hyperlink"/>
                <w:noProof/>
              </w:rPr>
              <w:t>Learning Outcomes 2:</w:t>
            </w:r>
            <w:r w:rsidR="00884DD1">
              <w:rPr>
                <w:noProof/>
                <w:webHidden/>
              </w:rPr>
              <w:tab/>
            </w:r>
            <w:r w:rsidR="00884DD1">
              <w:rPr>
                <w:noProof/>
                <w:webHidden/>
              </w:rPr>
              <w:fldChar w:fldCharType="begin"/>
            </w:r>
            <w:r w:rsidR="00884DD1">
              <w:rPr>
                <w:noProof/>
                <w:webHidden/>
              </w:rPr>
              <w:instrText xml:space="preserve"> PAGEREF _Toc502148832 \h </w:instrText>
            </w:r>
            <w:r w:rsidR="00884DD1">
              <w:rPr>
                <w:noProof/>
                <w:webHidden/>
              </w:rPr>
            </w:r>
            <w:r w:rsidR="00884DD1">
              <w:rPr>
                <w:noProof/>
                <w:webHidden/>
              </w:rPr>
              <w:fldChar w:fldCharType="separate"/>
            </w:r>
            <w:r w:rsidR="00884DD1">
              <w:rPr>
                <w:noProof/>
                <w:webHidden/>
              </w:rPr>
              <w:t>12</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33" w:history="1">
            <w:r w:rsidR="00884DD1" w:rsidRPr="00941C1D">
              <w:rPr>
                <w:rStyle w:val="Hyperlink"/>
                <w:noProof/>
              </w:rPr>
              <w:t>Task 2</w:t>
            </w:r>
            <w:r w:rsidR="00884DD1">
              <w:rPr>
                <w:noProof/>
                <w:webHidden/>
              </w:rPr>
              <w:tab/>
            </w:r>
            <w:r w:rsidR="00884DD1">
              <w:rPr>
                <w:noProof/>
                <w:webHidden/>
              </w:rPr>
              <w:fldChar w:fldCharType="begin"/>
            </w:r>
            <w:r w:rsidR="00884DD1">
              <w:rPr>
                <w:noProof/>
                <w:webHidden/>
              </w:rPr>
              <w:instrText xml:space="preserve"> PAGEREF _Toc502148833 \h </w:instrText>
            </w:r>
            <w:r w:rsidR="00884DD1">
              <w:rPr>
                <w:noProof/>
                <w:webHidden/>
              </w:rPr>
            </w:r>
            <w:r w:rsidR="00884DD1">
              <w:rPr>
                <w:noProof/>
                <w:webHidden/>
              </w:rPr>
              <w:fldChar w:fldCharType="separate"/>
            </w:r>
            <w:r w:rsidR="00884DD1">
              <w:rPr>
                <w:noProof/>
                <w:webHidden/>
              </w:rPr>
              <w:t>12</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34" w:history="1">
            <w:r w:rsidR="00884DD1" w:rsidRPr="00941C1D">
              <w:rPr>
                <w:rStyle w:val="Hyperlink"/>
                <w:noProof/>
              </w:rPr>
              <w:t>A.</w:t>
            </w:r>
            <w:r w:rsidR="00884DD1">
              <w:rPr>
                <w:noProof/>
                <w:webHidden/>
              </w:rPr>
              <w:tab/>
            </w:r>
            <w:r w:rsidR="00884DD1">
              <w:rPr>
                <w:noProof/>
                <w:webHidden/>
              </w:rPr>
              <w:fldChar w:fldCharType="begin"/>
            </w:r>
            <w:r w:rsidR="00884DD1">
              <w:rPr>
                <w:noProof/>
                <w:webHidden/>
              </w:rPr>
              <w:instrText xml:space="preserve"> PAGEREF _Toc502148834 \h </w:instrText>
            </w:r>
            <w:r w:rsidR="00884DD1">
              <w:rPr>
                <w:noProof/>
                <w:webHidden/>
              </w:rPr>
            </w:r>
            <w:r w:rsidR="00884DD1">
              <w:rPr>
                <w:noProof/>
                <w:webHidden/>
              </w:rPr>
              <w:fldChar w:fldCharType="separate"/>
            </w:r>
            <w:r w:rsidR="00884DD1">
              <w:rPr>
                <w:noProof/>
                <w:webHidden/>
              </w:rPr>
              <w:t>12</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35" w:history="1">
            <w:r w:rsidR="00884DD1" w:rsidRPr="00941C1D">
              <w:rPr>
                <w:rStyle w:val="Hyperlink"/>
                <w:noProof/>
              </w:rPr>
              <w:t>Primary ways (at least three) in which capital can be transferred between savers and the borrowers</w:t>
            </w:r>
            <w:r w:rsidR="00884DD1">
              <w:rPr>
                <w:noProof/>
                <w:webHidden/>
              </w:rPr>
              <w:tab/>
            </w:r>
            <w:r w:rsidR="00884DD1">
              <w:rPr>
                <w:noProof/>
                <w:webHidden/>
              </w:rPr>
              <w:fldChar w:fldCharType="begin"/>
            </w:r>
            <w:r w:rsidR="00884DD1">
              <w:rPr>
                <w:noProof/>
                <w:webHidden/>
              </w:rPr>
              <w:instrText xml:space="preserve"> PAGEREF _Toc502148835 \h </w:instrText>
            </w:r>
            <w:r w:rsidR="00884DD1">
              <w:rPr>
                <w:noProof/>
                <w:webHidden/>
              </w:rPr>
            </w:r>
            <w:r w:rsidR="00884DD1">
              <w:rPr>
                <w:noProof/>
                <w:webHidden/>
              </w:rPr>
              <w:fldChar w:fldCharType="separate"/>
            </w:r>
            <w:r w:rsidR="00884DD1">
              <w:rPr>
                <w:noProof/>
                <w:webHidden/>
              </w:rPr>
              <w:t>12</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36" w:history="1">
            <w:r w:rsidR="00884DD1" w:rsidRPr="00941C1D">
              <w:rPr>
                <w:rStyle w:val="Hyperlink"/>
                <w:noProof/>
              </w:rPr>
              <w:t>B. Description of a market</w:t>
            </w:r>
            <w:r w:rsidR="00884DD1">
              <w:rPr>
                <w:noProof/>
                <w:webHidden/>
              </w:rPr>
              <w:tab/>
            </w:r>
            <w:r w:rsidR="00884DD1">
              <w:rPr>
                <w:noProof/>
                <w:webHidden/>
              </w:rPr>
              <w:fldChar w:fldCharType="begin"/>
            </w:r>
            <w:r w:rsidR="00884DD1">
              <w:rPr>
                <w:noProof/>
                <w:webHidden/>
              </w:rPr>
              <w:instrText xml:space="preserve"> PAGEREF _Toc502148836 \h </w:instrText>
            </w:r>
            <w:r w:rsidR="00884DD1">
              <w:rPr>
                <w:noProof/>
                <w:webHidden/>
              </w:rPr>
            </w:r>
            <w:r w:rsidR="00884DD1">
              <w:rPr>
                <w:noProof/>
                <w:webHidden/>
              </w:rPr>
              <w:fldChar w:fldCharType="separate"/>
            </w:r>
            <w:r w:rsidR="00884DD1">
              <w:rPr>
                <w:noProof/>
                <w:webHidden/>
              </w:rPr>
              <w:t>13</w:t>
            </w:r>
            <w:r w:rsidR="00884DD1">
              <w:rPr>
                <w:noProof/>
                <w:webHidden/>
              </w:rPr>
              <w:fldChar w:fldCharType="end"/>
            </w:r>
          </w:hyperlink>
        </w:p>
        <w:p w:rsidR="00884DD1" w:rsidRDefault="0008262E">
          <w:pPr>
            <w:pStyle w:val="TOC2"/>
            <w:tabs>
              <w:tab w:val="right" w:leader="dot" w:pos="9350"/>
            </w:tabs>
            <w:rPr>
              <w:rFonts w:asciiTheme="minorHAnsi" w:eastAsiaTheme="minorEastAsia" w:hAnsiTheme="minorHAnsi"/>
              <w:noProof/>
              <w:sz w:val="22"/>
              <w:lang w:val="en-US"/>
            </w:rPr>
          </w:pPr>
          <w:hyperlink w:anchor="_Toc502148837" w:history="1">
            <w:r w:rsidR="00884DD1" w:rsidRPr="00941C1D">
              <w:rPr>
                <w:rStyle w:val="Hyperlink"/>
                <w:noProof/>
              </w:rPr>
              <w:t>Physical asset Market versus financial markets</w:t>
            </w:r>
            <w:r w:rsidR="00884DD1">
              <w:rPr>
                <w:noProof/>
                <w:webHidden/>
              </w:rPr>
              <w:tab/>
            </w:r>
            <w:r w:rsidR="00884DD1">
              <w:rPr>
                <w:noProof/>
                <w:webHidden/>
              </w:rPr>
              <w:fldChar w:fldCharType="begin"/>
            </w:r>
            <w:r w:rsidR="00884DD1">
              <w:rPr>
                <w:noProof/>
                <w:webHidden/>
              </w:rPr>
              <w:instrText xml:space="preserve"> PAGEREF _Toc502148837 \h </w:instrText>
            </w:r>
            <w:r w:rsidR="00884DD1">
              <w:rPr>
                <w:noProof/>
                <w:webHidden/>
              </w:rPr>
            </w:r>
            <w:r w:rsidR="00884DD1">
              <w:rPr>
                <w:noProof/>
                <w:webHidden/>
              </w:rPr>
              <w:fldChar w:fldCharType="separate"/>
            </w:r>
            <w:r w:rsidR="00884DD1">
              <w:rPr>
                <w:noProof/>
                <w:webHidden/>
              </w:rPr>
              <w:t>13</w:t>
            </w:r>
            <w:r w:rsidR="00884DD1">
              <w:rPr>
                <w:noProof/>
                <w:webHidden/>
              </w:rPr>
              <w:fldChar w:fldCharType="end"/>
            </w:r>
          </w:hyperlink>
        </w:p>
        <w:p w:rsidR="00884DD1" w:rsidRDefault="0008262E">
          <w:pPr>
            <w:pStyle w:val="TOC2"/>
            <w:tabs>
              <w:tab w:val="right" w:leader="dot" w:pos="9350"/>
            </w:tabs>
            <w:rPr>
              <w:rFonts w:asciiTheme="minorHAnsi" w:eastAsiaTheme="minorEastAsia" w:hAnsiTheme="minorHAnsi"/>
              <w:noProof/>
              <w:sz w:val="22"/>
              <w:lang w:val="en-US"/>
            </w:rPr>
          </w:pPr>
          <w:hyperlink w:anchor="_Toc502148838" w:history="1">
            <w:r w:rsidR="00884DD1" w:rsidRPr="00941C1D">
              <w:rPr>
                <w:rStyle w:val="Hyperlink"/>
                <w:noProof/>
              </w:rPr>
              <w:t>Spot Markets versus futures markets:</w:t>
            </w:r>
            <w:r w:rsidR="00884DD1">
              <w:rPr>
                <w:noProof/>
                <w:webHidden/>
              </w:rPr>
              <w:tab/>
            </w:r>
            <w:r w:rsidR="00884DD1">
              <w:rPr>
                <w:noProof/>
                <w:webHidden/>
              </w:rPr>
              <w:fldChar w:fldCharType="begin"/>
            </w:r>
            <w:r w:rsidR="00884DD1">
              <w:rPr>
                <w:noProof/>
                <w:webHidden/>
              </w:rPr>
              <w:instrText xml:space="preserve"> PAGEREF _Toc502148838 \h </w:instrText>
            </w:r>
            <w:r w:rsidR="00884DD1">
              <w:rPr>
                <w:noProof/>
                <w:webHidden/>
              </w:rPr>
            </w:r>
            <w:r w:rsidR="00884DD1">
              <w:rPr>
                <w:noProof/>
                <w:webHidden/>
              </w:rPr>
              <w:fldChar w:fldCharType="separate"/>
            </w:r>
            <w:r w:rsidR="00884DD1">
              <w:rPr>
                <w:noProof/>
                <w:webHidden/>
              </w:rPr>
              <w:t>14</w:t>
            </w:r>
            <w:r w:rsidR="00884DD1">
              <w:rPr>
                <w:noProof/>
                <w:webHidden/>
              </w:rPr>
              <w:fldChar w:fldCharType="end"/>
            </w:r>
          </w:hyperlink>
        </w:p>
        <w:p w:rsidR="00884DD1" w:rsidRDefault="0008262E">
          <w:pPr>
            <w:pStyle w:val="TOC2"/>
            <w:tabs>
              <w:tab w:val="right" w:leader="dot" w:pos="9350"/>
            </w:tabs>
            <w:rPr>
              <w:rFonts w:asciiTheme="minorHAnsi" w:eastAsiaTheme="minorEastAsia" w:hAnsiTheme="minorHAnsi"/>
              <w:noProof/>
              <w:sz w:val="22"/>
              <w:lang w:val="en-US"/>
            </w:rPr>
          </w:pPr>
          <w:hyperlink w:anchor="_Toc502148839" w:history="1">
            <w:r w:rsidR="00884DD1" w:rsidRPr="00941C1D">
              <w:rPr>
                <w:rStyle w:val="Hyperlink"/>
                <w:noProof/>
              </w:rPr>
              <w:t>Money versus capital markets</w:t>
            </w:r>
            <w:r w:rsidR="00884DD1">
              <w:rPr>
                <w:noProof/>
                <w:webHidden/>
              </w:rPr>
              <w:tab/>
            </w:r>
            <w:r w:rsidR="00884DD1">
              <w:rPr>
                <w:noProof/>
                <w:webHidden/>
              </w:rPr>
              <w:fldChar w:fldCharType="begin"/>
            </w:r>
            <w:r w:rsidR="00884DD1">
              <w:rPr>
                <w:noProof/>
                <w:webHidden/>
              </w:rPr>
              <w:instrText xml:space="preserve"> PAGEREF _Toc502148839 \h </w:instrText>
            </w:r>
            <w:r w:rsidR="00884DD1">
              <w:rPr>
                <w:noProof/>
                <w:webHidden/>
              </w:rPr>
            </w:r>
            <w:r w:rsidR="00884DD1">
              <w:rPr>
                <w:noProof/>
                <w:webHidden/>
              </w:rPr>
              <w:fldChar w:fldCharType="separate"/>
            </w:r>
            <w:r w:rsidR="00884DD1">
              <w:rPr>
                <w:noProof/>
                <w:webHidden/>
              </w:rPr>
              <w:t>14</w:t>
            </w:r>
            <w:r w:rsidR="00884DD1">
              <w:rPr>
                <w:noProof/>
                <w:webHidden/>
              </w:rPr>
              <w:fldChar w:fldCharType="end"/>
            </w:r>
          </w:hyperlink>
        </w:p>
        <w:p w:rsidR="00884DD1" w:rsidRDefault="0008262E">
          <w:pPr>
            <w:pStyle w:val="TOC2"/>
            <w:tabs>
              <w:tab w:val="right" w:leader="dot" w:pos="9350"/>
            </w:tabs>
            <w:rPr>
              <w:rFonts w:asciiTheme="minorHAnsi" w:eastAsiaTheme="minorEastAsia" w:hAnsiTheme="minorHAnsi"/>
              <w:noProof/>
              <w:sz w:val="22"/>
              <w:lang w:val="en-US"/>
            </w:rPr>
          </w:pPr>
          <w:hyperlink w:anchor="_Toc502148840" w:history="1">
            <w:r w:rsidR="00884DD1" w:rsidRPr="00941C1D">
              <w:rPr>
                <w:rStyle w:val="Hyperlink"/>
                <w:noProof/>
              </w:rPr>
              <w:t>Primary versus secondary market</w:t>
            </w:r>
            <w:r w:rsidR="00884DD1">
              <w:rPr>
                <w:noProof/>
                <w:webHidden/>
              </w:rPr>
              <w:tab/>
            </w:r>
            <w:r w:rsidR="00884DD1">
              <w:rPr>
                <w:noProof/>
                <w:webHidden/>
              </w:rPr>
              <w:fldChar w:fldCharType="begin"/>
            </w:r>
            <w:r w:rsidR="00884DD1">
              <w:rPr>
                <w:noProof/>
                <w:webHidden/>
              </w:rPr>
              <w:instrText xml:space="preserve"> PAGEREF _Toc502148840 \h </w:instrText>
            </w:r>
            <w:r w:rsidR="00884DD1">
              <w:rPr>
                <w:noProof/>
                <w:webHidden/>
              </w:rPr>
            </w:r>
            <w:r w:rsidR="00884DD1">
              <w:rPr>
                <w:noProof/>
                <w:webHidden/>
              </w:rPr>
              <w:fldChar w:fldCharType="separate"/>
            </w:r>
            <w:r w:rsidR="00884DD1">
              <w:rPr>
                <w:noProof/>
                <w:webHidden/>
              </w:rPr>
              <w:t>14</w:t>
            </w:r>
            <w:r w:rsidR="00884DD1">
              <w:rPr>
                <w:noProof/>
                <w:webHidden/>
              </w:rPr>
              <w:fldChar w:fldCharType="end"/>
            </w:r>
          </w:hyperlink>
        </w:p>
        <w:p w:rsidR="00884DD1" w:rsidRDefault="0008262E">
          <w:pPr>
            <w:pStyle w:val="TOC2"/>
            <w:tabs>
              <w:tab w:val="right" w:leader="dot" w:pos="9350"/>
            </w:tabs>
            <w:rPr>
              <w:rFonts w:asciiTheme="minorHAnsi" w:eastAsiaTheme="minorEastAsia" w:hAnsiTheme="minorHAnsi"/>
              <w:noProof/>
              <w:sz w:val="22"/>
              <w:lang w:val="en-US"/>
            </w:rPr>
          </w:pPr>
          <w:hyperlink w:anchor="_Toc502148841" w:history="1">
            <w:r w:rsidR="00884DD1" w:rsidRPr="00941C1D">
              <w:rPr>
                <w:rStyle w:val="Hyperlink"/>
                <w:noProof/>
              </w:rPr>
              <w:t>Public versus private market</w:t>
            </w:r>
            <w:r w:rsidR="00884DD1">
              <w:rPr>
                <w:noProof/>
                <w:webHidden/>
              </w:rPr>
              <w:tab/>
            </w:r>
            <w:r w:rsidR="00884DD1">
              <w:rPr>
                <w:noProof/>
                <w:webHidden/>
              </w:rPr>
              <w:fldChar w:fldCharType="begin"/>
            </w:r>
            <w:r w:rsidR="00884DD1">
              <w:rPr>
                <w:noProof/>
                <w:webHidden/>
              </w:rPr>
              <w:instrText xml:space="preserve"> PAGEREF _Toc502148841 \h </w:instrText>
            </w:r>
            <w:r w:rsidR="00884DD1">
              <w:rPr>
                <w:noProof/>
                <w:webHidden/>
              </w:rPr>
            </w:r>
            <w:r w:rsidR="00884DD1">
              <w:rPr>
                <w:noProof/>
                <w:webHidden/>
              </w:rPr>
              <w:fldChar w:fldCharType="separate"/>
            </w:r>
            <w:r w:rsidR="00884DD1">
              <w:rPr>
                <w:noProof/>
                <w:webHidden/>
              </w:rPr>
              <w:t>15</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42" w:history="1">
            <w:r w:rsidR="00884DD1" w:rsidRPr="00941C1D">
              <w:rPr>
                <w:rStyle w:val="Hyperlink"/>
                <w:noProof/>
              </w:rPr>
              <w:t>C. Essentiality of having financial markets for having healthy economy and economic growth</w:t>
            </w:r>
            <w:r w:rsidR="00884DD1">
              <w:rPr>
                <w:noProof/>
                <w:webHidden/>
              </w:rPr>
              <w:tab/>
            </w:r>
            <w:r w:rsidR="00884DD1">
              <w:rPr>
                <w:noProof/>
                <w:webHidden/>
              </w:rPr>
              <w:fldChar w:fldCharType="begin"/>
            </w:r>
            <w:r w:rsidR="00884DD1">
              <w:rPr>
                <w:noProof/>
                <w:webHidden/>
              </w:rPr>
              <w:instrText xml:space="preserve"> PAGEREF _Toc502148842 \h </w:instrText>
            </w:r>
            <w:r w:rsidR="00884DD1">
              <w:rPr>
                <w:noProof/>
                <w:webHidden/>
              </w:rPr>
            </w:r>
            <w:r w:rsidR="00884DD1">
              <w:rPr>
                <w:noProof/>
                <w:webHidden/>
              </w:rPr>
              <w:fldChar w:fldCharType="separate"/>
            </w:r>
            <w:r w:rsidR="00884DD1">
              <w:rPr>
                <w:noProof/>
                <w:webHidden/>
              </w:rPr>
              <w:t>15</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43" w:history="1">
            <w:r w:rsidR="00884DD1" w:rsidRPr="00941C1D">
              <w:rPr>
                <w:rStyle w:val="Hyperlink"/>
                <w:noProof/>
              </w:rPr>
              <w:t>D. Derivatives and risk minimization, explanation with example</w:t>
            </w:r>
            <w:r w:rsidR="00884DD1">
              <w:rPr>
                <w:noProof/>
                <w:webHidden/>
              </w:rPr>
              <w:tab/>
            </w:r>
            <w:r w:rsidR="00884DD1">
              <w:rPr>
                <w:noProof/>
                <w:webHidden/>
              </w:rPr>
              <w:fldChar w:fldCharType="begin"/>
            </w:r>
            <w:r w:rsidR="00884DD1">
              <w:rPr>
                <w:noProof/>
                <w:webHidden/>
              </w:rPr>
              <w:instrText xml:space="preserve"> PAGEREF _Toc502148843 \h </w:instrText>
            </w:r>
            <w:r w:rsidR="00884DD1">
              <w:rPr>
                <w:noProof/>
                <w:webHidden/>
              </w:rPr>
            </w:r>
            <w:r w:rsidR="00884DD1">
              <w:rPr>
                <w:noProof/>
                <w:webHidden/>
              </w:rPr>
              <w:fldChar w:fldCharType="separate"/>
            </w:r>
            <w:r w:rsidR="00884DD1">
              <w:rPr>
                <w:noProof/>
                <w:webHidden/>
              </w:rPr>
              <w:t>16</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44" w:history="1">
            <w:r w:rsidR="00884DD1" w:rsidRPr="00941C1D">
              <w:rPr>
                <w:rStyle w:val="Hyperlink"/>
                <w:noProof/>
              </w:rPr>
              <w:t>E. Description of the financial institutions:</w:t>
            </w:r>
            <w:r w:rsidR="00884DD1">
              <w:rPr>
                <w:noProof/>
                <w:webHidden/>
              </w:rPr>
              <w:tab/>
            </w:r>
            <w:r w:rsidR="00884DD1">
              <w:rPr>
                <w:noProof/>
                <w:webHidden/>
              </w:rPr>
              <w:fldChar w:fldCharType="begin"/>
            </w:r>
            <w:r w:rsidR="00884DD1">
              <w:rPr>
                <w:noProof/>
                <w:webHidden/>
              </w:rPr>
              <w:instrText xml:space="preserve"> PAGEREF _Toc502148844 \h </w:instrText>
            </w:r>
            <w:r w:rsidR="00884DD1">
              <w:rPr>
                <w:noProof/>
                <w:webHidden/>
              </w:rPr>
            </w:r>
            <w:r w:rsidR="00884DD1">
              <w:rPr>
                <w:noProof/>
                <w:webHidden/>
              </w:rPr>
              <w:fldChar w:fldCharType="separate"/>
            </w:r>
            <w:r w:rsidR="00884DD1">
              <w:rPr>
                <w:noProof/>
                <w:webHidden/>
              </w:rPr>
              <w:t>17</w:t>
            </w:r>
            <w:r w:rsidR="00884DD1">
              <w:rPr>
                <w:noProof/>
                <w:webHidden/>
              </w:rPr>
              <w:fldChar w:fldCharType="end"/>
            </w:r>
          </w:hyperlink>
        </w:p>
        <w:p w:rsidR="00884DD1" w:rsidRDefault="0008262E">
          <w:pPr>
            <w:pStyle w:val="TOC2"/>
            <w:tabs>
              <w:tab w:val="right" w:leader="dot" w:pos="9350"/>
            </w:tabs>
            <w:rPr>
              <w:rFonts w:asciiTheme="minorHAnsi" w:eastAsiaTheme="minorEastAsia" w:hAnsiTheme="minorHAnsi"/>
              <w:noProof/>
              <w:sz w:val="22"/>
              <w:lang w:val="en-US"/>
            </w:rPr>
          </w:pPr>
          <w:hyperlink w:anchor="_Toc502148845" w:history="1">
            <w:r w:rsidR="00884DD1" w:rsidRPr="00941C1D">
              <w:rPr>
                <w:rStyle w:val="Hyperlink"/>
                <w:noProof/>
              </w:rPr>
              <w:t>Commercial banks:</w:t>
            </w:r>
            <w:r w:rsidR="00884DD1">
              <w:rPr>
                <w:noProof/>
                <w:webHidden/>
              </w:rPr>
              <w:tab/>
            </w:r>
            <w:r w:rsidR="00884DD1">
              <w:rPr>
                <w:noProof/>
                <w:webHidden/>
              </w:rPr>
              <w:fldChar w:fldCharType="begin"/>
            </w:r>
            <w:r w:rsidR="00884DD1">
              <w:rPr>
                <w:noProof/>
                <w:webHidden/>
              </w:rPr>
              <w:instrText xml:space="preserve"> PAGEREF _Toc502148845 \h </w:instrText>
            </w:r>
            <w:r w:rsidR="00884DD1">
              <w:rPr>
                <w:noProof/>
                <w:webHidden/>
              </w:rPr>
            </w:r>
            <w:r w:rsidR="00884DD1">
              <w:rPr>
                <w:noProof/>
                <w:webHidden/>
              </w:rPr>
              <w:fldChar w:fldCharType="separate"/>
            </w:r>
            <w:r w:rsidR="00884DD1">
              <w:rPr>
                <w:noProof/>
                <w:webHidden/>
              </w:rPr>
              <w:t>17</w:t>
            </w:r>
            <w:r w:rsidR="00884DD1">
              <w:rPr>
                <w:noProof/>
                <w:webHidden/>
              </w:rPr>
              <w:fldChar w:fldCharType="end"/>
            </w:r>
          </w:hyperlink>
        </w:p>
        <w:p w:rsidR="00884DD1" w:rsidRDefault="0008262E">
          <w:pPr>
            <w:pStyle w:val="TOC2"/>
            <w:tabs>
              <w:tab w:val="right" w:leader="dot" w:pos="9350"/>
            </w:tabs>
            <w:rPr>
              <w:rFonts w:asciiTheme="minorHAnsi" w:eastAsiaTheme="minorEastAsia" w:hAnsiTheme="minorHAnsi"/>
              <w:noProof/>
              <w:sz w:val="22"/>
              <w:lang w:val="en-US"/>
            </w:rPr>
          </w:pPr>
          <w:hyperlink w:anchor="_Toc502148846" w:history="1">
            <w:r w:rsidR="00884DD1" w:rsidRPr="00941C1D">
              <w:rPr>
                <w:rStyle w:val="Hyperlink"/>
                <w:noProof/>
              </w:rPr>
              <w:t>Investment banks:</w:t>
            </w:r>
            <w:r w:rsidR="00884DD1">
              <w:rPr>
                <w:noProof/>
                <w:webHidden/>
              </w:rPr>
              <w:tab/>
            </w:r>
            <w:r w:rsidR="00884DD1">
              <w:rPr>
                <w:noProof/>
                <w:webHidden/>
              </w:rPr>
              <w:fldChar w:fldCharType="begin"/>
            </w:r>
            <w:r w:rsidR="00884DD1">
              <w:rPr>
                <w:noProof/>
                <w:webHidden/>
              </w:rPr>
              <w:instrText xml:space="preserve"> PAGEREF _Toc502148846 \h </w:instrText>
            </w:r>
            <w:r w:rsidR="00884DD1">
              <w:rPr>
                <w:noProof/>
                <w:webHidden/>
              </w:rPr>
            </w:r>
            <w:r w:rsidR="00884DD1">
              <w:rPr>
                <w:noProof/>
                <w:webHidden/>
              </w:rPr>
              <w:fldChar w:fldCharType="separate"/>
            </w:r>
            <w:r w:rsidR="00884DD1">
              <w:rPr>
                <w:noProof/>
                <w:webHidden/>
              </w:rPr>
              <w:t>18</w:t>
            </w:r>
            <w:r w:rsidR="00884DD1">
              <w:rPr>
                <w:noProof/>
                <w:webHidden/>
              </w:rPr>
              <w:fldChar w:fldCharType="end"/>
            </w:r>
          </w:hyperlink>
        </w:p>
        <w:p w:rsidR="00884DD1" w:rsidRDefault="0008262E">
          <w:pPr>
            <w:pStyle w:val="TOC2"/>
            <w:tabs>
              <w:tab w:val="right" w:leader="dot" w:pos="9350"/>
            </w:tabs>
            <w:rPr>
              <w:rFonts w:asciiTheme="minorHAnsi" w:eastAsiaTheme="minorEastAsia" w:hAnsiTheme="minorHAnsi"/>
              <w:noProof/>
              <w:sz w:val="22"/>
              <w:lang w:val="en-US"/>
            </w:rPr>
          </w:pPr>
          <w:hyperlink w:anchor="_Toc502148847" w:history="1">
            <w:r w:rsidR="00884DD1" w:rsidRPr="00941C1D">
              <w:rPr>
                <w:rStyle w:val="Hyperlink"/>
                <w:noProof/>
              </w:rPr>
              <w:t>Mutual funds:</w:t>
            </w:r>
            <w:r w:rsidR="00884DD1">
              <w:rPr>
                <w:noProof/>
                <w:webHidden/>
              </w:rPr>
              <w:tab/>
            </w:r>
            <w:r w:rsidR="00884DD1">
              <w:rPr>
                <w:noProof/>
                <w:webHidden/>
              </w:rPr>
              <w:fldChar w:fldCharType="begin"/>
            </w:r>
            <w:r w:rsidR="00884DD1">
              <w:rPr>
                <w:noProof/>
                <w:webHidden/>
              </w:rPr>
              <w:instrText xml:space="preserve"> PAGEREF _Toc502148847 \h </w:instrText>
            </w:r>
            <w:r w:rsidR="00884DD1">
              <w:rPr>
                <w:noProof/>
                <w:webHidden/>
              </w:rPr>
            </w:r>
            <w:r w:rsidR="00884DD1">
              <w:rPr>
                <w:noProof/>
                <w:webHidden/>
              </w:rPr>
              <w:fldChar w:fldCharType="separate"/>
            </w:r>
            <w:r w:rsidR="00884DD1">
              <w:rPr>
                <w:noProof/>
                <w:webHidden/>
              </w:rPr>
              <w:t>18</w:t>
            </w:r>
            <w:r w:rsidR="00884DD1">
              <w:rPr>
                <w:noProof/>
                <w:webHidden/>
              </w:rPr>
              <w:fldChar w:fldCharType="end"/>
            </w:r>
          </w:hyperlink>
        </w:p>
        <w:p w:rsidR="00884DD1" w:rsidRDefault="0008262E">
          <w:pPr>
            <w:pStyle w:val="TOC2"/>
            <w:tabs>
              <w:tab w:val="right" w:leader="dot" w:pos="9350"/>
            </w:tabs>
            <w:rPr>
              <w:rFonts w:asciiTheme="minorHAnsi" w:eastAsiaTheme="minorEastAsia" w:hAnsiTheme="minorHAnsi"/>
              <w:noProof/>
              <w:sz w:val="22"/>
              <w:lang w:val="en-US"/>
            </w:rPr>
          </w:pPr>
          <w:hyperlink w:anchor="_Toc502148848" w:history="1">
            <w:r w:rsidR="00884DD1" w:rsidRPr="00941C1D">
              <w:rPr>
                <w:rStyle w:val="Hyperlink"/>
                <w:noProof/>
              </w:rPr>
              <w:t>Hedge funds:</w:t>
            </w:r>
            <w:r w:rsidR="00884DD1">
              <w:rPr>
                <w:noProof/>
                <w:webHidden/>
              </w:rPr>
              <w:tab/>
            </w:r>
            <w:r w:rsidR="00884DD1">
              <w:rPr>
                <w:noProof/>
                <w:webHidden/>
              </w:rPr>
              <w:fldChar w:fldCharType="begin"/>
            </w:r>
            <w:r w:rsidR="00884DD1">
              <w:rPr>
                <w:noProof/>
                <w:webHidden/>
              </w:rPr>
              <w:instrText xml:space="preserve"> PAGEREF _Toc502148848 \h </w:instrText>
            </w:r>
            <w:r w:rsidR="00884DD1">
              <w:rPr>
                <w:noProof/>
                <w:webHidden/>
              </w:rPr>
            </w:r>
            <w:r w:rsidR="00884DD1">
              <w:rPr>
                <w:noProof/>
                <w:webHidden/>
              </w:rPr>
              <w:fldChar w:fldCharType="separate"/>
            </w:r>
            <w:r w:rsidR="00884DD1">
              <w:rPr>
                <w:noProof/>
                <w:webHidden/>
              </w:rPr>
              <w:t>18</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49" w:history="1">
            <w:r w:rsidR="00884DD1" w:rsidRPr="00941C1D">
              <w:rPr>
                <w:rStyle w:val="Hyperlink"/>
                <w:noProof/>
              </w:rPr>
              <w:t>F. Description of IPO (Initial public offerings)</w:t>
            </w:r>
            <w:r w:rsidR="00884DD1">
              <w:rPr>
                <w:noProof/>
                <w:webHidden/>
              </w:rPr>
              <w:tab/>
            </w:r>
            <w:r w:rsidR="00884DD1">
              <w:rPr>
                <w:noProof/>
                <w:webHidden/>
              </w:rPr>
              <w:fldChar w:fldCharType="begin"/>
            </w:r>
            <w:r w:rsidR="00884DD1">
              <w:rPr>
                <w:noProof/>
                <w:webHidden/>
              </w:rPr>
              <w:instrText xml:space="preserve"> PAGEREF _Toc502148849 \h </w:instrText>
            </w:r>
            <w:r w:rsidR="00884DD1">
              <w:rPr>
                <w:noProof/>
                <w:webHidden/>
              </w:rPr>
            </w:r>
            <w:r w:rsidR="00884DD1">
              <w:rPr>
                <w:noProof/>
                <w:webHidden/>
              </w:rPr>
              <w:fldChar w:fldCharType="separate"/>
            </w:r>
            <w:r w:rsidR="00884DD1">
              <w:rPr>
                <w:noProof/>
                <w:webHidden/>
              </w:rPr>
              <w:t>18</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50" w:history="1">
            <w:r w:rsidR="00884DD1" w:rsidRPr="00941C1D">
              <w:rPr>
                <w:rStyle w:val="Hyperlink"/>
                <w:noProof/>
              </w:rPr>
              <w:t>G. Description of three forms of efficient markets hypothesis (EMH) and its implication:</w:t>
            </w:r>
            <w:r w:rsidR="00884DD1">
              <w:rPr>
                <w:noProof/>
                <w:webHidden/>
              </w:rPr>
              <w:tab/>
            </w:r>
            <w:r w:rsidR="00884DD1">
              <w:rPr>
                <w:noProof/>
                <w:webHidden/>
              </w:rPr>
              <w:fldChar w:fldCharType="begin"/>
            </w:r>
            <w:r w:rsidR="00884DD1">
              <w:rPr>
                <w:noProof/>
                <w:webHidden/>
              </w:rPr>
              <w:instrText xml:space="preserve"> PAGEREF _Toc502148850 \h </w:instrText>
            </w:r>
            <w:r w:rsidR="00884DD1">
              <w:rPr>
                <w:noProof/>
                <w:webHidden/>
              </w:rPr>
            </w:r>
            <w:r w:rsidR="00884DD1">
              <w:rPr>
                <w:noProof/>
                <w:webHidden/>
              </w:rPr>
              <w:fldChar w:fldCharType="separate"/>
            </w:r>
            <w:r w:rsidR="00884DD1">
              <w:rPr>
                <w:noProof/>
                <w:webHidden/>
              </w:rPr>
              <w:t>19</w:t>
            </w:r>
            <w:r w:rsidR="00884DD1">
              <w:rPr>
                <w:noProof/>
                <w:webHidden/>
              </w:rPr>
              <w:fldChar w:fldCharType="end"/>
            </w:r>
          </w:hyperlink>
        </w:p>
        <w:p w:rsidR="00884DD1" w:rsidRDefault="0008262E">
          <w:pPr>
            <w:pStyle w:val="TOC1"/>
            <w:tabs>
              <w:tab w:val="right" w:leader="dot" w:pos="9350"/>
            </w:tabs>
            <w:rPr>
              <w:rFonts w:asciiTheme="minorHAnsi" w:eastAsiaTheme="minorEastAsia" w:hAnsiTheme="minorHAnsi"/>
              <w:noProof/>
              <w:sz w:val="22"/>
              <w:lang w:val="en-US"/>
            </w:rPr>
          </w:pPr>
          <w:hyperlink w:anchor="_Toc502148851" w:history="1">
            <w:r w:rsidR="00884DD1" w:rsidRPr="00941C1D">
              <w:rPr>
                <w:rStyle w:val="Hyperlink"/>
                <w:noProof/>
              </w:rPr>
              <w:t>Reference:</w:t>
            </w:r>
            <w:r w:rsidR="00884DD1">
              <w:rPr>
                <w:noProof/>
                <w:webHidden/>
              </w:rPr>
              <w:tab/>
            </w:r>
            <w:r w:rsidR="00884DD1">
              <w:rPr>
                <w:noProof/>
                <w:webHidden/>
              </w:rPr>
              <w:fldChar w:fldCharType="begin"/>
            </w:r>
            <w:r w:rsidR="00884DD1">
              <w:rPr>
                <w:noProof/>
                <w:webHidden/>
              </w:rPr>
              <w:instrText xml:space="preserve"> PAGEREF _Toc502148851 \h </w:instrText>
            </w:r>
            <w:r w:rsidR="00884DD1">
              <w:rPr>
                <w:noProof/>
                <w:webHidden/>
              </w:rPr>
            </w:r>
            <w:r w:rsidR="00884DD1">
              <w:rPr>
                <w:noProof/>
                <w:webHidden/>
              </w:rPr>
              <w:fldChar w:fldCharType="separate"/>
            </w:r>
            <w:r w:rsidR="00884DD1">
              <w:rPr>
                <w:noProof/>
                <w:webHidden/>
              </w:rPr>
              <w:t>20</w:t>
            </w:r>
            <w:r w:rsidR="00884DD1">
              <w:rPr>
                <w:noProof/>
                <w:webHidden/>
              </w:rPr>
              <w:fldChar w:fldCharType="end"/>
            </w:r>
          </w:hyperlink>
        </w:p>
        <w:p w:rsidR="00AB747A" w:rsidRDefault="00AB747A">
          <w:r>
            <w:fldChar w:fldCharType="end"/>
          </w:r>
        </w:p>
      </w:sdtContent>
    </w:sdt>
    <w:p w:rsidR="00AB747A" w:rsidRDefault="00AB747A">
      <w:pPr>
        <w:spacing w:line="276" w:lineRule="auto"/>
        <w:jc w:val="left"/>
        <w:rPr>
          <w:rFonts w:asciiTheme="majorHAnsi" w:eastAsiaTheme="majorEastAsia" w:hAnsiTheme="majorHAnsi" w:cstheme="majorBidi"/>
          <w:b/>
          <w:bCs/>
          <w:color w:val="365F91" w:themeColor="accent1" w:themeShade="BF"/>
          <w:sz w:val="28"/>
          <w:szCs w:val="28"/>
        </w:rPr>
      </w:pPr>
    </w:p>
    <w:p w:rsidR="00884DD1" w:rsidRDefault="00884DD1">
      <w:pPr>
        <w:spacing w:line="276" w:lineRule="auto"/>
        <w:jc w:val="left"/>
        <w:rPr>
          <w:rFonts w:asciiTheme="majorHAnsi" w:eastAsiaTheme="majorEastAsia" w:hAnsiTheme="majorHAnsi" w:cstheme="majorBidi"/>
          <w:b/>
          <w:bCs/>
          <w:color w:val="365F91" w:themeColor="accent1" w:themeShade="BF"/>
          <w:sz w:val="28"/>
          <w:szCs w:val="28"/>
        </w:rPr>
      </w:pPr>
      <w:bookmarkStart w:id="1" w:name="_Toc502148826"/>
      <w:r>
        <w:br w:type="page"/>
      </w:r>
    </w:p>
    <w:p w:rsidR="004725B1" w:rsidRDefault="00BF3BB8" w:rsidP="00BF3BB8">
      <w:pPr>
        <w:pStyle w:val="Heading1"/>
      </w:pPr>
      <w:r>
        <w:lastRenderedPageBreak/>
        <w:t>Task-1</w:t>
      </w:r>
      <w:bookmarkEnd w:id="1"/>
    </w:p>
    <w:p w:rsidR="007A3A28" w:rsidRPr="007A3A28" w:rsidRDefault="007A3A28" w:rsidP="007A3A28">
      <w:r>
        <w:t xml:space="preserve">The sustainability measures that the banking institutions have to maintain so that they can strongly withstand any kind of </w:t>
      </w:r>
      <w:r w:rsidR="00CC5F14">
        <w:t>financial</w:t>
      </w:r>
      <w:r w:rsidR="008D1A2F">
        <w:t xml:space="preserve"> crisis has been discussed in the context of the two </w:t>
      </w:r>
      <w:r w:rsidR="00CC5F14">
        <w:t>banking</w:t>
      </w:r>
      <w:r w:rsidR="008D1A2F">
        <w:t xml:space="preserve"> organizations that operates in multiple nations are HSBC and the </w:t>
      </w:r>
      <w:r w:rsidR="00CC5F14">
        <w:t xml:space="preserve">Standard Chartered </w:t>
      </w:r>
      <w:r w:rsidR="001B69DD">
        <w:t>bank. The</w:t>
      </w:r>
      <w:r w:rsidR="00CC5F14">
        <w:t xml:space="preserve"> HSBC bank PLC is </w:t>
      </w:r>
      <w:r w:rsidR="001B69DD">
        <w:t xml:space="preserve">one of the largest banking and financial service organization of the </w:t>
      </w:r>
      <w:r w:rsidR="009D538F">
        <w:t>world whose</w:t>
      </w:r>
      <w:r w:rsidR="001B69DD">
        <w:t xml:space="preserve"> headquarter in </w:t>
      </w:r>
      <w:r w:rsidR="001B69DD" w:rsidRPr="001B69DD">
        <w:t>London, United Kingdom</w:t>
      </w:r>
      <w:r w:rsidR="001B69DD">
        <w:t xml:space="preserve"> and is operating around 80 </w:t>
      </w:r>
      <w:r w:rsidR="00136C19">
        <w:t>courtiers</w:t>
      </w:r>
      <w:r w:rsidR="001B69DD">
        <w:t xml:space="preserve"> of the world</w:t>
      </w:r>
      <w:r w:rsidR="002360FC" w:rsidRPr="002360FC">
        <w:t xml:space="preserve"> (Hsbc.co.uk, 2017)</w:t>
      </w:r>
      <w:r w:rsidR="001B69DD">
        <w:t>.</w:t>
      </w:r>
      <w:r w:rsidR="009D538F">
        <w:t xml:space="preserve"> </w:t>
      </w:r>
      <w:r w:rsidR="001B69DD">
        <w:t xml:space="preserve">The </w:t>
      </w:r>
      <w:r w:rsidR="009D538F" w:rsidRPr="009D538F">
        <w:t>Standard Chartered PLC</w:t>
      </w:r>
      <w:r w:rsidR="00136C19">
        <w:t xml:space="preserve"> is a </w:t>
      </w:r>
      <w:r w:rsidR="000360E6">
        <w:t xml:space="preserve">multinational </w:t>
      </w:r>
      <w:r w:rsidR="00136C19">
        <w:t>banking organization</w:t>
      </w:r>
      <w:r w:rsidR="000360E6">
        <w:t xml:space="preserve"> of </w:t>
      </w:r>
      <w:r w:rsidR="007D4814">
        <w:t>Britain whose</w:t>
      </w:r>
      <w:r w:rsidR="000360E6">
        <w:t xml:space="preserve"> head quarter is in London UK and serves around 70 countries of the world</w:t>
      </w:r>
      <w:r w:rsidR="007D4814" w:rsidRPr="007D4814">
        <w:t xml:space="preserve"> (Sc.com, 2017)</w:t>
      </w:r>
      <w:r w:rsidR="007D4814">
        <w:t>.</w:t>
      </w:r>
    </w:p>
    <w:p w:rsidR="0077087F" w:rsidRDefault="0077087F" w:rsidP="00BF3BB8">
      <w:pPr>
        <w:pStyle w:val="Heading1"/>
        <w:numPr>
          <w:ilvl w:val="0"/>
          <w:numId w:val="1"/>
        </w:numPr>
      </w:pPr>
      <w:bookmarkStart w:id="2" w:name="_Toc502148827"/>
      <w:r>
        <w:t>Tire-1 capital of a banking institution:</w:t>
      </w:r>
      <w:bookmarkEnd w:id="2"/>
    </w:p>
    <w:p w:rsidR="0077087F" w:rsidRDefault="0077087F" w:rsidP="0077087F"/>
    <w:p w:rsidR="0077087F" w:rsidRDefault="0077087F" w:rsidP="0077087F">
      <w:r>
        <w:t xml:space="preserve">According to the requirement </w:t>
      </w:r>
      <w:r w:rsidR="00064BA9">
        <w:t xml:space="preserve">Basel Committee requirement of the banking supervision </w:t>
      </w:r>
      <w:r w:rsidR="006B7C1A">
        <w:t xml:space="preserve"> the capital of a banking organization must be comprised of two types of capital namely the Tire-1 capital and the Tire-2 capital .</w:t>
      </w:r>
    </w:p>
    <w:p w:rsidR="00D051A4" w:rsidRDefault="006B7C1A" w:rsidP="0077087F">
      <w:r>
        <w:t xml:space="preserve">The tire-1 capital is defined as the core </w:t>
      </w:r>
      <w:r w:rsidR="00F93947">
        <w:t xml:space="preserve">capital of a banking organization that </w:t>
      </w:r>
      <w:r w:rsidR="007C70F8">
        <w:t xml:space="preserve">defines the financial health and strength of the </w:t>
      </w:r>
      <w:r w:rsidR="0059405A">
        <w:t>company. The</w:t>
      </w:r>
      <w:r w:rsidR="007C70F8">
        <w:t xml:space="preserve"> amount or volume of the </w:t>
      </w:r>
      <w:r w:rsidR="0059405A">
        <w:t xml:space="preserve">tire-1 capital defines the capability of the banking organization to </w:t>
      </w:r>
      <w:r w:rsidR="007D708E">
        <w:t>absorb</w:t>
      </w:r>
      <w:r w:rsidR="0007667C">
        <w:t xml:space="preserve"> the financial </w:t>
      </w:r>
      <w:r w:rsidR="007D708E">
        <w:t xml:space="preserve">loss without affecting the financial operation of the banking </w:t>
      </w:r>
      <w:r w:rsidR="0025632A">
        <w:t>organization (</w:t>
      </w:r>
      <w:r w:rsidR="0064504A">
        <w:rPr>
          <w:rFonts w:cs="Times New Roman"/>
          <w:szCs w:val="24"/>
          <w:shd w:val="clear" w:color="auto" w:fill="FFFFFF"/>
        </w:rPr>
        <w:t xml:space="preserve">Berger and </w:t>
      </w:r>
      <w:proofErr w:type="spellStart"/>
      <w:r w:rsidR="0064504A">
        <w:rPr>
          <w:rFonts w:cs="Times New Roman"/>
          <w:szCs w:val="24"/>
          <w:shd w:val="clear" w:color="auto" w:fill="FFFFFF"/>
        </w:rPr>
        <w:t>Bouwman</w:t>
      </w:r>
      <w:proofErr w:type="spellEnd"/>
      <w:r w:rsidR="0064504A">
        <w:rPr>
          <w:rFonts w:cs="Times New Roman"/>
          <w:szCs w:val="24"/>
          <w:shd w:val="clear" w:color="auto" w:fill="FFFFFF"/>
        </w:rPr>
        <w:t xml:space="preserve">, </w:t>
      </w:r>
      <w:r w:rsidR="0064504A" w:rsidRPr="009B556E">
        <w:rPr>
          <w:rFonts w:cs="Times New Roman"/>
          <w:szCs w:val="24"/>
          <w:shd w:val="clear" w:color="auto" w:fill="FFFFFF"/>
        </w:rPr>
        <w:t>2013</w:t>
      </w:r>
      <w:r w:rsidR="0064504A">
        <w:t>)</w:t>
      </w:r>
      <w:r w:rsidR="007D708E">
        <w:t>.</w:t>
      </w:r>
      <w:r w:rsidR="001A3171">
        <w:t xml:space="preserve"> </w:t>
      </w:r>
      <w:r w:rsidR="007D708E">
        <w:t xml:space="preserve">So higher will be the volume of the tire-1 capital, higher will be the </w:t>
      </w:r>
      <w:r w:rsidR="001A3171">
        <w:t>capability</w:t>
      </w:r>
      <w:r w:rsidR="007D708E">
        <w:t xml:space="preserve"> of the banking organization to absorb loss without affecting the </w:t>
      </w:r>
      <w:r w:rsidR="001A3171">
        <w:t xml:space="preserve">business operation of the banking organizations. The tire-1 capital of </w:t>
      </w:r>
      <w:r w:rsidR="00247D4A">
        <w:t>a</w:t>
      </w:r>
      <w:r w:rsidR="001A3171">
        <w:t xml:space="preserve"> banking organization comprises of the share holders equity and the retained earnings.</w:t>
      </w:r>
    </w:p>
    <w:p w:rsidR="006B7C1A" w:rsidRDefault="00247D4A" w:rsidP="0077087F">
      <w:r w:rsidRPr="00D051A4">
        <w:rPr>
          <w:b/>
        </w:rPr>
        <w:t xml:space="preserve"> As per</w:t>
      </w:r>
      <w:r w:rsidR="00D051A4" w:rsidRPr="00D051A4">
        <w:rPr>
          <w:b/>
        </w:rPr>
        <w:t xml:space="preserve"> the Basel-III requirements a banking organization must maintain a tire-1 capital ratio of 10.5%</w:t>
      </w:r>
      <w:r w:rsidR="00602D10" w:rsidRPr="00602D10">
        <w:t xml:space="preserve"> </w:t>
      </w:r>
      <w:r w:rsidR="00602D10" w:rsidRPr="00602D10">
        <w:rPr>
          <w:b/>
        </w:rPr>
        <w:t>(Sandleroneill.com, 2013)</w:t>
      </w:r>
      <w:r w:rsidR="00D051A4">
        <w:rPr>
          <w:b/>
        </w:rPr>
        <w:t>.</w:t>
      </w:r>
      <w:r w:rsidR="00D051A4" w:rsidRPr="00E629EC">
        <w:t>The</w:t>
      </w:r>
      <w:r w:rsidR="00D051A4">
        <w:rPr>
          <w:b/>
        </w:rPr>
        <w:t xml:space="preserve"> </w:t>
      </w:r>
      <w:r w:rsidR="00D051A4">
        <w:t>tire-1 capital</w:t>
      </w:r>
      <w:r w:rsidR="0073788B">
        <w:t xml:space="preserve"> ratio can be defined as the </w:t>
      </w:r>
      <w:r w:rsidR="0079557A">
        <w:t xml:space="preserve">bank’s core equity capital to the </w:t>
      </w:r>
      <w:r w:rsidR="0079557A" w:rsidRPr="0079557A">
        <w:t>total risk-weighted assets</w:t>
      </w:r>
      <w:r w:rsidR="0079557A">
        <w:t xml:space="preserve"> of the banking </w:t>
      </w:r>
      <w:r w:rsidR="0025632A">
        <w:t>organization (</w:t>
      </w:r>
      <w:proofErr w:type="spellStart"/>
      <w:r w:rsidR="0025632A">
        <w:rPr>
          <w:rFonts w:cs="Times New Roman"/>
          <w:szCs w:val="24"/>
          <w:shd w:val="clear" w:color="auto" w:fill="FFFFFF"/>
        </w:rPr>
        <w:t>Gropp</w:t>
      </w:r>
      <w:proofErr w:type="spellEnd"/>
      <w:r w:rsidR="0025632A">
        <w:rPr>
          <w:rFonts w:cs="Times New Roman"/>
          <w:szCs w:val="24"/>
          <w:shd w:val="clear" w:color="auto" w:fill="FFFFFF"/>
        </w:rPr>
        <w:t xml:space="preserve"> and </w:t>
      </w:r>
      <w:proofErr w:type="spellStart"/>
      <w:r w:rsidR="0025632A">
        <w:rPr>
          <w:rFonts w:cs="Times New Roman"/>
          <w:szCs w:val="24"/>
          <w:shd w:val="clear" w:color="auto" w:fill="FFFFFF"/>
        </w:rPr>
        <w:t>Heider</w:t>
      </w:r>
      <w:proofErr w:type="spellEnd"/>
      <w:r w:rsidR="0025632A">
        <w:rPr>
          <w:rFonts w:cs="Times New Roman"/>
          <w:szCs w:val="24"/>
          <w:shd w:val="clear" w:color="auto" w:fill="FFFFFF"/>
        </w:rPr>
        <w:t xml:space="preserve">, </w:t>
      </w:r>
      <w:r w:rsidR="0025632A" w:rsidRPr="005568FB">
        <w:rPr>
          <w:rFonts w:cs="Times New Roman"/>
          <w:szCs w:val="24"/>
          <w:shd w:val="clear" w:color="auto" w:fill="FFFFFF"/>
        </w:rPr>
        <w:t>2010.</w:t>
      </w:r>
      <w:r w:rsidR="0025632A">
        <w:t>)</w:t>
      </w:r>
      <w:r w:rsidR="00E629EC">
        <w:t>. So higher will be the ratio</w:t>
      </w:r>
      <w:r w:rsidR="007D76D5">
        <w:t>,</w:t>
      </w:r>
      <w:r w:rsidR="00E629EC">
        <w:t xml:space="preserve"> higher will be the </w:t>
      </w:r>
      <w:r w:rsidR="007D76D5">
        <w:t>capability of the banking organization to absorb loss and higher will be the financial strength of the banking organization.</w:t>
      </w:r>
    </w:p>
    <w:p w:rsidR="00646291" w:rsidRDefault="00646291" w:rsidP="0077087F">
      <w:r>
        <w:t>The tire-2 capital</w:t>
      </w:r>
      <w:r w:rsidR="00BF3BB8">
        <w:t xml:space="preserve"> </w:t>
      </w:r>
      <w:r>
        <w:t xml:space="preserve">refers to the supplementary capital of the banking organization and </w:t>
      </w:r>
      <w:r w:rsidR="0065394E">
        <w:t>the tire-1 capital &amp; the tire-2 capital together forms the total capital of the organization</w:t>
      </w:r>
      <w:r w:rsidR="00BF3BB8">
        <w:t>.</w:t>
      </w:r>
    </w:p>
    <w:p w:rsidR="00BF3BB8" w:rsidRDefault="00BF3BB8" w:rsidP="0077087F">
      <w:r>
        <w:lastRenderedPageBreak/>
        <w:t>So while testing the financial health of the organization the Tire-</w:t>
      </w:r>
      <w:r w:rsidR="00EF0824">
        <w:t>1</w:t>
      </w:r>
      <w:r>
        <w:t xml:space="preserve"> </w:t>
      </w:r>
      <w:r w:rsidR="00AF3A97">
        <w:t>capital is of Utmost importance</w:t>
      </w:r>
    </w:p>
    <w:tbl>
      <w:tblPr>
        <w:tblStyle w:val="LightShading-Accent4"/>
        <w:tblW w:w="8120" w:type="dxa"/>
        <w:jc w:val="center"/>
        <w:tblLook w:val="04A0" w:firstRow="1" w:lastRow="0" w:firstColumn="1" w:lastColumn="0" w:noHBand="0" w:noVBand="1"/>
      </w:tblPr>
      <w:tblGrid>
        <w:gridCol w:w="2069"/>
        <w:gridCol w:w="1157"/>
        <w:gridCol w:w="1246"/>
        <w:gridCol w:w="1156"/>
        <w:gridCol w:w="1246"/>
        <w:gridCol w:w="1246"/>
      </w:tblGrid>
      <w:tr w:rsidR="006B581E" w:rsidRPr="006B581E" w:rsidTr="006B581E">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8120" w:type="dxa"/>
            <w:gridSpan w:val="6"/>
            <w:noWrap/>
            <w:hideMark/>
          </w:tcPr>
          <w:p w:rsidR="006B581E" w:rsidRPr="006B581E" w:rsidRDefault="006B581E" w:rsidP="006B581E">
            <w:pPr>
              <w:spacing w:line="240" w:lineRule="auto"/>
              <w:jc w:val="center"/>
              <w:rPr>
                <w:rFonts w:eastAsia="Times New Roman" w:cs="Times New Roman"/>
                <w:color w:val="000000"/>
                <w:sz w:val="24"/>
                <w:lang w:val="en-US"/>
              </w:rPr>
            </w:pPr>
            <w:r w:rsidRPr="006B581E">
              <w:rPr>
                <w:rFonts w:eastAsia="Times New Roman" w:cs="Times New Roman"/>
                <w:color w:val="000000"/>
                <w:sz w:val="24"/>
                <w:lang w:val="en-US"/>
              </w:rPr>
              <w:t>HSBC Ratios</w:t>
            </w:r>
          </w:p>
        </w:tc>
      </w:tr>
      <w:tr w:rsidR="006B581E" w:rsidRPr="006B581E" w:rsidTr="006B581E">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069" w:type="dxa"/>
            <w:noWrap/>
            <w:hideMark/>
          </w:tcPr>
          <w:p w:rsidR="006B581E" w:rsidRPr="006B581E" w:rsidRDefault="006B581E" w:rsidP="006B581E">
            <w:pPr>
              <w:spacing w:line="240" w:lineRule="auto"/>
              <w:jc w:val="left"/>
              <w:rPr>
                <w:rFonts w:eastAsia="Times New Roman" w:cs="Times New Roman"/>
                <w:color w:val="000000"/>
                <w:sz w:val="24"/>
                <w:lang w:val="en-US"/>
              </w:rPr>
            </w:pPr>
            <w:r w:rsidRPr="006B581E">
              <w:rPr>
                <w:rFonts w:eastAsia="Times New Roman" w:cs="Times New Roman"/>
                <w:color w:val="000000"/>
                <w:sz w:val="24"/>
                <w:lang w:val="en-US"/>
              </w:rPr>
              <w:t> </w:t>
            </w:r>
          </w:p>
        </w:tc>
        <w:tc>
          <w:tcPr>
            <w:tcW w:w="1157"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m,</w:t>
            </w:r>
            <w:r w:rsidR="00CA343D">
              <w:rPr>
                <w:rFonts w:eastAsia="Times New Roman" w:cs="Times New Roman"/>
                <w:color w:val="000000"/>
                <w:sz w:val="24"/>
                <w:lang w:val="en-US"/>
              </w:rPr>
              <w:t>£</w:t>
            </w:r>
          </w:p>
        </w:tc>
        <w:tc>
          <w:tcPr>
            <w:tcW w:w="1246"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m,</w:t>
            </w:r>
            <w:r w:rsidR="00CA343D">
              <w:rPr>
                <w:rFonts w:eastAsia="Times New Roman" w:cs="Times New Roman"/>
                <w:color w:val="000000"/>
                <w:sz w:val="24"/>
                <w:lang w:val="en-US"/>
              </w:rPr>
              <w:t>£</w:t>
            </w:r>
          </w:p>
        </w:tc>
        <w:tc>
          <w:tcPr>
            <w:tcW w:w="1156"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m,</w:t>
            </w:r>
            <w:r w:rsidR="00CA343D">
              <w:rPr>
                <w:rFonts w:eastAsia="Times New Roman" w:cs="Times New Roman"/>
                <w:color w:val="000000"/>
                <w:sz w:val="24"/>
                <w:lang w:val="en-US"/>
              </w:rPr>
              <w:t>£</w:t>
            </w:r>
          </w:p>
        </w:tc>
        <w:tc>
          <w:tcPr>
            <w:tcW w:w="1246"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m,</w:t>
            </w:r>
            <w:r w:rsidR="00CA343D">
              <w:rPr>
                <w:rFonts w:eastAsia="Times New Roman" w:cs="Times New Roman"/>
                <w:color w:val="000000"/>
                <w:sz w:val="24"/>
                <w:lang w:val="en-US"/>
              </w:rPr>
              <w:t>£</w:t>
            </w:r>
          </w:p>
        </w:tc>
        <w:tc>
          <w:tcPr>
            <w:tcW w:w="1246"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m,</w:t>
            </w:r>
            <w:r w:rsidR="00CA343D">
              <w:rPr>
                <w:rFonts w:eastAsia="Times New Roman" w:cs="Times New Roman"/>
                <w:color w:val="000000"/>
                <w:sz w:val="24"/>
                <w:lang w:val="en-US"/>
              </w:rPr>
              <w:t>£</w:t>
            </w:r>
          </w:p>
        </w:tc>
      </w:tr>
      <w:tr w:rsidR="006B581E" w:rsidRPr="006B581E" w:rsidTr="006B581E">
        <w:trPr>
          <w:trHeight w:val="300"/>
          <w:jc w:val="center"/>
        </w:trPr>
        <w:tc>
          <w:tcPr>
            <w:cnfStyle w:val="001000000000" w:firstRow="0" w:lastRow="0" w:firstColumn="1" w:lastColumn="0" w:oddVBand="0" w:evenVBand="0" w:oddHBand="0" w:evenHBand="0" w:firstRowFirstColumn="0" w:firstRowLastColumn="0" w:lastRowFirstColumn="0" w:lastRowLastColumn="0"/>
            <w:tcW w:w="2069" w:type="dxa"/>
            <w:noWrap/>
            <w:hideMark/>
          </w:tcPr>
          <w:p w:rsidR="006B581E" w:rsidRPr="006B581E" w:rsidRDefault="006B581E" w:rsidP="006B581E">
            <w:pPr>
              <w:spacing w:line="240" w:lineRule="auto"/>
              <w:jc w:val="left"/>
              <w:rPr>
                <w:rFonts w:eastAsia="Times New Roman" w:cs="Times New Roman"/>
                <w:color w:val="000000"/>
                <w:sz w:val="24"/>
                <w:lang w:val="en-US"/>
              </w:rPr>
            </w:pPr>
            <w:r w:rsidRPr="006B581E">
              <w:rPr>
                <w:rFonts w:eastAsia="Times New Roman" w:cs="Times New Roman"/>
                <w:color w:val="000000"/>
                <w:sz w:val="24"/>
                <w:lang w:val="en-US"/>
              </w:rPr>
              <w:t> </w:t>
            </w:r>
          </w:p>
        </w:tc>
        <w:tc>
          <w:tcPr>
            <w:tcW w:w="1157"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2016</w:t>
            </w:r>
          </w:p>
        </w:tc>
        <w:tc>
          <w:tcPr>
            <w:tcW w:w="1246"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2015</w:t>
            </w:r>
          </w:p>
        </w:tc>
        <w:tc>
          <w:tcPr>
            <w:tcW w:w="1156"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2014</w:t>
            </w:r>
          </w:p>
        </w:tc>
        <w:tc>
          <w:tcPr>
            <w:tcW w:w="1246"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2013</w:t>
            </w:r>
          </w:p>
        </w:tc>
        <w:tc>
          <w:tcPr>
            <w:tcW w:w="1246"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2012</w:t>
            </w:r>
          </w:p>
        </w:tc>
      </w:tr>
      <w:tr w:rsidR="006B581E" w:rsidRPr="006B581E" w:rsidTr="006B581E">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069" w:type="dxa"/>
            <w:noWrap/>
            <w:hideMark/>
          </w:tcPr>
          <w:p w:rsidR="006B581E" w:rsidRPr="006B581E" w:rsidRDefault="006B581E" w:rsidP="006B581E">
            <w:pPr>
              <w:spacing w:line="240" w:lineRule="auto"/>
              <w:jc w:val="left"/>
              <w:rPr>
                <w:rFonts w:eastAsia="Times New Roman" w:cs="Times New Roman"/>
                <w:color w:val="000000"/>
                <w:sz w:val="24"/>
                <w:lang w:val="en-US"/>
              </w:rPr>
            </w:pPr>
            <w:r w:rsidRPr="006B581E">
              <w:rPr>
                <w:rFonts w:eastAsia="Times New Roman" w:cs="Times New Roman"/>
                <w:color w:val="000000"/>
                <w:sz w:val="24"/>
                <w:lang w:val="en-US"/>
              </w:rPr>
              <w:t> </w:t>
            </w:r>
          </w:p>
        </w:tc>
        <w:tc>
          <w:tcPr>
            <w:tcW w:w="1157"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 </w:t>
            </w:r>
          </w:p>
        </w:tc>
        <w:tc>
          <w:tcPr>
            <w:tcW w:w="1246"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 </w:t>
            </w:r>
          </w:p>
        </w:tc>
        <w:tc>
          <w:tcPr>
            <w:tcW w:w="1156"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 </w:t>
            </w:r>
          </w:p>
        </w:tc>
        <w:tc>
          <w:tcPr>
            <w:tcW w:w="1246"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 </w:t>
            </w:r>
          </w:p>
        </w:tc>
        <w:tc>
          <w:tcPr>
            <w:tcW w:w="1246"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 </w:t>
            </w:r>
          </w:p>
        </w:tc>
      </w:tr>
      <w:tr w:rsidR="006B581E" w:rsidRPr="006B581E" w:rsidTr="006B581E">
        <w:trPr>
          <w:trHeight w:val="300"/>
          <w:jc w:val="center"/>
        </w:trPr>
        <w:tc>
          <w:tcPr>
            <w:cnfStyle w:val="001000000000" w:firstRow="0" w:lastRow="0" w:firstColumn="1" w:lastColumn="0" w:oddVBand="0" w:evenVBand="0" w:oddHBand="0" w:evenHBand="0" w:firstRowFirstColumn="0" w:firstRowLastColumn="0" w:lastRowFirstColumn="0" w:lastRowLastColumn="0"/>
            <w:tcW w:w="2069" w:type="dxa"/>
            <w:noWrap/>
            <w:hideMark/>
          </w:tcPr>
          <w:p w:rsidR="006B581E" w:rsidRPr="006B581E" w:rsidRDefault="006B581E" w:rsidP="006B581E">
            <w:pPr>
              <w:spacing w:line="240" w:lineRule="auto"/>
              <w:jc w:val="left"/>
              <w:rPr>
                <w:rFonts w:eastAsia="Times New Roman" w:cs="Times New Roman"/>
                <w:color w:val="000000"/>
                <w:sz w:val="24"/>
                <w:lang w:val="en-US"/>
              </w:rPr>
            </w:pPr>
            <w:r w:rsidRPr="006B581E">
              <w:rPr>
                <w:rFonts w:eastAsia="Times New Roman" w:cs="Times New Roman"/>
                <w:color w:val="000000"/>
                <w:sz w:val="24"/>
                <w:lang w:val="en-US"/>
              </w:rPr>
              <w:t>Tire- 1 capital</w:t>
            </w:r>
          </w:p>
        </w:tc>
        <w:tc>
          <w:tcPr>
            <w:tcW w:w="1157"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138022</w:t>
            </w:r>
          </w:p>
        </w:tc>
        <w:tc>
          <w:tcPr>
            <w:tcW w:w="1246"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153,303</w:t>
            </w:r>
          </w:p>
        </w:tc>
        <w:tc>
          <w:tcPr>
            <w:tcW w:w="1156"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158155</w:t>
            </w:r>
          </w:p>
        </w:tc>
        <w:tc>
          <w:tcPr>
            <w:tcW w:w="1246"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158,155</w:t>
            </w:r>
          </w:p>
        </w:tc>
        <w:tc>
          <w:tcPr>
            <w:tcW w:w="1246" w:type="dxa"/>
            <w:noWrap/>
            <w:hideMark/>
          </w:tcPr>
          <w:p w:rsidR="006B581E" w:rsidRPr="006B581E" w:rsidRDefault="006B581E" w:rsidP="006B581E">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151,048</w:t>
            </w:r>
          </w:p>
        </w:tc>
      </w:tr>
      <w:tr w:rsidR="006B581E" w:rsidRPr="006B581E" w:rsidTr="006B581E">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069" w:type="dxa"/>
            <w:noWrap/>
            <w:hideMark/>
          </w:tcPr>
          <w:p w:rsidR="006B581E" w:rsidRPr="006B581E" w:rsidRDefault="006B581E" w:rsidP="006B581E">
            <w:pPr>
              <w:spacing w:line="240" w:lineRule="auto"/>
              <w:jc w:val="left"/>
              <w:rPr>
                <w:rFonts w:eastAsia="Times New Roman" w:cs="Times New Roman"/>
                <w:color w:val="000000"/>
                <w:sz w:val="24"/>
                <w:lang w:val="en-US"/>
              </w:rPr>
            </w:pPr>
            <w:r w:rsidRPr="006B581E">
              <w:rPr>
                <w:rFonts w:eastAsia="Times New Roman" w:cs="Times New Roman"/>
                <w:color w:val="000000"/>
                <w:sz w:val="24"/>
                <w:lang w:val="en-US"/>
              </w:rPr>
              <w:t>Growth rate</w:t>
            </w:r>
          </w:p>
        </w:tc>
        <w:tc>
          <w:tcPr>
            <w:tcW w:w="1157" w:type="dxa"/>
            <w:noWrap/>
            <w:hideMark/>
          </w:tcPr>
          <w:p w:rsidR="006B581E" w:rsidRPr="006B581E" w:rsidRDefault="006B581E" w:rsidP="006B581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-10%</w:t>
            </w:r>
          </w:p>
        </w:tc>
        <w:tc>
          <w:tcPr>
            <w:tcW w:w="1246" w:type="dxa"/>
            <w:noWrap/>
            <w:hideMark/>
          </w:tcPr>
          <w:p w:rsidR="006B581E" w:rsidRPr="006B581E" w:rsidRDefault="006B581E" w:rsidP="006B581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-3%</w:t>
            </w:r>
          </w:p>
        </w:tc>
        <w:tc>
          <w:tcPr>
            <w:tcW w:w="1156" w:type="dxa"/>
            <w:noWrap/>
            <w:hideMark/>
          </w:tcPr>
          <w:p w:rsidR="006B581E" w:rsidRPr="006B581E" w:rsidRDefault="006B581E" w:rsidP="006B581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0%</w:t>
            </w:r>
          </w:p>
        </w:tc>
        <w:tc>
          <w:tcPr>
            <w:tcW w:w="1246" w:type="dxa"/>
            <w:noWrap/>
            <w:hideMark/>
          </w:tcPr>
          <w:p w:rsidR="006B581E" w:rsidRPr="006B581E" w:rsidRDefault="006B581E" w:rsidP="006B581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5%</w:t>
            </w:r>
          </w:p>
        </w:tc>
        <w:tc>
          <w:tcPr>
            <w:tcW w:w="1246" w:type="dxa"/>
            <w:noWrap/>
            <w:hideMark/>
          </w:tcPr>
          <w:p w:rsidR="006B581E" w:rsidRPr="006B581E" w:rsidRDefault="006B581E" w:rsidP="006B581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6B581E">
              <w:rPr>
                <w:rFonts w:eastAsia="Times New Roman" w:cs="Times New Roman"/>
                <w:color w:val="000000"/>
                <w:sz w:val="24"/>
                <w:lang w:val="en-US"/>
              </w:rPr>
              <w:t> </w:t>
            </w:r>
          </w:p>
        </w:tc>
      </w:tr>
    </w:tbl>
    <w:p w:rsidR="00EF0824" w:rsidRDefault="00EF0824" w:rsidP="0077087F"/>
    <w:p w:rsidR="00EF0824" w:rsidRDefault="00EF0824" w:rsidP="0077087F">
      <w:r>
        <w:t>In case of the chosen orga</w:t>
      </w:r>
      <w:r w:rsidR="007B7B30">
        <w:t xml:space="preserve">nization HSBC the holding </w:t>
      </w:r>
      <w:r w:rsidR="00C030AB">
        <w:t>of the TIR</w:t>
      </w:r>
      <w:r w:rsidR="007B7B30">
        <w:t xml:space="preserve">E-1 capital </w:t>
      </w:r>
      <w:r w:rsidR="00C030AB">
        <w:t>for</w:t>
      </w:r>
      <w:r w:rsidR="007B7B30">
        <w:t xml:space="preserve"> the period </w:t>
      </w:r>
      <w:r w:rsidR="00F9374B">
        <w:t>of 5</w:t>
      </w:r>
      <w:r w:rsidR="00C030AB">
        <w:t xml:space="preserve"> years from 2012 to 2016 has been analysed and it can be seen that in 201</w:t>
      </w:r>
      <w:r w:rsidR="00F9374B">
        <w:t>3</w:t>
      </w:r>
      <w:r w:rsidR="00C030AB">
        <w:t xml:space="preserve"> the organization has registered a gr</w:t>
      </w:r>
      <w:r w:rsidR="00F9374B">
        <w:t xml:space="preserve">owth of </w:t>
      </w:r>
      <w:r w:rsidR="00C030AB">
        <w:t>5</w:t>
      </w:r>
      <w:r w:rsidR="00F9374B">
        <w:t>%</w:t>
      </w:r>
      <w:r w:rsidR="00C030AB">
        <w:t xml:space="preserve"> in holding the tire-1 capital </w:t>
      </w:r>
      <w:r w:rsidR="00F9374B">
        <w:t xml:space="preserve">over that of the previous period of 2012.From 2014 onwards the organization has registered </w:t>
      </w:r>
      <w:r w:rsidR="002214C7">
        <w:t xml:space="preserve">0% growth to negative growth. In 2016 the organization has registered a 10% decline in the holding of the Tire-1 capital with respect to the previous </w:t>
      </w:r>
      <w:r w:rsidR="002C3A51">
        <w:t>year</w:t>
      </w:r>
      <w:r w:rsidR="00BE534E" w:rsidRPr="00BE534E">
        <w:t xml:space="preserve"> (HSBC.com, 2015)</w:t>
      </w:r>
      <w:r w:rsidR="002214C7">
        <w:t>.</w:t>
      </w:r>
      <w:r w:rsidR="002C3A51">
        <w:t xml:space="preserve"> </w:t>
      </w:r>
      <w:r w:rsidR="002214C7">
        <w:t xml:space="preserve">Therefore it can be recommended that in a volatile market </w:t>
      </w:r>
      <w:r w:rsidR="00572350">
        <w:t>where a banking organization may have to face a situation of cash outflow in any time</w:t>
      </w:r>
      <w:r w:rsidR="002658F9">
        <w:t>,</w:t>
      </w:r>
      <w:r w:rsidR="00572350">
        <w:t xml:space="preserve"> the organization should be more </w:t>
      </w:r>
      <w:r w:rsidR="002658F9">
        <w:t>cautious</w:t>
      </w:r>
      <w:r w:rsidR="00572350">
        <w:t xml:space="preserve"> </w:t>
      </w:r>
      <w:r w:rsidR="00930F68">
        <w:t>in maintaining and enhancing the tire-1 capital so that the bank can maintain their loss absorbing capacity without affecting the day to day banking operations.</w:t>
      </w:r>
    </w:p>
    <w:p w:rsidR="00B30B90" w:rsidRDefault="00B30B90" w:rsidP="0077087F"/>
    <w:tbl>
      <w:tblPr>
        <w:tblStyle w:val="LightGrid-Accent5"/>
        <w:tblW w:w="8120" w:type="dxa"/>
        <w:jc w:val="center"/>
        <w:tblLook w:val="04A0" w:firstRow="1" w:lastRow="0" w:firstColumn="1" w:lastColumn="0" w:noHBand="0" w:noVBand="1"/>
      </w:tblPr>
      <w:tblGrid>
        <w:gridCol w:w="2336"/>
        <w:gridCol w:w="1095"/>
        <w:gridCol w:w="1198"/>
        <w:gridCol w:w="1095"/>
        <w:gridCol w:w="1198"/>
        <w:gridCol w:w="1198"/>
      </w:tblGrid>
      <w:tr w:rsidR="00B30B90" w:rsidRPr="00B30B90" w:rsidTr="00B30B90">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8120" w:type="dxa"/>
            <w:gridSpan w:val="6"/>
            <w:noWrap/>
            <w:hideMark/>
          </w:tcPr>
          <w:p w:rsidR="00B30B90" w:rsidRPr="00B30B90" w:rsidRDefault="00B30B90" w:rsidP="00B30B90">
            <w:pPr>
              <w:spacing w:line="240" w:lineRule="auto"/>
              <w:jc w:val="center"/>
              <w:rPr>
                <w:rFonts w:eastAsia="Times New Roman" w:cs="Times New Roman"/>
                <w:color w:val="000000"/>
                <w:sz w:val="24"/>
                <w:lang w:val="en-US"/>
              </w:rPr>
            </w:pPr>
            <w:bookmarkStart w:id="3" w:name="_Hlk502056506"/>
            <w:r w:rsidRPr="00B30B90">
              <w:rPr>
                <w:rFonts w:eastAsia="Times New Roman" w:cs="Times New Roman"/>
                <w:color w:val="000000"/>
                <w:sz w:val="24"/>
                <w:lang w:val="en-US"/>
              </w:rPr>
              <w:t xml:space="preserve">STANDARD CHARTERED BANK  </w:t>
            </w:r>
            <w:bookmarkEnd w:id="3"/>
            <w:r w:rsidRPr="00B30B90">
              <w:rPr>
                <w:rFonts w:eastAsia="Times New Roman" w:cs="Times New Roman"/>
                <w:color w:val="000000"/>
                <w:sz w:val="24"/>
                <w:lang w:val="en-US"/>
              </w:rPr>
              <w:t>RATIOS</w:t>
            </w:r>
          </w:p>
        </w:tc>
      </w:tr>
      <w:tr w:rsidR="00B30B90" w:rsidRPr="00B30B90" w:rsidTr="00B30B9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36" w:type="dxa"/>
            <w:noWrap/>
            <w:hideMark/>
          </w:tcPr>
          <w:p w:rsidR="00B30B90" w:rsidRPr="00B30B90" w:rsidRDefault="00B30B90" w:rsidP="00B30B90">
            <w:pPr>
              <w:spacing w:line="240" w:lineRule="auto"/>
              <w:jc w:val="left"/>
              <w:rPr>
                <w:rFonts w:eastAsia="Times New Roman" w:cs="Times New Roman"/>
                <w:color w:val="000000"/>
                <w:sz w:val="24"/>
                <w:lang w:val="en-US"/>
              </w:rPr>
            </w:pPr>
            <w:r w:rsidRPr="00B30B90">
              <w:rPr>
                <w:rFonts w:eastAsia="Times New Roman" w:cs="Times New Roman"/>
                <w:color w:val="000000"/>
                <w:sz w:val="24"/>
                <w:lang w:val="en-US"/>
              </w:rPr>
              <w:t> </w:t>
            </w:r>
          </w:p>
        </w:tc>
        <w:tc>
          <w:tcPr>
            <w:tcW w:w="1095"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m,</w:t>
            </w:r>
            <w:r w:rsidR="00CA343D">
              <w:rPr>
                <w:rFonts w:eastAsia="Times New Roman" w:cs="Times New Roman"/>
                <w:color w:val="000000"/>
                <w:sz w:val="24"/>
                <w:lang w:val="en-US"/>
              </w:rPr>
              <w:t>£</w:t>
            </w:r>
          </w:p>
        </w:tc>
        <w:tc>
          <w:tcPr>
            <w:tcW w:w="1198"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m,</w:t>
            </w:r>
            <w:r w:rsidR="00CA343D">
              <w:rPr>
                <w:rFonts w:eastAsia="Times New Roman" w:cs="Times New Roman"/>
                <w:color w:val="000000"/>
                <w:sz w:val="24"/>
                <w:lang w:val="en-US"/>
              </w:rPr>
              <w:t>£</w:t>
            </w:r>
          </w:p>
        </w:tc>
        <w:tc>
          <w:tcPr>
            <w:tcW w:w="1095"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m,</w:t>
            </w:r>
            <w:r w:rsidR="00CA343D">
              <w:rPr>
                <w:rFonts w:eastAsia="Times New Roman" w:cs="Times New Roman"/>
                <w:color w:val="000000"/>
                <w:sz w:val="24"/>
                <w:lang w:val="en-US"/>
              </w:rPr>
              <w:t>£</w:t>
            </w:r>
          </w:p>
        </w:tc>
        <w:tc>
          <w:tcPr>
            <w:tcW w:w="1198"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m,</w:t>
            </w:r>
            <w:r w:rsidR="00CA343D">
              <w:rPr>
                <w:rFonts w:eastAsia="Times New Roman" w:cs="Times New Roman"/>
                <w:color w:val="000000"/>
                <w:sz w:val="24"/>
                <w:lang w:val="en-US"/>
              </w:rPr>
              <w:t>£</w:t>
            </w:r>
          </w:p>
        </w:tc>
        <w:tc>
          <w:tcPr>
            <w:tcW w:w="1198"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m,</w:t>
            </w:r>
            <w:r w:rsidR="00CA343D">
              <w:rPr>
                <w:rFonts w:eastAsia="Times New Roman" w:cs="Times New Roman"/>
                <w:color w:val="000000"/>
                <w:sz w:val="24"/>
                <w:lang w:val="en-US"/>
              </w:rPr>
              <w:t>£</w:t>
            </w:r>
          </w:p>
        </w:tc>
      </w:tr>
      <w:tr w:rsidR="00B30B90" w:rsidRPr="00B30B90" w:rsidTr="00B30B90">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36" w:type="dxa"/>
            <w:noWrap/>
            <w:hideMark/>
          </w:tcPr>
          <w:p w:rsidR="00B30B90" w:rsidRPr="00B30B90" w:rsidRDefault="00B30B90" w:rsidP="00B30B90">
            <w:pPr>
              <w:spacing w:line="240" w:lineRule="auto"/>
              <w:jc w:val="left"/>
              <w:rPr>
                <w:rFonts w:eastAsia="Times New Roman" w:cs="Times New Roman"/>
                <w:color w:val="000000"/>
                <w:sz w:val="24"/>
                <w:lang w:val="en-US"/>
              </w:rPr>
            </w:pPr>
            <w:r w:rsidRPr="00B30B90">
              <w:rPr>
                <w:rFonts w:eastAsia="Times New Roman" w:cs="Times New Roman"/>
                <w:color w:val="000000"/>
                <w:sz w:val="24"/>
                <w:lang w:val="en-US"/>
              </w:rPr>
              <w:t> </w:t>
            </w:r>
          </w:p>
        </w:tc>
        <w:tc>
          <w:tcPr>
            <w:tcW w:w="1095"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2016</w:t>
            </w:r>
          </w:p>
        </w:tc>
        <w:tc>
          <w:tcPr>
            <w:tcW w:w="1198"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2015</w:t>
            </w:r>
          </w:p>
        </w:tc>
        <w:tc>
          <w:tcPr>
            <w:tcW w:w="1095"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2014</w:t>
            </w:r>
          </w:p>
        </w:tc>
        <w:tc>
          <w:tcPr>
            <w:tcW w:w="1198"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2013</w:t>
            </w:r>
          </w:p>
        </w:tc>
        <w:tc>
          <w:tcPr>
            <w:tcW w:w="1198"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2012</w:t>
            </w:r>
          </w:p>
        </w:tc>
      </w:tr>
      <w:tr w:rsidR="00B30B90" w:rsidRPr="00B30B90" w:rsidTr="00B30B9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36" w:type="dxa"/>
            <w:noWrap/>
            <w:hideMark/>
          </w:tcPr>
          <w:p w:rsidR="00B30B90" w:rsidRPr="00B30B90" w:rsidRDefault="00B30B90" w:rsidP="00B30B90">
            <w:pPr>
              <w:spacing w:line="240" w:lineRule="auto"/>
              <w:jc w:val="left"/>
              <w:rPr>
                <w:rFonts w:eastAsia="Times New Roman" w:cs="Times New Roman"/>
                <w:color w:val="000000"/>
                <w:sz w:val="24"/>
                <w:lang w:val="en-US"/>
              </w:rPr>
            </w:pPr>
            <w:r w:rsidRPr="00B30B90">
              <w:rPr>
                <w:rFonts w:eastAsia="Times New Roman" w:cs="Times New Roman"/>
                <w:color w:val="000000"/>
                <w:sz w:val="24"/>
                <w:lang w:val="en-US"/>
              </w:rPr>
              <w:t> </w:t>
            </w:r>
          </w:p>
        </w:tc>
        <w:tc>
          <w:tcPr>
            <w:tcW w:w="1095"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 </w:t>
            </w:r>
          </w:p>
        </w:tc>
        <w:tc>
          <w:tcPr>
            <w:tcW w:w="1198"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 </w:t>
            </w:r>
          </w:p>
        </w:tc>
        <w:tc>
          <w:tcPr>
            <w:tcW w:w="1095"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 </w:t>
            </w:r>
          </w:p>
        </w:tc>
        <w:tc>
          <w:tcPr>
            <w:tcW w:w="1198"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 </w:t>
            </w:r>
          </w:p>
        </w:tc>
        <w:tc>
          <w:tcPr>
            <w:tcW w:w="1198"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 </w:t>
            </w:r>
          </w:p>
        </w:tc>
      </w:tr>
      <w:tr w:rsidR="00B30B90" w:rsidRPr="00B30B90" w:rsidTr="00B30B90">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36" w:type="dxa"/>
            <w:noWrap/>
            <w:hideMark/>
          </w:tcPr>
          <w:p w:rsidR="00B30B90" w:rsidRPr="00B30B90" w:rsidRDefault="00B30B90" w:rsidP="00B30B90">
            <w:pPr>
              <w:spacing w:line="240" w:lineRule="auto"/>
              <w:jc w:val="left"/>
              <w:rPr>
                <w:rFonts w:eastAsia="Times New Roman" w:cs="Times New Roman"/>
                <w:color w:val="000000"/>
                <w:sz w:val="24"/>
                <w:lang w:val="en-US"/>
              </w:rPr>
            </w:pPr>
            <w:r w:rsidRPr="00B30B90">
              <w:rPr>
                <w:rFonts w:eastAsia="Times New Roman" w:cs="Times New Roman"/>
                <w:color w:val="000000"/>
                <w:sz w:val="24"/>
                <w:lang w:val="en-US"/>
              </w:rPr>
              <w:t>Tire- 1 capital</w:t>
            </w:r>
          </w:p>
        </w:tc>
        <w:tc>
          <w:tcPr>
            <w:tcW w:w="1095"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lang w:val="en-US"/>
              </w:rPr>
            </w:pPr>
            <w:r w:rsidRPr="00B30B90">
              <w:rPr>
                <w:rFonts w:eastAsia="Times New Roman" w:cs="Times New Roman"/>
                <w:sz w:val="24"/>
                <w:lang w:val="en-US"/>
              </w:rPr>
              <w:t>42292</w:t>
            </w:r>
          </w:p>
        </w:tc>
        <w:tc>
          <w:tcPr>
            <w:tcW w:w="1198"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lang w:val="en-US"/>
              </w:rPr>
            </w:pPr>
            <w:r w:rsidRPr="00B30B90">
              <w:rPr>
                <w:rFonts w:eastAsia="Times New Roman" w:cs="Times New Roman"/>
                <w:sz w:val="24"/>
                <w:lang w:val="en-US"/>
              </w:rPr>
              <w:t>42,773</w:t>
            </w:r>
          </w:p>
        </w:tc>
        <w:tc>
          <w:tcPr>
            <w:tcW w:w="1095"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lang w:val="en-US"/>
              </w:rPr>
            </w:pPr>
            <w:r w:rsidRPr="00B30B90">
              <w:rPr>
                <w:rFonts w:eastAsia="Times New Roman" w:cs="Times New Roman"/>
                <w:sz w:val="24"/>
                <w:lang w:val="en-US"/>
              </w:rPr>
              <w:t>38799</w:t>
            </w:r>
          </w:p>
        </w:tc>
        <w:tc>
          <w:tcPr>
            <w:tcW w:w="1198"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lang w:val="en-US"/>
              </w:rPr>
            </w:pPr>
            <w:r w:rsidRPr="00B30B90">
              <w:rPr>
                <w:rFonts w:eastAsia="Times New Roman" w:cs="Times New Roman"/>
                <w:sz w:val="24"/>
                <w:lang w:val="en-US"/>
              </w:rPr>
              <w:t>42,335</w:t>
            </w:r>
          </w:p>
        </w:tc>
        <w:tc>
          <w:tcPr>
            <w:tcW w:w="1198" w:type="dxa"/>
            <w:noWrap/>
            <w:hideMark/>
          </w:tcPr>
          <w:p w:rsidR="00B30B90" w:rsidRPr="00B30B90" w:rsidRDefault="00B30B90" w:rsidP="00B30B90">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lang w:val="en-US"/>
              </w:rPr>
            </w:pPr>
            <w:r w:rsidRPr="00B30B90">
              <w:rPr>
                <w:rFonts w:eastAsia="Times New Roman" w:cs="Times New Roman"/>
                <w:sz w:val="24"/>
                <w:lang w:val="en-US"/>
              </w:rPr>
              <w:t>40,600</w:t>
            </w:r>
          </w:p>
        </w:tc>
      </w:tr>
      <w:tr w:rsidR="00B30B90" w:rsidRPr="00B30B90" w:rsidTr="00B30B9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36" w:type="dxa"/>
            <w:noWrap/>
            <w:hideMark/>
          </w:tcPr>
          <w:p w:rsidR="00B30B90" w:rsidRPr="00B30B90" w:rsidRDefault="00B30B90" w:rsidP="00B30B90">
            <w:pPr>
              <w:spacing w:line="240" w:lineRule="auto"/>
              <w:jc w:val="left"/>
              <w:rPr>
                <w:rFonts w:eastAsia="Times New Roman" w:cs="Times New Roman"/>
                <w:color w:val="000000"/>
                <w:sz w:val="24"/>
                <w:lang w:val="en-US"/>
              </w:rPr>
            </w:pPr>
            <w:r w:rsidRPr="00B30B90">
              <w:rPr>
                <w:rFonts w:eastAsia="Times New Roman" w:cs="Times New Roman"/>
                <w:color w:val="000000"/>
                <w:sz w:val="24"/>
                <w:lang w:val="en-US"/>
              </w:rPr>
              <w:t>Growth rate</w:t>
            </w:r>
          </w:p>
        </w:tc>
        <w:tc>
          <w:tcPr>
            <w:tcW w:w="1095" w:type="dxa"/>
            <w:noWrap/>
            <w:hideMark/>
          </w:tcPr>
          <w:p w:rsidR="00B30B90" w:rsidRPr="00B30B90" w:rsidRDefault="00B30B90" w:rsidP="00B30B90">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-1%</w:t>
            </w:r>
          </w:p>
        </w:tc>
        <w:tc>
          <w:tcPr>
            <w:tcW w:w="1198" w:type="dxa"/>
            <w:noWrap/>
            <w:hideMark/>
          </w:tcPr>
          <w:p w:rsidR="00B30B90" w:rsidRPr="00B30B90" w:rsidRDefault="00B30B90" w:rsidP="00B30B90">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10%</w:t>
            </w:r>
          </w:p>
        </w:tc>
        <w:tc>
          <w:tcPr>
            <w:tcW w:w="1095" w:type="dxa"/>
            <w:noWrap/>
            <w:hideMark/>
          </w:tcPr>
          <w:p w:rsidR="00B30B90" w:rsidRPr="00B30B90" w:rsidRDefault="00B30B90" w:rsidP="00B30B90">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-8%</w:t>
            </w:r>
          </w:p>
        </w:tc>
        <w:tc>
          <w:tcPr>
            <w:tcW w:w="1198" w:type="dxa"/>
            <w:noWrap/>
            <w:hideMark/>
          </w:tcPr>
          <w:p w:rsidR="00B30B90" w:rsidRPr="00B30B90" w:rsidRDefault="00B30B90" w:rsidP="00B30B90">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4%</w:t>
            </w:r>
          </w:p>
        </w:tc>
        <w:tc>
          <w:tcPr>
            <w:tcW w:w="1198" w:type="dxa"/>
            <w:noWrap/>
            <w:hideMark/>
          </w:tcPr>
          <w:p w:rsidR="00B30B90" w:rsidRPr="00B30B90" w:rsidRDefault="00B30B90" w:rsidP="00B30B90">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B30B90">
              <w:rPr>
                <w:rFonts w:eastAsia="Times New Roman" w:cs="Times New Roman"/>
                <w:color w:val="000000"/>
                <w:sz w:val="24"/>
                <w:lang w:val="en-US"/>
              </w:rPr>
              <w:t> </w:t>
            </w:r>
          </w:p>
        </w:tc>
      </w:tr>
    </w:tbl>
    <w:p w:rsidR="00B30B90" w:rsidRDefault="00B30B90" w:rsidP="0077087F"/>
    <w:p w:rsidR="00AF3A97" w:rsidRDefault="00B30B90" w:rsidP="0077087F">
      <w:r>
        <w:t xml:space="preserve">In case of the </w:t>
      </w:r>
      <w:r w:rsidRPr="00B30B90">
        <w:rPr>
          <w:rFonts w:eastAsia="Times New Roman" w:cs="Times New Roman"/>
          <w:color w:val="000000"/>
          <w:lang w:val="en-US"/>
        </w:rPr>
        <w:t xml:space="preserve">Standard Chartered </w:t>
      </w:r>
      <w:r w:rsidR="003B50FC" w:rsidRPr="00B30B90">
        <w:rPr>
          <w:rFonts w:eastAsia="Times New Roman" w:cs="Times New Roman"/>
          <w:color w:val="000000"/>
          <w:lang w:val="en-US"/>
        </w:rPr>
        <w:t>Bank which</w:t>
      </w:r>
      <w:r>
        <w:rPr>
          <w:rFonts w:eastAsia="Times New Roman" w:cs="Times New Roman"/>
          <w:color w:val="000000"/>
          <w:lang w:val="en-US"/>
        </w:rPr>
        <w:t xml:space="preserve"> is another mul</w:t>
      </w:r>
      <w:r w:rsidR="00D63B37">
        <w:rPr>
          <w:rFonts w:eastAsia="Times New Roman" w:cs="Times New Roman"/>
          <w:color w:val="000000"/>
          <w:lang w:val="en-US"/>
        </w:rPr>
        <w:t xml:space="preserve">tinational banking </w:t>
      </w:r>
      <w:r w:rsidR="003B50FC">
        <w:rPr>
          <w:rFonts w:eastAsia="Times New Roman" w:cs="Times New Roman"/>
          <w:color w:val="000000"/>
          <w:lang w:val="en-US"/>
        </w:rPr>
        <w:t>organization (head quarter in London, England</w:t>
      </w:r>
      <w:r w:rsidR="00D63B37">
        <w:rPr>
          <w:rFonts w:eastAsia="Times New Roman" w:cs="Times New Roman"/>
          <w:color w:val="000000"/>
          <w:lang w:val="en-US"/>
        </w:rPr>
        <w:t>)</w:t>
      </w:r>
      <w:r w:rsidR="003B50FC">
        <w:rPr>
          <w:rFonts w:eastAsia="Times New Roman" w:cs="Times New Roman"/>
          <w:color w:val="000000"/>
          <w:lang w:val="en-US"/>
        </w:rPr>
        <w:t xml:space="preserve"> </w:t>
      </w:r>
      <w:r w:rsidR="009A31A7">
        <w:rPr>
          <w:rFonts w:eastAsia="Times New Roman" w:cs="Times New Roman"/>
          <w:color w:val="000000"/>
          <w:lang w:val="en-US"/>
        </w:rPr>
        <w:t>it can be seen that the</w:t>
      </w:r>
      <w:r w:rsidR="00782020">
        <w:rPr>
          <w:rFonts w:eastAsia="Times New Roman" w:cs="Times New Roman"/>
          <w:color w:val="000000"/>
          <w:lang w:val="en-US"/>
        </w:rPr>
        <w:t xml:space="preserve"> volume of the </w:t>
      </w:r>
      <w:r w:rsidR="009A31A7">
        <w:rPr>
          <w:rFonts w:eastAsia="Times New Roman" w:cs="Times New Roman"/>
          <w:color w:val="000000"/>
          <w:lang w:val="en-US"/>
        </w:rPr>
        <w:t xml:space="preserve"> tire-1 capital of the bank has registered a declin</w:t>
      </w:r>
      <w:r w:rsidR="00782020">
        <w:rPr>
          <w:rFonts w:eastAsia="Times New Roman" w:cs="Times New Roman"/>
          <w:color w:val="000000"/>
          <w:lang w:val="en-US"/>
        </w:rPr>
        <w:t xml:space="preserve">e of 8% in 2014 to that of 2013.However the organization </w:t>
      </w:r>
      <w:r w:rsidR="008D4526">
        <w:rPr>
          <w:rFonts w:eastAsia="Times New Roman" w:cs="Times New Roman"/>
          <w:color w:val="000000"/>
          <w:lang w:val="en-US"/>
        </w:rPr>
        <w:t>has recovered the growth of the tire-1 capital 2015 and in 2015 the tire</w:t>
      </w:r>
      <w:r w:rsidR="00515960">
        <w:rPr>
          <w:rFonts w:eastAsia="Times New Roman" w:cs="Times New Roman"/>
          <w:color w:val="000000"/>
          <w:lang w:val="en-US"/>
        </w:rPr>
        <w:t xml:space="preserve">-1 capital of the organization has grown </w:t>
      </w:r>
      <w:r w:rsidR="00515960">
        <w:rPr>
          <w:rFonts w:eastAsia="Times New Roman" w:cs="Times New Roman"/>
          <w:color w:val="000000"/>
          <w:lang w:val="en-US"/>
        </w:rPr>
        <w:lastRenderedPageBreak/>
        <w:t>by 10% and in 2016 it has registered a decline by 1%</w:t>
      </w:r>
      <w:r w:rsidR="00361061" w:rsidRPr="00361061">
        <w:t xml:space="preserve"> </w:t>
      </w:r>
      <w:r w:rsidR="00361061" w:rsidRPr="00361061">
        <w:rPr>
          <w:rFonts w:eastAsia="Times New Roman" w:cs="Times New Roman"/>
          <w:color w:val="000000"/>
          <w:lang w:val="en-US"/>
        </w:rPr>
        <w:t>(Sc.com, 2015)</w:t>
      </w:r>
      <w:r w:rsidR="00515960">
        <w:rPr>
          <w:rFonts w:eastAsia="Times New Roman" w:cs="Times New Roman"/>
          <w:color w:val="000000"/>
          <w:lang w:val="en-US"/>
        </w:rPr>
        <w:t>.</w:t>
      </w:r>
      <w:r w:rsidR="004E28D4">
        <w:rPr>
          <w:rFonts w:eastAsia="Times New Roman" w:cs="Times New Roman"/>
          <w:color w:val="000000"/>
          <w:lang w:val="en-US"/>
        </w:rPr>
        <w:t>Therefore</w:t>
      </w:r>
      <w:r w:rsidR="00515960">
        <w:rPr>
          <w:rFonts w:eastAsia="Times New Roman" w:cs="Times New Roman"/>
          <w:color w:val="000000"/>
          <w:lang w:val="en-US"/>
        </w:rPr>
        <w:t xml:space="preserve"> as the growth of the loss absorbing capital of the organization is not showing a very stable </w:t>
      </w:r>
      <w:r w:rsidR="00B05960">
        <w:rPr>
          <w:rFonts w:eastAsia="Times New Roman" w:cs="Times New Roman"/>
          <w:color w:val="000000"/>
          <w:lang w:val="en-US"/>
        </w:rPr>
        <w:t>growth</w:t>
      </w:r>
      <w:r w:rsidR="00515960">
        <w:rPr>
          <w:rFonts w:eastAsia="Times New Roman" w:cs="Times New Roman"/>
          <w:color w:val="000000"/>
          <w:lang w:val="en-US"/>
        </w:rPr>
        <w:t>,</w:t>
      </w:r>
      <w:r w:rsidR="00B05960">
        <w:rPr>
          <w:rFonts w:eastAsia="Times New Roman" w:cs="Times New Roman"/>
          <w:color w:val="000000"/>
          <w:lang w:val="en-US"/>
        </w:rPr>
        <w:t xml:space="preserve"> </w:t>
      </w:r>
      <w:r w:rsidR="00515960">
        <w:rPr>
          <w:rFonts w:eastAsia="Times New Roman" w:cs="Times New Roman"/>
          <w:color w:val="000000"/>
          <w:lang w:val="en-US"/>
        </w:rPr>
        <w:t xml:space="preserve">therefore the organization must </w:t>
      </w:r>
      <w:r w:rsidR="00B05960">
        <w:rPr>
          <w:rFonts w:eastAsia="Times New Roman" w:cs="Times New Roman"/>
          <w:color w:val="000000"/>
          <w:lang w:val="en-US"/>
        </w:rPr>
        <w:t>stabilize</w:t>
      </w:r>
      <w:r w:rsidR="00515960">
        <w:rPr>
          <w:rFonts w:eastAsia="Times New Roman" w:cs="Times New Roman"/>
          <w:color w:val="000000"/>
          <w:lang w:val="en-US"/>
        </w:rPr>
        <w:t xml:space="preserve"> the volume and growth of the tier-1 cap</w:t>
      </w:r>
      <w:r w:rsidR="00B05960">
        <w:rPr>
          <w:rFonts w:eastAsia="Times New Roman" w:cs="Times New Roman"/>
          <w:color w:val="000000"/>
          <w:lang w:val="en-US"/>
        </w:rPr>
        <w:t>ital so</w:t>
      </w:r>
      <w:r w:rsidR="00977BDC">
        <w:rPr>
          <w:rFonts w:eastAsia="Times New Roman" w:cs="Times New Roman"/>
          <w:color w:val="000000"/>
          <w:lang w:val="en-US"/>
        </w:rPr>
        <w:t xml:space="preserve"> that the overall loss absorb</w:t>
      </w:r>
      <w:r w:rsidR="00B05960">
        <w:rPr>
          <w:rFonts w:eastAsia="Times New Roman" w:cs="Times New Roman"/>
          <w:color w:val="000000"/>
          <w:lang w:val="en-US"/>
        </w:rPr>
        <w:t>in</w:t>
      </w:r>
      <w:r w:rsidR="00977BDC">
        <w:rPr>
          <w:rFonts w:eastAsia="Times New Roman" w:cs="Times New Roman"/>
          <w:color w:val="000000"/>
          <w:lang w:val="en-US"/>
        </w:rPr>
        <w:t xml:space="preserve">g capacity as well as strength </w:t>
      </w:r>
      <w:r w:rsidR="00B05960">
        <w:rPr>
          <w:rFonts w:eastAsia="Times New Roman" w:cs="Times New Roman"/>
          <w:color w:val="000000"/>
          <w:lang w:val="en-US"/>
        </w:rPr>
        <w:t>of the organization can be enhanced</w:t>
      </w:r>
      <w:r w:rsidR="00977BDC">
        <w:rPr>
          <w:rFonts w:eastAsia="Times New Roman" w:cs="Times New Roman"/>
          <w:color w:val="000000"/>
          <w:lang w:val="en-US"/>
        </w:rPr>
        <w:t>.</w:t>
      </w:r>
    </w:p>
    <w:p w:rsidR="007C70F8" w:rsidRDefault="00AF3A97" w:rsidP="00D63F00">
      <w:pPr>
        <w:pStyle w:val="Heading1"/>
        <w:numPr>
          <w:ilvl w:val="0"/>
          <w:numId w:val="1"/>
        </w:numPr>
      </w:pPr>
      <w:bookmarkStart w:id="4" w:name="_Toc502148828"/>
      <w:r>
        <w:t>The liquidity coverage ratio of the banking organization</w:t>
      </w:r>
      <w:bookmarkEnd w:id="4"/>
      <w:r>
        <w:t xml:space="preserve"> </w:t>
      </w:r>
    </w:p>
    <w:p w:rsidR="00D63F00" w:rsidRDefault="00D63F00" w:rsidP="00D63F00">
      <w:pPr>
        <w:ind w:left="360"/>
      </w:pPr>
    </w:p>
    <w:p w:rsidR="00D63F00" w:rsidRDefault="00D63F00" w:rsidP="00D63F00">
      <w:pPr>
        <w:ind w:left="360"/>
      </w:pPr>
      <w:r>
        <w:t xml:space="preserve">The </w:t>
      </w:r>
      <w:r w:rsidRPr="00310B27">
        <w:rPr>
          <w:b/>
          <w:i/>
        </w:rPr>
        <w:t xml:space="preserve">Liquidity Coverage Ratio </w:t>
      </w:r>
      <w:r w:rsidR="00310B27" w:rsidRPr="00310B27">
        <w:rPr>
          <w:b/>
          <w:i/>
        </w:rPr>
        <w:t>or</w:t>
      </w:r>
      <w:r w:rsidRPr="00310B27">
        <w:rPr>
          <w:b/>
          <w:i/>
        </w:rPr>
        <w:t xml:space="preserve"> LCR</w:t>
      </w:r>
      <w:r>
        <w:t xml:space="preserve"> of the banking organization defines the </w:t>
      </w:r>
      <w:r w:rsidR="00D038FF">
        <w:t xml:space="preserve">ratio between the </w:t>
      </w:r>
      <w:r w:rsidR="00D038FF" w:rsidRPr="00D038FF">
        <w:t>high-quality liquid assets (HQLAs</w:t>
      </w:r>
      <w:r w:rsidR="00D038FF">
        <w:t xml:space="preserve">) and the net cash outflows of a particular period </w:t>
      </w:r>
      <w:r w:rsidR="002F2456">
        <w:t>under</w:t>
      </w:r>
      <w:r w:rsidR="00D038FF">
        <w:t xml:space="preserve"> consideration</w:t>
      </w:r>
      <w:r w:rsidR="002F2456">
        <w:t>.</w:t>
      </w:r>
      <w:r w:rsidR="00287068">
        <w:t xml:space="preserve"> </w:t>
      </w:r>
      <w:r w:rsidR="002F2456">
        <w:t xml:space="preserve">As per the </w:t>
      </w:r>
      <w:r w:rsidR="00287068">
        <w:t>Basel</w:t>
      </w:r>
      <w:r w:rsidR="002F2456">
        <w:t xml:space="preserve">-III requirements the banking organization must </w:t>
      </w:r>
      <w:r w:rsidR="00287068">
        <w:t xml:space="preserve">hold sufficient amount of </w:t>
      </w:r>
      <w:r w:rsidR="00287068" w:rsidRPr="00D038FF">
        <w:t>high-quality liquid assets</w:t>
      </w:r>
      <w:r w:rsidR="00287068">
        <w:t xml:space="preserve"> so that it can cover </w:t>
      </w:r>
      <w:r w:rsidR="00310B27">
        <w:t>100% of the stressed cash requirement of an organization with in a period of 30 days.</w:t>
      </w:r>
      <w:r w:rsidR="00287068">
        <w:t xml:space="preserve"> </w:t>
      </w:r>
    </w:p>
    <w:p w:rsidR="00310B27" w:rsidRDefault="00310B27" w:rsidP="00D63F00">
      <w:pPr>
        <w:ind w:left="360"/>
      </w:pPr>
      <w:r>
        <w:t xml:space="preserve">The </w:t>
      </w:r>
      <w:r w:rsidR="0098656A">
        <w:t xml:space="preserve">main requirement of calculating this ratio is to find out the ability of the bank to ove4rcome the stressed situations when the bank have to incur sufficient amount of cash outflows that are being deposited by the </w:t>
      </w:r>
      <w:r w:rsidR="005E1ADD">
        <w:t xml:space="preserve">customers with that bank. So calculation of this </w:t>
      </w:r>
      <w:r w:rsidR="00333BFB">
        <w:t>ratio is</w:t>
      </w:r>
      <w:r w:rsidR="005E1ADD">
        <w:t xml:space="preserve"> crucial for the banking organization as the ratio will describe that how much cash is available to the bank to support the cash outflows without disturbing the </w:t>
      </w:r>
      <w:r w:rsidR="00333BFB">
        <w:t>banking operations like the withdrawal request and loan request.</w:t>
      </w:r>
    </w:p>
    <w:p w:rsidR="00333BFB" w:rsidRDefault="00333BFB" w:rsidP="00D63F00">
      <w:pPr>
        <w:ind w:left="360"/>
      </w:pPr>
      <w:r>
        <w:t xml:space="preserve">Grater will be the </w:t>
      </w:r>
      <w:r w:rsidR="000B6A7E">
        <w:t>ratio; stronger</w:t>
      </w:r>
      <w:r>
        <w:t xml:space="preserve"> will be the capability of the bank in handling the scenarios off cash out flows without affecting the normal cash transaction process of the banking operation.</w:t>
      </w:r>
    </w:p>
    <w:tbl>
      <w:tblPr>
        <w:tblStyle w:val="LightShading-Accent3"/>
        <w:tblW w:w="8592" w:type="dxa"/>
        <w:jc w:val="center"/>
        <w:tblLook w:val="04A0" w:firstRow="1" w:lastRow="0" w:firstColumn="1" w:lastColumn="0" w:noHBand="0" w:noVBand="1"/>
      </w:tblPr>
      <w:tblGrid>
        <w:gridCol w:w="2859"/>
        <w:gridCol w:w="1107"/>
        <w:gridCol w:w="1107"/>
        <w:gridCol w:w="1206"/>
        <w:gridCol w:w="1206"/>
        <w:gridCol w:w="1107"/>
      </w:tblGrid>
      <w:tr w:rsidR="00F16EA6" w:rsidRPr="00F16EA6" w:rsidTr="00F16EA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8592" w:type="dxa"/>
            <w:gridSpan w:val="6"/>
            <w:noWrap/>
            <w:hideMark/>
          </w:tcPr>
          <w:p w:rsidR="00F16EA6" w:rsidRPr="00F16EA6" w:rsidRDefault="00F16EA6" w:rsidP="00F16EA6">
            <w:pPr>
              <w:spacing w:line="240" w:lineRule="auto"/>
              <w:jc w:val="center"/>
              <w:rPr>
                <w:rFonts w:eastAsia="Times New Roman" w:cs="Times New Roman"/>
                <w:color w:val="000000"/>
                <w:lang w:val="en-US"/>
              </w:rPr>
            </w:pPr>
            <w:r w:rsidRPr="00F16EA6">
              <w:rPr>
                <w:rFonts w:eastAsia="Times New Roman" w:cs="Times New Roman"/>
                <w:color w:val="000000"/>
                <w:lang w:val="en-US"/>
              </w:rPr>
              <w:t>HSBC Ratios</w:t>
            </w:r>
          </w:p>
        </w:tc>
      </w:tr>
      <w:tr w:rsidR="00F16EA6" w:rsidRPr="00F16EA6" w:rsidTr="00F16EA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859" w:type="dxa"/>
            <w:noWrap/>
            <w:hideMark/>
          </w:tcPr>
          <w:p w:rsidR="00F16EA6" w:rsidRPr="00F16EA6" w:rsidRDefault="00F16EA6" w:rsidP="00F16EA6">
            <w:pPr>
              <w:spacing w:line="240" w:lineRule="auto"/>
              <w:jc w:val="left"/>
              <w:rPr>
                <w:rFonts w:eastAsia="Times New Roman" w:cs="Times New Roman"/>
                <w:color w:val="000000"/>
                <w:lang w:val="en-US"/>
              </w:rPr>
            </w:pPr>
            <w:r w:rsidRPr="00F16EA6">
              <w:rPr>
                <w:rFonts w:eastAsia="Times New Roman" w:cs="Times New Roman"/>
                <w:color w:val="000000"/>
                <w:lang w:val="en-US"/>
              </w:rPr>
              <w:t> </w:t>
            </w:r>
          </w:p>
        </w:tc>
        <w:tc>
          <w:tcPr>
            <w:tcW w:w="1107"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m,</w:t>
            </w:r>
            <w:r w:rsidR="00CA343D">
              <w:rPr>
                <w:rFonts w:eastAsia="Times New Roman" w:cs="Times New Roman"/>
                <w:color w:val="000000"/>
                <w:lang w:val="en-US"/>
              </w:rPr>
              <w:t>£</w:t>
            </w:r>
          </w:p>
        </w:tc>
        <w:tc>
          <w:tcPr>
            <w:tcW w:w="1107"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m,</w:t>
            </w:r>
            <w:r w:rsidR="00CA343D">
              <w:rPr>
                <w:rFonts w:eastAsia="Times New Roman" w:cs="Times New Roman"/>
                <w:color w:val="000000"/>
                <w:lang w:val="en-US"/>
              </w:rPr>
              <w:t>£</w:t>
            </w:r>
          </w:p>
        </w:tc>
        <w:tc>
          <w:tcPr>
            <w:tcW w:w="1206" w:type="dxa"/>
            <w:noWrap/>
            <w:hideMark/>
          </w:tcPr>
          <w:p w:rsidR="00F16EA6" w:rsidRPr="00F16EA6" w:rsidRDefault="00F16EA6" w:rsidP="00F16EA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m,</w:t>
            </w:r>
            <w:r w:rsidR="00CA343D">
              <w:rPr>
                <w:rFonts w:eastAsia="Times New Roman" w:cs="Times New Roman"/>
                <w:color w:val="000000"/>
                <w:lang w:val="en-US"/>
              </w:rPr>
              <w:t>£</w:t>
            </w:r>
          </w:p>
        </w:tc>
        <w:tc>
          <w:tcPr>
            <w:tcW w:w="1206"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m,</w:t>
            </w:r>
            <w:r w:rsidR="00CA343D">
              <w:rPr>
                <w:rFonts w:eastAsia="Times New Roman" w:cs="Times New Roman"/>
                <w:color w:val="000000"/>
                <w:lang w:val="en-US"/>
              </w:rPr>
              <w:t>£</w:t>
            </w:r>
          </w:p>
        </w:tc>
        <w:tc>
          <w:tcPr>
            <w:tcW w:w="1107"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m,</w:t>
            </w:r>
            <w:r w:rsidR="00CA343D">
              <w:rPr>
                <w:rFonts w:eastAsia="Times New Roman" w:cs="Times New Roman"/>
                <w:color w:val="000000"/>
                <w:lang w:val="en-US"/>
              </w:rPr>
              <w:t>£</w:t>
            </w:r>
          </w:p>
        </w:tc>
      </w:tr>
      <w:tr w:rsidR="00F16EA6" w:rsidRPr="00F16EA6" w:rsidTr="00F16EA6">
        <w:trPr>
          <w:trHeight w:val="300"/>
          <w:jc w:val="center"/>
        </w:trPr>
        <w:tc>
          <w:tcPr>
            <w:cnfStyle w:val="001000000000" w:firstRow="0" w:lastRow="0" w:firstColumn="1" w:lastColumn="0" w:oddVBand="0" w:evenVBand="0" w:oddHBand="0" w:evenHBand="0" w:firstRowFirstColumn="0" w:firstRowLastColumn="0" w:lastRowFirstColumn="0" w:lastRowLastColumn="0"/>
            <w:tcW w:w="2859" w:type="dxa"/>
            <w:noWrap/>
            <w:hideMark/>
          </w:tcPr>
          <w:p w:rsidR="00F16EA6" w:rsidRPr="00F16EA6" w:rsidRDefault="00F16EA6" w:rsidP="00F16EA6">
            <w:pPr>
              <w:spacing w:line="240" w:lineRule="auto"/>
              <w:jc w:val="left"/>
              <w:rPr>
                <w:rFonts w:eastAsia="Times New Roman" w:cs="Times New Roman"/>
                <w:color w:val="000000"/>
                <w:lang w:val="en-US"/>
              </w:rPr>
            </w:pPr>
            <w:r w:rsidRPr="00F16EA6">
              <w:rPr>
                <w:rFonts w:eastAsia="Times New Roman" w:cs="Times New Roman"/>
                <w:color w:val="000000"/>
                <w:lang w:val="en-US"/>
              </w:rPr>
              <w:t> </w:t>
            </w:r>
          </w:p>
        </w:tc>
        <w:tc>
          <w:tcPr>
            <w:tcW w:w="1107"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2016</w:t>
            </w:r>
          </w:p>
        </w:tc>
        <w:tc>
          <w:tcPr>
            <w:tcW w:w="1107"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2015</w:t>
            </w:r>
          </w:p>
        </w:tc>
        <w:tc>
          <w:tcPr>
            <w:tcW w:w="1206"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2014</w:t>
            </w:r>
          </w:p>
        </w:tc>
        <w:tc>
          <w:tcPr>
            <w:tcW w:w="1206"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2013</w:t>
            </w:r>
          </w:p>
        </w:tc>
        <w:tc>
          <w:tcPr>
            <w:tcW w:w="1107"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2012</w:t>
            </w:r>
          </w:p>
        </w:tc>
      </w:tr>
      <w:tr w:rsidR="00F16EA6" w:rsidRPr="00F16EA6" w:rsidTr="00F16EA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859" w:type="dxa"/>
            <w:noWrap/>
            <w:hideMark/>
          </w:tcPr>
          <w:p w:rsidR="00F16EA6" w:rsidRPr="00F16EA6" w:rsidRDefault="00F16EA6" w:rsidP="00F16EA6">
            <w:pPr>
              <w:spacing w:line="240" w:lineRule="auto"/>
              <w:jc w:val="left"/>
              <w:rPr>
                <w:rFonts w:eastAsia="Times New Roman" w:cs="Times New Roman"/>
                <w:color w:val="000000"/>
                <w:lang w:val="en-US"/>
              </w:rPr>
            </w:pPr>
            <w:r w:rsidRPr="00F16EA6">
              <w:rPr>
                <w:rFonts w:eastAsia="Times New Roman" w:cs="Times New Roman"/>
                <w:color w:val="000000"/>
                <w:lang w:val="en-US"/>
              </w:rPr>
              <w:t> </w:t>
            </w:r>
          </w:p>
        </w:tc>
        <w:tc>
          <w:tcPr>
            <w:tcW w:w="1107"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c>
          <w:tcPr>
            <w:tcW w:w="1107"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c>
          <w:tcPr>
            <w:tcW w:w="1206"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c>
          <w:tcPr>
            <w:tcW w:w="1206"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c>
          <w:tcPr>
            <w:tcW w:w="1107"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r>
      <w:tr w:rsidR="00F16EA6" w:rsidRPr="00F16EA6" w:rsidTr="00F16EA6">
        <w:trPr>
          <w:trHeight w:val="300"/>
          <w:jc w:val="center"/>
        </w:trPr>
        <w:tc>
          <w:tcPr>
            <w:cnfStyle w:val="001000000000" w:firstRow="0" w:lastRow="0" w:firstColumn="1" w:lastColumn="0" w:oddVBand="0" w:evenVBand="0" w:oddHBand="0" w:evenHBand="0" w:firstRowFirstColumn="0" w:firstRowLastColumn="0" w:lastRowFirstColumn="0" w:lastRowLastColumn="0"/>
            <w:tcW w:w="2859" w:type="dxa"/>
            <w:noWrap/>
            <w:hideMark/>
          </w:tcPr>
          <w:p w:rsidR="00F16EA6" w:rsidRPr="00F16EA6" w:rsidRDefault="00F16EA6" w:rsidP="00F16EA6">
            <w:pPr>
              <w:spacing w:line="240" w:lineRule="auto"/>
              <w:jc w:val="left"/>
              <w:rPr>
                <w:rFonts w:eastAsia="Times New Roman" w:cs="Times New Roman"/>
                <w:color w:val="000000"/>
                <w:lang w:val="en-US"/>
              </w:rPr>
            </w:pPr>
            <w:r w:rsidRPr="00F16EA6">
              <w:rPr>
                <w:rFonts w:eastAsia="Times New Roman" w:cs="Times New Roman"/>
                <w:color w:val="000000"/>
                <w:lang w:val="en-US"/>
              </w:rPr>
              <w:t>Tire- 1 capital</w:t>
            </w:r>
          </w:p>
        </w:tc>
        <w:tc>
          <w:tcPr>
            <w:tcW w:w="1107"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138022</w:t>
            </w:r>
          </w:p>
        </w:tc>
        <w:tc>
          <w:tcPr>
            <w:tcW w:w="1107"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153,303</w:t>
            </w:r>
          </w:p>
        </w:tc>
        <w:tc>
          <w:tcPr>
            <w:tcW w:w="1206"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158155</w:t>
            </w:r>
          </w:p>
        </w:tc>
        <w:tc>
          <w:tcPr>
            <w:tcW w:w="1206"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158,155</w:t>
            </w:r>
          </w:p>
        </w:tc>
        <w:tc>
          <w:tcPr>
            <w:tcW w:w="1107" w:type="dxa"/>
            <w:noWrap/>
            <w:hideMark/>
          </w:tcPr>
          <w:p w:rsidR="00F16EA6" w:rsidRPr="00F16EA6" w:rsidRDefault="00F16EA6" w:rsidP="00F16EA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151,048</w:t>
            </w:r>
          </w:p>
        </w:tc>
      </w:tr>
      <w:tr w:rsidR="00F16EA6" w:rsidRPr="00F16EA6" w:rsidTr="00F16EA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859" w:type="dxa"/>
            <w:noWrap/>
            <w:hideMark/>
          </w:tcPr>
          <w:p w:rsidR="00F16EA6" w:rsidRPr="00F16EA6" w:rsidRDefault="00F16EA6" w:rsidP="00F16EA6">
            <w:pPr>
              <w:spacing w:line="240" w:lineRule="auto"/>
              <w:jc w:val="left"/>
              <w:rPr>
                <w:rFonts w:eastAsia="Times New Roman" w:cs="Times New Roman"/>
                <w:color w:val="000000"/>
                <w:lang w:val="en-US"/>
              </w:rPr>
            </w:pPr>
            <w:r w:rsidRPr="00F16EA6">
              <w:rPr>
                <w:rFonts w:eastAsia="Times New Roman" w:cs="Times New Roman"/>
                <w:color w:val="000000"/>
                <w:lang w:val="en-US"/>
              </w:rPr>
              <w:t>Growth rate</w:t>
            </w:r>
          </w:p>
        </w:tc>
        <w:tc>
          <w:tcPr>
            <w:tcW w:w="1107" w:type="dxa"/>
            <w:noWrap/>
            <w:hideMark/>
          </w:tcPr>
          <w:p w:rsidR="00F16EA6" w:rsidRPr="00F16EA6" w:rsidRDefault="00F16EA6" w:rsidP="00F16EA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-10%</w:t>
            </w:r>
          </w:p>
        </w:tc>
        <w:tc>
          <w:tcPr>
            <w:tcW w:w="1107" w:type="dxa"/>
            <w:noWrap/>
            <w:hideMark/>
          </w:tcPr>
          <w:p w:rsidR="00F16EA6" w:rsidRPr="00F16EA6" w:rsidRDefault="00F16EA6" w:rsidP="00F16EA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-3%</w:t>
            </w:r>
          </w:p>
        </w:tc>
        <w:tc>
          <w:tcPr>
            <w:tcW w:w="1206" w:type="dxa"/>
            <w:noWrap/>
            <w:hideMark/>
          </w:tcPr>
          <w:p w:rsidR="00F16EA6" w:rsidRPr="00F16EA6" w:rsidRDefault="00F16EA6" w:rsidP="00F16EA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0%</w:t>
            </w:r>
          </w:p>
        </w:tc>
        <w:tc>
          <w:tcPr>
            <w:tcW w:w="1206" w:type="dxa"/>
            <w:noWrap/>
            <w:hideMark/>
          </w:tcPr>
          <w:p w:rsidR="00F16EA6" w:rsidRPr="00F16EA6" w:rsidRDefault="00F16EA6" w:rsidP="00F16EA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5%</w:t>
            </w:r>
          </w:p>
        </w:tc>
        <w:tc>
          <w:tcPr>
            <w:tcW w:w="1107"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r>
      <w:tr w:rsidR="00F16EA6" w:rsidRPr="00F16EA6" w:rsidTr="00F16EA6">
        <w:trPr>
          <w:trHeight w:val="300"/>
          <w:jc w:val="center"/>
        </w:trPr>
        <w:tc>
          <w:tcPr>
            <w:cnfStyle w:val="001000000000" w:firstRow="0" w:lastRow="0" w:firstColumn="1" w:lastColumn="0" w:oddVBand="0" w:evenVBand="0" w:oddHBand="0" w:evenHBand="0" w:firstRowFirstColumn="0" w:firstRowLastColumn="0" w:lastRowFirstColumn="0" w:lastRowLastColumn="0"/>
            <w:tcW w:w="2859" w:type="dxa"/>
            <w:noWrap/>
            <w:hideMark/>
          </w:tcPr>
          <w:p w:rsidR="00F16EA6" w:rsidRPr="00F16EA6" w:rsidRDefault="00F16EA6" w:rsidP="00F16EA6">
            <w:pPr>
              <w:spacing w:line="240" w:lineRule="auto"/>
              <w:jc w:val="left"/>
              <w:rPr>
                <w:rFonts w:eastAsia="Times New Roman" w:cs="Times New Roman"/>
                <w:color w:val="000000"/>
                <w:lang w:val="en-US"/>
              </w:rPr>
            </w:pPr>
            <w:r w:rsidRPr="00F16EA6">
              <w:rPr>
                <w:rFonts w:eastAsia="Times New Roman" w:cs="Times New Roman"/>
                <w:color w:val="000000"/>
                <w:lang w:val="en-US"/>
              </w:rPr>
              <w:t> </w:t>
            </w:r>
          </w:p>
        </w:tc>
        <w:tc>
          <w:tcPr>
            <w:tcW w:w="1107" w:type="dxa"/>
            <w:noWrap/>
            <w:hideMark/>
          </w:tcPr>
          <w:p w:rsidR="00F16EA6" w:rsidRPr="00F16EA6" w:rsidRDefault="00F16EA6" w:rsidP="00F16EA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c>
          <w:tcPr>
            <w:tcW w:w="1107" w:type="dxa"/>
            <w:noWrap/>
            <w:hideMark/>
          </w:tcPr>
          <w:p w:rsidR="00F16EA6" w:rsidRPr="00F16EA6" w:rsidRDefault="00F16EA6" w:rsidP="00F16EA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c>
          <w:tcPr>
            <w:tcW w:w="1206" w:type="dxa"/>
            <w:noWrap/>
            <w:hideMark/>
          </w:tcPr>
          <w:p w:rsidR="00F16EA6" w:rsidRPr="00F16EA6" w:rsidRDefault="00F16EA6" w:rsidP="00F16EA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c>
          <w:tcPr>
            <w:tcW w:w="1206" w:type="dxa"/>
            <w:noWrap/>
            <w:hideMark/>
          </w:tcPr>
          <w:p w:rsidR="00F16EA6" w:rsidRPr="00F16EA6" w:rsidRDefault="00F16EA6" w:rsidP="00F16EA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c>
          <w:tcPr>
            <w:tcW w:w="1107" w:type="dxa"/>
            <w:noWrap/>
            <w:hideMark/>
          </w:tcPr>
          <w:p w:rsidR="00F16EA6" w:rsidRPr="00F16EA6" w:rsidRDefault="00F16EA6" w:rsidP="00F16EA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 </w:t>
            </w:r>
          </w:p>
        </w:tc>
      </w:tr>
      <w:tr w:rsidR="00F16EA6" w:rsidRPr="00F16EA6" w:rsidTr="00F16EA6">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2859" w:type="dxa"/>
            <w:noWrap/>
            <w:hideMark/>
          </w:tcPr>
          <w:p w:rsidR="00F16EA6" w:rsidRPr="00F16EA6" w:rsidRDefault="00F16EA6" w:rsidP="00F16EA6">
            <w:pPr>
              <w:spacing w:line="240" w:lineRule="auto"/>
              <w:jc w:val="left"/>
              <w:rPr>
                <w:rFonts w:eastAsia="Times New Roman" w:cs="Times New Roman"/>
                <w:color w:val="000000"/>
                <w:lang w:val="en-US"/>
              </w:rPr>
            </w:pPr>
            <w:r w:rsidRPr="00F16EA6">
              <w:rPr>
                <w:rFonts w:eastAsia="Times New Roman" w:cs="Times New Roman"/>
                <w:color w:val="000000"/>
                <w:lang w:val="en-US"/>
              </w:rPr>
              <w:t>LCR(consolidated)</w:t>
            </w:r>
          </w:p>
        </w:tc>
        <w:tc>
          <w:tcPr>
            <w:tcW w:w="1107" w:type="dxa"/>
            <w:noWrap/>
            <w:hideMark/>
          </w:tcPr>
          <w:p w:rsidR="00F16EA6" w:rsidRPr="00F16EA6" w:rsidRDefault="00F16EA6" w:rsidP="00F16EA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136%</w:t>
            </w:r>
          </w:p>
        </w:tc>
        <w:tc>
          <w:tcPr>
            <w:tcW w:w="1107" w:type="dxa"/>
            <w:noWrap/>
            <w:hideMark/>
          </w:tcPr>
          <w:p w:rsidR="00F16EA6" w:rsidRPr="00F16EA6" w:rsidRDefault="00F16EA6" w:rsidP="00F16EA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116%</w:t>
            </w:r>
          </w:p>
        </w:tc>
        <w:tc>
          <w:tcPr>
            <w:tcW w:w="1206"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not available</w:t>
            </w:r>
          </w:p>
        </w:tc>
        <w:tc>
          <w:tcPr>
            <w:tcW w:w="1206" w:type="dxa"/>
            <w:noWrap/>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not available</w:t>
            </w:r>
          </w:p>
        </w:tc>
        <w:tc>
          <w:tcPr>
            <w:tcW w:w="1107" w:type="dxa"/>
            <w:hideMark/>
          </w:tcPr>
          <w:p w:rsidR="00F16EA6" w:rsidRPr="00F16EA6" w:rsidRDefault="00F16EA6" w:rsidP="00F16EA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lang w:val="en-US"/>
              </w:rPr>
            </w:pPr>
            <w:r w:rsidRPr="00F16EA6">
              <w:rPr>
                <w:rFonts w:eastAsia="Times New Roman" w:cs="Times New Roman"/>
                <w:color w:val="000000"/>
                <w:lang w:val="en-US"/>
              </w:rPr>
              <w:t>not available</w:t>
            </w:r>
          </w:p>
        </w:tc>
      </w:tr>
    </w:tbl>
    <w:p w:rsidR="00C509F0" w:rsidRDefault="00C509F0" w:rsidP="00834AE2"/>
    <w:p w:rsidR="00666B09" w:rsidRDefault="00C509F0" w:rsidP="00834AE2">
      <w:r>
        <w:lastRenderedPageBreak/>
        <w:t xml:space="preserve">The LCR ratio of the chosen banking organization HSBC </w:t>
      </w:r>
      <w:r w:rsidR="00D26FEC">
        <w:t xml:space="preserve">for 2015 is 116% and that of 2016 is 136%.This indicates that the </w:t>
      </w:r>
      <w:r w:rsidR="00945C9F">
        <w:t xml:space="preserve">holding of the high quality liquid asset of the organization is increasing with respect to the required stress cash outflows of the </w:t>
      </w:r>
      <w:r w:rsidR="00666B09">
        <w:t>organization</w:t>
      </w:r>
      <w:r w:rsidR="00BE534E" w:rsidRPr="00BE534E">
        <w:t xml:space="preserve"> (HSBC.com, 2015)</w:t>
      </w:r>
      <w:r w:rsidR="00666B09">
        <w:t>.</w:t>
      </w:r>
    </w:p>
    <w:p w:rsidR="00E43182" w:rsidRDefault="00666B09" w:rsidP="00834AE2">
      <w:r w:rsidRPr="00E43182">
        <w:rPr>
          <w:b/>
          <w:i/>
        </w:rPr>
        <w:t xml:space="preserve">Thus if both the growth </w:t>
      </w:r>
      <w:r w:rsidR="00F80C45" w:rsidRPr="00E43182">
        <w:rPr>
          <w:b/>
          <w:i/>
        </w:rPr>
        <w:t xml:space="preserve">rate </w:t>
      </w:r>
      <w:r w:rsidRPr="00E43182">
        <w:rPr>
          <w:b/>
          <w:i/>
        </w:rPr>
        <w:t xml:space="preserve">of the tire-1 capital and the </w:t>
      </w:r>
      <w:r w:rsidR="008E1FA8" w:rsidRPr="00E43182">
        <w:rPr>
          <w:b/>
          <w:i/>
        </w:rPr>
        <w:t xml:space="preserve">LCR ratios are observed for the years of 2015 and 2016, then it can be concluded that the organization has managed to control their </w:t>
      </w:r>
      <w:r w:rsidR="000C4FA0" w:rsidRPr="00E43182">
        <w:rPr>
          <w:b/>
          <w:i/>
        </w:rPr>
        <w:t>a</w:t>
      </w:r>
      <w:r w:rsidR="00C51142" w:rsidRPr="00E43182">
        <w:rPr>
          <w:b/>
          <w:i/>
        </w:rPr>
        <w:t>c</w:t>
      </w:r>
      <w:r w:rsidR="000C4FA0" w:rsidRPr="00E43182">
        <w:rPr>
          <w:b/>
          <w:i/>
        </w:rPr>
        <w:t xml:space="preserve">tivities that can invite a sudden out flow of deposited cash from the </w:t>
      </w:r>
      <w:r w:rsidR="00C51142" w:rsidRPr="00E43182">
        <w:rPr>
          <w:b/>
          <w:i/>
        </w:rPr>
        <w:t>organization</w:t>
      </w:r>
      <w:r w:rsidR="00C51142">
        <w:t xml:space="preserve">. </w:t>
      </w:r>
    </w:p>
    <w:p w:rsidR="00666B09" w:rsidRDefault="00C51142" w:rsidP="00834AE2">
      <w:r w:rsidRPr="00E43182">
        <w:rPr>
          <w:b/>
          <w:i/>
        </w:rPr>
        <w:t>That</w:t>
      </w:r>
      <w:r w:rsidR="000C4FA0" w:rsidRPr="00E43182">
        <w:rPr>
          <w:b/>
          <w:i/>
        </w:rPr>
        <w:t xml:space="preserve"> is why the </w:t>
      </w:r>
      <w:r w:rsidR="00FB471D" w:rsidRPr="00E43182">
        <w:rPr>
          <w:b/>
          <w:i/>
        </w:rPr>
        <w:t xml:space="preserve">organization has probably reduced </w:t>
      </w:r>
      <w:r w:rsidRPr="00E43182">
        <w:rPr>
          <w:b/>
          <w:i/>
        </w:rPr>
        <w:t>their</w:t>
      </w:r>
      <w:r w:rsidR="00FB471D" w:rsidRPr="00E43182">
        <w:rPr>
          <w:b/>
          <w:i/>
        </w:rPr>
        <w:t xml:space="preserve"> volume </w:t>
      </w:r>
      <w:r w:rsidRPr="00E43182">
        <w:rPr>
          <w:b/>
          <w:i/>
        </w:rPr>
        <w:t>of</w:t>
      </w:r>
      <w:r w:rsidR="00FB471D" w:rsidRPr="00E43182">
        <w:rPr>
          <w:b/>
          <w:i/>
        </w:rPr>
        <w:t xml:space="preserve"> tire-1 capital (</w:t>
      </w:r>
      <w:r w:rsidR="00F80C45" w:rsidRPr="00E43182">
        <w:rPr>
          <w:b/>
          <w:i/>
        </w:rPr>
        <w:t>that is used for absorbing the loss without affecting the normal banking transactions)</w:t>
      </w:r>
      <w:r w:rsidR="00FB471D" w:rsidRPr="00E43182">
        <w:rPr>
          <w:b/>
          <w:i/>
        </w:rPr>
        <w:t xml:space="preserve"> and also for the same reason the proportion of </w:t>
      </w:r>
      <w:r w:rsidRPr="00E43182">
        <w:rPr>
          <w:b/>
          <w:i/>
        </w:rPr>
        <w:t xml:space="preserve">high quality liquid asset has increased with respect to the required cash outflow that has to be </w:t>
      </w:r>
      <w:r w:rsidR="00F80C45" w:rsidRPr="00E43182">
        <w:rPr>
          <w:b/>
          <w:i/>
        </w:rPr>
        <w:t>compensated with in a period of 30 days</w:t>
      </w:r>
      <w:r w:rsidR="00F80C45">
        <w:t>.</w:t>
      </w:r>
    </w:p>
    <w:tbl>
      <w:tblPr>
        <w:tblStyle w:val="LightGrid-Accent6"/>
        <w:tblW w:w="8430" w:type="dxa"/>
        <w:jc w:val="center"/>
        <w:tblLook w:val="04A0" w:firstRow="1" w:lastRow="0" w:firstColumn="1" w:lastColumn="0" w:noHBand="0" w:noVBand="1"/>
      </w:tblPr>
      <w:tblGrid>
        <w:gridCol w:w="3005"/>
        <w:gridCol w:w="940"/>
        <w:gridCol w:w="940"/>
        <w:gridCol w:w="1268"/>
        <w:gridCol w:w="1268"/>
        <w:gridCol w:w="1083"/>
      </w:tblGrid>
      <w:tr w:rsidR="00977BDC" w:rsidRPr="00977BDC" w:rsidTr="00740730">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8430" w:type="dxa"/>
            <w:gridSpan w:val="6"/>
            <w:noWrap/>
            <w:hideMark/>
          </w:tcPr>
          <w:p w:rsidR="00977BDC" w:rsidRPr="00977BDC" w:rsidRDefault="00977BDC" w:rsidP="00977BDC">
            <w:pPr>
              <w:spacing w:line="240" w:lineRule="auto"/>
              <w:jc w:val="center"/>
              <w:rPr>
                <w:rFonts w:eastAsia="Times New Roman" w:cs="Times New Roman"/>
                <w:color w:val="000000"/>
                <w:sz w:val="24"/>
                <w:szCs w:val="24"/>
                <w:lang w:val="en-US"/>
              </w:rPr>
            </w:pPr>
            <w:r w:rsidRPr="00977BDC">
              <w:rPr>
                <w:rFonts w:eastAsia="Times New Roman" w:cs="Times New Roman"/>
                <w:color w:val="000000"/>
                <w:sz w:val="24"/>
                <w:szCs w:val="24"/>
                <w:lang w:val="en-US"/>
              </w:rPr>
              <w:t>STANDARD CHARTERED BANK  RATIOS</w:t>
            </w:r>
          </w:p>
        </w:tc>
      </w:tr>
      <w:tr w:rsidR="00977BDC" w:rsidRPr="00977BDC" w:rsidTr="0074073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05" w:type="dxa"/>
            <w:noWrap/>
            <w:hideMark/>
          </w:tcPr>
          <w:p w:rsidR="00977BDC" w:rsidRPr="00977BDC" w:rsidRDefault="00977BDC" w:rsidP="00977BDC">
            <w:pPr>
              <w:spacing w:line="240" w:lineRule="auto"/>
              <w:jc w:val="left"/>
              <w:rPr>
                <w:rFonts w:eastAsia="Times New Roman" w:cs="Times New Roman"/>
                <w:color w:val="000000"/>
                <w:sz w:val="24"/>
                <w:szCs w:val="24"/>
                <w:lang w:val="en-US"/>
              </w:rPr>
            </w:pPr>
            <w:r w:rsidRPr="00977BDC">
              <w:rPr>
                <w:rFonts w:eastAsia="Times New Roman" w:cs="Times New Roman"/>
                <w:color w:val="000000"/>
                <w:sz w:val="24"/>
                <w:szCs w:val="24"/>
                <w:lang w:val="en-US"/>
              </w:rPr>
              <w:t> </w:t>
            </w:r>
          </w:p>
        </w:tc>
        <w:tc>
          <w:tcPr>
            <w:tcW w:w="940"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977BDC">
              <w:rPr>
                <w:rFonts w:eastAsia="Times New Roman" w:cs="Times New Roman"/>
                <w:color w:val="000000"/>
                <w:sz w:val="24"/>
                <w:szCs w:val="24"/>
                <w:lang w:val="en-US"/>
              </w:rPr>
              <w:t>m,</w:t>
            </w:r>
            <w:r w:rsidR="00CA343D">
              <w:rPr>
                <w:rFonts w:eastAsia="Times New Roman" w:cs="Times New Roman"/>
                <w:color w:val="000000"/>
                <w:sz w:val="24"/>
                <w:szCs w:val="24"/>
                <w:lang w:val="en-US"/>
              </w:rPr>
              <w:t>£</w:t>
            </w:r>
          </w:p>
        </w:tc>
        <w:tc>
          <w:tcPr>
            <w:tcW w:w="940"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977BDC">
              <w:rPr>
                <w:rFonts w:eastAsia="Times New Roman" w:cs="Times New Roman"/>
                <w:color w:val="000000"/>
                <w:sz w:val="24"/>
                <w:szCs w:val="24"/>
                <w:lang w:val="en-US"/>
              </w:rPr>
              <w:t>m,</w:t>
            </w:r>
            <w:r w:rsidR="00CA343D">
              <w:rPr>
                <w:rFonts w:eastAsia="Times New Roman" w:cs="Times New Roman"/>
                <w:color w:val="000000"/>
                <w:sz w:val="24"/>
                <w:szCs w:val="24"/>
                <w:lang w:val="en-US"/>
              </w:rPr>
              <w:t>£</w:t>
            </w:r>
          </w:p>
        </w:tc>
        <w:tc>
          <w:tcPr>
            <w:tcW w:w="1268"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977BDC">
              <w:rPr>
                <w:rFonts w:eastAsia="Times New Roman" w:cs="Times New Roman"/>
                <w:color w:val="000000"/>
                <w:sz w:val="24"/>
                <w:szCs w:val="24"/>
                <w:lang w:val="en-US"/>
              </w:rPr>
              <w:t>m,</w:t>
            </w:r>
            <w:r w:rsidR="00CA343D">
              <w:rPr>
                <w:rFonts w:eastAsia="Times New Roman" w:cs="Times New Roman"/>
                <w:color w:val="000000"/>
                <w:sz w:val="24"/>
                <w:szCs w:val="24"/>
                <w:lang w:val="en-US"/>
              </w:rPr>
              <w:t>£</w:t>
            </w:r>
          </w:p>
        </w:tc>
        <w:tc>
          <w:tcPr>
            <w:tcW w:w="1268"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977BDC">
              <w:rPr>
                <w:rFonts w:eastAsia="Times New Roman" w:cs="Times New Roman"/>
                <w:color w:val="000000"/>
                <w:sz w:val="24"/>
                <w:szCs w:val="24"/>
                <w:lang w:val="en-US"/>
              </w:rPr>
              <w:t>m,</w:t>
            </w:r>
            <w:r w:rsidR="00CA343D">
              <w:rPr>
                <w:rFonts w:eastAsia="Times New Roman" w:cs="Times New Roman"/>
                <w:color w:val="000000"/>
                <w:sz w:val="24"/>
                <w:szCs w:val="24"/>
                <w:lang w:val="en-US"/>
              </w:rPr>
              <w:t>£</w:t>
            </w:r>
          </w:p>
        </w:tc>
        <w:tc>
          <w:tcPr>
            <w:tcW w:w="1009"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977BDC">
              <w:rPr>
                <w:rFonts w:eastAsia="Times New Roman" w:cs="Times New Roman"/>
                <w:color w:val="000000"/>
                <w:sz w:val="24"/>
                <w:szCs w:val="24"/>
                <w:lang w:val="en-US"/>
              </w:rPr>
              <w:t>m,</w:t>
            </w:r>
            <w:r w:rsidR="00CA343D">
              <w:rPr>
                <w:rFonts w:eastAsia="Times New Roman" w:cs="Times New Roman"/>
                <w:color w:val="000000"/>
                <w:sz w:val="24"/>
                <w:szCs w:val="24"/>
                <w:lang w:val="en-US"/>
              </w:rPr>
              <w:t>£</w:t>
            </w:r>
          </w:p>
        </w:tc>
      </w:tr>
      <w:tr w:rsidR="00977BDC" w:rsidRPr="00977BDC" w:rsidTr="00740730">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05" w:type="dxa"/>
            <w:noWrap/>
            <w:hideMark/>
          </w:tcPr>
          <w:p w:rsidR="00977BDC" w:rsidRPr="00977BDC" w:rsidRDefault="00977BDC" w:rsidP="00977BDC">
            <w:pPr>
              <w:spacing w:line="240" w:lineRule="auto"/>
              <w:jc w:val="left"/>
              <w:rPr>
                <w:rFonts w:eastAsia="Times New Roman" w:cs="Times New Roman"/>
                <w:color w:val="000000"/>
                <w:sz w:val="24"/>
                <w:szCs w:val="24"/>
                <w:lang w:val="en-US"/>
              </w:rPr>
            </w:pPr>
            <w:r w:rsidRPr="00977BDC">
              <w:rPr>
                <w:rFonts w:eastAsia="Times New Roman" w:cs="Times New Roman"/>
                <w:color w:val="000000"/>
                <w:sz w:val="24"/>
                <w:szCs w:val="24"/>
                <w:lang w:val="en-US"/>
              </w:rPr>
              <w:t> </w:t>
            </w:r>
          </w:p>
        </w:tc>
        <w:tc>
          <w:tcPr>
            <w:tcW w:w="940"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2016</w:t>
            </w:r>
          </w:p>
        </w:tc>
        <w:tc>
          <w:tcPr>
            <w:tcW w:w="940"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2015</w:t>
            </w:r>
          </w:p>
        </w:tc>
        <w:tc>
          <w:tcPr>
            <w:tcW w:w="1268"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2014</w:t>
            </w:r>
          </w:p>
        </w:tc>
        <w:tc>
          <w:tcPr>
            <w:tcW w:w="1268"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2013</w:t>
            </w:r>
          </w:p>
        </w:tc>
        <w:tc>
          <w:tcPr>
            <w:tcW w:w="1009"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2012</w:t>
            </w:r>
          </w:p>
        </w:tc>
      </w:tr>
      <w:tr w:rsidR="00977BDC" w:rsidRPr="00977BDC" w:rsidTr="0074073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05" w:type="dxa"/>
            <w:noWrap/>
            <w:hideMark/>
          </w:tcPr>
          <w:p w:rsidR="00977BDC" w:rsidRPr="00977BDC" w:rsidRDefault="00977BDC" w:rsidP="00977BDC">
            <w:pPr>
              <w:spacing w:line="240" w:lineRule="auto"/>
              <w:jc w:val="left"/>
              <w:rPr>
                <w:rFonts w:eastAsia="Times New Roman" w:cs="Times New Roman"/>
                <w:color w:val="000000"/>
                <w:sz w:val="24"/>
                <w:szCs w:val="24"/>
                <w:lang w:val="en-US"/>
              </w:rPr>
            </w:pPr>
            <w:r w:rsidRPr="00977BDC">
              <w:rPr>
                <w:rFonts w:eastAsia="Times New Roman" w:cs="Times New Roman"/>
                <w:color w:val="000000"/>
                <w:sz w:val="24"/>
                <w:szCs w:val="24"/>
                <w:lang w:val="en-US"/>
              </w:rPr>
              <w:t> </w:t>
            </w:r>
          </w:p>
        </w:tc>
        <w:tc>
          <w:tcPr>
            <w:tcW w:w="940"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c>
          <w:tcPr>
            <w:tcW w:w="940"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c>
          <w:tcPr>
            <w:tcW w:w="1268"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c>
          <w:tcPr>
            <w:tcW w:w="1268"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c>
          <w:tcPr>
            <w:tcW w:w="1009"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r>
      <w:tr w:rsidR="00977BDC" w:rsidRPr="00977BDC" w:rsidTr="00740730">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05" w:type="dxa"/>
            <w:noWrap/>
            <w:hideMark/>
          </w:tcPr>
          <w:p w:rsidR="00977BDC" w:rsidRPr="00977BDC" w:rsidRDefault="00977BDC" w:rsidP="00977BDC">
            <w:pPr>
              <w:spacing w:line="240" w:lineRule="auto"/>
              <w:jc w:val="left"/>
              <w:rPr>
                <w:rFonts w:eastAsia="Times New Roman" w:cs="Times New Roman"/>
                <w:color w:val="000000"/>
                <w:sz w:val="24"/>
                <w:szCs w:val="24"/>
                <w:lang w:val="en-US"/>
              </w:rPr>
            </w:pPr>
            <w:r w:rsidRPr="00977BDC">
              <w:rPr>
                <w:rFonts w:eastAsia="Times New Roman" w:cs="Times New Roman"/>
                <w:color w:val="000000"/>
                <w:sz w:val="24"/>
                <w:szCs w:val="24"/>
                <w:lang w:val="en-US"/>
              </w:rPr>
              <w:t>Tire- 1 capital</w:t>
            </w:r>
          </w:p>
        </w:tc>
        <w:tc>
          <w:tcPr>
            <w:tcW w:w="940"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42292</w:t>
            </w:r>
          </w:p>
        </w:tc>
        <w:tc>
          <w:tcPr>
            <w:tcW w:w="940"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42,773</w:t>
            </w:r>
          </w:p>
        </w:tc>
        <w:tc>
          <w:tcPr>
            <w:tcW w:w="1268"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38799</w:t>
            </w:r>
          </w:p>
        </w:tc>
        <w:tc>
          <w:tcPr>
            <w:tcW w:w="1268"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42,335</w:t>
            </w:r>
          </w:p>
        </w:tc>
        <w:tc>
          <w:tcPr>
            <w:tcW w:w="1009" w:type="dxa"/>
            <w:noWrap/>
            <w:hideMark/>
          </w:tcPr>
          <w:p w:rsidR="00977BDC" w:rsidRPr="00977BDC" w:rsidRDefault="00977BDC" w:rsidP="00977BDC">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40,600</w:t>
            </w:r>
          </w:p>
        </w:tc>
      </w:tr>
      <w:tr w:rsidR="00977BDC" w:rsidRPr="00977BDC" w:rsidTr="0074073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05" w:type="dxa"/>
            <w:noWrap/>
            <w:hideMark/>
          </w:tcPr>
          <w:p w:rsidR="00977BDC" w:rsidRPr="00977BDC" w:rsidRDefault="00977BDC" w:rsidP="00977BDC">
            <w:pPr>
              <w:spacing w:line="240" w:lineRule="auto"/>
              <w:jc w:val="left"/>
              <w:rPr>
                <w:rFonts w:eastAsia="Times New Roman" w:cs="Times New Roman"/>
                <w:color w:val="000000"/>
                <w:sz w:val="24"/>
                <w:szCs w:val="24"/>
                <w:lang w:val="en-US"/>
              </w:rPr>
            </w:pPr>
            <w:r w:rsidRPr="00977BDC">
              <w:rPr>
                <w:rFonts w:eastAsia="Times New Roman" w:cs="Times New Roman"/>
                <w:color w:val="000000"/>
                <w:sz w:val="24"/>
                <w:szCs w:val="24"/>
                <w:lang w:val="en-US"/>
              </w:rPr>
              <w:t>Growth rate</w:t>
            </w:r>
          </w:p>
        </w:tc>
        <w:tc>
          <w:tcPr>
            <w:tcW w:w="940" w:type="dxa"/>
            <w:noWrap/>
            <w:hideMark/>
          </w:tcPr>
          <w:p w:rsidR="00977BDC" w:rsidRPr="00977BDC" w:rsidRDefault="00977BDC" w:rsidP="00977BD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-1%</w:t>
            </w:r>
          </w:p>
        </w:tc>
        <w:tc>
          <w:tcPr>
            <w:tcW w:w="940" w:type="dxa"/>
            <w:noWrap/>
            <w:hideMark/>
          </w:tcPr>
          <w:p w:rsidR="00977BDC" w:rsidRPr="00977BDC" w:rsidRDefault="00977BDC" w:rsidP="00977BD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10%</w:t>
            </w:r>
          </w:p>
        </w:tc>
        <w:tc>
          <w:tcPr>
            <w:tcW w:w="1268" w:type="dxa"/>
            <w:noWrap/>
            <w:hideMark/>
          </w:tcPr>
          <w:p w:rsidR="00977BDC" w:rsidRPr="00977BDC" w:rsidRDefault="00977BDC" w:rsidP="00977BD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-8%</w:t>
            </w:r>
          </w:p>
        </w:tc>
        <w:tc>
          <w:tcPr>
            <w:tcW w:w="1268" w:type="dxa"/>
            <w:noWrap/>
            <w:hideMark/>
          </w:tcPr>
          <w:p w:rsidR="00977BDC" w:rsidRPr="00977BDC" w:rsidRDefault="00977BDC" w:rsidP="00977BD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4%</w:t>
            </w:r>
          </w:p>
        </w:tc>
        <w:tc>
          <w:tcPr>
            <w:tcW w:w="1009"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r>
      <w:tr w:rsidR="00977BDC" w:rsidRPr="00977BDC" w:rsidTr="00740730">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05" w:type="dxa"/>
            <w:noWrap/>
            <w:hideMark/>
          </w:tcPr>
          <w:p w:rsidR="00977BDC" w:rsidRPr="00977BDC" w:rsidRDefault="00977BDC" w:rsidP="00977BDC">
            <w:pPr>
              <w:spacing w:line="240" w:lineRule="auto"/>
              <w:jc w:val="left"/>
              <w:rPr>
                <w:rFonts w:eastAsia="Times New Roman" w:cs="Times New Roman"/>
                <w:color w:val="000000"/>
                <w:sz w:val="24"/>
                <w:szCs w:val="24"/>
                <w:lang w:val="en-US"/>
              </w:rPr>
            </w:pPr>
            <w:r w:rsidRPr="00977BDC">
              <w:rPr>
                <w:rFonts w:eastAsia="Times New Roman" w:cs="Times New Roman"/>
                <w:color w:val="000000"/>
                <w:sz w:val="24"/>
                <w:szCs w:val="24"/>
                <w:lang w:val="en-US"/>
              </w:rPr>
              <w:t> </w:t>
            </w:r>
          </w:p>
        </w:tc>
        <w:tc>
          <w:tcPr>
            <w:tcW w:w="940" w:type="dxa"/>
            <w:noWrap/>
            <w:hideMark/>
          </w:tcPr>
          <w:p w:rsidR="00977BDC" w:rsidRPr="00977BDC" w:rsidRDefault="00977BDC" w:rsidP="00977BDC">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c>
          <w:tcPr>
            <w:tcW w:w="940" w:type="dxa"/>
            <w:noWrap/>
            <w:hideMark/>
          </w:tcPr>
          <w:p w:rsidR="00977BDC" w:rsidRPr="00977BDC" w:rsidRDefault="00977BDC" w:rsidP="00977BDC">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c>
          <w:tcPr>
            <w:tcW w:w="1268" w:type="dxa"/>
            <w:noWrap/>
            <w:hideMark/>
          </w:tcPr>
          <w:p w:rsidR="00977BDC" w:rsidRPr="00977BDC" w:rsidRDefault="00977BDC" w:rsidP="00977BDC">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c>
          <w:tcPr>
            <w:tcW w:w="1268" w:type="dxa"/>
            <w:noWrap/>
            <w:hideMark/>
          </w:tcPr>
          <w:p w:rsidR="00977BDC" w:rsidRPr="00977BDC" w:rsidRDefault="00977BDC" w:rsidP="00977BDC">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c>
          <w:tcPr>
            <w:tcW w:w="1009" w:type="dxa"/>
            <w:noWrap/>
            <w:hideMark/>
          </w:tcPr>
          <w:p w:rsidR="00977BDC" w:rsidRPr="00977BDC" w:rsidRDefault="00977BDC" w:rsidP="00977BDC">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 </w:t>
            </w:r>
          </w:p>
        </w:tc>
      </w:tr>
      <w:tr w:rsidR="00977BDC" w:rsidRPr="00977BDC" w:rsidTr="00740730">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3005" w:type="dxa"/>
            <w:noWrap/>
            <w:hideMark/>
          </w:tcPr>
          <w:p w:rsidR="00977BDC" w:rsidRPr="00977BDC" w:rsidRDefault="00977BDC" w:rsidP="00977BDC">
            <w:pPr>
              <w:spacing w:line="240" w:lineRule="auto"/>
              <w:jc w:val="left"/>
              <w:rPr>
                <w:rFonts w:eastAsia="Times New Roman" w:cs="Times New Roman"/>
                <w:color w:val="000000"/>
                <w:sz w:val="24"/>
                <w:szCs w:val="24"/>
                <w:lang w:val="en-US"/>
              </w:rPr>
            </w:pPr>
            <w:r w:rsidRPr="00977BDC">
              <w:rPr>
                <w:rFonts w:eastAsia="Times New Roman" w:cs="Times New Roman"/>
                <w:color w:val="000000"/>
                <w:sz w:val="24"/>
                <w:szCs w:val="24"/>
                <w:lang w:val="en-US"/>
              </w:rPr>
              <w:t>LCR(consolidated)</w:t>
            </w:r>
          </w:p>
        </w:tc>
        <w:tc>
          <w:tcPr>
            <w:tcW w:w="940" w:type="dxa"/>
            <w:noWrap/>
            <w:hideMark/>
          </w:tcPr>
          <w:p w:rsidR="00977BDC" w:rsidRPr="00977BDC" w:rsidRDefault="00977BDC" w:rsidP="00977BD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138%</w:t>
            </w:r>
          </w:p>
        </w:tc>
        <w:tc>
          <w:tcPr>
            <w:tcW w:w="940" w:type="dxa"/>
            <w:noWrap/>
            <w:hideMark/>
          </w:tcPr>
          <w:p w:rsidR="00977BDC" w:rsidRPr="00977BDC" w:rsidRDefault="00977BDC" w:rsidP="00977BDC">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151%</w:t>
            </w:r>
          </w:p>
        </w:tc>
        <w:tc>
          <w:tcPr>
            <w:tcW w:w="1268"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not available</w:t>
            </w:r>
          </w:p>
        </w:tc>
        <w:tc>
          <w:tcPr>
            <w:tcW w:w="1268" w:type="dxa"/>
            <w:noWrap/>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not available</w:t>
            </w:r>
          </w:p>
        </w:tc>
        <w:tc>
          <w:tcPr>
            <w:tcW w:w="1009" w:type="dxa"/>
            <w:hideMark/>
          </w:tcPr>
          <w:p w:rsidR="00977BDC" w:rsidRPr="00977BDC" w:rsidRDefault="00977BDC" w:rsidP="00977BDC">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977BDC">
              <w:rPr>
                <w:rFonts w:eastAsia="Times New Roman" w:cs="Times New Roman"/>
                <w:sz w:val="24"/>
                <w:szCs w:val="24"/>
                <w:lang w:val="en-US"/>
              </w:rPr>
              <w:t>not available</w:t>
            </w:r>
          </w:p>
        </w:tc>
      </w:tr>
    </w:tbl>
    <w:p w:rsidR="00834AE2" w:rsidRDefault="00666B09" w:rsidP="00834AE2">
      <w:r>
        <w:br/>
      </w:r>
      <w:r w:rsidR="001B6443">
        <w:t xml:space="preserve">As the LCR of the </w:t>
      </w:r>
      <w:r w:rsidR="004D3275">
        <w:t>organization (</w:t>
      </w:r>
      <w:r w:rsidR="004D3275" w:rsidRPr="00B30B90">
        <w:rPr>
          <w:rFonts w:eastAsia="Times New Roman" w:cs="Times New Roman"/>
          <w:color w:val="000000"/>
          <w:lang w:val="en-US"/>
        </w:rPr>
        <w:t>Standard Chartered Bank</w:t>
      </w:r>
      <w:r w:rsidR="004D3275">
        <w:t>)</w:t>
      </w:r>
      <w:r w:rsidR="001B6443">
        <w:t xml:space="preserve"> is declining from 151% in 2015 to 138% in 2016</w:t>
      </w:r>
      <w:r w:rsidR="004D3275">
        <w:t xml:space="preserve"> therefore it can be concluded that the holding of high quality liquid asset is declining over </w:t>
      </w:r>
      <w:r w:rsidR="00134C67">
        <w:t>years against the required stress cash outflows of the organization</w:t>
      </w:r>
      <w:r w:rsidR="00631EFE">
        <w:t xml:space="preserve">. Again the growth of tier-1 capital of the organization is also </w:t>
      </w:r>
      <w:r w:rsidR="009F0D5D">
        <w:t>declining. This</w:t>
      </w:r>
      <w:r w:rsidR="00631EFE">
        <w:t xml:space="preserve"> also </w:t>
      </w:r>
      <w:r w:rsidR="009F0D5D">
        <w:t>indicates</w:t>
      </w:r>
      <w:r w:rsidR="00631EFE">
        <w:t xml:space="preserve"> that the </w:t>
      </w:r>
      <w:r w:rsidR="009F0D5D">
        <w:t>bank</w:t>
      </w:r>
      <w:r w:rsidR="00631EFE">
        <w:t xml:space="preserve"> has reduced the risk and </w:t>
      </w:r>
      <w:r w:rsidR="009F0D5D">
        <w:t>possibility</w:t>
      </w:r>
      <w:r w:rsidR="00631EFE">
        <w:t xml:space="preserve"> of sudden </w:t>
      </w:r>
      <w:r w:rsidR="009F0D5D">
        <w:t xml:space="preserve">outflow of cash </w:t>
      </w:r>
      <w:r w:rsidR="009D0CD4">
        <w:t xml:space="preserve">by controlling those </w:t>
      </w:r>
      <w:r w:rsidR="00493A35">
        <w:t>financing activities that may involve huge cash outflows with respect to the bank</w:t>
      </w:r>
      <w:r w:rsidR="00C761C6" w:rsidRPr="00C761C6">
        <w:t xml:space="preserve"> (Sc.com, 2016)</w:t>
      </w:r>
      <w:r w:rsidR="00493A35">
        <w:t xml:space="preserve"> </w:t>
      </w:r>
      <w:r w:rsidR="009560F9">
        <w:t>.Thus</w:t>
      </w:r>
      <w:r w:rsidR="00493A35">
        <w:t xml:space="preserve"> </w:t>
      </w:r>
      <w:r w:rsidR="009560F9">
        <w:t xml:space="preserve">the bank has </w:t>
      </w:r>
      <w:r w:rsidR="00493A35">
        <w:t xml:space="preserve">probably </w:t>
      </w:r>
      <w:r w:rsidR="009560F9">
        <w:t xml:space="preserve">managed to reduce the volume of stress cash outflows and </w:t>
      </w:r>
      <w:r w:rsidR="00FA41D5">
        <w:t>that is why the bank has managed to run with a lower volume of tier-1 capital and low LCR.</w:t>
      </w:r>
    </w:p>
    <w:p w:rsidR="00493A35" w:rsidRDefault="00737BF1" w:rsidP="00834AE2">
      <w:pPr>
        <w:rPr>
          <w:rFonts w:eastAsia="Times New Roman" w:cs="Times New Roman"/>
          <w:color w:val="000000"/>
          <w:lang w:val="en-US"/>
        </w:rPr>
      </w:pPr>
      <w:r>
        <w:t>Moreover after</w:t>
      </w:r>
      <w:r w:rsidR="00B4271E">
        <w:t xml:space="preserve"> comparing the Tier-1 capital of HSBC and that of </w:t>
      </w:r>
      <w:r w:rsidR="00B4271E" w:rsidRPr="00B30B90">
        <w:rPr>
          <w:rFonts w:eastAsia="Times New Roman" w:cs="Times New Roman"/>
          <w:color w:val="000000"/>
          <w:lang w:val="en-US"/>
        </w:rPr>
        <w:t>Standard Chartered Bank</w:t>
      </w:r>
      <w:r w:rsidR="00277B4F">
        <w:rPr>
          <w:rFonts w:eastAsia="Times New Roman" w:cs="Times New Roman"/>
          <w:color w:val="000000"/>
          <w:lang w:val="en-US"/>
        </w:rPr>
        <w:t xml:space="preserve"> it can be seen that the </w:t>
      </w:r>
      <w:r w:rsidR="008526B0">
        <w:rPr>
          <w:rFonts w:eastAsia="Times New Roman" w:cs="Times New Roman"/>
          <w:color w:val="000000"/>
          <w:lang w:val="en-US"/>
        </w:rPr>
        <w:t xml:space="preserve">average </w:t>
      </w:r>
      <w:r w:rsidR="00D95228">
        <w:rPr>
          <w:rFonts w:eastAsia="Times New Roman" w:cs="Times New Roman"/>
          <w:color w:val="000000"/>
          <w:lang w:val="en-US"/>
        </w:rPr>
        <w:t xml:space="preserve">loss absorbing capacity of </w:t>
      </w:r>
      <w:r w:rsidR="008526B0">
        <w:rPr>
          <w:rFonts w:eastAsia="Times New Roman" w:cs="Times New Roman"/>
          <w:color w:val="000000"/>
          <w:lang w:val="en-US"/>
        </w:rPr>
        <w:t>HSBC is higher than th</w:t>
      </w:r>
      <w:r w:rsidR="002666D7">
        <w:rPr>
          <w:rFonts w:eastAsia="Times New Roman" w:cs="Times New Roman"/>
          <w:color w:val="000000"/>
          <w:lang w:val="en-US"/>
        </w:rPr>
        <w:t xml:space="preserve">at of </w:t>
      </w:r>
      <w:r w:rsidR="002666D7" w:rsidRPr="00B30B90">
        <w:rPr>
          <w:rFonts w:eastAsia="Times New Roman" w:cs="Times New Roman"/>
          <w:color w:val="000000"/>
          <w:lang w:val="en-US"/>
        </w:rPr>
        <w:t xml:space="preserve">Standard </w:t>
      </w:r>
      <w:r w:rsidR="002666D7" w:rsidRPr="00B30B90">
        <w:rPr>
          <w:rFonts w:eastAsia="Times New Roman" w:cs="Times New Roman"/>
          <w:color w:val="000000"/>
          <w:lang w:val="en-US"/>
        </w:rPr>
        <w:lastRenderedPageBreak/>
        <w:t>Chartered Bank</w:t>
      </w:r>
      <w:r w:rsidR="002666D7">
        <w:rPr>
          <w:rFonts w:eastAsia="Times New Roman" w:cs="Times New Roman"/>
          <w:color w:val="000000"/>
          <w:lang w:val="en-US"/>
        </w:rPr>
        <w:t xml:space="preserve"> as the average volume of tier-1 capital of HSBC is higher than that of </w:t>
      </w:r>
      <w:r w:rsidR="002666D7" w:rsidRPr="00B30B90">
        <w:rPr>
          <w:rFonts w:eastAsia="Times New Roman" w:cs="Times New Roman"/>
          <w:color w:val="000000"/>
          <w:lang w:val="en-US"/>
        </w:rPr>
        <w:t>Standard Chartered Bank</w:t>
      </w:r>
      <w:r w:rsidR="002666D7">
        <w:rPr>
          <w:rFonts w:eastAsia="Times New Roman" w:cs="Times New Roman"/>
          <w:color w:val="000000"/>
          <w:lang w:val="en-US"/>
        </w:rPr>
        <w:t xml:space="preserve">. But the LCR of the </w:t>
      </w:r>
      <w:r w:rsidR="00E21100" w:rsidRPr="00B30B90">
        <w:rPr>
          <w:rFonts w:eastAsia="Times New Roman" w:cs="Times New Roman"/>
          <w:color w:val="000000"/>
          <w:lang w:val="en-US"/>
        </w:rPr>
        <w:t>Standard Chartered Bank</w:t>
      </w:r>
      <w:r w:rsidR="00E21100">
        <w:rPr>
          <w:rFonts w:eastAsia="Times New Roman" w:cs="Times New Roman"/>
          <w:color w:val="000000"/>
          <w:lang w:val="en-US"/>
        </w:rPr>
        <w:t xml:space="preserve"> is stronger than the HSBC.</w:t>
      </w:r>
      <w:r w:rsidR="00DA5E3F">
        <w:rPr>
          <w:rFonts w:eastAsia="Times New Roman" w:cs="Times New Roman"/>
          <w:color w:val="000000"/>
          <w:lang w:val="en-US"/>
        </w:rPr>
        <w:t xml:space="preserve"> </w:t>
      </w:r>
      <w:r w:rsidR="00E21100">
        <w:rPr>
          <w:rFonts w:eastAsia="Times New Roman" w:cs="Times New Roman"/>
          <w:color w:val="000000"/>
          <w:lang w:val="en-US"/>
        </w:rPr>
        <w:t xml:space="preserve">That is the average holding of </w:t>
      </w:r>
      <w:r w:rsidR="00DA5E3F">
        <w:t xml:space="preserve">high quality liquid asset is higher in case of the </w:t>
      </w:r>
      <w:r w:rsidR="00DA5E3F" w:rsidRPr="00B30B90">
        <w:rPr>
          <w:rFonts w:eastAsia="Times New Roman" w:cs="Times New Roman"/>
          <w:color w:val="000000"/>
          <w:lang w:val="en-US"/>
        </w:rPr>
        <w:t>Standard Chartered Bank</w:t>
      </w:r>
      <w:r w:rsidR="00DA5E3F">
        <w:rPr>
          <w:rFonts w:eastAsia="Times New Roman" w:cs="Times New Roman"/>
          <w:color w:val="000000"/>
          <w:lang w:val="en-US"/>
        </w:rPr>
        <w:t xml:space="preserve"> compared to that of HSBC.</w:t>
      </w:r>
    </w:p>
    <w:p w:rsidR="00DA5E3F" w:rsidRDefault="00DA5E3F" w:rsidP="00834AE2">
      <w:r>
        <w:rPr>
          <w:rFonts w:eastAsia="Times New Roman" w:cs="Times New Roman"/>
          <w:color w:val="000000"/>
          <w:lang w:val="en-US"/>
        </w:rPr>
        <w:t xml:space="preserve">However The LCR of both the banks </w:t>
      </w:r>
      <w:r w:rsidR="00602D10">
        <w:rPr>
          <w:rFonts w:eastAsia="Times New Roman" w:cs="Times New Roman"/>
          <w:color w:val="000000"/>
          <w:lang w:val="en-US"/>
        </w:rPr>
        <w:t>is</w:t>
      </w:r>
      <w:r>
        <w:rPr>
          <w:rFonts w:eastAsia="Times New Roman" w:cs="Times New Roman"/>
          <w:color w:val="000000"/>
          <w:lang w:val="en-US"/>
        </w:rPr>
        <w:t xml:space="preserve"> much higher than the </w:t>
      </w:r>
      <w:r w:rsidR="001E6728">
        <w:rPr>
          <w:rFonts w:eastAsia="Times New Roman" w:cs="Times New Roman"/>
          <w:color w:val="000000"/>
          <w:lang w:val="en-US"/>
        </w:rPr>
        <w:t>required LCR of 60% [As per Basel-III requirement]</w:t>
      </w:r>
    </w:p>
    <w:p w:rsidR="00834AE2" w:rsidRDefault="00CB79A9" w:rsidP="00CB79A9">
      <w:pPr>
        <w:pStyle w:val="Heading1"/>
      </w:pPr>
      <w:bookmarkStart w:id="5" w:name="_Toc502148829"/>
      <w:r>
        <w:t>3. Analysis of the asset quality in relation to the Tire-1 capital</w:t>
      </w:r>
      <w:bookmarkEnd w:id="5"/>
    </w:p>
    <w:p w:rsidR="00834AE2" w:rsidRDefault="00834AE2" w:rsidP="00834AE2"/>
    <w:p w:rsidR="000B6A7E" w:rsidRPr="00CB79A9" w:rsidRDefault="000B6A7E" w:rsidP="00834AE2">
      <w:r>
        <w:t xml:space="preserve">The </w:t>
      </w:r>
      <w:r w:rsidRPr="000B6A7E">
        <w:rPr>
          <w:b/>
          <w:i/>
        </w:rPr>
        <w:t>common equity tier-1 ratio</w:t>
      </w:r>
      <w:r>
        <w:rPr>
          <w:b/>
          <w:i/>
        </w:rPr>
        <w:t xml:space="preserve"> </w:t>
      </w:r>
      <w:r w:rsidRPr="00CB79A9">
        <w:t xml:space="preserve">is another </w:t>
      </w:r>
      <w:r w:rsidR="007F3A13" w:rsidRPr="00CB79A9">
        <w:t>r</w:t>
      </w:r>
      <w:r w:rsidRPr="00CB79A9">
        <w:t xml:space="preserve">atio </w:t>
      </w:r>
      <w:r w:rsidR="007F3A13" w:rsidRPr="00CB79A9">
        <w:t xml:space="preserve">that reflects the financial health of the organization </w:t>
      </w:r>
      <w:r w:rsidRPr="00CB79A9">
        <w:t xml:space="preserve">as it defines the </w:t>
      </w:r>
      <w:r w:rsidR="00CD6672" w:rsidRPr="00CB79A9">
        <w:t>ratio of core equity capital to the total risk-weighted assets of the banking organization</w:t>
      </w:r>
    </w:p>
    <w:p w:rsidR="00EA1603" w:rsidRPr="00CB79A9" w:rsidRDefault="00EA1603" w:rsidP="00834AE2">
      <w:pPr>
        <w:ind w:left="90"/>
      </w:pPr>
      <w:r>
        <w:rPr>
          <w:b/>
          <w:i/>
        </w:rPr>
        <w:t xml:space="preserve">Again the </w:t>
      </w:r>
      <w:r w:rsidRPr="00EA1603">
        <w:rPr>
          <w:b/>
          <w:i/>
        </w:rPr>
        <w:t>Total Tier-1 capital to risk weighted asset ratio</w:t>
      </w:r>
      <w:r>
        <w:rPr>
          <w:b/>
          <w:i/>
        </w:rPr>
        <w:t xml:space="preserve"> </w:t>
      </w:r>
      <w:r w:rsidRPr="00CB79A9">
        <w:t xml:space="preserve">defines the </w:t>
      </w:r>
      <w:r w:rsidR="008F5B49" w:rsidRPr="00CB79A9">
        <w:t>ratio</w:t>
      </w:r>
      <w:r w:rsidRPr="00CB79A9">
        <w:t xml:space="preserve"> between the total tier-1 </w:t>
      </w:r>
      <w:r w:rsidR="005E1E64" w:rsidRPr="00CB79A9">
        <w:t>capitals-</w:t>
      </w:r>
      <w:r w:rsidRPr="00CB79A9">
        <w:t xml:space="preserve">to- </w:t>
      </w:r>
      <w:r w:rsidR="008F5B49" w:rsidRPr="00CB79A9">
        <w:t>total risk weighted assets of the organization.</w:t>
      </w:r>
    </w:p>
    <w:p w:rsidR="00D15103" w:rsidRDefault="00D15103" w:rsidP="00834AE2">
      <w:pPr>
        <w:ind w:left="90"/>
      </w:pPr>
      <w:r w:rsidRPr="00CB79A9">
        <w:t xml:space="preserve">The risk weighted assets are those assets that must be held by the organization for avoiding the risk of insolvency while </w:t>
      </w:r>
      <w:r w:rsidR="005E1E64" w:rsidRPr="00CB79A9">
        <w:t>servicing the</w:t>
      </w:r>
      <w:r w:rsidRPr="00CB79A9">
        <w:t xml:space="preserve"> interest bearing debts borrowed by the </w:t>
      </w:r>
      <w:r w:rsidR="005049C2" w:rsidRPr="00CB79A9">
        <w:t>organization. The</w:t>
      </w:r>
      <w:r w:rsidR="00FC4F50" w:rsidRPr="00CB79A9">
        <w:t xml:space="preserve"> different weights are attached to the risk </w:t>
      </w:r>
      <w:r w:rsidR="005049C2" w:rsidRPr="00CB79A9">
        <w:t>bearing</w:t>
      </w:r>
      <w:r w:rsidR="00FC4F50" w:rsidRPr="00CB79A9">
        <w:t xml:space="preserve"> assets on the basis of the</w:t>
      </w:r>
      <w:r w:rsidR="005049C2" w:rsidRPr="00CB79A9">
        <w:t xml:space="preserve">ir credit risk aversion </w:t>
      </w:r>
      <w:r w:rsidR="00B7012A" w:rsidRPr="00CB79A9">
        <w:t>capability</w:t>
      </w:r>
      <w:r w:rsidR="00B7012A">
        <w:t xml:space="preserve"> (</w:t>
      </w:r>
      <w:proofErr w:type="spellStart"/>
      <w:r w:rsidR="00B7012A" w:rsidRPr="00936849">
        <w:rPr>
          <w:rFonts w:cs="Times New Roman"/>
          <w:szCs w:val="24"/>
          <w:shd w:val="clear" w:color="auto" w:fill="FFFFFF"/>
        </w:rPr>
        <w:t>Demirguc</w:t>
      </w:r>
      <w:r w:rsidR="00B7012A" w:rsidRPr="00936849">
        <w:rPr>
          <w:rFonts w:ascii="Cambria Math" w:hAnsi="Cambria Math" w:cs="Cambria Math"/>
          <w:szCs w:val="24"/>
          <w:shd w:val="clear" w:color="auto" w:fill="FFFFFF"/>
        </w:rPr>
        <w:t>‐</w:t>
      </w:r>
      <w:r w:rsidR="00B7012A" w:rsidRPr="00936849">
        <w:rPr>
          <w:rFonts w:cs="Times New Roman"/>
          <w:szCs w:val="24"/>
          <w:shd w:val="clear" w:color="auto" w:fill="FFFFFF"/>
        </w:rPr>
        <w:t>Kunt</w:t>
      </w:r>
      <w:proofErr w:type="spellEnd"/>
      <w:r w:rsidR="00B7012A">
        <w:rPr>
          <w:rFonts w:cs="Times New Roman"/>
          <w:szCs w:val="24"/>
          <w:shd w:val="clear" w:color="auto" w:fill="FFFFFF"/>
        </w:rPr>
        <w:t xml:space="preserve"> </w:t>
      </w:r>
      <w:r w:rsidR="00B7012A" w:rsidRPr="00B7012A">
        <w:rPr>
          <w:rFonts w:cs="Times New Roman"/>
          <w:i/>
          <w:szCs w:val="24"/>
          <w:shd w:val="clear" w:color="auto" w:fill="FFFFFF"/>
        </w:rPr>
        <w:t>et al</w:t>
      </w:r>
      <w:r w:rsidR="00B7012A">
        <w:rPr>
          <w:rFonts w:cs="Times New Roman"/>
          <w:szCs w:val="24"/>
          <w:shd w:val="clear" w:color="auto" w:fill="FFFFFF"/>
        </w:rPr>
        <w:t>., 2013</w:t>
      </w:r>
      <w:r w:rsidR="00B7012A">
        <w:t>)</w:t>
      </w:r>
      <w:r w:rsidR="00CB79A9" w:rsidRPr="00CB79A9">
        <w:t>. So</w:t>
      </w:r>
      <w:r w:rsidR="00201ABF" w:rsidRPr="00CB79A9">
        <w:t xml:space="preserve"> higher will be the proportion of the risk weighted assets out of total asset higher will be the capability of the company to avoid the risk of insolvency</w:t>
      </w:r>
    </w:p>
    <w:tbl>
      <w:tblPr>
        <w:tblStyle w:val="LightShading-Accent2"/>
        <w:tblW w:w="8602" w:type="dxa"/>
        <w:jc w:val="center"/>
        <w:tblLook w:val="04A0" w:firstRow="1" w:lastRow="0" w:firstColumn="1" w:lastColumn="0" w:noHBand="0" w:noVBand="1"/>
      </w:tblPr>
      <w:tblGrid>
        <w:gridCol w:w="3067"/>
        <w:gridCol w:w="1176"/>
        <w:gridCol w:w="1176"/>
        <w:gridCol w:w="1176"/>
        <w:gridCol w:w="1176"/>
        <w:gridCol w:w="1176"/>
      </w:tblGrid>
      <w:tr w:rsidR="00E43182" w:rsidRPr="00E43182" w:rsidTr="00D1710A">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8602" w:type="dxa"/>
            <w:gridSpan w:val="6"/>
            <w:noWrap/>
            <w:hideMark/>
          </w:tcPr>
          <w:p w:rsidR="00E43182" w:rsidRPr="00E43182" w:rsidRDefault="00E43182" w:rsidP="00E43182">
            <w:pPr>
              <w:spacing w:line="240" w:lineRule="auto"/>
              <w:jc w:val="center"/>
              <w:rPr>
                <w:rFonts w:eastAsia="Times New Roman" w:cs="Times New Roman"/>
                <w:color w:val="000000"/>
                <w:sz w:val="24"/>
                <w:lang w:val="en-US"/>
              </w:rPr>
            </w:pPr>
            <w:r w:rsidRPr="00E43182">
              <w:rPr>
                <w:rFonts w:eastAsia="Times New Roman" w:cs="Times New Roman"/>
                <w:color w:val="000000"/>
                <w:sz w:val="24"/>
                <w:lang w:val="en-US"/>
              </w:rPr>
              <w:t>HSBC Ratios</w:t>
            </w:r>
          </w:p>
        </w:tc>
      </w:tr>
      <w:tr w:rsidR="00E43182" w:rsidRPr="00E43182" w:rsidTr="00D1710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67" w:type="dxa"/>
            <w:noWrap/>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m,</w:t>
            </w:r>
            <w:r w:rsidR="00CA343D">
              <w:rPr>
                <w:rFonts w:eastAsia="Times New Roman" w:cs="Times New Roman"/>
                <w:color w:val="000000"/>
                <w:sz w:val="24"/>
                <w:lang w:val="en-US"/>
              </w:rPr>
              <w:t>£</w:t>
            </w:r>
          </w:p>
        </w:tc>
        <w:tc>
          <w:tcPr>
            <w:tcW w:w="1107" w:type="dxa"/>
            <w:noWrap/>
            <w:hideMark/>
          </w:tcPr>
          <w:p w:rsidR="00E43182" w:rsidRPr="00E43182" w:rsidRDefault="00E43182" w:rsidP="00E43182">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m,</w:t>
            </w:r>
            <w:r w:rsidR="00CA343D">
              <w:rPr>
                <w:rFonts w:eastAsia="Times New Roman" w:cs="Times New Roman"/>
                <w:color w:val="000000"/>
                <w:sz w:val="24"/>
                <w:lang w:val="en-US"/>
              </w:rPr>
              <w:t>£</w:t>
            </w:r>
          </w:p>
        </w:tc>
        <w:tc>
          <w:tcPr>
            <w:tcW w:w="1107" w:type="dxa"/>
            <w:noWrap/>
            <w:hideMark/>
          </w:tcPr>
          <w:p w:rsidR="00E43182" w:rsidRPr="00E43182" w:rsidRDefault="00E43182" w:rsidP="00E43182">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m,</w:t>
            </w:r>
            <w:r w:rsidR="00CA343D">
              <w:rPr>
                <w:rFonts w:eastAsia="Times New Roman" w:cs="Times New Roman"/>
                <w:color w:val="000000"/>
                <w:sz w:val="24"/>
                <w:lang w:val="en-US"/>
              </w:rPr>
              <w:t>£</w:t>
            </w:r>
          </w:p>
        </w:tc>
        <w:tc>
          <w:tcPr>
            <w:tcW w:w="1107" w:type="dxa"/>
            <w:noWrap/>
            <w:hideMark/>
          </w:tcPr>
          <w:p w:rsidR="00E43182" w:rsidRPr="00E43182" w:rsidRDefault="00E43182" w:rsidP="00E43182">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m,</w:t>
            </w:r>
            <w:r w:rsidR="00CA343D">
              <w:rPr>
                <w:rFonts w:eastAsia="Times New Roman" w:cs="Times New Roman"/>
                <w:color w:val="000000"/>
                <w:sz w:val="24"/>
                <w:lang w:val="en-US"/>
              </w:rPr>
              <w:t>£</w:t>
            </w:r>
          </w:p>
        </w:tc>
        <w:tc>
          <w:tcPr>
            <w:tcW w:w="1107" w:type="dxa"/>
            <w:noWrap/>
            <w:hideMark/>
          </w:tcPr>
          <w:p w:rsidR="00E43182" w:rsidRPr="00E43182" w:rsidRDefault="00E43182" w:rsidP="00E43182">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m,</w:t>
            </w:r>
            <w:r w:rsidR="00CA343D">
              <w:rPr>
                <w:rFonts w:eastAsia="Times New Roman" w:cs="Times New Roman"/>
                <w:color w:val="000000"/>
                <w:sz w:val="24"/>
                <w:lang w:val="en-US"/>
              </w:rPr>
              <w:t>£</w:t>
            </w:r>
          </w:p>
        </w:tc>
      </w:tr>
      <w:tr w:rsidR="00E43182" w:rsidRPr="00E43182" w:rsidTr="00D1710A">
        <w:trPr>
          <w:trHeight w:val="300"/>
          <w:jc w:val="center"/>
        </w:trPr>
        <w:tc>
          <w:tcPr>
            <w:cnfStyle w:val="001000000000" w:firstRow="0" w:lastRow="0" w:firstColumn="1" w:lastColumn="0" w:oddVBand="0" w:evenVBand="0" w:oddHBand="0" w:evenHBand="0" w:firstRowFirstColumn="0" w:firstRowLastColumn="0" w:lastRowFirstColumn="0" w:lastRowLastColumn="0"/>
            <w:tcW w:w="3067" w:type="dxa"/>
            <w:noWrap/>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2016</w:t>
            </w:r>
          </w:p>
        </w:tc>
        <w:tc>
          <w:tcPr>
            <w:tcW w:w="1107" w:type="dxa"/>
            <w:noWrap/>
            <w:hideMark/>
          </w:tcPr>
          <w:p w:rsidR="00E43182" w:rsidRPr="00E43182" w:rsidRDefault="00E43182" w:rsidP="00E4318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2015</w:t>
            </w:r>
          </w:p>
        </w:tc>
        <w:tc>
          <w:tcPr>
            <w:tcW w:w="1107" w:type="dxa"/>
            <w:noWrap/>
            <w:hideMark/>
          </w:tcPr>
          <w:p w:rsidR="00E43182" w:rsidRPr="00E43182" w:rsidRDefault="00E43182" w:rsidP="00E4318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2014</w:t>
            </w:r>
          </w:p>
        </w:tc>
        <w:tc>
          <w:tcPr>
            <w:tcW w:w="1107" w:type="dxa"/>
            <w:noWrap/>
            <w:hideMark/>
          </w:tcPr>
          <w:p w:rsidR="00E43182" w:rsidRPr="00E43182" w:rsidRDefault="00E43182" w:rsidP="00E4318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2013</w:t>
            </w:r>
          </w:p>
        </w:tc>
        <w:tc>
          <w:tcPr>
            <w:tcW w:w="1107" w:type="dxa"/>
            <w:noWrap/>
            <w:hideMark/>
          </w:tcPr>
          <w:p w:rsidR="00E43182" w:rsidRPr="00E43182" w:rsidRDefault="00E43182" w:rsidP="00E4318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2012</w:t>
            </w:r>
          </w:p>
        </w:tc>
      </w:tr>
      <w:tr w:rsidR="00E43182" w:rsidRPr="00E43182" w:rsidTr="00D1710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67" w:type="dxa"/>
            <w:noWrap/>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 xml:space="preserve">Value of risk weighted </w:t>
            </w:r>
            <w:r w:rsidRPr="00D1710A">
              <w:rPr>
                <w:rFonts w:eastAsia="Times New Roman" w:cs="Times New Roman"/>
                <w:color w:val="000000"/>
                <w:sz w:val="24"/>
                <w:lang w:val="en-US"/>
              </w:rPr>
              <w:t>assets</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857,000</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1,103,000</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1220000</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1083000</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1124000</w:t>
            </w:r>
          </w:p>
        </w:tc>
      </w:tr>
      <w:tr w:rsidR="00E43182" w:rsidRPr="00E43182" w:rsidTr="00D1710A">
        <w:trPr>
          <w:trHeight w:val="300"/>
          <w:jc w:val="center"/>
        </w:trPr>
        <w:tc>
          <w:tcPr>
            <w:cnfStyle w:val="001000000000" w:firstRow="0" w:lastRow="0" w:firstColumn="1" w:lastColumn="0" w:oddVBand="0" w:evenVBand="0" w:oddHBand="0" w:evenHBand="0" w:firstRowFirstColumn="0" w:firstRowLastColumn="0" w:lastRowFirstColumn="0" w:lastRowLastColumn="0"/>
            <w:tcW w:w="3067" w:type="dxa"/>
            <w:noWrap/>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r>
      <w:tr w:rsidR="00E43182" w:rsidRPr="00E43182" w:rsidTr="00D1710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67" w:type="dxa"/>
            <w:noWrap/>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Total asset</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2,374,986</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2,409,656</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2,634,139</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2,671,318</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2,692,538</w:t>
            </w:r>
          </w:p>
        </w:tc>
      </w:tr>
      <w:tr w:rsidR="00E43182" w:rsidRPr="00E43182" w:rsidTr="00D1710A">
        <w:trPr>
          <w:trHeight w:val="300"/>
          <w:jc w:val="center"/>
        </w:trPr>
        <w:tc>
          <w:tcPr>
            <w:cnfStyle w:val="001000000000" w:firstRow="0" w:lastRow="0" w:firstColumn="1" w:lastColumn="0" w:oddVBand="0" w:evenVBand="0" w:oddHBand="0" w:evenHBand="0" w:firstRowFirstColumn="0" w:firstRowLastColumn="0" w:lastRowFirstColumn="0" w:lastRowLastColumn="0"/>
            <w:tcW w:w="3067" w:type="dxa"/>
            <w:noWrap/>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r>
      <w:tr w:rsidR="00E43182" w:rsidRPr="00E43182" w:rsidTr="00D1710A">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3067" w:type="dxa"/>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Risk bearing asset to total asset</w:t>
            </w:r>
            <w:r w:rsidR="00D1710A" w:rsidRPr="00D1710A">
              <w:rPr>
                <w:rFonts w:eastAsia="Times New Roman" w:cs="Times New Roman"/>
                <w:color w:val="000000"/>
                <w:sz w:val="24"/>
                <w:lang w:val="en-US"/>
              </w:rPr>
              <w:t xml:space="preserve"> ratio</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36%</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46%</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46%</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41%</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42%</w:t>
            </w:r>
          </w:p>
        </w:tc>
      </w:tr>
      <w:tr w:rsidR="00E43182" w:rsidRPr="00E43182" w:rsidTr="00D1710A">
        <w:trPr>
          <w:trHeight w:val="300"/>
          <w:jc w:val="center"/>
        </w:trPr>
        <w:tc>
          <w:tcPr>
            <w:cnfStyle w:val="001000000000" w:firstRow="0" w:lastRow="0" w:firstColumn="1" w:lastColumn="0" w:oddVBand="0" w:evenVBand="0" w:oddHBand="0" w:evenHBand="0" w:firstRowFirstColumn="0" w:firstRowLastColumn="0" w:lastRowFirstColumn="0" w:lastRowLastColumn="0"/>
            <w:tcW w:w="3067" w:type="dxa"/>
            <w:noWrap/>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r>
      <w:tr w:rsidR="00E43182" w:rsidRPr="00E43182" w:rsidTr="00D1710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67" w:type="dxa"/>
            <w:noWrap/>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lastRenderedPageBreak/>
              <w:t>common equity tier-1 ratio</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13.60%</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11.90%</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10.90%</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13.60%</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12.30%</w:t>
            </w:r>
          </w:p>
        </w:tc>
      </w:tr>
      <w:tr w:rsidR="00E43182" w:rsidRPr="00E43182" w:rsidTr="00D1710A">
        <w:trPr>
          <w:trHeight w:val="300"/>
          <w:jc w:val="center"/>
        </w:trPr>
        <w:tc>
          <w:tcPr>
            <w:cnfStyle w:val="001000000000" w:firstRow="0" w:lastRow="0" w:firstColumn="1" w:lastColumn="0" w:oddVBand="0" w:evenVBand="0" w:oddHBand="0" w:evenHBand="0" w:firstRowFirstColumn="0" w:firstRowLastColumn="0" w:lastRowFirstColumn="0" w:lastRowLastColumn="0"/>
            <w:tcW w:w="3067" w:type="dxa"/>
            <w:noWrap/>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c>
          <w:tcPr>
            <w:tcW w:w="1107" w:type="dxa"/>
            <w:noWrap/>
            <w:hideMark/>
          </w:tcPr>
          <w:p w:rsidR="00E43182" w:rsidRPr="00E43182" w:rsidRDefault="00E43182" w:rsidP="00E43182">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 </w:t>
            </w:r>
          </w:p>
        </w:tc>
      </w:tr>
      <w:tr w:rsidR="00E43182" w:rsidRPr="00E43182" w:rsidTr="00D1710A">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3067" w:type="dxa"/>
            <w:hideMark/>
          </w:tcPr>
          <w:p w:rsidR="00E43182" w:rsidRPr="00E43182" w:rsidRDefault="00E43182" w:rsidP="00E43182">
            <w:pPr>
              <w:spacing w:line="240" w:lineRule="auto"/>
              <w:jc w:val="left"/>
              <w:rPr>
                <w:rFonts w:eastAsia="Times New Roman" w:cs="Times New Roman"/>
                <w:color w:val="000000"/>
                <w:sz w:val="24"/>
                <w:lang w:val="en-US"/>
              </w:rPr>
            </w:pPr>
            <w:r w:rsidRPr="00E43182">
              <w:rPr>
                <w:rFonts w:eastAsia="Times New Roman" w:cs="Times New Roman"/>
                <w:color w:val="000000"/>
                <w:sz w:val="24"/>
                <w:lang w:val="en-US"/>
              </w:rPr>
              <w:t xml:space="preserve">Total Tier-1 capital to risk </w:t>
            </w:r>
            <w:r w:rsidR="00D1710A" w:rsidRPr="00D1710A">
              <w:rPr>
                <w:rFonts w:eastAsia="Times New Roman" w:cs="Times New Roman"/>
                <w:color w:val="000000"/>
                <w:sz w:val="24"/>
                <w:lang w:val="en-US"/>
              </w:rPr>
              <w:t>weighted</w:t>
            </w:r>
            <w:r w:rsidRPr="00E43182">
              <w:rPr>
                <w:rFonts w:eastAsia="Times New Roman" w:cs="Times New Roman"/>
                <w:color w:val="000000"/>
                <w:sz w:val="24"/>
                <w:lang w:val="en-US"/>
              </w:rPr>
              <w:t xml:space="preserve"> asset ratio</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16%</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14%</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13%</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15%</w:t>
            </w:r>
          </w:p>
        </w:tc>
        <w:tc>
          <w:tcPr>
            <w:tcW w:w="1107" w:type="dxa"/>
            <w:noWrap/>
            <w:hideMark/>
          </w:tcPr>
          <w:p w:rsidR="00E43182" w:rsidRPr="00E43182" w:rsidRDefault="00E43182" w:rsidP="00E4318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lang w:val="en-US"/>
              </w:rPr>
            </w:pPr>
            <w:r w:rsidRPr="00E43182">
              <w:rPr>
                <w:rFonts w:eastAsia="Times New Roman" w:cs="Times New Roman"/>
                <w:color w:val="000000"/>
                <w:sz w:val="24"/>
                <w:lang w:val="en-US"/>
              </w:rPr>
              <w:t>13%</w:t>
            </w:r>
          </w:p>
        </w:tc>
      </w:tr>
    </w:tbl>
    <w:p w:rsidR="0057122B" w:rsidRDefault="0057122B" w:rsidP="00834AE2">
      <w:pPr>
        <w:ind w:left="90"/>
      </w:pPr>
    </w:p>
    <w:p w:rsidR="00D1710A" w:rsidRDefault="001249DB" w:rsidP="00834AE2">
      <w:pPr>
        <w:ind w:left="90"/>
      </w:pPr>
      <w:r>
        <w:t xml:space="preserve">The study of the financial </w:t>
      </w:r>
      <w:r w:rsidR="004E038D">
        <w:t>statements</w:t>
      </w:r>
      <w:r>
        <w:t xml:space="preserve"> of the banking organization </w:t>
      </w:r>
      <w:r w:rsidR="00725A18">
        <w:t>HSBC</w:t>
      </w:r>
      <w:r>
        <w:t xml:space="preserve"> reveals that </w:t>
      </w:r>
      <w:r w:rsidR="004E038D">
        <w:t>the proportion of common equity or core capital out of the t</w:t>
      </w:r>
      <w:r w:rsidR="00B92107">
        <w:t>otal risk weighted</w:t>
      </w:r>
      <w:r w:rsidR="00216526">
        <w:t xml:space="preserve"> </w:t>
      </w:r>
      <w:r w:rsidR="003C34D4">
        <w:t>capital (</w:t>
      </w:r>
      <w:r w:rsidR="00666417">
        <w:t xml:space="preserve">as revealed by the </w:t>
      </w:r>
      <w:r w:rsidR="00666417" w:rsidRPr="00E43182">
        <w:rPr>
          <w:rFonts w:eastAsia="Times New Roman" w:cs="Times New Roman"/>
          <w:color w:val="000000"/>
          <w:lang w:val="en-US"/>
        </w:rPr>
        <w:t>common equity tier-1 ratio</w:t>
      </w:r>
      <w:r w:rsidR="00666417">
        <w:t>)</w:t>
      </w:r>
      <w:r w:rsidR="00B92107">
        <w:t xml:space="preserve"> of the </w:t>
      </w:r>
      <w:r w:rsidR="00F4307D">
        <w:t>organization is</w:t>
      </w:r>
      <w:r w:rsidR="00216526">
        <w:t xml:space="preserve"> stable around 13.60</w:t>
      </w:r>
      <w:r w:rsidR="00F4307D">
        <w:t>% with</w:t>
      </w:r>
      <w:r w:rsidR="00061E9F">
        <w:t xml:space="preserve"> an occasional decline in the year of 2014(10.90%)</w:t>
      </w:r>
      <w:r w:rsidR="008E5999">
        <w:t>.This indicates that the organization is maintain their core equity strength that is needed for absorbing the loss</w:t>
      </w:r>
      <w:r w:rsidR="00BE534E" w:rsidRPr="00BE534E">
        <w:t xml:space="preserve"> (HSBC.com, 2014)</w:t>
      </w:r>
      <w:r w:rsidR="008E5999">
        <w:t>.</w:t>
      </w:r>
    </w:p>
    <w:p w:rsidR="00F4307D" w:rsidRDefault="00F4307D" w:rsidP="00834AE2">
      <w:pPr>
        <w:ind w:left="90"/>
        <w:rPr>
          <w:rFonts w:eastAsia="Times New Roman" w:cs="Times New Roman"/>
          <w:color w:val="000000"/>
          <w:lang w:val="en-US"/>
        </w:rPr>
      </w:pPr>
      <w:r>
        <w:t xml:space="preserve">However the </w:t>
      </w:r>
      <w:r w:rsidR="005E28A8">
        <w:t>“</w:t>
      </w:r>
      <w:r w:rsidRPr="00E43182">
        <w:rPr>
          <w:rFonts w:eastAsia="Times New Roman" w:cs="Times New Roman"/>
          <w:color w:val="000000"/>
          <w:lang w:val="en-US"/>
        </w:rPr>
        <w:t>Risk bearing asset to total asset</w:t>
      </w:r>
      <w:r w:rsidRPr="00D1710A">
        <w:rPr>
          <w:rFonts w:eastAsia="Times New Roman" w:cs="Times New Roman"/>
          <w:color w:val="000000"/>
          <w:lang w:val="en-US"/>
        </w:rPr>
        <w:t xml:space="preserve"> ratio</w:t>
      </w:r>
      <w:r w:rsidR="005E28A8">
        <w:rPr>
          <w:rFonts w:eastAsia="Times New Roman" w:cs="Times New Roman"/>
          <w:color w:val="000000"/>
          <w:lang w:val="en-US"/>
        </w:rPr>
        <w:t>” has registered a declining trend during the 5 years period starting from 2012.</w:t>
      </w:r>
      <w:r w:rsidR="00C90D10">
        <w:rPr>
          <w:rFonts w:eastAsia="Times New Roman" w:cs="Times New Roman"/>
          <w:color w:val="000000"/>
          <w:lang w:val="en-US"/>
        </w:rPr>
        <w:t>This also supports that fact that the organization has managed to control the activities that leads to the outflow of cash and can enhance the risk of the insolvency.</w:t>
      </w:r>
    </w:p>
    <w:p w:rsidR="00014DA3" w:rsidRDefault="00014DA3" w:rsidP="00834AE2">
      <w:pPr>
        <w:ind w:left="90"/>
        <w:rPr>
          <w:rFonts w:eastAsia="Times New Roman" w:cs="Times New Roman"/>
          <w:color w:val="000000"/>
          <w:lang w:val="en-US"/>
        </w:rPr>
      </w:pPr>
      <w:r>
        <w:rPr>
          <w:rFonts w:eastAsia="Times New Roman" w:cs="Times New Roman"/>
          <w:color w:val="000000"/>
          <w:lang w:val="en-US"/>
        </w:rPr>
        <w:t xml:space="preserve">However the </w:t>
      </w:r>
      <w:r w:rsidR="00F555E2">
        <w:rPr>
          <w:rFonts w:eastAsia="Times New Roman" w:cs="Times New Roman"/>
          <w:color w:val="000000"/>
          <w:lang w:val="en-US"/>
        </w:rPr>
        <w:t>“</w:t>
      </w:r>
      <w:r w:rsidR="00F555E2" w:rsidRPr="00E43182">
        <w:rPr>
          <w:rFonts w:eastAsia="Times New Roman" w:cs="Times New Roman"/>
          <w:color w:val="000000"/>
          <w:lang w:val="en-US"/>
        </w:rPr>
        <w:t xml:space="preserve">Total Tier-1 capital to risk </w:t>
      </w:r>
      <w:r w:rsidR="00F555E2" w:rsidRPr="00D1710A">
        <w:rPr>
          <w:rFonts w:eastAsia="Times New Roman" w:cs="Times New Roman"/>
          <w:color w:val="000000"/>
          <w:lang w:val="en-US"/>
        </w:rPr>
        <w:t>weighted</w:t>
      </w:r>
      <w:r w:rsidR="00F555E2" w:rsidRPr="00E43182">
        <w:rPr>
          <w:rFonts w:eastAsia="Times New Roman" w:cs="Times New Roman"/>
          <w:color w:val="000000"/>
          <w:lang w:val="en-US"/>
        </w:rPr>
        <w:t xml:space="preserve"> asset ratio</w:t>
      </w:r>
      <w:r w:rsidR="00F555E2">
        <w:rPr>
          <w:rFonts w:eastAsia="Times New Roman" w:cs="Times New Roman"/>
          <w:color w:val="000000"/>
          <w:lang w:val="en-US"/>
        </w:rPr>
        <w:t xml:space="preserve">” reveals the fact that the organization has enhanced the </w:t>
      </w:r>
      <w:r w:rsidR="002C1103">
        <w:rPr>
          <w:rFonts w:eastAsia="Times New Roman" w:cs="Times New Roman"/>
          <w:color w:val="000000"/>
          <w:lang w:val="en-US"/>
        </w:rPr>
        <w:t>portion</w:t>
      </w:r>
      <w:r w:rsidR="00F555E2">
        <w:rPr>
          <w:rFonts w:eastAsia="Times New Roman" w:cs="Times New Roman"/>
          <w:color w:val="000000"/>
          <w:lang w:val="en-US"/>
        </w:rPr>
        <w:t xml:space="preserve"> of the </w:t>
      </w:r>
      <w:r w:rsidR="002C1103">
        <w:rPr>
          <w:rFonts w:eastAsia="Times New Roman" w:cs="Times New Roman"/>
          <w:color w:val="000000"/>
          <w:lang w:val="en-US"/>
        </w:rPr>
        <w:t xml:space="preserve">risk absorbing tier 1 capital out of the total </w:t>
      </w:r>
      <w:r w:rsidR="002C1103" w:rsidRPr="00E43182">
        <w:rPr>
          <w:rFonts w:eastAsia="Times New Roman" w:cs="Times New Roman"/>
          <w:color w:val="000000"/>
          <w:lang w:val="en-US"/>
        </w:rPr>
        <w:t xml:space="preserve">risk weighted </w:t>
      </w:r>
      <w:r w:rsidR="002C1103" w:rsidRPr="00D1710A">
        <w:rPr>
          <w:rFonts w:eastAsia="Times New Roman" w:cs="Times New Roman"/>
          <w:color w:val="000000"/>
          <w:lang w:val="en-US"/>
        </w:rPr>
        <w:t>assets</w:t>
      </w:r>
      <w:r w:rsidR="005B1677">
        <w:rPr>
          <w:rFonts w:eastAsia="Times New Roman" w:cs="Times New Roman"/>
          <w:color w:val="000000"/>
          <w:lang w:val="en-US"/>
        </w:rPr>
        <w:t xml:space="preserve"> so that the organization can maintain a good capacity of maintaining the insolvency risk</w:t>
      </w:r>
      <w:r w:rsidR="00496387" w:rsidRPr="00496387">
        <w:t xml:space="preserve"> </w:t>
      </w:r>
      <w:r w:rsidR="00496387" w:rsidRPr="00496387">
        <w:rPr>
          <w:rFonts w:eastAsia="Times New Roman" w:cs="Times New Roman"/>
          <w:color w:val="000000"/>
          <w:lang w:val="en-US"/>
        </w:rPr>
        <w:t>(HSBC.com, 2016)</w:t>
      </w:r>
      <w:r w:rsidR="005B1677">
        <w:rPr>
          <w:rFonts w:eastAsia="Times New Roman" w:cs="Times New Roman"/>
          <w:color w:val="000000"/>
          <w:lang w:val="en-US"/>
        </w:rPr>
        <w:t>.</w:t>
      </w:r>
    </w:p>
    <w:tbl>
      <w:tblPr>
        <w:tblStyle w:val="LightGrid-Accent3"/>
        <w:tblW w:w="8160" w:type="dxa"/>
        <w:jc w:val="center"/>
        <w:tblLook w:val="04A0" w:firstRow="1" w:lastRow="0" w:firstColumn="1" w:lastColumn="0" w:noHBand="0" w:noVBand="1"/>
      </w:tblPr>
      <w:tblGrid>
        <w:gridCol w:w="3460"/>
        <w:gridCol w:w="996"/>
        <w:gridCol w:w="996"/>
        <w:gridCol w:w="996"/>
        <w:gridCol w:w="996"/>
        <w:gridCol w:w="996"/>
      </w:tblGrid>
      <w:tr w:rsidR="003A6B8E" w:rsidRPr="003A6B8E" w:rsidTr="00CA64F8">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8160" w:type="dxa"/>
            <w:gridSpan w:val="6"/>
            <w:noWrap/>
            <w:hideMark/>
          </w:tcPr>
          <w:p w:rsidR="003A6B8E" w:rsidRPr="003A6B8E" w:rsidRDefault="003A6B8E" w:rsidP="003A6B8E">
            <w:pPr>
              <w:spacing w:line="240" w:lineRule="auto"/>
              <w:jc w:val="center"/>
              <w:rPr>
                <w:rFonts w:eastAsia="Times New Roman" w:cs="Times New Roman"/>
                <w:sz w:val="24"/>
                <w:szCs w:val="24"/>
                <w:lang w:val="en-US"/>
              </w:rPr>
            </w:pPr>
            <w:r w:rsidRPr="003A6B8E">
              <w:rPr>
                <w:rFonts w:eastAsia="Times New Roman" w:cs="Times New Roman"/>
                <w:sz w:val="24"/>
                <w:szCs w:val="24"/>
                <w:lang w:val="en-US"/>
              </w:rPr>
              <w:t>STANDARD CHARTERED BANK  RATIOS</w:t>
            </w:r>
          </w:p>
        </w:tc>
      </w:tr>
      <w:tr w:rsidR="003A6B8E" w:rsidRPr="003A6B8E" w:rsidTr="00CA64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m,</w:t>
            </w:r>
            <w:r w:rsidR="00CA343D">
              <w:rPr>
                <w:rFonts w:eastAsia="Times New Roman" w:cs="Times New Roman"/>
                <w:sz w:val="24"/>
                <w:szCs w:val="24"/>
                <w:lang w:val="en-US"/>
              </w:rPr>
              <w:t>£</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m,</w:t>
            </w:r>
            <w:r w:rsidR="00CA343D">
              <w:rPr>
                <w:rFonts w:eastAsia="Times New Roman" w:cs="Times New Roman"/>
                <w:sz w:val="24"/>
                <w:szCs w:val="24"/>
                <w:lang w:val="en-US"/>
              </w:rPr>
              <w:t>£</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m,</w:t>
            </w:r>
            <w:r w:rsidR="00CA343D">
              <w:rPr>
                <w:rFonts w:eastAsia="Times New Roman" w:cs="Times New Roman"/>
                <w:sz w:val="24"/>
                <w:szCs w:val="24"/>
                <w:lang w:val="en-US"/>
              </w:rPr>
              <w:t>£</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m,</w:t>
            </w:r>
            <w:r w:rsidR="00CA343D">
              <w:rPr>
                <w:rFonts w:eastAsia="Times New Roman" w:cs="Times New Roman"/>
                <w:sz w:val="24"/>
                <w:szCs w:val="24"/>
                <w:lang w:val="en-US"/>
              </w:rPr>
              <w:t>£</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m,</w:t>
            </w:r>
            <w:r w:rsidR="00CA343D">
              <w:rPr>
                <w:rFonts w:eastAsia="Times New Roman" w:cs="Times New Roman"/>
                <w:sz w:val="24"/>
                <w:szCs w:val="24"/>
                <w:lang w:val="en-US"/>
              </w:rPr>
              <w:t>£</w:t>
            </w:r>
          </w:p>
        </w:tc>
      </w:tr>
      <w:tr w:rsidR="003A6B8E" w:rsidRPr="003A6B8E" w:rsidTr="00CA64F8">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2016</w:t>
            </w:r>
          </w:p>
        </w:tc>
        <w:tc>
          <w:tcPr>
            <w:tcW w:w="940" w:type="dxa"/>
            <w:noWrap/>
            <w:hideMark/>
          </w:tcPr>
          <w:p w:rsidR="003A6B8E" w:rsidRPr="003A6B8E" w:rsidRDefault="003A6B8E" w:rsidP="003A6B8E">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2015</w:t>
            </w:r>
          </w:p>
        </w:tc>
        <w:tc>
          <w:tcPr>
            <w:tcW w:w="940" w:type="dxa"/>
            <w:noWrap/>
            <w:hideMark/>
          </w:tcPr>
          <w:p w:rsidR="003A6B8E" w:rsidRPr="003A6B8E" w:rsidRDefault="003A6B8E" w:rsidP="003A6B8E">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2014</w:t>
            </w:r>
          </w:p>
        </w:tc>
        <w:tc>
          <w:tcPr>
            <w:tcW w:w="940" w:type="dxa"/>
            <w:noWrap/>
            <w:hideMark/>
          </w:tcPr>
          <w:p w:rsidR="003A6B8E" w:rsidRPr="003A6B8E" w:rsidRDefault="003A6B8E" w:rsidP="003A6B8E">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2013</w:t>
            </w:r>
          </w:p>
        </w:tc>
        <w:tc>
          <w:tcPr>
            <w:tcW w:w="940" w:type="dxa"/>
            <w:noWrap/>
            <w:hideMark/>
          </w:tcPr>
          <w:p w:rsidR="003A6B8E" w:rsidRPr="003A6B8E" w:rsidRDefault="003A6B8E" w:rsidP="003A6B8E">
            <w:pPr>
              <w:spacing w:line="240" w:lineRule="auto"/>
              <w:jc w:val="righ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2012</w:t>
            </w:r>
          </w:p>
        </w:tc>
      </w:tr>
      <w:tr w:rsidR="003A6B8E" w:rsidRPr="003A6B8E" w:rsidTr="00CA64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r>
      <w:tr w:rsidR="003A6B8E" w:rsidRPr="003A6B8E" w:rsidTr="00CA64F8">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r>
      <w:tr w:rsidR="003A6B8E" w:rsidRPr="003A6B8E" w:rsidTr="00CA64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 xml:space="preserve">Value of risk weighted </w:t>
            </w:r>
            <w:r w:rsidRPr="00CA64F8">
              <w:rPr>
                <w:rFonts w:eastAsia="Times New Roman" w:cs="Times New Roman"/>
                <w:sz w:val="24"/>
                <w:szCs w:val="24"/>
                <w:lang w:val="en-US"/>
              </w:rPr>
              <w:t>assets</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269,445</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302,925</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341648</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322251</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301861</w:t>
            </w:r>
          </w:p>
        </w:tc>
      </w:tr>
      <w:tr w:rsidR="003A6B8E" w:rsidRPr="003A6B8E" w:rsidTr="00CA64F8">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r>
      <w:tr w:rsidR="003A6B8E" w:rsidRPr="003A6B8E" w:rsidTr="00CA64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Total asset</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646,692</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640,483</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725,914</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674,380</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631,000</w:t>
            </w:r>
          </w:p>
        </w:tc>
      </w:tr>
      <w:tr w:rsidR="003A6B8E" w:rsidRPr="003A6B8E" w:rsidTr="00CA64F8">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r>
      <w:tr w:rsidR="003A6B8E" w:rsidRPr="003A6B8E" w:rsidTr="00CA64F8">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3460" w:type="dxa"/>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Risk bearing asset to total asset</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42%</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47%</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47%</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48%</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48%</w:t>
            </w:r>
          </w:p>
        </w:tc>
      </w:tr>
      <w:tr w:rsidR="003A6B8E" w:rsidRPr="003A6B8E" w:rsidTr="00CA64F8">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r>
      <w:tr w:rsidR="003A6B8E" w:rsidRPr="003A6B8E" w:rsidTr="00CA64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common equity tier-1 ratio</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13.60%</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12.60%</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10.70%</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11.80%</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11.70%</w:t>
            </w:r>
          </w:p>
        </w:tc>
      </w:tr>
      <w:tr w:rsidR="003A6B8E" w:rsidRPr="003A6B8E" w:rsidTr="00CA64F8">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460" w:type="dxa"/>
            <w:noWrap/>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c>
          <w:tcPr>
            <w:tcW w:w="940" w:type="dxa"/>
            <w:noWrap/>
            <w:hideMark/>
          </w:tcPr>
          <w:p w:rsidR="003A6B8E" w:rsidRPr="003A6B8E" w:rsidRDefault="003A6B8E" w:rsidP="003A6B8E">
            <w:pPr>
              <w:spacing w:line="240" w:lineRule="auto"/>
              <w:jc w:val="left"/>
              <w:cnfStyle w:val="000000010000" w:firstRow="0" w:lastRow="0" w:firstColumn="0" w:lastColumn="0" w:oddVBand="0" w:evenVBand="0" w:oddHBand="0" w:evenHBand="1"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 </w:t>
            </w:r>
          </w:p>
        </w:tc>
      </w:tr>
      <w:tr w:rsidR="003A6B8E" w:rsidRPr="003A6B8E" w:rsidTr="00CA64F8">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3460" w:type="dxa"/>
            <w:hideMark/>
          </w:tcPr>
          <w:p w:rsidR="003A6B8E" w:rsidRPr="003A6B8E" w:rsidRDefault="003A6B8E" w:rsidP="003A6B8E">
            <w:pPr>
              <w:spacing w:line="240" w:lineRule="auto"/>
              <w:jc w:val="left"/>
              <w:rPr>
                <w:rFonts w:eastAsia="Times New Roman" w:cs="Times New Roman"/>
                <w:sz w:val="24"/>
                <w:szCs w:val="24"/>
                <w:lang w:val="en-US"/>
              </w:rPr>
            </w:pPr>
            <w:r w:rsidRPr="003A6B8E">
              <w:rPr>
                <w:rFonts w:eastAsia="Times New Roman" w:cs="Times New Roman"/>
                <w:sz w:val="24"/>
                <w:szCs w:val="24"/>
                <w:lang w:val="en-US"/>
              </w:rPr>
              <w:lastRenderedPageBreak/>
              <w:t xml:space="preserve">Total Tier-1 capital to risk </w:t>
            </w:r>
            <w:r w:rsidRPr="00CA64F8">
              <w:rPr>
                <w:rFonts w:eastAsia="Times New Roman" w:cs="Times New Roman"/>
                <w:sz w:val="24"/>
                <w:szCs w:val="24"/>
                <w:lang w:val="en-US"/>
              </w:rPr>
              <w:t>weighted</w:t>
            </w:r>
            <w:r w:rsidRPr="003A6B8E">
              <w:rPr>
                <w:rFonts w:eastAsia="Times New Roman" w:cs="Times New Roman"/>
                <w:sz w:val="24"/>
                <w:szCs w:val="24"/>
                <w:lang w:val="en-US"/>
              </w:rPr>
              <w:t xml:space="preserve"> asset ratio</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16%</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14%</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11%</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13%</w:t>
            </w:r>
          </w:p>
        </w:tc>
        <w:tc>
          <w:tcPr>
            <w:tcW w:w="940" w:type="dxa"/>
            <w:noWrap/>
            <w:hideMark/>
          </w:tcPr>
          <w:p w:rsidR="003A6B8E" w:rsidRPr="003A6B8E" w:rsidRDefault="003A6B8E" w:rsidP="003A6B8E">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val="en-US"/>
              </w:rPr>
            </w:pPr>
            <w:r w:rsidRPr="003A6B8E">
              <w:rPr>
                <w:rFonts w:eastAsia="Times New Roman" w:cs="Times New Roman"/>
                <w:sz w:val="24"/>
                <w:szCs w:val="24"/>
                <w:lang w:val="en-US"/>
              </w:rPr>
              <w:t>13%</w:t>
            </w:r>
          </w:p>
        </w:tc>
      </w:tr>
    </w:tbl>
    <w:p w:rsidR="003C34D4" w:rsidRDefault="003C34D4" w:rsidP="00834AE2">
      <w:pPr>
        <w:ind w:left="90"/>
      </w:pPr>
    </w:p>
    <w:p w:rsidR="00AA7790" w:rsidRDefault="003C34D4" w:rsidP="00834AE2">
      <w:pPr>
        <w:ind w:left="90"/>
        <w:rPr>
          <w:rFonts w:eastAsia="Times New Roman" w:cs="Times New Roman"/>
          <w:szCs w:val="24"/>
          <w:lang w:val="en-US"/>
        </w:rPr>
      </w:pPr>
      <w:r>
        <w:t xml:space="preserve">The </w:t>
      </w:r>
      <w:r w:rsidRPr="003A6B8E">
        <w:rPr>
          <w:rFonts w:eastAsia="Times New Roman" w:cs="Times New Roman"/>
          <w:szCs w:val="24"/>
          <w:lang w:val="en-US"/>
        </w:rPr>
        <w:t>common equity tier-1 ratio</w:t>
      </w:r>
      <w:r>
        <w:rPr>
          <w:rFonts w:eastAsia="Times New Roman" w:cs="Times New Roman"/>
          <w:szCs w:val="24"/>
          <w:lang w:val="en-US"/>
        </w:rPr>
        <w:t xml:space="preserve"> of the organization </w:t>
      </w:r>
      <w:r w:rsidR="000C5872" w:rsidRPr="00B30B90">
        <w:rPr>
          <w:rFonts w:eastAsia="Times New Roman" w:cs="Times New Roman"/>
          <w:color w:val="000000"/>
          <w:lang w:val="en-US"/>
        </w:rPr>
        <w:t>Standard Chartered Bank</w:t>
      </w:r>
      <w:r w:rsidR="000C5872">
        <w:rPr>
          <w:rFonts w:eastAsia="Times New Roman" w:cs="Times New Roman"/>
          <w:color w:val="000000"/>
          <w:lang w:val="en-US"/>
        </w:rPr>
        <w:t xml:space="preserve"> </w:t>
      </w:r>
      <w:r w:rsidR="00EA74A6">
        <w:rPr>
          <w:rFonts w:eastAsia="Times New Roman" w:cs="Times New Roman"/>
          <w:szCs w:val="24"/>
          <w:lang w:val="en-US"/>
        </w:rPr>
        <w:t xml:space="preserve">has registered more or less a growing trend for a 5 years period starting from 2012 onwards to up to 2016 with a </w:t>
      </w:r>
      <w:r w:rsidR="000C5872">
        <w:rPr>
          <w:rFonts w:eastAsia="Times New Roman" w:cs="Times New Roman"/>
          <w:szCs w:val="24"/>
          <w:lang w:val="en-US"/>
        </w:rPr>
        <w:t>little</w:t>
      </w:r>
      <w:r w:rsidR="00EA74A6">
        <w:rPr>
          <w:rFonts w:eastAsia="Times New Roman" w:cs="Times New Roman"/>
          <w:szCs w:val="24"/>
          <w:lang w:val="en-US"/>
        </w:rPr>
        <w:t xml:space="preserve"> decline in </w:t>
      </w:r>
      <w:r w:rsidR="000C5872">
        <w:rPr>
          <w:rFonts w:eastAsia="Times New Roman" w:cs="Times New Roman"/>
          <w:szCs w:val="24"/>
          <w:lang w:val="en-US"/>
        </w:rPr>
        <w:t>2013</w:t>
      </w:r>
      <w:r w:rsidR="00152624">
        <w:rPr>
          <w:rFonts w:eastAsia="Times New Roman" w:cs="Times New Roman"/>
          <w:szCs w:val="24"/>
          <w:lang w:val="en-US"/>
        </w:rPr>
        <w:t>.T</w:t>
      </w:r>
      <w:r w:rsidR="000C5872">
        <w:rPr>
          <w:rFonts w:eastAsia="Times New Roman" w:cs="Times New Roman"/>
          <w:szCs w:val="24"/>
          <w:lang w:val="en-US"/>
        </w:rPr>
        <w:t xml:space="preserve">his indicates that the </w:t>
      </w:r>
      <w:r w:rsidR="00152624">
        <w:rPr>
          <w:rFonts w:eastAsia="Times New Roman" w:cs="Times New Roman"/>
          <w:szCs w:val="24"/>
          <w:lang w:val="en-US"/>
        </w:rPr>
        <w:t xml:space="preserve">proportion of core equity capital out of the total risk weighted capital </w:t>
      </w:r>
      <w:r w:rsidR="00F645FF">
        <w:rPr>
          <w:rFonts w:eastAsia="Times New Roman" w:cs="Times New Roman"/>
          <w:szCs w:val="24"/>
          <w:lang w:val="en-US"/>
        </w:rPr>
        <w:t xml:space="preserve">has increased over </w:t>
      </w:r>
      <w:r w:rsidR="00EE4F00">
        <w:rPr>
          <w:rFonts w:eastAsia="Times New Roman" w:cs="Times New Roman"/>
          <w:szCs w:val="24"/>
          <w:lang w:val="en-US"/>
        </w:rPr>
        <w:t>years</w:t>
      </w:r>
      <w:r w:rsidR="00F10AFD" w:rsidRPr="00F10AFD">
        <w:t xml:space="preserve"> </w:t>
      </w:r>
      <w:r w:rsidR="00F10AFD" w:rsidRPr="00F10AFD">
        <w:rPr>
          <w:rFonts w:eastAsia="Times New Roman" w:cs="Times New Roman"/>
          <w:szCs w:val="24"/>
          <w:lang w:val="en-US"/>
        </w:rPr>
        <w:t>(Sc.com, 2013)</w:t>
      </w:r>
      <w:r w:rsidR="00EE4F00">
        <w:rPr>
          <w:rFonts w:eastAsia="Times New Roman" w:cs="Times New Roman"/>
          <w:szCs w:val="24"/>
          <w:lang w:val="en-US"/>
        </w:rPr>
        <w:t>. Again</w:t>
      </w:r>
      <w:r w:rsidR="00F50D29">
        <w:rPr>
          <w:rFonts w:eastAsia="Times New Roman" w:cs="Times New Roman"/>
          <w:szCs w:val="24"/>
          <w:lang w:val="en-US"/>
        </w:rPr>
        <w:t xml:space="preserve"> as reveled by the “</w:t>
      </w:r>
      <w:r w:rsidR="00F50D29" w:rsidRPr="003A6B8E">
        <w:rPr>
          <w:rFonts w:eastAsia="Times New Roman" w:cs="Times New Roman"/>
          <w:szCs w:val="24"/>
          <w:lang w:val="en-US"/>
        </w:rPr>
        <w:t xml:space="preserve">Total Tier-1 capital to risk </w:t>
      </w:r>
      <w:r w:rsidR="00F50D29" w:rsidRPr="00CA64F8">
        <w:rPr>
          <w:rFonts w:eastAsia="Times New Roman" w:cs="Times New Roman"/>
          <w:szCs w:val="24"/>
          <w:lang w:val="en-US"/>
        </w:rPr>
        <w:t>weighted</w:t>
      </w:r>
      <w:r w:rsidR="00F50D29" w:rsidRPr="003A6B8E">
        <w:rPr>
          <w:rFonts w:eastAsia="Times New Roman" w:cs="Times New Roman"/>
          <w:szCs w:val="24"/>
          <w:lang w:val="en-US"/>
        </w:rPr>
        <w:t xml:space="preserve"> asset ratio</w:t>
      </w:r>
      <w:r w:rsidR="00F50D29">
        <w:rPr>
          <w:rFonts w:eastAsia="Times New Roman" w:cs="Times New Roman"/>
          <w:szCs w:val="24"/>
          <w:lang w:val="en-US"/>
        </w:rPr>
        <w:t xml:space="preserve">” the organization has </w:t>
      </w:r>
      <w:r w:rsidR="00EE4F00">
        <w:rPr>
          <w:rFonts w:eastAsia="Times New Roman" w:cs="Times New Roman"/>
          <w:szCs w:val="24"/>
          <w:lang w:val="en-US"/>
        </w:rPr>
        <w:t>registered</w:t>
      </w:r>
      <w:r w:rsidR="00F50D29">
        <w:rPr>
          <w:rFonts w:eastAsia="Times New Roman" w:cs="Times New Roman"/>
          <w:szCs w:val="24"/>
          <w:lang w:val="en-US"/>
        </w:rPr>
        <w:t xml:space="preserve"> a </w:t>
      </w:r>
      <w:r w:rsidR="00EE4F00">
        <w:rPr>
          <w:rFonts w:eastAsia="Times New Roman" w:cs="Times New Roman"/>
          <w:szCs w:val="24"/>
          <w:lang w:val="en-US"/>
        </w:rPr>
        <w:t xml:space="preserve">continuous growth in enhancing the volume of tier-1 capital out of the total risk weighted </w:t>
      </w:r>
      <w:r w:rsidR="001503DE">
        <w:rPr>
          <w:rFonts w:eastAsia="Times New Roman" w:cs="Times New Roman"/>
          <w:szCs w:val="24"/>
          <w:lang w:val="en-US"/>
        </w:rPr>
        <w:t>asset. The ratio of “</w:t>
      </w:r>
      <w:r w:rsidR="001503DE" w:rsidRPr="003A6B8E">
        <w:rPr>
          <w:rFonts w:eastAsia="Times New Roman" w:cs="Times New Roman"/>
          <w:szCs w:val="24"/>
          <w:lang w:val="en-US"/>
        </w:rPr>
        <w:t>Risk bearing asset to total asset</w:t>
      </w:r>
      <w:r w:rsidR="001503DE">
        <w:rPr>
          <w:rFonts w:eastAsia="Times New Roman" w:cs="Times New Roman"/>
          <w:szCs w:val="24"/>
          <w:lang w:val="en-US"/>
        </w:rPr>
        <w:t>” of the organization is more or less</w:t>
      </w:r>
      <w:r w:rsidR="002C0C24">
        <w:rPr>
          <w:rFonts w:eastAsia="Times New Roman" w:cs="Times New Roman"/>
          <w:szCs w:val="24"/>
          <w:lang w:val="en-US"/>
        </w:rPr>
        <w:t xml:space="preserve"> stable around 47%. </w:t>
      </w:r>
    </w:p>
    <w:p w:rsidR="003A6B8E" w:rsidRPr="00782D0B" w:rsidRDefault="002C0C24" w:rsidP="00834AE2">
      <w:pPr>
        <w:ind w:left="90"/>
        <w:rPr>
          <w:b/>
          <w:i/>
        </w:rPr>
      </w:pPr>
      <w:r w:rsidRPr="00782D0B">
        <w:rPr>
          <w:rFonts w:eastAsia="Times New Roman" w:cs="Times New Roman"/>
          <w:b/>
          <w:i/>
          <w:szCs w:val="24"/>
          <w:lang w:val="en-US"/>
        </w:rPr>
        <w:t xml:space="preserve">All of the above analysis defines the fact that the organization </w:t>
      </w:r>
      <w:r w:rsidR="005155C9" w:rsidRPr="00782D0B">
        <w:rPr>
          <w:rFonts w:eastAsia="Times New Roman" w:cs="Times New Roman"/>
          <w:b/>
          <w:i/>
          <w:color w:val="000000"/>
          <w:lang w:val="en-US"/>
        </w:rPr>
        <w:t xml:space="preserve">Standard Chartered Bank </w:t>
      </w:r>
      <w:r w:rsidR="00F362AE" w:rsidRPr="00782D0B">
        <w:rPr>
          <w:rFonts w:eastAsia="Times New Roman" w:cs="Times New Roman"/>
          <w:b/>
          <w:i/>
          <w:szCs w:val="24"/>
          <w:lang w:val="en-US"/>
        </w:rPr>
        <w:t xml:space="preserve">is not only capable to maintain their financial strength and loss absorption capacity </w:t>
      </w:r>
      <w:r w:rsidR="00AA7790" w:rsidRPr="00782D0B">
        <w:rPr>
          <w:rFonts w:eastAsia="Times New Roman" w:cs="Times New Roman"/>
          <w:b/>
          <w:i/>
          <w:szCs w:val="24"/>
          <w:lang w:val="en-US"/>
        </w:rPr>
        <w:t xml:space="preserve">but they are comparatively more strong and capable </w:t>
      </w:r>
      <w:r w:rsidR="00782D0B" w:rsidRPr="00782D0B">
        <w:rPr>
          <w:rFonts w:eastAsia="Times New Roman" w:cs="Times New Roman"/>
          <w:b/>
          <w:i/>
          <w:szCs w:val="24"/>
          <w:lang w:val="en-US"/>
        </w:rPr>
        <w:t xml:space="preserve">than </w:t>
      </w:r>
      <w:r w:rsidR="00AA7790" w:rsidRPr="00782D0B">
        <w:rPr>
          <w:rFonts w:eastAsia="Times New Roman" w:cs="Times New Roman"/>
          <w:b/>
          <w:i/>
          <w:szCs w:val="24"/>
          <w:lang w:val="en-US"/>
        </w:rPr>
        <w:t>HSBC so far as loss absorption and risk handling is concerned</w:t>
      </w:r>
    </w:p>
    <w:p w:rsidR="0057122B" w:rsidRDefault="00707728" w:rsidP="00E92F42">
      <w:pPr>
        <w:pStyle w:val="Heading1"/>
      </w:pPr>
      <w:bookmarkStart w:id="6" w:name="_Toc502148830"/>
      <w:r>
        <w:t>4</w:t>
      </w:r>
      <w:r w:rsidR="00F84962">
        <w:t>. Possible</w:t>
      </w:r>
      <w:r w:rsidR="0057122B">
        <w:t xml:space="preserve"> ways of stopping the expected net deposit drain in a banking organization</w:t>
      </w:r>
      <w:bookmarkEnd w:id="6"/>
    </w:p>
    <w:p w:rsidR="00E92F42" w:rsidRDefault="00E92F42" w:rsidP="00E92F42">
      <w:r>
        <w:t>The deposit drain of a banki</w:t>
      </w:r>
      <w:r w:rsidR="00F84962">
        <w:t xml:space="preserve">ng organization occurs when the bank receives much lesser amount of core deposits than the </w:t>
      </w:r>
      <w:r w:rsidR="00E34953">
        <w:t>amount that is flowing out of the organization due to the withdrawal requests. The core deposits</w:t>
      </w:r>
      <w:r w:rsidR="00D146DB">
        <w:t xml:space="preserve"> are those</w:t>
      </w:r>
      <w:r w:rsidR="00E34953">
        <w:t xml:space="preserve"> deposits that will not be called back by the depositors or the customers with in a very short period of time</w:t>
      </w:r>
      <w:r w:rsidR="00D146DB">
        <w:t xml:space="preserve"> and the banking organization can utilize such deposits for handling the insolvency issue. When the deposit drain occurs with respect to a banking organization then the balance</w:t>
      </w:r>
      <w:r w:rsidR="00EF21BD">
        <w:t xml:space="preserve"> s</w:t>
      </w:r>
      <w:r w:rsidR="00D146DB">
        <w:t xml:space="preserve">heet of the organization either registers an </w:t>
      </w:r>
      <w:r w:rsidR="00B236B9">
        <w:t xml:space="preserve">increase in </w:t>
      </w:r>
      <w:r w:rsidR="00A54D8E">
        <w:t>liability or</w:t>
      </w:r>
      <w:r w:rsidR="00F670CC">
        <w:t xml:space="preserve"> a reduction in asset for balancing the deposit </w:t>
      </w:r>
      <w:r w:rsidR="004E28D4">
        <w:t>drain (</w:t>
      </w:r>
      <w:r w:rsidR="00075F82">
        <w:rPr>
          <w:rFonts w:cs="Times New Roman"/>
          <w:szCs w:val="24"/>
          <w:shd w:val="clear" w:color="auto" w:fill="FFFFFF"/>
        </w:rPr>
        <w:t>Leary</w:t>
      </w:r>
      <w:proofErr w:type="gramStart"/>
      <w:r w:rsidR="00075F82">
        <w:rPr>
          <w:rFonts w:cs="Times New Roman"/>
          <w:szCs w:val="24"/>
          <w:shd w:val="clear" w:color="auto" w:fill="FFFFFF"/>
        </w:rPr>
        <w:t>,</w:t>
      </w:r>
      <w:r w:rsidR="00075F82" w:rsidRPr="001504C4">
        <w:rPr>
          <w:rFonts w:cs="Times New Roman"/>
          <w:szCs w:val="24"/>
          <w:shd w:val="clear" w:color="auto" w:fill="FFFFFF"/>
        </w:rPr>
        <w:t>2009</w:t>
      </w:r>
      <w:proofErr w:type="gramEnd"/>
      <w:r w:rsidR="00075F82" w:rsidRPr="001504C4">
        <w:rPr>
          <w:rFonts w:cs="Times New Roman"/>
          <w:szCs w:val="24"/>
          <w:shd w:val="clear" w:color="auto" w:fill="FFFFFF"/>
        </w:rPr>
        <w:t>.</w:t>
      </w:r>
      <w:r w:rsidR="00075F82">
        <w:t>)</w:t>
      </w:r>
      <w:r w:rsidR="00F670CC">
        <w:t>.</w:t>
      </w:r>
    </w:p>
    <w:p w:rsidR="00EF21BD" w:rsidRDefault="00EF21BD" w:rsidP="00E92F42">
      <w:r>
        <w:t>It is essential to stop the deposit drain to restore the financial stability of the organization</w:t>
      </w:r>
      <w:r w:rsidR="00A54D8E">
        <w:t>.</w:t>
      </w:r>
    </w:p>
    <w:p w:rsidR="000645B7" w:rsidRDefault="00A54D8E" w:rsidP="00E92F42">
      <w:r w:rsidRPr="000645B7">
        <w:rPr>
          <w:b/>
          <w:i/>
        </w:rPr>
        <w:t xml:space="preserve">One way of stopping the </w:t>
      </w:r>
      <w:r w:rsidR="00CE6D57" w:rsidRPr="000645B7">
        <w:rPr>
          <w:b/>
          <w:i/>
        </w:rPr>
        <w:t xml:space="preserve">deposit drain is the liquidation </w:t>
      </w:r>
      <w:r w:rsidR="00CF4A19" w:rsidRPr="000645B7">
        <w:rPr>
          <w:b/>
          <w:i/>
        </w:rPr>
        <w:t>of</w:t>
      </w:r>
      <w:r w:rsidR="00CE6D57" w:rsidRPr="000645B7">
        <w:rPr>
          <w:b/>
          <w:i/>
        </w:rPr>
        <w:t xml:space="preserve"> </w:t>
      </w:r>
      <w:r w:rsidR="00CF4A19" w:rsidRPr="000645B7">
        <w:rPr>
          <w:b/>
          <w:i/>
        </w:rPr>
        <w:t>asset</w:t>
      </w:r>
      <w:r w:rsidR="00CE6D57">
        <w:t xml:space="preserve"> for which the organization may experience a loss in the sales of assets and the</w:t>
      </w:r>
      <w:r w:rsidR="00CF4A19">
        <w:t xml:space="preserve"> size of the organization may reduce</w:t>
      </w:r>
    </w:p>
    <w:p w:rsidR="00A54D8E" w:rsidRDefault="000645B7" w:rsidP="00E92F42">
      <w:pPr>
        <w:rPr>
          <w:b/>
          <w:i/>
        </w:rPr>
      </w:pPr>
      <w:r w:rsidRPr="00B26843">
        <w:rPr>
          <w:b/>
          <w:i/>
        </w:rPr>
        <w:lastRenderedPageBreak/>
        <w:t xml:space="preserve">The organization can also opt for </w:t>
      </w:r>
      <w:r w:rsidR="00EB793E" w:rsidRPr="00B26843">
        <w:rPr>
          <w:b/>
          <w:i/>
        </w:rPr>
        <w:t>reduction of assets</w:t>
      </w:r>
      <w:r w:rsidR="00B26843" w:rsidRPr="00B26843">
        <w:rPr>
          <w:b/>
          <w:i/>
        </w:rPr>
        <w:t>,</w:t>
      </w:r>
      <w:r w:rsidR="00EB793E" w:rsidRPr="00B26843">
        <w:rPr>
          <w:b/>
          <w:i/>
        </w:rPr>
        <w:t xml:space="preserve"> like withdrawing the cash reserves, sell</w:t>
      </w:r>
      <w:r w:rsidR="00B26843" w:rsidRPr="00B26843">
        <w:rPr>
          <w:b/>
          <w:i/>
        </w:rPr>
        <w:t>ing of financial</w:t>
      </w:r>
      <w:r w:rsidR="006D37F5" w:rsidRPr="00B26843">
        <w:rPr>
          <w:b/>
          <w:i/>
        </w:rPr>
        <w:t xml:space="preserve"> security instruments or can back the loans for securing the </w:t>
      </w:r>
      <w:r w:rsidR="00B26843" w:rsidRPr="00B26843">
        <w:rPr>
          <w:b/>
          <w:i/>
        </w:rPr>
        <w:t>core</w:t>
      </w:r>
      <w:r w:rsidR="006D37F5" w:rsidRPr="00B26843">
        <w:rPr>
          <w:b/>
          <w:i/>
        </w:rPr>
        <w:t xml:space="preserve"> deposits of the organization</w:t>
      </w:r>
    </w:p>
    <w:p w:rsidR="00A92057" w:rsidRPr="00A92057" w:rsidRDefault="00A92057" w:rsidP="00E92F42"/>
    <w:p w:rsidR="00CF4A19" w:rsidRDefault="00CF4A19" w:rsidP="00E92F42">
      <w:r w:rsidRPr="00B26843">
        <w:rPr>
          <w:b/>
          <w:i/>
        </w:rPr>
        <w:t xml:space="preserve">Another way of stopping the drain of core deposit is to </w:t>
      </w:r>
      <w:r w:rsidR="00EB3924" w:rsidRPr="00B26843">
        <w:rPr>
          <w:b/>
          <w:i/>
        </w:rPr>
        <w:t xml:space="preserve">increase the </w:t>
      </w:r>
      <w:r w:rsidR="001B707C" w:rsidRPr="00B26843">
        <w:rPr>
          <w:b/>
          <w:i/>
        </w:rPr>
        <w:t>liabilities by issuing</w:t>
      </w:r>
      <w:r w:rsidR="001B707C">
        <w:t xml:space="preserve"> more shares among the share holders for the purpose of raising the </w:t>
      </w:r>
      <w:r w:rsidR="004355C7">
        <w:t>share capital that can be used for meeting the withdrawal request.</w:t>
      </w:r>
    </w:p>
    <w:p w:rsidR="00A92057" w:rsidRPr="00E23D5E" w:rsidRDefault="00A92057" w:rsidP="00E92F42">
      <w:pPr>
        <w:rPr>
          <w:b/>
        </w:rPr>
      </w:pPr>
      <w:r w:rsidRPr="00E23D5E">
        <w:rPr>
          <w:b/>
        </w:rPr>
        <w:t xml:space="preserve">The options that are used for </w:t>
      </w:r>
      <w:r w:rsidR="00487DBA" w:rsidRPr="00E23D5E">
        <w:rPr>
          <w:b/>
        </w:rPr>
        <w:t xml:space="preserve">stopping the outflow of core deposit by reducing the assets of the organization which involves the </w:t>
      </w:r>
      <w:r w:rsidR="00E23D5E" w:rsidRPr="00E23D5E">
        <w:rPr>
          <w:b/>
        </w:rPr>
        <w:t>sale of assets like securities are defined as Reserve adjustment methods</w:t>
      </w:r>
    </w:p>
    <w:p w:rsidR="004355C7" w:rsidRDefault="004355C7" w:rsidP="00E92F42">
      <w:r w:rsidRPr="00B26843">
        <w:rPr>
          <w:b/>
          <w:i/>
        </w:rPr>
        <w:t>Besides loan borrowing by the organization that will again increase the liability</w:t>
      </w:r>
      <w:r>
        <w:t xml:space="preserve"> of the organization is another </w:t>
      </w:r>
      <w:r w:rsidR="000645B7">
        <w:t xml:space="preserve">way of stopping the outflow of core deposits of the </w:t>
      </w:r>
      <w:r w:rsidR="004E28D4">
        <w:t>organization (</w:t>
      </w:r>
      <w:proofErr w:type="spellStart"/>
      <w:r w:rsidR="00954FA7">
        <w:rPr>
          <w:rFonts w:cs="Times New Roman"/>
          <w:szCs w:val="24"/>
          <w:shd w:val="clear" w:color="auto" w:fill="FFFFFF"/>
        </w:rPr>
        <w:t>Loutskina</w:t>
      </w:r>
      <w:proofErr w:type="spellEnd"/>
      <w:r w:rsidR="00954FA7">
        <w:rPr>
          <w:rFonts w:cs="Times New Roman"/>
          <w:szCs w:val="24"/>
          <w:shd w:val="clear" w:color="auto" w:fill="FFFFFF"/>
        </w:rPr>
        <w:t xml:space="preserve">, </w:t>
      </w:r>
      <w:r w:rsidR="00075F82" w:rsidRPr="00925942">
        <w:rPr>
          <w:rFonts w:cs="Times New Roman"/>
          <w:szCs w:val="24"/>
          <w:shd w:val="clear" w:color="auto" w:fill="FFFFFF"/>
        </w:rPr>
        <w:t>2011</w:t>
      </w:r>
      <w:r w:rsidR="00954FA7">
        <w:rPr>
          <w:rFonts w:cs="Times New Roman"/>
          <w:szCs w:val="24"/>
          <w:shd w:val="clear" w:color="auto" w:fill="FFFFFF"/>
        </w:rPr>
        <w:t>)</w:t>
      </w:r>
      <w:r w:rsidR="00075F82">
        <w:t>.</w:t>
      </w:r>
    </w:p>
    <w:p w:rsidR="00C3015C" w:rsidRPr="00A92057" w:rsidRDefault="00C3015C" w:rsidP="00E92F42">
      <w:pPr>
        <w:rPr>
          <w:b/>
        </w:rPr>
      </w:pPr>
      <w:r>
        <w:t xml:space="preserve">So the options that enhances the liability of the organization that can be used for stopping the net deposit drain are described as the </w:t>
      </w:r>
      <w:r w:rsidR="00A92057" w:rsidRPr="00A92057">
        <w:rPr>
          <w:b/>
        </w:rPr>
        <w:t>liability management methods</w:t>
      </w:r>
    </w:p>
    <w:p w:rsidR="0057122B" w:rsidRDefault="00707728" w:rsidP="00F84962">
      <w:pPr>
        <w:pStyle w:val="Heading1"/>
      </w:pPr>
      <w:bookmarkStart w:id="7" w:name="_Toc502148831"/>
      <w:r>
        <w:t xml:space="preserve">5. </w:t>
      </w:r>
      <w:r w:rsidR="0057122B">
        <w:t>Role of Regulators in avoiding the future financial crisis</w:t>
      </w:r>
      <w:bookmarkEnd w:id="7"/>
    </w:p>
    <w:p w:rsidR="002D525B" w:rsidRDefault="001F2069" w:rsidP="00CC120A">
      <w:r>
        <w:t xml:space="preserve">The financial regulators have a large role to pay in controlling any kind of local as well as global financial </w:t>
      </w:r>
      <w:r w:rsidR="0041703B">
        <w:t>crisis. A</w:t>
      </w:r>
      <w:r w:rsidR="002D525B">
        <w:t xml:space="preserve"> consideration of the global financial crisis that arise in 2007-2008 </w:t>
      </w:r>
      <w:r w:rsidR="0041703B">
        <w:t>it can be seen that the major causes that brought the huge global financial crisis was the</w:t>
      </w:r>
      <w:r w:rsidR="00B80116">
        <w:t xml:space="preserve"> reason of financial policy introduced by the financial regulators .The failure of the </w:t>
      </w:r>
      <w:r w:rsidR="00EC75C1">
        <w:t>financial</w:t>
      </w:r>
      <w:r w:rsidR="00B80116">
        <w:t xml:space="preserve"> engineering give birth to several difficul</w:t>
      </w:r>
      <w:r w:rsidR="00EC75C1">
        <w:t>t financial situations that led to the crash of the global economy and such financial issues have been mentioned below:</w:t>
      </w:r>
    </w:p>
    <w:p w:rsidR="00EC75C1" w:rsidRDefault="00EC75C1" w:rsidP="00CC120A">
      <w:r>
        <w:t xml:space="preserve">A boom in the </w:t>
      </w:r>
      <w:r w:rsidR="0074296C">
        <w:t>securitization market</w:t>
      </w:r>
      <w:r>
        <w:t xml:space="preserve"> and the house purchase</w:t>
      </w:r>
      <w:r w:rsidR="00A260CE">
        <w:t xml:space="preserve"> market which was</w:t>
      </w:r>
      <w:r>
        <w:t xml:space="preserve"> </w:t>
      </w:r>
      <w:r w:rsidR="00A260CE">
        <w:t xml:space="preserve">being </w:t>
      </w:r>
      <w:r>
        <w:t xml:space="preserve">followed by a dramatic </w:t>
      </w:r>
      <w:r w:rsidR="00A260CE">
        <w:t xml:space="preserve">fall in the price of houses. The </w:t>
      </w:r>
      <w:r w:rsidR="00F81CFF">
        <w:t xml:space="preserve">houses that were bought in US on the basis of mortgage security did not consider the impact of the possible decline in price which reflects the </w:t>
      </w:r>
      <w:r w:rsidR="0052715C">
        <w:t xml:space="preserve">failure of financial engineering caused by the financial regulatory authority of the organization. As a result </w:t>
      </w:r>
      <w:r w:rsidR="009C2AF6">
        <w:t xml:space="preserve">a huge cash crunch sets in the economy as most of the housing transactions were done </w:t>
      </w:r>
      <w:r w:rsidR="009C2AF6">
        <w:lastRenderedPageBreak/>
        <w:t>on the basis of securitization rather than cash transaction and the whole process automatically lead to another situat</w:t>
      </w:r>
      <w:r w:rsidR="006D0926">
        <w:t>ion of shado</w:t>
      </w:r>
      <w:r w:rsidR="004365E2">
        <w:t xml:space="preserve">w banking that made the problem of financial crisis more complex, Due to the shadow banking the assets shown by the different banks were mostly in the form of long and short term securities and there were insufficient cash in the hands of the banking organization </w:t>
      </w:r>
      <w:r w:rsidR="009F4EB8">
        <w:t xml:space="preserve">as a result </w:t>
      </w:r>
      <w:r w:rsidR="00AF35FF">
        <w:t>the</w:t>
      </w:r>
      <w:r w:rsidR="009F4EB8">
        <w:t xml:space="preserve"> asset shown in the books of accounts of the banks </w:t>
      </w:r>
      <w:r w:rsidR="00AF35FF">
        <w:t xml:space="preserve">transformed in to </w:t>
      </w:r>
      <w:r w:rsidR="009F4EB8">
        <w:t xml:space="preserve"> shadow assets and the </w:t>
      </w:r>
      <w:r w:rsidR="00AF35FF">
        <w:t xml:space="preserve">banks failed to supply the </w:t>
      </w:r>
      <w:r w:rsidR="00DB1E73">
        <w:t>required</w:t>
      </w:r>
      <w:r w:rsidR="009F4EB8">
        <w:t xml:space="preserve"> </w:t>
      </w:r>
      <w:r w:rsidR="00DB1E73">
        <w:t xml:space="preserve">cash that was needed for </w:t>
      </w:r>
      <w:r w:rsidR="006D0926">
        <w:t xml:space="preserve">solving the problem </w:t>
      </w:r>
      <w:r w:rsidR="002206DA">
        <w:t>of cash crunch and the whole economy was suffering due to extreme cash crunch as doing financial transactions based on c</w:t>
      </w:r>
      <w:r w:rsidR="00C84F74">
        <w:t>ash became almost impossible due to cash crisis</w:t>
      </w:r>
      <w:r w:rsidR="00934558" w:rsidRPr="00934558">
        <w:t xml:space="preserve"> (Stlouisfed.org, 2010)</w:t>
      </w:r>
      <w:r w:rsidR="00C84F74">
        <w:t xml:space="preserve">.Therefore the whole crisis sets in the economy </w:t>
      </w:r>
      <w:r w:rsidR="00862DFF">
        <w:t>due to insufficient planning of the financial regulators.</w:t>
      </w:r>
    </w:p>
    <w:p w:rsidR="002C6E54" w:rsidRDefault="002C6E54" w:rsidP="00CC120A">
      <w:r>
        <w:t xml:space="preserve">During the crisis 2/3 of the total asset of the economy were </w:t>
      </w:r>
      <w:r w:rsidR="00CB78DC">
        <w:t>out of the control of the banking sector regulatory authority.</w:t>
      </w:r>
    </w:p>
    <w:p w:rsidR="00CB78DC" w:rsidRDefault="00CB78DC" w:rsidP="00CC120A">
      <w:pPr>
        <w:rPr>
          <w:b/>
          <w:i/>
        </w:rPr>
      </w:pPr>
      <w:r w:rsidRPr="00693984">
        <w:rPr>
          <w:b/>
          <w:i/>
        </w:rPr>
        <w:t xml:space="preserve">The </w:t>
      </w:r>
      <w:r w:rsidR="00071971" w:rsidRPr="00693984">
        <w:rPr>
          <w:b/>
          <w:i/>
        </w:rPr>
        <w:t>US</w:t>
      </w:r>
      <w:r w:rsidRPr="00693984">
        <w:rPr>
          <w:b/>
          <w:i/>
        </w:rPr>
        <w:t xml:space="preserve"> later realized that the Fed that has the primary regulatory responsibility (</w:t>
      </w:r>
      <w:r w:rsidR="00071971" w:rsidRPr="00693984">
        <w:rPr>
          <w:b/>
          <w:i/>
        </w:rPr>
        <w:t xml:space="preserve">controls 12% of the bank and 14% of the </w:t>
      </w:r>
      <w:r w:rsidR="008660A1" w:rsidRPr="00693984">
        <w:rPr>
          <w:b/>
          <w:i/>
        </w:rPr>
        <w:t>asset</w:t>
      </w:r>
      <w:r w:rsidR="00071971" w:rsidRPr="00693984">
        <w:rPr>
          <w:b/>
          <w:i/>
        </w:rPr>
        <w:t xml:space="preserve"> of US</w:t>
      </w:r>
      <w:r w:rsidRPr="00693984">
        <w:rPr>
          <w:b/>
          <w:i/>
        </w:rPr>
        <w:t xml:space="preserve">) of the </w:t>
      </w:r>
      <w:r w:rsidR="00071971" w:rsidRPr="00693984">
        <w:rPr>
          <w:b/>
          <w:i/>
        </w:rPr>
        <w:t>financial</w:t>
      </w:r>
      <w:r w:rsidRPr="00693984">
        <w:rPr>
          <w:b/>
          <w:i/>
        </w:rPr>
        <w:t xml:space="preserve"> sector of US</w:t>
      </w:r>
      <w:r w:rsidR="00071971" w:rsidRPr="00693984">
        <w:rPr>
          <w:b/>
          <w:i/>
        </w:rPr>
        <w:t xml:space="preserve"> and </w:t>
      </w:r>
      <w:r w:rsidR="008660A1" w:rsidRPr="00693984">
        <w:rPr>
          <w:b/>
          <w:i/>
        </w:rPr>
        <w:t>viewed</w:t>
      </w:r>
      <w:r w:rsidR="00071971" w:rsidRPr="00693984">
        <w:rPr>
          <w:b/>
          <w:i/>
        </w:rPr>
        <w:t xml:space="preserve"> as t</w:t>
      </w:r>
      <w:r w:rsidR="008660A1" w:rsidRPr="00693984">
        <w:rPr>
          <w:b/>
          <w:i/>
        </w:rPr>
        <w:t>h</w:t>
      </w:r>
      <w:r w:rsidR="00071971" w:rsidRPr="00693984">
        <w:rPr>
          <w:b/>
          <w:i/>
        </w:rPr>
        <w:t xml:space="preserve">e last lending resort of the </w:t>
      </w:r>
      <w:r w:rsidR="008660A1" w:rsidRPr="00693984">
        <w:rPr>
          <w:b/>
          <w:i/>
        </w:rPr>
        <w:t xml:space="preserve">country has only have part knowledge of the financial landscape of the country and the nonbanking financial institution out of the banking regulatory sector are the main players of the </w:t>
      </w:r>
      <w:r w:rsidR="00693984" w:rsidRPr="00693984">
        <w:rPr>
          <w:b/>
          <w:i/>
        </w:rPr>
        <w:t>problem. The</w:t>
      </w:r>
      <w:r w:rsidR="00DD1F8D" w:rsidRPr="00693984">
        <w:rPr>
          <w:b/>
          <w:i/>
        </w:rPr>
        <w:t xml:space="preserve"> federal bank of US only having limited knowledge about the functioning process </w:t>
      </w:r>
      <w:r w:rsidR="00693984" w:rsidRPr="00693984">
        <w:rPr>
          <w:b/>
          <w:i/>
        </w:rPr>
        <w:t>of</w:t>
      </w:r>
      <w:r w:rsidR="00DD1F8D" w:rsidRPr="00693984">
        <w:rPr>
          <w:b/>
          <w:i/>
        </w:rPr>
        <w:t xml:space="preserve"> those organization and mal function of those organization can put the economy in any future </w:t>
      </w:r>
      <w:r w:rsidR="00693984" w:rsidRPr="00693984">
        <w:rPr>
          <w:b/>
          <w:i/>
        </w:rPr>
        <w:t>financial</w:t>
      </w:r>
      <w:r w:rsidR="00DD1F8D" w:rsidRPr="00693984">
        <w:rPr>
          <w:b/>
          <w:i/>
        </w:rPr>
        <w:t xml:space="preserve"> crisis.</w:t>
      </w:r>
    </w:p>
    <w:p w:rsidR="00693984" w:rsidRDefault="00693984" w:rsidP="00CC120A">
      <w:r>
        <w:t xml:space="preserve">To protect the economy from any such future crisis the </w:t>
      </w:r>
      <w:r w:rsidR="0076381A">
        <w:t xml:space="preserve">US </w:t>
      </w:r>
      <w:r>
        <w:t xml:space="preserve">senate has passed the </w:t>
      </w:r>
      <w:r w:rsidR="004A0B8B">
        <w:t xml:space="preserve">House Bill </w:t>
      </w:r>
      <w:r w:rsidR="0099183D">
        <w:t>December,</w:t>
      </w:r>
      <w:r w:rsidR="004A0B8B">
        <w:t xml:space="preserve"> 2009 </w:t>
      </w:r>
      <w:r w:rsidR="0076381A">
        <w:t xml:space="preserve">for assessing the </w:t>
      </w:r>
      <w:r w:rsidR="0099183D">
        <w:t>systematic risk</w:t>
      </w:r>
      <w:r w:rsidR="0076381A">
        <w:t xml:space="preserve"> that may arise on the economy </w:t>
      </w:r>
      <w:r w:rsidR="0099183D">
        <w:t xml:space="preserve">while sanctioning loan for house </w:t>
      </w:r>
      <w:r w:rsidR="004E28D4">
        <w:t>purchase (</w:t>
      </w:r>
      <w:r w:rsidR="00AF62C2">
        <w:rPr>
          <w:rFonts w:cs="Times New Roman"/>
          <w:szCs w:val="24"/>
          <w:shd w:val="clear" w:color="auto" w:fill="FFFFFF"/>
        </w:rPr>
        <w:t xml:space="preserve">McKinnon, </w:t>
      </w:r>
      <w:r w:rsidR="00AF62C2" w:rsidRPr="006D284A">
        <w:rPr>
          <w:rFonts w:cs="Times New Roman"/>
          <w:szCs w:val="24"/>
          <w:shd w:val="clear" w:color="auto" w:fill="FFFFFF"/>
        </w:rPr>
        <w:t>2010</w:t>
      </w:r>
      <w:proofErr w:type="gramStart"/>
      <w:r w:rsidR="00AF62C2" w:rsidRPr="006D284A">
        <w:rPr>
          <w:rFonts w:cs="Times New Roman"/>
          <w:szCs w:val="24"/>
          <w:shd w:val="clear" w:color="auto" w:fill="FFFFFF"/>
        </w:rPr>
        <w:t>. </w:t>
      </w:r>
      <w:r w:rsidR="00AF62C2">
        <w:t>)</w:t>
      </w:r>
      <w:proofErr w:type="gramEnd"/>
      <w:r w:rsidR="0099183D">
        <w:t>.</w:t>
      </w:r>
      <w:r w:rsidR="00954EAC">
        <w:t xml:space="preserve"> </w:t>
      </w:r>
      <w:r w:rsidR="0099183D">
        <w:t xml:space="preserve">The </w:t>
      </w:r>
      <w:r w:rsidR="00954EAC">
        <w:t>“</w:t>
      </w:r>
      <w:r w:rsidR="00954EAC" w:rsidRPr="00954EAC">
        <w:t>Senate Banking Committee draft legislation</w:t>
      </w:r>
      <w:r w:rsidR="00954EAC">
        <w:t>” has been developed for imposing larger control of the banking operations.</w:t>
      </w:r>
    </w:p>
    <w:p w:rsidR="00954EAC" w:rsidRPr="00AB492F" w:rsidRDefault="00D53690" w:rsidP="00CC120A">
      <w:pPr>
        <w:rPr>
          <w:b/>
          <w:i/>
        </w:rPr>
      </w:pPr>
      <w:r w:rsidRPr="00AB492F">
        <w:rPr>
          <w:b/>
          <w:i/>
        </w:rPr>
        <w:t>However the</w:t>
      </w:r>
      <w:r w:rsidR="00954EAC" w:rsidRPr="00AB492F">
        <w:rPr>
          <w:b/>
          <w:i/>
        </w:rPr>
        <w:t>s</w:t>
      </w:r>
      <w:r w:rsidRPr="00AB492F">
        <w:rPr>
          <w:b/>
          <w:i/>
        </w:rPr>
        <w:t>e</w:t>
      </w:r>
      <w:r w:rsidR="00954EAC" w:rsidRPr="00AB492F">
        <w:rPr>
          <w:b/>
          <w:i/>
        </w:rPr>
        <w:t xml:space="preserve"> </w:t>
      </w:r>
      <w:r w:rsidRPr="00AB492F">
        <w:rPr>
          <w:b/>
          <w:i/>
        </w:rPr>
        <w:t xml:space="preserve">reforms are not enough to prevent the economy from a future crisis as the there is little control over the non banking </w:t>
      </w:r>
      <w:r w:rsidR="00C43372" w:rsidRPr="00AB492F">
        <w:rPr>
          <w:b/>
          <w:i/>
        </w:rPr>
        <w:t>financial</w:t>
      </w:r>
      <w:r w:rsidRPr="00AB492F">
        <w:rPr>
          <w:b/>
          <w:i/>
        </w:rPr>
        <w:t xml:space="preserve"> institutions and </w:t>
      </w:r>
      <w:r w:rsidR="00C43372" w:rsidRPr="00AB492F">
        <w:rPr>
          <w:b/>
          <w:i/>
        </w:rPr>
        <w:t xml:space="preserve">little initiatives are being taken for correcting the loopholes of the current </w:t>
      </w:r>
      <w:r w:rsidR="00AB492F" w:rsidRPr="00AB492F">
        <w:rPr>
          <w:b/>
          <w:i/>
        </w:rPr>
        <w:t>financial legislations</w:t>
      </w:r>
      <w:r w:rsidR="00934558">
        <w:rPr>
          <w:b/>
          <w:i/>
        </w:rPr>
        <w:t>(</w:t>
      </w:r>
      <w:proofErr w:type="spellStart"/>
      <w:r w:rsidR="00934558">
        <w:rPr>
          <w:rFonts w:cs="Times New Roman"/>
          <w:szCs w:val="24"/>
          <w:shd w:val="clear" w:color="auto" w:fill="FFFFFF"/>
        </w:rPr>
        <w:t>Goodhart</w:t>
      </w:r>
      <w:proofErr w:type="spellEnd"/>
      <w:r w:rsidR="00934558">
        <w:rPr>
          <w:rFonts w:cs="Times New Roman"/>
          <w:szCs w:val="24"/>
          <w:shd w:val="clear" w:color="auto" w:fill="FFFFFF"/>
        </w:rPr>
        <w:t xml:space="preserve">, </w:t>
      </w:r>
      <w:r w:rsidR="00934558" w:rsidRPr="007E3A50">
        <w:rPr>
          <w:rFonts w:cs="Times New Roman"/>
          <w:szCs w:val="24"/>
          <w:shd w:val="clear" w:color="auto" w:fill="FFFFFF"/>
        </w:rPr>
        <w:t>2009</w:t>
      </w:r>
      <w:r w:rsidR="00934558">
        <w:rPr>
          <w:b/>
          <w:i/>
        </w:rPr>
        <w:t>)</w:t>
      </w:r>
      <w:r w:rsidR="00AB492F" w:rsidRPr="00AB492F">
        <w:rPr>
          <w:b/>
          <w:i/>
        </w:rPr>
        <w:t>.</w:t>
      </w:r>
    </w:p>
    <w:p w:rsidR="00EC75C1" w:rsidRDefault="00EC75C1" w:rsidP="00CC120A"/>
    <w:p w:rsidR="005726C8" w:rsidRDefault="005726C8" w:rsidP="005726C8">
      <w:pPr>
        <w:pStyle w:val="Heading1"/>
      </w:pPr>
      <w:bookmarkStart w:id="8" w:name="_Toc502148832"/>
      <w:r>
        <w:lastRenderedPageBreak/>
        <w:t>Learning Outcomes 2:</w:t>
      </w:r>
      <w:bookmarkEnd w:id="8"/>
    </w:p>
    <w:p w:rsidR="00CC120A" w:rsidRDefault="005726C8" w:rsidP="005726C8">
      <w:pPr>
        <w:pStyle w:val="Heading1"/>
      </w:pPr>
      <w:bookmarkStart w:id="9" w:name="_Toc502148833"/>
      <w:r w:rsidRPr="005726C8">
        <w:t>Task 2</w:t>
      </w:r>
      <w:bookmarkEnd w:id="9"/>
    </w:p>
    <w:p w:rsidR="005726C8" w:rsidRDefault="005726C8" w:rsidP="005726C8"/>
    <w:p w:rsidR="00D85568" w:rsidRDefault="00D85568" w:rsidP="00D85568">
      <w:pPr>
        <w:pStyle w:val="Heading1"/>
        <w:numPr>
          <w:ilvl w:val="0"/>
          <w:numId w:val="4"/>
        </w:numPr>
        <w:ind w:left="180" w:hanging="180"/>
      </w:pPr>
      <w:bookmarkStart w:id="10" w:name="_Toc502148834"/>
      <w:bookmarkEnd w:id="10"/>
    </w:p>
    <w:p w:rsidR="005726C8" w:rsidRDefault="00D64D51" w:rsidP="00D85568">
      <w:pPr>
        <w:pStyle w:val="Heading1"/>
      </w:pPr>
      <w:bookmarkStart w:id="11" w:name="_Toc502148835"/>
      <w:r>
        <w:t>Primary</w:t>
      </w:r>
      <w:r w:rsidR="006772D9">
        <w:t xml:space="preserve"> ways (at least three) in which capital can be transferred</w:t>
      </w:r>
      <w:r w:rsidR="005726C8">
        <w:t xml:space="preserve"> between savers and </w:t>
      </w:r>
      <w:r w:rsidR="006772D9">
        <w:t>the borrowers</w:t>
      </w:r>
      <w:bookmarkEnd w:id="11"/>
    </w:p>
    <w:p w:rsidR="00D85568" w:rsidRDefault="000B2CFC" w:rsidP="00D85568">
      <w:r>
        <w:t xml:space="preserve">There are different ways of transferring the capital </w:t>
      </w:r>
      <w:r w:rsidR="008A3DE7">
        <w:t xml:space="preserve">from the savers to the borrowers. Some of the major ways of transferring capital from the savers to the borrowers have been discussed </w:t>
      </w:r>
      <w:r w:rsidR="00377722">
        <w:t>below.</w:t>
      </w:r>
    </w:p>
    <w:p w:rsidR="00377722" w:rsidRDefault="00377722" w:rsidP="00D85568">
      <w:pPr>
        <w:rPr>
          <w:i/>
        </w:rPr>
      </w:pPr>
      <w:r w:rsidRPr="00377722">
        <w:rPr>
          <w:i/>
        </w:rPr>
        <w:t>Direct transfer of money:</w:t>
      </w:r>
    </w:p>
    <w:p w:rsidR="00377722" w:rsidRDefault="00377722" w:rsidP="00D85568">
      <w:r>
        <w:t>Under the direct transfer</w:t>
      </w:r>
      <w:r w:rsidR="00413428">
        <w:t xml:space="preserve"> method money and securities are </w:t>
      </w:r>
      <w:r w:rsidR="00D04F41">
        <w:t xml:space="preserve">transferred from the savers to the borrowers without taking any help of the </w:t>
      </w:r>
      <w:r w:rsidR="00251B00">
        <w:t>investment bankers or the financial intermediaries.</w:t>
      </w:r>
      <w:r w:rsidR="00DB5E65">
        <w:t xml:space="preserve"> Example of the direct transfer of the money </w:t>
      </w:r>
      <w:r w:rsidR="00943FA2">
        <w:t>is the</w:t>
      </w:r>
      <w:r w:rsidR="002411A3">
        <w:t xml:space="preserve"> direct sell</w:t>
      </w:r>
      <w:r w:rsidR="00943FA2">
        <w:t xml:space="preserve"> of </w:t>
      </w:r>
      <w:r w:rsidR="002411A3">
        <w:t xml:space="preserve">shares and securities of the </w:t>
      </w:r>
      <w:r w:rsidR="00C142FB">
        <w:t>savers (</w:t>
      </w:r>
      <w:r w:rsidR="00074526">
        <w:t xml:space="preserve">who are the owners of the shares of the </w:t>
      </w:r>
      <w:r w:rsidR="008319A8">
        <w:t>company</w:t>
      </w:r>
      <w:r w:rsidR="00074526">
        <w:t>)</w:t>
      </w:r>
      <w:r w:rsidR="002411A3">
        <w:t xml:space="preserve"> in the </w:t>
      </w:r>
      <w:r w:rsidR="004F3799">
        <w:t>financial</w:t>
      </w:r>
      <w:r w:rsidR="00C974E0">
        <w:t xml:space="preserve"> m</w:t>
      </w:r>
      <w:r w:rsidR="004F3799">
        <w:t xml:space="preserve">arket through stock exchange and the money rose from the sale </w:t>
      </w:r>
      <w:r w:rsidR="00F5412E">
        <w:t>of those shares</w:t>
      </w:r>
      <w:r w:rsidR="00074526">
        <w:t xml:space="preserve"> goes to</w:t>
      </w:r>
      <w:r w:rsidR="00F5412E">
        <w:t xml:space="preserve"> the borrower (which is the company)</w:t>
      </w:r>
      <w:r w:rsidR="00074526">
        <w:t xml:space="preserve">.Thus this direct transfer of capital </w:t>
      </w:r>
      <w:r w:rsidR="008319A8">
        <w:t xml:space="preserve">from the saver to the borrower is </w:t>
      </w:r>
      <w:r w:rsidR="00C142FB">
        <w:t>suitable</w:t>
      </w:r>
      <w:r w:rsidR="008319A8">
        <w:t xml:space="preserve"> for the small companies </w:t>
      </w:r>
      <w:r w:rsidR="00C142FB">
        <w:t>and for raising small amount of capital.</w:t>
      </w:r>
    </w:p>
    <w:p w:rsidR="00C142FB" w:rsidRDefault="00C142FB" w:rsidP="00D85568">
      <w:pPr>
        <w:rPr>
          <w:i/>
        </w:rPr>
      </w:pPr>
      <w:r w:rsidRPr="00C142FB">
        <w:rPr>
          <w:i/>
        </w:rPr>
        <w:t>Money transfer through the process of Investment banking:</w:t>
      </w:r>
    </w:p>
    <w:p w:rsidR="00C142FB" w:rsidRDefault="00C97B7D" w:rsidP="00D85568">
      <w:r>
        <w:t>When the borrowing comp</w:t>
      </w:r>
      <w:r w:rsidR="000A58A8">
        <w:t>any is looking for quick acquiring</w:t>
      </w:r>
      <w:r>
        <w:t xml:space="preserve"> of capital f</w:t>
      </w:r>
      <w:r w:rsidR="00600476">
        <w:t>rom the market by selling the sh</w:t>
      </w:r>
      <w:r>
        <w:t>a</w:t>
      </w:r>
      <w:r w:rsidR="00600476">
        <w:t>res an</w:t>
      </w:r>
      <w:r>
        <w:t xml:space="preserve">d </w:t>
      </w:r>
      <w:r w:rsidR="00600476">
        <w:t>securities</w:t>
      </w:r>
      <w:r>
        <w:t xml:space="preserve"> or better say the </w:t>
      </w:r>
      <w:r w:rsidR="00187B20">
        <w:t>capital, then</w:t>
      </w:r>
      <w:r w:rsidR="002A668B">
        <w:t xml:space="preserve"> the company in question should first sell </w:t>
      </w:r>
      <w:r w:rsidR="000A58A8">
        <w:t>those capitals</w:t>
      </w:r>
      <w:r w:rsidR="002A668B">
        <w:t xml:space="preserve"> to the investment bankers </w:t>
      </w:r>
      <w:r w:rsidR="00877E9F">
        <w:t>so that quick cash can be raised from the sale of securities to the investment banker</w:t>
      </w:r>
      <w:r w:rsidR="000A58A8">
        <w:t>s. Thus</w:t>
      </w:r>
      <w:r w:rsidR="00877E9F">
        <w:t xml:space="preserve"> the process of selling capital to the </w:t>
      </w:r>
      <w:r w:rsidR="000A58A8">
        <w:t>investment</w:t>
      </w:r>
      <w:r w:rsidR="00877E9F">
        <w:t xml:space="preserve"> banker will help the banking organization </w:t>
      </w:r>
      <w:r w:rsidR="000A58A8">
        <w:t xml:space="preserve">to raise </w:t>
      </w:r>
      <w:r w:rsidR="00877E9F">
        <w:t xml:space="preserve">liquid cash more quickly than the </w:t>
      </w:r>
      <w:r w:rsidR="00C8625E">
        <w:t xml:space="preserve">process of selling the capital directly to the security </w:t>
      </w:r>
      <w:r w:rsidR="00846670">
        <w:t>exchanges (</w:t>
      </w:r>
      <w:proofErr w:type="spellStart"/>
      <w:r w:rsidR="00934558" w:rsidRPr="0053702F">
        <w:rPr>
          <w:rFonts w:cs="Times New Roman"/>
          <w:szCs w:val="24"/>
          <w:shd w:val="clear" w:color="auto" w:fill="FFFFFF"/>
        </w:rPr>
        <w:t>Korinek</w:t>
      </w:r>
      <w:proofErr w:type="spellEnd"/>
      <w:r w:rsidR="00934558" w:rsidRPr="0053702F">
        <w:rPr>
          <w:rFonts w:cs="Times New Roman"/>
          <w:szCs w:val="24"/>
          <w:shd w:val="clear" w:color="auto" w:fill="FFFFFF"/>
        </w:rPr>
        <w:t xml:space="preserve">, A. and </w:t>
      </w:r>
      <w:proofErr w:type="spellStart"/>
      <w:r w:rsidR="00934558" w:rsidRPr="0053702F">
        <w:rPr>
          <w:rFonts w:cs="Times New Roman"/>
          <w:szCs w:val="24"/>
          <w:shd w:val="clear" w:color="auto" w:fill="FFFFFF"/>
        </w:rPr>
        <w:t>Sandri</w:t>
      </w:r>
      <w:proofErr w:type="spellEnd"/>
      <w:r w:rsidR="00934558" w:rsidRPr="0053702F">
        <w:rPr>
          <w:rFonts w:cs="Times New Roman"/>
          <w:szCs w:val="24"/>
          <w:shd w:val="clear" w:color="auto" w:fill="FFFFFF"/>
        </w:rPr>
        <w:t>, D., 2016</w:t>
      </w:r>
      <w:r w:rsidR="00934558">
        <w:t>)</w:t>
      </w:r>
      <w:r w:rsidR="00C8625E">
        <w:t>.</w:t>
      </w:r>
    </w:p>
    <w:p w:rsidR="00187B20" w:rsidRDefault="00187B20" w:rsidP="00D85568">
      <w:r>
        <w:lastRenderedPageBreak/>
        <w:t>Once the borrowing company sell those shares to th</w:t>
      </w:r>
      <w:r w:rsidR="002B4229">
        <w:t>e investment bankers then the i</w:t>
      </w:r>
      <w:r>
        <w:t xml:space="preserve">nvestment </w:t>
      </w:r>
      <w:r w:rsidR="002B4229">
        <w:t>bankers sell</w:t>
      </w:r>
      <w:r>
        <w:t xml:space="preserve"> those shares or capital to the savers and </w:t>
      </w:r>
      <w:r w:rsidR="002B4229">
        <w:t>thus</w:t>
      </w:r>
      <w:r>
        <w:t xml:space="preserve"> the investment banker </w:t>
      </w:r>
      <w:r w:rsidR="002B4229">
        <w:t>plays the role of midd</w:t>
      </w:r>
      <w:r>
        <w:t xml:space="preserve">lemen between the borrowing company </w:t>
      </w:r>
      <w:r w:rsidR="002B4229">
        <w:t>and</w:t>
      </w:r>
      <w:r>
        <w:t xml:space="preserve"> the </w:t>
      </w:r>
      <w:r w:rsidR="002B4229">
        <w:t>savers.</w:t>
      </w:r>
    </w:p>
    <w:p w:rsidR="002B4229" w:rsidRDefault="002B4229" w:rsidP="00D85568">
      <w:pPr>
        <w:rPr>
          <w:i/>
        </w:rPr>
      </w:pPr>
      <w:r w:rsidRPr="00C142FB">
        <w:rPr>
          <w:i/>
        </w:rPr>
        <w:t>Money transfer through</w:t>
      </w:r>
      <w:r w:rsidRPr="002B4229">
        <w:t xml:space="preserve"> </w:t>
      </w:r>
      <w:r w:rsidRPr="002B4229">
        <w:rPr>
          <w:i/>
        </w:rPr>
        <w:t>financial intermediaries</w:t>
      </w:r>
      <w:r>
        <w:rPr>
          <w:i/>
        </w:rPr>
        <w:t>:</w:t>
      </w:r>
    </w:p>
    <w:p w:rsidR="002B4229" w:rsidRDefault="002B4229" w:rsidP="00D85568">
      <w:r>
        <w:t xml:space="preserve">The </w:t>
      </w:r>
      <w:r w:rsidRPr="002B4229">
        <w:t>Financial intermediaries</w:t>
      </w:r>
      <w:r w:rsidR="00846EE9">
        <w:t xml:space="preserve"> are those financial institutions that help in moving the fund or capital </w:t>
      </w:r>
      <w:r w:rsidR="00DC0F93">
        <w:t>between the borrowers and the savers. The different</w:t>
      </w:r>
      <w:r w:rsidR="002231FC">
        <w:t xml:space="preserve"> major financial</w:t>
      </w:r>
      <w:r w:rsidR="00DC0F93" w:rsidRPr="002B4229">
        <w:t xml:space="preserve"> intermediaries</w:t>
      </w:r>
      <w:r w:rsidR="00DC0F93">
        <w:t xml:space="preserve"> </w:t>
      </w:r>
      <w:r w:rsidR="000541B5">
        <w:t xml:space="preserve">that are involved in the process of </w:t>
      </w:r>
      <w:r w:rsidR="003B2634">
        <w:t xml:space="preserve">fund transfer are </w:t>
      </w:r>
      <w:r w:rsidR="002231FC">
        <w:t>b</w:t>
      </w:r>
      <w:r w:rsidR="003B2634" w:rsidRPr="003B2634">
        <w:t xml:space="preserve">anks, insurance companies, </w:t>
      </w:r>
      <w:r w:rsidR="002231FC" w:rsidRPr="003B2634">
        <w:t xml:space="preserve">credit unions, </w:t>
      </w:r>
      <w:r w:rsidR="002231FC">
        <w:t xml:space="preserve">mutual funds etc. The financial </w:t>
      </w:r>
      <w:r w:rsidR="002231FC" w:rsidRPr="002B4229">
        <w:t>intermediaries</w:t>
      </w:r>
      <w:r w:rsidR="00962C30">
        <w:t xml:space="preserve"> collect money from the savers (who are interested to invest in </w:t>
      </w:r>
      <w:r w:rsidR="00E1217D">
        <w:t>capital)</w:t>
      </w:r>
      <w:r w:rsidR="00962C30">
        <w:t xml:space="preserve"> and transfer money to the borrowers who are interested </w:t>
      </w:r>
      <w:r w:rsidR="00E912D5">
        <w:t xml:space="preserve">to take </w:t>
      </w:r>
      <w:r w:rsidR="00E1217D">
        <w:t>loan. The</w:t>
      </w:r>
      <w:r w:rsidR="00E912D5">
        <w:t xml:space="preserve"> financial </w:t>
      </w:r>
      <w:r w:rsidR="00E1217D">
        <w:t>operation done</w:t>
      </w:r>
      <w:r w:rsidR="00E912D5">
        <w:t xml:space="preserve"> through the </w:t>
      </w:r>
      <w:r w:rsidR="00E1217D">
        <w:t>financial intermediaries provide prot</w:t>
      </w:r>
      <w:r w:rsidR="00E55202">
        <w:t>ection against</w:t>
      </w:r>
      <w:r w:rsidR="00656FBA">
        <w:t xml:space="preserve"> the market failure both to the buyers and the </w:t>
      </w:r>
      <w:r w:rsidR="008E7080">
        <w:t>sellers (</w:t>
      </w:r>
      <w:proofErr w:type="spellStart"/>
      <w:r w:rsidR="008E7080">
        <w:rPr>
          <w:rFonts w:cs="Times New Roman"/>
          <w:szCs w:val="24"/>
          <w:shd w:val="clear" w:color="auto" w:fill="FFFFFF"/>
        </w:rPr>
        <w:t>Korinek</w:t>
      </w:r>
      <w:proofErr w:type="spellEnd"/>
      <w:r w:rsidR="008E7080">
        <w:rPr>
          <w:rFonts w:cs="Times New Roman"/>
          <w:szCs w:val="24"/>
          <w:shd w:val="clear" w:color="auto" w:fill="FFFFFF"/>
        </w:rPr>
        <w:t xml:space="preserve">, </w:t>
      </w:r>
      <w:r w:rsidR="008E7080" w:rsidRPr="00AE210C">
        <w:rPr>
          <w:rFonts w:cs="Times New Roman"/>
          <w:szCs w:val="24"/>
          <w:shd w:val="clear" w:color="auto" w:fill="FFFFFF"/>
        </w:rPr>
        <w:t>2012</w:t>
      </w:r>
      <w:r w:rsidR="008E7080">
        <w:t>)</w:t>
      </w:r>
      <w:r w:rsidR="00656FBA">
        <w:t>.</w:t>
      </w:r>
    </w:p>
    <w:p w:rsidR="00630D5A" w:rsidRPr="002B4229" w:rsidRDefault="006E7C6E" w:rsidP="005A64DD">
      <w:r>
        <w:rPr>
          <w:b/>
          <w:i/>
        </w:rPr>
        <w:t xml:space="preserve">In the given case study </w:t>
      </w:r>
      <w:r w:rsidR="00630D5A" w:rsidRPr="006E7C6E">
        <w:rPr>
          <w:b/>
          <w:i/>
        </w:rPr>
        <w:t xml:space="preserve"> if Rooney as a saver</w:t>
      </w:r>
      <w:r w:rsidR="005A64DD" w:rsidRPr="006E7C6E">
        <w:rPr>
          <w:b/>
          <w:i/>
        </w:rPr>
        <w:t xml:space="preserve"> or </w:t>
      </w:r>
      <w:r w:rsidRPr="006E7C6E">
        <w:rPr>
          <w:b/>
          <w:i/>
        </w:rPr>
        <w:t xml:space="preserve">investor want to </w:t>
      </w:r>
      <w:r w:rsidR="00630D5A" w:rsidRPr="006E7C6E">
        <w:rPr>
          <w:b/>
          <w:i/>
        </w:rPr>
        <w:t xml:space="preserve">invest his money in purchasing the shares of the Trinity &amp; David Company then </w:t>
      </w:r>
      <w:r w:rsidR="005A64DD" w:rsidRPr="006E7C6E">
        <w:rPr>
          <w:b/>
          <w:i/>
        </w:rPr>
        <w:t xml:space="preserve">Trinity &amp; David Company will first sell their share to the investment bankers and raise the capital as a </w:t>
      </w:r>
      <w:r w:rsidRPr="006E7C6E">
        <w:rPr>
          <w:b/>
          <w:i/>
        </w:rPr>
        <w:t>borrower. After</w:t>
      </w:r>
      <w:r w:rsidR="005A64DD" w:rsidRPr="006E7C6E">
        <w:rPr>
          <w:b/>
          <w:i/>
        </w:rPr>
        <w:t xml:space="preserve"> tha</w:t>
      </w:r>
      <w:r w:rsidRPr="006E7C6E">
        <w:rPr>
          <w:b/>
          <w:i/>
        </w:rPr>
        <w:t xml:space="preserve">t the investment bank will sell </w:t>
      </w:r>
      <w:r w:rsidR="005A64DD" w:rsidRPr="006E7C6E">
        <w:rPr>
          <w:b/>
          <w:i/>
        </w:rPr>
        <w:t>the</w:t>
      </w:r>
      <w:r w:rsidRPr="006E7C6E">
        <w:rPr>
          <w:b/>
          <w:i/>
        </w:rPr>
        <w:t>se</w:t>
      </w:r>
      <w:r w:rsidR="005A64DD" w:rsidRPr="006E7C6E">
        <w:rPr>
          <w:b/>
          <w:i/>
        </w:rPr>
        <w:t xml:space="preserve"> shares to </w:t>
      </w:r>
      <w:r w:rsidRPr="006E7C6E">
        <w:rPr>
          <w:b/>
          <w:i/>
        </w:rPr>
        <w:t>Rooney the saver</w:t>
      </w:r>
      <w:r>
        <w:t>.</w:t>
      </w:r>
    </w:p>
    <w:p w:rsidR="006772D9" w:rsidRDefault="00D64D51" w:rsidP="00D64D51">
      <w:pPr>
        <w:pStyle w:val="Heading1"/>
      </w:pPr>
      <w:bookmarkStart w:id="12" w:name="_Toc502148836"/>
      <w:r>
        <w:t>B.</w:t>
      </w:r>
      <w:r w:rsidR="00454952">
        <w:t xml:space="preserve"> </w:t>
      </w:r>
      <w:r w:rsidR="006772D9">
        <w:t>Description of a market</w:t>
      </w:r>
      <w:bookmarkEnd w:id="12"/>
    </w:p>
    <w:p w:rsidR="006772D9" w:rsidRDefault="006772D9" w:rsidP="00D64D51">
      <w:pPr>
        <w:pStyle w:val="Heading1"/>
      </w:pPr>
    </w:p>
    <w:p w:rsidR="006772D9" w:rsidRDefault="006772D9" w:rsidP="00D64D51">
      <w:pPr>
        <w:pStyle w:val="Heading2"/>
      </w:pPr>
      <w:bookmarkStart w:id="13" w:name="_Toc502148837"/>
      <w:r w:rsidRPr="006772D9">
        <w:t xml:space="preserve">Physical asset </w:t>
      </w:r>
      <w:r w:rsidR="00C97B7D">
        <w:t xml:space="preserve">Market </w:t>
      </w:r>
      <w:r w:rsidRPr="006772D9">
        <w:t>versus financial markets</w:t>
      </w:r>
      <w:bookmarkEnd w:id="13"/>
    </w:p>
    <w:p w:rsidR="00D64D51" w:rsidRDefault="00BB7773" w:rsidP="006772D9">
      <w:pPr>
        <w:pStyle w:val="ListParagraph"/>
        <w:ind w:left="0"/>
      </w:pPr>
      <w:r>
        <w:t xml:space="preserve">The </w:t>
      </w:r>
      <w:r w:rsidRPr="006D7526">
        <w:rPr>
          <w:b/>
        </w:rPr>
        <w:t>physical asset markets</w:t>
      </w:r>
      <w:r>
        <w:t xml:space="preserve"> are those markets where the physical assets or </w:t>
      </w:r>
      <w:r w:rsidR="00846615">
        <w:t xml:space="preserve">the physical products or </w:t>
      </w:r>
      <w:r>
        <w:t xml:space="preserve">the commodities are bought and sold </w:t>
      </w:r>
      <w:r w:rsidR="00846615">
        <w:t xml:space="preserve">.Such as the real </w:t>
      </w:r>
      <w:r w:rsidR="006D7526">
        <w:t>estate, market</w:t>
      </w:r>
      <w:r w:rsidR="00846615">
        <w:t xml:space="preserve"> where the houses are bought and </w:t>
      </w:r>
      <w:r w:rsidR="006D7526">
        <w:t>sold. The</w:t>
      </w:r>
      <w:r w:rsidR="00846615">
        <w:t xml:space="preserve"> market for </w:t>
      </w:r>
      <w:r w:rsidR="006D7526">
        <w:t>buying</w:t>
      </w:r>
      <w:r w:rsidR="00846615">
        <w:t xml:space="preserve"> and selling </w:t>
      </w:r>
      <w:r w:rsidR="006D7526">
        <w:t>agricultural</w:t>
      </w:r>
      <w:r w:rsidR="00846615">
        <w:t xml:space="preserve"> commodities, </w:t>
      </w:r>
      <w:r w:rsidR="006D7526">
        <w:t>machineries are the other forms</w:t>
      </w:r>
      <w:r w:rsidR="00846615">
        <w:t xml:space="preserve"> of the </w:t>
      </w:r>
      <w:r w:rsidR="006D7526">
        <w:t>physical asset markets</w:t>
      </w:r>
      <w:r w:rsidR="00E36F01" w:rsidRPr="00E36F01">
        <w:rPr>
          <w:rFonts w:cs="Times New Roman"/>
          <w:szCs w:val="24"/>
          <w:shd w:val="clear" w:color="auto" w:fill="FFFFFF"/>
        </w:rPr>
        <w:t xml:space="preserve"> </w:t>
      </w:r>
      <w:r w:rsidR="00E36F01">
        <w:rPr>
          <w:rFonts w:cs="Times New Roman"/>
          <w:szCs w:val="24"/>
          <w:shd w:val="clear" w:color="auto" w:fill="FFFFFF"/>
        </w:rPr>
        <w:t>“(Hastings</w:t>
      </w:r>
      <w:proofErr w:type="gramStart"/>
      <w:r w:rsidR="00E36F01">
        <w:rPr>
          <w:rFonts w:cs="Times New Roman"/>
          <w:szCs w:val="24"/>
          <w:shd w:val="clear" w:color="auto" w:fill="FFFFFF"/>
        </w:rPr>
        <w:t xml:space="preserve">, </w:t>
      </w:r>
      <w:r w:rsidR="00E36F01" w:rsidRPr="004007F3">
        <w:rPr>
          <w:rFonts w:cs="Times New Roman"/>
          <w:szCs w:val="24"/>
          <w:shd w:val="clear" w:color="auto" w:fill="FFFFFF"/>
        </w:rPr>
        <w:t xml:space="preserve"> 2009</w:t>
      </w:r>
      <w:proofErr w:type="gramEnd"/>
      <w:r w:rsidR="00E36F01">
        <w:rPr>
          <w:rFonts w:cs="Times New Roman"/>
          <w:szCs w:val="24"/>
          <w:shd w:val="clear" w:color="auto" w:fill="FFFFFF"/>
        </w:rPr>
        <w:t>)</w:t>
      </w:r>
    </w:p>
    <w:p w:rsidR="006D7526" w:rsidRDefault="006D7526" w:rsidP="006772D9">
      <w:pPr>
        <w:pStyle w:val="ListParagraph"/>
        <w:ind w:left="0"/>
      </w:pPr>
      <w:r>
        <w:t xml:space="preserve">On the other hand the </w:t>
      </w:r>
      <w:r w:rsidRPr="006D7526">
        <w:rPr>
          <w:b/>
        </w:rPr>
        <w:t>financial markets</w:t>
      </w:r>
      <w:r>
        <w:t xml:space="preserve"> are those where the </w:t>
      </w:r>
      <w:r w:rsidR="00356F52">
        <w:t xml:space="preserve">financial instruments such </w:t>
      </w:r>
      <w:r w:rsidR="00E36F01">
        <w:t>a</w:t>
      </w:r>
      <w:r w:rsidR="00356F52">
        <w:t xml:space="preserve">s </w:t>
      </w:r>
      <w:r w:rsidR="00C42E39">
        <w:t>stock,</w:t>
      </w:r>
      <w:r w:rsidR="00356F52">
        <w:t xml:space="preserve"> bond, debt, mortgages derivatives are bought and sold. The commodity-</w:t>
      </w:r>
      <w:r w:rsidR="00EB27A7">
        <w:t>derivative</w:t>
      </w:r>
      <w:r w:rsidR="00356F52">
        <w:t xml:space="preserve"> can be </w:t>
      </w:r>
      <w:r w:rsidR="00EB27A7">
        <w:t>defined</w:t>
      </w:r>
      <w:r w:rsidR="00356F52">
        <w:t xml:space="preserve"> as a hybrid instrument as the price of </w:t>
      </w:r>
      <w:r w:rsidR="00EB27A7">
        <w:t>that financial instrument</w:t>
      </w:r>
      <w:r w:rsidR="00356F52">
        <w:t xml:space="preserve"> depends upon the price of the underlying assets </w:t>
      </w:r>
      <w:r w:rsidR="00EB27A7">
        <w:t xml:space="preserve">which </w:t>
      </w:r>
      <w:r w:rsidR="00C42E39">
        <w:t xml:space="preserve">is </w:t>
      </w:r>
      <w:r w:rsidR="001C7327">
        <w:t>commodity (</w:t>
      </w:r>
      <w:proofErr w:type="spellStart"/>
      <w:r w:rsidR="001C7327" w:rsidRPr="00873C69">
        <w:rPr>
          <w:rFonts w:cs="Times New Roman"/>
          <w:szCs w:val="24"/>
          <w:shd w:val="clear" w:color="auto" w:fill="FFFFFF"/>
        </w:rPr>
        <w:t>Challet</w:t>
      </w:r>
      <w:proofErr w:type="spellEnd"/>
      <w:r w:rsidR="001C7327">
        <w:rPr>
          <w:rFonts w:cs="Times New Roman"/>
          <w:szCs w:val="24"/>
          <w:shd w:val="clear" w:color="auto" w:fill="FFFFFF"/>
        </w:rPr>
        <w:t xml:space="preserve"> </w:t>
      </w:r>
      <w:r w:rsidR="001C7327" w:rsidRPr="001C7327">
        <w:rPr>
          <w:rFonts w:cs="Times New Roman"/>
          <w:i/>
          <w:szCs w:val="24"/>
          <w:shd w:val="clear" w:color="auto" w:fill="FFFFFF"/>
        </w:rPr>
        <w:t>et al</w:t>
      </w:r>
      <w:r w:rsidR="001C7327">
        <w:rPr>
          <w:rFonts w:cs="Times New Roman"/>
          <w:szCs w:val="24"/>
          <w:shd w:val="clear" w:color="auto" w:fill="FFFFFF"/>
        </w:rPr>
        <w:t>., 2013</w:t>
      </w:r>
      <w:r w:rsidR="001C7327">
        <w:t>)</w:t>
      </w:r>
      <w:r w:rsidR="00EB27A7">
        <w:t>.</w:t>
      </w:r>
    </w:p>
    <w:p w:rsidR="006772D9" w:rsidRDefault="006772D9" w:rsidP="00D64D51">
      <w:pPr>
        <w:pStyle w:val="Heading2"/>
      </w:pPr>
      <w:bookmarkStart w:id="14" w:name="_Toc502148838"/>
      <w:r w:rsidRPr="006772D9">
        <w:lastRenderedPageBreak/>
        <w:t>Spot</w:t>
      </w:r>
      <w:r w:rsidR="00EB27A7">
        <w:t xml:space="preserve"> Markets</w:t>
      </w:r>
      <w:r w:rsidRPr="006772D9">
        <w:t xml:space="preserve"> versus futures markets</w:t>
      </w:r>
      <w:r w:rsidR="00EB27A7">
        <w:t>:</w:t>
      </w:r>
      <w:bookmarkEnd w:id="14"/>
    </w:p>
    <w:p w:rsidR="00EB27A7" w:rsidRDefault="00107532" w:rsidP="00EB27A7">
      <w:r>
        <w:t xml:space="preserve">The </w:t>
      </w:r>
      <w:r w:rsidRPr="001D633C">
        <w:rPr>
          <w:b/>
          <w:i/>
        </w:rPr>
        <w:t xml:space="preserve">spot </w:t>
      </w:r>
      <w:r w:rsidR="001D1EF9" w:rsidRPr="001D633C">
        <w:rPr>
          <w:b/>
          <w:i/>
        </w:rPr>
        <w:t>markets</w:t>
      </w:r>
      <w:r w:rsidR="001D1EF9">
        <w:t xml:space="preserve"> are</w:t>
      </w:r>
      <w:r>
        <w:t xml:space="preserve"> financial market for the public where the </w:t>
      </w:r>
      <w:r w:rsidR="001D1EF9">
        <w:t xml:space="preserve">instruments and the commodities are bought and sold in cash for immediate delivery. So the transaction </w:t>
      </w:r>
      <w:r w:rsidR="009B0434">
        <w:t xml:space="preserve">in this kind of market is done </w:t>
      </w:r>
      <w:r w:rsidR="001D1EF9">
        <w:t xml:space="preserve">in cash and </w:t>
      </w:r>
      <w:r w:rsidR="009B0434">
        <w:t>that</w:t>
      </w:r>
      <w:r w:rsidR="001D1EF9">
        <w:t xml:space="preserve"> is </w:t>
      </w:r>
      <w:r w:rsidR="009B0434">
        <w:t>why</w:t>
      </w:r>
      <w:r w:rsidR="001D1EF9">
        <w:t xml:space="preserve"> it is referred to as the cash market</w:t>
      </w:r>
      <w:r w:rsidR="009B0434">
        <w:t>.</w:t>
      </w:r>
    </w:p>
    <w:p w:rsidR="009B0434" w:rsidRPr="00EB27A7" w:rsidRDefault="009B0434" w:rsidP="00EB27A7">
      <w:r>
        <w:t xml:space="preserve">The </w:t>
      </w:r>
      <w:r w:rsidR="009E0785">
        <w:t>characteristics of the spot market are</w:t>
      </w:r>
      <w:r>
        <w:t xml:space="preserve"> in sharp contrast with the </w:t>
      </w:r>
      <w:r w:rsidRPr="004E2E20">
        <w:rPr>
          <w:b/>
          <w:i/>
        </w:rPr>
        <w:t>future market</w:t>
      </w:r>
      <w:r>
        <w:t xml:space="preserve"> where the transaction and delivery of the </w:t>
      </w:r>
      <w:r w:rsidR="00C42E39">
        <w:t xml:space="preserve">products are due on a later date at predefined </w:t>
      </w:r>
      <w:r w:rsidR="001078A7">
        <w:t>price. That</w:t>
      </w:r>
      <w:r w:rsidR="00C42E39">
        <w:t xml:space="preserve"> </w:t>
      </w:r>
      <w:r w:rsidR="001078A7">
        <w:t xml:space="preserve">is in a future market the buyers and the sellers are </w:t>
      </w:r>
      <w:r w:rsidR="009E0785">
        <w:t>engaged in a contract for buying and selling a product at a future date and at predefined pr</w:t>
      </w:r>
      <w:r w:rsidR="00756E59">
        <w:t>ice</w:t>
      </w:r>
      <w:r w:rsidR="006C646F" w:rsidRPr="006C646F">
        <w:t xml:space="preserve"> </w:t>
      </w:r>
      <w:r w:rsidR="006C646F">
        <w:t>(</w:t>
      </w:r>
      <w:r w:rsidR="006C646F" w:rsidRPr="006C646F">
        <w:t>Lean</w:t>
      </w:r>
      <w:r w:rsidR="006C646F">
        <w:t xml:space="preserve"> </w:t>
      </w:r>
      <w:r w:rsidR="006C646F" w:rsidRPr="006C646F">
        <w:rPr>
          <w:i/>
        </w:rPr>
        <w:t>et al</w:t>
      </w:r>
      <w:r w:rsidR="006C646F">
        <w:rPr>
          <w:b/>
        </w:rPr>
        <w:t>.</w:t>
      </w:r>
      <w:r w:rsidR="006C646F" w:rsidRPr="006C646F">
        <w:rPr>
          <w:b/>
        </w:rPr>
        <w:t>,</w:t>
      </w:r>
      <w:r w:rsidR="006C646F">
        <w:t xml:space="preserve"> 2010)</w:t>
      </w:r>
      <w:r w:rsidR="00756E59">
        <w:t>.</w:t>
      </w:r>
      <w:r w:rsidR="009E0785">
        <w:t xml:space="preserve"> </w:t>
      </w:r>
      <w:r w:rsidR="00756E59">
        <w:t>The</w:t>
      </w:r>
      <w:r w:rsidR="009E0785">
        <w:t xml:space="preserve"> contract ensures that both the buyers and sellers will ignore any kind of </w:t>
      </w:r>
      <w:r w:rsidR="00756E59">
        <w:t xml:space="preserve">increase or decrease in the price of the underling physical asset or financial instrument to be </w:t>
      </w:r>
      <w:r w:rsidR="006F28D9">
        <w:t>bought by the buyer and to be sold by the seller for reducing the risk of price volatility.</w:t>
      </w:r>
    </w:p>
    <w:p w:rsidR="006772D9" w:rsidRDefault="006C63A7" w:rsidP="00D64D51">
      <w:pPr>
        <w:pStyle w:val="Heading2"/>
      </w:pPr>
      <w:bookmarkStart w:id="15" w:name="_Toc502148839"/>
      <w:r>
        <w:t>Money versus capital markets</w:t>
      </w:r>
      <w:bookmarkEnd w:id="15"/>
    </w:p>
    <w:p w:rsidR="00276474" w:rsidRDefault="004026C4" w:rsidP="006C63A7">
      <w:r w:rsidRPr="000011F7">
        <w:rPr>
          <w:b/>
          <w:i/>
        </w:rPr>
        <w:t>Money market</w:t>
      </w:r>
      <w:r>
        <w:t xml:space="preserve"> is a </w:t>
      </w:r>
      <w:r w:rsidR="00F91062">
        <w:t>part</w:t>
      </w:r>
      <w:r>
        <w:t xml:space="preserve"> of the </w:t>
      </w:r>
      <w:r w:rsidR="00F91062">
        <w:t xml:space="preserve">financial market where the </w:t>
      </w:r>
      <w:r w:rsidR="00D32635">
        <w:t xml:space="preserve">short term securities are borrowed and lend to the </w:t>
      </w:r>
      <w:r w:rsidR="009E7033">
        <w:t>interested</w:t>
      </w:r>
      <w:r w:rsidR="00D32635">
        <w:t xml:space="preserve"> par</w:t>
      </w:r>
      <w:r w:rsidR="009E7033">
        <w:t>ities who are interested in borrowing and selling those securities in an informal manner. Example</w:t>
      </w:r>
      <w:r w:rsidR="00F75664">
        <w:t xml:space="preserve"> of this short term securities are commercial papers, </w:t>
      </w:r>
      <w:r w:rsidR="00F75664" w:rsidRPr="00F75664">
        <w:t>Treasury Bills</w:t>
      </w:r>
      <w:r w:rsidR="00F75664">
        <w:t>, certificate of deposit</w:t>
      </w:r>
      <w:r w:rsidR="00276474">
        <w:t>s</w:t>
      </w:r>
      <w:r w:rsidR="006E7C58" w:rsidRPr="006E7C58">
        <w:t xml:space="preserve"> (S, 2015)</w:t>
      </w:r>
      <w:r w:rsidR="00276474">
        <w:t>.</w:t>
      </w:r>
    </w:p>
    <w:p w:rsidR="00D64D51" w:rsidRDefault="00276474" w:rsidP="006C63A7">
      <w:r>
        <w:t xml:space="preserve">On the other hand the capital market is that portion of the financial market where </w:t>
      </w:r>
      <w:r w:rsidR="000011F7">
        <w:t>long</w:t>
      </w:r>
      <w:r>
        <w:t xml:space="preserve"> term </w:t>
      </w:r>
      <w:r w:rsidR="000011F7">
        <w:t>securities (Share, debentures, bonds etc.)</w:t>
      </w:r>
      <w:r>
        <w:t xml:space="preserve"> are </w:t>
      </w:r>
      <w:r w:rsidR="000011F7">
        <w:t>issued and traded in a formal market.</w:t>
      </w:r>
    </w:p>
    <w:p w:rsidR="00276474" w:rsidRDefault="00276474" w:rsidP="006C63A7"/>
    <w:p w:rsidR="006C63A7" w:rsidRDefault="006C63A7" w:rsidP="00D64D51">
      <w:pPr>
        <w:pStyle w:val="Heading2"/>
      </w:pPr>
      <w:bookmarkStart w:id="16" w:name="_Toc502148840"/>
      <w:r w:rsidRPr="006C63A7">
        <w:t>Primary versus secondary market</w:t>
      </w:r>
      <w:bookmarkEnd w:id="16"/>
    </w:p>
    <w:p w:rsidR="00D64D51" w:rsidRDefault="006E7C58" w:rsidP="006C63A7">
      <w:r>
        <w:t xml:space="preserve">The capital </w:t>
      </w:r>
      <w:r w:rsidR="00CF27E1">
        <w:t>markets</w:t>
      </w:r>
      <w:r>
        <w:t xml:space="preserve"> where the </w:t>
      </w:r>
      <w:r w:rsidR="00E3423E">
        <w:t>securities are bought and sold are divided in to the primary market and the secondary market.</w:t>
      </w:r>
    </w:p>
    <w:p w:rsidR="00405EE1" w:rsidRDefault="00405EE1" w:rsidP="006C63A7">
      <w:r>
        <w:t xml:space="preserve">In the primary capital market or the “new issue market” the primary shares are issued for selling them to the general public </w:t>
      </w:r>
      <w:r w:rsidR="001B16EA">
        <w:t xml:space="preserve">so that capital can be raised by </w:t>
      </w:r>
      <w:r w:rsidR="008D0903">
        <w:t>the</w:t>
      </w:r>
      <w:r w:rsidR="001B16EA">
        <w:t xml:space="preserve"> issuer of the </w:t>
      </w:r>
      <w:r w:rsidR="008D0903">
        <w:t>share. The</w:t>
      </w:r>
      <w:r w:rsidR="001B16EA">
        <w:t xml:space="preserve"> </w:t>
      </w:r>
      <w:r w:rsidR="008D0903">
        <w:t>issuer</w:t>
      </w:r>
      <w:r w:rsidR="001B16EA">
        <w:t xml:space="preserve"> can issue share</w:t>
      </w:r>
      <w:r w:rsidR="00CF27E1">
        <w:t>s to the general public through</w:t>
      </w:r>
      <w:r w:rsidR="001B16EA">
        <w:t xml:space="preserve"> public issue, through right issue, </w:t>
      </w:r>
      <w:r w:rsidR="008D0903">
        <w:t>private</w:t>
      </w:r>
      <w:r w:rsidR="001B16EA">
        <w:t xml:space="preserve"> placement and preferenti</w:t>
      </w:r>
      <w:r w:rsidR="004A4F6E">
        <w:t>al allotment methods.</w:t>
      </w:r>
    </w:p>
    <w:p w:rsidR="00CF27E1" w:rsidRDefault="00CF27E1" w:rsidP="006C63A7">
      <w:r>
        <w:lastRenderedPageBreak/>
        <w:t>In the secondary capital market the shares that are already being issued in the primary market are bought and sold</w:t>
      </w:r>
      <w:r w:rsidR="004A4F6E" w:rsidRPr="004A4F6E">
        <w:t xml:space="preserve"> (</w:t>
      </w:r>
      <w:proofErr w:type="spellStart"/>
      <w:r w:rsidR="004A4F6E" w:rsidRPr="004A4F6E">
        <w:t>Nigudkar</w:t>
      </w:r>
      <w:proofErr w:type="spellEnd"/>
      <w:r w:rsidR="004A4F6E" w:rsidRPr="004A4F6E">
        <w:t>, 2017)</w:t>
      </w:r>
      <w:r w:rsidR="004A4F6E">
        <w:t>.</w:t>
      </w:r>
    </w:p>
    <w:p w:rsidR="006C63A7" w:rsidRDefault="006C63A7" w:rsidP="00D64D51">
      <w:pPr>
        <w:pStyle w:val="Heading2"/>
      </w:pPr>
      <w:bookmarkStart w:id="17" w:name="_Toc502148841"/>
      <w:r w:rsidRPr="006C63A7">
        <w:t>Public versus private market</w:t>
      </w:r>
      <w:bookmarkEnd w:id="17"/>
    </w:p>
    <w:p w:rsidR="0049699A" w:rsidRDefault="0049699A" w:rsidP="0049699A">
      <w:r>
        <w:t>A public market for share and securities is the market where the shares and securities are offered to general public through stock exchange and anybody can be the owner of those shares by making the payment at which the shares are being offered,</w:t>
      </w:r>
    </w:p>
    <w:p w:rsidR="0049699A" w:rsidRPr="0049699A" w:rsidRDefault="0049699A" w:rsidP="0049699A">
      <w:r>
        <w:t xml:space="preserve">On the other hand the private market the shares are being offered to a specific number </w:t>
      </w:r>
      <w:r w:rsidR="00DB75C0">
        <w:t xml:space="preserve">of customers and these shares or capital is not available to the general </w:t>
      </w:r>
      <w:r w:rsidR="00007EBC">
        <w:t>public. The private placement of share or the preferential allotment of share is an example of private capital marketing.</w:t>
      </w:r>
    </w:p>
    <w:p w:rsidR="00D64D51" w:rsidRDefault="00D64D51" w:rsidP="006C63A7"/>
    <w:p w:rsidR="006C63A7" w:rsidRDefault="00505014" w:rsidP="00505014">
      <w:pPr>
        <w:pStyle w:val="Heading1"/>
      </w:pPr>
      <w:bookmarkStart w:id="18" w:name="_Toc502148842"/>
      <w:r>
        <w:t xml:space="preserve">C. </w:t>
      </w:r>
      <w:r w:rsidR="006C63A7">
        <w:t xml:space="preserve">Essentiality of having </w:t>
      </w:r>
      <w:r w:rsidR="006C63A7" w:rsidRPr="006C63A7">
        <w:t>financial markets</w:t>
      </w:r>
      <w:r w:rsidR="006C63A7">
        <w:t xml:space="preserve"> for having healthy economy and economic growth</w:t>
      </w:r>
      <w:bookmarkEnd w:id="18"/>
    </w:p>
    <w:p w:rsidR="000C22C1" w:rsidRDefault="000C22C1" w:rsidP="006C63A7"/>
    <w:p w:rsidR="00D64D51" w:rsidRDefault="00DC73A4" w:rsidP="006C63A7">
      <w:r>
        <w:t xml:space="preserve">A strong financial market or a financial system is needed for the </w:t>
      </w:r>
      <w:r w:rsidR="00986F48">
        <w:t xml:space="preserve">systematic channelling of </w:t>
      </w:r>
      <w:r w:rsidR="00807E72">
        <w:t xml:space="preserve">fund from the </w:t>
      </w:r>
      <w:r w:rsidR="00986F48">
        <w:t xml:space="preserve">holders </w:t>
      </w:r>
      <w:r w:rsidR="009E3C65">
        <w:t>sur</w:t>
      </w:r>
      <w:r w:rsidR="00AA481D">
        <w:t xml:space="preserve">plus fund to the persons who are having the </w:t>
      </w:r>
      <w:r w:rsidR="009E3C65">
        <w:t>deficit</w:t>
      </w:r>
      <w:r w:rsidR="00AA481D">
        <w:t xml:space="preserve"> so that the movement of this fund can generate more substantial amount of </w:t>
      </w:r>
      <w:r w:rsidR="00EB4699">
        <w:t>fund. The transfer</w:t>
      </w:r>
      <w:r w:rsidR="009E3C65">
        <w:t xml:space="preserve"> of fund from the surplus holders to the </w:t>
      </w:r>
      <w:r w:rsidR="00EB4699">
        <w:t>deficit</w:t>
      </w:r>
      <w:r w:rsidR="009E3C65">
        <w:t xml:space="preserve"> holders </w:t>
      </w:r>
      <w:r w:rsidR="00EB4699">
        <w:t>will</w:t>
      </w:r>
      <w:r w:rsidR="009E3C65">
        <w:t xml:space="preserve"> be done either through direct fund </w:t>
      </w:r>
      <w:r w:rsidR="00EB4699">
        <w:t>transfer</w:t>
      </w:r>
      <w:r w:rsidR="009E3C65">
        <w:t xml:space="preserve"> or through the </w:t>
      </w:r>
      <w:r w:rsidR="00EB4699">
        <w:t xml:space="preserve">financial intermediaries or the investment </w:t>
      </w:r>
      <w:r w:rsidR="004E28D4">
        <w:t>bankers (</w:t>
      </w:r>
      <w:proofErr w:type="gramStart"/>
      <w:r w:rsidR="008E7080">
        <w:rPr>
          <w:rFonts w:cs="Times New Roman"/>
          <w:szCs w:val="24"/>
          <w:shd w:val="clear" w:color="auto" w:fill="FFFFFF"/>
        </w:rPr>
        <w:t>Jackson  and</w:t>
      </w:r>
      <w:proofErr w:type="gramEnd"/>
      <w:r w:rsidR="008E7080">
        <w:rPr>
          <w:rFonts w:cs="Times New Roman"/>
          <w:szCs w:val="24"/>
          <w:shd w:val="clear" w:color="auto" w:fill="FFFFFF"/>
        </w:rPr>
        <w:t xml:space="preserve"> </w:t>
      </w:r>
      <w:proofErr w:type="spellStart"/>
      <w:r w:rsidR="008E7080">
        <w:rPr>
          <w:rFonts w:cs="Times New Roman"/>
          <w:szCs w:val="24"/>
          <w:shd w:val="clear" w:color="auto" w:fill="FFFFFF"/>
        </w:rPr>
        <w:t>Senker</w:t>
      </w:r>
      <w:proofErr w:type="spellEnd"/>
      <w:r w:rsidR="008E7080">
        <w:rPr>
          <w:rFonts w:cs="Times New Roman"/>
          <w:szCs w:val="24"/>
          <w:shd w:val="clear" w:color="auto" w:fill="FFFFFF"/>
        </w:rPr>
        <w:t xml:space="preserve">, </w:t>
      </w:r>
      <w:r w:rsidR="008E7080" w:rsidRPr="00AE210C">
        <w:rPr>
          <w:rFonts w:cs="Times New Roman"/>
          <w:szCs w:val="24"/>
          <w:shd w:val="clear" w:color="auto" w:fill="FFFFFF"/>
        </w:rPr>
        <w:t>2011</w:t>
      </w:r>
      <w:r w:rsidR="008E7080">
        <w:t>)</w:t>
      </w:r>
      <w:r w:rsidR="00EE73AF">
        <w:t xml:space="preserve">. A strong financial system is needed so that the movement of the fund can be done under a regulated operation </w:t>
      </w:r>
      <w:r w:rsidR="00BF0CA0">
        <w:t>so that any kind of fraud or money laundering activity can be prevented and all the players of the financial market can be protected from the market failure.</w:t>
      </w:r>
    </w:p>
    <w:p w:rsidR="00BF0CA0" w:rsidRDefault="00BF0CA0" w:rsidP="006C63A7">
      <w:r>
        <w:t xml:space="preserve">A financial system of an economy contains the financial markets, the financial instruments and the </w:t>
      </w:r>
      <w:r w:rsidR="0021625A">
        <w:t>financial institutions that mainly work as the intermediaries in the process of movement of funds from the borrowers to the lenders.</w:t>
      </w:r>
    </w:p>
    <w:p w:rsidR="00F6033A" w:rsidRDefault="00D57116" w:rsidP="006C63A7">
      <w:r>
        <w:t xml:space="preserve">The </w:t>
      </w:r>
      <w:r w:rsidR="00D03127">
        <w:t xml:space="preserve">combination of the </w:t>
      </w:r>
      <w:r>
        <w:t xml:space="preserve">financial </w:t>
      </w:r>
      <w:r w:rsidR="00D03127">
        <w:t>markets (</w:t>
      </w:r>
      <w:r w:rsidR="00D854F4">
        <w:t>such as the market for selling and purchasing of stocks, the market for selling and purchasing of bonds</w:t>
      </w:r>
      <w:r w:rsidR="00D03127">
        <w:t xml:space="preserve">), the financial </w:t>
      </w:r>
      <w:r w:rsidR="00D678C6">
        <w:t>instruments (</w:t>
      </w:r>
      <w:r w:rsidR="00BE3C36">
        <w:t xml:space="preserve">bank </w:t>
      </w:r>
      <w:r w:rsidR="00574CC2">
        <w:t>FD</w:t>
      </w:r>
      <w:r w:rsidR="00BE3C36">
        <w:t>s, debentures, future, option, derivatives</w:t>
      </w:r>
      <w:r w:rsidR="00C54936">
        <w:t>)</w:t>
      </w:r>
      <w:r w:rsidR="00D03127">
        <w:t xml:space="preserve"> and the </w:t>
      </w:r>
      <w:r w:rsidR="00D678C6">
        <w:t>financial</w:t>
      </w:r>
      <w:r w:rsidR="00C54936">
        <w:t xml:space="preserve"> </w:t>
      </w:r>
      <w:r w:rsidR="00D678C6">
        <w:t>intermediaries (</w:t>
      </w:r>
      <w:r w:rsidR="00574CC2">
        <w:t xml:space="preserve">bank, mutual fund </w:t>
      </w:r>
      <w:r w:rsidR="00574CC2">
        <w:lastRenderedPageBreak/>
        <w:t>organizations, non-banking financial institutions</w:t>
      </w:r>
      <w:r w:rsidR="00D678C6">
        <w:t xml:space="preserve">) leads to </w:t>
      </w:r>
      <w:r w:rsidR="004E60BA">
        <w:t xml:space="preserve">the </w:t>
      </w:r>
      <w:r w:rsidR="00C54936">
        <w:t>efficient</w:t>
      </w:r>
      <w:r w:rsidR="00D678C6">
        <w:t xml:space="preserve"> </w:t>
      </w:r>
      <w:r w:rsidR="00C54936">
        <w:t xml:space="preserve">flow of savings and investment </w:t>
      </w:r>
      <w:r w:rsidR="004E60BA">
        <w:t xml:space="preserve">which ultimately leads to the </w:t>
      </w:r>
      <w:r w:rsidR="004E3EBD">
        <w:t xml:space="preserve">accumulation of capital and production of goods and services which adds growth to the </w:t>
      </w:r>
      <w:r w:rsidR="00574CC2">
        <w:t>economy</w:t>
      </w:r>
      <w:r w:rsidR="008C6351">
        <w:t>(</w:t>
      </w:r>
      <w:proofErr w:type="spellStart"/>
      <w:r w:rsidR="008C6351" w:rsidRPr="00AE210C">
        <w:rPr>
          <w:rFonts w:cs="Times New Roman"/>
          <w:szCs w:val="24"/>
          <w:shd w:val="clear" w:color="auto" w:fill="FFFFFF"/>
        </w:rPr>
        <w:t>Karanikolos</w:t>
      </w:r>
      <w:proofErr w:type="spellEnd"/>
      <w:r w:rsidR="008C6351">
        <w:rPr>
          <w:rFonts w:cs="Times New Roman"/>
          <w:szCs w:val="24"/>
          <w:shd w:val="clear" w:color="auto" w:fill="FFFFFF"/>
        </w:rPr>
        <w:t xml:space="preserve"> </w:t>
      </w:r>
      <w:r w:rsidR="008C6351" w:rsidRPr="008C6351">
        <w:rPr>
          <w:rFonts w:cs="Times New Roman"/>
          <w:i/>
          <w:szCs w:val="24"/>
          <w:shd w:val="clear" w:color="auto" w:fill="FFFFFF"/>
        </w:rPr>
        <w:t>et al</w:t>
      </w:r>
      <w:r w:rsidR="008C6351">
        <w:rPr>
          <w:rFonts w:cs="Times New Roman"/>
          <w:szCs w:val="24"/>
          <w:shd w:val="clear" w:color="auto" w:fill="FFFFFF"/>
        </w:rPr>
        <w:t>.,2013</w:t>
      </w:r>
      <w:r w:rsidR="008C6351">
        <w:t>)</w:t>
      </w:r>
      <w:r w:rsidR="00574CC2">
        <w:t xml:space="preserve">. </w:t>
      </w:r>
    </w:p>
    <w:p w:rsidR="003E6D8B" w:rsidRDefault="00574CC2" w:rsidP="006C63A7">
      <w:r>
        <w:t xml:space="preserve">The </w:t>
      </w:r>
      <w:r w:rsidR="001A356F">
        <w:t>operation of the financial market adds</w:t>
      </w:r>
      <w:r w:rsidR="00856533">
        <w:t xml:space="preserve"> </w:t>
      </w:r>
      <w:r w:rsidR="00F6033A">
        <w:t>more liquidity to the economy and protects the economy from the financial scams. The financial instruments help the individual to specialise in different security markets and</w:t>
      </w:r>
      <w:r w:rsidR="00267B96">
        <w:t xml:space="preserve"> the financial markets help in diversifying the </w:t>
      </w:r>
      <w:r w:rsidR="00FA51FA">
        <w:t xml:space="preserve">risk. Grater will be the operation of the financial market (or say volume of financial transactions) grater will be the liquidity and generation of wealth within the </w:t>
      </w:r>
      <w:r w:rsidR="002167AE">
        <w:t>economy (</w:t>
      </w:r>
      <w:proofErr w:type="spellStart"/>
      <w:r w:rsidR="008C6351">
        <w:rPr>
          <w:rFonts w:cs="Times New Roman"/>
          <w:szCs w:val="24"/>
          <w:shd w:val="clear" w:color="auto" w:fill="FFFFFF"/>
        </w:rPr>
        <w:t>Lusardi</w:t>
      </w:r>
      <w:proofErr w:type="spellEnd"/>
      <w:r w:rsidR="008C6351">
        <w:rPr>
          <w:rFonts w:cs="Times New Roman"/>
          <w:szCs w:val="24"/>
          <w:shd w:val="clear" w:color="auto" w:fill="FFFFFF"/>
        </w:rPr>
        <w:t xml:space="preserve"> and Mitchell, </w:t>
      </w:r>
      <w:r w:rsidR="008C6351" w:rsidRPr="00AE210C">
        <w:rPr>
          <w:rFonts w:cs="Times New Roman"/>
          <w:szCs w:val="24"/>
          <w:shd w:val="clear" w:color="auto" w:fill="FFFFFF"/>
        </w:rPr>
        <w:t>2011.</w:t>
      </w:r>
      <w:r w:rsidR="008C6351">
        <w:t>)</w:t>
      </w:r>
      <w:r w:rsidR="00FA51FA">
        <w:t xml:space="preserve">. Grater will be the regulation of the financial market </w:t>
      </w:r>
      <w:r w:rsidR="00B97F16">
        <w:t xml:space="preserve">more will be the scope of saving the investors from the financial fraud </w:t>
      </w:r>
      <w:r w:rsidR="00E94E1C">
        <w:t xml:space="preserve">and market failure and the investors will get the opportunity to have a healthy economy that can </w:t>
      </w:r>
      <w:r w:rsidR="00342705">
        <w:t>lead to the quick growth of the economy.</w:t>
      </w:r>
    </w:p>
    <w:p w:rsidR="006C63A7" w:rsidRDefault="00505014" w:rsidP="00505014">
      <w:pPr>
        <w:pStyle w:val="Heading1"/>
      </w:pPr>
      <w:bookmarkStart w:id="19" w:name="_Toc502148843"/>
      <w:r>
        <w:t xml:space="preserve">D. </w:t>
      </w:r>
      <w:r w:rsidR="00C6033E">
        <w:t>Derivatives and risk minimization, explanation with example</w:t>
      </w:r>
      <w:bookmarkEnd w:id="19"/>
    </w:p>
    <w:p w:rsidR="000C22C1" w:rsidRDefault="000C22C1" w:rsidP="00C6033E"/>
    <w:p w:rsidR="00D64D51" w:rsidRDefault="00B75B34" w:rsidP="00C6033E">
      <w:r>
        <w:t>The derivative is a financial security that is traded</w:t>
      </w:r>
      <w:r w:rsidR="00020665">
        <w:t xml:space="preserve"> </w:t>
      </w:r>
      <w:r>
        <w:t xml:space="preserve">at a </w:t>
      </w:r>
      <w:r w:rsidR="00020665">
        <w:t>price</w:t>
      </w:r>
      <w:r>
        <w:t xml:space="preserve"> that is derived from </w:t>
      </w:r>
      <w:r w:rsidR="00020665">
        <w:t>the fluctuation in the value of the underlying assets. The most common underlying assets in case of a derivative are the commodity currency</w:t>
      </w:r>
      <w:r w:rsidR="00C0172E">
        <w:t>,</w:t>
      </w:r>
      <w:r w:rsidR="00020665">
        <w:t xml:space="preserve"> interest </w:t>
      </w:r>
      <w:r w:rsidR="00C0172E">
        <w:t>rates,</w:t>
      </w:r>
      <w:r w:rsidR="00020665">
        <w:t xml:space="preserve"> stocks and the </w:t>
      </w:r>
      <w:r w:rsidR="00C0172E">
        <w:t xml:space="preserve">bonds. The derivative instruments are either traded </w:t>
      </w:r>
      <w:r w:rsidR="00A64F9B">
        <w:t xml:space="preserve">over-the-counter (OTC) or through the </w:t>
      </w:r>
      <w:r w:rsidR="00A64F9B" w:rsidRPr="00C0172E">
        <w:t>exchange.</w:t>
      </w:r>
      <w:r w:rsidR="00A64F9B">
        <w:t xml:space="preserve"> The derivatives that are traded over-the-counter (OTC) are not unde</w:t>
      </w:r>
      <w:r w:rsidR="00422A06">
        <w:t>r regulated operations and</w:t>
      </w:r>
      <w:r w:rsidR="00A64F9B">
        <w:t xml:space="preserve"> cover the greater</w:t>
      </w:r>
      <w:r w:rsidR="00422A06">
        <w:t xml:space="preserve"> part of the derivatives that are in the market. On the other hand the </w:t>
      </w:r>
      <w:r w:rsidR="00BC60F1">
        <w:t>derivatives that are traded in exchange are u</w:t>
      </w:r>
      <w:r w:rsidR="00026E20">
        <w:t>nder th</w:t>
      </w:r>
      <w:r w:rsidR="00BC60F1">
        <w:t xml:space="preserve">e control of the regulatory authority and are standardised and </w:t>
      </w:r>
      <w:r w:rsidR="007023DD">
        <w:t xml:space="preserve">the risk factor associated with such derivatives is much lower </w:t>
      </w:r>
      <w:r w:rsidR="00E51295">
        <w:t>than</w:t>
      </w:r>
      <w:r w:rsidR="007023DD">
        <w:t xml:space="preserve"> that of the </w:t>
      </w:r>
      <w:r w:rsidR="00E51295">
        <w:t>derivatives that are traded over-the-counter (OTC</w:t>
      </w:r>
      <w:proofErr w:type="gramStart"/>
      <w:r w:rsidR="00E51295">
        <w:t>)</w:t>
      </w:r>
      <w:r w:rsidR="00123B0F">
        <w:t>(</w:t>
      </w:r>
      <w:proofErr w:type="gramEnd"/>
      <w:r w:rsidR="00123B0F" w:rsidRPr="00123B0F">
        <w:rPr>
          <w:rFonts w:cs="Times New Roman"/>
          <w:szCs w:val="24"/>
          <w:shd w:val="clear" w:color="auto" w:fill="FFFFFF"/>
        </w:rPr>
        <w:t xml:space="preserve"> </w:t>
      </w:r>
      <w:r w:rsidR="006F506A">
        <w:rPr>
          <w:rFonts w:cs="Times New Roman"/>
          <w:szCs w:val="24"/>
          <w:shd w:val="clear" w:color="auto" w:fill="FFFFFF"/>
        </w:rPr>
        <w:t xml:space="preserve">Chance and Brooks, </w:t>
      </w:r>
      <w:r w:rsidR="00123B0F" w:rsidRPr="00111072">
        <w:rPr>
          <w:rFonts w:cs="Times New Roman"/>
          <w:szCs w:val="24"/>
          <w:shd w:val="clear" w:color="auto" w:fill="FFFFFF"/>
        </w:rPr>
        <w:t>2015</w:t>
      </w:r>
      <w:r w:rsidR="00123B0F">
        <w:t>)</w:t>
      </w:r>
      <w:r w:rsidR="00E51295">
        <w:t>.</w:t>
      </w:r>
    </w:p>
    <w:p w:rsidR="00E51295" w:rsidRDefault="00E51295" w:rsidP="00C6033E">
      <w:r>
        <w:t>The future contracts or the future is the most common form of derivative that is traded between the two parties for the minimization of risk. The future is nothing but a contract of selling an asset at a future date between the two parties</w:t>
      </w:r>
      <w:r w:rsidR="00AA3E9F">
        <w:t xml:space="preserve"> and to minimize the risk associated with volatility or fluctuation of the asset price that is to be sold.</w:t>
      </w:r>
    </w:p>
    <w:p w:rsidR="00AA3E9F" w:rsidRDefault="00AA3E9F" w:rsidP="00C6033E">
      <w:r>
        <w:t>For examp</w:t>
      </w:r>
      <w:r w:rsidR="00E13578">
        <w:t>le let MR Tim has bought</w:t>
      </w:r>
      <w:r>
        <w:t xml:space="preserve"> 100 shares of ABC company on </w:t>
      </w:r>
      <w:r w:rsidR="0021766D">
        <w:t xml:space="preserve">15 .12.2017 at a </w:t>
      </w:r>
      <w:r w:rsidR="00E13578">
        <w:t>price</w:t>
      </w:r>
      <w:r w:rsidR="0021766D">
        <w:t xml:space="preserve"> of </w:t>
      </w:r>
      <w:r w:rsidR="00CA343D">
        <w:t>£</w:t>
      </w:r>
      <w:r w:rsidR="0021766D">
        <w:t>70</w:t>
      </w:r>
      <w:r w:rsidR="00E13578">
        <w:t xml:space="preserve">.As he is speculating a decline in the price of </w:t>
      </w:r>
      <w:r w:rsidR="00CD48D0">
        <w:t>share</w:t>
      </w:r>
      <w:r w:rsidR="00E13578">
        <w:t xml:space="preserve"> so he bought a future contract where the </w:t>
      </w:r>
      <w:r w:rsidR="00E13578">
        <w:lastRenderedPageBreak/>
        <w:t xml:space="preserve">contract ensures that MR. Jim will buy those shares at the same price of </w:t>
      </w:r>
      <w:r w:rsidR="00CA343D">
        <w:t>£</w:t>
      </w:r>
      <w:r w:rsidR="00E13578">
        <w:t xml:space="preserve">70 after 6 months period on </w:t>
      </w:r>
      <w:r w:rsidR="00CD48D0">
        <w:t xml:space="preserve">15.6.2017 as Jim speculates a rise in the price or value of the ABC company </w:t>
      </w:r>
      <w:r w:rsidR="002C5B7F">
        <w:t>shares. Thus</w:t>
      </w:r>
      <w:r w:rsidR="004B04DB">
        <w:t xml:space="preserve"> on 15.6.2017 if the value of the shares decline to </w:t>
      </w:r>
      <w:r w:rsidR="00CA343D">
        <w:t>£</w:t>
      </w:r>
      <w:r w:rsidR="004B04DB">
        <w:t xml:space="preserve">68 then Mr Tim will be able to save a loss of </w:t>
      </w:r>
      <w:r w:rsidR="00CA343D">
        <w:t>£</w:t>
      </w:r>
      <w:r w:rsidR="004B04DB">
        <w:t xml:space="preserve">2 per share and MR Jim will only miss a profit of </w:t>
      </w:r>
      <w:r w:rsidR="00CA343D">
        <w:t>£</w:t>
      </w:r>
      <w:r w:rsidR="002C5B7F">
        <w:t>2 per share.</w:t>
      </w:r>
      <w:r w:rsidR="00465124">
        <w:t xml:space="preserve"> </w:t>
      </w:r>
      <w:r w:rsidR="002C5B7F">
        <w:t>But Mr Jim is protected from paying any hike or incr</w:t>
      </w:r>
      <w:r w:rsidR="00465124">
        <w:t>ea</w:t>
      </w:r>
      <w:r w:rsidR="002C5B7F">
        <w:t>sed price per share.</w:t>
      </w:r>
      <w:r w:rsidR="00465124">
        <w:t xml:space="preserve"> Thus here the speculation has gone in favour of MR Tim and MR Jim will miss to collect the extra profit per share due to decline in price but he is completely protected from the risk of excess payment per </w:t>
      </w:r>
      <w:r w:rsidR="00E15E4E">
        <w:t>share (</w:t>
      </w:r>
      <w:proofErr w:type="spellStart"/>
      <w:r w:rsidR="006F506A">
        <w:rPr>
          <w:rFonts w:cs="Times New Roman"/>
          <w:szCs w:val="24"/>
          <w:shd w:val="clear" w:color="auto" w:fill="FFFFFF"/>
        </w:rPr>
        <w:t>Janakiramanan</w:t>
      </w:r>
      <w:proofErr w:type="spellEnd"/>
      <w:r w:rsidR="006F506A">
        <w:rPr>
          <w:rFonts w:cs="Times New Roman"/>
          <w:szCs w:val="24"/>
          <w:shd w:val="clear" w:color="auto" w:fill="FFFFFF"/>
        </w:rPr>
        <w:t xml:space="preserve">, </w:t>
      </w:r>
      <w:r w:rsidR="006F506A" w:rsidRPr="00D2038A">
        <w:rPr>
          <w:rFonts w:cs="Times New Roman"/>
          <w:szCs w:val="24"/>
          <w:shd w:val="clear" w:color="auto" w:fill="FFFFFF"/>
        </w:rPr>
        <w:t>2014</w:t>
      </w:r>
      <w:r w:rsidR="006F506A">
        <w:t>)</w:t>
      </w:r>
      <w:r w:rsidR="00465124">
        <w:t>.</w:t>
      </w:r>
    </w:p>
    <w:p w:rsidR="00465124" w:rsidRDefault="00132DA6" w:rsidP="00C6033E">
      <w:r>
        <w:t>Again</w:t>
      </w:r>
      <w:r w:rsidR="00465124">
        <w:t xml:space="preserve"> on </w:t>
      </w:r>
      <w:r>
        <w:t xml:space="preserve">15.6.2017 </w:t>
      </w:r>
      <w:r w:rsidR="002202AD">
        <w:t>if</w:t>
      </w:r>
      <w:r>
        <w:t xml:space="preserve"> the price per share increases to </w:t>
      </w:r>
      <w:r w:rsidR="00CA343D">
        <w:t>£</w:t>
      </w:r>
      <w:r>
        <w:t xml:space="preserve">72 then Mr Tim will lose the profit of Rs2 per share </w:t>
      </w:r>
      <w:r w:rsidR="002202AD">
        <w:t xml:space="preserve">but he is completely protected from any fall in the price of share and therefore his </w:t>
      </w:r>
      <w:r w:rsidR="00E34D5F">
        <w:t xml:space="preserve">purchase cost will be completely covered from the sale of shares. On the other hand MR Jim is protected from loss as the contracts ensures </w:t>
      </w:r>
      <w:r w:rsidR="000C22C1">
        <w:t>that MR</w:t>
      </w:r>
      <w:r w:rsidR="00E34D5F">
        <w:t xml:space="preserve"> Jim will be completely secured to purchase those </w:t>
      </w:r>
      <w:r w:rsidR="00F2530C">
        <w:t xml:space="preserve">shares at the contracted price of </w:t>
      </w:r>
      <w:r w:rsidR="00CA343D">
        <w:t>£</w:t>
      </w:r>
      <w:r w:rsidR="00F2530C">
        <w:t>70 and he does not have to pay the incr</w:t>
      </w:r>
      <w:r w:rsidR="00376063">
        <w:t>ea</w:t>
      </w:r>
      <w:r w:rsidR="00F2530C">
        <w:t xml:space="preserve">sed price of </w:t>
      </w:r>
      <w:r w:rsidR="00CA343D">
        <w:t>£</w:t>
      </w:r>
      <w:r w:rsidR="00F2530C">
        <w:t>72 per share</w:t>
      </w:r>
      <w:r w:rsidR="00E15E4E">
        <w:t>(</w:t>
      </w:r>
      <w:proofErr w:type="spellStart"/>
      <w:r w:rsidR="00E15E4E">
        <w:rPr>
          <w:rFonts w:cs="Times New Roman"/>
          <w:szCs w:val="24"/>
          <w:shd w:val="clear" w:color="auto" w:fill="FFFFFF"/>
        </w:rPr>
        <w:t>Alizadeh</w:t>
      </w:r>
      <w:proofErr w:type="spellEnd"/>
      <w:r w:rsidR="00E15E4E">
        <w:rPr>
          <w:rFonts w:cs="Times New Roman"/>
          <w:szCs w:val="24"/>
          <w:shd w:val="clear" w:color="auto" w:fill="FFFFFF"/>
        </w:rPr>
        <w:t xml:space="preserve"> and </w:t>
      </w:r>
      <w:proofErr w:type="spellStart"/>
      <w:r w:rsidR="00E15E4E">
        <w:rPr>
          <w:rFonts w:cs="Times New Roman"/>
          <w:szCs w:val="24"/>
          <w:shd w:val="clear" w:color="auto" w:fill="FFFFFF"/>
        </w:rPr>
        <w:t>Nomikos</w:t>
      </w:r>
      <w:proofErr w:type="spellEnd"/>
      <w:r w:rsidR="00E15E4E">
        <w:rPr>
          <w:rFonts w:cs="Times New Roman"/>
          <w:szCs w:val="24"/>
          <w:shd w:val="clear" w:color="auto" w:fill="FFFFFF"/>
        </w:rPr>
        <w:t xml:space="preserve">, </w:t>
      </w:r>
      <w:r w:rsidR="00E15E4E" w:rsidRPr="00D2038A">
        <w:rPr>
          <w:rFonts w:cs="Times New Roman"/>
          <w:szCs w:val="24"/>
          <w:shd w:val="clear" w:color="auto" w:fill="FFFFFF"/>
        </w:rPr>
        <w:t>2009</w:t>
      </w:r>
      <w:r w:rsidR="00E15E4E">
        <w:t>)</w:t>
      </w:r>
      <w:r w:rsidR="00F2530C">
        <w:t>.</w:t>
      </w:r>
    </w:p>
    <w:p w:rsidR="009803FA" w:rsidRPr="006165D7" w:rsidRDefault="009803FA" w:rsidP="00C6033E">
      <w:pPr>
        <w:rPr>
          <w:b/>
          <w:i/>
        </w:rPr>
      </w:pPr>
      <w:r w:rsidRPr="006165D7">
        <w:rPr>
          <w:b/>
          <w:i/>
        </w:rPr>
        <w:t xml:space="preserve">Thus the </w:t>
      </w:r>
      <w:r w:rsidR="006165D7" w:rsidRPr="006165D7">
        <w:rPr>
          <w:b/>
          <w:i/>
        </w:rPr>
        <w:t>future</w:t>
      </w:r>
      <w:r w:rsidRPr="006165D7">
        <w:rPr>
          <w:b/>
          <w:i/>
        </w:rPr>
        <w:t xml:space="preserve"> </w:t>
      </w:r>
      <w:r w:rsidR="006165D7" w:rsidRPr="006165D7">
        <w:rPr>
          <w:b/>
          <w:i/>
        </w:rPr>
        <w:t>contract has</w:t>
      </w:r>
      <w:r w:rsidRPr="006165D7">
        <w:rPr>
          <w:b/>
          <w:i/>
        </w:rPr>
        <w:t xml:space="preserve"> minimised the risk of price volatility of </w:t>
      </w:r>
      <w:r w:rsidR="00F5389F" w:rsidRPr="006165D7">
        <w:rPr>
          <w:b/>
          <w:i/>
        </w:rPr>
        <w:t>stock</w:t>
      </w:r>
      <w:r w:rsidRPr="006165D7">
        <w:rPr>
          <w:b/>
          <w:i/>
        </w:rPr>
        <w:t xml:space="preserve"> to be purchased</w:t>
      </w:r>
      <w:r w:rsidR="00F5389F" w:rsidRPr="006165D7">
        <w:rPr>
          <w:b/>
          <w:i/>
        </w:rPr>
        <w:t xml:space="preserve"> and sold for both the parties of the derivative contract who are the seller</w:t>
      </w:r>
      <w:r w:rsidR="006165D7" w:rsidRPr="006165D7">
        <w:rPr>
          <w:b/>
          <w:i/>
        </w:rPr>
        <w:t>s</w:t>
      </w:r>
      <w:r w:rsidR="00F5389F" w:rsidRPr="006165D7">
        <w:rPr>
          <w:b/>
          <w:i/>
        </w:rPr>
        <w:t xml:space="preserve"> (Tim) and </w:t>
      </w:r>
      <w:proofErr w:type="gramStart"/>
      <w:r w:rsidR="00F5389F" w:rsidRPr="006165D7">
        <w:rPr>
          <w:b/>
          <w:i/>
        </w:rPr>
        <w:t>buyers(</w:t>
      </w:r>
      <w:proofErr w:type="gramEnd"/>
      <w:r w:rsidR="00F5389F" w:rsidRPr="006165D7">
        <w:rPr>
          <w:b/>
          <w:i/>
        </w:rPr>
        <w:t xml:space="preserve">Jim) of the stock </w:t>
      </w:r>
    </w:p>
    <w:p w:rsidR="00C6033E" w:rsidRDefault="00505014" w:rsidP="00505014">
      <w:pPr>
        <w:pStyle w:val="Heading1"/>
      </w:pPr>
      <w:bookmarkStart w:id="20" w:name="_Toc502148844"/>
      <w:r>
        <w:t xml:space="preserve">E. </w:t>
      </w:r>
      <w:r w:rsidR="00C6033E">
        <w:t>Description of the financial institutions:</w:t>
      </w:r>
      <w:bookmarkEnd w:id="20"/>
    </w:p>
    <w:p w:rsidR="00C6033E" w:rsidRDefault="00C6033E" w:rsidP="00505014">
      <w:pPr>
        <w:pStyle w:val="Heading2"/>
      </w:pPr>
      <w:bookmarkStart w:id="21" w:name="_Toc502148845"/>
      <w:r>
        <w:t>Commercial banks:</w:t>
      </w:r>
      <w:bookmarkEnd w:id="21"/>
    </w:p>
    <w:p w:rsidR="001F255E" w:rsidRPr="001F255E" w:rsidRDefault="002C4EE5" w:rsidP="001F255E">
      <w:r>
        <w:t xml:space="preserve">A commercial bank is </w:t>
      </w:r>
      <w:r w:rsidR="0076104A">
        <w:t>a financial institution that channelizes</w:t>
      </w:r>
      <w:r>
        <w:t xml:space="preserve"> the fund from the surplus holder to the deficit holder and in the process </w:t>
      </w:r>
      <w:r w:rsidR="00674AA9">
        <w:t xml:space="preserve">of fund channelization the institution offers the services like accepting the deposits &amp; mortgages, offering loans, </w:t>
      </w:r>
      <w:r w:rsidR="00F331C6">
        <w:t xml:space="preserve">offering the business investment products </w:t>
      </w:r>
      <w:r w:rsidR="004E28D4">
        <w:t>etc.</w:t>
      </w:r>
      <w:r w:rsidR="00AB747A">
        <w:t>(</w:t>
      </w:r>
      <w:proofErr w:type="spellStart"/>
      <w:r w:rsidR="00AB747A">
        <w:rPr>
          <w:rFonts w:cs="Times New Roman"/>
          <w:szCs w:val="24"/>
          <w:shd w:val="clear" w:color="auto" w:fill="FFFFFF"/>
        </w:rPr>
        <w:t>Viney</w:t>
      </w:r>
      <w:proofErr w:type="spellEnd"/>
      <w:r w:rsidR="00AB747A" w:rsidRPr="006361D2">
        <w:rPr>
          <w:rFonts w:cs="Times New Roman"/>
          <w:szCs w:val="24"/>
          <w:shd w:val="clear" w:color="auto" w:fill="FFFFFF"/>
        </w:rPr>
        <w:t xml:space="preserve"> and Phill</w:t>
      </w:r>
      <w:r w:rsidR="00AB747A">
        <w:rPr>
          <w:rFonts w:cs="Times New Roman"/>
          <w:szCs w:val="24"/>
          <w:shd w:val="clear" w:color="auto" w:fill="FFFFFF"/>
        </w:rPr>
        <w:t xml:space="preserve">ips, </w:t>
      </w:r>
      <w:r w:rsidR="00AB747A" w:rsidRPr="006361D2">
        <w:rPr>
          <w:rFonts w:cs="Times New Roman"/>
          <w:szCs w:val="24"/>
          <w:shd w:val="clear" w:color="auto" w:fill="FFFFFF"/>
        </w:rPr>
        <w:t>2012</w:t>
      </w:r>
      <w:r w:rsidR="00AB747A">
        <w:t>)</w:t>
      </w:r>
      <w:r w:rsidR="00F331C6">
        <w:t>.</w:t>
      </w:r>
    </w:p>
    <w:p w:rsidR="00C6033E" w:rsidRDefault="00C6033E" w:rsidP="00505014">
      <w:pPr>
        <w:pStyle w:val="Heading2"/>
      </w:pPr>
      <w:bookmarkStart w:id="22" w:name="_Toc502148846"/>
      <w:r>
        <w:t>Investment banks:</w:t>
      </w:r>
      <w:bookmarkEnd w:id="22"/>
    </w:p>
    <w:p w:rsidR="00F331C6" w:rsidRPr="00F331C6" w:rsidRDefault="00F331C6" w:rsidP="00F331C6">
      <w:r>
        <w:t xml:space="preserve">The investment bank is </w:t>
      </w:r>
      <w:r w:rsidR="00514556">
        <w:t>a financial institution that creates</w:t>
      </w:r>
      <w:r w:rsidR="003D538F">
        <w:t xml:space="preserve"> capital for the other companies and entities and offer services either to individuals or corporations like the </w:t>
      </w:r>
      <w:r w:rsidR="00A66921">
        <w:t xml:space="preserve">collection of capital for a company </w:t>
      </w:r>
      <w:r w:rsidR="00A669E2">
        <w:t>by acting as a</w:t>
      </w:r>
      <w:r w:rsidR="00A66921">
        <w:t xml:space="preserve">n underwriter or </w:t>
      </w:r>
      <w:r w:rsidR="00A669E2">
        <w:t xml:space="preserve">acting as an agent of a share issuer company </w:t>
      </w:r>
      <w:r w:rsidR="00514556">
        <w:t>which wants to offer its</w:t>
      </w:r>
      <w:r w:rsidR="00A669E2">
        <w:t xml:space="preserve"> shares to the general </w:t>
      </w:r>
      <w:r w:rsidR="004E28D4">
        <w:t>public (</w:t>
      </w:r>
      <w:r w:rsidR="00B11447" w:rsidRPr="00840C09">
        <w:rPr>
          <w:rFonts w:cs="Times New Roman"/>
          <w:szCs w:val="24"/>
          <w:shd w:val="clear" w:color="auto" w:fill="FFFFFF"/>
        </w:rPr>
        <w:t>Kidwell</w:t>
      </w:r>
      <w:r w:rsidR="00B11447">
        <w:rPr>
          <w:rFonts w:cs="Times New Roman"/>
          <w:szCs w:val="24"/>
          <w:shd w:val="clear" w:color="auto" w:fill="FFFFFF"/>
        </w:rPr>
        <w:t xml:space="preserve"> </w:t>
      </w:r>
      <w:r w:rsidR="00B11447" w:rsidRPr="00B11447">
        <w:rPr>
          <w:rFonts w:cs="Times New Roman"/>
          <w:i/>
          <w:szCs w:val="24"/>
          <w:shd w:val="clear" w:color="auto" w:fill="FFFFFF"/>
        </w:rPr>
        <w:t>et al</w:t>
      </w:r>
      <w:r w:rsidR="00B11447">
        <w:rPr>
          <w:rFonts w:cs="Times New Roman"/>
          <w:szCs w:val="24"/>
          <w:shd w:val="clear" w:color="auto" w:fill="FFFFFF"/>
        </w:rPr>
        <w:t>.</w:t>
      </w:r>
      <w:proofErr w:type="gramStart"/>
      <w:r w:rsidR="00B11447">
        <w:rPr>
          <w:rFonts w:cs="Times New Roman"/>
          <w:szCs w:val="24"/>
          <w:shd w:val="clear" w:color="auto" w:fill="FFFFFF"/>
        </w:rPr>
        <w:t>,2016</w:t>
      </w:r>
      <w:proofErr w:type="gramEnd"/>
      <w:r w:rsidR="00B11447">
        <w:t>)</w:t>
      </w:r>
      <w:r w:rsidR="00514556">
        <w:t>.</w:t>
      </w:r>
    </w:p>
    <w:p w:rsidR="00C6033E" w:rsidRDefault="00C6033E" w:rsidP="00505014">
      <w:pPr>
        <w:pStyle w:val="Heading2"/>
      </w:pPr>
      <w:r>
        <w:lastRenderedPageBreak/>
        <w:t xml:space="preserve"> </w:t>
      </w:r>
      <w:bookmarkStart w:id="23" w:name="_Toc502148847"/>
      <w:r>
        <w:t>Mutual funds:</w:t>
      </w:r>
      <w:bookmarkEnd w:id="23"/>
    </w:p>
    <w:p w:rsidR="00514556" w:rsidRPr="00514556" w:rsidRDefault="00514556" w:rsidP="00514556">
      <w:r>
        <w:t xml:space="preserve">The </w:t>
      </w:r>
      <w:r w:rsidR="00210718">
        <w:t>Mutual fund can be defined as an investment scheme managed by the asset management companies in a</w:t>
      </w:r>
      <w:r w:rsidR="00582A3E">
        <w:t xml:space="preserve"> </w:t>
      </w:r>
      <w:r w:rsidR="00210718">
        <w:t>professional manner that gather capital from a group of investors and invest in a</w:t>
      </w:r>
      <w:r w:rsidR="00582A3E">
        <w:t xml:space="preserve"> </w:t>
      </w:r>
      <w:r w:rsidR="00210718">
        <w:t>portfolio of asset</w:t>
      </w:r>
      <w:r w:rsidR="00582A3E">
        <w:t>s</w:t>
      </w:r>
      <w:r w:rsidR="00210718">
        <w:t xml:space="preserve"> </w:t>
      </w:r>
      <w:r w:rsidR="00582A3E">
        <w:t xml:space="preserve">so that handsome return can be earned by the </w:t>
      </w:r>
      <w:r w:rsidR="00FE6749">
        <w:t xml:space="preserve">investors within a short period of </w:t>
      </w:r>
      <w:r w:rsidR="00AF60DC">
        <w:t>time. The</w:t>
      </w:r>
      <w:r w:rsidR="00FE6749">
        <w:t xml:space="preserve"> return promised by the portfolio manager is not a secured return as the </w:t>
      </w:r>
      <w:r w:rsidR="00AF60DC">
        <w:t>investment has been made in risky asset which may lead to loss</w:t>
      </w:r>
      <w:r w:rsidR="00F52696" w:rsidRPr="00F52696">
        <w:t xml:space="preserve"> </w:t>
      </w:r>
      <w:r w:rsidR="00F52696">
        <w:t xml:space="preserve">(Hull, </w:t>
      </w:r>
      <w:r w:rsidR="00F52696" w:rsidRPr="00F52696">
        <w:t>2012</w:t>
      </w:r>
      <w:r w:rsidR="00F52696">
        <w:t>)</w:t>
      </w:r>
      <w:r w:rsidR="00AF60DC">
        <w:t>.</w:t>
      </w:r>
    </w:p>
    <w:p w:rsidR="00C6033E" w:rsidRDefault="00C6033E" w:rsidP="00505014">
      <w:pPr>
        <w:pStyle w:val="Heading2"/>
      </w:pPr>
      <w:bookmarkStart w:id="24" w:name="_Toc502148848"/>
      <w:r>
        <w:t>Hedge funds:</w:t>
      </w:r>
      <w:bookmarkEnd w:id="24"/>
    </w:p>
    <w:p w:rsidR="00AF60DC" w:rsidRPr="00AF60DC" w:rsidRDefault="00AF60DC" w:rsidP="00AF60DC">
      <w:r>
        <w:t>Th</w:t>
      </w:r>
      <w:r w:rsidR="00011C55">
        <w:t xml:space="preserve">e hedge funds can be defined as a fund where investment are collected from individual &amp; institutions and are invested a variety of </w:t>
      </w:r>
      <w:r w:rsidR="00086698">
        <w:t>financial</w:t>
      </w:r>
      <w:r w:rsidR="00011C55">
        <w:t xml:space="preserve"> instruments so that a</w:t>
      </w:r>
      <w:r w:rsidR="00086698">
        <w:t xml:space="preserve"> </w:t>
      </w:r>
      <w:r w:rsidR="00011C55">
        <w:t xml:space="preserve">complex portfolio of assets can be formed that is working with </w:t>
      </w:r>
      <w:r w:rsidR="00086698">
        <w:t xml:space="preserve">risk management techniques so that </w:t>
      </w:r>
      <w:r w:rsidR="0076104A">
        <w:t>the risk associated with the instruments can be hedged or minimized</w:t>
      </w:r>
      <w:r w:rsidR="00C5506B">
        <w:t>(</w:t>
      </w:r>
      <w:r w:rsidR="00C5506B" w:rsidRPr="000F12D2">
        <w:rPr>
          <w:rFonts w:cs="Times New Roman"/>
          <w:szCs w:val="24"/>
          <w:shd w:val="clear" w:color="auto" w:fill="FFFFFF"/>
        </w:rPr>
        <w:t>Beck</w:t>
      </w:r>
      <w:r w:rsidR="00C5506B">
        <w:rPr>
          <w:rFonts w:cs="Times New Roman"/>
          <w:szCs w:val="24"/>
          <w:shd w:val="clear" w:color="auto" w:fill="FFFFFF"/>
        </w:rPr>
        <w:t xml:space="preserve"> </w:t>
      </w:r>
      <w:r w:rsidR="00C5506B" w:rsidRPr="00C5506B">
        <w:rPr>
          <w:rFonts w:cs="Times New Roman"/>
          <w:i/>
          <w:szCs w:val="24"/>
          <w:shd w:val="clear" w:color="auto" w:fill="FFFFFF"/>
        </w:rPr>
        <w:t>et al</w:t>
      </w:r>
      <w:r w:rsidR="00C5506B">
        <w:rPr>
          <w:rFonts w:cs="Times New Roman"/>
          <w:szCs w:val="24"/>
          <w:shd w:val="clear" w:color="auto" w:fill="FFFFFF"/>
        </w:rPr>
        <w:t>.,2009</w:t>
      </w:r>
      <w:r w:rsidR="00C5506B">
        <w:t>)</w:t>
      </w:r>
      <w:r w:rsidR="0076104A">
        <w:t>.</w:t>
      </w:r>
    </w:p>
    <w:p w:rsidR="00C6033E" w:rsidRDefault="00707728" w:rsidP="00707728">
      <w:pPr>
        <w:pStyle w:val="Heading1"/>
      </w:pPr>
      <w:bookmarkStart w:id="25" w:name="_Toc502148849"/>
      <w:r>
        <w:t xml:space="preserve">F. </w:t>
      </w:r>
      <w:r w:rsidR="00C6033E">
        <w:t xml:space="preserve">Description of </w:t>
      </w:r>
      <w:r w:rsidR="009D05D1">
        <w:t>IPO (</w:t>
      </w:r>
      <w:r w:rsidR="003157BF">
        <w:t>Initial public offerings)</w:t>
      </w:r>
      <w:bookmarkEnd w:id="25"/>
    </w:p>
    <w:p w:rsidR="00707728" w:rsidRDefault="00447D2E" w:rsidP="00C6033E">
      <w:r>
        <w:t xml:space="preserve">The Initial public </w:t>
      </w:r>
      <w:r w:rsidR="003157BF">
        <w:t>offerings (IPO)</w:t>
      </w:r>
      <w:r>
        <w:t xml:space="preserve"> refer to the </w:t>
      </w:r>
      <w:r w:rsidR="00D478FB">
        <w:t>process that</w:t>
      </w:r>
      <w:r>
        <w:t xml:space="preserve"> is followed by a private company for selling or offering their shares to the general </w:t>
      </w:r>
      <w:r w:rsidR="00D478FB">
        <w:t>public. The initial step of public offering of shares by a private company is to enlist it’s shares in the stock exchange of the nation so that the share holders can get every detail information regarding the shares of the company as well a the financial health of the company</w:t>
      </w:r>
      <w:r w:rsidR="00E15E4E">
        <w:t>(</w:t>
      </w:r>
      <w:r w:rsidR="00E15E4E">
        <w:rPr>
          <w:rFonts w:cs="Times New Roman"/>
          <w:szCs w:val="24"/>
          <w:shd w:val="clear" w:color="auto" w:fill="FFFFFF"/>
        </w:rPr>
        <w:t xml:space="preserve">Ritter, </w:t>
      </w:r>
      <w:r w:rsidR="00E15E4E" w:rsidRPr="00762743">
        <w:rPr>
          <w:rFonts w:cs="Times New Roman"/>
          <w:szCs w:val="24"/>
          <w:shd w:val="clear" w:color="auto" w:fill="FFFFFF"/>
        </w:rPr>
        <w:t>2011</w:t>
      </w:r>
      <w:r w:rsidR="00E15E4E">
        <w:t>)</w:t>
      </w:r>
      <w:r w:rsidR="00D478FB">
        <w:t>. The private companies whether it is an old company or a</w:t>
      </w:r>
      <w:r w:rsidR="003157BF">
        <w:t xml:space="preserve"> new one issue IPO for the purpose of raising </w:t>
      </w:r>
      <w:r w:rsidR="00E3193D">
        <w:t xml:space="preserve">share </w:t>
      </w:r>
      <w:r w:rsidR="003157BF">
        <w:t>capi</w:t>
      </w:r>
      <w:r w:rsidR="00E3193D">
        <w:t>tal from the general public by issuing new shares to the investors. Therefore before off</w:t>
      </w:r>
      <w:r w:rsidR="009D05D1">
        <w:t xml:space="preserve">ering an IPO it is essential for the organization to enlist itself in the stock market to disclose the financial history and financial strength to the potential investors who will be interested to buy the shares of the </w:t>
      </w:r>
      <w:proofErr w:type="gramStart"/>
      <w:r w:rsidR="009D05D1">
        <w:t>company</w:t>
      </w:r>
      <w:r w:rsidR="00E15E4E">
        <w:t>(</w:t>
      </w:r>
      <w:proofErr w:type="gramEnd"/>
      <w:r w:rsidR="00347864">
        <w:rPr>
          <w:rFonts w:cs="Times New Roman"/>
          <w:szCs w:val="24"/>
          <w:shd w:val="clear" w:color="auto" w:fill="FFFFFF"/>
        </w:rPr>
        <w:t xml:space="preserve">Edwards and Hanley, </w:t>
      </w:r>
      <w:r w:rsidR="00E15E4E" w:rsidRPr="00762743">
        <w:rPr>
          <w:rFonts w:cs="Times New Roman"/>
          <w:szCs w:val="24"/>
          <w:shd w:val="clear" w:color="auto" w:fill="FFFFFF"/>
        </w:rPr>
        <w:t>2010.</w:t>
      </w:r>
      <w:r w:rsidR="00E15E4E">
        <w:t>)</w:t>
      </w:r>
      <w:r w:rsidR="009D05D1">
        <w:t>.</w:t>
      </w:r>
    </w:p>
    <w:p w:rsidR="009D05D1" w:rsidRDefault="00047767" w:rsidP="00C6033E">
      <w:r>
        <w:t xml:space="preserve">The issuer company who has issued share to the common public for raising capital via the invest bank has no obligation of </w:t>
      </w:r>
      <w:r w:rsidR="00057172">
        <w:t>repaying the capital of the pubic investors who have invested in those shares</w:t>
      </w:r>
    </w:p>
    <w:p w:rsidR="00FD5AF3" w:rsidRDefault="00707728" w:rsidP="00707728">
      <w:pPr>
        <w:pStyle w:val="Heading1"/>
      </w:pPr>
      <w:bookmarkStart w:id="26" w:name="_Toc502148850"/>
      <w:r>
        <w:lastRenderedPageBreak/>
        <w:t xml:space="preserve">G. </w:t>
      </w:r>
      <w:r w:rsidR="00FD5AF3">
        <w:t xml:space="preserve">Description of three forms of </w:t>
      </w:r>
      <w:r w:rsidR="00FD5AF3" w:rsidRPr="00FD5AF3">
        <w:t>efficient markets hypothesis (EMH)</w:t>
      </w:r>
      <w:r w:rsidR="00FD5AF3">
        <w:t xml:space="preserve"> and its implication:</w:t>
      </w:r>
      <w:bookmarkEnd w:id="26"/>
    </w:p>
    <w:p w:rsidR="00F207C6" w:rsidRDefault="00F207C6" w:rsidP="00C6033E"/>
    <w:p w:rsidR="00C6033E" w:rsidRDefault="001B6E7A" w:rsidP="00C6033E">
      <w:r>
        <w:t xml:space="preserve">The Efficient Market Hypothesis is a theory of investment that </w:t>
      </w:r>
      <w:r w:rsidR="005A5772">
        <w:t xml:space="preserve">sates that it is not possible to beat the market as the </w:t>
      </w:r>
      <w:r w:rsidR="0010136A">
        <w:t xml:space="preserve">prices of the stock reflects all the relevant information </w:t>
      </w:r>
      <w:r w:rsidR="00766A2F">
        <w:t xml:space="preserve">as the stock market is highly efficient and that is why the stocks can only be purchased and sold at their fair </w:t>
      </w:r>
      <w:r w:rsidR="004E28D4">
        <w:t>value (</w:t>
      </w:r>
      <w:r w:rsidR="00347864">
        <w:rPr>
          <w:rFonts w:cs="Times New Roman"/>
          <w:szCs w:val="24"/>
          <w:shd w:val="clear" w:color="auto" w:fill="FFFFFF"/>
        </w:rPr>
        <w:t xml:space="preserve">Fox and </w:t>
      </w:r>
      <w:proofErr w:type="spellStart"/>
      <w:r w:rsidR="00347864">
        <w:rPr>
          <w:rFonts w:cs="Times New Roman"/>
          <w:szCs w:val="24"/>
          <w:shd w:val="clear" w:color="auto" w:fill="FFFFFF"/>
        </w:rPr>
        <w:t>Sklar</w:t>
      </w:r>
      <w:proofErr w:type="spellEnd"/>
      <w:r w:rsidR="00347864">
        <w:rPr>
          <w:rFonts w:cs="Times New Roman"/>
          <w:szCs w:val="24"/>
          <w:shd w:val="clear" w:color="auto" w:fill="FFFFFF"/>
        </w:rPr>
        <w:t xml:space="preserve">, </w:t>
      </w:r>
      <w:r w:rsidR="00347864" w:rsidRPr="00384FA9">
        <w:rPr>
          <w:rFonts w:cs="Times New Roman"/>
          <w:szCs w:val="24"/>
          <w:shd w:val="clear" w:color="auto" w:fill="FFFFFF"/>
        </w:rPr>
        <w:t>2009</w:t>
      </w:r>
      <w:r w:rsidR="00347864">
        <w:t>)</w:t>
      </w:r>
      <w:r w:rsidR="00CB729B">
        <w:t>. In</w:t>
      </w:r>
      <w:r w:rsidR="00766A2F">
        <w:t xml:space="preserve"> ot</w:t>
      </w:r>
      <w:r w:rsidR="00CB729B">
        <w:t xml:space="preserve">her words neither the buyer will be able to buy the undervalued stock nor will the seller be able to sell the stock at price that is higher than the fair value and to make </w:t>
      </w:r>
      <w:r w:rsidR="00336C8B">
        <w:t>profit. So</w:t>
      </w:r>
      <w:r w:rsidR="0007212F">
        <w:t xml:space="preserve"> according to this theory nobody can </w:t>
      </w:r>
      <w:r w:rsidR="00336C8B">
        <w:t>make better guesses than the stock market itself regarding the price of a share</w:t>
      </w:r>
      <w:r w:rsidR="00F207C6">
        <w:t xml:space="preserve"> and therefore it is not possible to make profit in the stock market from the purchase of undervalued share and the sale of overvalued shares.</w:t>
      </w:r>
    </w:p>
    <w:p w:rsidR="00F207C6" w:rsidRPr="002635DE" w:rsidRDefault="00F207C6" w:rsidP="00C6033E">
      <w:pPr>
        <w:rPr>
          <w:i/>
        </w:rPr>
      </w:pPr>
      <w:r w:rsidRPr="002635DE">
        <w:rPr>
          <w:i/>
        </w:rPr>
        <w:t>The</w:t>
      </w:r>
      <w:r w:rsidR="002635DE" w:rsidRPr="002635DE">
        <w:rPr>
          <w:i/>
        </w:rPr>
        <w:t xml:space="preserve"> three firm of this theory:</w:t>
      </w:r>
    </w:p>
    <w:p w:rsidR="002635DE" w:rsidRDefault="002635DE" w:rsidP="00C6033E"/>
    <w:p w:rsidR="006C63A7" w:rsidRDefault="002635DE" w:rsidP="006C63A7">
      <w:r>
        <w:t xml:space="preserve">According to </w:t>
      </w:r>
      <w:r w:rsidRPr="00AC762D">
        <w:rPr>
          <w:b/>
          <w:i/>
        </w:rPr>
        <w:t>weak form of EMH</w:t>
      </w:r>
      <w:r>
        <w:t xml:space="preserve">, prediction of the future price of a stock is not possible from the analysis of the </w:t>
      </w:r>
      <w:r w:rsidR="00005241">
        <w:t>past price trend of the stocks as it not possible to earn excess profit over and above the normal profit with the help of the technical analysis of the stocks in the long run.</w:t>
      </w:r>
    </w:p>
    <w:p w:rsidR="00AC762D" w:rsidRDefault="00AC762D" w:rsidP="006C63A7">
      <w:r>
        <w:t xml:space="preserve">The </w:t>
      </w:r>
      <w:r w:rsidRPr="00AC762D">
        <w:rPr>
          <w:b/>
          <w:i/>
        </w:rPr>
        <w:t>semi-strong-form of the EMH</w:t>
      </w:r>
      <w:r>
        <w:t xml:space="preserve"> defines that as the price of the stock quickly adjusts to the </w:t>
      </w:r>
      <w:r w:rsidR="00F1060D">
        <w:t>newly available information, therefore neither the technical analysis of the stock nor the fundamental analysis</w:t>
      </w:r>
      <w:r w:rsidR="006F600F">
        <w:t xml:space="preserve"> of the stock will be able to fetch excess return over and above the normal return as no undervalued or overvalued stock will be available in the market and all the stacks will be traded at fair value in the </w:t>
      </w:r>
      <w:r w:rsidR="008D28D0">
        <w:t>market (</w:t>
      </w:r>
      <w:r w:rsidR="008D28D0">
        <w:rPr>
          <w:rFonts w:cs="Times New Roman"/>
          <w:szCs w:val="24"/>
          <w:shd w:val="clear" w:color="auto" w:fill="FFFFFF"/>
        </w:rPr>
        <w:t xml:space="preserve">Brown, </w:t>
      </w:r>
      <w:r w:rsidR="008D28D0" w:rsidRPr="00384FA9">
        <w:rPr>
          <w:rFonts w:cs="Times New Roman"/>
          <w:szCs w:val="24"/>
          <w:shd w:val="clear" w:color="auto" w:fill="FFFFFF"/>
        </w:rPr>
        <w:t>2011</w:t>
      </w:r>
      <w:r w:rsidR="008D28D0">
        <w:t>)</w:t>
      </w:r>
      <w:r w:rsidR="006F600F">
        <w:t>.</w:t>
      </w:r>
    </w:p>
    <w:p w:rsidR="0085110C" w:rsidRDefault="0085110C" w:rsidP="006C63A7">
      <w:r>
        <w:t xml:space="preserve">In case of a stock if it is seen that after an initial correction the price of the stock has shown equal amount of upward and downward adjustments, then </w:t>
      </w:r>
      <w:r w:rsidR="006F172B">
        <w:t xml:space="preserve">any kind of prediction regarding the price of the stock will be defined as </w:t>
      </w:r>
      <w:proofErr w:type="gramStart"/>
      <w:r w:rsidR="006F172B">
        <w:t>biased</w:t>
      </w:r>
      <w:r w:rsidR="008D28D0">
        <w:t>(</w:t>
      </w:r>
      <w:proofErr w:type="gramEnd"/>
      <w:r w:rsidR="008D28D0">
        <w:rPr>
          <w:rFonts w:cs="Times New Roman"/>
          <w:szCs w:val="24"/>
          <w:shd w:val="clear" w:color="auto" w:fill="FFFFFF"/>
        </w:rPr>
        <w:t xml:space="preserve">Sewell, </w:t>
      </w:r>
      <w:r w:rsidR="008D28D0" w:rsidRPr="00D7627A">
        <w:rPr>
          <w:rFonts w:cs="Times New Roman"/>
          <w:szCs w:val="24"/>
          <w:shd w:val="clear" w:color="auto" w:fill="FFFFFF"/>
        </w:rPr>
        <w:t>2011</w:t>
      </w:r>
      <w:r w:rsidR="008D28D0">
        <w:t>).</w:t>
      </w:r>
    </w:p>
    <w:p w:rsidR="006F172B" w:rsidRDefault="006F172B" w:rsidP="006C63A7">
      <w:r>
        <w:t xml:space="preserve">According to the </w:t>
      </w:r>
      <w:r w:rsidRPr="006F172B">
        <w:rPr>
          <w:b/>
          <w:i/>
        </w:rPr>
        <w:t>Strong-Form of EMH</w:t>
      </w:r>
      <w:r>
        <w:t xml:space="preserve"> </w:t>
      </w:r>
      <w:r w:rsidR="00337BC7">
        <w:t xml:space="preserve">the price of a stock reflect all the publicly and privately available information and no one can earn </w:t>
      </w:r>
      <w:r w:rsidR="00DC29D9">
        <w:t xml:space="preserve">excess return </w:t>
      </w:r>
      <w:r w:rsidR="00337BC7">
        <w:t>in the</w:t>
      </w:r>
      <w:r w:rsidR="00DC29D9">
        <w:t xml:space="preserve"> share market by making sell of overvalued share or buying the undervalued share. It is difficult for this theory </w:t>
      </w:r>
      <w:r w:rsidR="00406958">
        <w:t xml:space="preserve">to be true as there </w:t>
      </w:r>
      <w:r w:rsidR="00406958">
        <w:lastRenderedPageBreak/>
        <w:t xml:space="preserve">are certain legal regulations (laws related to insider trading) that prevents private information to be public. </w:t>
      </w:r>
    </w:p>
    <w:p w:rsidR="00884DD1" w:rsidRDefault="00884DD1">
      <w:pPr>
        <w:spacing w:line="276" w:lineRule="auto"/>
        <w:jc w:val="left"/>
        <w:rPr>
          <w:rFonts w:asciiTheme="majorHAnsi" w:eastAsiaTheme="majorEastAsia" w:hAnsiTheme="majorHAnsi" w:cstheme="majorBidi"/>
          <w:b/>
          <w:bCs/>
          <w:color w:val="365F91" w:themeColor="accent1" w:themeShade="BF"/>
          <w:sz w:val="28"/>
          <w:szCs w:val="28"/>
        </w:rPr>
      </w:pPr>
      <w:bookmarkStart w:id="27" w:name="_Toc502148851"/>
      <w:r>
        <w:br w:type="page"/>
      </w:r>
    </w:p>
    <w:p w:rsidR="00A10424" w:rsidRDefault="00A10424" w:rsidP="00AB747A">
      <w:pPr>
        <w:pStyle w:val="Heading1"/>
      </w:pPr>
    </w:p>
    <w:p w:rsidR="00173D59" w:rsidRDefault="00173D59" w:rsidP="00AB747A">
      <w:pPr>
        <w:pStyle w:val="Heading1"/>
      </w:pPr>
      <w:r>
        <w:t xml:space="preserve">Appendix: </w:t>
      </w:r>
    </w:p>
    <w:tbl>
      <w:tblPr>
        <w:tblW w:w="9820" w:type="dxa"/>
        <w:tblInd w:w="93" w:type="dxa"/>
        <w:tblLook w:val="04A0" w:firstRow="1" w:lastRow="0" w:firstColumn="1" w:lastColumn="0" w:noHBand="0" w:noVBand="1"/>
      </w:tblPr>
      <w:tblGrid>
        <w:gridCol w:w="987"/>
        <w:gridCol w:w="2930"/>
        <w:gridCol w:w="1139"/>
        <w:gridCol w:w="1139"/>
        <w:gridCol w:w="1243"/>
        <w:gridCol w:w="1243"/>
        <w:gridCol w:w="1139"/>
      </w:tblGrid>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8833" w:type="dxa"/>
            <w:gridSpan w:val="6"/>
            <w:tcBorders>
              <w:top w:val="single" w:sz="8" w:space="0" w:color="auto"/>
              <w:left w:val="single" w:sz="8" w:space="0" w:color="auto"/>
              <w:bottom w:val="nil"/>
              <w:right w:val="single" w:sz="8" w:space="0" w:color="000000"/>
            </w:tcBorders>
            <w:shd w:val="clear" w:color="auto" w:fill="auto"/>
            <w:noWrap/>
            <w:vAlign w:val="bottom"/>
            <w:hideMark/>
          </w:tcPr>
          <w:p w:rsidR="00173D59" w:rsidRPr="00173D59" w:rsidRDefault="00173D59" w:rsidP="00173D59">
            <w:pPr>
              <w:spacing w:after="0" w:line="240" w:lineRule="auto"/>
              <w:jc w:val="center"/>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HSBC Ratios</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 </w:t>
            </w:r>
          </w:p>
        </w:tc>
        <w:tc>
          <w:tcPr>
            <w:tcW w:w="1139" w:type="dxa"/>
            <w:tcBorders>
              <w:top w:val="single" w:sz="4" w:space="0" w:color="auto"/>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m,£</w:t>
            </w:r>
          </w:p>
        </w:tc>
        <w:tc>
          <w:tcPr>
            <w:tcW w:w="1139" w:type="dxa"/>
            <w:tcBorders>
              <w:top w:val="single" w:sz="4" w:space="0" w:color="auto"/>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m,£</w:t>
            </w:r>
          </w:p>
        </w:tc>
        <w:tc>
          <w:tcPr>
            <w:tcW w:w="1243" w:type="dxa"/>
            <w:tcBorders>
              <w:top w:val="single" w:sz="4" w:space="0" w:color="auto"/>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m,£</w:t>
            </w:r>
          </w:p>
        </w:tc>
        <w:tc>
          <w:tcPr>
            <w:tcW w:w="1243" w:type="dxa"/>
            <w:tcBorders>
              <w:top w:val="single" w:sz="4" w:space="0" w:color="auto"/>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m,£</w:t>
            </w:r>
          </w:p>
        </w:tc>
        <w:tc>
          <w:tcPr>
            <w:tcW w:w="1139" w:type="dxa"/>
            <w:tcBorders>
              <w:top w:val="single" w:sz="4" w:space="0" w:color="auto"/>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m,£</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2016</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2015</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2014</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2013</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2012</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Tire- 1 capital</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138022</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153,303</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158155</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158,155</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151,048</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Growth rate</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-10%</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-3%</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0%</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5%</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Value of risk weighted assets</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857,000</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1,103,000</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1220000</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1083000</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1124000</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Total asset</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2,374,986</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2,409,656</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2,634,139</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2,671,318</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2,692,538</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r>
      <w:tr w:rsidR="00173D59" w:rsidRPr="00173D59" w:rsidTr="00173D59">
        <w:trPr>
          <w:trHeight w:val="773"/>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Risk bearing asset to total asset</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36%</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46%</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46%</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41%</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42%</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common equity tier-1 ratio</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13.60%</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11.90%</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10.90%</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13.60%</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12.30%</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r>
      <w:tr w:rsidR="00173D59" w:rsidRPr="00173D59" w:rsidTr="00173D59">
        <w:trPr>
          <w:trHeight w:val="773"/>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Total Tier-1 capital to risk weighted asset ratio</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16%</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14%</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13%</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15%</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13%</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 </w:t>
            </w:r>
          </w:p>
        </w:tc>
      </w:tr>
      <w:tr w:rsidR="00173D59" w:rsidRPr="00173D59" w:rsidTr="00173D59">
        <w:trPr>
          <w:trHeight w:val="773"/>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single" w:sz="4" w:space="0" w:color="auto"/>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r w:rsidRPr="00173D59">
              <w:rPr>
                <w:rFonts w:ascii="Calibri" w:eastAsia="Times New Roman" w:hAnsi="Calibri" w:cs="Times New Roman"/>
                <w:color w:val="000000"/>
                <w:sz w:val="22"/>
                <w:lang w:eastAsia="en-GB"/>
              </w:rPr>
              <w:t>LCR(consolidated)</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136%</w:t>
            </w:r>
          </w:p>
        </w:tc>
        <w:tc>
          <w:tcPr>
            <w:tcW w:w="1139"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right"/>
              <w:rPr>
                <w:rFonts w:ascii="Calibri" w:eastAsia="Times New Roman" w:hAnsi="Calibri" w:cs="Times New Roman"/>
                <w:lang w:eastAsia="en-GB"/>
              </w:rPr>
            </w:pPr>
            <w:r w:rsidRPr="00173D59">
              <w:rPr>
                <w:rFonts w:ascii="Calibri" w:eastAsia="Times New Roman" w:hAnsi="Calibri" w:cs="Times New Roman"/>
                <w:sz w:val="22"/>
                <w:lang w:eastAsia="en-GB"/>
              </w:rPr>
              <w:t>116%</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not available</w:t>
            </w:r>
          </w:p>
        </w:tc>
        <w:tc>
          <w:tcPr>
            <w:tcW w:w="1243" w:type="dxa"/>
            <w:tcBorders>
              <w:top w:val="nil"/>
              <w:left w:val="nil"/>
              <w:bottom w:val="single" w:sz="4" w:space="0" w:color="auto"/>
              <w:right w:val="single" w:sz="4" w:space="0" w:color="auto"/>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not available</w:t>
            </w:r>
          </w:p>
        </w:tc>
        <w:tc>
          <w:tcPr>
            <w:tcW w:w="1139" w:type="dxa"/>
            <w:tcBorders>
              <w:top w:val="nil"/>
              <w:left w:val="nil"/>
              <w:bottom w:val="single" w:sz="4" w:space="0" w:color="auto"/>
              <w:right w:val="single" w:sz="4" w:space="0" w:color="auto"/>
            </w:tcBorders>
            <w:shd w:val="clear" w:color="auto" w:fill="auto"/>
            <w:vAlign w:val="bottom"/>
            <w:hideMark/>
          </w:tcPr>
          <w:p w:rsidR="00173D59" w:rsidRPr="00173D59" w:rsidRDefault="00173D59" w:rsidP="00173D59">
            <w:pPr>
              <w:spacing w:after="0" w:line="240" w:lineRule="auto"/>
              <w:jc w:val="left"/>
              <w:rPr>
                <w:rFonts w:ascii="Calibri" w:eastAsia="Times New Roman" w:hAnsi="Calibri" w:cs="Times New Roman"/>
                <w:lang w:eastAsia="en-GB"/>
              </w:rPr>
            </w:pPr>
            <w:r w:rsidRPr="00173D59">
              <w:rPr>
                <w:rFonts w:ascii="Calibri" w:eastAsia="Times New Roman" w:hAnsi="Calibri" w:cs="Times New Roman"/>
                <w:sz w:val="22"/>
                <w:lang w:eastAsia="en-GB"/>
              </w:rPr>
              <w:t>not available</w:t>
            </w: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139"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139"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243"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243"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139"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r>
      <w:tr w:rsidR="00173D59" w:rsidRPr="00173D59" w:rsidTr="00173D59">
        <w:trPr>
          <w:trHeight w:val="386"/>
        </w:trPr>
        <w:tc>
          <w:tcPr>
            <w:tcW w:w="987"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2930"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139"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139"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243"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243"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c>
          <w:tcPr>
            <w:tcW w:w="1139" w:type="dxa"/>
            <w:tcBorders>
              <w:top w:val="nil"/>
              <w:left w:val="nil"/>
              <w:bottom w:val="nil"/>
              <w:right w:val="nil"/>
            </w:tcBorders>
            <w:shd w:val="clear" w:color="auto" w:fill="auto"/>
            <w:noWrap/>
            <w:vAlign w:val="bottom"/>
            <w:hideMark/>
          </w:tcPr>
          <w:p w:rsidR="00173D59" w:rsidRPr="00173D59" w:rsidRDefault="00173D59" w:rsidP="00173D59">
            <w:pPr>
              <w:spacing w:after="0" w:line="240" w:lineRule="auto"/>
              <w:jc w:val="left"/>
              <w:rPr>
                <w:rFonts w:ascii="Calibri" w:eastAsia="Times New Roman" w:hAnsi="Calibri" w:cs="Times New Roman"/>
                <w:color w:val="000000"/>
                <w:lang w:eastAsia="en-GB"/>
              </w:rPr>
            </w:pPr>
          </w:p>
        </w:tc>
      </w:tr>
    </w:tbl>
    <w:p w:rsidR="00173D59" w:rsidRDefault="00173D59" w:rsidP="00173D59"/>
    <w:p w:rsidR="00173D59" w:rsidRDefault="00173D59" w:rsidP="00173D59"/>
    <w:p w:rsidR="00173D59" w:rsidRDefault="00173D59" w:rsidP="00173D59"/>
    <w:p w:rsidR="00173D59" w:rsidRDefault="00173D59" w:rsidP="00173D59"/>
    <w:p w:rsidR="00173D59" w:rsidRPr="00173D59" w:rsidRDefault="00173D59" w:rsidP="00173D59"/>
    <w:p w:rsidR="00AB747A" w:rsidRDefault="00AB747A" w:rsidP="00AB747A">
      <w:pPr>
        <w:pStyle w:val="Heading1"/>
      </w:pPr>
      <w:r>
        <w:t>Reference:</w:t>
      </w:r>
      <w:bookmarkEnd w:id="27"/>
    </w:p>
    <w:p w:rsidR="00AB747A" w:rsidRPr="006361D2" w:rsidRDefault="00AB747A" w:rsidP="00AB747A">
      <w:pPr>
        <w:rPr>
          <w:rFonts w:cs="Times New Roman"/>
          <w:szCs w:val="24"/>
          <w:shd w:val="clear" w:color="auto" w:fill="FFFFFF"/>
        </w:rPr>
      </w:pPr>
      <w:proofErr w:type="spellStart"/>
      <w:r w:rsidRPr="006361D2">
        <w:rPr>
          <w:rFonts w:cs="Times New Roman"/>
          <w:szCs w:val="24"/>
          <w:shd w:val="clear" w:color="auto" w:fill="FFFFFF"/>
        </w:rPr>
        <w:t>Alizadeh</w:t>
      </w:r>
      <w:proofErr w:type="spellEnd"/>
      <w:r w:rsidRPr="006361D2">
        <w:rPr>
          <w:rFonts w:cs="Times New Roman"/>
          <w:szCs w:val="24"/>
          <w:shd w:val="clear" w:color="auto" w:fill="FFFFFF"/>
        </w:rPr>
        <w:t xml:space="preserve">, A. and </w:t>
      </w:r>
      <w:proofErr w:type="spellStart"/>
      <w:r w:rsidRPr="006361D2">
        <w:rPr>
          <w:rFonts w:cs="Times New Roman"/>
          <w:szCs w:val="24"/>
          <w:shd w:val="clear" w:color="auto" w:fill="FFFFFF"/>
        </w:rPr>
        <w:t>Nomikos</w:t>
      </w:r>
      <w:proofErr w:type="spellEnd"/>
      <w:r w:rsidRPr="006361D2">
        <w:rPr>
          <w:rFonts w:cs="Times New Roman"/>
          <w:szCs w:val="24"/>
          <w:shd w:val="clear" w:color="auto" w:fill="FFFFFF"/>
        </w:rPr>
        <w:t>, N., 2009. </w:t>
      </w:r>
      <w:r w:rsidRPr="006361D2">
        <w:rPr>
          <w:rFonts w:cs="Times New Roman"/>
          <w:i/>
          <w:iCs/>
          <w:szCs w:val="24"/>
          <w:shd w:val="clear" w:color="auto" w:fill="FFFFFF"/>
        </w:rPr>
        <w:t>Shipping derivatives and risk management</w:t>
      </w:r>
      <w:r w:rsidRPr="006361D2">
        <w:rPr>
          <w:rFonts w:cs="Times New Roman"/>
          <w:szCs w:val="24"/>
          <w:shd w:val="clear" w:color="auto" w:fill="FFFFFF"/>
        </w:rPr>
        <w:t xml:space="preserve">. </w:t>
      </w:r>
      <w:proofErr w:type="gramStart"/>
      <w:r w:rsidRPr="006361D2">
        <w:rPr>
          <w:rFonts w:cs="Times New Roman"/>
          <w:szCs w:val="24"/>
          <w:shd w:val="clear" w:color="auto" w:fill="FFFFFF"/>
        </w:rPr>
        <w:t>Springer.</w:t>
      </w:r>
      <w:proofErr w:type="gramEnd"/>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 xml:space="preserve">Beck, T., </w:t>
      </w:r>
      <w:proofErr w:type="spellStart"/>
      <w:r w:rsidRPr="006361D2">
        <w:rPr>
          <w:rFonts w:cs="Times New Roman"/>
          <w:szCs w:val="24"/>
          <w:shd w:val="clear" w:color="auto" w:fill="FFFFFF"/>
        </w:rPr>
        <w:t>Demirgüç-Kunt</w:t>
      </w:r>
      <w:proofErr w:type="spellEnd"/>
      <w:r w:rsidRPr="006361D2">
        <w:rPr>
          <w:rFonts w:cs="Times New Roman"/>
          <w:szCs w:val="24"/>
          <w:shd w:val="clear" w:color="auto" w:fill="FFFFFF"/>
        </w:rPr>
        <w:t>, A. and Levine, R., 2009.</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Financial institutions and markets across countries and over time-data and analysis.</w:t>
      </w:r>
      <w:proofErr w:type="gramEnd"/>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t xml:space="preserve">Berger, A.N. and </w:t>
      </w:r>
      <w:proofErr w:type="spellStart"/>
      <w:r w:rsidRPr="006361D2">
        <w:rPr>
          <w:rFonts w:cs="Times New Roman"/>
          <w:szCs w:val="24"/>
          <w:shd w:val="clear" w:color="auto" w:fill="FFFFFF"/>
        </w:rPr>
        <w:t>Bouwman</w:t>
      </w:r>
      <w:proofErr w:type="spellEnd"/>
      <w:r w:rsidRPr="006361D2">
        <w:rPr>
          <w:rFonts w:cs="Times New Roman"/>
          <w:szCs w:val="24"/>
          <w:shd w:val="clear" w:color="auto" w:fill="FFFFFF"/>
        </w:rPr>
        <w:t>, C.H., 2013. How does capital affect bank performance during financial crises</w:t>
      </w:r>
      <w:proofErr w:type="gramStart"/>
      <w:r w:rsidRPr="006361D2">
        <w:rPr>
          <w:rFonts w:cs="Times New Roman"/>
          <w:szCs w:val="24"/>
          <w:shd w:val="clear" w:color="auto" w:fill="FFFFFF"/>
        </w:rPr>
        <w:t>?.</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Journal of Financial Economics</w:t>
      </w:r>
      <w:r w:rsidRPr="006361D2">
        <w:rPr>
          <w:rFonts w:cs="Times New Roman"/>
          <w:szCs w:val="24"/>
          <w:shd w:val="clear" w:color="auto" w:fill="FFFFFF"/>
        </w:rPr>
        <w:t>, </w:t>
      </w:r>
      <w:r w:rsidRPr="006361D2">
        <w:rPr>
          <w:rFonts w:cs="Times New Roman"/>
          <w:i/>
          <w:iCs/>
          <w:szCs w:val="24"/>
          <w:shd w:val="clear" w:color="auto" w:fill="FFFFFF"/>
        </w:rPr>
        <w:t>109</w:t>
      </w:r>
      <w:r w:rsidRPr="006361D2">
        <w:rPr>
          <w:rFonts w:cs="Times New Roman"/>
          <w:szCs w:val="24"/>
          <w:shd w:val="clear" w:color="auto" w:fill="FFFFFF"/>
        </w:rPr>
        <w:t>(1), pp.146-176.</w:t>
      </w:r>
      <w:proofErr w:type="gramEnd"/>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t>Brown, S.J., 2011. The efficient markets hypothesis: The demise of the demon of chance</w:t>
      </w:r>
      <w:proofErr w:type="gramStart"/>
      <w:r w:rsidRPr="006361D2">
        <w:rPr>
          <w:rFonts w:cs="Times New Roman"/>
          <w:szCs w:val="24"/>
          <w:shd w:val="clear" w:color="auto" w:fill="FFFFFF"/>
        </w:rPr>
        <w:t>?.</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Accounting &amp; Finance</w:t>
      </w:r>
      <w:r w:rsidRPr="006361D2">
        <w:rPr>
          <w:rFonts w:cs="Times New Roman"/>
          <w:szCs w:val="24"/>
          <w:shd w:val="clear" w:color="auto" w:fill="FFFFFF"/>
        </w:rPr>
        <w:t>, </w:t>
      </w:r>
      <w:r w:rsidRPr="006361D2">
        <w:rPr>
          <w:rFonts w:cs="Times New Roman"/>
          <w:i/>
          <w:iCs/>
          <w:szCs w:val="24"/>
          <w:shd w:val="clear" w:color="auto" w:fill="FFFFFF"/>
        </w:rPr>
        <w:t>51</w:t>
      </w:r>
      <w:r w:rsidRPr="006361D2">
        <w:rPr>
          <w:rFonts w:cs="Times New Roman"/>
          <w:szCs w:val="24"/>
          <w:shd w:val="clear" w:color="auto" w:fill="FFFFFF"/>
        </w:rPr>
        <w:t>(1), pp.79-95.</w:t>
      </w:r>
      <w:proofErr w:type="gramEnd"/>
    </w:p>
    <w:p w:rsidR="00AB747A" w:rsidRPr="006361D2" w:rsidRDefault="00AB747A" w:rsidP="00AB747A">
      <w:pPr>
        <w:rPr>
          <w:rFonts w:cs="Times New Roman"/>
          <w:szCs w:val="24"/>
          <w:shd w:val="clear" w:color="auto" w:fill="FFFFFF"/>
        </w:rPr>
      </w:pPr>
      <w:proofErr w:type="spellStart"/>
      <w:proofErr w:type="gramStart"/>
      <w:r w:rsidRPr="006361D2">
        <w:rPr>
          <w:rFonts w:cs="Times New Roman"/>
          <w:szCs w:val="24"/>
          <w:shd w:val="clear" w:color="auto" w:fill="FFFFFF"/>
        </w:rPr>
        <w:t>Challet</w:t>
      </w:r>
      <w:proofErr w:type="spellEnd"/>
      <w:r w:rsidRPr="006361D2">
        <w:rPr>
          <w:rFonts w:cs="Times New Roman"/>
          <w:szCs w:val="24"/>
          <w:shd w:val="clear" w:color="auto" w:fill="FFFFFF"/>
        </w:rPr>
        <w:t xml:space="preserve">, D., </w:t>
      </w:r>
      <w:proofErr w:type="spellStart"/>
      <w:r w:rsidRPr="006361D2">
        <w:rPr>
          <w:rFonts w:cs="Times New Roman"/>
          <w:szCs w:val="24"/>
          <w:shd w:val="clear" w:color="auto" w:fill="FFFFFF"/>
        </w:rPr>
        <w:t>Marsili</w:t>
      </w:r>
      <w:proofErr w:type="spellEnd"/>
      <w:r w:rsidRPr="006361D2">
        <w:rPr>
          <w:rFonts w:cs="Times New Roman"/>
          <w:szCs w:val="24"/>
          <w:shd w:val="clear" w:color="auto" w:fill="FFFFFF"/>
        </w:rPr>
        <w:t>, M. and Zhang, Y.C., 2013.</w:t>
      </w:r>
      <w:proofErr w:type="gramEnd"/>
      <w:r w:rsidRPr="006361D2">
        <w:rPr>
          <w:rFonts w:cs="Times New Roman"/>
          <w:szCs w:val="24"/>
          <w:shd w:val="clear" w:color="auto" w:fill="FFFFFF"/>
        </w:rPr>
        <w:t xml:space="preserve"> Minority games: interacting agents in financial markets. </w:t>
      </w:r>
      <w:proofErr w:type="gramStart"/>
      <w:r w:rsidRPr="006361D2">
        <w:rPr>
          <w:rFonts w:cs="Times New Roman"/>
          <w:i/>
          <w:iCs/>
          <w:szCs w:val="24"/>
          <w:shd w:val="clear" w:color="auto" w:fill="FFFFFF"/>
        </w:rPr>
        <w:t>OUP Catalogue</w:t>
      </w:r>
      <w:r w:rsidRPr="006361D2">
        <w:rPr>
          <w:rFonts w:cs="Times New Roman"/>
          <w:szCs w:val="24"/>
          <w:shd w:val="clear" w:color="auto" w:fill="FFFFFF"/>
        </w:rPr>
        <w:t>.</w:t>
      </w:r>
      <w:proofErr w:type="gramEnd"/>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Chance, D.M. and Brooks, R., 2015.</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Introduction to derivatives and risk management</w:t>
      </w:r>
      <w:r w:rsidRPr="006361D2">
        <w:rPr>
          <w:rFonts w:cs="Times New Roman"/>
          <w:szCs w:val="24"/>
          <w:shd w:val="clear" w:color="auto" w:fill="FFFFFF"/>
        </w:rPr>
        <w:t>.</w:t>
      </w:r>
      <w:proofErr w:type="gramEnd"/>
      <w:r w:rsidRPr="006361D2">
        <w:rPr>
          <w:rFonts w:cs="Times New Roman"/>
          <w:szCs w:val="24"/>
          <w:shd w:val="clear" w:color="auto" w:fill="FFFFFF"/>
        </w:rPr>
        <w:t xml:space="preserve"> </w:t>
      </w:r>
      <w:proofErr w:type="spellStart"/>
      <w:r w:rsidRPr="006361D2">
        <w:rPr>
          <w:rFonts w:cs="Times New Roman"/>
          <w:szCs w:val="24"/>
          <w:shd w:val="clear" w:color="auto" w:fill="FFFFFF"/>
        </w:rPr>
        <w:t>Cengage</w:t>
      </w:r>
      <w:proofErr w:type="spellEnd"/>
      <w:r w:rsidRPr="006361D2">
        <w:rPr>
          <w:rFonts w:cs="Times New Roman"/>
          <w:szCs w:val="24"/>
          <w:shd w:val="clear" w:color="auto" w:fill="FFFFFF"/>
        </w:rPr>
        <w:t xml:space="preserve"> Learning.</w:t>
      </w:r>
    </w:p>
    <w:p w:rsidR="00AB747A" w:rsidRPr="006361D2" w:rsidRDefault="00AB747A" w:rsidP="00AB747A">
      <w:pPr>
        <w:rPr>
          <w:rFonts w:cs="Times New Roman"/>
          <w:szCs w:val="24"/>
          <w:shd w:val="clear" w:color="auto" w:fill="FFFFFF"/>
        </w:rPr>
      </w:pPr>
      <w:proofErr w:type="spellStart"/>
      <w:r w:rsidRPr="006361D2">
        <w:rPr>
          <w:rFonts w:cs="Times New Roman"/>
          <w:szCs w:val="24"/>
          <w:shd w:val="clear" w:color="auto" w:fill="FFFFFF"/>
        </w:rPr>
        <w:t>Demirguc</w:t>
      </w:r>
      <w:r w:rsidRPr="006361D2">
        <w:rPr>
          <w:rFonts w:ascii="Cambria Math" w:hAnsi="Cambria Math" w:cs="Cambria Math"/>
          <w:szCs w:val="24"/>
          <w:shd w:val="clear" w:color="auto" w:fill="FFFFFF"/>
        </w:rPr>
        <w:t>‐</w:t>
      </w:r>
      <w:r w:rsidRPr="006361D2">
        <w:rPr>
          <w:rFonts w:cs="Times New Roman"/>
          <w:szCs w:val="24"/>
          <w:shd w:val="clear" w:color="auto" w:fill="FFFFFF"/>
        </w:rPr>
        <w:t>Kunt</w:t>
      </w:r>
      <w:proofErr w:type="spellEnd"/>
      <w:r w:rsidRPr="006361D2">
        <w:rPr>
          <w:rFonts w:cs="Times New Roman"/>
          <w:szCs w:val="24"/>
          <w:shd w:val="clear" w:color="auto" w:fill="FFFFFF"/>
        </w:rPr>
        <w:t xml:space="preserve">, A., </w:t>
      </w:r>
      <w:proofErr w:type="spellStart"/>
      <w:r w:rsidRPr="006361D2">
        <w:rPr>
          <w:rFonts w:cs="Times New Roman"/>
          <w:szCs w:val="24"/>
          <w:shd w:val="clear" w:color="auto" w:fill="FFFFFF"/>
        </w:rPr>
        <w:t>Detragiache</w:t>
      </w:r>
      <w:proofErr w:type="spellEnd"/>
      <w:r w:rsidRPr="006361D2">
        <w:rPr>
          <w:rFonts w:cs="Times New Roman"/>
          <w:szCs w:val="24"/>
          <w:shd w:val="clear" w:color="auto" w:fill="FFFFFF"/>
        </w:rPr>
        <w:t xml:space="preserve">, E. and </w:t>
      </w:r>
      <w:proofErr w:type="spellStart"/>
      <w:r w:rsidRPr="006361D2">
        <w:rPr>
          <w:rFonts w:cs="Times New Roman"/>
          <w:szCs w:val="24"/>
          <w:shd w:val="clear" w:color="auto" w:fill="FFFFFF"/>
        </w:rPr>
        <w:t>Merrouche</w:t>
      </w:r>
      <w:proofErr w:type="spellEnd"/>
      <w:r w:rsidRPr="006361D2">
        <w:rPr>
          <w:rFonts w:cs="Times New Roman"/>
          <w:szCs w:val="24"/>
          <w:shd w:val="clear" w:color="auto" w:fill="FFFFFF"/>
        </w:rPr>
        <w:t>, O., 2013. Bank capital: Lessons from the financial crisis. </w:t>
      </w:r>
      <w:proofErr w:type="gramStart"/>
      <w:r w:rsidRPr="006361D2">
        <w:rPr>
          <w:rFonts w:cs="Times New Roman"/>
          <w:i/>
          <w:iCs/>
          <w:szCs w:val="24"/>
          <w:shd w:val="clear" w:color="auto" w:fill="FFFFFF"/>
        </w:rPr>
        <w:t>Journal of Money, Credit and Banking</w:t>
      </w:r>
      <w:r w:rsidRPr="006361D2">
        <w:rPr>
          <w:rFonts w:cs="Times New Roman"/>
          <w:szCs w:val="24"/>
          <w:shd w:val="clear" w:color="auto" w:fill="FFFFFF"/>
        </w:rPr>
        <w:t>, </w:t>
      </w:r>
      <w:r w:rsidRPr="006361D2">
        <w:rPr>
          <w:rFonts w:cs="Times New Roman"/>
          <w:i/>
          <w:iCs/>
          <w:szCs w:val="24"/>
          <w:shd w:val="clear" w:color="auto" w:fill="FFFFFF"/>
        </w:rPr>
        <w:t>45</w:t>
      </w:r>
      <w:r w:rsidRPr="006361D2">
        <w:rPr>
          <w:rFonts w:cs="Times New Roman"/>
          <w:szCs w:val="24"/>
          <w:shd w:val="clear" w:color="auto" w:fill="FFFFFF"/>
        </w:rPr>
        <w:t>(6), pp.1147-1164.</w:t>
      </w:r>
      <w:proofErr w:type="gramEnd"/>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t xml:space="preserve">Edwards, A.K. and Hanley, K.W., 2010. </w:t>
      </w:r>
      <w:proofErr w:type="gramStart"/>
      <w:r w:rsidRPr="006361D2">
        <w:rPr>
          <w:rFonts w:cs="Times New Roman"/>
          <w:szCs w:val="24"/>
          <w:shd w:val="clear" w:color="auto" w:fill="FFFFFF"/>
        </w:rPr>
        <w:t>Short selling in initial public offerings.</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Journal of Financial Economics</w:t>
      </w:r>
      <w:r w:rsidRPr="006361D2">
        <w:rPr>
          <w:rFonts w:cs="Times New Roman"/>
          <w:szCs w:val="24"/>
          <w:shd w:val="clear" w:color="auto" w:fill="FFFFFF"/>
        </w:rPr>
        <w:t>, </w:t>
      </w:r>
      <w:r w:rsidRPr="006361D2">
        <w:rPr>
          <w:rFonts w:cs="Times New Roman"/>
          <w:i/>
          <w:iCs/>
          <w:szCs w:val="24"/>
          <w:shd w:val="clear" w:color="auto" w:fill="FFFFFF"/>
        </w:rPr>
        <w:t>98</w:t>
      </w:r>
      <w:r w:rsidRPr="006361D2">
        <w:rPr>
          <w:rFonts w:cs="Times New Roman"/>
          <w:szCs w:val="24"/>
          <w:shd w:val="clear" w:color="auto" w:fill="FFFFFF"/>
        </w:rPr>
        <w:t>(1), pp.21-39.</w:t>
      </w:r>
      <w:proofErr w:type="gramEnd"/>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t xml:space="preserve">Fox, J. and </w:t>
      </w:r>
      <w:proofErr w:type="spellStart"/>
      <w:r w:rsidRPr="006361D2">
        <w:rPr>
          <w:rFonts w:cs="Times New Roman"/>
          <w:szCs w:val="24"/>
          <w:shd w:val="clear" w:color="auto" w:fill="FFFFFF"/>
        </w:rPr>
        <w:t>Sklar</w:t>
      </w:r>
      <w:proofErr w:type="spellEnd"/>
      <w:r w:rsidRPr="006361D2">
        <w:rPr>
          <w:rFonts w:cs="Times New Roman"/>
          <w:szCs w:val="24"/>
          <w:shd w:val="clear" w:color="auto" w:fill="FFFFFF"/>
        </w:rPr>
        <w:t>, A., 2009. </w:t>
      </w:r>
      <w:r w:rsidRPr="006361D2">
        <w:rPr>
          <w:rFonts w:cs="Times New Roman"/>
          <w:i/>
          <w:iCs/>
          <w:szCs w:val="24"/>
          <w:shd w:val="clear" w:color="auto" w:fill="FFFFFF"/>
        </w:rPr>
        <w:t>The myth of the rational market: A history of risk, reward, and delusion on Wall Street</w:t>
      </w:r>
      <w:r w:rsidRPr="006361D2">
        <w:rPr>
          <w:rFonts w:cs="Times New Roman"/>
          <w:szCs w:val="24"/>
          <w:shd w:val="clear" w:color="auto" w:fill="FFFFFF"/>
        </w:rPr>
        <w:t> (pp. xi-xii). New York: Harper Business.</w:t>
      </w:r>
    </w:p>
    <w:p w:rsidR="00AB747A" w:rsidRPr="006361D2" w:rsidRDefault="00AB747A" w:rsidP="00AB747A">
      <w:pPr>
        <w:rPr>
          <w:rFonts w:cs="Times New Roman"/>
          <w:szCs w:val="24"/>
          <w:shd w:val="clear" w:color="auto" w:fill="FFFFFF"/>
        </w:rPr>
      </w:pPr>
      <w:proofErr w:type="spellStart"/>
      <w:r w:rsidRPr="006361D2">
        <w:rPr>
          <w:rFonts w:cs="Times New Roman"/>
          <w:szCs w:val="24"/>
          <w:shd w:val="clear" w:color="auto" w:fill="FFFFFF"/>
        </w:rPr>
        <w:t>Goodhart</w:t>
      </w:r>
      <w:proofErr w:type="spellEnd"/>
      <w:r w:rsidRPr="006361D2">
        <w:rPr>
          <w:rFonts w:cs="Times New Roman"/>
          <w:szCs w:val="24"/>
          <w:shd w:val="clear" w:color="auto" w:fill="FFFFFF"/>
        </w:rPr>
        <w:t xml:space="preserve">, C.A., 2009. </w:t>
      </w:r>
      <w:proofErr w:type="gramStart"/>
      <w:r w:rsidRPr="006361D2">
        <w:rPr>
          <w:rFonts w:cs="Times New Roman"/>
          <w:szCs w:val="24"/>
          <w:shd w:val="clear" w:color="auto" w:fill="FFFFFF"/>
        </w:rPr>
        <w:t>The regulatory response to the financial crisis.</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Chapters in SUERF Studies</w:t>
      </w:r>
      <w:r w:rsidRPr="006361D2">
        <w:rPr>
          <w:rFonts w:cs="Times New Roman"/>
          <w:szCs w:val="24"/>
          <w:shd w:val="clear" w:color="auto" w:fill="FFFFFF"/>
        </w:rPr>
        <w:t>, pp.157-171.</w:t>
      </w:r>
      <w:proofErr w:type="gramEnd"/>
    </w:p>
    <w:p w:rsidR="00AB747A" w:rsidRPr="006361D2" w:rsidRDefault="00AB747A" w:rsidP="00AB747A">
      <w:pPr>
        <w:rPr>
          <w:rFonts w:cs="Times New Roman"/>
          <w:szCs w:val="24"/>
          <w:shd w:val="clear" w:color="auto" w:fill="FFFFFF"/>
        </w:rPr>
      </w:pPr>
      <w:proofErr w:type="spellStart"/>
      <w:proofErr w:type="gramStart"/>
      <w:r w:rsidRPr="006361D2">
        <w:rPr>
          <w:rFonts w:cs="Times New Roman"/>
          <w:szCs w:val="24"/>
          <w:shd w:val="clear" w:color="auto" w:fill="FFFFFF"/>
        </w:rPr>
        <w:t>Gropp</w:t>
      </w:r>
      <w:proofErr w:type="spellEnd"/>
      <w:r w:rsidRPr="006361D2">
        <w:rPr>
          <w:rFonts w:cs="Times New Roman"/>
          <w:szCs w:val="24"/>
          <w:shd w:val="clear" w:color="auto" w:fill="FFFFFF"/>
        </w:rPr>
        <w:t xml:space="preserve">, R. and </w:t>
      </w:r>
      <w:proofErr w:type="spellStart"/>
      <w:r w:rsidRPr="006361D2">
        <w:rPr>
          <w:rFonts w:cs="Times New Roman"/>
          <w:szCs w:val="24"/>
          <w:shd w:val="clear" w:color="auto" w:fill="FFFFFF"/>
        </w:rPr>
        <w:t>Heider</w:t>
      </w:r>
      <w:proofErr w:type="spellEnd"/>
      <w:r w:rsidRPr="006361D2">
        <w:rPr>
          <w:rFonts w:cs="Times New Roman"/>
          <w:szCs w:val="24"/>
          <w:shd w:val="clear" w:color="auto" w:fill="FFFFFF"/>
        </w:rPr>
        <w:t>, F., 2010.</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The determinants of bank capital structure.</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Review of Finance</w:t>
      </w:r>
      <w:r w:rsidRPr="006361D2">
        <w:rPr>
          <w:rFonts w:cs="Times New Roman"/>
          <w:szCs w:val="24"/>
          <w:shd w:val="clear" w:color="auto" w:fill="FFFFFF"/>
        </w:rPr>
        <w:t>, </w:t>
      </w:r>
      <w:r w:rsidRPr="006361D2">
        <w:rPr>
          <w:rFonts w:cs="Times New Roman"/>
          <w:i/>
          <w:iCs/>
          <w:szCs w:val="24"/>
          <w:shd w:val="clear" w:color="auto" w:fill="FFFFFF"/>
        </w:rPr>
        <w:t>14</w:t>
      </w:r>
      <w:r w:rsidRPr="006361D2">
        <w:rPr>
          <w:rFonts w:cs="Times New Roman"/>
          <w:szCs w:val="24"/>
          <w:shd w:val="clear" w:color="auto" w:fill="FFFFFF"/>
        </w:rPr>
        <w:t>(4), pp.587-622.</w:t>
      </w:r>
      <w:proofErr w:type="gramEnd"/>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t>Hastings, N.A.J., 2009. </w:t>
      </w:r>
      <w:proofErr w:type="gramStart"/>
      <w:r w:rsidRPr="006361D2">
        <w:rPr>
          <w:rFonts w:cs="Times New Roman"/>
          <w:i/>
          <w:iCs/>
          <w:szCs w:val="24"/>
          <w:shd w:val="clear" w:color="auto" w:fill="FFFFFF"/>
        </w:rPr>
        <w:t>Physical asset management</w:t>
      </w:r>
      <w:r w:rsidRPr="006361D2">
        <w:rPr>
          <w:rFonts w:cs="Times New Roman"/>
          <w:szCs w:val="24"/>
          <w:shd w:val="clear" w:color="auto" w:fill="FFFFFF"/>
        </w:rPr>
        <w:t>.</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Springer Science &amp; Business Media.</w:t>
      </w:r>
      <w:proofErr w:type="gramEnd"/>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lastRenderedPageBreak/>
        <w:t>Hsbc.co.uk. (2017).</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HSBC Personal Banking and Online Banking | HSBC UK</w:t>
      </w:r>
      <w:r w:rsidRPr="006361D2">
        <w:rPr>
          <w:rFonts w:cs="Times New Roman"/>
          <w:szCs w:val="24"/>
          <w:shd w:val="clear" w:color="auto" w:fill="FFFFFF"/>
        </w:rPr>
        <w:t>.</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online</w:t>
      </w:r>
      <w:proofErr w:type="gramEnd"/>
      <w:r w:rsidRPr="006361D2">
        <w:rPr>
          <w:rFonts w:cs="Times New Roman"/>
          <w:szCs w:val="24"/>
          <w:shd w:val="clear" w:color="auto" w:fill="FFFFFF"/>
        </w:rPr>
        <w:t>] Available at: https://www.hsbc.co.uk/1/2/ [Accessed 27 Dec. 2017].</w:t>
      </w:r>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HSBC.com. (2014).</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Annual Report and Accounts 2014 - HSBC Holdings plc</w:t>
      </w:r>
      <w:r w:rsidRPr="006361D2">
        <w:rPr>
          <w:rFonts w:cs="Times New Roman"/>
          <w:szCs w:val="24"/>
          <w:shd w:val="clear" w:color="auto" w:fill="FFFFFF"/>
        </w:rPr>
        <w:t>.</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online</w:t>
      </w:r>
      <w:proofErr w:type="gramEnd"/>
      <w:r w:rsidRPr="006361D2">
        <w:rPr>
          <w:rFonts w:cs="Times New Roman"/>
          <w:szCs w:val="24"/>
          <w:shd w:val="clear" w:color="auto" w:fill="FFFFFF"/>
        </w:rPr>
        <w:t>] Available at: http://www.hsbc.com/investor-relations/group-results-and-reporting/group-reporting-archive/annual-report-and-accounts-2014 [Accessed 27 Dec. 2017].</w:t>
      </w:r>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HSBC.com. (2015).</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HSBC Holdings plc Annual Report and Accounts 2015</w:t>
      </w:r>
      <w:r w:rsidRPr="006361D2">
        <w:rPr>
          <w:rFonts w:cs="Times New Roman"/>
          <w:szCs w:val="24"/>
          <w:shd w:val="clear" w:color="auto" w:fill="FFFFFF"/>
        </w:rPr>
        <w:t>.</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online</w:t>
      </w:r>
      <w:proofErr w:type="gramEnd"/>
      <w:r w:rsidRPr="006361D2">
        <w:rPr>
          <w:rFonts w:cs="Times New Roman"/>
          <w:szCs w:val="24"/>
          <w:shd w:val="clear" w:color="auto" w:fill="FFFFFF"/>
        </w:rPr>
        <w:t>] Available at: http://www.hsbc.com/investor-relations/group-results-and-reporting/group-reporting-archive/quick-read [Accessed 27 Dec. 2017].</w:t>
      </w:r>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HSBC.com. (2016).</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Annual Report | HSBC Holdings plc</w:t>
      </w:r>
      <w:r w:rsidRPr="006361D2">
        <w:rPr>
          <w:rFonts w:cs="Times New Roman"/>
          <w:szCs w:val="24"/>
          <w:shd w:val="clear" w:color="auto" w:fill="FFFFFF"/>
        </w:rPr>
        <w:t>.</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online</w:t>
      </w:r>
      <w:proofErr w:type="gramEnd"/>
      <w:r w:rsidRPr="006361D2">
        <w:rPr>
          <w:rFonts w:cs="Times New Roman"/>
          <w:szCs w:val="24"/>
          <w:shd w:val="clear" w:color="auto" w:fill="FFFFFF"/>
        </w:rPr>
        <w:t>] Available at: http://hsbc.com/investor-relations/group-results-and-reporting/annual-report [Accessed 27 Dec. 2017].</w:t>
      </w:r>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t>Hull, J., 2012. </w:t>
      </w:r>
      <w:r w:rsidRPr="006361D2">
        <w:rPr>
          <w:rFonts w:cs="Times New Roman"/>
          <w:i/>
          <w:iCs/>
          <w:szCs w:val="24"/>
          <w:shd w:val="clear" w:color="auto" w:fill="FFFFFF"/>
        </w:rPr>
        <w:t>Risk management and financial institutions</w:t>
      </w:r>
      <w:proofErr w:type="gramStart"/>
      <w:r w:rsidRPr="006361D2">
        <w:rPr>
          <w:rFonts w:cs="Times New Roman"/>
          <w:i/>
          <w:iCs/>
          <w:szCs w:val="24"/>
          <w:shd w:val="clear" w:color="auto" w:fill="FFFFFF"/>
        </w:rPr>
        <w:t>,+</w:t>
      </w:r>
      <w:proofErr w:type="gramEnd"/>
      <w:r w:rsidRPr="006361D2">
        <w:rPr>
          <w:rFonts w:cs="Times New Roman"/>
          <w:i/>
          <w:iCs/>
          <w:szCs w:val="24"/>
          <w:shd w:val="clear" w:color="auto" w:fill="FFFFFF"/>
        </w:rPr>
        <w:t xml:space="preserve"> Web Site</w:t>
      </w:r>
      <w:r w:rsidRPr="006361D2">
        <w:rPr>
          <w:rFonts w:cs="Times New Roman"/>
          <w:szCs w:val="24"/>
          <w:shd w:val="clear" w:color="auto" w:fill="FFFFFF"/>
        </w:rPr>
        <w:t xml:space="preserve"> (Vol. 733). </w:t>
      </w:r>
      <w:proofErr w:type="gramStart"/>
      <w:r w:rsidRPr="006361D2">
        <w:rPr>
          <w:rFonts w:cs="Times New Roman"/>
          <w:szCs w:val="24"/>
          <w:shd w:val="clear" w:color="auto" w:fill="FFFFFF"/>
        </w:rPr>
        <w:t>John Wiley &amp; Sons.</w:t>
      </w:r>
      <w:proofErr w:type="gramEnd"/>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 xml:space="preserve">Jackson, T. and </w:t>
      </w:r>
      <w:proofErr w:type="spellStart"/>
      <w:r w:rsidRPr="006361D2">
        <w:rPr>
          <w:rFonts w:cs="Times New Roman"/>
          <w:szCs w:val="24"/>
          <w:shd w:val="clear" w:color="auto" w:fill="FFFFFF"/>
        </w:rPr>
        <w:t>Senker</w:t>
      </w:r>
      <w:proofErr w:type="spellEnd"/>
      <w:r w:rsidRPr="006361D2">
        <w:rPr>
          <w:rFonts w:cs="Times New Roman"/>
          <w:szCs w:val="24"/>
          <w:shd w:val="clear" w:color="auto" w:fill="FFFFFF"/>
        </w:rPr>
        <w:t>, P., 2011.</w:t>
      </w:r>
      <w:proofErr w:type="gramEnd"/>
      <w:r w:rsidRPr="006361D2">
        <w:rPr>
          <w:rFonts w:cs="Times New Roman"/>
          <w:szCs w:val="24"/>
          <w:shd w:val="clear" w:color="auto" w:fill="FFFFFF"/>
        </w:rPr>
        <w:t xml:space="preserve"> Prosperity without growth: Economics for a finite planet. </w:t>
      </w:r>
      <w:proofErr w:type="gramStart"/>
      <w:r w:rsidRPr="006361D2">
        <w:rPr>
          <w:rFonts w:cs="Times New Roman"/>
          <w:i/>
          <w:iCs/>
          <w:szCs w:val="24"/>
          <w:shd w:val="clear" w:color="auto" w:fill="FFFFFF"/>
        </w:rPr>
        <w:t>Energy &amp; Environment</w:t>
      </w:r>
      <w:r w:rsidRPr="006361D2">
        <w:rPr>
          <w:rFonts w:cs="Times New Roman"/>
          <w:szCs w:val="24"/>
          <w:shd w:val="clear" w:color="auto" w:fill="FFFFFF"/>
        </w:rPr>
        <w:t>, </w:t>
      </w:r>
      <w:r w:rsidRPr="006361D2">
        <w:rPr>
          <w:rFonts w:cs="Times New Roman"/>
          <w:i/>
          <w:iCs/>
          <w:szCs w:val="24"/>
          <w:shd w:val="clear" w:color="auto" w:fill="FFFFFF"/>
        </w:rPr>
        <w:t>22</w:t>
      </w:r>
      <w:r w:rsidRPr="006361D2">
        <w:rPr>
          <w:rFonts w:cs="Times New Roman"/>
          <w:szCs w:val="24"/>
          <w:shd w:val="clear" w:color="auto" w:fill="FFFFFF"/>
        </w:rPr>
        <w:t>(7), pp.1013-1016.</w:t>
      </w:r>
      <w:proofErr w:type="gramEnd"/>
    </w:p>
    <w:p w:rsidR="00AB747A" w:rsidRPr="006361D2" w:rsidRDefault="00AB747A" w:rsidP="00AB747A">
      <w:pPr>
        <w:rPr>
          <w:rFonts w:cs="Times New Roman"/>
          <w:szCs w:val="24"/>
          <w:shd w:val="clear" w:color="auto" w:fill="FFFFFF"/>
        </w:rPr>
      </w:pPr>
      <w:proofErr w:type="spellStart"/>
      <w:proofErr w:type="gramStart"/>
      <w:r w:rsidRPr="006361D2">
        <w:rPr>
          <w:rFonts w:cs="Times New Roman"/>
          <w:szCs w:val="24"/>
          <w:shd w:val="clear" w:color="auto" w:fill="FFFFFF"/>
        </w:rPr>
        <w:t>Janakiramanan</w:t>
      </w:r>
      <w:proofErr w:type="spellEnd"/>
      <w:r w:rsidRPr="006361D2">
        <w:rPr>
          <w:rFonts w:cs="Times New Roman"/>
          <w:szCs w:val="24"/>
          <w:shd w:val="clear" w:color="auto" w:fill="FFFFFF"/>
        </w:rPr>
        <w:t>, S., 2014.</w:t>
      </w:r>
      <w:proofErr w:type="gramEnd"/>
      <w:r w:rsidRPr="006361D2">
        <w:rPr>
          <w:rFonts w:cs="Times New Roman"/>
          <w:szCs w:val="24"/>
          <w:shd w:val="clear" w:color="auto" w:fill="FFFFFF"/>
        </w:rPr>
        <w:t> </w:t>
      </w:r>
      <w:r w:rsidRPr="006361D2">
        <w:rPr>
          <w:rFonts w:cs="Times New Roman"/>
          <w:i/>
          <w:iCs/>
          <w:szCs w:val="24"/>
          <w:shd w:val="clear" w:color="auto" w:fill="FFFFFF"/>
        </w:rPr>
        <w:t>Derivatives and risk management</w:t>
      </w:r>
      <w:r w:rsidRPr="006361D2">
        <w:rPr>
          <w:rFonts w:cs="Times New Roman"/>
          <w:szCs w:val="24"/>
          <w:shd w:val="clear" w:color="auto" w:fill="FFFFFF"/>
        </w:rPr>
        <w:t xml:space="preserve">. </w:t>
      </w:r>
      <w:proofErr w:type="gramStart"/>
      <w:r w:rsidRPr="006361D2">
        <w:rPr>
          <w:rFonts w:cs="Times New Roman"/>
          <w:szCs w:val="24"/>
          <w:shd w:val="clear" w:color="auto" w:fill="FFFFFF"/>
        </w:rPr>
        <w:t>Pearson Education India.</w:t>
      </w:r>
      <w:proofErr w:type="gramEnd"/>
    </w:p>
    <w:p w:rsidR="00AB747A" w:rsidRPr="006361D2" w:rsidRDefault="00AB747A" w:rsidP="00AB747A">
      <w:pPr>
        <w:rPr>
          <w:rFonts w:cs="Times New Roman"/>
          <w:szCs w:val="24"/>
          <w:shd w:val="clear" w:color="auto" w:fill="FFFFFF"/>
        </w:rPr>
      </w:pPr>
      <w:proofErr w:type="spellStart"/>
      <w:r w:rsidRPr="006361D2">
        <w:rPr>
          <w:rFonts w:cs="Times New Roman"/>
          <w:szCs w:val="24"/>
          <w:shd w:val="clear" w:color="auto" w:fill="FFFFFF"/>
        </w:rPr>
        <w:t>Karanikolos</w:t>
      </w:r>
      <w:proofErr w:type="spellEnd"/>
      <w:r w:rsidRPr="006361D2">
        <w:rPr>
          <w:rFonts w:cs="Times New Roman"/>
          <w:szCs w:val="24"/>
          <w:shd w:val="clear" w:color="auto" w:fill="FFFFFF"/>
        </w:rPr>
        <w:t xml:space="preserve">, M., </w:t>
      </w:r>
      <w:proofErr w:type="spellStart"/>
      <w:r w:rsidRPr="006361D2">
        <w:rPr>
          <w:rFonts w:cs="Times New Roman"/>
          <w:szCs w:val="24"/>
          <w:shd w:val="clear" w:color="auto" w:fill="FFFFFF"/>
        </w:rPr>
        <w:t>Mladovsky</w:t>
      </w:r>
      <w:proofErr w:type="spellEnd"/>
      <w:r w:rsidRPr="006361D2">
        <w:rPr>
          <w:rFonts w:cs="Times New Roman"/>
          <w:szCs w:val="24"/>
          <w:shd w:val="clear" w:color="auto" w:fill="FFFFFF"/>
        </w:rPr>
        <w:t xml:space="preserve">, P., </w:t>
      </w:r>
      <w:proofErr w:type="spellStart"/>
      <w:r w:rsidRPr="006361D2">
        <w:rPr>
          <w:rFonts w:cs="Times New Roman"/>
          <w:szCs w:val="24"/>
          <w:shd w:val="clear" w:color="auto" w:fill="FFFFFF"/>
        </w:rPr>
        <w:t>Cylus</w:t>
      </w:r>
      <w:proofErr w:type="spellEnd"/>
      <w:r w:rsidRPr="006361D2">
        <w:rPr>
          <w:rFonts w:cs="Times New Roman"/>
          <w:szCs w:val="24"/>
          <w:shd w:val="clear" w:color="auto" w:fill="FFFFFF"/>
        </w:rPr>
        <w:t xml:space="preserve">, J., Thomson, S., </w:t>
      </w:r>
      <w:proofErr w:type="spellStart"/>
      <w:r w:rsidRPr="006361D2">
        <w:rPr>
          <w:rFonts w:cs="Times New Roman"/>
          <w:szCs w:val="24"/>
          <w:shd w:val="clear" w:color="auto" w:fill="FFFFFF"/>
        </w:rPr>
        <w:t>Basu</w:t>
      </w:r>
      <w:proofErr w:type="spellEnd"/>
      <w:r w:rsidRPr="006361D2">
        <w:rPr>
          <w:rFonts w:cs="Times New Roman"/>
          <w:szCs w:val="24"/>
          <w:shd w:val="clear" w:color="auto" w:fill="FFFFFF"/>
        </w:rPr>
        <w:t xml:space="preserve">, S., </w:t>
      </w:r>
      <w:proofErr w:type="spellStart"/>
      <w:r w:rsidRPr="006361D2">
        <w:rPr>
          <w:rFonts w:cs="Times New Roman"/>
          <w:szCs w:val="24"/>
          <w:shd w:val="clear" w:color="auto" w:fill="FFFFFF"/>
        </w:rPr>
        <w:t>Stuckler</w:t>
      </w:r>
      <w:proofErr w:type="spellEnd"/>
      <w:r w:rsidRPr="006361D2">
        <w:rPr>
          <w:rFonts w:cs="Times New Roman"/>
          <w:szCs w:val="24"/>
          <w:shd w:val="clear" w:color="auto" w:fill="FFFFFF"/>
        </w:rPr>
        <w:t xml:space="preserve">, D., </w:t>
      </w:r>
      <w:proofErr w:type="spellStart"/>
      <w:r w:rsidRPr="006361D2">
        <w:rPr>
          <w:rFonts w:cs="Times New Roman"/>
          <w:szCs w:val="24"/>
          <w:shd w:val="clear" w:color="auto" w:fill="FFFFFF"/>
        </w:rPr>
        <w:t>Mackenbach</w:t>
      </w:r>
      <w:proofErr w:type="spellEnd"/>
      <w:r w:rsidRPr="006361D2">
        <w:rPr>
          <w:rFonts w:cs="Times New Roman"/>
          <w:szCs w:val="24"/>
          <w:shd w:val="clear" w:color="auto" w:fill="FFFFFF"/>
        </w:rPr>
        <w:t xml:space="preserve">, J.P. and McKee, M., 2013. </w:t>
      </w:r>
      <w:proofErr w:type="gramStart"/>
      <w:r w:rsidRPr="006361D2">
        <w:rPr>
          <w:rFonts w:cs="Times New Roman"/>
          <w:szCs w:val="24"/>
          <w:shd w:val="clear" w:color="auto" w:fill="FFFFFF"/>
        </w:rPr>
        <w:t>Financial crisis, austerity, and health in Europe.</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The Lancet</w:t>
      </w:r>
      <w:r w:rsidRPr="006361D2">
        <w:rPr>
          <w:rFonts w:cs="Times New Roman"/>
          <w:szCs w:val="24"/>
          <w:shd w:val="clear" w:color="auto" w:fill="FFFFFF"/>
        </w:rPr>
        <w:t>, </w:t>
      </w:r>
      <w:r w:rsidRPr="006361D2">
        <w:rPr>
          <w:rFonts w:cs="Times New Roman"/>
          <w:i/>
          <w:iCs/>
          <w:szCs w:val="24"/>
          <w:shd w:val="clear" w:color="auto" w:fill="FFFFFF"/>
        </w:rPr>
        <w:t>381</w:t>
      </w:r>
      <w:r w:rsidRPr="006361D2">
        <w:rPr>
          <w:rFonts w:cs="Times New Roman"/>
          <w:szCs w:val="24"/>
          <w:shd w:val="clear" w:color="auto" w:fill="FFFFFF"/>
        </w:rPr>
        <w:t>(9874), pp.1323-1331.</w:t>
      </w:r>
      <w:proofErr w:type="gramEnd"/>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t xml:space="preserve">Kidwell, D.S., Blackwell, D.W., </w:t>
      </w:r>
      <w:proofErr w:type="spellStart"/>
      <w:r w:rsidRPr="006361D2">
        <w:rPr>
          <w:rFonts w:cs="Times New Roman"/>
          <w:szCs w:val="24"/>
          <w:shd w:val="clear" w:color="auto" w:fill="FFFFFF"/>
        </w:rPr>
        <w:t>Sias</w:t>
      </w:r>
      <w:proofErr w:type="spellEnd"/>
      <w:r w:rsidRPr="006361D2">
        <w:rPr>
          <w:rFonts w:cs="Times New Roman"/>
          <w:szCs w:val="24"/>
          <w:shd w:val="clear" w:color="auto" w:fill="FFFFFF"/>
        </w:rPr>
        <w:t xml:space="preserve">, R.W. and </w:t>
      </w:r>
      <w:proofErr w:type="spellStart"/>
      <w:r w:rsidRPr="006361D2">
        <w:rPr>
          <w:rFonts w:cs="Times New Roman"/>
          <w:szCs w:val="24"/>
          <w:shd w:val="clear" w:color="auto" w:fill="FFFFFF"/>
        </w:rPr>
        <w:t>Whidbee</w:t>
      </w:r>
      <w:proofErr w:type="spellEnd"/>
      <w:r w:rsidRPr="006361D2">
        <w:rPr>
          <w:rFonts w:cs="Times New Roman"/>
          <w:szCs w:val="24"/>
          <w:shd w:val="clear" w:color="auto" w:fill="FFFFFF"/>
        </w:rPr>
        <w:t>, D.A., 2016. </w:t>
      </w:r>
      <w:proofErr w:type="gramStart"/>
      <w:r w:rsidRPr="006361D2">
        <w:rPr>
          <w:rFonts w:cs="Times New Roman"/>
          <w:i/>
          <w:iCs/>
          <w:szCs w:val="24"/>
          <w:shd w:val="clear" w:color="auto" w:fill="FFFFFF"/>
        </w:rPr>
        <w:t>Financial institutions, markets, and money</w:t>
      </w:r>
      <w:r w:rsidRPr="006361D2">
        <w:rPr>
          <w:rFonts w:cs="Times New Roman"/>
          <w:szCs w:val="24"/>
          <w:shd w:val="clear" w:color="auto" w:fill="FFFFFF"/>
        </w:rPr>
        <w:t>.</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John Wiley &amp; Sons.</w:t>
      </w:r>
      <w:proofErr w:type="gramEnd"/>
    </w:p>
    <w:p w:rsidR="00AB747A" w:rsidRPr="006361D2" w:rsidRDefault="00AB747A" w:rsidP="00AB747A">
      <w:pPr>
        <w:rPr>
          <w:rFonts w:cs="Times New Roman"/>
          <w:szCs w:val="24"/>
          <w:shd w:val="clear" w:color="auto" w:fill="FFFFFF"/>
        </w:rPr>
      </w:pPr>
      <w:proofErr w:type="spellStart"/>
      <w:r w:rsidRPr="006361D2">
        <w:rPr>
          <w:rFonts w:cs="Times New Roman"/>
          <w:szCs w:val="24"/>
          <w:shd w:val="clear" w:color="auto" w:fill="FFFFFF"/>
        </w:rPr>
        <w:t>Korinek</w:t>
      </w:r>
      <w:proofErr w:type="spellEnd"/>
      <w:r w:rsidRPr="006361D2">
        <w:rPr>
          <w:rFonts w:cs="Times New Roman"/>
          <w:szCs w:val="24"/>
          <w:shd w:val="clear" w:color="auto" w:fill="FFFFFF"/>
        </w:rPr>
        <w:t xml:space="preserve">, A. and </w:t>
      </w:r>
      <w:proofErr w:type="spellStart"/>
      <w:r w:rsidRPr="006361D2">
        <w:rPr>
          <w:rFonts w:cs="Times New Roman"/>
          <w:szCs w:val="24"/>
          <w:shd w:val="clear" w:color="auto" w:fill="FFFFFF"/>
        </w:rPr>
        <w:t>Sandri</w:t>
      </w:r>
      <w:proofErr w:type="spellEnd"/>
      <w:r w:rsidRPr="006361D2">
        <w:rPr>
          <w:rFonts w:cs="Times New Roman"/>
          <w:szCs w:val="24"/>
          <w:shd w:val="clear" w:color="auto" w:fill="FFFFFF"/>
        </w:rPr>
        <w:t xml:space="preserve">, D., 2016. Capital controls or </w:t>
      </w:r>
      <w:proofErr w:type="spellStart"/>
      <w:r w:rsidRPr="006361D2">
        <w:rPr>
          <w:rFonts w:cs="Times New Roman"/>
          <w:szCs w:val="24"/>
          <w:shd w:val="clear" w:color="auto" w:fill="FFFFFF"/>
        </w:rPr>
        <w:t>macroprudential</w:t>
      </w:r>
      <w:proofErr w:type="spellEnd"/>
      <w:r w:rsidRPr="006361D2">
        <w:rPr>
          <w:rFonts w:cs="Times New Roman"/>
          <w:szCs w:val="24"/>
          <w:shd w:val="clear" w:color="auto" w:fill="FFFFFF"/>
        </w:rPr>
        <w:t xml:space="preserve"> regulation</w:t>
      </w:r>
      <w:proofErr w:type="gramStart"/>
      <w:r w:rsidRPr="006361D2">
        <w:rPr>
          <w:rFonts w:cs="Times New Roman"/>
          <w:szCs w:val="24"/>
          <w:shd w:val="clear" w:color="auto" w:fill="FFFFFF"/>
        </w:rPr>
        <w:t>?.</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Journal of International Economics</w:t>
      </w:r>
      <w:r w:rsidRPr="006361D2">
        <w:rPr>
          <w:rFonts w:cs="Times New Roman"/>
          <w:szCs w:val="24"/>
          <w:shd w:val="clear" w:color="auto" w:fill="FFFFFF"/>
        </w:rPr>
        <w:t>, </w:t>
      </w:r>
      <w:r w:rsidRPr="006361D2">
        <w:rPr>
          <w:rFonts w:cs="Times New Roman"/>
          <w:i/>
          <w:iCs/>
          <w:szCs w:val="24"/>
          <w:shd w:val="clear" w:color="auto" w:fill="FFFFFF"/>
        </w:rPr>
        <w:t>99</w:t>
      </w:r>
      <w:r w:rsidRPr="006361D2">
        <w:rPr>
          <w:rFonts w:cs="Times New Roman"/>
          <w:szCs w:val="24"/>
          <w:shd w:val="clear" w:color="auto" w:fill="FFFFFF"/>
        </w:rPr>
        <w:t>, pp.S27-S42.</w:t>
      </w:r>
      <w:proofErr w:type="gramEnd"/>
    </w:p>
    <w:p w:rsidR="00AB747A" w:rsidRPr="006361D2" w:rsidRDefault="00AB747A" w:rsidP="00AB747A">
      <w:pPr>
        <w:rPr>
          <w:rFonts w:cs="Times New Roman"/>
          <w:szCs w:val="24"/>
          <w:shd w:val="clear" w:color="auto" w:fill="FFFFFF"/>
        </w:rPr>
      </w:pPr>
      <w:proofErr w:type="spellStart"/>
      <w:r w:rsidRPr="006361D2">
        <w:rPr>
          <w:rFonts w:cs="Times New Roman"/>
          <w:szCs w:val="24"/>
          <w:shd w:val="clear" w:color="auto" w:fill="FFFFFF"/>
        </w:rPr>
        <w:t>Korinek</w:t>
      </w:r>
      <w:proofErr w:type="spellEnd"/>
      <w:r w:rsidRPr="006361D2">
        <w:rPr>
          <w:rFonts w:cs="Times New Roman"/>
          <w:szCs w:val="24"/>
          <w:shd w:val="clear" w:color="auto" w:fill="FFFFFF"/>
        </w:rPr>
        <w:t>, A., 2012. Capital controls and currency wars. </w:t>
      </w:r>
      <w:proofErr w:type="gramStart"/>
      <w:r w:rsidRPr="006361D2">
        <w:rPr>
          <w:rFonts w:cs="Times New Roman"/>
          <w:i/>
          <w:iCs/>
          <w:szCs w:val="24"/>
          <w:shd w:val="clear" w:color="auto" w:fill="FFFFFF"/>
        </w:rPr>
        <w:t>Manuscript, University of Maryland</w:t>
      </w:r>
      <w:r w:rsidRPr="006361D2">
        <w:rPr>
          <w:rFonts w:cs="Times New Roman"/>
          <w:szCs w:val="24"/>
          <w:shd w:val="clear" w:color="auto" w:fill="FFFFFF"/>
        </w:rPr>
        <w:t>.</w:t>
      </w:r>
      <w:proofErr w:type="gramEnd"/>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 xml:space="preserve">Lean, H.H., </w:t>
      </w:r>
      <w:proofErr w:type="spellStart"/>
      <w:r w:rsidRPr="006361D2">
        <w:rPr>
          <w:rFonts w:cs="Times New Roman"/>
          <w:szCs w:val="24"/>
          <w:shd w:val="clear" w:color="auto" w:fill="FFFFFF"/>
        </w:rPr>
        <w:t>McAleer</w:t>
      </w:r>
      <w:proofErr w:type="spellEnd"/>
      <w:r w:rsidRPr="006361D2">
        <w:rPr>
          <w:rFonts w:cs="Times New Roman"/>
          <w:szCs w:val="24"/>
          <w:shd w:val="clear" w:color="auto" w:fill="FFFFFF"/>
        </w:rPr>
        <w:t>, M. and Wong, W.K., 2010.</w:t>
      </w:r>
      <w:proofErr w:type="gramEnd"/>
      <w:r w:rsidRPr="006361D2">
        <w:rPr>
          <w:rFonts w:cs="Times New Roman"/>
          <w:szCs w:val="24"/>
          <w:shd w:val="clear" w:color="auto" w:fill="FFFFFF"/>
        </w:rPr>
        <w:t xml:space="preserve"> Market efficiency of oil spot and futures: A mean-variance and stochastic dominance approach. </w:t>
      </w:r>
      <w:r w:rsidRPr="006361D2">
        <w:rPr>
          <w:rFonts w:cs="Times New Roman"/>
          <w:i/>
          <w:iCs/>
          <w:szCs w:val="24"/>
          <w:shd w:val="clear" w:color="auto" w:fill="FFFFFF"/>
        </w:rPr>
        <w:t>Energy Economics</w:t>
      </w:r>
      <w:r w:rsidRPr="006361D2">
        <w:rPr>
          <w:rFonts w:cs="Times New Roman"/>
          <w:szCs w:val="24"/>
          <w:shd w:val="clear" w:color="auto" w:fill="FFFFFF"/>
        </w:rPr>
        <w:t>, </w:t>
      </w:r>
      <w:r w:rsidRPr="006361D2">
        <w:rPr>
          <w:rFonts w:cs="Times New Roman"/>
          <w:i/>
          <w:iCs/>
          <w:szCs w:val="24"/>
          <w:shd w:val="clear" w:color="auto" w:fill="FFFFFF"/>
        </w:rPr>
        <w:t>32</w:t>
      </w:r>
      <w:r w:rsidRPr="006361D2">
        <w:rPr>
          <w:rFonts w:cs="Times New Roman"/>
          <w:szCs w:val="24"/>
          <w:shd w:val="clear" w:color="auto" w:fill="FFFFFF"/>
        </w:rPr>
        <w:t>(5), pp.979</w:t>
      </w:r>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lastRenderedPageBreak/>
        <w:t xml:space="preserve">Leary, M.T., 2009. </w:t>
      </w:r>
      <w:proofErr w:type="gramStart"/>
      <w:r w:rsidRPr="006361D2">
        <w:rPr>
          <w:rFonts w:cs="Times New Roman"/>
          <w:szCs w:val="24"/>
          <w:shd w:val="clear" w:color="auto" w:fill="FFFFFF"/>
        </w:rPr>
        <w:t>Bank loan supply, lender choice, and corporate capital structure.</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The Journal of Finance</w:t>
      </w:r>
      <w:r w:rsidRPr="006361D2">
        <w:rPr>
          <w:rFonts w:cs="Times New Roman"/>
          <w:szCs w:val="24"/>
          <w:shd w:val="clear" w:color="auto" w:fill="FFFFFF"/>
        </w:rPr>
        <w:t>, </w:t>
      </w:r>
      <w:r w:rsidRPr="006361D2">
        <w:rPr>
          <w:rFonts w:cs="Times New Roman"/>
          <w:i/>
          <w:iCs/>
          <w:szCs w:val="24"/>
          <w:shd w:val="clear" w:color="auto" w:fill="FFFFFF"/>
        </w:rPr>
        <w:t>64</w:t>
      </w:r>
      <w:r w:rsidRPr="006361D2">
        <w:rPr>
          <w:rFonts w:cs="Times New Roman"/>
          <w:szCs w:val="24"/>
          <w:shd w:val="clear" w:color="auto" w:fill="FFFFFF"/>
        </w:rPr>
        <w:t>(3), pp.1143-1185.</w:t>
      </w:r>
      <w:proofErr w:type="gramEnd"/>
    </w:p>
    <w:p w:rsidR="00AB747A" w:rsidRPr="006361D2" w:rsidRDefault="00AB747A" w:rsidP="00AB747A">
      <w:pPr>
        <w:rPr>
          <w:rFonts w:cs="Times New Roman"/>
          <w:szCs w:val="24"/>
          <w:shd w:val="clear" w:color="auto" w:fill="FFFFFF"/>
        </w:rPr>
      </w:pPr>
      <w:proofErr w:type="spellStart"/>
      <w:r w:rsidRPr="006361D2">
        <w:rPr>
          <w:rFonts w:cs="Times New Roman"/>
          <w:szCs w:val="24"/>
          <w:shd w:val="clear" w:color="auto" w:fill="FFFFFF"/>
        </w:rPr>
        <w:t>Loutskina</w:t>
      </w:r>
      <w:proofErr w:type="spellEnd"/>
      <w:r w:rsidRPr="006361D2">
        <w:rPr>
          <w:rFonts w:cs="Times New Roman"/>
          <w:szCs w:val="24"/>
          <w:shd w:val="clear" w:color="auto" w:fill="FFFFFF"/>
        </w:rPr>
        <w:t xml:space="preserve">, E., 2011. </w:t>
      </w:r>
      <w:proofErr w:type="gramStart"/>
      <w:r w:rsidRPr="006361D2">
        <w:rPr>
          <w:rFonts w:cs="Times New Roman"/>
          <w:szCs w:val="24"/>
          <w:shd w:val="clear" w:color="auto" w:fill="FFFFFF"/>
        </w:rPr>
        <w:t>The role of securitization in bank liquidity and funding management.</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Journal of Financial Economics</w:t>
      </w:r>
      <w:r w:rsidRPr="006361D2">
        <w:rPr>
          <w:rFonts w:cs="Times New Roman"/>
          <w:szCs w:val="24"/>
          <w:shd w:val="clear" w:color="auto" w:fill="FFFFFF"/>
        </w:rPr>
        <w:t>, </w:t>
      </w:r>
      <w:r w:rsidRPr="006361D2">
        <w:rPr>
          <w:rFonts w:cs="Times New Roman"/>
          <w:i/>
          <w:iCs/>
          <w:szCs w:val="24"/>
          <w:shd w:val="clear" w:color="auto" w:fill="FFFFFF"/>
        </w:rPr>
        <w:t>100</w:t>
      </w:r>
      <w:r w:rsidRPr="006361D2">
        <w:rPr>
          <w:rFonts w:cs="Times New Roman"/>
          <w:szCs w:val="24"/>
          <w:shd w:val="clear" w:color="auto" w:fill="FFFFFF"/>
        </w:rPr>
        <w:t>(3), pp.663-684.</w:t>
      </w:r>
      <w:proofErr w:type="gramEnd"/>
    </w:p>
    <w:p w:rsidR="00AB747A" w:rsidRPr="006361D2" w:rsidRDefault="00AB747A" w:rsidP="00AB747A">
      <w:pPr>
        <w:rPr>
          <w:rFonts w:cs="Times New Roman"/>
          <w:szCs w:val="24"/>
          <w:shd w:val="clear" w:color="auto" w:fill="FFFFFF"/>
        </w:rPr>
      </w:pPr>
      <w:proofErr w:type="spellStart"/>
      <w:r w:rsidRPr="006361D2">
        <w:rPr>
          <w:rFonts w:cs="Times New Roman"/>
          <w:szCs w:val="24"/>
          <w:shd w:val="clear" w:color="auto" w:fill="FFFFFF"/>
        </w:rPr>
        <w:t>Lusardi</w:t>
      </w:r>
      <w:proofErr w:type="spellEnd"/>
      <w:r w:rsidRPr="006361D2">
        <w:rPr>
          <w:rFonts w:cs="Times New Roman"/>
          <w:szCs w:val="24"/>
          <w:shd w:val="clear" w:color="auto" w:fill="FFFFFF"/>
        </w:rPr>
        <w:t>, A. and Mitchell, O.S., 2011. Financial literacy around the world: an overview. </w:t>
      </w:r>
      <w:proofErr w:type="gramStart"/>
      <w:r w:rsidRPr="006361D2">
        <w:rPr>
          <w:rFonts w:cs="Times New Roman"/>
          <w:i/>
          <w:iCs/>
          <w:szCs w:val="24"/>
          <w:shd w:val="clear" w:color="auto" w:fill="FFFFFF"/>
        </w:rPr>
        <w:t>Journal of pension economics &amp; finance</w:t>
      </w:r>
      <w:r w:rsidRPr="006361D2">
        <w:rPr>
          <w:rFonts w:cs="Times New Roman"/>
          <w:szCs w:val="24"/>
          <w:shd w:val="clear" w:color="auto" w:fill="FFFFFF"/>
        </w:rPr>
        <w:t>, </w:t>
      </w:r>
      <w:r w:rsidRPr="006361D2">
        <w:rPr>
          <w:rFonts w:cs="Times New Roman"/>
          <w:i/>
          <w:iCs/>
          <w:szCs w:val="24"/>
          <w:shd w:val="clear" w:color="auto" w:fill="FFFFFF"/>
        </w:rPr>
        <w:t>10</w:t>
      </w:r>
      <w:r w:rsidRPr="006361D2">
        <w:rPr>
          <w:rFonts w:cs="Times New Roman"/>
          <w:szCs w:val="24"/>
          <w:shd w:val="clear" w:color="auto" w:fill="FFFFFF"/>
        </w:rPr>
        <w:t>(4), pp.497-508.</w:t>
      </w:r>
      <w:proofErr w:type="gramEnd"/>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t>McKinnon, R.I., 2010. </w:t>
      </w:r>
      <w:proofErr w:type="gramStart"/>
      <w:r w:rsidRPr="006361D2">
        <w:rPr>
          <w:rFonts w:cs="Times New Roman"/>
          <w:i/>
          <w:iCs/>
          <w:szCs w:val="24"/>
          <w:shd w:val="clear" w:color="auto" w:fill="FFFFFF"/>
        </w:rPr>
        <w:t>Money and capital in economic development</w:t>
      </w:r>
      <w:r w:rsidRPr="006361D2">
        <w:rPr>
          <w:rFonts w:cs="Times New Roman"/>
          <w:szCs w:val="24"/>
          <w:shd w:val="clear" w:color="auto" w:fill="FFFFFF"/>
        </w:rPr>
        <w:t>.</w:t>
      </w:r>
      <w:proofErr w:type="gramEnd"/>
      <w:r w:rsidRPr="006361D2">
        <w:rPr>
          <w:rFonts w:cs="Times New Roman"/>
          <w:szCs w:val="24"/>
          <w:shd w:val="clear" w:color="auto" w:fill="FFFFFF"/>
        </w:rPr>
        <w:t xml:space="preserve"> Brookings Institution Press.</w:t>
      </w:r>
    </w:p>
    <w:p w:rsidR="00AB747A" w:rsidRPr="006361D2" w:rsidRDefault="00AB747A" w:rsidP="00AB747A">
      <w:pPr>
        <w:rPr>
          <w:rFonts w:cs="Times New Roman"/>
          <w:szCs w:val="24"/>
          <w:shd w:val="clear" w:color="auto" w:fill="FFFFFF"/>
        </w:rPr>
      </w:pPr>
      <w:proofErr w:type="spellStart"/>
      <w:r w:rsidRPr="006361D2">
        <w:rPr>
          <w:rFonts w:cs="Times New Roman"/>
          <w:szCs w:val="24"/>
          <w:shd w:val="clear" w:color="auto" w:fill="FFFFFF"/>
        </w:rPr>
        <w:t>Nigudkar</w:t>
      </w:r>
      <w:proofErr w:type="spellEnd"/>
      <w:r w:rsidRPr="006361D2">
        <w:rPr>
          <w:rFonts w:cs="Times New Roman"/>
          <w:szCs w:val="24"/>
          <w:shd w:val="clear" w:color="auto" w:fill="FFFFFF"/>
        </w:rPr>
        <w:t>, A. (2017). </w:t>
      </w:r>
      <w:r w:rsidRPr="006361D2">
        <w:rPr>
          <w:rFonts w:cs="Times New Roman"/>
          <w:i/>
          <w:iCs/>
          <w:szCs w:val="24"/>
          <w:shd w:val="clear" w:color="auto" w:fill="FFFFFF"/>
        </w:rPr>
        <w:t xml:space="preserve">What is Primary and vs. Secondary Market? </w:t>
      </w:r>
      <w:proofErr w:type="gramStart"/>
      <w:r w:rsidRPr="006361D2">
        <w:rPr>
          <w:rFonts w:cs="Times New Roman"/>
          <w:i/>
          <w:iCs/>
          <w:szCs w:val="24"/>
          <w:shd w:val="clear" w:color="auto" w:fill="FFFFFF"/>
        </w:rPr>
        <w:t>Differences</w:t>
      </w:r>
      <w:r w:rsidRPr="006361D2">
        <w:rPr>
          <w:rFonts w:cs="Times New Roman"/>
          <w:szCs w:val="24"/>
          <w:shd w:val="clear" w:color="auto" w:fill="FFFFFF"/>
        </w:rPr>
        <w:t>.</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online</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FINANCEWALK.</w:t>
      </w:r>
      <w:proofErr w:type="gramEnd"/>
      <w:r w:rsidRPr="006361D2">
        <w:rPr>
          <w:rFonts w:cs="Times New Roman"/>
          <w:szCs w:val="24"/>
          <w:shd w:val="clear" w:color="auto" w:fill="FFFFFF"/>
        </w:rPr>
        <w:t xml:space="preserve"> Available at: https://www.financewalk.com/primary-market-secondary-market/ [Accessed 27 Dec. 2017].</w:t>
      </w:r>
    </w:p>
    <w:p w:rsidR="00AB747A" w:rsidRPr="006361D2" w:rsidRDefault="00AB747A" w:rsidP="00AB747A">
      <w:pPr>
        <w:rPr>
          <w:rFonts w:cs="Times New Roman"/>
          <w:szCs w:val="24"/>
          <w:shd w:val="clear" w:color="auto" w:fill="FFFFFF"/>
        </w:rPr>
      </w:pPr>
      <w:r w:rsidRPr="006361D2">
        <w:rPr>
          <w:rFonts w:cs="Times New Roman"/>
          <w:szCs w:val="24"/>
          <w:shd w:val="clear" w:color="auto" w:fill="FFFFFF"/>
        </w:rPr>
        <w:t xml:space="preserve">Ritter, J.R., 2011. </w:t>
      </w:r>
      <w:proofErr w:type="gramStart"/>
      <w:r w:rsidRPr="006361D2">
        <w:rPr>
          <w:rFonts w:cs="Times New Roman"/>
          <w:szCs w:val="24"/>
          <w:shd w:val="clear" w:color="auto" w:fill="FFFFFF"/>
        </w:rPr>
        <w:t>Equilibrium in the initial public offerings market.</w:t>
      </w:r>
      <w:proofErr w:type="gramEnd"/>
      <w:r w:rsidRPr="006361D2">
        <w:rPr>
          <w:rFonts w:cs="Times New Roman"/>
          <w:szCs w:val="24"/>
          <w:shd w:val="clear" w:color="auto" w:fill="FFFFFF"/>
        </w:rPr>
        <w:t> </w:t>
      </w:r>
      <w:proofErr w:type="spellStart"/>
      <w:proofErr w:type="gramStart"/>
      <w:r w:rsidRPr="006361D2">
        <w:rPr>
          <w:rFonts w:cs="Times New Roman"/>
          <w:i/>
          <w:iCs/>
          <w:szCs w:val="24"/>
          <w:shd w:val="clear" w:color="auto" w:fill="FFFFFF"/>
        </w:rPr>
        <w:t>Annu</w:t>
      </w:r>
      <w:proofErr w:type="spellEnd"/>
      <w:r w:rsidRPr="006361D2">
        <w:rPr>
          <w:rFonts w:cs="Times New Roman"/>
          <w:i/>
          <w:iCs/>
          <w:szCs w:val="24"/>
          <w:shd w:val="clear" w:color="auto" w:fill="FFFFFF"/>
        </w:rPr>
        <w:t>.</w:t>
      </w:r>
      <w:proofErr w:type="gramEnd"/>
      <w:r w:rsidRPr="006361D2">
        <w:rPr>
          <w:rFonts w:cs="Times New Roman"/>
          <w:i/>
          <w:iCs/>
          <w:szCs w:val="24"/>
          <w:shd w:val="clear" w:color="auto" w:fill="FFFFFF"/>
        </w:rPr>
        <w:t xml:space="preserve"> Rev. </w:t>
      </w:r>
      <w:proofErr w:type="spellStart"/>
      <w:r w:rsidRPr="006361D2">
        <w:rPr>
          <w:rFonts w:cs="Times New Roman"/>
          <w:i/>
          <w:iCs/>
          <w:szCs w:val="24"/>
          <w:shd w:val="clear" w:color="auto" w:fill="FFFFFF"/>
        </w:rPr>
        <w:t>Financ</w:t>
      </w:r>
      <w:proofErr w:type="spellEnd"/>
      <w:r w:rsidRPr="006361D2">
        <w:rPr>
          <w:rFonts w:cs="Times New Roman"/>
          <w:i/>
          <w:iCs/>
          <w:szCs w:val="24"/>
          <w:shd w:val="clear" w:color="auto" w:fill="FFFFFF"/>
        </w:rPr>
        <w:t xml:space="preserve">. </w:t>
      </w:r>
      <w:proofErr w:type="gramStart"/>
      <w:r w:rsidRPr="006361D2">
        <w:rPr>
          <w:rFonts w:cs="Times New Roman"/>
          <w:i/>
          <w:iCs/>
          <w:szCs w:val="24"/>
          <w:shd w:val="clear" w:color="auto" w:fill="FFFFFF"/>
        </w:rPr>
        <w:t>Econ.</w:t>
      </w:r>
      <w:r w:rsidRPr="006361D2">
        <w:rPr>
          <w:rFonts w:cs="Times New Roman"/>
          <w:szCs w:val="24"/>
          <w:shd w:val="clear" w:color="auto" w:fill="FFFFFF"/>
        </w:rPr>
        <w:t>, </w:t>
      </w:r>
      <w:r w:rsidRPr="006361D2">
        <w:rPr>
          <w:rFonts w:cs="Times New Roman"/>
          <w:i/>
          <w:iCs/>
          <w:szCs w:val="24"/>
          <w:shd w:val="clear" w:color="auto" w:fill="FFFFFF"/>
        </w:rPr>
        <w:t>3</w:t>
      </w:r>
      <w:r w:rsidRPr="006361D2">
        <w:rPr>
          <w:rFonts w:cs="Times New Roman"/>
          <w:szCs w:val="24"/>
          <w:shd w:val="clear" w:color="auto" w:fill="FFFFFF"/>
        </w:rPr>
        <w:t>(1), pp.347-374.</w:t>
      </w:r>
      <w:proofErr w:type="gramEnd"/>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S, S. (2015).</w:t>
      </w:r>
      <w:proofErr w:type="gramEnd"/>
      <w:r w:rsidRPr="006361D2">
        <w:rPr>
          <w:rFonts w:cs="Times New Roman"/>
          <w:szCs w:val="24"/>
          <w:shd w:val="clear" w:color="auto" w:fill="FFFFFF"/>
        </w:rPr>
        <w:t> </w:t>
      </w:r>
      <w:r w:rsidRPr="006361D2">
        <w:rPr>
          <w:rFonts w:cs="Times New Roman"/>
          <w:i/>
          <w:iCs/>
          <w:szCs w:val="24"/>
          <w:shd w:val="clear" w:color="auto" w:fill="FFFFFF"/>
        </w:rPr>
        <w:t xml:space="preserve">Difference </w:t>
      </w:r>
      <w:proofErr w:type="gramStart"/>
      <w:r w:rsidRPr="006361D2">
        <w:rPr>
          <w:rFonts w:cs="Times New Roman"/>
          <w:i/>
          <w:iCs/>
          <w:szCs w:val="24"/>
          <w:shd w:val="clear" w:color="auto" w:fill="FFFFFF"/>
        </w:rPr>
        <w:t>Between</w:t>
      </w:r>
      <w:proofErr w:type="gramEnd"/>
      <w:r w:rsidRPr="006361D2">
        <w:rPr>
          <w:rFonts w:cs="Times New Roman"/>
          <w:i/>
          <w:iCs/>
          <w:szCs w:val="24"/>
          <w:shd w:val="clear" w:color="auto" w:fill="FFFFFF"/>
        </w:rPr>
        <w:t xml:space="preserve"> Money Market and Capital Market (with Comparison Chart) - Key Differences</w:t>
      </w:r>
      <w:r w:rsidRPr="006361D2">
        <w:rPr>
          <w:rFonts w:cs="Times New Roman"/>
          <w:szCs w:val="24"/>
          <w:shd w:val="clear" w:color="auto" w:fill="FFFFFF"/>
        </w:rPr>
        <w:t>. [</w:t>
      </w:r>
      <w:proofErr w:type="gramStart"/>
      <w:r w:rsidRPr="006361D2">
        <w:rPr>
          <w:rFonts w:cs="Times New Roman"/>
          <w:szCs w:val="24"/>
          <w:shd w:val="clear" w:color="auto" w:fill="FFFFFF"/>
        </w:rPr>
        <w:t>online</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Key Differences.</w:t>
      </w:r>
      <w:proofErr w:type="gramEnd"/>
      <w:r w:rsidRPr="006361D2">
        <w:rPr>
          <w:rFonts w:cs="Times New Roman"/>
          <w:szCs w:val="24"/>
          <w:shd w:val="clear" w:color="auto" w:fill="FFFFFF"/>
        </w:rPr>
        <w:t xml:space="preserve"> Available at: https://keydifferences.com/difference-between-money-market-and-capital-market.html [Accessed 27 Dec. 2017].</w:t>
      </w:r>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Sandleroneill.com. (2013).</w:t>
      </w:r>
      <w:proofErr w:type="gramEnd"/>
      <w:r w:rsidRPr="006361D2">
        <w:rPr>
          <w:rFonts w:cs="Times New Roman"/>
          <w:szCs w:val="24"/>
          <w:shd w:val="clear" w:color="auto" w:fill="FFFFFF"/>
        </w:rPr>
        <w:t> </w:t>
      </w:r>
      <w:r w:rsidRPr="006361D2">
        <w:rPr>
          <w:rFonts w:cs="Times New Roman"/>
          <w:i/>
          <w:iCs/>
          <w:szCs w:val="24"/>
          <w:shd w:val="clear" w:color="auto" w:fill="FFFFFF"/>
        </w:rPr>
        <w:t xml:space="preserve">Cite a Website - Cite This </w:t>
      </w:r>
      <w:proofErr w:type="gramStart"/>
      <w:r w:rsidRPr="006361D2">
        <w:rPr>
          <w:rFonts w:cs="Times New Roman"/>
          <w:i/>
          <w:iCs/>
          <w:szCs w:val="24"/>
          <w:shd w:val="clear" w:color="auto" w:fill="FFFFFF"/>
        </w:rPr>
        <w:t>For</w:t>
      </w:r>
      <w:proofErr w:type="gramEnd"/>
      <w:r w:rsidRPr="006361D2">
        <w:rPr>
          <w:rFonts w:cs="Times New Roman"/>
          <w:i/>
          <w:iCs/>
          <w:szCs w:val="24"/>
          <w:shd w:val="clear" w:color="auto" w:fill="FFFFFF"/>
        </w:rPr>
        <w:t xml:space="preserve"> Me</w:t>
      </w:r>
      <w:r w:rsidRPr="006361D2">
        <w:rPr>
          <w:rFonts w:cs="Times New Roman"/>
          <w:szCs w:val="24"/>
          <w:shd w:val="clear" w:color="auto" w:fill="FFFFFF"/>
        </w:rPr>
        <w:t>. [online] Available at: http://www.sandleroneill.com/Collateral/Documents/English-US/Impact%20of%20Basel%20III%20final%20capital%20rules%209-6-13.pdf [Accessed 27 Dec. 2017].</w:t>
      </w:r>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Sc.com. (2013).</w:t>
      </w:r>
      <w:proofErr w:type="gramEnd"/>
      <w:r w:rsidRPr="006361D2">
        <w:rPr>
          <w:rFonts w:cs="Times New Roman"/>
          <w:szCs w:val="24"/>
          <w:shd w:val="clear" w:color="auto" w:fill="FFFFFF"/>
        </w:rPr>
        <w:t> </w:t>
      </w:r>
      <w:r w:rsidRPr="006361D2">
        <w:rPr>
          <w:rFonts w:cs="Times New Roman"/>
          <w:i/>
          <w:iCs/>
          <w:szCs w:val="24"/>
          <w:shd w:val="clear" w:color="auto" w:fill="FFFFFF"/>
        </w:rPr>
        <w:t xml:space="preserve">Cite a Website - Cite This </w:t>
      </w:r>
      <w:proofErr w:type="gramStart"/>
      <w:r w:rsidRPr="006361D2">
        <w:rPr>
          <w:rFonts w:cs="Times New Roman"/>
          <w:i/>
          <w:iCs/>
          <w:szCs w:val="24"/>
          <w:shd w:val="clear" w:color="auto" w:fill="FFFFFF"/>
        </w:rPr>
        <w:t>For</w:t>
      </w:r>
      <w:proofErr w:type="gramEnd"/>
      <w:r w:rsidRPr="006361D2">
        <w:rPr>
          <w:rFonts w:cs="Times New Roman"/>
          <w:i/>
          <w:iCs/>
          <w:szCs w:val="24"/>
          <w:shd w:val="clear" w:color="auto" w:fill="FFFFFF"/>
        </w:rPr>
        <w:t xml:space="preserve"> Me</w:t>
      </w:r>
      <w:r w:rsidRPr="006361D2">
        <w:rPr>
          <w:rFonts w:cs="Times New Roman"/>
          <w:szCs w:val="24"/>
          <w:shd w:val="clear" w:color="auto" w:fill="FFFFFF"/>
        </w:rPr>
        <w:t>. [online] Available at: https://www.sc.com/en/resources/global-en/pdf/annual_reports/2013-Annual-Report.pdf [Accessed 27 Dec. 2017].</w:t>
      </w:r>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Sc.com. (2015).</w:t>
      </w:r>
      <w:proofErr w:type="gramEnd"/>
      <w:r w:rsidRPr="006361D2">
        <w:rPr>
          <w:rFonts w:cs="Times New Roman"/>
          <w:szCs w:val="24"/>
          <w:shd w:val="clear" w:color="auto" w:fill="FFFFFF"/>
        </w:rPr>
        <w:t> </w:t>
      </w:r>
      <w:r w:rsidRPr="006361D2">
        <w:rPr>
          <w:rFonts w:cs="Times New Roman"/>
          <w:i/>
          <w:iCs/>
          <w:szCs w:val="24"/>
          <w:shd w:val="clear" w:color="auto" w:fill="FFFFFF"/>
        </w:rPr>
        <w:t xml:space="preserve">Cite a Website - Cite This </w:t>
      </w:r>
      <w:proofErr w:type="gramStart"/>
      <w:r w:rsidRPr="006361D2">
        <w:rPr>
          <w:rFonts w:cs="Times New Roman"/>
          <w:i/>
          <w:iCs/>
          <w:szCs w:val="24"/>
          <w:shd w:val="clear" w:color="auto" w:fill="FFFFFF"/>
        </w:rPr>
        <w:t>For</w:t>
      </w:r>
      <w:proofErr w:type="gramEnd"/>
      <w:r w:rsidRPr="006361D2">
        <w:rPr>
          <w:rFonts w:cs="Times New Roman"/>
          <w:i/>
          <w:iCs/>
          <w:szCs w:val="24"/>
          <w:shd w:val="clear" w:color="auto" w:fill="FFFFFF"/>
        </w:rPr>
        <w:t xml:space="preserve"> Me</w:t>
      </w:r>
      <w:r w:rsidRPr="006361D2">
        <w:rPr>
          <w:rFonts w:cs="Times New Roman"/>
          <w:szCs w:val="24"/>
          <w:shd w:val="clear" w:color="auto" w:fill="FFFFFF"/>
        </w:rPr>
        <w:t>. [online] Available at: https://www.sc.com/en/resources/global-en/pdf/annual_reports/annual_report_2015_full_report.pdf [Accessed 27 Dec. 2017].</w:t>
      </w:r>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lastRenderedPageBreak/>
        <w:t>Sc.com. (2016).</w:t>
      </w:r>
      <w:proofErr w:type="gramEnd"/>
      <w:r w:rsidRPr="006361D2">
        <w:rPr>
          <w:rFonts w:cs="Times New Roman"/>
          <w:szCs w:val="24"/>
          <w:shd w:val="clear" w:color="auto" w:fill="FFFFFF"/>
        </w:rPr>
        <w:t> </w:t>
      </w:r>
      <w:r w:rsidRPr="006361D2">
        <w:rPr>
          <w:rFonts w:cs="Times New Roman"/>
          <w:i/>
          <w:iCs/>
          <w:szCs w:val="24"/>
          <w:shd w:val="clear" w:color="auto" w:fill="FFFFFF"/>
        </w:rPr>
        <w:t xml:space="preserve">Cite a Website - Cite This </w:t>
      </w:r>
      <w:proofErr w:type="gramStart"/>
      <w:r w:rsidRPr="006361D2">
        <w:rPr>
          <w:rFonts w:cs="Times New Roman"/>
          <w:i/>
          <w:iCs/>
          <w:szCs w:val="24"/>
          <w:shd w:val="clear" w:color="auto" w:fill="FFFFFF"/>
        </w:rPr>
        <w:t>For</w:t>
      </w:r>
      <w:proofErr w:type="gramEnd"/>
      <w:r w:rsidRPr="006361D2">
        <w:rPr>
          <w:rFonts w:cs="Times New Roman"/>
          <w:i/>
          <w:iCs/>
          <w:szCs w:val="24"/>
          <w:shd w:val="clear" w:color="auto" w:fill="FFFFFF"/>
        </w:rPr>
        <w:t xml:space="preserve"> Me</w:t>
      </w:r>
      <w:r w:rsidRPr="006361D2">
        <w:rPr>
          <w:rFonts w:cs="Times New Roman"/>
          <w:szCs w:val="24"/>
          <w:shd w:val="clear" w:color="auto" w:fill="FFFFFF"/>
        </w:rPr>
        <w:t>. [online] Available at: https://www.sc.com/en/resources/global-en/pdf/annual_reports/2016-annual-report.pdf [Accessed 27 Dec. 2017].</w:t>
      </w:r>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Sc.com. (2017).</w:t>
      </w:r>
      <w:proofErr w:type="gramEnd"/>
      <w:r w:rsidRPr="006361D2">
        <w:rPr>
          <w:rFonts w:cs="Times New Roman"/>
          <w:szCs w:val="24"/>
          <w:shd w:val="clear" w:color="auto" w:fill="FFFFFF"/>
        </w:rPr>
        <w:t> </w:t>
      </w:r>
      <w:r w:rsidRPr="006361D2">
        <w:rPr>
          <w:rFonts w:cs="Times New Roman"/>
          <w:i/>
          <w:iCs/>
          <w:szCs w:val="24"/>
          <w:shd w:val="clear" w:color="auto" w:fill="FFFFFF"/>
        </w:rPr>
        <w:t>Standard Chartered Bank: Leading International Bank</w:t>
      </w:r>
      <w:r w:rsidRPr="006361D2">
        <w:rPr>
          <w:rFonts w:cs="Times New Roman"/>
          <w:szCs w:val="24"/>
          <w:shd w:val="clear" w:color="auto" w:fill="FFFFFF"/>
        </w:rPr>
        <w:t>. [</w:t>
      </w:r>
      <w:proofErr w:type="gramStart"/>
      <w:r w:rsidRPr="006361D2">
        <w:rPr>
          <w:rFonts w:cs="Times New Roman"/>
          <w:szCs w:val="24"/>
          <w:shd w:val="clear" w:color="auto" w:fill="FFFFFF"/>
        </w:rPr>
        <w:t>online</w:t>
      </w:r>
      <w:proofErr w:type="gramEnd"/>
      <w:r w:rsidRPr="006361D2">
        <w:rPr>
          <w:rFonts w:cs="Times New Roman"/>
          <w:szCs w:val="24"/>
          <w:shd w:val="clear" w:color="auto" w:fill="FFFFFF"/>
        </w:rPr>
        <w:t>] Available at: https://www.sc.com/en/ [Accessed 27 Dec. 2017].</w:t>
      </w:r>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Sewell, M., 2011.</w:t>
      </w:r>
      <w:proofErr w:type="gramEnd"/>
      <w:r w:rsidRPr="006361D2">
        <w:rPr>
          <w:rFonts w:cs="Times New Roman"/>
          <w:szCs w:val="24"/>
          <w:shd w:val="clear" w:color="auto" w:fill="FFFFFF"/>
        </w:rPr>
        <w:t xml:space="preserve"> </w:t>
      </w:r>
      <w:proofErr w:type="gramStart"/>
      <w:r w:rsidRPr="006361D2">
        <w:rPr>
          <w:rFonts w:cs="Times New Roman"/>
          <w:szCs w:val="24"/>
          <w:shd w:val="clear" w:color="auto" w:fill="FFFFFF"/>
        </w:rPr>
        <w:t>History of the efficient market hypothesis.</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RN</w:t>
      </w:r>
      <w:r w:rsidRPr="006361D2">
        <w:rPr>
          <w:rFonts w:cs="Times New Roman"/>
          <w:szCs w:val="24"/>
          <w:shd w:val="clear" w:color="auto" w:fill="FFFFFF"/>
        </w:rPr>
        <w:t>, </w:t>
      </w:r>
      <w:r w:rsidRPr="006361D2">
        <w:rPr>
          <w:rFonts w:cs="Times New Roman"/>
          <w:i/>
          <w:iCs/>
          <w:szCs w:val="24"/>
          <w:shd w:val="clear" w:color="auto" w:fill="FFFFFF"/>
        </w:rPr>
        <w:t>11</w:t>
      </w:r>
      <w:r w:rsidRPr="006361D2">
        <w:rPr>
          <w:rFonts w:cs="Times New Roman"/>
          <w:szCs w:val="24"/>
          <w:shd w:val="clear" w:color="auto" w:fill="FFFFFF"/>
        </w:rPr>
        <w:t>(04), p.04.</w:t>
      </w:r>
      <w:proofErr w:type="gramEnd"/>
    </w:p>
    <w:p w:rsidR="00AB747A" w:rsidRPr="006361D2" w:rsidRDefault="00AB747A" w:rsidP="00AB747A">
      <w:pPr>
        <w:rPr>
          <w:rFonts w:cs="Times New Roman"/>
          <w:szCs w:val="24"/>
          <w:shd w:val="clear" w:color="auto" w:fill="FFFFFF"/>
        </w:rPr>
      </w:pPr>
      <w:proofErr w:type="gramStart"/>
      <w:r w:rsidRPr="006361D2">
        <w:rPr>
          <w:rFonts w:cs="Times New Roman"/>
          <w:szCs w:val="24"/>
          <w:shd w:val="clear" w:color="auto" w:fill="FFFFFF"/>
        </w:rPr>
        <w:t>Stlouisfed.org. (2010).</w:t>
      </w:r>
      <w:proofErr w:type="gramEnd"/>
      <w:r w:rsidRPr="006361D2">
        <w:rPr>
          <w:rFonts w:cs="Times New Roman"/>
          <w:szCs w:val="24"/>
          <w:shd w:val="clear" w:color="auto" w:fill="FFFFFF"/>
        </w:rPr>
        <w:t> </w:t>
      </w:r>
      <w:r w:rsidRPr="006361D2">
        <w:rPr>
          <w:rFonts w:cs="Times New Roman"/>
          <w:i/>
          <w:iCs/>
          <w:szCs w:val="24"/>
          <w:shd w:val="clear" w:color="auto" w:fill="FFFFFF"/>
        </w:rPr>
        <w:t xml:space="preserve">Cite a Website - Cite This </w:t>
      </w:r>
      <w:proofErr w:type="gramStart"/>
      <w:r w:rsidRPr="006361D2">
        <w:rPr>
          <w:rFonts w:cs="Times New Roman"/>
          <w:i/>
          <w:iCs/>
          <w:szCs w:val="24"/>
          <w:shd w:val="clear" w:color="auto" w:fill="FFFFFF"/>
        </w:rPr>
        <w:t>For</w:t>
      </w:r>
      <w:proofErr w:type="gramEnd"/>
      <w:r w:rsidRPr="006361D2">
        <w:rPr>
          <w:rFonts w:cs="Times New Roman"/>
          <w:i/>
          <w:iCs/>
          <w:szCs w:val="24"/>
          <w:shd w:val="clear" w:color="auto" w:fill="FFFFFF"/>
        </w:rPr>
        <w:t xml:space="preserve"> Me</w:t>
      </w:r>
      <w:r w:rsidRPr="006361D2">
        <w:rPr>
          <w:rFonts w:cs="Times New Roman"/>
          <w:szCs w:val="24"/>
          <w:shd w:val="clear" w:color="auto" w:fill="FFFFFF"/>
        </w:rPr>
        <w:t>. [online] Available at: https://www.stlouisfed.org/~/media/Files/PDFs/Bullard/remarks/CFAVirginia23February2010Final5pm.pdf [Accessed 27 Dec. 2017].</w:t>
      </w:r>
    </w:p>
    <w:p w:rsidR="00AB747A" w:rsidRPr="006361D2" w:rsidRDefault="00AB747A" w:rsidP="00AB747A">
      <w:pPr>
        <w:rPr>
          <w:rFonts w:cs="Times New Roman"/>
          <w:szCs w:val="24"/>
          <w:shd w:val="clear" w:color="auto" w:fill="FFFFFF"/>
        </w:rPr>
      </w:pPr>
      <w:proofErr w:type="spellStart"/>
      <w:proofErr w:type="gramStart"/>
      <w:r w:rsidRPr="006361D2">
        <w:rPr>
          <w:rFonts w:cs="Times New Roman"/>
          <w:szCs w:val="24"/>
          <w:shd w:val="clear" w:color="auto" w:fill="FFFFFF"/>
        </w:rPr>
        <w:t>Viney</w:t>
      </w:r>
      <w:proofErr w:type="spellEnd"/>
      <w:r w:rsidRPr="006361D2">
        <w:rPr>
          <w:rFonts w:cs="Times New Roman"/>
          <w:szCs w:val="24"/>
          <w:shd w:val="clear" w:color="auto" w:fill="FFFFFF"/>
        </w:rPr>
        <w:t>, C. and Phillips, P., 2012.</w:t>
      </w:r>
      <w:proofErr w:type="gramEnd"/>
      <w:r w:rsidRPr="006361D2">
        <w:rPr>
          <w:rFonts w:cs="Times New Roman"/>
          <w:szCs w:val="24"/>
          <w:shd w:val="clear" w:color="auto" w:fill="FFFFFF"/>
        </w:rPr>
        <w:t> </w:t>
      </w:r>
      <w:proofErr w:type="gramStart"/>
      <w:r w:rsidRPr="006361D2">
        <w:rPr>
          <w:rFonts w:cs="Times New Roman"/>
          <w:i/>
          <w:iCs/>
          <w:szCs w:val="24"/>
          <w:shd w:val="clear" w:color="auto" w:fill="FFFFFF"/>
        </w:rPr>
        <w:t>Financial institutions, instruments &amp; markets</w:t>
      </w:r>
      <w:r w:rsidRPr="006361D2">
        <w:rPr>
          <w:rFonts w:cs="Times New Roman"/>
          <w:szCs w:val="24"/>
          <w:shd w:val="clear" w:color="auto" w:fill="FFFFFF"/>
        </w:rPr>
        <w:t>.</w:t>
      </w:r>
      <w:proofErr w:type="gramEnd"/>
      <w:r w:rsidRPr="006361D2">
        <w:rPr>
          <w:rFonts w:cs="Times New Roman"/>
          <w:szCs w:val="24"/>
          <w:shd w:val="clear" w:color="auto" w:fill="FFFFFF"/>
        </w:rPr>
        <w:t xml:space="preserve"> McGraw-Hill Australia.</w:t>
      </w:r>
    </w:p>
    <w:p w:rsidR="00AB747A" w:rsidRPr="006F172B" w:rsidRDefault="00AB747A" w:rsidP="006C63A7"/>
    <w:sectPr w:rsidR="00AB747A" w:rsidRPr="006F172B" w:rsidSect="009D44D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9C5043"/>
    <w:multiLevelType w:val="hybridMultilevel"/>
    <w:tmpl w:val="0524740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6F90C19"/>
    <w:multiLevelType w:val="hybridMultilevel"/>
    <w:tmpl w:val="BD6416C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474136A"/>
    <w:multiLevelType w:val="hybridMultilevel"/>
    <w:tmpl w:val="1C7060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7B368AC"/>
    <w:multiLevelType w:val="hybridMultilevel"/>
    <w:tmpl w:val="E0943B3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2"/>
  </w:compat>
  <w:rsids>
    <w:rsidRoot w:val="00FD7F63"/>
    <w:rsid w:val="000011F7"/>
    <w:rsid w:val="00005241"/>
    <w:rsid w:val="00007EBC"/>
    <w:rsid w:val="00011C55"/>
    <w:rsid w:val="00014DA3"/>
    <w:rsid w:val="00020665"/>
    <w:rsid w:val="00026E20"/>
    <w:rsid w:val="000360E6"/>
    <w:rsid w:val="00047767"/>
    <w:rsid w:val="000541B5"/>
    <w:rsid w:val="00057172"/>
    <w:rsid w:val="00061E9F"/>
    <w:rsid w:val="000645B7"/>
    <w:rsid w:val="00064BA9"/>
    <w:rsid w:val="00071971"/>
    <w:rsid w:val="0007212F"/>
    <w:rsid w:val="00074526"/>
    <w:rsid w:val="00075F82"/>
    <w:rsid w:val="0007667C"/>
    <w:rsid w:val="0008262E"/>
    <w:rsid w:val="00086698"/>
    <w:rsid w:val="000A58A8"/>
    <w:rsid w:val="000B2CFC"/>
    <w:rsid w:val="000B6A7E"/>
    <w:rsid w:val="000C22C1"/>
    <w:rsid w:val="000C4FA0"/>
    <w:rsid w:val="000C5872"/>
    <w:rsid w:val="000D57EB"/>
    <w:rsid w:val="0010136A"/>
    <w:rsid w:val="00107532"/>
    <w:rsid w:val="001078A7"/>
    <w:rsid w:val="00123B0F"/>
    <w:rsid w:val="001249DB"/>
    <w:rsid w:val="00132DA6"/>
    <w:rsid w:val="00134C67"/>
    <w:rsid w:val="00136C19"/>
    <w:rsid w:val="001503DE"/>
    <w:rsid w:val="00152624"/>
    <w:rsid w:val="00173D59"/>
    <w:rsid w:val="00187B20"/>
    <w:rsid w:val="001902BA"/>
    <w:rsid w:val="001A3171"/>
    <w:rsid w:val="001A356F"/>
    <w:rsid w:val="001B16EA"/>
    <w:rsid w:val="001B6443"/>
    <w:rsid w:val="001B69DD"/>
    <w:rsid w:val="001B6E7A"/>
    <w:rsid w:val="001B707C"/>
    <w:rsid w:val="001C7327"/>
    <w:rsid w:val="001D1EF9"/>
    <w:rsid w:val="001D633C"/>
    <w:rsid w:val="001E6728"/>
    <w:rsid w:val="001F2069"/>
    <w:rsid w:val="001F255E"/>
    <w:rsid w:val="00201ABF"/>
    <w:rsid w:val="00210718"/>
    <w:rsid w:val="0021625A"/>
    <w:rsid w:val="00216526"/>
    <w:rsid w:val="002167AE"/>
    <w:rsid w:val="0021766D"/>
    <w:rsid w:val="002202AD"/>
    <w:rsid w:val="002206DA"/>
    <w:rsid w:val="002214C7"/>
    <w:rsid w:val="002231FC"/>
    <w:rsid w:val="0023052C"/>
    <w:rsid w:val="002360FC"/>
    <w:rsid w:val="002411A3"/>
    <w:rsid w:val="00247D4A"/>
    <w:rsid w:val="00251B00"/>
    <w:rsid w:val="0025632A"/>
    <w:rsid w:val="002635DE"/>
    <w:rsid w:val="002658F9"/>
    <w:rsid w:val="002666D7"/>
    <w:rsid w:val="00267B96"/>
    <w:rsid w:val="00276474"/>
    <w:rsid w:val="00277B4F"/>
    <w:rsid w:val="00287068"/>
    <w:rsid w:val="002A668B"/>
    <w:rsid w:val="002B4229"/>
    <w:rsid w:val="002C0C24"/>
    <w:rsid w:val="002C1103"/>
    <w:rsid w:val="002C3A51"/>
    <w:rsid w:val="002C4EE5"/>
    <w:rsid w:val="002C5B7F"/>
    <w:rsid w:val="002C6E54"/>
    <w:rsid w:val="002D525B"/>
    <w:rsid w:val="002F2456"/>
    <w:rsid w:val="00310B27"/>
    <w:rsid w:val="003157BF"/>
    <w:rsid w:val="00322E4C"/>
    <w:rsid w:val="00333BFB"/>
    <w:rsid w:val="00336C8B"/>
    <w:rsid w:val="00337BC7"/>
    <w:rsid w:val="00342705"/>
    <w:rsid w:val="00347864"/>
    <w:rsid w:val="00356F52"/>
    <w:rsid w:val="00361061"/>
    <w:rsid w:val="00376063"/>
    <w:rsid w:val="00377722"/>
    <w:rsid w:val="003A6B8E"/>
    <w:rsid w:val="003B2634"/>
    <w:rsid w:val="003B50FC"/>
    <w:rsid w:val="003C34D4"/>
    <w:rsid w:val="003D538F"/>
    <w:rsid w:val="003E6D8B"/>
    <w:rsid w:val="004026C4"/>
    <w:rsid w:val="00405EE1"/>
    <w:rsid w:val="00406958"/>
    <w:rsid w:val="00413428"/>
    <w:rsid w:val="0041703B"/>
    <w:rsid w:val="00422A06"/>
    <w:rsid w:val="004355C7"/>
    <w:rsid w:val="004365E2"/>
    <w:rsid w:val="00447D2E"/>
    <w:rsid w:val="00454952"/>
    <w:rsid w:val="00465124"/>
    <w:rsid w:val="004725B1"/>
    <w:rsid w:val="00487DBA"/>
    <w:rsid w:val="00493A35"/>
    <w:rsid w:val="00496387"/>
    <w:rsid w:val="0049699A"/>
    <w:rsid w:val="004A0B8B"/>
    <w:rsid w:val="004A4F6E"/>
    <w:rsid w:val="004B04DB"/>
    <w:rsid w:val="004D3275"/>
    <w:rsid w:val="004E038D"/>
    <w:rsid w:val="004E28D4"/>
    <w:rsid w:val="004E2E20"/>
    <w:rsid w:val="004E39A5"/>
    <w:rsid w:val="004E3EBD"/>
    <w:rsid w:val="004E60BA"/>
    <w:rsid w:val="004F3799"/>
    <w:rsid w:val="005049C2"/>
    <w:rsid w:val="00505014"/>
    <w:rsid w:val="00514556"/>
    <w:rsid w:val="005155C9"/>
    <w:rsid w:val="00515960"/>
    <w:rsid w:val="0052715C"/>
    <w:rsid w:val="0057122B"/>
    <w:rsid w:val="00572350"/>
    <w:rsid w:val="005726C8"/>
    <w:rsid w:val="00574CC2"/>
    <w:rsid w:val="00582A3E"/>
    <w:rsid w:val="0059405A"/>
    <w:rsid w:val="005A5772"/>
    <w:rsid w:val="005A64DD"/>
    <w:rsid w:val="005B1677"/>
    <w:rsid w:val="005E1ADD"/>
    <w:rsid w:val="005E1E64"/>
    <w:rsid w:val="005E28A8"/>
    <w:rsid w:val="00600476"/>
    <w:rsid w:val="00602D10"/>
    <w:rsid w:val="006165D7"/>
    <w:rsid w:val="00630D5A"/>
    <w:rsid w:val="00631EFE"/>
    <w:rsid w:val="0064504A"/>
    <w:rsid w:val="00646291"/>
    <w:rsid w:val="0065394E"/>
    <w:rsid w:val="00656FBA"/>
    <w:rsid w:val="00666417"/>
    <w:rsid w:val="00666B09"/>
    <w:rsid w:val="00674AA9"/>
    <w:rsid w:val="006772D9"/>
    <w:rsid w:val="00693984"/>
    <w:rsid w:val="006B581E"/>
    <w:rsid w:val="006B7C1A"/>
    <w:rsid w:val="006C63A7"/>
    <w:rsid w:val="006C646F"/>
    <w:rsid w:val="006D0926"/>
    <w:rsid w:val="006D37F5"/>
    <w:rsid w:val="006D7526"/>
    <w:rsid w:val="006E7C58"/>
    <w:rsid w:val="006E7C6E"/>
    <w:rsid w:val="006F172B"/>
    <w:rsid w:val="006F28D9"/>
    <w:rsid w:val="006F506A"/>
    <w:rsid w:val="006F600F"/>
    <w:rsid w:val="007023DD"/>
    <w:rsid w:val="00707728"/>
    <w:rsid w:val="00725A18"/>
    <w:rsid w:val="0073788B"/>
    <w:rsid w:val="00737BF1"/>
    <w:rsid w:val="00740730"/>
    <w:rsid w:val="0074296C"/>
    <w:rsid w:val="00756E59"/>
    <w:rsid w:val="0076104A"/>
    <w:rsid w:val="0076381A"/>
    <w:rsid w:val="00766A2F"/>
    <w:rsid w:val="0077087F"/>
    <w:rsid w:val="00782020"/>
    <w:rsid w:val="00782D0B"/>
    <w:rsid w:val="0079557A"/>
    <w:rsid w:val="007A3A28"/>
    <w:rsid w:val="007B7B30"/>
    <w:rsid w:val="007C70F8"/>
    <w:rsid w:val="007D4814"/>
    <w:rsid w:val="007D708E"/>
    <w:rsid w:val="007D76D5"/>
    <w:rsid w:val="007F3A13"/>
    <w:rsid w:val="00806816"/>
    <w:rsid w:val="00807E72"/>
    <w:rsid w:val="008319A8"/>
    <w:rsid w:val="00834AE2"/>
    <w:rsid w:val="00846615"/>
    <w:rsid w:val="00846670"/>
    <w:rsid w:val="00846EE9"/>
    <w:rsid w:val="0085110C"/>
    <w:rsid w:val="008526B0"/>
    <w:rsid w:val="00856533"/>
    <w:rsid w:val="00862DFF"/>
    <w:rsid w:val="008660A1"/>
    <w:rsid w:val="00877E9F"/>
    <w:rsid w:val="00884DD1"/>
    <w:rsid w:val="0089546A"/>
    <w:rsid w:val="008A3DE7"/>
    <w:rsid w:val="008C6351"/>
    <w:rsid w:val="008D0903"/>
    <w:rsid w:val="008D1A2F"/>
    <w:rsid w:val="008D28D0"/>
    <w:rsid w:val="008D4526"/>
    <w:rsid w:val="008E1FA8"/>
    <w:rsid w:val="008E5999"/>
    <w:rsid w:val="008E7080"/>
    <w:rsid w:val="008E7C3D"/>
    <w:rsid w:val="008F5B49"/>
    <w:rsid w:val="00930F68"/>
    <w:rsid w:val="00934558"/>
    <w:rsid w:val="00943FA2"/>
    <w:rsid w:val="00945C9F"/>
    <w:rsid w:val="00954EAC"/>
    <w:rsid w:val="00954FA7"/>
    <w:rsid w:val="009560F9"/>
    <w:rsid w:val="00960C94"/>
    <w:rsid w:val="00962C30"/>
    <w:rsid w:val="00977BDC"/>
    <w:rsid w:val="009803FA"/>
    <w:rsid w:val="0098656A"/>
    <w:rsid w:val="00986F48"/>
    <w:rsid w:val="0099183D"/>
    <w:rsid w:val="009A31A7"/>
    <w:rsid w:val="009B0434"/>
    <w:rsid w:val="009C2AF6"/>
    <w:rsid w:val="009D05D1"/>
    <w:rsid w:val="009D0CD4"/>
    <w:rsid w:val="009D44DF"/>
    <w:rsid w:val="009D538F"/>
    <w:rsid w:val="009E0785"/>
    <w:rsid w:val="009E3C65"/>
    <w:rsid w:val="009E7033"/>
    <w:rsid w:val="009F0D5D"/>
    <w:rsid w:val="009F4EB8"/>
    <w:rsid w:val="00A10424"/>
    <w:rsid w:val="00A21DB5"/>
    <w:rsid w:val="00A260CE"/>
    <w:rsid w:val="00A54D8E"/>
    <w:rsid w:val="00A64F9B"/>
    <w:rsid w:val="00A66921"/>
    <w:rsid w:val="00A669E2"/>
    <w:rsid w:val="00A92057"/>
    <w:rsid w:val="00AA3E9F"/>
    <w:rsid w:val="00AA481D"/>
    <w:rsid w:val="00AA7790"/>
    <w:rsid w:val="00AB492F"/>
    <w:rsid w:val="00AB747A"/>
    <w:rsid w:val="00AC762D"/>
    <w:rsid w:val="00AD55A2"/>
    <w:rsid w:val="00AF069C"/>
    <w:rsid w:val="00AF35FF"/>
    <w:rsid w:val="00AF3A97"/>
    <w:rsid w:val="00AF60DC"/>
    <w:rsid w:val="00AF62C2"/>
    <w:rsid w:val="00B05960"/>
    <w:rsid w:val="00B11447"/>
    <w:rsid w:val="00B236B9"/>
    <w:rsid w:val="00B26843"/>
    <w:rsid w:val="00B30B90"/>
    <w:rsid w:val="00B4271E"/>
    <w:rsid w:val="00B7012A"/>
    <w:rsid w:val="00B75B34"/>
    <w:rsid w:val="00B80116"/>
    <w:rsid w:val="00B92107"/>
    <w:rsid w:val="00B97F16"/>
    <w:rsid w:val="00BB7773"/>
    <w:rsid w:val="00BC60F1"/>
    <w:rsid w:val="00BD23BC"/>
    <w:rsid w:val="00BE3C36"/>
    <w:rsid w:val="00BE534E"/>
    <w:rsid w:val="00BF0CA0"/>
    <w:rsid w:val="00BF3BB8"/>
    <w:rsid w:val="00C0172E"/>
    <w:rsid w:val="00C030AB"/>
    <w:rsid w:val="00C142FB"/>
    <w:rsid w:val="00C3015C"/>
    <w:rsid w:val="00C3136E"/>
    <w:rsid w:val="00C42E39"/>
    <w:rsid w:val="00C43372"/>
    <w:rsid w:val="00C509F0"/>
    <w:rsid w:val="00C51142"/>
    <w:rsid w:val="00C54936"/>
    <w:rsid w:val="00C5506B"/>
    <w:rsid w:val="00C6033E"/>
    <w:rsid w:val="00C761C6"/>
    <w:rsid w:val="00C84F74"/>
    <w:rsid w:val="00C8625E"/>
    <w:rsid w:val="00C90D10"/>
    <w:rsid w:val="00C974E0"/>
    <w:rsid w:val="00C97B7D"/>
    <w:rsid w:val="00CA343D"/>
    <w:rsid w:val="00CA64F8"/>
    <w:rsid w:val="00CB68EF"/>
    <w:rsid w:val="00CB729B"/>
    <w:rsid w:val="00CB78DC"/>
    <w:rsid w:val="00CB79A9"/>
    <w:rsid w:val="00CC120A"/>
    <w:rsid w:val="00CC5F14"/>
    <w:rsid w:val="00CD1EAA"/>
    <w:rsid w:val="00CD48D0"/>
    <w:rsid w:val="00CD6672"/>
    <w:rsid w:val="00CE6D57"/>
    <w:rsid w:val="00CF27E1"/>
    <w:rsid w:val="00CF4A19"/>
    <w:rsid w:val="00D03127"/>
    <w:rsid w:val="00D038FF"/>
    <w:rsid w:val="00D04F41"/>
    <w:rsid w:val="00D051A4"/>
    <w:rsid w:val="00D146DB"/>
    <w:rsid w:val="00D15103"/>
    <w:rsid w:val="00D1710A"/>
    <w:rsid w:val="00D26FEC"/>
    <w:rsid w:val="00D32635"/>
    <w:rsid w:val="00D463B3"/>
    <w:rsid w:val="00D478FB"/>
    <w:rsid w:val="00D53690"/>
    <w:rsid w:val="00D57116"/>
    <w:rsid w:val="00D63B37"/>
    <w:rsid w:val="00D63F00"/>
    <w:rsid w:val="00D64D51"/>
    <w:rsid w:val="00D678C6"/>
    <w:rsid w:val="00D854F4"/>
    <w:rsid w:val="00D85568"/>
    <w:rsid w:val="00D95228"/>
    <w:rsid w:val="00DA5E3F"/>
    <w:rsid w:val="00DB1E73"/>
    <w:rsid w:val="00DB5E65"/>
    <w:rsid w:val="00DB75C0"/>
    <w:rsid w:val="00DC0F93"/>
    <w:rsid w:val="00DC29D9"/>
    <w:rsid w:val="00DC73A4"/>
    <w:rsid w:val="00DD1F8D"/>
    <w:rsid w:val="00E1217D"/>
    <w:rsid w:val="00E13578"/>
    <w:rsid w:val="00E15E4E"/>
    <w:rsid w:val="00E21100"/>
    <w:rsid w:val="00E23D5E"/>
    <w:rsid w:val="00E3193D"/>
    <w:rsid w:val="00E3423E"/>
    <w:rsid w:val="00E34953"/>
    <w:rsid w:val="00E34D5F"/>
    <w:rsid w:val="00E36F01"/>
    <w:rsid w:val="00E43182"/>
    <w:rsid w:val="00E51295"/>
    <w:rsid w:val="00E55202"/>
    <w:rsid w:val="00E629EC"/>
    <w:rsid w:val="00E912D5"/>
    <w:rsid w:val="00E92F42"/>
    <w:rsid w:val="00E94E1C"/>
    <w:rsid w:val="00EA1603"/>
    <w:rsid w:val="00EA74A6"/>
    <w:rsid w:val="00EB27A7"/>
    <w:rsid w:val="00EB3924"/>
    <w:rsid w:val="00EB4699"/>
    <w:rsid w:val="00EB793E"/>
    <w:rsid w:val="00EC75C1"/>
    <w:rsid w:val="00EE4F00"/>
    <w:rsid w:val="00EE73AF"/>
    <w:rsid w:val="00EF0824"/>
    <w:rsid w:val="00EF21BD"/>
    <w:rsid w:val="00F1060D"/>
    <w:rsid w:val="00F10AFD"/>
    <w:rsid w:val="00F12DDE"/>
    <w:rsid w:val="00F16EA6"/>
    <w:rsid w:val="00F207C6"/>
    <w:rsid w:val="00F2530C"/>
    <w:rsid w:val="00F2715D"/>
    <w:rsid w:val="00F331C6"/>
    <w:rsid w:val="00F362AE"/>
    <w:rsid w:val="00F4307D"/>
    <w:rsid w:val="00F50D29"/>
    <w:rsid w:val="00F52696"/>
    <w:rsid w:val="00F5389F"/>
    <w:rsid w:val="00F5412E"/>
    <w:rsid w:val="00F555E2"/>
    <w:rsid w:val="00F6033A"/>
    <w:rsid w:val="00F645FF"/>
    <w:rsid w:val="00F670CC"/>
    <w:rsid w:val="00F75664"/>
    <w:rsid w:val="00F80C45"/>
    <w:rsid w:val="00F81CFF"/>
    <w:rsid w:val="00F84962"/>
    <w:rsid w:val="00F91062"/>
    <w:rsid w:val="00F9374B"/>
    <w:rsid w:val="00F93947"/>
    <w:rsid w:val="00FA41D5"/>
    <w:rsid w:val="00FA51FA"/>
    <w:rsid w:val="00FB471D"/>
    <w:rsid w:val="00FC4F50"/>
    <w:rsid w:val="00FD5AF3"/>
    <w:rsid w:val="00FD7F63"/>
    <w:rsid w:val="00FE67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4AE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725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64D5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725B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725B1"/>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4725B1"/>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D63F00"/>
    <w:pPr>
      <w:ind w:left="720"/>
      <w:contextualSpacing/>
    </w:pPr>
  </w:style>
  <w:style w:type="table" w:styleId="LightGrid-Accent4">
    <w:name w:val="Light Grid Accent 4"/>
    <w:basedOn w:val="TableNormal"/>
    <w:uiPriority w:val="62"/>
    <w:rsid w:val="00EF082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Shading-Accent4">
    <w:name w:val="Light Shading Accent 4"/>
    <w:basedOn w:val="TableNormal"/>
    <w:uiPriority w:val="60"/>
    <w:rsid w:val="006B581E"/>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3">
    <w:name w:val="Light Shading Accent 3"/>
    <w:basedOn w:val="TableNormal"/>
    <w:uiPriority w:val="60"/>
    <w:rsid w:val="00F16EA6"/>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2">
    <w:name w:val="Light Shading Accent 2"/>
    <w:basedOn w:val="TableNormal"/>
    <w:uiPriority w:val="60"/>
    <w:rsid w:val="00D1710A"/>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character" w:customStyle="1" w:styleId="Heading2Char">
    <w:name w:val="Heading 2 Char"/>
    <w:basedOn w:val="DefaultParagraphFont"/>
    <w:link w:val="Heading2"/>
    <w:uiPriority w:val="9"/>
    <w:rsid w:val="00D64D51"/>
    <w:rPr>
      <w:rFonts w:asciiTheme="majorHAnsi" w:eastAsiaTheme="majorEastAsia" w:hAnsiTheme="majorHAnsi" w:cstheme="majorBidi"/>
      <w:b/>
      <w:bCs/>
      <w:color w:val="4F81BD" w:themeColor="accent1"/>
      <w:sz w:val="26"/>
      <w:szCs w:val="26"/>
      <w:lang w:val="en-GB"/>
    </w:rPr>
  </w:style>
  <w:style w:type="table" w:styleId="LightGrid-Accent5">
    <w:name w:val="Light Grid Accent 5"/>
    <w:basedOn w:val="TableNormal"/>
    <w:uiPriority w:val="62"/>
    <w:rsid w:val="00B30B90"/>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character" w:styleId="Hyperlink">
    <w:name w:val="Hyperlink"/>
    <w:basedOn w:val="DefaultParagraphFont"/>
    <w:uiPriority w:val="99"/>
    <w:unhideWhenUsed/>
    <w:rsid w:val="00B30B90"/>
    <w:rPr>
      <w:color w:val="0000FF" w:themeColor="hyperlink"/>
      <w:u w:val="single"/>
    </w:rPr>
  </w:style>
  <w:style w:type="table" w:styleId="LightGrid-Accent6">
    <w:name w:val="Light Grid Accent 6"/>
    <w:basedOn w:val="TableNormal"/>
    <w:uiPriority w:val="62"/>
    <w:rsid w:val="00740730"/>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LightGrid-Accent3">
    <w:name w:val="Light Grid Accent 3"/>
    <w:basedOn w:val="TableNormal"/>
    <w:uiPriority w:val="62"/>
    <w:rsid w:val="00CA64F8"/>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TOCHeading">
    <w:name w:val="TOC Heading"/>
    <w:basedOn w:val="Heading1"/>
    <w:next w:val="Normal"/>
    <w:uiPriority w:val="39"/>
    <w:semiHidden/>
    <w:unhideWhenUsed/>
    <w:qFormat/>
    <w:rsid w:val="00AB747A"/>
    <w:pPr>
      <w:spacing w:line="276" w:lineRule="auto"/>
      <w:jc w:val="left"/>
      <w:outlineLvl w:val="9"/>
    </w:pPr>
    <w:rPr>
      <w:lang w:val="en-US"/>
    </w:rPr>
  </w:style>
  <w:style w:type="paragraph" w:styleId="TOC1">
    <w:name w:val="toc 1"/>
    <w:basedOn w:val="Normal"/>
    <w:next w:val="Normal"/>
    <w:autoRedefine/>
    <w:uiPriority w:val="39"/>
    <w:unhideWhenUsed/>
    <w:rsid w:val="00AB747A"/>
    <w:pPr>
      <w:spacing w:after="100"/>
    </w:pPr>
  </w:style>
  <w:style w:type="paragraph" w:styleId="TOC2">
    <w:name w:val="toc 2"/>
    <w:basedOn w:val="Normal"/>
    <w:next w:val="Normal"/>
    <w:autoRedefine/>
    <w:uiPriority w:val="39"/>
    <w:unhideWhenUsed/>
    <w:rsid w:val="00AB747A"/>
    <w:pPr>
      <w:spacing w:after="100"/>
      <w:ind w:left="240"/>
    </w:pPr>
  </w:style>
  <w:style w:type="paragraph" w:styleId="BalloonText">
    <w:name w:val="Balloon Text"/>
    <w:basedOn w:val="Normal"/>
    <w:link w:val="BalloonTextChar"/>
    <w:uiPriority w:val="99"/>
    <w:semiHidden/>
    <w:unhideWhenUsed/>
    <w:rsid w:val="00AB74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47A"/>
    <w:rPr>
      <w:rFonts w:ascii="Tahoma" w:hAnsi="Tahoma" w:cs="Tahoma"/>
      <w:sz w:val="16"/>
      <w:szCs w:val="16"/>
      <w:lang w:val="en-GB"/>
    </w:rPr>
  </w:style>
  <w:style w:type="paragraph" w:styleId="NoSpacing">
    <w:name w:val="No Spacing"/>
    <w:link w:val="NoSpacingChar"/>
    <w:uiPriority w:val="1"/>
    <w:qFormat/>
    <w:rsid w:val="009D44DF"/>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D44DF"/>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7489864">
      <w:bodyDiv w:val="1"/>
      <w:marLeft w:val="0"/>
      <w:marRight w:val="0"/>
      <w:marTop w:val="0"/>
      <w:marBottom w:val="0"/>
      <w:divBdr>
        <w:top w:val="none" w:sz="0" w:space="0" w:color="auto"/>
        <w:left w:val="none" w:sz="0" w:space="0" w:color="auto"/>
        <w:bottom w:val="none" w:sz="0" w:space="0" w:color="auto"/>
        <w:right w:val="none" w:sz="0" w:space="0" w:color="auto"/>
      </w:divBdr>
    </w:div>
    <w:div w:id="357656457">
      <w:bodyDiv w:val="1"/>
      <w:marLeft w:val="0"/>
      <w:marRight w:val="0"/>
      <w:marTop w:val="0"/>
      <w:marBottom w:val="0"/>
      <w:divBdr>
        <w:top w:val="none" w:sz="0" w:space="0" w:color="auto"/>
        <w:left w:val="none" w:sz="0" w:space="0" w:color="auto"/>
        <w:bottom w:val="none" w:sz="0" w:space="0" w:color="auto"/>
        <w:right w:val="none" w:sz="0" w:space="0" w:color="auto"/>
      </w:divBdr>
    </w:div>
    <w:div w:id="656807212">
      <w:bodyDiv w:val="1"/>
      <w:marLeft w:val="0"/>
      <w:marRight w:val="0"/>
      <w:marTop w:val="0"/>
      <w:marBottom w:val="0"/>
      <w:divBdr>
        <w:top w:val="none" w:sz="0" w:space="0" w:color="auto"/>
        <w:left w:val="none" w:sz="0" w:space="0" w:color="auto"/>
        <w:bottom w:val="none" w:sz="0" w:space="0" w:color="auto"/>
        <w:right w:val="none" w:sz="0" w:space="0" w:color="auto"/>
      </w:divBdr>
    </w:div>
    <w:div w:id="717365140">
      <w:bodyDiv w:val="1"/>
      <w:marLeft w:val="0"/>
      <w:marRight w:val="0"/>
      <w:marTop w:val="0"/>
      <w:marBottom w:val="0"/>
      <w:divBdr>
        <w:top w:val="none" w:sz="0" w:space="0" w:color="auto"/>
        <w:left w:val="none" w:sz="0" w:space="0" w:color="auto"/>
        <w:bottom w:val="none" w:sz="0" w:space="0" w:color="auto"/>
        <w:right w:val="none" w:sz="0" w:space="0" w:color="auto"/>
      </w:divBdr>
    </w:div>
    <w:div w:id="961183522">
      <w:bodyDiv w:val="1"/>
      <w:marLeft w:val="0"/>
      <w:marRight w:val="0"/>
      <w:marTop w:val="0"/>
      <w:marBottom w:val="0"/>
      <w:divBdr>
        <w:top w:val="none" w:sz="0" w:space="0" w:color="auto"/>
        <w:left w:val="none" w:sz="0" w:space="0" w:color="auto"/>
        <w:bottom w:val="none" w:sz="0" w:space="0" w:color="auto"/>
        <w:right w:val="none" w:sz="0" w:space="0" w:color="auto"/>
      </w:divBdr>
    </w:div>
    <w:div w:id="972519786">
      <w:bodyDiv w:val="1"/>
      <w:marLeft w:val="0"/>
      <w:marRight w:val="0"/>
      <w:marTop w:val="0"/>
      <w:marBottom w:val="0"/>
      <w:divBdr>
        <w:top w:val="none" w:sz="0" w:space="0" w:color="auto"/>
        <w:left w:val="none" w:sz="0" w:space="0" w:color="auto"/>
        <w:bottom w:val="none" w:sz="0" w:space="0" w:color="auto"/>
        <w:right w:val="none" w:sz="0" w:space="0" w:color="auto"/>
      </w:divBdr>
    </w:div>
    <w:div w:id="1337880254">
      <w:bodyDiv w:val="1"/>
      <w:marLeft w:val="0"/>
      <w:marRight w:val="0"/>
      <w:marTop w:val="0"/>
      <w:marBottom w:val="0"/>
      <w:divBdr>
        <w:top w:val="none" w:sz="0" w:space="0" w:color="auto"/>
        <w:left w:val="none" w:sz="0" w:space="0" w:color="auto"/>
        <w:bottom w:val="none" w:sz="0" w:space="0" w:color="auto"/>
        <w:right w:val="none" w:sz="0" w:space="0" w:color="auto"/>
      </w:divBdr>
    </w:div>
    <w:div w:id="1533952730">
      <w:bodyDiv w:val="1"/>
      <w:marLeft w:val="0"/>
      <w:marRight w:val="0"/>
      <w:marTop w:val="0"/>
      <w:marBottom w:val="0"/>
      <w:divBdr>
        <w:top w:val="none" w:sz="0" w:space="0" w:color="auto"/>
        <w:left w:val="none" w:sz="0" w:space="0" w:color="auto"/>
        <w:bottom w:val="none" w:sz="0" w:space="0" w:color="auto"/>
        <w:right w:val="none" w:sz="0" w:space="0" w:color="auto"/>
      </w:divBdr>
    </w:div>
    <w:div w:id="2033217235">
      <w:bodyDiv w:val="1"/>
      <w:marLeft w:val="0"/>
      <w:marRight w:val="0"/>
      <w:marTop w:val="0"/>
      <w:marBottom w:val="0"/>
      <w:divBdr>
        <w:top w:val="none" w:sz="0" w:space="0" w:color="auto"/>
        <w:left w:val="none" w:sz="0" w:space="0" w:color="auto"/>
        <w:bottom w:val="none" w:sz="0" w:space="0" w:color="auto"/>
        <w:right w:val="none" w:sz="0" w:space="0" w:color="auto"/>
      </w:divBdr>
    </w:div>
    <w:div w:id="2100904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microsoft.com/office/2007/relationships/stylesWithEffects" Target="stylesWithEffect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878D90-52F0-4B69-8E5B-ADC9A057D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26</Pages>
  <Words>6432</Words>
  <Characters>36665</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Banking Financial Management and Financial Markets</dc:title>
  <dc:subject>Md shohidul islam Rajeb
</dc:subject>
  <dc:creator/>
  <cp:lastModifiedBy>LCC20177960</cp:lastModifiedBy>
  <cp:revision>11</cp:revision>
  <dcterms:created xsi:type="dcterms:W3CDTF">2017-12-27T09:10:00Z</dcterms:created>
  <dcterms:modified xsi:type="dcterms:W3CDTF">2018-01-08T12:08:00Z</dcterms:modified>
</cp:coreProperties>
</file>