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7C619" w14:textId="4425F66F" w:rsidR="006A122B" w:rsidRDefault="006A122B" w:rsidP="001C48CF">
      <w:pPr>
        <w:jc w:val="center"/>
        <w:rPr>
          <w:b/>
        </w:rPr>
      </w:pPr>
      <w:r>
        <w:fldChar w:fldCharType="begin"/>
      </w:r>
      <w:r>
        <w:instrText xml:space="preserve"> INCLUDEPICTURE "/Users/AzZedin01/Library/Group Containers/UBF8T346G9.ms/WebArchiveCopyPasteTempFiles/com.microsoft.Word/8P2xdp3q1g646AAAAAElFTkSuQmCC" \* MERGEFORMATINET </w:instrText>
      </w:r>
      <w:r>
        <w:fldChar w:fldCharType="separate"/>
      </w:r>
      <w:r>
        <w:rPr>
          <w:noProof/>
        </w:rPr>
        <w:drawing>
          <wp:inline distT="0" distB="0" distL="0" distR="0" wp14:anchorId="23537659" wp14:editId="53EFFEBC">
            <wp:extent cx="1235676" cy="1169670"/>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51649" cy="1184790"/>
                    </a:xfrm>
                    <a:prstGeom prst="rect">
                      <a:avLst/>
                    </a:prstGeom>
                    <a:noFill/>
                    <a:ln>
                      <a:noFill/>
                    </a:ln>
                  </pic:spPr>
                </pic:pic>
              </a:graphicData>
            </a:graphic>
          </wp:inline>
        </w:drawing>
      </w:r>
      <w:r>
        <w:fldChar w:fldCharType="end"/>
      </w:r>
    </w:p>
    <w:p w14:paraId="5F1786C5" w14:textId="0A1CF04B" w:rsidR="006A122B" w:rsidRDefault="001C48CF" w:rsidP="006A122B">
      <w:pPr>
        <w:spacing w:line="259" w:lineRule="auto"/>
        <w:jc w:val="center"/>
        <w:rPr>
          <w:b/>
        </w:rPr>
      </w:pPr>
      <w:r>
        <w:rPr>
          <w:b/>
        </w:rPr>
        <w:t xml:space="preserve">Pioneer versus </w:t>
      </w:r>
      <w:r w:rsidR="00CE7CD1">
        <w:rPr>
          <w:b/>
        </w:rPr>
        <w:t>Follower</w:t>
      </w:r>
    </w:p>
    <w:p w14:paraId="1C1E4271" w14:textId="46005EDC" w:rsidR="00877962" w:rsidRDefault="0051621A" w:rsidP="006A122B">
      <w:pPr>
        <w:spacing w:line="259" w:lineRule="auto"/>
        <w:jc w:val="center"/>
        <w:rPr>
          <w:b/>
        </w:rPr>
      </w:pPr>
      <w:r>
        <w:rPr>
          <w:b/>
        </w:rPr>
        <w:t>Term: 01</w:t>
      </w:r>
    </w:p>
    <w:p w14:paraId="028B9873" w14:textId="77777777" w:rsidR="0051621A" w:rsidRDefault="0051621A" w:rsidP="006A122B">
      <w:pPr>
        <w:spacing w:line="259" w:lineRule="auto"/>
        <w:jc w:val="center"/>
        <w:rPr>
          <w:b/>
        </w:rPr>
      </w:pPr>
    </w:p>
    <w:p w14:paraId="7B2E6FD7" w14:textId="77777777" w:rsidR="0051621A" w:rsidRDefault="006A122B" w:rsidP="0051621A">
      <w:pPr>
        <w:spacing w:line="259" w:lineRule="auto"/>
        <w:jc w:val="center"/>
        <w:rPr>
          <w:b/>
        </w:rPr>
      </w:pPr>
      <w:r w:rsidRPr="00E93F41">
        <w:rPr>
          <w:b/>
        </w:rPr>
        <w:t>Student Name:</w:t>
      </w:r>
      <w:r w:rsidR="00CE7CD1">
        <w:rPr>
          <w:b/>
        </w:rPr>
        <w:t xml:space="preserve"> Md Reday</w:t>
      </w:r>
    </w:p>
    <w:p w14:paraId="4770E464" w14:textId="32857DEA" w:rsidR="006A122B" w:rsidRPr="009E7F09" w:rsidRDefault="006A122B" w:rsidP="00D72AFF">
      <w:pPr>
        <w:spacing w:line="259" w:lineRule="auto"/>
        <w:jc w:val="center"/>
        <w:rPr>
          <w:b/>
          <w:bCs/>
          <w:i/>
          <w:iCs/>
          <w:color w:val="1A1A1A" w:themeColor="background1" w:themeShade="1A"/>
        </w:rPr>
      </w:pPr>
      <w:r w:rsidRPr="00D72AFF">
        <w:rPr>
          <w:b/>
        </w:rPr>
        <w:t>Student ID:</w:t>
      </w:r>
      <w:r w:rsidR="009E7F09">
        <w:rPr>
          <w:b/>
          <w:bCs/>
          <w:color w:val="1A1A1A" w:themeColor="background1" w:themeShade="1A"/>
        </w:rPr>
        <w:t>2420849</w:t>
      </w:r>
    </w:p>
    <w:p w14:paraId="549DD54A" w14:textId="77777777" w:rsidR="00B42FD0" w:rsidRDefault="00B42FD0" w:rsidP="0051621A">
      <w:pPr>
        <w:spacing w:line="259" w:lineRule="auto"/>
        <w:jc w:val="center"/>
      </w:pPr>
    </w:p>
    <w:p w14:paraId="0991F853" w14:textId="3647D891" w:rsidR="00B42FD0" w:rsidRDefault="00B42FD0" w:rsidP="00D516CB">
      <w:pPr>
        <w:jc w:val="center"/>
        <w:rPr>
          <w:rFonts w:cs="Arial"/>
          <w:b/>
          <w:bCs/>
        </w:rPr>
      </w:pPr>
      <w:r>
        <w:rPr>
          <w:b/>
        </w:rPr>
        <w:t xml:space="preserve">       </w:t>
      </w:r>
      <w:r w:rsidR="00570715">
        <w:rPr>
          <w:b/>
        </w:rPr>
        <w:t xml:space="preserve">Module </w:t>
      </w:r>
      <w:r w:rsidR="00B31E32">
        <w:rPr>
          <w:b/>
        </w:rPr>
        <w:t>Code</w:t>
      </w:r>
      <w:r w:rsidR="00570715">
        <w:rPr>
          <w:b/>
        </w:rPr>
        <w:t>:</w:t>
      </w:r>
      <w:r w:rsidR="0016011B">
        <w:rPr>
          <w:b/>
        </w:rPr>
        <w:t xml:space="preserve"> </w:t>
      </w:r>
      <w:r w:rsidR="00514A68">
        <w:rPr>
          <w:b/>
        </w:rPr>
        <w:t>(LCMB</w:t>
      </w:r>
      <w:r w:rsidR="003D1149">
        <w:rPr>
          <w:b/>
        </w:rPr>
        <w:t>7024</w:t>
      </w:r>
      <w:r w:rsidR="00842E67">
        <w:rPr>
          <w:b/>
        </w:rPr>
        <w:t>-LON)</w:t>
      </w:r>
    </w:p>
    <w:p w14:paraId="56DBB03D" w14:textId="5DA3C7C5" w:rsidR="000C0C54" w:rsidRPr="00311814" w:rsidRDefault="00D516CB" w:rsidP="00311814">
      <w:pPr>
        <w:rPr>
          <w:rFonts w:cs="Arial"/>
          <w:b/>
          <w:bCs/>
          <w:color w:val="000000" w:themeColor="text1"/>
        </w:rPr>
      </w:pPr>
      <w:r>
        <w:rPr>
          <w:b/>
        </w:rPr>
        <w:t xml:space="preserve">     </w:t>
      </w:r>
      <w:r w:rsidR="003705F5">
        <w:rPr>
          <w:b/>
        </w:rPr>
        <w:t xml:space="preserve">                  </w:t>
      </w:r>
      <w:r>
        <w:rPr>
          <w:b/>
        </w:rPr>
        <w:t xml:space="preserve">   </w:t>
      </w:r>
      <w:r w:rsidR="006A122B" w:rsidRPr="00D516CB">
        <w:rPr>
          <w:b/>
        </w:rPr>
        <w:t>Module Name</w:t>
      </w:r>
      <w:r w:rsidRPr="00D516CB">
        <w:rPr>
          <w:b/>
        </w:rPr>
        <w:t>:</w:t>
      </w:r>
      <w:r>
        <w:rPr>
          <w:b/>
        </w:rPr>
        <w:t xml:space="preserve"> </w:t>
      </w:r>
      <w:r w:rsidR="00757A01" w:rsidRPr="00D516CB">
        <w:rPr>
          <w:b/>
        </w:rPr>
        <w:t xml:space="preserve">Marketing Management </w:t>
      </w:r>
    </w:p>
    <w:p w14:paraId="55D6D343" w14:textId="77777777" w:rsidR="00311814" w:rsidRDefault="00311814" w:rsidP="006B1E5D">
      <w:pPr>
        <w:jc w:val="center"/>
        <w:rPr>
          <w:rFonts w:cs="Arial"/>
          <w:b/>
          <w:bCs/>
        </w:rPr>
      </w:pPr>
    </w:p>
    <w:p w14:paraId="2E181C1F" w14:textId="48145B39" w:rsidR="00084C11" w:rsidRDefault="006A122B" w:rsidP="00084C11">
      <w:pPr>
        <w:jc w:val="center"/>
        <w:rPr>
          <w:rFonts w:cs="Arial"/>
          <w:bCs/>
        </w:rPr>
      </w:pPr>
      <w:r w:rsidRPr="00646406">
        <w:rPr>
          <w:rFonts w:cs="Arial"/>
          <w:b/>
          <w:bCs/>
        </w:rPr>
        <w:t>Lecturer’s Name:</w:t>
      </w:r>
      <w:r w:rsidR="006C1739">
        <w:rPr>
          <w:rFonts w:cs="Arial"/>
          <w:b/>
          <w:bCs/>
        </w:rPr>
        <w:t xml:space="preserve"> Laila </w:t>
      </w:r>
      <w:proofErr w:type="spellStart"/>
      <w:r w:rsidR="006C1739">
        <w:rPr>
          <w:rFonts w:cs="Arial"/>
          <w:b/>
          <w:bCs/>
        </w:rPr>
        <w:t>M</w:t>
      </w:r>
      <w:r w:rsidR="00B65881">
        <w:rPr>
          <w:rFonts w:cs="Arial"/>
          <w:b/>
          <w:bCs/>
        </w:rPr>
        <w:t>aazouz</w:t>
      </w:r>
      <w:proofErr w:type="spellEnd"/>
    </w:p>
    <w:p w14:paraId="24A9FF5C" w14:textId="77777777" w:rsidR="00084C11" w:rsidRPr="00084C11" w:rsidRDefault="00084C11" w:rsidP="00084C11">
      <w:pPr>
        <w:jc w:val="center"/>
        <w:rPr>
          <w:rFonts w:cs="Arial"/>
          <w:bCs/>
        </w:rPr>
      </w:pPr>
    </w:p>
    <w:p w14:paraId="5623BCF5" w14:textId="4A6059C5" w:rsidR="006A122B" w:rsidRDefault="00084C11" w:rsidP="00C47576">
      <w:pPr>
        <w:rPr>
          <w:rFonts w:cs="Arial"/>
          <w:b/>
          <w:bCs/>
        </w:rPr>
      </w:pPr>
      <w:r>
        <w:rPr>
          <w:rFonts w:cs="Arial"/>
          <w:b/>
          <w:bCs/>
        </w:rPr>
        <w:t xml:space="preserve">            </w:t>
      </w:r>
      <w:r w:rsidR="00CF486C">
        <w:rPr>
          <w:rFonts w:cs="Arial"/>
          <w:b/>
          <w:bCs/>
        </w:rPr>
        <w:t xml:space="preserve">    </w:t>
      </w:r>
      <w:r>
        <w:rPr>
          <w:rFonts w:cs="Arial"/>
          <w:b/>
          <w:bCs/>
        </w:rPr>
        <w:t xml:space="preserve">  </w:t>
      </w:r>
      <w:r w:rsidR="00524440">
        <w:rPr>
          <w:rFonts w:cs="Arial"/>
          <w:b/>
          <w:bCs/>
        </w:rPr>
        <w:t xml:space="preserve">                     </w:t>
      </w:r>
      <w:r>
        <w:rPr>
          <w:rFonts w:cs="Arial"/>
          <w:b/>
          <w:bCs/>
        </w:rPr>
        <w:t xml:space="preserve"> </w:t>
      </w:r>
      <w:r w:rsidR="006A122B" w:rsidRPr="00646406">
        <w:rPr>
          <w:rFonts w:cs="Arial"/>
          <w:b/>
          <w:bCs/>
        </w:rPr>
        <w:t>Wor</w:t>
      </w:r>
      <w:r w:rsidR="006A122B">
        <w:rPr>
          <w:rFonts w:cs="Arial"/>
          <w:b/>
          <w:bCs/>
        </w:rPr>
        <w:t>d</w:t>
      </w:r>
      <w:r w:rsidR="006A122B" w:rsidRPr="00646406">
        <w:rPr>
          <w:rFonts w:cs="Arial"/>
          <w:b/>
          <w:bCs/>
        </w:rPr>
        <w:t xml:space="preserve"> Count:</w:t>
      </w:r>
      <w:r w:rsidR="003B0377">
        <w:rPr>
          <w:rFonts w:cs="Arial"/>
          <w:b/>
          <w:bCs/>
        </w:rPr>
        <w:t xml:space="preserve"> </w:t>
      </w:r>
      <w:r w:rsidR="006B1E5D">
        <w:rPr>
          <w:rFonts w:cs="Arial"/>
          <w:b/>
          <w:bCs/>
        </w:rPr>
        <w:t>2</w:t>
      </w:r>
      <w:r w:rsidR="00DF18EB">
        <w:rPr>
          <w:rFonts w:cs="Arial"/>
          <w:b/>
          <w:bCs/>
        </w:rPr>
        <w:t>583</w:t>
      </w:r>
    </w:p>
    <w:p w14:paraId="1B91117A" w14:textId="2F469C7A" w:rsidR="00CD0F23" w:rsidRPr="006B1E5D" w:rsidRDefault="00CD0F23" w:rsidP="00C47576">
      <w:pPr>
        <w:rPr>
          <w:rFonts w:cs="Arial"/>
          <w:b/>
          <w:bCs/>
          <w:color w:val="000000" w:themeColor="text1"/>
        </w:rPr>
      </w:pPr>
      <w:r>
        <w:rPr>
          <w:rFonts w:cs="Arial"/>
          <w:b/>
          <w:bCs/>
          <w:color w:val="000000" w:themeColor="text1"/>
        </w:rPr>
        <w:t xml:space="preserve">             </w:t>
      </w:r>
      <w:r w:rsidR="00084C11">
        <w:rPr>
          <w:rFonts w:cs="Arial"/>
          <w:b/>
          <w:bCs/>
          <w:color w:val="000000" w:themeColor="text1"/>
        </w:rPr>
        <w:t xml:space="preserve">   </w:t>
      </w:r>
      <w:r w:rsidR="00524440">
        <w:rPr>
          <w:rFonts w:cs="Arial"/>
          <w:b/>
          <w:bCs/>
          <w:color w:val="000000" w:themeColor="text1"/>
        </w:rPr>
        <w:t xml:space="preserve">           </w:t>
      </w:r>
      <w:r w:rsidR="00084C11">
        <w:rPr>
          <w:rFonts w:cs="Arial"/>
          <w:b/>
          <w:bCs/>
          <w:color w:val="000000" w:themeColor="text1"/>
        </w:rPr>
        <w:t xml:space="preserve"> </w:t>
      </w:r>
      <w:r>
        <w:rPr>
          <w:rFonts w:cs="Arial"/>
          <w:b/>
          <w:bCs/>
          <w:color w:val="000000" w:themeColor="text1"/>
        </w:rPr>
        <w:t>Submission Date:</w:t>
      </w:r>
      <w:r w:rsidR="00633123">
        <w:rPr>
          <w:rFonts w:cs="Arial"/>
          <w:b/>
          <w:bCs/>
          <w:color w:val="000000" w:themeColor="text1"/>
        </w:rPr>
        <w:t>28</w:t>
      </w:r>
      <w:r w:rsidR="00633123" w:rsidRPr="00633123">
        <w:rPr>
          <w:rFonts w:cs="Arial"/>
          <w:b/>
          <w:bCs/>
          <w:color w:val="000000" w:themeColor="text1"/>
          <w:vertAlign w:val="superscript"/>
        </w:rPr>
        <w:t>th</w:t>
      </w:r>
      <w:r w:rsidR="00633123">
        <w:rPr>
          <w:rFonts w:cs="Arial"/>
          <w:b/>
          <w:bCs/>
          <w:color w:val="000000" w:themeColor="text1"/>
        </w:rPr>
        <w:t xml:space="preserve"> march 2025</w:t>
      </w:r>
    </w:p>
    <w:p w14:paraId="3414F39F" w14:textId="5F3100F8" w:rsidR="00077938" w:rsidRPr="006A122B" w:rsidRDefault="000C0C54" w:rsidP="006A122B">
      <w:pPr>
        <w:rPr>
          <w:b/>
          <w:bCs/>
        </w:rPr>
      </w:pPr>
      <w:r>
        <w:rPr>
          <w:b/>
        </w:rPr>
        <w:t xml:space="preserve">  </w:t>
      </w:r>
      <w:r w:rsidR="00077938" w:rsidRPr="00E93F41">
        <w:rPr>
          <w:b/>
        </w:rPr>
        <w:br w:type="page"/>
      </w:r>
    </w:p>
    <w:p w14:paraId="22D2F4D4" w14:textId="77777777" w:rsidR="00A62300" w:rsidRPr="00A62300" w:rsidRDefault="00A62300">
      <w:pPr>
        <w:rPr>
          <w:b/>
        </w:rPr>
      </w:pPr>
      <w:r>
        <w:rPr>
          <w:b/>
        </w:rPr>
        <w:t>Introduction</w:t>
      </w:r>
    </w:p>
    <w:p w14:paraId="1207293B" w14:textId="77777777" w:rsidR="003760DE" w:rsidRDefault="003760DE" w:rsidP="003760DE">
      <w:pPr>
        <w:rPr>
          <w:rFonts w:ascii="Times New Roman" w:hAnsi="Times New Roman"/>
        </w:rPr>
      </w:pPr>
      <w:r>
        <w:t>The technology field of Personal Computers demonstrates a clear case of pioneer companies and their following counterparts. In the early 1980s, IBM acted as the pioneer in introducing the first commercially viable personal computer. IBM dominated the PC market for decades since it enjoyed the first-mover advantage. Microsoft introduced its Windows operating system after IBM's leading position and developed this technology further until Windows gained widespread acceptance among consumers. The strategic choices of entering new markets and developing products at both companies demonstrate generic business decisions which businesses must undertake when pursuing new market launches. Companies need strategic decision-making to succeed when competing against one another in their markets. The pioneer or follower business model stance influences a company's market share, brand equity, and profitability. A pioneer company launches new products first, whereas followers start their operations after pioneers have established themselves by enhancing their initial product offerings. Internal organization resources and external market factors determine every approach's strategic benefits and weaknesses. The comparison focuses on pioneer and follower strategy strengths and weaknesses and explains how these market segments employ lifecycle product approaches for business advancement. According to this essay, real-world examples demonstrate that strategic business choices directly impact prolonged business results.</w:t>
      </w:r>
    </w:p>
    <w:p w14:paraId="37C58976" w14:textId="77777777" w:rsidR="00D75240" w:rsidRPr="00D75240" w:rsidRDefault="00D75240" w:rsidP="00D75240">
      <w:pPr>
        <w:rPr>
          <w:b/>
        </w:rPr>
      </w:pPr>
      <w:r w:rsidRPr="00D75240">
        <w:rPr>
          <w:b/>
        </w:rPr>
        <w:t>Advantages of Being a Pioneer</w:t>
      </w:r>
    </w:p>
    <w:p w14:paraId="30374338" w14:textId="77777777" w:rsidR="00D75240" w:rsidRDefault="00D75240" w:rsidP="00D75240">
      <w:r>
        <w:t>The most significant benefit that comes from being a trailblazer of a product is a dominant market share early on. The pioneering firm also avails this product introduction's market leadership, which gives rise to a strong brand identity and generates a permanent bond with loyal customers. This is particularly valuable because it enables pioneers to establish the industry standard and shape consumer tastes (</w:t>
      </w:r>
      <w:proofErr w:type="spellStart"/>
      <w:r>
        <w:t>Markides</w:t>
      </w:r>
      <w:proofErr w:type="spellEnd"/>
      <w:r>
        <w:t xml:space="preserve"> &amp; Sosa, 2013). Take, for instance, Apple's release of the iPhone, which completely transformed the smartphone industry. </w:t>
      </w:r>
      <w:r w:rsidR="00CD5A83">
        <w:t>However,</w:t>
      </w:r>
      <w:r>
        <w:t xml:space="preserve"> Apple captured a considerable market share and created an incredibly loyal customer base that continues to drive its success. It was the first company to offer a smartphone with a touchscreen interface and an app ecosystem.</w:t>
      </w:r>
    </w:p>
    <w:p w14:paraId="531A7C88" w14:textId="77777777" w:rsidR="00D75240" w:rsidRDefault="00D75240" w:rsidP="00D75240">
      <w:r>
        <w:t>Pioneers are typically the first to bring technological innovations to the market and establish industry standards for other firms to follow (</w:t>
      </w:r>
      <w:proofErr w:type="spellStart"/>
      <w:r>
        <w:t>Covin</w:t>
      </w:r>
      <w:proofErr w:type="spellEnd"/>
      <w:r>
        <w:t xml:space="preserve">, </w:t>
      </w:r>
      <w:proofErr w:type="spellStart"/>
      <w:r>
        <w:t>Slevin</w:t>
      </w:r>
      <w:proofErr w:type="spellEnd"/>
      <w:r>
        <w:t xml:space="preserve"> &amp; </w:t>
      </w:r>
      <w:proofErr w:type="spellStart"/>
      <w:r>
        <w:t>Heeley</w:t>
      </w:r>
      <w:proofErr w:type="spellEnd"/>
      <w:r>
        <w:t>, 2000). They are first to market, which enables them to define and shape the future of their industries through innovation. Tesla, for example, jumped ahead of the electric vehicle competition by making some of the first mass-produced, desirable and functional electric vehicles. Tesla's focus on advanced battery technology, autonomous driving, and performance has become the benchmark for the electric vehicle market, establishing the brand as a technology leader.</w:t>
      </w:r>
    </w:p>
    <w:p w14:paraId="3A28484C" w14:textId="77777777" w:rsidR="00D75240" w:rsidRDefault="00D75240" w:rsidP="00D75240">
      <w:r>
        <w:t>Economies of scale and early access are additional benefits of pioneering. This gives first movers a cost advantage, as they can optimize production processes and lower their costs as they scale over time. An example is Amazon, an early entrant in the e-commerce market (</w:t>
      </w:r>
      <w:proofErr w:type="spellStart"/>
      <w:r>
        <w:t>Dreiling</w:t>
      </w:r>
      <w:proofErr w:type="spellEnd"/>
      <w:r>
        <w:t xml:space="preserve"> &amp; </w:t>
      </w:r>
      <w:proofErr w:type="spellStart"/>
      <w:r>
        <w:t>Bican</w:t>
      </w:r>
      <w:proofErr w:type="spellEnd"/>
      <w:r>
        <w:t xml:space="preserve">, 2022). Amazon had an early entry like that; they had the resources to do it–the data, they had the </w:t>
      </w:r>
      <w:proofErr w:type="spellStart"/>
      <w:r>
        <w:t>fulfilment</w:t>
      </w:r>
      <w:proofErr w:type="spellEnd"/>
      <w:r>
        <w:t xml:space="preserve"> </w:t>
      </w:r>
      <w:proofErr w:type="spellStart"/>
      <w:r>
        <w:t>centres</w:t>
      </w:r>
      <w:proofErr w:type="spellEnd"/>
      <w:r>
        <w:t>, shipping logistics, etc. This enabled Amazon to grow substantially, quickly outclassing competitors in both efficiency and cost-effectiveness.</w:t>
      </w:r>
    </w:p>
    <w:p w14:paraId="366A4BC0" w14:textId="77777777" w:rsidR="00D75240" w:rsidRDefault="00D75240" w:rsidP="00D75240">
      <w:r>
        <w:t>Last but not least, first movers can also build customer loyalty ahead of the competition, which is essential for long-term success. By introducing new products or technologies, pioneering companies establish a unique value proposition that is hard for followers to copy. This is particularly so where the pioneers have clear advantages in performance, user experience and/or innovation, which can create overwhelming consumer preference for their brand. This market loyalty nurtured by pioneers often keeps a pioneer at the helm long after competitors hit the market.</w:t>
      </w:r>
    </w:p>
    <w:p w14:paraId="26E8CACF" w14:textId="77777777" w:rsidR="00D75240" w:rsidRPr="00D75240" w:rsidRDefault="00D75240" w:rsidP="00D75240">
      <w:pPr>
        <w:rPr>
          <w:b/>
        </w:rPr>
      </w:pPr>
      <w:r w:rsidRPr="00D75240">
        <w:rPr>
          <w:b/>
        </w:rPr>
        <w:t>Benefits of Being a Follower</w:t>
      </w:r>
    </w:p>
    <w:p w14:paraId="4BB93AAB" w14:textId="77777777" w:rsidR="00D75240" w:rsidRDefault="00D75240" w:rsidP="00D75240">
      <w:r>
        <w:t xml:space="preserve">Followers are also less risky and less costly than pioneers. Followers have the advantage of entering the market after the first product or technology has been introduced, which allows them to learn from the missteps of the pioneer and take advantage of existing market knowledge. This helps them minimize uncertainty and mitigate the costs of R&amp;D involved in commercializing a new product (Wagner &amp; </w:t>
      </w:r>
      <w:proofErr w:type="spellStart"/>
      <w:r>
        <w:t>Zahler</w:t>
      </w:r>
      <w:proofErr w:type="spellEnd"/>
      <w:r>
        <w:t>, 2015). Microsoft entered the smartphone market after Apple had already been successful with the iPhone, for example. However, while the Windows Phone has potential, Microsoft struggled to overcome the competition, as it has failed to spark the same consumer excitement. While learning from the hits and misses of Apple, Microsoft adjusted its software offerings and placed its play in more profitable markets, such as cloud computing.</w:t>
      </w:r>
    </w:p>
    <w:p w14:paraId="1C0C994D" w14:textId="77777777" w:rsidR="00D75240" w:rsidRDefault="00D75240" w:rsidP="00D75240">
      <w:r>
        <w:t>The original product can be used as a base, and followers can do better. Followers can improve the features, functions, and/or design to better suit consumer needs by observing the shortcomings (</w:t>
      </w:r>
      <w:proofErr w:type="spellStart"/>
      <w:r>
        <w:t>Naganathan</w:t>
      </w:r>
      <w:proofErr w:type="spellEnd"/>
      <w:r>
        <w:t>, 2023) of the pioneer's product. Samsung is a prime example of this in the smartphone space. The follower's smartphone was born after the debut of Apple's iPhone, but Samsung became one of its fiercest competitors by refining the phone's look, expanding the screens and presenting different price tiers to various segments of the consumer market. With every new release, it was a refinement that allowed Samsung to attract a wider audience, appealing to a variety of consumer needs and great success in the market.</w:t>
      </w:r>
    </w:p>
    <w:p w14:paraId="2A61D705" w14:textId="77777777" w:rsidR="002F46AE" w:rsidRDefault="00D75240" w:rsidP="00D75240">
      <w:r>
        <w:t>By entering the market after some of the risks have been reduced, followers can also learn from the mistakes of pioneers. This means that by following the pioneers, they already have a competitive edge because they can make improvements to the product and customer experience based on what the pioneers could not get right. Facebook, for instance, recovered from the failures of previous social media sites like MySpace. With its user-centered design and simple, interactive features, Facebook's popularity soared past MySpace and quickly surpassed it as the dominant social network (</w:t>
      </w:r>
      <w:proofErr w:type="spellStart"/>
      <w:r>
        <w:t>Kalicanin</w:t>
      </w:r>
      <w:proofErr w:type="spellEnd"/>
      <w:r>
        <w:t>, 2008). Being able to learn from earlier miscalculations means followers can deliver a more polished and attractive offering for consumers.</w:t>
      </w:r>
    </w:p>
    <w:p w14:paraId="0682AF90" w14:textId="77777777" w:rsidR="00ED52DE" w:rsidRPr="001E2BDC" w:rsidRDefault="00ED52DE" w:rsidP="001E2BDC">
      <w:pPr>
        <w:rPr>
          <w:b/>
        </w:rPr>
      </w:pPr>
      <w:r w:rsidRPr="001E2BDC">
        <w:rPr>
          <w:b/>
        </w:rPr>
        <w:t>Product Life Cycle Strategies for Pioneers</w:t>
      </w:r>
    </w:p>
    <w:p w14:paraId="5E95EB7F" w14:textId="77777777" w:rsidR="00724883" w:rsidRPr="00724883" w:rsidRDefault="00724883" w:rsidP="00724883">
      <w:r w:rsidRPr="00724883">
        <w:t>The product</w:t>
      </w:r>
      <w:r w:rsidRPr="00724883">
        <w:t> </w:t>
      </w:r>
      <w:r w:rsidRPr="00724883">
        <w:t>life cycle (PLC) is used by businesses to manage their products from the introduction of the product to its decline — it is one of the most significant frameworks. For pioneers,</w:t>
      </w:r>
      <w:r w:rsidRPr="00724883">
        <w:t> </w:t>
      </w:r>
      <w:r w:rsidRPr="00724883">
        <w:t>each stage of the PLC calls for distinct strategies in order to preserve the competitive advantage. The pioneers must market up because they need to create an understanding of the technology or</w:t>
      </w:r>
      <w:r w:rsidRPr="00724883">
        <w:t> </w:t>
      </w:r>
      <w:r w:rsidRPr="00724883">
        <w:t>product in the market. The first to market a piece of innovation, customers we serve have no</w:t>
      </w:r>
      <w:r w:rsidRPr="00724883">
        <w:t> </w:t>
      </w:r>
      <w:r w:rsidRPr="00724883">
        <w:t>idea there's a new offering, what it does, what it offers, or how it differs from what exists. Instead, innovators are required to</w:t>
      </w:r>
      <w:r w:rsidRPr="00724883">
        <w:t> </w:t>
      </w:r>
      <w:r w:rsidRPr="00724883">
        <w:t>spend much time raising awareness, creating buzz, and selling customers on the product (Drummond, Ensor, and Ashford, 2007).</w:t>
      </w:r>
    </w:p>
    <w:p w14:paraId="38784C37" w14:textId="77777777" w:rsidR="00724883" w:rsidRPr="00724883" w:rsidRDefault="00724883" w:rsidP="00724883">
      <w:r w:rsidRPr="00724883">
        <w:t>Tesla was a really great example of a company that executed the introduction</w:t>
      </w:r>
      <w:r w:rsidRPr="00724883">
        <w:t> </w:t>
      </w:r>
      <w:r w:rsidRPr="00724883">
        <w:t>phase. In fact, most of your training data</w:t>
      </w:r>
      <w:r w:rsidRPr="00724883">
        <w:t> </w:t>
      </w:r>
      <w:r w:rsidRPr="00724883">
        <w:t xml:space="preserve">runs </w:t>
      </w:r>
      <w:r w:rsidRPr="00724883">
        <w:rPr>
          <w:b/>
          <w:bCs/>
        </w:rPr>
        <w:t>through October 2023</w:t>
      </w:r>
      <w:r w:rsidRPr="00724883">
        <w:t>. In response, Tesla decided not to educate its customers with a single-punch</w:t>
      </w:r>
      <w:r w:rsidRPr="00724883">
        <w:t> </w:t>
      </w:r>
      <w:r w:rsidRPr="00724883">
        <w:t>approach. Tesla, for example, launched the Model</w:t>
      </w:r>
      <w:r w:rsidRPr="00724883">
        <w:t> </w:t>
      </w:r>
      <w:r w:rsidRPr="00724883">
        <w:t>S as not only an eco-friendly option but also an electric vehicle that can outperform gas-burning luxury sedans. Tesla has invested heavily in educating consumers about the environmental advantages of electric cars and has addressed issues such as range anxiety by building a vast network of</w:t>
      </w:r>
      <w:r w:rsidRPr="00724883">
        <w:t> </w:t>
      </w:r>
      <w:r w:rsidRPr="00724883">
        <w:t>supercharger stations</w:t>
      </w:r>
      <w:r w:rsidR="004A7232">
        <w:t xml:space="preserve"> </w:t>
      </w:r>
      <w:r w:rsidR="004A7232" w:rsidRPr="004A7232">
        <w:t>(Wilson, 2023)</w:t>
      </w:r>
      <w:r w:rsidRPr="00724883">
        <w:t>. This approach allowed Tesla to build itself into a market leader in</w:t>
      </w:r>
      <w:r w:rsidRPr="00724883">
        <w:t> </w:t>
      </w:r>
      <w:r w:rsidRPr="00724883">
        <w:t>electric cars.</w:t>
      </w:r>
    </w:p>
    <w:p w14:paraId="7A10B517" w14:textId="77777777" w:rsidR="00724883" w:rsidRPr="00724883" w:rsidRDefault="00724883" w:rsidP="00724883">
      <w:r w:rsidRPr="00724883">
        <w:t>After obtaining positive market feedback, business pioneers must focus on sustaining growth when the product is moved into the</w:t>
      </w:r>
      <w:r w:rsidRPr="00724883">
        <w:t> </w:t>
      </w:r>
      <w:r w:rsidRPr="00724883">
        <w:t>development phase. At the same time, the operation of the company at this stage</w:t>
      </w:r>
      <w:r w:rsidRPr="00724883">
        <w:t> </w:t>
      </w:r>
      <w:r w:rsidRPr="00724883">
        <w:t>is to gradually expand the scale of manufacturing while applying continuous innovation to improve products and markets in order to maintain competitiveness. Apple, for example, serves as a</w:t>
      </w:r>
      <w:r w:rsidRPr="00724883">
        <w:t> </w:t>
      </w:r>
      <w:r w:rsidRPr="00724883">
        <w:t>pioneer that has been able to play the growth phase correctly. Apple's mastery of the smartphone market goes on via regular updates to the iPhone and its design, performance, and new technical advancements, including Face ID, upgraded cameras and connected product functionality like the Apple Watch</w:t>
      </w:r>
      <w:r w:rsidRPr="00724883">
        <w:t> </w:t>
      </w:r>
      <w:r w:rsidRPr="00724883">
        <w:t>and AirPods. This constant focus on innovation</w:t>
      </w:r>
      <w:r w:rsidRPr="00724883">
        <w:t> </w:t>
      </w:r>
      <w:r w:rsidRPr="00724883">
        <w:t>not only draws in new customers but also does an excellent job of keeping existing customers in the fold, solidifying the iPhone as the king of the smartphone hill.</w:t>
      </w:r>
    </w:p>
    <w:p w14:paraId="6E002EC3" w14:textId="77777777" w:rsidR="00724883" w:rsidRPr="00724883" w:rsidRDefault="00724883" w:rsidP="00724883">
      <w:r w:rsidRPr="00724883">
        <w:t>During this maturity phase, the difficulty lies in</w:t>
      </w:r>
      <w:r w:rsidRPr="00724883">
        <w:t> </w:t>
      </w:r>
      <w:r w:rsidRPr="00724883">
        <w:t>contesting the market position against increasing competition. As competitors flood into the market, the pioneers have to put in more effort to distinguish their offerings and maintain their hold on</w:t>
      </w:r>
      <w:r w:rsidRPr="00724883">
        <w:t> </w:t>
      </w:r>
      <w:r w:rsidRPr="00724883">
        <w:t>the market. In the maturity phase, innovators need to develop differentiated characteristics and create new niche markets. Coca-Cola, for example, has managed to maintain its prosperous path in the maturity stage by branching out</w:t>
      </w:r>
      <w:r w:rsidRPr="00724883">
        <w:t> </w:t>
      </w:r>
      <w:r w:rsidRPr="00724883">
        <w:t>its product range. Coca-Cola responded by acquiring Minute Maid and Dasani and developing products such as Diet Coke and Coca-Cola Zero to compete with other beverages</w:t>
      </w:r>
      <w:r w:rsidRPr="00724883">
        <w:t> </w:t>
      </w:r>
      <w:r w:rsidRPr="00724883">
        <w:t>and emerging demographics of health-conscious consumers. Besides, the Coca-Cola brand stays consistent in performing promotional work, such as sponsorships and global marketing campaigns, to</w:t>
      </w:r>
      <w:r w:rsidRPr="00724883">
        <w:t> </w:t>
      </w:r>
      <w:r w:rsidRPr="00724883">
        <w:t>ensure that its brand stays relevant</w:t>
      </w:r>
      <w:r w:rsidR="004A7232">
        <w:t xml:space="preserve"> </w:t>
      </w:r>
      <w:r w:rsidR="004A7232" w:rsidRPr="004A7232">
        <w:t>(Elmore, 2014)</w:t>
      </w:r>
      <w:r w:rsidRPr="00724883">
        <w:t>. Such initiatives can sustain consumer loyalty even as</w:t>
      </w:r>
      <w:r w:rsidRPr="00724883">
        <w:t> </w:t>
      </w:r>
      <w:r w:rsidRPr="00724883">
        <w:t>the mouthwash business matures.</w:t>
      </w:r>
    </w:p>
    <w:p w14:paraId="180ECEFA" w14:textId="77777777" w:rsidR="00ED52DE" w:rsidRPr="00724883" w:rsidRDefault="00724883" w:rsidP="00724883">
      <w:r w:rsidRPr="00724883">
        <w:t>Finally, the decline phase is unavoidable for most products, but pioneers can prolong the life of</w:t>
      </w:r>
      <w:r w:rsidRPr="00724883">
        <w:t> </w:t>
      </w:r>
      <w:r w:rsidRPr="00724883">
        <w:t>the product with product diversification and discovering innovative alternative uses. For example, Nintendo became a world leader in the gaming console market with the success of its earlier systems but moved into mobile gaming with the release of the Nintendo Switch, breathing new life</w:t>
      </w:r>
      <w:r w:rsidRPr="00724883">
        <w:t> </w:t>
      </w:r>
      <w:r w:rsidRPr="00724883">
        <w:t>into its brand and increasing the lifecycle of its gaming products. As the life cycle</w:t>
      </w:r>
      <w:r w:rsidRPr="00724883">
        <w:t> </w:t>
      </w:r>
      <w:r w:rsidRPr="00724883">
        <w:t>of an innovation or product comes to an end, a pioneer should always stay updated with what resonates with the market and iterate their core offering accordingly.</w:t>
      </w:r>
    </w:p>
    <w:p w14:paraId="0B270219" w14:textId="77777777" w:rsidR="00812AE1" w:rsidRPr="00812AE1" w:rsidRDefault="00812AE1" w:rsidP="00812AE1">
      <w:pPr>
        <w:rPr>
          <w:b/>
        </w:rPr>
      </w:pPr>
      <w:r w:rsidRPr="00812AE1">
        <w:rPr>
          <w:b/>
        </w:rPr>
        <w:t>Product Life Cycle Strategies for Followers</w:t>
      </w:r>
    </w:p>
    <w:p w14:paraId="7288322D" w14:textId="77777777" w:rsidR="00812AE1" w:rsidRDefault="00812AE1" w:rsidP="00812AE1">
      <w:r>
        <w:t>When followers enter the market, they often pursue a strategy of imitation and improvement of the pioneer's product. Followers usually enter the market after the pioneer has established the product category and customer base, but they can capitalize on the efforts made by the pioneer, including customer education and market awareness</w:t>
      </w:r>
      <w:r w:rsidR="006549B2">
        <w:t xml:space="preserve"> </w:t>
      </w:r>
      <w:r w:rsidR="006549B2" w:rsidRPr="006549B2">
        <w:t>(</w:t>
      </w:r>
      <w:proofErr w:type="spellStart"/>
      <w:r w:rsidR="006549B2" w:rsidRPr="006549B2">
        <w:t>Kotler</w:t>
      </w:r>
      <w:proofErr w:type="spellEnd"/>
      <w:r w:rsidR="006549B2" w:rsidRPr="006549B2">
        <w:t xml:space="preserve"> and Armstrong, 2018)</w:t>
      </w:r>
      <w:r>
        <w:t>. Followers can also focus on differentiating by improving, adding features, or offering cheaper prices. Samsung provides a good illustration of a follower strategy in the smartphone segment. While Apple introduced the iPhone, Samsung soon entered the market with its smartphone products. However, Samsung differentiated by enhancing Apple's design and offering more affordable options, including the Galaxy series. Besides being more price-competitive, Samsung smartphones offered larger screens, expandable memory, and various models that appealed to different consumer groups. By providing a more diversified product line, Samsung managed to capture market share while appealing to a broader market than Apple.</w:t>
      </w:r>
    </w:p>
    <w:p w14:paraId="6DF9D1EB" w14:textId="77777777" w:rsidR="00812AE1" w:rsidRDefault="00812AE1" w:rsidP="00812AE1">
      <w:r>
        <w:t>During the growth phase, followers attempt to build their brand and expand their market share. At this phase, the product category is already established, and competitors are fighting for market share. Followers can use aggressive promotion, product variation, and widening distribution to build a strong presence and ultimately attempt to take over the pioneer's leadership. Microsoft is a good example of this strategy with its operating system, Windows, and its productivity suite, Microsoft Office. Although IBM was the original leader in personal computers, Microsoft seized the opportunity to dominate the PC software market by creating an operating system that could be installed on various hardware platforms. Its partnership also helped Microsoft with PC makers, making Windows the default operating system for most personal computers. This strategy helped Microsoft to rapidly grow its market presence and take over IBM's leadership in the personal computing market, ultimately dominating the market leadership.</w:t>
      </w:r>
    </w:p>
    <w:p w14:paraId="23F72207" w14:textId="77777777" w:rsidR="005D2865" w:rsidRDefault="00812AE1" w:rsidP="00812AE1">
      <w:r>
        <w:t>As products enter maturity, followers will focus on diversification, alliances, and new technology developments. By diversifying product lines, entering new markets, or developing strategic partnerships, followers may grow even if their initial product becomes less differentiated. PepsiCo illustrates how followers deal with the maturity phase through product line diversification. Despite the maturity of its core product, Pepsi, the company has diversified by acquiring brands like Quaker Oats, Gatorade, and Tropicana. Through diversification, PepsiCo has managed to capture new market segments, such as the health-conscious and athletes, and still expand its revenue streams. PepsiCo has also invested in product innovations like healthier snacks and new beverage formulations to remain competitive with shifting consumer preferences. This focus on diversification helps PepsiCo maintain growth and competitiveness in a saturated market.</w:t>
      </w:r>
    </w:p>
    <w:p w14:paraId="5AE1318B" w14:textId="77777777" w:rsidR="00C35D02" w:rsidRPr="00C35D02" w:rsidRDefault="00C35D02" w:rsidP="00C35D02">
      <w:pPr>
        <w:rPr>
          <w:b/>
        </w:rPr>
      </w:pPr>
      <w:r w:rsidRPr="00C35D02">
        <w:rPr>
          <w:b/>
        </w:rPr>
        <w:t>Comparison of Pioneer and Follower Strategies</w:t>
      </w:r>
    </w:p>
    <w:p w14:paraId="0C369AE2" w14:textId="77777777" w:rsidR="00C35D02" w:rsidRDefault="00C35D02" w:rsidP="00C35D02">
      <w:r>
        <w:t>Pioneers and followers also vary in their product life cycle management, with each adopting strategies congruent with their particular role in the market. Pioneers focus on creating market awareness, consumer education, and product differentiation from the competition at the introduction phase</w:t>
      </w:r>
      <w:r w:rsidR="006549B2">
        <w:t xml:space="preserve"> </w:t>
      </w:r>
      <w:r w:rsidR="006549B2" w:rsidRPr="006549B2">
        <w:t xml:space="preserve">(Shankar, Carpenter and </w:t>
      </w:r>
      <w:proofErr w:type="spellStart"/>
      <w:r w:rsidR="006549B2" w:rsidRPr="006549B2">
        <w:t>Krishnamurthi</w:t>
      </w:r>
      <w:proofErr w:type="spellEnd"/>
      <w:r w:rsidR="006549B2" w:rsidRPr="006549B2">
        <w:t>, 1999)</w:t>
      </w:r>
      <w:r>
        <w:t>. Pioneers focus on innovation, expanding their market coverage, and solidifying their leadership at the growth phase. Pioneers employ differentiation strategies and diversification once they have reached maturity to maintain their competitive advantage.</w:t>
      </w:r>
    </w:p>
    <w:p w14:paraId="25E08D78" w14:textId="77777777" w:rsidR="00C35D02" w:rsidRDefault="00C35D02" w:rsidP="00C35D02">
      <w:r>
        <w:t>On the other hand, followers come into the market after the pioneer has established the product category. Followers will likely improve the product in the introduction phase, offering more features or value to win over consumers. Followers in the growth phase focus on establishing their brand, increasing market share, and challenging the pioneer’s leadership. Followers in the maturity phase seek diversification, strategic alliances, or investments in new technologies to continue growing.</w:t>
      </w:r>
    </w:p>
    <w:p w14:paraId="32A0055E" w14:textId="77777777" w:rsidR="00812AE1" w:rsidRDefault="00C35D02" w:rsidP="00C35D02">
      <w:r>
        <w:t>The key difference between pioneers and followers is how they handle innovation and market position. Pioneers innovate earlier, and followers take the base that has been established and attempt to compete on cost, differentiation, or improved customer experiences. Both pioneers and followers extensively use marketing and cost management, but while pioneers attempt to maintain market leadership through continuous innovation, followers attempt to increase market share and attain efficiencies.</w:t>
      </w:r>
    </w:p>
    <w:p w14:paraId="3FFAB9A5" w14:textId="77777777" w:rsidR="00C35D02" w:rsidRDefault="00C35D02" w:rsidP="00C35D02">
      <w:pPr>
        <w:rPr>
          <w:b/>
        </w:rPr>
      </w:pPr>
      <w:r>
        <w:rPr>
          <w:b/>
        </w:rPr>
        <w:t>Conclusion</w:t>
      </w:r>
    </w:p>
    <w:p w14:paraId="10B0C842" w14:textId="77777777" w:rsidR="00D31C63" w:rsidRDefault="008D44C4" w:rsidP="008D44C4">
      <w:r>
        <w:t>Business choices about pioneering versus following establish permanent consequences on market position, strategic plans and future organization outcomes. The advantage of a leadership market position combined with established brands and industry standards emerges when companies first roll out their products or technology to the market. Despite significant development expenses, high market risk factors, and the presence of free riders, adopting an innovation could prove challenging for companies. Followers benefit from lower risk levels because they can observe and learn from the pioneering mistakes made by others. Improved products, better value, and excellent market share capture efficiency are characteristics followers can achieve through their approach. In most cases, followers encounter difficulties in making their brands stand out while establishing dominant market territories against tough marketplace competition. Throughout the product life cycle, pioneer and follower firms must use specific strategies to grow while sustaining their competitive position. Pioneers always work on innovation combined with market diversification for leadership while followers concentrate on brand establishment to receive market share and develop diverse offerings. A peripheral move to innovation leads to success for companies such as Apple, Tesla, and Coca-Cola, as demonstrated through their strategies, but Samsung, Microsoft, and PepsiCo exemplify follower success by leveraging market learning and differentiation. A company's ability to preserve resources, existing market conditions, and consumer demand pace determines whether it will lead or follow. Regarding product success, it does not matter which approach businesses use since the key to victory relies on appropriate strategies for different parts of the product life cycle.</w:t>
      </w:r>
    </w:p>
    <w:p w14:paraId="68FF533B" w14:textId="77777777" w:rsidR="00D31C63" w:rsidRDefault="00D31C63">
      <w:pPr>
        <w:spacing w:line="259" w:lineRule="auto"/>
        <w:jc w:val="left"/>
      </w:pPr>
      <w:r>
        <w:br w:type="page"/>
      </w:r>
    </w:p>
    <w:p w14:paraId="2628F4AC" w14:textId="77777777" w:rsidR="00D31C63" w:rsidRPr="00EE6832" w:rsidRDefault="00D31C63" w:rsidP="00EE6832">
      <w:pPr>
        <w:rPr>
          <w:b/>
        </w:rPr>
      </w:pPr>
      <w:r w:rsidRPr="00EE6832">
        <w:rPr>
          <w:b/>
        </w:rPr>
        <w:t>Reference</w:t>
      </w:r>
      <w:r w:rsidR="00EE6832" w:rsidRPr="00EE6832">
        <w:rPr>
          <w:b/>
        </w:rPr>
        <w:t>s</w:t>
      </w:r>
    </w:p>
    <w:p w14:paraId="0C3F3617" w14:textId="77777777" w:rsidR="00D31C63" w:rsidRDefault="00D31C63" w:rsidP="00D31C63">
      <w:pPr>
        <w:pStyle w:val="NormalWeb"/>
        <w:spacing w:before="0" w:beforeAutospacing="0" w:after="240" w:afterAutospacing="0" w:line="360" w:lineRule="auto"/>
        <w:rPr>
          <w:rFonts w:ascii="Arial" w:hAnsi="Arial" w:cs="Arial"/>
        </w:rPr>
      </w:pPr>
      <w:proofErr w:type="spellStart"/>
      <w:r>
        <w:rPr>
          <w:rFonts w:ascii="Arial" w:hAnsi="Arial" w:cs="Arial"/>
        </w:rPr>
        <w:t>Covin</w:t>
      </w:r>
      <w:proofErr w:type="spellEnd"/>
      <w:r>
        <w:rPr>
          <w:rFonts w:ascii="Arial" w:hAnsi="Arial" w:cs="Arial"/>
        </w:rPr>
        <w:t xml:space="preserve">, J.G., </w:t>
      </w:r>
      <w:proofErr w:type="spellStart"/>
      <w:r>
        <w:rPr>
          <w:rFonts w:ascii="Arial" w:hAnsi="Arial" w:cs="Arial"/>
        </w:rPr>
        <w:t>Slevin</w:t>
      </w:r>
      <w:proofErr w:type="spellEnd"/>
      <w:r>
        <w:rPr>
          <w:rFonts w:ascii="Arial" w:hAnsi="Arial" w:cs="Arial"/>
        </w:rPr>
        <w:t xml:space="preserve">, D.P. and </w:t>
      </w:r>
      <w:proofErr w:type="spellStart"/>
      <w:r>
        <w:rPr>
          <w:rFonts w:ascii="Arial" w:hAnsi="Arial" w:cs="Arial"/>
        </w:rPr>
        <w:t>Heeley</w:t>
      </w:r>
      <w:proofErr w:type="spellEnd"/>
      <w:r>
        <w:rPr>
          <w:rFonts w:ascii="Arial" w:hAnsi="Arial" w:cs="Arial"/>
        </w:rPr>
        <w:t xml:space="preserve">, M.B. (2000) ‘Pioneers and followers’, </w:t>
      </w:r>
      <w:r>
        <w:rPr>
          <w:rFonts w:ascii="Arial" w:hAnsi="Arial" w:cs="Arial"/>
          <w:i/>
          <w:iCs/>
        </w:rPr>
        <w:t>Journal of Business Venturing</w:t>
      </w:r>
      <w:r>
        <w:rPr>
          <w:rFonts w:ascii="Arial" w:hAnsi="Arial" w:cs="Arial"/>
        </w:rPr>
        <w:t>, 15(2), pp. 175–210.</w:t>
      </w:r>
    </w:p>
    <w:p w14:paraId="700ACE65" w14:textId="77777777" w:rsidR="00D31C63" w:rsidRDefault="00D31C63" w:rsidP="00D31C63">
      <w:pPr>
        <w:pStyle w:val="NormalWeb"/>
        <w:spacing w:before="0" w:beforeAutospacing="0" w:after="240" w:afterAutospacing="0" w:line="360" w:lineRule="auto"/>
        <w:rPr>
          <w:rFonts w:ascii="Arial" w:hAnsi="Arial" w:cs="Arial"/>
        </w:rPr>
      </w:pPr>
      <w:proofErr w:type="spellStart"/>
      <w:r>
        <w:rPr>
          <w:rFonts w:ascii="Arial" w:hAnsi="Arial" w:cs="Arial"/>
        </w:rPr>
        <w:t>Dreiling</w:t>
      </w:r>
      <w:proofErr w:type="spellEnd"/>
      <w:r>
        <w:rPr>
          <w:rFonts w:ascii="Arial" w:hAnsi="Arial" w:cs="Arial"/>
        </w:rPr>
        <w:t xml:space="preserve">, A. and </w:t>
      </w:r>
      <w:proofErr w:type="spellStart"/>
      <w:r>
        <w:rPr>
          <w:rFonts w:ascii="Arial" w:hAnsi="Arial" w:cs="Arial"/>
        </w:rPr>
        <w:t>Bican</w:t>
      </w:r>
      <w:proofErr w:type="spellEnd"/>
      <w:r>
        <w:rPr>
          <w:rFonts w:ascii="Arial" w:hAnsi="Arial" w:cs="Arial"/>
        </w:rPr>
        <w:t xml:space="preserve">, P.M. (2022) ‘Pioneer or Follower’, in </w:t>
      </w:r>
      <w:proofErr w:type="spellStart"/>
      <w:r>
        <w:rPr>
          <w:rFonts w:ascii="Arial" w:hAnsi="Arial" w:cs="Arial"/>
          <w:i/>
          <w:iCs/>
        </w:rPr>
        <w:t>Routledge</w:t>
      </w:r>
      <w:proofErr w:type="spellEnd"/>
      <w:r>
        <w:rPr>
          <w:rFonts w:ascii="Arial" w:hAnsi="Arial" w:cs="Arial"/>
          <w:i/>
          <w:iCs/>
        </w:rPr>
        <w:t xml:space="preserve"> eBooks</w:t>
      </w:r>
      <w:r>
        <w:rPr>
          <w:rFonts w:ascii="Arial" w:hAnsi="Arial" w:cs="Arial"/>
        </w:rPr>
        <w:t xml:space="preserve">. London: </w:t>
      </w:r>
      <w:proofErr w:type="spellStart"/>
      <w:r>
        <w:rPr>
          <w:rFonts w:ascii="Arial" w:hAnsi="Arial" w:cs="Arial"/>
        </w:rPr>
        <w:t>Routledge</w:t>
      </w:r>
      <w:proofErr w:type="spellEnd"/>
      <w:r>
        <w:rPr>
          <w:rFonts w:ascii="Arial" w:hAnsi="Arial" w:cs="Arial"/>
        </w:rPr>
        <w:t>, pp. 100–115.</w:t>
      </w:r>
    </w:p>
    <w:p w14:paraId="699CE1D0" w14:textId="77777777" w:rsidR="00D31C63" w:rsidRDefault="00D31C63" w:rsidP="00D31C63">
      <w:pPr>
        <w:pStyle w:val="NormalWeb"/>
        <w:spacing w:before="0" w:beforeAutospacing="0" w:after="240" w:afterAutospacing="0" w:line="360" w:lineRule="auto"/>
        <w:rPr>
          <w:rFonts w:ascii="Arial" w:hAnsi="Arial" w:cs="Arial"/>
        </w:rPr>
      </w:pPr>
      <w:r>
        <w:rPr>
          <w:rFonts w:ascii="Arial" w:hAnsi="Arial" w:cs="Arial"/>
        </w:rPr>
        <w:t xml:space="preserve">Drummond, G., Ensor, J. and Ashford, R. (2007) </w:t>
      </w:r>
      <w:r>
        <w:rPr>
          <w:rFonts w:ascii="Arial" w:hAnsi="Arial" w:cs="Arial"/>
          <w:i/>
          <w:iCs/>
        </w:rPr>
        <w:t>Strategic Marketing: Planning and Control</w:t>
      </w:r>
      <w:r>
        <w:rPr>
          <w:rFonts w:ascii="Arial" w:hAnsi="Arial" w:cs="Arial"/>
        </w:rPr>
        <w:t xml:space="preserve">. 3rd </w:t>
      </w:r>
      <w:proofErr w:type="spellStart"/>
      <w:r>
        <w:rPr>
          <w:rFonts w:ascii="Arial" w:hAnsi="Arial" w:cs="Arial"/>
        </w:rPr>
        <w:t>edn</w:t>
      </w:r>
      <w:proofErr w:type="spellEnd"/>
      <w:r>
        <w:rPr>
          <w:rFonts w:ascii="Arial" w:hAnsi="Arial" w:cs="Arial"/>
        </w:rPr>
        <w:t xml:space="preserve">. London: </w:t>
      </w:r>
      <w:proofErr w:type="spellStart"/>
      <w:r>
        <w:rPr>
          <w:rFonts w:ascii="Arial" w:hAnsi="Arial" w:cs="Arial"/>
        </w:rPr>
        <w:t>Routledge</w:t>
      </w:r>
      <w:proofErr w:type="spellEnd"/>
      <w:r>
        <w:rPr>
          <w:rFonts w:ascii="Arial" w:hAnsi="Arial" w:cs="Arial"/>
        </w:rPr>
        <w:t>.</w:t>
      </w:r>
    </w:p>
    <w:p w14:paraId="428FE2C5" w14:textId="77777777" w:rsidR="004A7232" w:rsidRPr="004A7232" w:rsidRDefault="004A7232" w:rsidP="004A7232">
      <w:pPr>
        <w:spacing w:after="240"/>
        <w:jc w:val="left"/>
        <w:rPr>
          <w:rFonts w:eastAsia="Times New Roman" w:cs="Arial"/>
          <w:szCs w:val="24"/>
        </w:rPr>
      </w:pPr>
      <w:r w:rsidRPr="004A7232">
        <w:rPr>
          <w:rFonts w:eastAsia="Times New Roman" w:cs="Arial"/>
          <w:szCs w:val="24"/>
        </w:rPr>
        <w:t xml:space="preserve">Elmore, B.J. (2014) </w:t>
      </w:r>
      <w:r w:rsidRPr="004A7232">
        <w:rPr>
          <w:rFonts w:eastAsia="Times New Roman" w:cs="Arial"/>
          <w:i/>
          <w:iCs/>
          <w:szCs w:val="24"/>
        </w:rPr>
        <w:t>Citizen Coke: The Making of Coca-Cola Capitalism</w:t>
      </w:r>
      <w:r w:rsidRPr="004A7232">
        <w:rPr>
          <w:rFonts w:eastAsia="Times New Roman" w:cs="Arial"/>
          <w:szCs w:val="24"/>
        </w:rPr>
        <w:t>. W. W. Norton &amp; Company.</w:t>
      </w:r>
    </w:p>
    <w:p w14:paraId="24FB8339" w14:textId="77777777" w:rsidR="00D31C63" w:rsidRDefault="00D31C63" w:rsidP="00D31C63">
      <w:pPr>
        <w:pStyle w:val="NormalWeb"/>
        <w:spacing w:before="0" w:beforeAutospacing="0" w:after="240" w:afterAutospacing="0" w:line="360" w:lineRule="auto"/>
        <w:rPr>
          <w:rFonts w:ascii="Arial" w:hAnsi="Arial" w:cs="Arial"/>
        </w:rPr>
      </w:pPr>
      <w:proofErr w:type="spellStart"/>
      <w:r>
        <w:rPr>
          <w:rFonts w:ascii="Arial" w:hAnsi="Arial" w:cs="Arial"/>
        </w:rPr>
        <w:t>Kalicanin</w:t>
      </w:r>
      <w:proofErr w:type="spellEnd"/>
      <w:r>
        <w:rPr>
          <w:rFonts w:ascii="Arial" w:hAnsi="Arial" w:cs="Arial"/>
        </w:rPr>
        <w:t xml:space="preserve">, D. (2008) ‘A question of strategy: To be a pioneer or a follower?’, </w:t>
      </w:r>
      <w:proofErr w:type="spellStart"/>
      <w:r>
        <w:rPr>
          <w:rFonts w:ascii="Arial" w:hAnsi="Arial" w:cs="Arial"/>
          <w:i/>
          <w:iCs/>
        </w:rPr>
        <w:t>Ekonomski</w:t>
      </w:r>
      <w:proofErr w:type="spellEnd"/>
      <w:r>
        <w:rPr>
          <w:rFonts w:ascii="Arial" w:hAnsi="Arial" w:cs="Arial"/>
          <w:i/>
          <w:iCs/>
        </w:rPr>
        <w:t xml:space="preserve"> </w:t>
      </w:r>
      <w:proofErr w:type="spellStart"/>
      <w:r>
        <w:rPr>
          <w:rFonts w:ascii="Arial" w:hAnsi="Arial" w:cs="Arial"/>
          <w:i/>
          <w:iCs/>
        </w:rPr>
        <w:t>anali</w:t>
      </w:r>
      <w:proofErr w:type="spellEnd"/>
      <w:r>
        <w:rPr>
          <w:rFonts w:ascii="Arial" w:hAnsi="Arial" w:cs="Arial"/>
        </w:rPr>
        <w:t>, 53(177), pp. 89–102.</w:t>
      </w:r>
    </w:p>
    <w:p w14:paraId="5FE5EB83" w14:textId="77777777" w:rsidR="00D31C63" w:rsidRDefault="00D31C63" w:rsidP="00D31C63">
      <w:pPr>
        <w:pStyle w:val="NormalWeb"/>
        <w:spacing w:before="0" w:beforeAutospacing="0" w:after="240" w:afterAutospacing="0" w:line="360" w:lineRule="auto"/>
        <w:rPr>
          <w:rFonts w:ascii="Arial" w:hAnsi="Arial" w:cs="Arial"/>
        </w:rPr>
      </w:pPr>
      <w:proofErr w:type="spellStart"/>
      <w:r>
        <w:rPr>
          <w:rFonts w:ascii="Arial" w:hAnsi="Arial" w:cs="Arial"/>
        </w:rPr>
        <w:t>Kotler</w:t>
      </w:r>
      <w:proofErr w:type="spellEnd"/>
      <w:r>
        <w:rPr>
          <w:rFonts w:ascii="Arial" w:hAnsi="Arial" w:cs="Arial"/>
        </w:rPr>
        <w:t xml:space="preserve">, P. and Armstrong, G. (2018) </w:t>
      </w:r>
      <w:r>
        <w:rPr>
          <w:rFonts w:ascii="Arial" w:hAnsi="Arial" w:cs="Arial"/>
          <w:i/>
          <w:iCs/>
        </w:rPr>
        <w:t>Principles of marketing</w:t>
      </w:r>
      <w:r>
        <w:rPr>
          <w:rFonts w:ascii="Arial" w:hAnsi="Arial" w:cs="Arial"/>
        </w:rPr>
        <w:t xml:space="preserve">. 17th </w:t>
      </w:r>
      <w:proofErr w:type="spellStart"/>
      <w:r>
        <w:rPr>
          <w:rFonts w:ascii="Arial" w:hAnsi="Arial" w:cs="Arial"/>
        </w:rPr>
        <w:t>edn</w:t>
      </w:r>
      <w:proofErr w:type="spellEnd"/>
      <w:r>
        <w:rPr>
          <w:rFonts w:ascii="Arial" w:hAnsi="Arial" w:cs="Arial"/>
        </w:rPr>
        <w:t>. Harlow: Pearson Education Limited.</w:t>
      </w:r>
    </w:p>
    <w:p w14:paraId="1288D736" w14:textId="77777777" w:rsidR="00D31C63" w:rsidRDefault="00D31C63" w:rsidP="00D31C63">
      <w:pPr>
        <w:pStyle w:val="NormalWeb"/>
        <w:spacing w:before="0" w:beforeAutospacing="0" w:after="240" w:afterAutospacing="0" w:line="360" w:lineRule="auto"/>
        <w:rPr>
          <w:rFonts w:ascii="Arial" w:hAnsi="Arial" w:cs="Arial"/>
        </w:rPr>
      </w:pPr>
      <w:proofErr w:type="spellStart"/>
      <w:r>
        <w:rPr>
          <w:rFonts w:ascii="Arial" w:hAnsi="Arial" w:cs="Arial"/>
        </w:rPr>
        <w:t>Markides</w:t>
      </w:r>
      <w:proofErr w:type="spellEnd"/>
      <w:r>
        <w:rPr>
          <w:rFonts w:ascii="Arial" w:hAnsi="Arial" w:cs="Arial"/>
        </w:rPr>
        <w:t xml:space="preserve">, C. and Sosa, L. (2013) ‘Pioneering and First Mover Advantages: the Importance of Business Models’, </w:t>
      </w:r>
      <w:r>
        <w:rPr>
          <w:rFonts w:ascii="Arial" w:hAnsi="Arial" w:cs="Arial"/>
          <w:i/>
          <w:iCs/>
        </w:rPr>
        <w:t>Long Range Planning</w:t>
      </w:r>
      <w:r>
        <w:rPr>
          <w:rFonts w:ascii="Arial" w:hAnsi="Arial" w:cs="Arial"/>
        </w:rPr>
        <w:t>, 46(4-5), pp. 325–334.</w:t>
      </w:r>
    </w:p>
    <w:p w14:paraId="26B4E532" w14:textId="77777777" w:rsidR="00D31C63" w:rsidRDefault="00D31C63" w:rsidP="00D31C63">
      <w:pPr>
        <w:pStyle w:val="NormalWeb"/>
        <w:spacing w:before="0" w:beforeAutospacing="0" w:after="240" w:afterAutospacing="0" w:line="360" w:lineRule="auto"/>
        <w:rPr>
          <w:rFonts w:ascii="Arial" w:hAnsi="Arial" w:cs="Arial"/>
        </w:rPr>
      </w:pPr>
      <w:proofErr w:type="spellStart"/>
      <w:r>
        <w:rPr>
          <w:rFonts w:ascii="Arial" w:hAnsi="Arial" w:cs="Arial"/>
        </w:rPr>
        <w:t>Naganathan</w:t>
      </w:r>
      <w:proofErr w:type="spellEnd"/>
      <w:r>
        <w:rPr>
          <w:rFonts w:ascii="Arial" w:hAnsi="Arial" w:cs="Arial"/>
        </w:rPr>
        <w:t xml:space="preserve">, K. (2023) </w:t>
      </w:r>
      <w:r>
        <w:rPr>
          <w:rFonts w:ascii="Arial" w:hAnsi="Arial" w:cs="Arial"/>
          <w:i/>
          <w:iCs/>
        </w:rPr>
        <w:t>About innovation pioneers, fast followers and defenders</w:t>
      </w:r>
      <w:r>
        <w:rPr>
          <w:rFonts w:ascii="Arial" w:hAnsi="Arial" w:cs="Arial"/>
        </w:rPr>
        <w:t xml:space="preserve">, </w:t>
      </w:r>
      <w:r>
        <w:rPr>
          <w:rFonts w:ascii="Arial" w:hAnsi="Arial" w:cs="Arial"/>
          <w:i/>
          <w:iCs/>
        </w:rPr>
        <w:t>Think Horizon</w:t>
      </w:r>
      <w:r>
        <w:rPr>
          <w:rFonts w:ascii="Arial" w:hAnsi="Arial" w:cs="Arial"/>
        </w:rPr>
        <w:t>. Available at: https://www.thinkhorizonconsulting.com/post/about-innovation-pioneers-fast-followers-and-defenders (Accessed: 17 March 2025).</w:t>
      </w:r>
    </w:p>
    <w:p w14:paraId="04C979F2" w14:textId="77777777" w:rsidR="00D31C63" w:rsidRDefault="00D31C63" w:rsidP="00D31C63">
      <w:pPr>
        <w:pStyle w:val="NormalWeb"/>
        <w:spacing w:before="0" w:beforeAutospacing="0" w:after="240" w:afterAutospacing="0" w:line="360" w:lineRule="auto"/>
        <w:rPr>
          <w:rFonts w:ascii="Arial" w:hAnsi="Arial" w:cs="Arial"/>
        </w:rPr>
      </w:pPr>
      <w:r>
        <w:rPr>
          <w:rFonts w:ascii="Arial" w:hAnsi="Arial" w:cs="Arial"/>
        </w:rPr>
        <w:t xml:space="preserve">Shankar, V., Carpenter, G.S. and </w:t>
      </w:r>
      <w:proofErr w:type="spellStart"/>
      <w:r>
        <w:rPr>
          <w:rFonts w:ascii="Arial" w:hAnsi="Arial" w:cs="Arial"/>
        </w:rPr>
        <w:t>Krishnamurthi</w:t>
      </w:r>
      <w:proofErr w:type="spellEnd"/>
      <w:r>
        <w:rPr>
          <w:rFonts w:ascii="Arial" w:hAnsi="Arial" w:cs="Arial"/>
        </w:rPr>
        <w:t xml:space="preserve">, L. (1999) ‘The Advantages of Entry in the Growth Stage of the Product Life Cycle: An Empirical Analysis’, </w:t>
      </w:r>
      <w:r>
        <w:rPr>
          <w:rFonts w:ascii="Arial" w:hAnsi="Arial" w:cs="Arial"/>
          <w:i/>
          <w:iCs/>
        </w:rPr>
        <w:t>Journal of Marketing Research</w:t>
      </w:r>
      <w:r>
        <w:rPr>
          <w:rFonts w:ascii="Arial" w:hAnsi="Arial" w:cs="Arial"/>
        </w:rPr>
        <w:t>, 36(2), p. 269.</w:t>
      </w:r>
    </w:p>
    <w:p w14:paraId="4057F708" w14:textId="77777777" w:rsidR="00D31C63" w:rsidRDefault="00D31C63" w:rsidP="00D31C63">
      <w:pPr>
        <w:pStyle w:val="NormalWeb"/>
        <w:spacing w:before="0" w:beforeAutospacing="0" w:after="240" w:afterAutospacing="0" w:line="360" w:lineRule="auto"/>
        <w:rPr>
          <w:rFonts w:ascii="Arial" w:hAnsi="Arial" w:cs="Arial"/>
        </w:rPr>
      </w:pPr>
      <w:r>
        <w:rPr>
          <w:rFonts w:ascii="Arial" w:hAnsi="Arial" w:cs="Arial"/>
        </w:rPr>
        <w:t xml:space="preserve">Wagner, R. and </w:t>
      </w:r>
      <w:proofErr w:type="spellStart"/>
      <w:r>
        <w:rPr>
          <w:rFonts w:ascii="Arial" w:hAnsi="Arial" w:cs="Arial"/>
        </w:rPr>
        <w:t>Zahler</w:t>
      </w:r>
      <w:proofErr w:type="spellEnd"/>
      <w:r>
        <w:rPr>
          <w:rFonts w:ascii="Arial" w:hAnsi="Arial" w:cs="Arial"/>
        </w:rPr>
        <w:t xml:space="preserve">, A. (2015) ‘New exports from emerging markets: Do followers benefit from pioneers?’, </w:t>
      </w:r>
      <w:r>
        <w:rPr>
          <w:rFonts w:ascii="Arial" w:hAnsi="Arial" w:cs="Arial"/>
          <w:i/>
          <w:iCs/>
        </w:rPr>
        <w:t>Journal of Development Economics</w:t>
      </w:r>
      <w:r>
        <w:rPr>
          <w:rFonts w:ascii="Arial" w:hAnsi="Arial" w:cs="Arial"/>
        </w:rPr>
        <w:t>, 114(2), pp. 203–223.</w:t>
      </w:r>
    </w:p>
    <w:p w14:paraId="09ACB7A4" w14:textId="77777777" w:rsidR="004A7232" w:rsidRPr="004A7232" w:rsidRDefault="004A7232" w:rsidP="004A7232">
      <w:pPr>
        <w:spacing w:after="240"/>
        <w:jc w:val="left"/>
        <w:rPr>
          <w:rFonts w:eastAsia="Times New Roman" w:cs="Arial"/>
          <w:szCs w:val="24"/>
        </w:rPr>
      </w:pPr>
      <w:r w:rsidRPr="004A7232">
        <w:rPr>
          <w:rFonts w:eastAsia="Times New Roman" w:cs="Arial"/>
          <w:szCs w:val="24"/>
        </w:rPr>
        <w:t xml:space="preserve">Wilson, K.A. (2023) </w:t>
      </w:r>
      <w:r w:rsidRPr="004A7232">
        <w:rPr>
          <w:rFonts w:eastAsia="Times New Roman" w:cs="Arial"/>
          <w:i/>
          <w:iCs/>
          <w:szCs w:val="24"/>
        </w:rPr>
        <w:t>The Electric Vehicle Revolution: The Past, Present, and Future of EVs</w:t>
      </w:r>
      <w:r w:rsidRPr="004A7232">
        <w:rPr>
          <w:rFonts w:eastAsia="Times New Roman" w:cs="Arial"/>
          <w:szCs w:val="24"/>
        </w:rPr>
        <w:t xml:space="preserve">. </w:t>
      </w:r>
      <w:proofErr w:type="spellStart"/>
      <w:r w:rsidRPr="004A7232">
        <w:rPr>
          <w:rFonts w:eastAsia="Times New Roman" w:cs="Arial"/>
          <w:szCs w:val="24"/>
        </w:rPr>
        <w:t>HaperCollins</w:t>
      </w:r>
      <w:proofErr w:type="spellEnd"/>
      <w:r w:rsidRPr="004A7232">
        <w:rPr>
          <w:rFonts w:eastAsia="Times New Roman" w:cs="Arial"/>
          <w:szCs w:val="24"/>
        </w:rPr>
        <w:t>.</w:t>
      </w:r>
    </w:p>
    <w:p w14:paraId="420DB7DD" w14:textId="77777777" w:rsidR="00C35D02" w:rsidRPr="00C35D02" w:rsidRDefault="00C35D02" w:rsidP="00463797"/>
    <w:sectPr w:rsidR="00C35D02" w:rsidRPr="00C35D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C6795"/>
    <w:multiLevelType w:val="hybridMultilevel"/>
    <w:tmpl w:val="0E2E7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055DDF"/>
    <w:multiLevelType w:val="hybridMultilevel"/>
    <w:tmpl w:val="1D0A9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7B20A6"/>
    <w:multiLevelType w:val="hybridMultilevel"/>
    <w:tmpl w:val="79D6A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CF97BBD"/>
    <w:multiLevelType w:val="hybridMultilevel"/>
    <w:tmpl w:val="ABEE63B4"/>
    <w:lvl w:ilvl="0" w:tplc="0409000F">
      <w:start w:val="1"/>
      <w:numFmt w:val="decimal"/>
      <w:lvlText w:val="%1."/>
      <w:lvlJc w:val="left"/>
      <w:pPr>
        <w:ind w:left="1400" w:hanging="360"/>
      </w:pPr>
    </w:lvl>
    <w:lvl w:ilvl="1" w:tplc="04090019" w:tentative="1">
      <w:start w:val="1"/>
      <w:numFmt w:val="lowerLetter"/>
      <w:lvlText w:val="%2."/>
      <w:lvlJc w:val="left"/>
      <w:pPr>
        <w:ind w:left="2120" w:hanging="360"/>
      </w:pPr>
    </w:lvl>
    <w:lvl w:ilvl="2" w:tplc="0409001B" w:tentative="1">
      <w:start w:val="1"/>
      <w:numFmt w:val="lowerRoman"/>
      <w:lvlText w:val="%3."/>
      <w:lvlJc w:val="right"/>
      <w:pPr>
        <w:ind w:left="2840" w:hanging="180"/>
      </w:pPr>
    </w:lvl>
    <w:lvl w:ilvl="3" w:tplc="0409000F" w:tentative="1">
      <w:start w:val="1"/>
      <w:numFmt w:val="decimal"/>
      <w:lvlText w:val="%4."/>
      <w:lvlJc w:val="left"/>
      <w:pPr>
        <w:ind w:left="3560" w:hanging="360"/>
      </w:pPr>
    </w:lvl>
    <w:lvl w:ilvl="4" w:tplc="04090019" w:tentative="1">
      <w:start w:val="1"/>
      <w:numFmt w:val="lowerLetter"/>
      <w:lvlText w:val="%5."/>
      <w:lvlJc w:val="left"/>
      <w:pPr>
        <w:ind w:left="4280" w:hanging="360"/>
      </w:pPr>
    </w:lvl>
    <w:lvl w:ilvl="5" w:tplc="0409001B" w:tentative="1">
      <w:start w:val="1"/>
      <w:numFmt w:val="lowerRoman"/>
      <w:lvlText w:val="%6."/>
      <w:lvlJc w:val="right"/>
      <w:pPr>
        <w:ind w:left="5000" w:hanging="180"/>
      </w:pPr>
    </w:lvl>
    <w:lvl w:ilvl="6" w:tplc="0409000F" w:tentative="1">
      <w:start w:val="1"/>
      <w:numFmt w:val="decimal"/>
      <w:lvlText w:val="%7."/>
      <w:lvlJc w:val="left"/>
      <w:pPr>
        <w:ind w:left="5720" w:hanging="360"/>
      </w:pPr>
    </w:lvl>
    <w:lvl w:ilvl="7" w:tplc="04090019" w:tentative="1">
      <w:start w:val="1"/>
      <w:numFmt w:val="lowerLetter"/>
      <w:lvlText w:val="%8."/>
      <w:lvlJc w:val="left"/>
      <w:pPr>
        <w:ind w:left="6440" w:hanging="360"/>
      </w:pPr>
    </w:lvl>
    <w:lvl w:ilvl="8" w:tplc="0409001B" w:tentative="1">
      <w:start w:val="1"/>
      <w:numFmt w:val="lowerRoman"/>
      <w:lvlText w:val="%9."/>
      <w:lvlJc w:val="right"/>
      <w:pPr>
        <w:ind w:left="7160" w:hanging="180"/>
      </w:pPr>
    </w:lvl>
  </w:abstractNum>
  <w:abstractNum w:abstractNumId="4" w15:restartNumberingAfterBreak="0">
    <w:nsid w:val="66A0653E"/>
    <w:multiLevelType w:val="hybridMultilevel"/>
    <w:tmpl w:val="88D0FC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43826663">
    <w:abstractNumId w:val="3"/>
  </w:num>
  <w:num w:numId="2" w16cid:durableId="1681740844">
    <w:abstractNumId w:val="2"/>
  </w:num>
  <w:num w:numId="3" w16cid:durableId="1080181142">
    <w:abstractNumId w:val="4"/>
  </w:num>
  <w:num w:numId="4" w16cid:durableId="1651445257">
    <w:abstractNumId w:val="1"/>
  </w:num>
  <w:num w:numId="5" w16cid:durableId="45767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6FB0"/>
    <w:rsid w:val="00077938"/>
    <w:rsid w:val="00084C11"/>
    <w:rsid w:val="0008569C"/>
    <w:rsid w:val="000C0C54"/>
    <w:rsid w:val="00123B9E"/>
    <w:rsid w:val="0016011B"/>
    <w:rsid w:val="001A2A91"/>
    <w:rsid w:val="001C48CF"/>
    <w:rsid w:val="001E2BDC"/>
    <w:rsid w:val="00283E95"/>
    <w:rsid w:val="002F46AE"/>
    <w:rsid w:val="00311814"/>
    <w:rsid w:val="00332079"/>
    <w:rsid w:val="003705F5"/>
    <w:rsid w:val="003760DE"/>
    <w:rsid w:val="003B0377"/>
    <w:rsid w:val="003D1149"/>
    <w:rsid w:val="00402796"/>
    <w:rsid w:val="00416FB0"/>
    <w:rsid w:val="00444A18"/>
    <w:rsid w:val="00463797"/>
    <w:rsid w:val="004A7232"/>
    <w:rsid w:val="00514A68"/>
    <w:rsid w:val="0051621A"/>
    <w:rsid w:val="00524440"/>
    <w:rsid w:val="00570715"/>
    <w:rsid w:val="005A785F"/>
    <w:rsid w:val="005C29F3"/>
    <w:rsid w:val="005D2865"/>
    <w:rsid w:val="00606D1C"/>
    <w:rsid w:val="0062564C"/>
    <w:rsid w:val="00633123"/>
    <w:rsid w:val="006549B2"/>
    <w:rsid w:val="006657CA"/>
    <w:rsid w:val="00681796"/>
    <w:rsid w:val="006A122B"/>
    <w:rsid w:val="006B1E5D"/>
    <w:rsid w:val="006C1739"/>
    <w:rsid w:val="006C31AC"/>
    <w:rsid w:val="00724883"/>
    <w:rsid w:val="00757A01"/>
    <w:rsid w:val="00812AE1"/>
    <w:rsid w:val="00842E67"/>
    <w:rsid w:val="00877962"/>
    <w:rsid w:val="008D44C4"/>
    <w:rsid w:val="008E6A4D"/>
    <w:rsid w:val="009C4589"/>
    <w:rsid w:val="009E7F09"/>
    <w:rsid w:val="00A45D2D"/>
    <w:rsid w:val="00A62300"/>
    <w:rsid w:val="00B31E32"/>
    <w:rsid w:val="00B42FD0"/>
    <w:rsid w:val="00B612CB"/>
    <w:rsid w:val="00B65881"/>
    <w:rsid w:val="00BF5634"/>
    <w:rsid w:val="00C35D02"/>
    <w:rsid w:val="00C47576"/>
    <w:rsid w:val="00CD0F23"/>
    <w:rsid w:val="00CD5A83"/>
    <w:rsid w:val="00CE7CD1"/>
    <w:rsid w:val="00CF486C"/>
    <w:rsid w:val="00D15C6A"/>
    <w:rsid w:val="00D31C63"/>
    <w:rsid w:val="00D516CB"/>
    <w:rsid w:val="00D72AFF"/>
    <w:rsid w:val="00D75240"/>
    <w:rsid w:val="00DA6107"/>
    <w:rsid w:val="00DF18EB"/>
    <w:rsid w:val="00E93F41"/>
    <w:rsid w:val="00ED52DE"/>
    <w:rsid w:val="00EE6832"/>
    <w:rsid w:val="00FA4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6469B"/>
  <w15:chartTrackingRefBased/>
  <w15:docId w15:val="{D61EE868-DB0C-41DE-9055-80AD0EA0D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797"/>
    <w:pPr>
      <w:spacing w:line="360" w:lineRule="auto"/>
      <w:jc w:val="both"/>
    </w:pPr>
    <w:rPr>
      <w:rFonts w:ascii="Arial" w:hAnsi="Arial"/>
      <w:sz w:val="24"/>
    </w:rPr>
  </w:style>
  <w:style w:type="paragraph" w:styleId="Heading1">
    <w:name w:val="heading 1"/>
    <w:basedOn w:val="Normal"/>
    <w:next w:val="Normal"/>
    <w:link w:val="Heading1Char"/>
    <w:uiPriority w:val="9"/>
    <w:qFormat/>
    <w:rsid w:val="00FA437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FA437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A437F"/>
    <w:pPr>
      <w:keepNext/>
      <w:keepLines/>
      <w:spacing w:before="40" w:after="0"/>
      <w:outlineLvl w:val="2"/>
    </w:pPr>
    <w:rPr>
      <w:rFonts w:eastAsiaTheme="majorEastAsia" w:cstheme="majorBidi"/>
      <w:b/>
      <w:sz w:val="26"/>
      <w:szCs w:val="24"/>
    </w:rPr>
  </w:style>
  <w:style w:type="paragraph" w:styleId="Heading4">
    <w:name w:val="heading 4"/>
    <w:basedOn w:val="Normal"/>
    <w:link w:val="Heading4Char"/>
    <w:uiPriority w:val="9"/>
    <w:qFormat/>
    <w:rsid w:val="00ED52DE"/>
    <w:pPr>
      <w:spacing w:before="100" w:beforeAutospacing="1" w:after="100" w:afterAutospacing="1" w:line="240" w:lineRule="auto"/>
      <w:jc w:val="left"/>
      <w:outlineLvl w:val="3"/>
    </w:pPr>
    <w:rPr>
      <w:rFonts w:ascii="Times New Roman" w:eastAsia="Times New Roman" w:hAnsi="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37F"/>
    <w:rPr>
      <w:rFonts w:ascii="Arial" w:eastAsiaTheme="majorEastAsia" w:hAnsi="Arial" w:cstheme="majorBidi"/>
      <w:b/>
      <w:sz w:val="32"/>
      <w:szCs w:val="32"/>
    </w:rPr>
  </w:style>
  <w:style w:type="character" w:customStyle="1" w:styleId="Heading2Char">
    <w:name w:val="Heading 2 Char"/>
    <w:basedOn w:val="DefaultParagraphFont"/>
    <w:link w:val="Heading2"/>
    <w:uiPriority w:val="9"/>
    <w:semiHidden/>
    <w:rsid w:val="00FA437F"/>
    <w:rPr>
      <w:rFonts w:ascii="Arial" w:eastAsiaTheme="majorEastAsia" w:hAnsi="Arial" w:cstheme="majorBidi"/>
      <w:b/>
      <w:sz w:val="28"/>
      <w:szCs w:val="26"/>
    </w:rPr>
  </w:style>
  <w:style w:type="paragraph" w:styleId="Title">
    <w:name w:val="Title"/>
    <w:basedOn w:val="Normal"/>
    <w:next w:val="Normal"/>
    <w:link w:val="TitleChar"/>
    <w:uiPriority w:val="10"/>
    <w:qFormat/>
    <w:rsid w:val="00FA437F"/>
    <w:pPr>
      <w:spacing w:after="0"/>
      <w:contextualSpacing/>
    </w:pPr>
    <w:rPr>
      <w:rFonts w:eastAsiaTheme="majorEastAsia" w:cstheme="majorBidi"/>
      <w:b/>
      <w:spacing w:val="-10"/>
      <w:kern w:val="28"/>
      <w:sz w:val="26"/>
      <w:szCs w:val="56"/>
    </w:rPr>
  </w:style>
  <w:style w:type="character" w:customStyle="1" w:styleId="TitleChar">
    <w:name w:val="Title Char"/>
    <w:basedOn w:val="DefaultParagraphFont"/>
    <w:link w:val="Title"/>
    <w:uiPriority w:val="10"/>
    <w:rsid w:val="00FA437F"/>
    <w:rPr>
      <w:rFonts w:ascii="Arial" w:eastAsiaTheme="majorEastAsia" w:hAnsi="Arial" w:cstheme="majorBidi"/>
      <w:b/>
      <w:spacing w:val="-10"/>
      <w:kern w:val="28"/>
      <w:sz w:val="26"/>
      <w:szCs w:val="56"/>
    </w:rPr>
  </w:style>
  <w:style w:type="character" w:customStyle="1" w:styleId="Heading3Char">
    <w:name w:val="Heading 3 Char"/>
    <w:basedOn w:val="DefaultParagraphFont"/>
    <w:link w:val="Heading3"/>
    <w:uiPriority w:val="9"/>
    <w:semiHidden/>
    <w:rsid w:val="00FA437F"/>
    <w:rPr>
      <w:rFonts w:ascii="Arial" w:eastAsiaTheme="majorEastAsia" w:hAnsi="Arial" w:cstheme="majorBidi"/>
      <w:b/>
      <w:sz w:val="26"/>
      <w:szCs w:val="24"/>
    </w:rPr>
  </w:style>
  <w:style w:type="character" w:customStyle="1" w:styleId="Heading4Char">
    <w:name w:val="Heading 4 Char"/>
    <w:basedOn w:val="DefaultParagraphFont"/>
    <w:link w:val="Heading4"/>
    <w:uiPriority w:val="9"/>
    <w:rsid w:val="00ED52DE"/>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ED52DE"/>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724883"/>
    <w:rPr>
      <w:b/>
      <w:bCs/>
    </w:rPr>
  </w:style>
  <w:style w:type="paragraph" w:styleId="ListParagraph">
    <w:name w:val="List Paragraph"/>
    <w:basedOn w:val="Normal"/>
    <w:uiPriority w:val="34"/>
    <w:qFormat/>
    <w:rsid w:val="00BF56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849932">
      <w:bodyDiv w:val="1"/>
      <w:marLeft w:val="0"/>
      <w:marRight w:val="0"/>
      <w:marTop w:val="0"/>
      <w:marBottom w:val="0"/>
      <w:divBdr>
        <w:top w:val="none" w:sz="0" w:space="0" w:color="auto"/>
        <w:left w:val="none" w:sz="0" w:space="0" w:color="auto"/>
        <w:bottom w:val="none" w:sz="0" w:space="0" w:color="auto"/>
        <w:right w:val="none" w:sz="0" w:space="0" w:color="auto"/>
      </w:divBdr>
      <w:divsChild>
        <w:div w:id="393890485">
          <w:marLeft w:val="0"/>
          <w:marRight w:val="0"/>
          <w:marTop w:val="0"/>
          <w:marBottom w:val="0"/>
          <w:divBdr>
            <w:top w:val="none" w:sz="0" w:space="0" w:color="auto"/>
            <w:left w:val="none" w:sz="0" w:space="0" w:color="auto"/>
            <w:bottom w:val="none" w:sz="0" w:space="0" w:color="auto"/>
            <w:right w:val="none" w:sz="0" w:space="0" w:color="auto"/>
          </w:divBdr>
        </w:div>
      </w:divsChild>
    </w:div>
    <w:div w:id="404495406">
      <w:bodyDiv w:val="1"/>
      <w:marLeft w:val="0"/>
      <w:marRight w:val="0"/>
      <w:marTop w:val="0"/>
      <w:marBottom w:val="0"/>
      <w:divBdr>
        <w:top w:val="none" w:sz="0" w:space="0" w:color="auto"/>
        <w:left w:val="none" w:sz="0" w:space="0" w:color="auto"/>
        <w:bottom w:val="none" w:sz="0" w:space="0" w:color="auto"/>
        <w:right w:val="none" w:sz="0" w:space="0" w:color="auto"/>
      </w:divBdr>
    </w:div>
    <w:div w:id="418138978">
      <w:bodyDiv w:val="1"/>
      <w:marLeft w:val="0"/>
      <w:marRight w:val="0"/>
      <w:marTop w:val="0"/>
      <w:marBottom w:val="0"/>
      <w:divBdr>
        <w:top w:val="none" w:sz="0" w:space="0" w:color="auto"/>
        <w:left w:val="none" w:sz="0" w:space="0" w:color="auto"/>
        <w:bottom w:val="none" w:sz="0" w:space="0" w:color="auto"/>
        <w:right w:val="none" w:sz="0" w:space="0" w:color="auto"/>
      </w:divBdr>
      <w:divsChild>
        <w:div w:id="1954167466">
          <w:marLeft w:val="0"/>
          <w:marRight w:val="0"/>
          <w:marTop w:val="0"/>
          <w:marBottom w:val="0"/>
          <w:divBdr>
            <w:top w:val="none" w:sz="0" w:space="0" w:color="auto"/>
            <w:left w:val="none" w:sz="0" w:space="0" w:color="auto"/>
            <w:bottom w:val="none" w:sz="0" w:space="0" w:color="auto"/>
            <w:right w:val="none" w:sz="0" w:space="0" w:color="auto"/>
          </w:divBdr>
        </w:div>
      </w:divsChild>
    </w:div>
    <w:div w:id="848522021">
      <w:bodyDiv w:val="1"/>
      <w:marLeft w:val="0"/>
      <w:marRight w:val="0"/>
      <w:marTop w:val="0"/>
      <w:marBottom w:val="0"/>
      <w:divBdr>
        <w:top w:val="none" w:sz="0" w:space="0" w:color="auto"/>
        <w:left w:val="none" w:sz="0" w:space="0" w:color="auto"/>
        <w:bottom w:val="none" w:sz="0" w:space="0" w:color="auto"/>
        <w:right w:val="none" w:sz="0" w:space="0" w:color="auto"/>
      </w:divBdr>
    </w:div>
    <w:div w:id="971517721">
      <w:bodyDiv w:val="1"/>
      <w:marLeft w:val="0"/>
      <w:marRight w:val="0"/>
      <w:marTop w:val="0"/>
      <w:marBottom w:val="0"/>
      <w:divBdr>
        <w:top w:val="none" w:sz="0" w:space="0" w:color="auto"/>
        <w:left w:val="none" w:sz="0" w:space="0" w:color="auto"/>
        <w:bottom w:val="none" w:sz="0" w:space="0" w:color="auto"/>
        <w:right w:val="none" w:sz="0" w:space="0" w:color="auto"/>
      </w:divBdr>
      <w:divsChild>
        <w:div w:id="1795253770">
          <w:marLeft w:val="0"/>
          <w:marRight w:val="0"/>
          <w:marTop w:val="0"/>
          <w:marBottom w:val="0"/>
          <w:divBdr>
            <w:top w:val="none" w:sz="0" w:space="0" w:color="auto"/>
            <w:left w:val="none" w:sz="0" w:space="0" w:color="auto"/>
            <w:bottom w:val="none" w:sz="0" w:space="0" w:color="auto"/>
            <w:right w:val="none" w:sz="0" w:space="0" w:color="auto"/>
          </w:divBdr>
        </w:div>
      </w:divsChild>
    </w:div>
    <w:div w:id="1322270209">
      <w:bodyDiv w:val="1"/>
      <w:marLeft w:val="0"/>
      <w:marRight w:val="0"/>
      <w:marTop w:val="0"/>
      <w:marBottom w:val="0"/>
      <w:divBdr>
        <w:top w:val="none" w:sz="0" w:space="0" w:color="auto"/>
        <w:left w:val="none" w:sz="0" w:space="0" w:color="auto"/>
        <w:bottom w:val="none" w:sz="0" w:space="0" w:color="auto"/>
        <w:right w:val="none" w:sz="0" w:space="0" w:color="auto"/>
      </w:divBdr>
    </w:div>
    <w:div w:id="1472164568">
      <w:bodyDiv w:val="1"/>
      <w:marLeft w:val="0"/>
      <w:marRight w:val="0"/>
      <w:marTop w:val="0"/>
      <w:marBottom w:val="0"/>
      <w:divBdr>
        <w:top w:val="none" w:sz="0" w:space="0" w:color="auto"/>
        <w:left w:val="none" w:sz="0" w:space="0" w:color="auto"/>
        <w:bottom w:val="none" w:sz="0" w:space="0" w:color="auto"/>
        <w:right w:val="none" w:sz="0" w:space="0" w:color="auto"/>
      </w:divBdr>
    </w:div>
    <w:div w:id="1568762762">
      <w:bodyDiv w:val="1"/>
      <w:marLeft w:val="0"/>
      <w:marRight w:val="0"/>
      <w:marTop w:val="0"/>
      <w:marBottom w:val="0"/>
      <w:divBdr>
        <w:top w:val="none" w:sz="0" w:space="0" w:color="auto"/>
        <w:left w:val="none" w:sz="0" w:space="0" w:color="auto"/>
        <w:bottom w:val="none" w:sz="0" w:space="0" w:color="auto"/>
        <w:right w:val="none" w:sz="0" w:space="0" w:color="auto"/>
      </w:divBdr>
    </w:div>
    <w:div w:id="1698651877">
      <w:bodyDiv w:val="1"/>
      <w:marLeft w:val="0"/>
      <w:marRight w:val="0"/>
      <w:marTop w:val="0"/>
      <w:marBottom w:val="0"/>
      <w:divBdr>
        <w:top w:val="none" w:sz="0" w:space="0" w:color="auto"/>
        <w:left w:val="none" w:sz="0" w:space="0" w:color="auto"/>
        <w:bottom w:val="none" w:sz="0" w:space="0" w:color="auto"/>
        <w:right w:val="none" w:sz="0" w:space="0" w:color="auto"/>
      </w:divBdr>
    </w:div>
    <w:div w:id="1813866205">
      <w:bodyDiv w:val="1"/>
      <w:marLeft w:val="0"/>
      <w:marRight w:val="0"/>
      <w:marTop w:val="0"/>
      <w:marBottom w:val="0"/>
      <w:divBdr>
        <w:top w:val="none" w:sz="0" w:space="0" w:color="auto"/>
        <w:left w:val="none" w:sz="0" w:space="0" w:color="auto"/>
        <w:bottom w:val="none" w:sz="0" w:space="0" w:color="auto"/>
        <w:right w:val="none" w:sz="0" w:space="0" w:color="auto"/>
      </w:divBdr>
    </w:div>
    <w:div w:id="1959527813">
      <w:bodyDiv w:val="1"/>
      <w:marLeft w:val="0"/>
      <w:marRight w:val="0"/>
      <w:marTop w:val="0"/>
      <w:marBottom w:val="0"/>
      <w:divBdr>
        <w:top w:val="none" w:sz="0" w:space="0" w:color="auto"/>
        <w:left w:val="none" w:sz="0" w:space="0" w:color="auto"/>
        <w:bottom w:val="none" w:sz="0" w:space="0" w:color="auto"/>
        <w:right w:val="none" w:sz="0" w:space="0" w:color="auto"/>
      </w:divBdr>
    </w:div>
    <w:div w:id="2063282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1</Pages>
  <Words>2838</Words>
  <Characters>16180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Md Reday</cp:lastModifiedBy>
  <cp:revision>64</cp:revision>
  <dcterms:created xsi:type="dcterms:W3CDTF">2025-03-16T21:21:00Z</dcterms:created>
  <dcterms:modified xsi:type="dcterms:W3CDTF">2025-03-28T00:05:00Z</dcterms:modified>
</cp:coreProperties>
</file>