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line="280" w:lineRule="exact"/>
      </w:pPr>
    </w:p>
    <w:p>
      <w:pPr>
        <w:spacing w:after="0" w:line="280" w:lineRule="exact"/>
      </w:pPr>
    </w:p>
    <w:p>
      <w:pPr>
        <w:spacing w:after="0" w:line="280" w:lineRule="exact"/>
      </w:pPr>
    </w:p>
    <w:p>
      <w:pPr>
        <w:spacing w:after="0" w:line="280" w:lineRule="exact"/>
      </w:pPr>
    </w:p>
    <w:p>
      <w:pPr>
        <w:spacing w:after="0" w:line="280" w:lineRule="exact"/>
      </w:pPr>
    </w:p>
    <w:p>
      <w:pPr>
        <w:spacing w:after="0" w:line="280" w:lineRule="exact"/>
      </w:pPr>
    </w:p>
    <w:p>
      <w:pPr>
        <w:spacing w:after="0" w:line="280" w:lineRule="exact"/>
      </w:pPr>
    </w:p>
    <w:p>
      <w:pPr>
        <w:spacing w:after="0" w:line="280" w:lineRule="exact"/>
      </w:pPr>
    </w:p>
    <w:p>
      <w:pPr>
        <w:spacing w:after="120" w:line="360" w:lineRule="exact"/>
        <w:jc w:val="center"/>
      </w:pPr>
      <w:r>
        <w:rPr>
          <w:rFonts w:ascii="Arial" w:hAnsi="Arial"/>
          <w:b/>
          <w:sz w:val="40"/>
        </w:rPr>
        <w:t>Reflective Report</w:t>
      </w:r>
    </w:p>
    <w:p>
      <w:pPr>
        <w:spacing w:after="800" w:line="360" w:lineRule="exact"/>
        <w:jc w:val="center"/>
      </w:pPr>
      <w:r>
        <w:rPr>
          <w:rFonts w:ascii="Arial" w:hAnsi="Arial"/>
          <w:b w:val="0"/>
          <w:sz w:val="28"/>
        </w:rPr>
        <w:t>Academic Skills</w:t>
      </w:r>
    </w:p>
    <w:p>
      <w:pPr>
        <w:spacing w:after="160" w:line="360" w:lineRule="exact"/>
        <w:jc w:val="center"/>
      </w:pPr>
      <w:r>
        <w:rPr>
          <w:rFonts w:ascii="Arial" w:hAnsi="Arial"/>
          <w:b/>
          <w:sz w:val="22"/>
        </w:rPr>
        <w:t xml:space="preserve">Name: </w:t>
      </w:r>
      <w:r>
        <w:rPr>
          <w:rFonts w:ascii="Arial" w:hAnsi="Arial"/>
          <w:b w:val="0"/>
          <w:sz w:val="22"/>
        </w:rPr>
        <w:t>Raymond Yeboah</w:t>
      </w:r>
    </w:p>
    <w:p>
      <w:pPr>
        <w:spacing w:after="160" w:line="360" w:lineRule="exact"/>
        <w:jc w:val="center"/>
      </w:pPr>
      <w:r>
        <w:rPr>
          <w:rFonts w:ascii="Arial" w:hAnsi="Arial"/>
          <w:b/>
          <w:sz w:val="22"/>
        </w:rPr>
        <w:t xml:space="preserve">Student Number: </w:t>
      </w:r>
      <w:r>
        <w:rPr>
          <w:rFonts w:ascii="Arial" w:hAnsi="Arial"/>
          <w:b w:val="0"/>
          <w:sz w:val="22"/>
        </w:rPr>
        <w:t>2516795</w:t>
      </w:r>
    </w:p>
    <w:p>
      <w:pPr>
        <w:spacing w:after="160" w:line="360" w:lineRule="exact"/>
        <w:jc w:val="center"/>
      </w:pPr>
      <w:r>
        <w:rPr>
          <w:rFonts w:ascii="Arial" w:hAnsi="Arial"/>
          <w:b/>
          <w:sz w:val="22"/>
        </w:rPr>
        <w:t xml:space="preserve">Module Title: </w:t>
      </w:r>
      <w:r>
        <w:rPr>
          <w:rFonts w:ascii="Arial" w:hAnsi="Arial"/>
          <w:b w:val="0"/>
          <w:sz w:val="22"/>
        </w:rPr>
        <w:t>Academic Skills</w:t>
      </w:r>
    </w:p>
    <w:p>
      <w:r>
        <w:br w:type="page"/>
      </w:r>
    </w:p>
    <w:p>
      <w:pPr>
        <w:spacing w:before="280" w:after="120"/>
      </w:pPr>
      <w:r>
        <w:rPr>
          <w:rFonts w:ascii="Arial" w:hAnsi="Arial"/>
          <w:b/>
          <w:sz w:val="24"/>
        </w:rPr>
        <w:t>1. Introduction</w:t>
      </w:r>
    </w:p>
    <w:p>
      <w:pPr>
        <w:spacing w:after="160" w:line="360" w:lineRule="exact"/>
        <w:jc w:val="both"/>
      </w:pPr>
      <w:r>
        <w:rPr>
          <w:rFonts w:ascii="Arial" w:hAnsi="Arial"/>
          <w:b w:val="0"/>
          <w:sz w:val="22"/>
        </w:rPr>
        <w:t>This report looks at my learning experience during the Academic Skills module. I will mainly focus on critical thinking, as this was the area I found most difficult and also most useful. I will talk about what I did well, what I found hard, and what I have learned. I will use examples from class activities and the tasks I completed during the module. Overall, this module has helped me grow both as a student and as a person.</w:t>
      </w:r>
    </w:p>
    <w:p>
      <w:pPr>
        <w:spacing w:before="280" w:after="120"/>
      </w:pPr>
      <w:r>
        <w:rPr>
          <w:rFonts w:ascii="Arial" w:hAnsi="Arial"/>
          <w:b/>
          <w:sz w:val="24"/>
        </w:rPr>
        <w:t>2. Description of Experiences</w:t>
      </w:r>
    </w:p>
    <w:p>
      <w:pPr>
        <w:spacing w:after="160" w:line="360" w:lineRule="exact"/>
        <w:jc w:val="both"/>
      </w:pPr>
      <w:r>
        <w:rPr>
          <w:rFonts w:ascii="Arial" w:hAnsi="Arial"/>
          <w:b w:val="0"/>
          <w:sz w:val="22"/>
        </w:rPr>
        <w:t>During the module, I took part in many different activities. Two of the main ones were Task 1 and Task 2. These tasks asked me to do more than just find information. I also had to think about whether the information was reliable and useful. In class discussions, I had to share my opinions and back them up with evidence. This helped me practise thinking critically, which Cottrell (2017) describes as an important academic skill.</w:t>
      </w:r>
    </w:p>
    <w:p>
      <w:pPr>
        <w:spacing w:after="160" w:line="360" w:lineRule="exact"/>
        <w:jc w:val="both"/>
      </w:pPr>
      <w:r>
        <w:rPr>
          <w:rFonts w:ascii="Arial" w:hAnsi="Arial"/>
          <w:b w:val="0"/>
          <w:sz w:val="22"/>
        </w:rPr>
        <w:t>One activity I remember well was a group discussion where we looked at different academic sources. We had to decide which ones were trustworthy and which ones were not. At first, I found this hard because I was not used to questioning sources. I usually just accepted what I read without thinking about it too much. But after talking with my classmates and the tutor, I started to understand why it is important to check where information comes from. By the time I worked on Task 2, I felt more confident doing this.</w:t>
      </w:r>
    </w:p>
    <w:p>
      <w:pPr>
        <w:spacing w:before="280" w:after="120"/>
      </w:pPr>
      <w:r>
        <w:rPr>
          <w:rFonts w:ascii="Arial" w:hAnsi="Arial"/>
          <w:b/>
          <w:sz w:val="24"/>
        </w:rPr>
        <w:t>3. Analysis and Personal Reflection</w:t>
      </w:r>
    </w:p>
    <w:p>
      <w:pPr>
        <w:spacing w:after="160" w:line="360" w:lineRule="exact"/>
        <w:jc w:val="both"/>
      </w:pPr>
      <w:r>
        <w:rPr>
          <w:rFonts w:ascii="Arial" w:hAnsi="Arial"/>
          <w:b w:val="0"/>
          <w:sz w:val="22"/>
        </w:rPr>
        <w:t>Looking back, I think my experience in this module was mixed. There were times when I did well, but there were also times when I struggled. At the start of the module, I found critical thinking very difficult. I did not really understand what it meant to analyse something. I kept just describing things instead of actually evaluating them. When I got feedback on Task 1, it said my research was good but my arguments needed more depth. At first this was hard to hear, but it helped me understand what I needed to work on.</w:t>
      </w:r>
    </w:p>
    <w:p>
      <w:pPr>
        <w:spacing w:after="160" w:line="360" w:lineRule="exact"/>
        <w:jc w:val="both"/>
      </w:pPr>
      <w:r>
        <w:rPr>
          <w:rFonts w:ascii="Arial" w:hAnsi="Arial"/>
          <w:b w:val="0"/>
          <w:sz w:val="22"/>
        </w:rPr>
        <w:t>Paul and Elder (2019) say that critical thinking means actively questioning and evaluating information, not just reading and repeating it. Before this module, I did not really do that. I would find information and use it in my work without really thinking about whether it made sense or whether I agreed with it. The module taught me that good academic writing needs a clear argument, not just facts.</w:t>
      </w:r>
    </w:p>
    <w:p>
      <w:pPr>
        <w:spacing w:after="160" w:line="360" w:lineRule="exact"/>
        <w:jc w:val="both"/>
      </w:pPr>
      <w:r>
        <w:rPr>
          <w:rFonts w:ascii="Arial" w:hAnsi="Arial"/>
          <w:b w:val="0"/>
          <w:sz w:val="22"/>
        </w:rPr>
        <w:t>One thing I was good at was finding sources. I did not struggle to research a topic and find useful material. But I found it hard to turn that research into a proper argument. In group discussions, I was also quite quiet. I did not want to say the wrong thing, so I often stayed silent when I could have shared my ideas. Over time, I learned that it is okay not to be sure about something. Moon (2004) says that thinking critically is about being willing to ask questions, not about always having the right answer.</w:t>
      </w:r>
    </w:p>
    <w:p>
      <w:pPr>
        <w:spacing w:after="160" w:line="360" w:lineRule="exact"/>
        <w:jc w:val="both"/>
      </w:pPr>
      <w:r>
        <w:rPr>
          <w:rFonts w:ascii="Arial" w:hAnsi="Arial"/>
          <w:b w:val="0"/>
          <w:sz w:val="22"/>
        </w:rPr>
        <w:t>For Task 2, I tried to be more analytical. I made sure each point I made was supported by evidence. I also tried to think about other viewpoints and include them in my writing. I still have a lot to improve, but I can see that I made progress compared to Task 1. This module helped me see exactly what I need to work on, which I think is really useful.</w:t>
      </w:r>
    </w:p>
    <w:p>
      <w:pPr>
        <w:spacing w:after="160" w:line="360" w:lineRule="exact"/>
        <w:jc w:val="both"/>
      </w:pPr>
      <w:r>
        <w:rPr>
          <w:rFonts w:ascii="Arial" w:hAnsi="Arial"/>
          <w:b w:val="0"/>
          <w:sz w:val="22"/>
        </w:rPr>
        <w:t>I have also grown as a person during this module. I now think more carefully about what I read and whether I actually agree with it. I ask myself questions like: does this make sense? Is there enough evidence? Flavell (1979) calls this kind of self-awareness metacognition, which means thinking about your own thinking. I did not do this before, but now it feels like a natural part of how I study.</w:t>
      </w:r>
    </w:p>
    <w:p>
      <w:pPr>
        <w:spacing w:before="280" w:after="120"/>
      </w:pPr>
      <w:r>
        <w:rPr>
          <w:rFonts w:ascii="Arial" w:hAnsi="Arial"/>
          <w:b/>
          <w:sz w:val="24"/>
        </w:rPr>
        <w:t>4. Conclusion</w:t>
      </w:r>
    </w:p>
    <w:p>
      <w:pPr>
        <w:spacing w:after="160" w:line="360" w:lineRule="exact"/>
        <w:jc w:val="both"/>
      </w:pPr>
      <w:r>
        <w:rPr>
          <w:rFonts w:ascii="Arial" w:hAnsi="Arial"/>
          <w:b w:val="0"/>
          <w:sz w:val="22"/>
        </w:rPr>
        <w:t>In summary, the Academic Skills module has been a very useful experience for me. I found critical thinking challenging at first, but I improved a lot by the end of the module. My main strength was research, and my main weakness was turning research into strong arguments. I plan to keep working on this skill in future modules. The most important thing I have taken from this module is that good academic work is not just about finding information, it is about thinking carefully and questioning everything.</w:t>
      </w:r>
    </w:p>
    <w:p>
      <w:pPr>
        <w:spacing w:before="280" w:after="120"/>
      </w:pPr>
      <w:r>
        <w:rPr>
          <w:rFonts w:ascii="Arial" w:hAnsi="Arial"/>
          <w:b/>
          <w:sz w:val="24"/>
        </w:rPr>
        <w:t>References</w:t>
      </w:r>
    </w:p>
    <w:p>
      <w:pPr>
        <w:spacing w:after="80" w:line="360" w:lineRule="exact"/>
        <w:jc w:val="both"/>
      </w:pPr>
      <w:r>
        <w:rPr>
          <w:rFonts w:ascii="Arial" w:hAnsi="Arial"/>
          <w:b w:val="0"/>
          <w:sz w:val="22"/>
        </w:rPr>
        <w:t>Cottrell, S. (2017) Critical Thinking Skills: Effective Analysis, Argument and Reflection. 3rd edn. London: Palgrave Macmillan.</w:t>
      </w:r>
    </w:p>
    <w:p>
      <w:pPr>
        <w:spacing w:after="80" w:line="360" w:lineRule="exact"/>
        <w:jc w:val="both"/>
      </w:pPr>
      <w:r>
        <w:rPr>
          <w:rFonts w:ascii="Arial" w:hAnsi="Arial"/>
          <w:b w:val="0"/>
          <w:sz w:val="22"/>
        </w:rPr>
        <w:t>Flavell, J.H. (1979) 'Metacognition and cognitive monitoring: A new area of cognitive-developmental inquiry', American Psychologist, 34(10), pp. 906-911.</w:t>
      </w:r>
    </w:p>
    <w:p>
      <w:pPr>
        <w:spacing w:after="80" w:line="360" w:lineRule="exact"/>
        <w:jc w:val="both"/>
      </w:pPr>
      <w:r>
        <w:rPr>
          <w:rFonts w:ascii="Arial" w:hAnsi="Arial"/>
          <w:b w:val="0"/>
          <w:sz w:val="22"/>
        </w:rPr>
        <w:t>Moon, J. (2004) A Handbook of Reflective and Experiential Learning: Theory and Practice. London: RoutledgeFalmer.</w:t>
      </w:r>
    </w:p>
    <w:p>
      <w:pPr>
        <w:spacing w:after="80" w:line="360" w:lineRule="exact"/>
        <w:jc w:val="both"/>
      </w:pPr>
      <w:r>
        <w:rPr>
          <w:rFonts w:ascii="Arial" w:hAnsi="Arial"/>
          <w:b w:val="0"/>
          <w:sz w:val="22"/>
        </w:rPr>
        <w:t>Paul, R. and Elder, L. (2019) The Miniature Guide to Critical Thinking Concepts and Tools. 8th edn. Lanham: Rowman &amp; Littlefield.</w:t>
      </w:r>
    </w:p>
    <w:sectPr w:rsidR="00FC693F" w:rsidRPr="0006063C" w:rsidSect="00034616">
      <w:foot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sz w:val="18"/>
      </w:rPr>
      <w:fldChar w:fldCharType="begin"/>
      <w:instrText>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