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348" w:rsidRPr="00014E9E" w:rsidRDefault="00014E9E" w:rsidP="005D7348">
      <w:pPr>
        <w:rPr>
          <w:rFonts w:ascii="Garamond" w:hAnsi="Garamond"/>
          <w:sz w:val="22"/>
          <w:szCs w:val="22"/>
        </w:rPr>
      </w:pPr>
      <w:r w:rsidRPr="00014E9E">
        <w:rPr>
          <w:rFonts w:ascii="Perpetua Titling MT" w:hAnsi="Perpetua Titling MT"/>
          <w:sz w:val="36"/>
          <w:szCs w:val="36"/>
        </w:rPr>
        <w:t xml:space="preserve">HPEN6008/5008: MODERNISM </w:t>
      </w:r>
      <w:r w:rsidRPr="00014E9E">
        <w:rPr>
          <w:rFonts w:ascii="Felix Titling" w:hAnsi="Felix Titling"/>
          <w:sz w:val="36"/>
          <w:szCs w:val="36"/>
        </w:rPr>
        <w:t>&amp;</w:t>
      </w:r>
      <w:r w:rsidRPr="00014E9E">
        <w:rPr>
          <w:rFonts w:ascii="Perpetua Titling MT" w:hAnsi="Perpetua Titling MT"/>
          <w:sz w:val="36"/>
          <w:szCs w:val="36"/>
        </w:rPr>
        <w:t xml:space="preserve"> MODERNISMS</w:t>
      </w:r>
    </w:p>
    <w:p w:rsidR="00014E9E" w:rsidRDefault="00014E9E" w:rsidP="005D7348">
      <w:pPr>
        <w:rPr>
          <w:rFonts w:ascii="Century Gothic" w:hAnsi="Century Gothic"/>
          <w:u w:val="single"/>
        </w:rPr>
      </w:pPr>
    </w:p>
    <w:p w:rsidR="005D7348" w:rsidRPr="005764D1" w:rsidRDefault="005D7348" w:rsidP="005D7348">
      <w:pPr>
        <w:rPr>
          <w:rFonts w:ascii="Century Gothic" w:hAnsi="Century Gothic"/>
          <w:u w:val="single"/>
        </w:rPr>
      </w:pPr>
      <w:r w:rsidRPr="005764D1">
        <w:rPr>
          <w:rFonts w:ascii="Century Gothic" w:hAnsi="Century Gothic"/>
          <w:u w:val="single"/>
        </w:rPr>
        <w:t xml:space="preserve">Ezra Pound, </w:t>
      </w:r>
      <w:r w:rsidRPr="005764D1">
        <w:rPr>
          <w:rFonts w:ascii="Century Gothic" w:hAnsi="Century Gothic"/>
          <w:i/>
          <w:iCs/>
          <w:u w:val="single"/>
        </w:rPr>
        <w:t>Cathay</w:t>
      </w:r>
      <w:r w:rsidRPr="005764D1">
        <w:rPr>
          <w:rFonts w:ascii="Century Gothic" w:hAnsi="Century Gothic"/>
          <w:u w:val="single"/>
        </w:rPr>
        <w:t xml:space="preserve"> </w:t>
      </w:r>
    </w:p>
    <w:p w:rsidR="005D7348" w:rsidRPr="006F1D87" w:rsidRDefault="005D7348" w:rsidP="005D7348">
      <w:pPr>
        <w:rPr>
          <w:rFonts w:ascii="Century Gothic" w:hAnsi="Century Gothic"/>
          <w:b/>
        </w:rPr>
      </w:pPr>
      <w:r w:rsidRPr="006F1D87">
        <w:rPr>
          <w:rFonts w:ascii="Century Gothic" w:hAnsi="Century Gothic"/>
        </w:rPr>
        <w:t>‘Pound's best-loved collection of poems ... and one of the best collections of poetry to respond, however obliquely, to the Great War.’</w:t>
      </w:r>
    </w:p>
    <w:p w:rsidR="005D7348" w:rsidRPr="006F1D87" w:rsidRDefault="005D7348" w:rsidP="005D7348">
      <w:pPr>
        <w:rPr>
          <w:rFonts w:ascii="Century Gothic" w:hAnsi="Century Gothic"/>
          <w:b/>
        </w:rPr>
      </w:pPr>
      <w:bookmarkStart w:id="0" w:name="_GoBack"/>
      <w:bookmarkEnd w:id="0"/>
    </w:p>
    <w:p w:rsidR="005D7348" w:rsidRPr="005764D1" w:rsidRDefault="005D7348" w:rsidP="005D7348">
      <w:pPr>
        <w:rPr>
          <w:rFonts w:ascii="Century Gothic" w:hAnsi="Century Gothic"/>
        </w:rPr>
      </w:pPr>
      <w:r w:rsidRPr="005764D1">
        <w:rPr>
          <w:rFonts w:ascii="Century Gothic" w:hAnsi="Century Gothic"/>
        </w:rPr>
        <w:t>Lecture Outline</w:t>
      </w:r>
    </w:p>
    <w:p w:rsidR="005D7348" w:rsidRPr="005764D1" w:rsidRDefault="005D7348" w:rsidP="005D7348">
      <w:pPr>
        <w:pStyle w:val="Heading3"/>
        <w:rPr>
          <w:rStyle w:val="Strong"/>
          <w:rFonts w:ascii="Century Gothic" w:hAnsi="Century Gothic"/>
          <w:bCs/>
          <w:sz w:val="22"/>
        </w:rPr>
      </w:pPr>
      <w:r w:rsidRPr="005764D1">
        <w:rPr>
          <w:rFonts w:ascii="Century Gothic" w:hAnsi="Century Gothic"/>
          <w:b w:val="0"/>
          <w:sz w:val="22"/>
        </w:rPr>
        <w:t xml:space="preserve">I. CONTEXT: </w:t>
      </w:r>
      <w:r w:rsidRPr="005764D1">
        <w:rPr>
          <w:rStyle w:val="Strong"/>
          <w:rFonts w:ascii="Century Gothic" w:hAnsi="Century Gothic"/>
          <w:bCs/>
          <w:sz w:val="22"/>
        </w:rPr>
        <w:t>NINETEENTH CENTURY ORIENTALISM AND ITS LEGACY</w:t>
      </w:r>
    </w:p>
    <w:p w:rsidR="005D7348" w:rsidRPr="006F1D87" w:rsidRDefault="005D7348" w:rsidP="005D7348">
      <w:pPr>
        <w:pStyle w:val="Heading2"/>
        <w:rPr>
          <w:rStyle w:val="Strong"/>
          <w:rFonts w:ascii="Century Gothic" w:hAnsi="Century Gothic"/>
        </w:rPr>
      </w:pPr>
    </w:p>
    <w:p w:rsidR="005D7348" w:rsidRPr="005764D1" w:rsidRDefault="005D7348" w:rsidP="005D7348">
      <w:pPr>
        <w:pStyle w:val="Heading2"/>
        <w:rPr>
          <w:rStyle w:val="Strong"/>
          <w:rFonts w:ascii="Century Gothic" w:hAnsi="Century Gothic"/>
          <w:b w:val="0"/>
          <w:sz w:val="22"/>
          <w:u w:val="single"/>
        </w:rPr>
      </w:pPr>
      <w:r w:rsidRPr="005764D1">
        <w:rPr>
          <w:rStyle w:val="Strong"/>
          <w:rFonts w:ascii="Century Gothic" w:hAnsi="Century Gothic"/>
          <w:b w:val="0"/>
          <w:sz w:val="22"/>
          <w:u w:val="single"/>
        </w:rPr>
        <w:t>1. Macaulay’s minute on Indian Education 1835</w:t>
      </w:r>
    </w:p>
    <w:p w:rsidR="005D7348" w:rsidRPr="006F1D87" w:rsidRDefault="005D7348" w:rsidP="005D7348">
      <w:pPr>
        <w:rPr>
          <w:rStyle w:val="Strong"/>
          <w:rFonts w:ascii="Century Gothic" w:hAnsi="Century Gothic"/>
          <w:b w:val="0"/>
          <w:bCs w:val="0"/>
          <w:sz w:val="22"/>
        </w:rPr>
      </w:pPr>
      <w:r w:rsidRPr="006F1D87">
        <w:rPr>
          <w:rStyle w:val="Strong"/>
          <w:rFonts w:ascii="Century Gothic" w:hAnsi="Century Gothic"/>
          <w:b w:val="0"/>
          <w:bCs w:val="0"/>
          <w:sz w:val="22"/>
        </w:rPr>
        <w:t>Assumes that:</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Culture is related to ‘history’ - understood as predicated on Enlightenment progress (compare Benjamin’s discussion of ‘the Angel of history’ blown backwards by a storm of debris that cannot be made sense of. This storm is called ‘progress’) </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that culture and education work hand in hand to further the interests of the State and to bring communities into the ‘civilised’ world </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because of progress older literatures have now been outdated (Egypt; Russia) and they were only full of meaningless superstition anyway</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‘the West’ is in advance of ‘the East’ and their culture is at the level of our past</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the mass of ‘native’ populations </w:t>
      </w:r>
      <w:proofErr w:type="gramStart"/>
      <w:r w:rsidRPr="006F1D87">
        <w:rPr>
          <w:rStyle w:val="Strong"/>
          <w:rFonts w:ascii="Century Gothic" w:hAnsi="Century Gothic"/>
          <w:b w:val="0"/>
          <w:bCs w:val="0"/>
          <w:sz w:val="22"/>
        </w:rPr>
        <w:t>speak</w:t>
      </w:r>
      <w:proofErr w:type="gramEnd"/>
      <w:r w:rsidRPr="006F1D87">
        <w:rPr>
          <w:rStyle w:val="Strong"/>
          <w:rFonts w:ascii="Century Gothic" w:hAnsi="Century Gothic"/>
          <w:b w:val="0"/>
          <w:bCs w:val="0"/>
          <w:sz w:val="22"/>
        </w:rPr>
        <w:t xml:space="preserve"> only worthless ‘dialects’ (</w:t>
      </w:r>
      <w:proofErr w:type="spellStart"/>
      <w:r w:rsidRPr="006F1D87">
        <w:rPr>
          <w:rStyle w:val="Strong"/>
          <w:rFonts w:ascii="Century Gothic" w:hAnsi="Century Gothic"/>
          <w:b w:val="0"/>
          <w:bCs w:val="0"/>
          <w:sz w:val="22"/>
        </w:rPr>
        <w:t>cf</w:t>
      </w:r>
      <w:proofErr w:type="spellEnd"/>
      <w:r w:rsidRPr="006F1D87">
        <w:rPr>
          <w:rStyle w:val="Strong"/>
          <w:rFonts w:ascii="Century Gothic" w:hAnsi="Century Gothic"/>
          <w:b w:val="0"/>
          <w:bCs w:val="0"/>
          <w:sz w:val="22"/>
        </w:rPr>
        <w:t xml:space="preserve"> Achebe;) </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if we native culture and literature are taught this may result eventually in mass insurrection </w:t>
      </w:r>
    </w:p>
    <w:p w:rsidR="005D7348" w:rsidRPr="006F1D87" w:rsidRDefault="005D7348" w:rsidP="005D7348">
      <w:pPr>
        <w:rPr>
          <w:rStyle w:val="Strong"/>
          <w:rFonts w:ascii="Century Gothic" w:hAnsi="Century Gothic"/>
          <w:sz w:val="12"/>
        </w:rPr>
      </w:pPr>
    </w:p>
    <w:p w:rsidR="005D7348" w:rsidRPr="005764D1" w:rsidRDefault="005D7348" w:rsidP="005D7348">
      <w:pPr>
        <w:rPr>
          <w:rStyle w:val="Strong"/>
          <w:rFonts w:ascii="Century Gothic" w:hAnsi="Century Gothic"/>
          <w:b w:val="0"/>
          <w:sz w:val="22"/>
          <w:u w:val="single"/>
        </w:rPr>
      </w:pPr>
      <w:r w:rsidRPr="005764D1">
        <w:rPr>
          <w:rStyle w:val="Strong"/>
          <w:rFonts w:ascii="Century Gothic" w:hAnsi="Century Gothic"/>
          <w:b w:val="0"/>
          <w:sz w:val="22"/>
          <w:u w:val="single"/>
        </w:rPr>
        <w:t xml:space="preserve">2. Arnold’s ‘On the Study of Celtic Literature’ (1867) </w:t>
      </w:r>
    </w:p>
    <w:p w:rsidR="005D7348" w:rsidRPr="006F1D87" w:rsidRDefault="005D7348" w:rsidP="005D7348">
      <w:pPr>
        <w:ind w:left="540"/>
        <w:rPr>
          <w:rStyle w:val="Strong"/>
          <w:rFonts w:ascii="Century Gothic" w:hAnsi="Century Gothic"/>
          <w:b w:val="0"/>
          <w:bCs w:val="0"/>
          <w:sz w:val="22"/>
        </w:rPr>
      </w:pPr>
      <w:r w:rsidRPr="006F1D87">
        <w:rPr>
          <w:rStyle w:val="Strong"/>
          <w:rFonts w:ascii="Century Gothic" w:hAnsi="Century Gothic"/>
          <w:b w:val="0"/>
          <w:bCs w:val="0"/>
          <w:sz w:val="22"/>
        </w:rPr>
        <w:t>shares many of these beliefs but sees the ‘Celts’ as a kind of Oriental-at-home source of spiritual power to invigorate the Philistine English</w:t>
      </w:r>
    </w:p>
    <w:p w:rsidR="005D7348" w:rsidRPr="006F1D87" w:rsidRDefault="005D7348" w:rsidP="005D7348">
      <w:pPr>
        <w:rPr>
          <w:rStyle w:val="Strong"/>
          <w:rFonts w:ascii="Century Gothic" w:hAnsi="Century Gothic"/>
          <w:sz w:val="12"/>
        </w:rPr>
      </w:pPr>
    </w:p>
    <w:p w:rsidR="005D7348" w:rsidRPr="005764D1" w:rsidRDefault="005D7348" w:rsidP="005D7348">
      <w:pPr>
        <w:rPr>
          <w:rStyle w:val="Strong"/>
          <w:rFonts w:ascii="Century Gothic" w:hAnsi="Century Gothic"/>
          <w:b w:val="0"/>
          <w:sz w:val="22"/>
          <w:u w:val="single"/>
        </w:rPr>
      </w:pPr>
      <w:r w:rsidRPr="005764D1">
        <w:rPr>
          <w:rStyle w:val="Strong"/>
          <w:rFonts w:ascii="Century Gothic" w:hAnsi="Century Gothic"/>
          <w:b w:val="0"/>
          <w:sz w:val="22"/>
          <w:u w:val="single"/>
        </w:rPr>
        <w:t xml:space="preserve">3. Fitzgerald’s </w:t>
      </w:r>
      <w:proofErr w:type="spellStart"/>
      <w:r w:rsidRPr="005764D1">
        <w:rPr>
          <w:rStyle w:val="Strong"/>
          <w:rFonts w:ascii="Century Gothic" w:hAnsi="Century Gothic"/>
          <w:b w:val="0"/>
          <w:sz w:val="22"/>
          <w:u w:val="single"/>
        </w:rPr>
        <w:t>Rubayat</w:t>
      </w:r>
      <w:proofErr w:type="spellEnd"/>
      <w:r w:rsidRPr="005764D1">
        <w:rPr>
          <w:rStyle w:val="Strong"/>
          <w:rFonts w:ascii="Century Gothic" w:hAnsi="Century Gothic"/>
          <w:b w:val="0"/>
          <w:sz w:val="22"/>
          <w:u w:val="single"/>
        </w:rPr>
        <w:t xml:space="preserve"> and sensual spirituality </w:t>
      </w:r>
    </w:p>
    <w:p w:rsidR="005D7348" w:rsidRPr="006F1D87" w:rsidRDefault="005D7348" w:rsidP="005D7348">
      <w:pPr>
        <w:pStyle w:val="BodyTextIndent"/>
        <w:rPr>
          <w:rStyle w:val="Strong"/>
          <w:rFonts w:ascii="Century Gothic" w:hAnsi="Century Gothic"/>
          <w:b w:val="0"/>
          <w:bCs w:val="0"/>
          <w:sz w:val="22"/>
        </w:rPr>
      </w:pPr>
      <w:r w:rsidRPr="006F1D87">
        <w:rPr>
          <w:rStyle w:val="Strong"/>
          <w:rFonts w:ascii="Century Gothic" w:hAnsi="Century Gothic"/>
          <w:b w:val="0"/>
          <w:bCs w:val="0"/>
          <w:sz w:val="22"/>
        </w:rPr>
        <w:t>The widespread nineteenth-century fascination with ‘the Orient’ as a place of languid sensuality compared to the ‘prosaic’ English. Hugely popular ‘translations’ from the Persian</w:t>
      </w:r>
    </w:p>
    <w:p w:rsidR="005D7348" w:rsidRPr="006F1D87" w:rsidRDefault="005D7348" w:rsidP="005D7348">
      <w:pPr>
        <w:rPr>
          <w:rStyle w:val="Strong"/>
          <w:rFonts w:ascii="Century Gothic" w:hAnsi="Century Gothic"/>
          <w:sz w:val="12"/>
        </w:rPr>
      </w:pPr>
    </w:p>
    <w:p w:rsidR="005D7348" w:rsidRPr="005764D1" w:rsidRDefault="005D7348" w:rsidP="005D7348">
      <w:pPr>
        <w:rPr>
          <w:rStyle w:val="Strong"/>
          <w:rFonts w:ascii="Century Gothic" w:hAnsi="Century Gothic"/>
          <w:bCs w:val="0"/>
          <w:sz w:val="22"/>
          <w:u w:val="single"/>
        </w:rPr>
      </w:pPr>
      <w:r w:rsidRPr="005764D1">
        <w:rPr>
          <w:rFonts w:ascii="Century Gothic" w:hAnsi="Century Gothic"/>
          <w:bCs/>
          <w:sz w:val="22"/>
          <w:u w:val="single"/>
        </w:rPr>
        <w:t xml:space="preserve">4. James </w:t>
      </w:r>
      <w:proofErr w:type="spellStart"/>
      <w:r w:rsidRPr="005764D1">
        <w:rPr>
          <w:rFonts w:ascii="Century Gothic" w:hAnsi="Century Gothic"/>
          <w:bCs/>
          <w:sz w:val="22"/>
          <w:u w:val="single"/>
        </w:rPr>
        <w:t>Legge</w:t>
      </w:r>
      <w:proofErr w:type="spellEnd"/>
      <w:r w:rsidRPr="005764D1">
        <w:rPr>
          <w:rFonts w:ascii="Century Gothic" w:hAnsi="Century Gothic"/>
          <w:bCs/>
          <w:sz w:val="22"/>
          <w:u w:val="single"/>
        </w:rPr>
        <w:t xml:space="preserve"> and </w:t>
      </w:r>
      <w:r w:rsidRPr="009C0653">
        <w:rPr>
          <w:rStyle w:val="Strong"/>
          <w:rFonts w:ascii="Century Gothic" w:hAnsi="Century Gothic"/>
          <w:b w:val="0"/>
          <w:sz w:val="22"/>
          <w:u w:val="single"/>
        </w:rPr>
        <w:t>the progress of the soul.</w:t>
      </w:r>
      <w:r w:rsidRPr="005764D1">
        <w:rPr>
          <w:rStyle w:val="Strong"/>
          <w:rFonts w:ascii="Century Gothic" w:hAnsi="Century Gothic"/>
          <w:bCs w:val="0"/>
          <w:sz w:val="22"/>
          <w:u w:val="single"/>
        </w:rPr>
        <w:t xml:space="preserve"> </w:t>
      </w:r>
    </w:p>
    <w:p w:rsidR="005D7348" w:rsidRPr="006F1D87" w:rsidRDefault="005D7348" w:rsidP="005D7348">
      <w:pPr>
        <w:ind w:left="540"/>
        <w:rPr>
          <w:rStyle w:val="Strong"/>
          <w:rFonts w:ascii="Century Gothic" w:hAnsi="Century Gothic"/>
          <w:b w:val="0"/>
          <w:bCs w:val="0"/>
          <w:sz w:val="22"/>
        </w:rPr>
      </w:pPr>
      <w:r w:rsidRPr="006F1D87">
        <w:rPr>
          <w:rStyle w:val="Strong"/>
          <w:rFonts w:ascii="Century Gothic" w:hAnsi="Century Gothic"/>
          <w:b w:val="0"/>
          <w:bCs w:val="0"/>
          <w:sz w:val="22"/>
        </w:rPr>
        <w:t>Nineteenth-century English translations of Chinese Literature</w:t>
      </w:r>
      <w:proofErr w:type="gramStart"/>
      <w:r w:rsidRPr="006F1D87">
        <w:rPr>
          <w:rStyle w:val="Strong"/>
          <w:rFonts w:ascii="Century Gothic" w:hAnsi="Century Gothic"/>
          <w:b w:val="0"/>
          <w:bCs w:val="0"/>
          <w:sz w:val="22"/>
        </w:rPr>
        <w:t>:  ‘</w:t>
      </w:r>
      <w:proofErr w:type="gramEnd"/>
      <w:r w:rsidRPr="006F1D87">
        <w:rPr>
          <w:rStyle w:val="Strong"/>
          <w:rFonts w:ascii="Century Gothic" w:hAnsi="Century Gothic"/>
          <w:b w:val="0"/>
          <w:bCs w:val="0"/>
          <w:sz w:val="22"/>
        </w:rPr>
        <w:t xml:space="preserve">Weaning the ignorant from their horrid ways’ </w:t>
      </w:r>
    </w:p>
    <w:p w:rsidR="005D7348" w:rsidRPr="006F1D87" w:rsidRDefault="005D7348" w:rsidP="005D7348">
      <w:pPr>
        <w:rPr>
          <w:rStyle w:val="Strong"/>
          <w:rFonts w:ascii="Century Gothic" w:hAnsi="Century Gothic"/>
          <w:b w:val="0"/>
          <w:bCs w:val="0"/>
          <w:sz w:val="12"/>
        </w:rPr>
      </w:pPr>
    </w:p>
    <w:p w:rsidR="005D7348" w:rsidRPr="005764D1" w:rsidRDefault="005D7348" w:rsidP="005D7348">
      <w:pPr>
        <w:rPr>
          <w:rFonts w:ascii="Century Gothic" w:hAnsi="Century Gothic"/>
          <w:bCs/>
          <w:sz w:val="22"/>
          <w:u w:val="single"/>
        </w:rPr>
      </w:pPr>
      <w:r w:rsidRPr="005764D1">
        <w:rPr>
          <w:rFonts w:ascii="Century Gothic" w:hAnsi="Century Gothic"/>
          <w:bCs/>
          <w:sz w:val="22"/>
          <w:u w:val="single"/>
        </w:rPr>
        <w:t xml:space="preserve">5. Children of the Empire: Helen Waddell </w:t>
      </w:r>
    </w:p>
    <w:p w:rsidR="005D7348" w:rsidRPr="006F1D87" w:rsidRDefault="005D7348" w:rsidP="005D7348">
      <w:pPr>
        <w:ind w:left="540"/>
        <w:rPr>
          <w:rFonts w:ascii="Century Gothic" w:hAnsi="Century Gothic"/>
        </w:rPr>
      </w:pPr>
      <w:proofErr w:type="spellStart"/>
      <w:r w:rsidRPr="006F1D87">
        <w:rPr>
          <w:rFonts w:ascii="Century Gothic" w:hAnsi="Century Gothic"/>
          <w:sz w:val="22"/>
        </w:rPr>
        <w:t>Wadell</w:t>
      </w:r>
      <w:proofErr w:type="spellEnd"/>
      <w:r w:rsidRPr="006F1D87">
        <w:rPr>
          <w:rFonts w:ascii="Century Gothic" w:hAnsi="Century Gothic"/>
          <w:sz w:val="22"/>
        </w:rPr>
        <w:t xml:space="preserve"> was born </w:t>
      </w:r>
      <w:r w:rsidRPr="006F1D87">
        <w:rPr>
          <w:rStyle w:val="Strong"/>
          <w:rFonts w:ascii="Century Gothic" w:hAnsi="Century Gothic"/>
          <w:b w:val="0"/>
          <w:bCs w:val="0"/>
          <w:sz w:val="22"/>
        </w:rPr>
        <w:t>in 1889</w:t>
      </w:r>
      <w:r w:rsidRPr="006F1D87">
        <w:rPr>
          <w:rFonts w:ascii="Century Gothic" w:hAnsi="Century Gothic"/>
          <w:b/>
          <w:bCs/>
          <w:sz w:val="22"/>
        </w:rPr>
        <w:t xml:space="preserve"> </w:t>
      </w:r>
      <w:r w:rsidRPr="006F1D87">
        <w:rPr>
          <w:rFonts w:ascii="Century Gothic" w:hAnsi="Century Gothic"/>
          <w:sz w:val="22"/>
        </w:rPr>
        <w:t xml:space="preserve">to British missionary parents in Tokyo, the youngest child in a family of ten. Her </w:t>
      </w:r>
      <w:r w:rsidRPr="006F1D87">
        <w:rPr>
          <w:rFonts w:ascii="Century Gothic" w:hAnsi="Century Gothic"/>
          <w:i/>
          <w:iCs/>
          <w:sz w:val="22"/>
        </w:rPr>
        <w:t>Lyrics from the Chinese</w:t>
      </w:r>
      <w:r w:rsidRPr="006F1D87">
        <w:rPr>
          <w:rFonts w:ascii="Century Gothic" w:hAnsi="Century Gothic"/>
          <w:sz w:val="22"/>
        </w:rPr>
        <w:t xml:space="preserve"> (1913) was heavily influenced by </w:t>
      </w:r>
      <w:proofErr w:type="spellStart"/>
      <w:r w:rsidRPr="006F1D87">
        <w:rPr>
          <w:rFonts w:ascii="Century Gothic" w:hAnsi="Century Gothic"/>
          <w:sz w:val="22"/>
        </w:rPr>
        <w:t>Legge</w:t>
      </w:r>
      <w:proofErr w:type="spellEnd"/>
      <w:r w:rsidRPr="006F1D87">
        <w:rPr>
          <w:rFonts w:ascii="Century Gothic" w:hAnsi="Century Gothic"/>
          <w:sz w:val="22"/>
        </w:rPr>
        <w:t xml:space="preserve">. Strong similarities with the way the </w:t>
      </w:r>
      <w:proofErr w:type="spellStart"/>
      <w:r w:rsidRPr="006F1D87">
        <w:rPr>
          <w:rFonts w:ascii="Century Gothic" w:hAnsi="Century Gothic"/>
          <w:sz w:val="22"/>
        </w:rPr>
        <w:t>Rubayat</w:t>
      </w:r>
      <w:proofErr w:type="spellEnd"/>
      <w:r w:rsidRPr="006F1D87">
        <w:rPr>
          <w:rFonts w:ascii="Century Gothic" w:hAnsi="Century Gothic"/>
          <w:sz w:val="22"/>
        </w:rPr>
        <w:t xml:space="preserve"> </w:t>
      </w:r>
      <w:proofErr w:type="gramStart"/>
      <w:r w:rsidRPr="006F1D87">
        <w:rPr>
          <w:rFonts w:ascii="Century Gothic" w:hAnsi="Century Gothic"/>
          <w:sz w:val="22"/>
        </w:rPr>
        <w:t>is</w:t>
      </w:r>
      <w:proofErr w:type="gramEnd"/>
      <w:r w:rsidRPr="006F1D87">
        <w:rPr>
          <w:rFonts w:ascii="Century Gothic" w:hAnsi="Century Gothic"/>
          <w:sz w:val="22"/>
        </w:rPr>
        <w:t xml:space="preserve"> translated. Compare both to Pound.</w:t>
      </w:r>
    </w:p>
    <w:p w:rsidR="005D7348" w:rsidRPr="006F1D87" w:rsidRDefault="005D7348" w:rsidP="005D7348">
      <w:pPr>
        <w:rPr>
          <w:rFonts w:ascii="Century Gothic" w:hAnsi="Century Gothic"/>
        </w:rPr>
      </w:pPr>
    </w:p>
    <w:p w:rsidR="005D7348" w:rsidRPr="005764D1" w:rsidRDefault="005D7348" w:rsidP="005D7348">
      <w:pPr>
        <w:pStyle w:val="Heading5"/>
        <w:rPr>
          <w:rFonts w:ascii="Century Gothic" w:hAnsi="Century Gothic"/>
          <w:b w:val="0"/>
          <w:sz w:val="24"/>
        </w:rPr>
      </w:pPr>
      <w:r w:rsidRPr="005764D1">
        <w:rPr>
          <w:rFonts w:ascii="Century Gothic" w:hAnsi="Century Gothic"/>
          <w:b w:val="0"/>
          <w:sz w:val="24"/>
        </w:rPr>
        <w:t xml:space="preserve">II. MODERNIST RESPONSES </w:t>
      </w:r>
    </w:p>
    <w:p w:rsidR="005764D1" w:rsidRDefault="005764D1" w:rsidP="005764D1">
      <w:pPr>
        <w:pStyle w:val="Heading3"/>
        <w:rPr>
          <w:rFonts w:ascii="Century Gothic" w:hAnsi="Century Gothic"/>
          <w:sz w:val="22"/>
        </w:rPr>
      </w:pP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Alternative traditions and voices: rethinking ‘Tradition and the Individual Talent’; against didacticism; Pound and the Art of Translation</w:t>
      </w: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 xml:space="preserve">Searching for a new poetics: a new Orientalism </w:t>
      </w: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lastRenderedPageBreak/>
        <w:t xml:space="preserve">Refuting enlightenment order and prosody: Chinese poetry and Imagism (see also Hugh </w:t>
      </w:r>
      <w:proofErr w:type="spellStart"/>
      <w:r w:rsidRPr="006F1D87">
        <w:rPr>
          <w:rFonts w:ascii="Century Gothic" w:hAnsi="Century Gothic"/>
        </w:rPr>
        <w:t>Kennar</w:t>
      </w:r>
      <w:proofErr w:type="spellEnd"/>
      <w:r w:rsidRPr="006F1D87">
        <w:rPr>
          <w:rFonts w:ascii="Century Gothic" w:hAnsi="Century Gothic"/>
        </w:rPr>
        <w:t xml:space="preserve"> and the relation between Chinese poetry and </w:t>
      </w:r>
      <w:r w:rsidRPr="006F1D87">
        <w:rPr>
          <w:rFonts w:ascii="Century Gothic" w:hAnsi="Century Gothic"/>
          <w:i/>
          <w:iCs/>
        </w:rPr>
        <w:t xml:space="preserve">Battleship </w:t>
      </w:r>
      <w:proofErr w:type="spellStart"/>
      <w:r w:rsidRPr="006F1D87">
        <w:rPr>
          <w:rFonts w:ascii="Century Gothic" w:hAnsi="Century Gothic"/>
          <w:i/>
          <w:iCs/>
        </w:rPr>
        <w:t>Potempkin</w:t>
      </w:r>
      <w:proofErr w:type="spellEnd"/>
      <w:r w:rsidRPr="006F1D87">
        <w:rPr>
          <w:rFonts w:ascii="Century Gothic" w:hAnsi="Century Gothic"/>
        </w:rPr>
        <w:t xml:space="preserve">) </w:t>
      </w: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 xml:space="preserve">New relations between Art, war and politics: </w:t>
      </w:r>
      <w:r w:rsidRPr="006F1D87">
        <w:rPr>
          <w:rFonts w:ascii="Century Gothic" w:hAnsi="Century Gothic"/>
          <w:i/>
          <w:iCs/>
        </w:rPr>
        <w:t>Cathay</w:t>
      </w:r>
      <w:r w:rsidRPr="006F1D87">
        <w:rPr>
          <w:rFonts w:ascii="Century Gothic" w:hAnsi="Century Gothic"/>
        </w:rPr>
        <w:t xml:space="preserve"> as first World War poetry. Neither orientalist escape (re Fitzgerald, </w:t>
      </w:r>
      <w:proofErr w:type="spellStart"/>
      <w:r w:rsidRPr="006F1D87">
        <w:rPr>
          <w:rFonts w:ascii="Century Gothic" w:hAnsi="Century Gothic"/>
        </w:rPr>
        <w:t>Legge</w:t>
      </w:r>
      <w:proofErr w:type="spellEnd"/>
      <w:r w:rsidRPr="006F1D87">
        <w:rPr>
          <w:rFonts w:ascii="Century Gothic" w:hAnsi="Century Gothic"/>
        </w:rPr>
        <w:t xml:space="preserve">, </w:t>
      </w:r>
      <w:proofErr w:type="spellStart"/>
      <w:r w:rsidRPr="006F1D87">
        <w:rPr>
          <w:rFonts w:ascii="Century Gothic" w:hAnsi="Century Gothic"/>
        </w:rPr>
        <w:t>Wadell</w:t>
      </w:r>
      <w:proofErr w:type="spellEnd"/>
      <w:r w:rsidRPr="006F1D87">
        <w:rPr>
          <w:rFonts w:ascii="Century Gothic" w:hAnsi="Century Gothic"/>
        </w:rPr>
        <w:t>) nor irrelevant to the development of civilisation (re Macaulay, Arnold) but a mark of the value of art to express truths impossible in rational/scientific prose - also evident in Woolf.</w:t>
      </w:r>
    </w:p>
    <w:p w:rsidR="004A207A" w:rsidRDefault="004A207A" w:rsidP="005D7348">
      <w:pPr>
        <w:pStyle w:val="Heading3"/>
        <w:rPr>
          <w:rFonts w:ascii="Century Gothic" w:hAnsi="Century Gothic"/>
          <w:sz w:val="22"/>
        </w:rPr>
      </w:pPr>
    </w:p>
    <w:p w:rsidR="005D7348" w:rsidRPr="005764D1" w:rsidRDefault="005D7348" w:rsidP="005D7348">
      <w:pPr>
        <w:pStyle w:val="Heading3"/>
        <w:rPr>
          <w:rStyle w:val="Strong"/>
          <w:rFonts w:ascii="Century Gothic" w:hAnsi="Century Gothic"/>
          <w:bCs/>
        </w:rPr>
      </w:pPr>
      <w:r w:rsidRPr="005764D1">
        <w:rPr>
          <w:rFonts w:ascii="Century Gothic" w:hAnsi="Century Gothic"/>
          <w:b w:val="0"/>
        </w:rPr>
        <w:t>I. CONTEXT:</w:t>
      </w:r>
      <w:r w:rsidRPr="005764D1">
        <w:rPr>
          <w:rFonts w:ascii="Century Gothic" w:hAnsi="Century Gothic"/>
          <w:b w:val="0"/>
          <w:bCs w:val="0"/>
        </w:rPr>
        <w:t xml:space="preserve"> </w:t>
      </w:r>
      <w:r w:rsidRPr="005764D1">
        <w:rPr>
          <w:rStyle w:val="Strong"/>
          <w:rFonts w:ascii="Century Gothic" w:hAnsi="Century Gothic"/>
          <w:bCs/>
        </w:rPr>
        <w:t>NINETEENTH CENTURY ORIENTALISM AND ITS LEGACY</w:t>
      </w:r>
    </w:p>
    <w:p w:rsidR="005D7348" w:rsidRPr="00FC1517" w:rsidRDefault="005D7348" w:rsidP="005D7348">
      <w:pPr>
        <w:pStyle w:val="Heading3"/>
        <w:rPr>
          <w:rStyle w:val="Strong"/>
          <w:rFonts w:ascii="Century Gothic" w:hAnsi="Century Gothic"/>
          <w:bCs/>
          <w:sz w:val="22"/>
          <w:szCs w:val="22"/>
        </w:rPr>
      </w:pPr>
      <w:r w:rsidRPr="00FC1517">
        <w:rPr>
          <w:rStyle w:val="Strong"/>
          <w:rFonts w:ascii="Century Gothic" w:hAnsi="Century Gothic"/>
          <w:bCs/>
          <w:sz w:val="22"/>
          <w:szCs w:val="22"/>
        </w:rPr>
        <w:t>KEY PASSAGES</w:t>
      </w:r>
    </w:p>
    <w:p w:rsidR="005D7348" w:rsidRPr="006F1D87" w:rsidRDefault="005D7348" w:rsidP="005D7348">
      <w:pPr>
        <w:rPr>
          <w:rStyle w:val="Strong"/>
          <w:rFonts w:ascii="Century Gothic" w:hAnsi="Century Gothic"/>
          <w:b w:val="0"/>
          <w:bCs w:val="0"/>
          <w:sz w:val="22"/>
        </w:rPr>
      </w:pPr>
    </w:p>
    <w:p w:rsidR="005D7348" w:rsidRPr="00FC1517" w:rsidRDefault="005D7348" w:rsidP="005D7348">
      <w:pPr>
        <w:spacing w:after="120"/>
        <w:rPr>
          <w:rFonts w:ascii="Century Gothic" w:hAnsi="Century Gothic"/>
          <w:bCs/>
          <w:sz w:val="22"/>
          <w:szCs w:val="36"/>
          <w:u w:val="single"/>
        </w:rPr>
      </w:pPr>
      <w:r w:rsidRPr="00FC1517">
        <w:rPr>
          <w:rFonts w:ascii="Century Gothic" w:hAnsi="Century Gothic"/>
          <w:bCs/>
          <w:sz w:val="22"/>
          <w:szCs w:val="36"/>
          <w:u w:val="single"/>
        </w:rPr>
        <w:t>1. Minute by the Hon'ble T. B. Macaulay, dated the 2nd February 1835.</w:t>
      </w:r>
    </w:p>
    <w:p w:rsidR="005D7348" w:rsidRPr="006F1D87" w:rsidRDefault="005D7348" w:rsidP="00FC1517">
      <w:pPr>
        <w:pStyle w:val="BodyText3"/>
        <w:ind w:left="180"/>
        <w:rPr>
          <w:rFonts w:ascii="Century Gothic" w:hAnsi="Century Gothic"/>
        </w:rPr>
      </w:pPr>
      <w:r w:rsidRPr="006F1D87">
        <w:rPr>
          <w:rFonts w:ascii="Century Gothic" w:hAnsi="Century Gothic"/>
        </w:rPr>
        <w:t xml:space="preserve">[2] Suppose that the </w:t>
      </w:r>
      <w:proofErr w:type="spellStart"/>
      <w:r w:rsidRPr="006F1D87">
        <w:rPr>
          <w:rFonts w:ascii="Century Gothic" w:hAnsi="Century Gothic"/>
        </w:rPr>
        <w:t>Pacha</w:t>
      </w:r>
      <w:proofErr w:type="spellEnd"/>
      <w:r w:rsidRPr="006F1D87">
        <w:rPr>
          <w:rFonts w:ascii="Century Gothic" w:hAnsi="Century Gothic"/>
        </w:rPr>
        <w:t xml:space="preserve"> of Egypt, a country once superior in knowledge to the nations of Europe, but now sunk far below them, were to appropriate a sum for the purpose "of reviving and promoting literature, and encouraging learned natives of Egypt," would </w:t>
      </w:r>
      <w:proofErr w:type="spellStart"/>
      <w:r w:rsidRPr="006F1D87">
        <w:rPr>
          <w:rFonts w:ascii="Century Gothic" w:hAnsi="Century Gothic"/>
        </w:rPr>
        <w:t>any body</w:t>
      </w:r>
      <w:proofErr w:type="spellEnd"/>
      <w:r w:rsidRPr="006F1D87">
        <w:rPr>
          <w:rFonts w:ascii="Century Gothic" w:hAnsi="Century Gothic"/>
        </w:rPr>
        <w:t xml:space="preserve"> infer that he meant </w:t>
      </w:r>
      <w:r w:rsidRPr="006F1D87">
        <w:rPr>
          <w:rFonts w:ascii="Century Gothic" w:hAnsi="Century Gothic"/>
          <w:u w:val="single"/>
        </w:rPr>
        <w:t xml:space="preserve">the youth of his </w:t>
      </w:r>
      <w:proofErr w:type="spellStart"/>
      <w:r w:rsidRPr="006F1D87">
        <w:rPr>
          <w:rFonts w:ascii="Century Gothic" w:hAnsi="Century Gothic"/>
          <w:u w:val="single"/>
        </w:rPr>
        <w:t>Pachalik</w:t>
      </w:r>
      <w:proofErr w:type="spellEnd"/>
      <w:r w:rsidRPr="006F1D87">
        <w:rPr>
          <w:rFonts w:ascii="Century Gothic" w:hAnsi="Century Gothic"/>
          <w:u w:val="single"/>
        </w:rPr>
        <w:t xml:space="preserve"> to give years to the study of hieroglyphics, to search into all the doctrines disguised under the fable of Osiris, and to ascertain with all possible accuracy the ritual with which cats and onions were anciently adored? Would he be justly charged with inconsistency if, instead of employing his young subjects in deciphering obelisks, </w:t>
      </w:r>
      <w:r w:rsidRPr="006F1D87">
        <w:rPr>
          <w:rFonts w:ascii="Century Gothic" w:hAnsi="Century Gothic"/>
        </w:rPr>
        <w:t xml:space="preserve">he </w:t>
      </w:r>
      <w:proofErr w:type="gramStart"/>
      <w:r w:rsidRPr="006F1D87">
        <w:rPr>
          <w:rFonts w:ascii="Century Gothic" w:hAnsi="Century Gothic"/>
        </w:rPr>
        <w:t>were</w:t>
      </w:r>
      <w:proofErr w:type="gramEnd"/>
      <w:r w:rsidRPr="006F1D87">
        <w:rPr>
          <w:rFonts w:ascii="Century Gothic" w:hAnsi="Century Gothic"/>
        </w:rPr>
        <w:t xml:space="preserve"> to order them to be instructed in the English and French languages, and in all the sciences to which those languages are the chief keys?</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[8] All parties seem to be agreed on one point, that </w:t>
      </w:r>
      <w:r w:rsidRPr="006F1D87">
        <w:rPr>
          <w:rFonts w:ascii="Century Gothic" w:hAnsi="Century Gothic"/>
          <w:sz w:val="22"/>
          <w:u w:val="single"/>
        </w:rPr>
        <w:t>the dialects commonly spoken among the natives of this part of India contain neither literary nor scientific information, and are moreover so poor and rude that, until they are enriched from some other quarter, it will not be easy to translate any valuable work into them</w:t>
      </w:r>
      <w:r w:rsidRPr="006F1D87">
        <w:rPr>
          <w:rFonts w:ascii="Century Gothic" w:hAnsi="Century Gothic"/>
          <w:sz w:val="22"/>
        </w:rPr>
        <w:t xml:space="preserve">. . </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[10] I have no knowledge of either </w:t>
      </w:r>
      <w:proofErr w:type="spellStart"/>
      <w:r w:rsidRPr="006F1D87">
        <w:rPr>
          <w:rFonts w:ascii="Century Gothic" w:hAnsi="Century Gothic"/>
          <w:sz w:val="22"/>
        </w:rPr>
        <w:t>Sanscrit</w:t>
      </w:r>
      <w:proofErr w:type="spellEnd"/>
      <w:r w:rsidRPr="006F1D87">
        <w:rPr>
          <w:rFonts w:ascii="Century Gothic" w:hAnsi="Century Gothic"/>
          <w:sz w:val="22"/>
        </w:rPr>
        <w:t xml:space="preserve"> or Arabic. But I have done what I could to form a correct estimate of their value. I have read translations of the most celebrated Arabic and </w:t>
      </w:r>
      <w:proofErr w:type="spellStart"/>
      <w:r w:rsidRPr="006F1D87">
        <w:rPr>
          <w:rFonts w:ascii="Century Gothic" w:hAnsi="Century Gothic"/>
          <w:sz w:val="22"/>
        </w:rPr>
        <w:t>Sanscrit</w:t>
      </w:r>
      <w:proofErr w:type="spellEnd"/>
      <w:r w:rsidRPr="006F1D87">
        <w:rPr>
          <w:rFonts w:ascii="Century Gothic" w:hAnsi="Century Gothic"/>
          <w:sz w:val="22"/>
        </w:rPr>
        <w:t xml:space="preserve"> works. I have conversed, both here and at home, with men distinguished by their proficiency in the Eastern tongues.</w:t>
      </w:r>
      <w:r w:rsidRPr="006F1D87">
        <w:rPr>
          <w:rFonts w:ascii="Century Gothic" w:hAnsi="Century Gothic"/>
          <w:sz w:val="22"/>
          <w:u w:val="single"/>
        </w:rPr>
        <w:t xml:space="preserve"> I am quite ready to take the oriental learning at the valuation of the orientalists themselves</w:t>
      </w:r>
      <w:r w:rsidRPr="006F1D87">
        <w:rPr>
          <w:rFonts w:ascii="Century Gothic" w:hAnsi="Century Gothic"/>
          <w:sz w:val="22"/>
        </w:rPr>
        <w:t xml:space="preserve">. I have never found </w:t>
      </w:r>
      <w:r w:rsidRPr="006F1D87">
        <w:rPr>
          <w:rFonts w:ascii="Century Gothic" w:hAnsi="Century Gothic"/>
          <w:sz w:val="22"/>
          <w:u w:val="single"/>
        </w:rPr>
        <w:t>one among them who could deny that a single shelf of a good European library was worth the whole native literature of India and Arabia</w:t>
      </w:r>
      <w:r w:rsidRPr="006F1D87">
        <w:rPr>
          <w:rFonts w:ascii="Century Gothic" w:hAnsi="Century Gothic"/>
          <w:b/>
          <w:bCs/>
          <w:sz w:val="22"/>
        </w:rPr>
        <w:t>.</w:t>
      </w:r>
      <w:r w:rsidRPr="006F1D87">
        <w:rPr>
          <w:rFonts w:ascii="Century Gothic" w:hAnsi="Century Gothic"/>
          <w:sz w:val="22"/>
        </w:rPr>
        <w:t xml:space="preserve"> The intrinsic superiority of the Western literature is indeed fully admitted by those members of the committee who support the oriental plan of education. </w:t>
      </w:r>
    </w:p>
    <w:p w:rsidR="005D7348" w:rsidRPr="006F1D87" w:rsidRDefault="005D7348" w:rsidP="00FC1517">
      <w:pPr>
        <w:spacing w:after="120"/>
        <w:ind w:left="180"/>
        <w:rPr>
          <w:rStyle w:val="Strong"/>
          <w:rFonts w:ascii="Century Gothic" w:hAnsi="Century Gothic"/>
          <w:b w:val="0"/>
          <w:bCs w:val="0"/>
          <w:sz w:val="22"/>
        </w:rPr>
      </w:pPr>
      <w:r w:rsidRPr="006F1D87">
        <w:rPr>
          <w:rFonts w:ascii="Century Gothic" w:hAnsi="Century Gothic"/>
          <w:sz w:val="22"/>
        </w:rPr>
        <w:t xml:space="preserve">[12] Whoever knows that language [English] has ready access to all the vast intellectual wealth which all the wisest nations of the earth have created and hoarded in the course of ninety generations. </w:t>
      </w:r>
      <w:r w:rsidRPr="006F1D87">
        <w:rPr>
          <w:rFonts w:ascii="Century Gothic" w:hAnsi="Century Gothic"/>
          <w:sz w:val="22"/>
          <w:u w:val="single"/>
        </w:rPr>
        <w:t>It may safely be said that the literature now extant in that language is of greater value than all the literature which three hundred years ago was extant in all the languages of the world together</w:t>
      </w:r>
      <w:r w:rsidRPr="006F1D87">
        <w:rPr>
          <w:rFonts w:ascii="Century Gothic" w:hAnsi="Century Gothic"/>
          <w:sz w:val="22"/>
        </w:rPr>
        <w:t>.</w:t>
      </w:r>
    </w:p>
    <w:p w:rsidR="005D7348" w:rsidRPr="006F1D87" w:rsidRDefault="005D7348" w:rsidP="00FC1517">
      <w:pPr>
        <w:spacing w:after="120"/>
        <w:ind w:left="180"/>
        <w:rPr>
          <w:rStyle w:val="Strong"/>
          <w:rFonts w:ascii="Century Gothic" w:hAnsi="Century Gothic"/>
          <w:b w:val="0"/>
          <w:bCs w:val="0"/>
          <w:sz w:val="22"/>
        </w:rPr>
      </w:pPr>
      <w:r w:rsidRPr="006F1D87">
        <w:rPr>
          <w:rFonts w:ascii="Century Gothic" w:hAnsi="Century Gothic"/>
          <w:sz w:val="22"/>
        </w:rPr>
        <w:t xml:space="preserve">[15] The first instance to which I refer is the great revival of letters among the Western nations at the close of the fifteenth and the beginning of the sixteenth century. </w:t>
      </w:r>
      <w:r w:rsidRPr="006F1D87">
        <w:rPr>
          <w:rFonts w:ascii="Century Gothic" w:hAnsi="Century Gothic"/>
          <w:sz w:val="22"/>
          <w:u w:val="single"/>
        </w:rPr>
        <w:t xml:space="preserve">At that time almost everything that was worth reading </w:t>
      </w:r>
      <w:r w:rsidRPr="006F1D87">
        <w:rPr>
          <w:rFonts w:ascii="Century Gothic" w:hAnsi="Century Gothic"/>
          <w:sz w:val="22"/>
          <w:u w:val="single"/>
        </w:rPr>
        <w:lastRenderedPageBreak/>
        <w:t>was contained in the writings of the ancient Greeks and Romans</w:t>
      </w:r>
      <w:r w:rsidRPr="006F1D87">
        <w:rPr>
          <w:rFonts w:ascii="Century Gothic" w:hAnsi="Century Gothic"/>
          <w:sz w:val="22"/>
        </w:rPr>
        <w:t xml:space="preserve">. Had our ancestors acted as the Committee of Public Instruction has hitherto noted, had they neglected the language of Thucydides and Plato, and the language of Cicero and Tacitus, had they confined their attention to the old dialects of our own island, had they printed nothing and taught nothing at the universities but chronicles in Anglo-Saxon and romances in Norman French, --would England ever have been what she now is? </w:t>
      </w:r>
      <w:r w:rsidRPr="006F1D87">
        <w:rPr>
          <w:rFonts w:ascii="Century Gothic" w:hAnsi="Century Gothic"/>
          <w:sz w:val="22"/>
          <w:u w:val="single"/>
        </w:rPr>
        <w:t xml:space="preserve">What the Greek and Latin were to the contemporaries of More and Ascham, our tongue is to the people of India. The literature of England is now more valuable than that of classical antiquity. I doubt whether the </w:t>
      </w:r>
      <w:proofErr w:type="spellStart"/>
      <w:r w:rsidRPr="006F1D87">
        <w:rPr>
          <w:rFonts w:ascii="Century Gothic" w:hAnsi="Century Gothic"/>
          <w:sz w:val="22"/>
          <w:u w:val="single"/>
        </w:rPr>
        <w:t>Sanscrit</w:t>
      </w:r>
      <w:proofErr w:type="spellEnd"/>
      <w:r w:rsidRPr="006F1D87">
        <w:rPr>
          <w:rFonts w:ascii="Century Gothic" w:hAnsi="Century Gothic"/>
          <w:sz w:val="22"/>
          <w:u w:val="single"/>
        </w:rPr>
        <w:t xml:space="preserve"> literature be as valuable as that of our Saxon and Norman progenitors.</w:t>
      </w:r>
      <w:r w:rsidRPr="006F1D87">
        <w:rPr>
          <w:rFonts w:ascii="Century Gothic" w:hAnsi="Century Gothic"/>
          <w:sz w:val="22"/>
        </w:rPr>
        <w:t xml:space="preserve"> In some departments-- in history for example-- I am certain that it is much less so.</w:t>
      </w:r>
    </w:p>
    <w:p w:rsidR="005D7348" w:rsidRPr="006F1D87" w:rsidRDefault="005D7348" w:rsidP="00FC1517">
      <w:pPr>
        <w:spacing w:after="120"/>
        <w:ind w:left="180"/>
        <w:rPr>
          <w:rFonts w:ascii="Century Gothic" w:hAnsi="Century Gothic"/>
          <w:sz w:val="22"/>
        </w:rPr>
      </w:pPr>
      <w:r w:rsidRPr="006F1D87">
        <w:rPr>
          <w:rFonts w:ascii="Century Gothic" w:hAnsi="Century Gothic"/>
          <w:sz w:val="22"/>
        </w:rPr>
        <w:t xml:space="preserve">[16] ... a nation which had previously been in a state as barbarous as that in which our ancestors were before the Crusades has gradually emerged from the ignorance in which it was </w:t>
      </w:r>
      <w:proofErr w:type="gramStart"/>
      <w:r w:rsidRPr="006F1D87">
        <w:rPr>
          <w:rFonts w:ascii="Century Gothic" w:hAnsi="Century Gothic"/>
          <w:sz w:val="22"/>
        </w:rPr>
        <w:t>sunk, and</w:t>
      </w:r>
      <w:proofErr w:type="gramEnd"/>
      <w:r w:rsidRPr="006F1D87">
        <w:rPr>
          <w:rFonts w:ascii="Century Gothic" w:hAnsi="Century Gothic"/>
          <w:sz w:val="22"/>
        </w:rPr>
        <w:t xml:space="preserve"> has taken its place among civilized communities. I speak of Russia. There is now in that country a large educated class abounding with persons fit to serve the State in the highest functions, and in nowise inferior to the most accomplished men who adorn the best circles of Paris and London. ... And how was this change effected? Not by flattering national prejudices; not by </w:t>
      </w:r>
      <w:r w:rsidRPr="006F1D87">
        <w:rPr>
          <w:rFonts w:ascii="Century Gothic" w:hAnsi="Century Gothic"/>
          <w:sz w:val="22"/>
          <w:u w:val="single"/>
        </w:rPr>
        <w:t>feeding the mind of the young Muscovite with the old women's stories which his rude fathers had believed; not by filling his head with lying legends about St. Nicholas; not by encouraging him to study the great question, whether the world was or not created on the 13th of September</w:t>
      </w:r>
      <w:r w:rsidRPr="006F1D87">
        <w:rPr>
          <w:rFonts w:ascii="Century Gothic" w:hAnsi="Century Gothic"/>
          <w:sz w:val="22"/>
        </w:rPr>
        <w:t xml:space="preserve">; not by calling him "a learned native" when he had mastered all these points of knowledge; but by teaching him those foreign languages in which the greatest mass of information had been laid up, and thus putting all that information within his reach. </w:t>
      </w:r>
      <w:r w:rsidRPr="006F1D87">
        <w:rPr>
          <w:rFonts w:ascii="Century Gothic" w:hAnsi="Century Gothic"/>
          <w:sz w:val="22"/>
          <w:u w:val="single"/>
        </w:rPr>
        <w:t>The languages of western Europe civilised Russia. I cannot doubt that they will do for the Hindoo what they have done for the Tartar</w:t>
      </w:r>
      <w:r w:rsidRPr="006F1D87">
        <w:rPr>
          <w:rFonts w:ascii="Century Gothic" w:hAnsi="Century Gothic"/>
          <w:sz w:val="22"/>
        </w:rPr>
        <w:t>.</w:t>
      </w:r>
    </w:p>
    <w:p w:rsidR="005D7348" w:rsidRPr="006F1D87" w:rsidRDefault="005D7348" w:rsidP="00FC1517">
      <w:pPr>
        <w:spacing w:after="120"/>
        <w:ind w:left="180"/>
        <w:rPr>
          <w:rFonts w:ascii="Century Gothic" w:hAnsi="Century Gothic"/>
          <w:sz w:val="22"/>
        </w:rPr>
      </w:pPr>
      <w:r w:rsidRPr="006F1D87">
        <w:rPr>
          <w:rFonts w:ascii="Century Gothic" w:hAnsi="Century Gothic"/>
          <w:sz w:val="22"/>
        </w:rPr>
        <w:t xml:space="preserve"> [24] By acting thus we create the very evil which we fear. We are making that opposition which we do not find. </w:t>
      </w:r>
      <w:r w:rsidRPr="006F1D87">
        <w:rPr>
          <w:rFonts w:ascii="Century Gothic" w:hAnsi="Century Gothic"/>
          <w:sz w:val="22"/>
          <w:u w:val="single"/>
        </w:rPr>
        <w:t xml:space="preserve">What we spend on the Arabic and </w:t>
      </w:r>
      <w:proofErr w:type="spellStart"/>
      <w:r w:rsidRPr="006F1D87">
        <w:rPr>
          <w:rFonts w:ascii="Century Gothic" w:hAnsi="Century Gothic"/>
          <w:sz w:val="22"/>
          <w:u w:val="single"/>
        </w:rPr>
        <w:t>Sanscrit</w:t>
      </w:r>
      <w:proofErr w:type="spellEnd"/>
      <w:r w:rsidRPr="006F1D87">
        <w:rPr>
          <w:rFonts w:ascii="Century Gothic" w:hAnsi="Century Gothic"/>
          <w:sz w:val="22"/>
          <w:u w:val="single"/>
        </w:rPr>
        <w:t xml:space="preserve"> Colleges is not merely a dead loss to the cause of truth. It is bounty-money paid to raise up champions of error</w:t>
      </w:r>
      <w:r w:rsidRPr="006F1D87">
        <w:rPr>
          <w:rFonts w:ascii="Century Gothic" w:hAnsi="Century Gothic"/>
          <w:sz w:val="22"/>
        </w:rPr>
        <w:t xml:space="preserve">. ... If there should be any opposition among the natives to the change which I recommend, that opposition will be the effect of our own system. It will be headed by persons supported by our stipends and trained in our colleges. The longer we persevere in our present course, the more formidable will that opposition be. It will be every year reinforced by recruits whom we are paying. </w:t>
      </w:r>
      <w:r w:rsidRPr="006F1D87">
        <w:rPr>
          <w:rFonts w:ascii="Century Gothic" w:hAnsi="Century Gothic"/>
          <w:sz w:val="22"/>
          <w:u w:val="single"/>
        </w:rPr>
        <w:t>From the native society, left to itself, we have no difficulties to apprehend. All the murmuring will come from that oriental interest which we have, by artificial means, called into being and nursed into strength</w:t>
      </w:r>
    </w:p>
    <w:p w:rsidR="005D7348" w:rsidRPr="006F1D87" w:rsidRDefault="005D7348" w:rsidP="00FC1517">
      <w:pPr>
        <w:ind w:left="180"/>
        <w:rPr>
          <w:rFonts w:ascii="Century Gothic" w:hAnsi="Century Gothic"/>
          <w:i/>
          <w:iCs/>
          <w:sz w:val="20"/>
        </w:rPr>
      </w:pPr>
      <w:r w:rsidRPr="006F1D87">
        <w:rPr>
          <w:rFonts w:ascii="Century Gothic" w:hAnsi="Century Gothic"/>
          <w:sz w:val="20"/>
        </w:rPr>
        <w:t xml:space="preserve">FULL MINUTE: </w:t>
      </w:r>
      <w:hyperlink r:id="rId5" w:history="1">
        <w:r w:rsidRPr="006F1D87">
          <w:rPr>
            <w:rStyle w:val="Hyperlink"/>
            <w:rFonts w:ascii="Century Gothic" w:hAnsi="Century Gothic"/>
            <w:i/>
            <w:iCs/>
            <w:sz w:val="20"/>
          </w:rPr>
          <w:t>http://www.columbia.edu/itc/mealac/pritchett/00generallinks/macaulay/txt_minute_education_1835.html</w:t>
        </w:r>
      </w:hyperlink>
    </w:p>
    <w:p w:rsidR="005D7348" w:rsidRPr="006F1D87" w:rsidRDefault="005D7348" w:rsidP="005D7348">
      <w:pPr>
        <w:rPr>
          <w:rFonts w:ascii="Century Gothic" w:hAnsi="Century Gothic"/>
          <w:sz w:val="22"/>
        </w:rPr>
      </w:pPr>
    </w:p>
    <w:p w:rsidR="005D7348" w:rsidRPr="00FC1517" w:rsidRDefault="00221F33" w:rsidP="005D7348">
      <w:pPr>
        <w:rPr>
          <w:rStyle w:val="Strong"/>
          <w:rFonts w:ascii="Century Gothic" w:hAnsi="Century Gothic"/>
          <w:b w:val="0"/>
          <w:sz w:val="22"/>
          <w:u w:val="single"/>
        </w:rPr>
      </w:pPr>
      <w:r>
        <w:rPr>
          <w:rStyle w:val="Strong"/>
          <w:rFonts w:ascii="Century Gothic" w:hAnsi="Century Gothic"/>
          <w:b w:val="0"/>
          <w:sz w:val="22"/>
          <w:u w:val="single"/>
        </w:rPr>
        <w:br w:type="page"/>
      </w:r>
      <w:r w:rsidR="005D7348" w:rsidRPr="00FC1517">
        <w:rPr>
          <w:rStyle w:val="Strong"/>
          <w:rFonts w:ascii="Century Gothic" w:hAnsi="Century Gothic"/>
          <w:b w:val="0"/>
          <w:sz w:val="22"/>
          <w:u w:val="single"/>
        </w:rPr>
        <w:lastRenderedPageBreak/>
        <w:t>2. Arnold ‘On the Study of Celtic Literature’ 1867</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I must say I quite share the opinion of my brother Saxons as to the practical inconvenience of perpetuating the speaking of Welsh. It may cause a moment`s distress to one`s imagination when one hears that the last Cornish peasant who spoke the old tongue of Cornwall is dead; but, no doubt, Cornwall is the better for adopting English, for becoming more thoroughly one with the rest of the country</w:t>
      </w:r>
      <w:r w:rsidRPr="006F1D87">
        <w:rPr>
          <w:rFonts w:ascii="Century Gothic" w:hAnsi="Century Gothic"/>
          <w:sz w:val="22"/>
          <w:u w:val="single"/>
        </w:rPr>
        <w:t>. The fusion of all the inhabitants of these islands into one homogeneous, English-speaking whole, the breaking down of barriers between us, the swallowing up of separate provincial nationalities, is a consummation to which the natural course of things irresistibly tends; it is a necessity of what is called modern civilisation, and modern civilisation is a real, legitimate force; the change must come, and its accomplishment is a mere affair of time.</w:t>
      </w:r>
      <w:r w:rsidRPr="006F1D87">
        <w:rPr>
          <w:rFonts w:ascii="Century Gothic" w:hAnsi="Century Gothic"/>
          <w:sz w:val="22"/>
        </w:rPr>
        <w:t xml:space="preserve"> The sooner the Welsh language disappears as an instrument of the practical, political, social life of Wales, the better; the better for England, the better for Wales itself. Traders and tourists do excellent service by pushing the English wedge farther and farther into the heart of the principality; Ministers of Education, by hammering it harder and harder into the elementary schools. Nor, perhaps, can one have much sympathy with the literary cultivation of Welsh as an instrument of living literature; and in this respect Eisteddfods encourage, I think, a fantastic and mischief-working delusion.</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For all serious purposes in modern literature (and trifling purposes in it who would care to encourage?) </w:t>
      </w:r>
      <w:r w:rsidRPr="006F1D87">
        <w:rPr>
          <w:rFonts w:ascii="Century Gothic" w:hAnsi="Century Gothic"/>
          <w:sz w:val="22"/>
          <w:u w:val="single"/>
        </w:rPr>
        <w:t>the language of a Welshman is and must be English;</w:t>
      </w:r>
      <w:r w:rsidRPr="006F1D87">
        <w:rPr>
          <w:rFonts w:ascii="Century Gothic" w:hAnsi="Century Gothic"/>
          <w:sz w:val="22"/>
        </w:rPr>
        <w:t xml:space="preserve"> if an Eisteddfod author has anything to say about punctuality or about the march of Havelock, he had much better say it in English; or rather, perhaps, what he has to say on these subjects may as well be said in Welsh, but the moment he has anything of real importance to say, anything the world will the least care to hear, he must speak English. </w:t>
      </w:r>
      <w:proofErr w:type="spellStart"/>
      <w:r w:rsidRPr="006F1D87">
        <w:rPr>
          <w:rFonts w:ascii="Century Gothic" w:hAnsi="Century Gothic"/>
          <w:sz w:val="22"/>
        </w:rPr>
        <w:t>Dilettanteism</w:t>
      </w:r>
      <w:proofErr w:type="spellEnd"/>
      <w:r w:rsidRPr="006F1D87">
        <w:rPr>
          <w:rFonts w:ascii="Century Gothic" w:hAnsi="Century Gothic"/>
          <w:sz w:val="22"/>
        </w:rPr>
        <w:t xml:space="preserve"> might possibly do much harm here, might mislead and waste and bring to nought a genuine talent. </w:t>
      </w:r>
      <w:r w:rsidRPr="006F1D87">
        <w:rPr>
          <w:rFonts w:ascii="Century Gothic" w:hAnsi="Century Gothic"/>
          <w:sz w:val="22"/>
          <w:u w:val="single"/>
        </w:rPr>
        <w:t>For all modern purposes, I repeat, let us all as soon as possible be one people; let the Welshman speak English, and, if he is an author, let him write English</w:t>
      </w:r>
      <w:r w:rsidRPr="006F1D87">
        <w:rPr>
          <w:rFonts w:ascii="Century Gothic" w:hAnsi="Century Gothic"/>
          <w:sz w:val="22"/>
        </w:rPr>
        <w:t>.</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So far, I go along with the stream of my brother Saxons; but here, I imagine, I part company with them. They will have nothing to do with the Welsh language and literature on any terms; they would gladly make a clean sweep of it from the face of the earth. I, on certain terms, wish to make a great deal more of it than is made now; and I regard the Welsh literature,--or rather, dropping the distinction between Welsh and Irish, Gaels and </w:t>
      </w:r>
      <w:proofErr w:type="spellStart"/>
      <w:r w:rsidRPr="006F1D87">
        <w:rPr>
          <w:rFonts w:ascii="Century Gothic" w:hAnsi="Century Gothic"/>
          <w:sz w:val="22"/>
        </w:rPr>
        <w:t>Cymris</w:t>
      </w:r>
      <w:proofErr w:type="spellEnd"/>
      <w:r w:rsidRPr="006F1D87">
        <w:rPr>
          <w:rFonts w:ascii="Century Gothic" w:hAnsi="Century Gothic"/>
          <w:sz w:val="22"/>
        </w:rPr>
        <w:t xml:space="preserve">, let me say Celtic literature,--as an object of very great interest. My brother Saxons have, as is well known, a terrible way with them of wanting to improve everything but themselves off the face of the earth; </w:t>
      </w:r>
      <w:r w:rsidRPr="006F1D87">
        <w:rPr>
          <w:rFonts w:ascii="Century Gothic" w:hAnsi="Century Gothic"/>
          <w:sz w:val="22"/>
          <w:u w:val="single"/>
        </w:rPr>
        <w:t>I have no such passion for finding nothing but myself everywhere; I like variety to exist and to show itself to me</w:t>
      </w:r>
      <w:r w:rsidRPr="006F1D87">
        <w:rPr>
          <w:rFonts w:ascii="Century Gothic" w:hAnsi="Century Gothic"/>
          <w:sz w:val="22"/>
        </w:rPr>
        <w:t xml:space="preserve">, and I would not for the world have the lineaments of the Celtic genius lost. </w:t>
      </w:r>
      <w:r w:rsidRPr="006F1D87">
        <w:rPr>
          <w:rFonts w:ascii="Century Gothic" w:hAnsi="Century Gothic"/>
          <w:sz w:val="22"/>
          <w:u w:val="single"/>
        </w:rPr>
        <w:t>But I know my brother Saxons, I know their strength, and I know that the Celtic genius will make nothing of trying to set up barriers against them in the world of fact and brute force, of trying to hold its own against them as a political and social counter-power, as the soul of a hostile nationality</w:t>
      </w:r>
      <w:r w:rsidRPr="006F1D87">
        <w:rPr>
          <w:rFonts w:ascii="Century Gothic" w:hAnsi="Century Gothic"/>
          <w:sz w:val="22"/>
        </w:rPr>
        <w:t xml:space="preserve">. To me there is something mournful (and at this moment, when one sees what is going on in Ireland, how well may one say so!) in hearing a Welshman or an Irishman make pretensions,-- natural pretensions, </w:t>
      </w:r>
      <w:r w:rsidRPr="006F1D87">
        <w:rPr>
          <w:rFonts w:ascii="Century Gothic" w:hAnsi="Century Gothic"/>
          <w:sz w:val="22"/>
        </w:rPr>
        <w:lastRenderedPageBreak/>
        <w:t xml:space="preserve">I admit, but how hopelessly vain!--to such a rival self-establishment; there is something mournful in hearing an Englishman scout them. Strength! alas, it is not strength, strength in the material world, which is wanting to us Saxons; we have plenty of strength for swallowing up and absorbing as much as we choose; there is nothing to hinder us from effacing the last poor material remains of that Celtic power which once was everywhere, but has long since, in the race of civilisation, fallen out of sight. We may threaten them with extinction if we will, and may almost say in so threatening them, like Caesar in threatening with death the tribune </w:t>
      </w:r>
      <w:proofErr w:type="spellStart"/>
      <w:r w:rsidRPr="006F1D87">
        <w:rPr>
          <w:rFonts w:ascii="Century Gothic" w:hAnsi="Century Gothic"/>
          <w:sz w:val="22"/>
        </w:rPr>
        <w:t>Metellus</w:t>
      </w:r>
      <w:proofErr w:type="spellEnd"/>
      <w:r w:rsidRPr="006F1D87">
        <w:rPr>
          <w:rFonts w:ascii="Century Gothic" w:hAnsi="Century Gothic"/>
          <w:sz w:val="22"/>
        </w:rPr>
        <w:t xml:space="preserve"> who closed the treasury doors against him: </w:t>
      </w:r>
      <w:r w:rsidRPr="006F1D87">
        <w:rPr>
          <w:rFonts w:ascii="Century Gothic" w:hAnsi="Century Gothic"/>
          <w:sz w:val="22"/>
          <w:u w:val="single"/>
        </w:rPr>
        <w:t>`And when I threaten this, young man, to threaten it is more trouble to me than to do it.` It is not in the outward and visible world of material life, that the Celtic genius of Wales or Ireland can at this day hope to count for much; it is in the inward world of thought and science. What it HAS been, what it HAS done, let it ask us to attend to that, as a matter of science and history; not to what it will be or will do, as a matter of modern politics.</w:t>
      </w:r>
      <w:r w:rsidRPr="006F1D87">
        <w:rPr>
          <w:rFonts w:ascii="Century Gothic" w:hAnsi="Century Gothic"/>
          <w:sz w:val="22"/>
        </w:rPr>
        <w:t xml:space="preserve"> It cannot count appreciably now as a material power; but, perhaps, if it can get itself thoroughly known as an object of science, it may count for a good </w:t>
      </w:r>
      <w:proofErr w:type="gramStart"/>
      <w:r w:rsidRPr="006F1D87">
        <w:rPr>
          <w:rFonts w:ascii="Century Gothic" w:hAnsi="Century Gothic"/>
          <w:sz w:val="22"/>
        </w:rPr>
        <w:t>deal,--</w:t>
      </w:r>
      <w:proofErr w:type="gramEnd"/>
      <w:r w:rsidRPr="006F1D87">
        <w:rPr>
          <w:rFonts w:ascii="Century Gothic" w:hAnsi="Century Gothic"/>
          <w:sz w:val="22"/>
        </w:rPr>
        <w:t>far more than we Saxons, most of us, imagine,--as a spiritual power.</w:t>
      </w:r>
    </w:p>
    <w:p w:rsidR="005D7348" w:rsidRPr="006F1D87" w:rsidRDefault="005D7348" w:rsidP="005D7348">
      <w:pPr>
        <w:spacing w:after="120"/>
        <w:rPr>
          <w:rStyle w:val="Strong"/>
          <w:rFonts w:ascii="Century Gothic" w:hAnsi="Century Gothic"/>
          <w:b w:val="0"/>
          <w:bCs w:val="0"/>
          <w:sz w:val="20"/>
        </w:rPr>
      </w:pPr>
      <w:r w:rsidRPr="006F1D87">
        <w:rPr>
          <w:rFonts w:ascii="Century Gothic" w:hAnsi="Century Gothic"/>
          <w:sz w:val="20"/>
        </w:rPr>
        <w:t xml:space="preserve">Arnold, Matthew. "On the Study of Celtic Literature." </w:t>
      </w:r>
      <w:hyperlink r:id="rId6" w:history="1">
        <w:r w:rsidRPr="006F1D87">
          <w:rPr>
            <w:rStyle w:val="Hyperlink"/>
            <w:rFonts w:ascii="Century Gothic" w:hAnsi="Century Gothic"/>
            <w:sz w:val="20"/>
          </w:rPr>
          <w:t>http://arnold.classicauthors.net/celtic/celtic1.html</w:t>
        </w:r>
      </w:hyperlink>
      <w:r w:rsidRPr="006F1D87">
        <w:rPr>
          <w:rFonts w:ascii="Century Gothic" w:hAnsi="Century Gothic"/>
          <w:sz w:val="20"/>
        </w:rPr>
        <w:br/>
      </w:r>
    </w:p>
    <w:p w:rsidR="005D7348" w:rsidRPr="00FC1517" w:rsidRDefault="005D7348" w:rsidP="005D7348">
      <w:pPr>
        <w:rPr>
          <w:rFonts w:ascii="Century Gothic" w:hAnsi="Century Gothic"/>
          <w:u w:val="single"/>
        </w:rPr>
      </w:pPr>
      <w:r w:rsidRPr="00FC1517">
        <w:rPr>
          <w:rStyle w:val="Strong"/>
          <w:rFonts w:ascii="Century Gothic" w:hAnsi="Century Gothic"/>
          <w:sz w:val="22"/>
          <w:u w:val="single"/>
        </w:rPr>
        <w:t xml:space="preserve">3. </w:t>
      </w:r>
      <w:r w:rsidRPr="00FC1517">
        <w:rPr>
          <w:rFonts w:ascii="Century Gothic" w:hAnsi="Century Gothic"/>
          <w:u w:val="single"/>
        </w:rPr>
        <w:t xml:space="preserve">Edward Fitzgerald, </w:t>
      </w:r>
      <w:r w:rsidRPr="00FC1517">
        <w:rPr>
          <w:rFonts w:ascii="Century Gothic" w:hAnsi="Century Gothic"/>
          <w:i/>
          <w:iCs/>
          <w:u w:val="single"/>
        </w:rPr>
        <w:t>The Rubaiyat of Omar Khayyam</w:t>
      </w:r>
      <w:r w:rsidRPr="00FC1517">
        <w:rPr>
          <w:rFonts w:ascii="Century Gothic" w:hAnsi="Century Gothic"/>
          <w:u w:val="single"/>
        </w:rPr>
        <w:t>, (1859)</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firstLine="540"/>
        <w:rPr>
          <w:rFonts w:ascii="Century Gothic" w:hAnsi="Century Gothic"/>
          <w:sz w:val="22"/>
        </w:rPr>
      </w:pPr>
      <w:r w:rsidRPr="006F1D87">
        <w:rPr>
          <w:rFonts w:ascii="Century Gothic" w:hAnsi="Century Gothic"/>
          <w:sz w:val="22"/>
        </w:rPr>
        <w:t>I.</w:t>
      </w:r>
    </w:p>
    <w:p w:rsidR="005D7348" w:rsidRPr="006F1D87" w:rsidRDefault="005D7348" w:rsidP="005D7348">
      <w:pPr>
        <w:ind w:left="540"/>
        <w:rPr>
          <w:rFonts w:ascii="Century Gothic" w:hAnsi="Century Gothic"/>
          <w:sz w:val="22"/>
        </w:rPr>
      </w:pPr>
      <w:r w:rsidRPr="006F1D87">
        <w:rPr>
          <w:rFonts w:ascii="Century Gothic" w:hAnsi="Century Gothic"/>
          <w:sz w:val="22"/>
        </w:rPr>
        <w:t>Awake! for Morning in the Bowl of Night</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Has flung the Stone that puts the Stars to Flight:</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Lo! the Hunter of the East has caught</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Sultan's Turret in a Noose of Light.</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II.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Dreaming when Dawn's Left Hand was in the Sky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I heard a Voice within the Tavern cry,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"Awake, my Little ones, and fill the Cup</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Before Life's Liquor in its Cup be dry."</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III.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as the Cock crew, those who stood before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Tavern shouted--"Open then the Door.</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You know how little while we have to stay,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once departed, may return no more."</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IV.</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Now the New Year reviving old Desires,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thoughtful Soul to Solitude retires,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Where the WHITE HAND OF MOSES on the Bough</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Puts out, and Jesus from the Ground suspires.</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V.</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w:t>
      </w:r>
      <w:proofErr w:type="spellStart"/>
      <w:r w:rsidRPr="006F1D87">
        <w:rPr>
          <w:rFonts w:ascii="Century Gothic" w:hAnsi="Century Gothic"/>
          <w:sz w:val="22"/>
        </w:rPr>
        <w:t>Iram</w:t>
      </w:r>
      <w:proofErr w:type="spellEnd"/>
      <w:r w:rsidRPr="006F1D87">
        <w:rPr>
          <w:rFonts w:ascii="Century Gothic" w:hAnsi="Century Gothic"/>
          <w:sz w:val="22"/>
        </w:rPr>
        <w:t xml:space="preserve"> indeed is gone with all its Rose,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w:t>
      </w:r>
      <w:proofErr w:type="spellStart"/>
      <w:r w:rsidRPr="006F1D87">
        <w:rPr>
          <w:rFonts w:ascii="Century Gothic" w:hAnsi="Century Gothic"/>
          <w:sz w:val="22"/>
        </w:rPr>
        <w:t>Jamshyd's</w:t>
      </w:r>
      <w:proofErr w:type="spellEnd"/>
      <w:r w:rsidRPr="006F1D87">
        <w:rPr>
          <w:rFonts w:ascii="Century Gothic" w:hAnsi="Century Gothic"/>
          <w:sz w:val="22"/>
        </w:rPr>
        <w:t xml:space="preserve"> </w:t>
      </w:r>
      <w:proofErr w:type="spellStart"/>
      <w:r w:rsidRPr="006F1D87">
        <w:rPr>
          <w:rFonts w:ascii="Century Gothic" w:hAnsi="Century Gothic"/>
          <w:sz w:val="22"/>
        </w:rPr>
        <w:t>Sev'n-ring'd</w:t>
      </w:r>
      <w:proofErr w:type="spellEnd"/>
      <w:r w:rsidRPr="006F1D87">
        <w:rPr>
          <w:rFonts w:ascii="Century Gothic" w:hAnsi="Century Gothic"/>
          <w:sz w:val="22"/>
        </w:rPr>
        <w:t xml:space="preserve"> Cup where no one knows;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But still the Vine her ancient Ruby yields,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still a Garden by the Water blows.</w:t>
      </w:r>
    </w:p>
    <w:p w:rsidR="005D7348" w:rsidRPr="006F1D87" w:rsidRDefault="005D7348" w:rsidP="005D7348">
      <w:pPr>
        <w:tabs>
          <w:tab w:val="left" w:pos="1861"/>
        </w:tabs>
        <w:ind w:left="540"/>
        <w:rPr>
          <w:rStyle w:val="Strong"/>
          <w:rFonts w:ascii="Century Gothic" w:hAnsi="Century Gothic"/>
          <w:b w:val="0"/>
          <w:bCs w:val="0"/>
          <w:sz w:val="12"/>
        </w:rPr>
      </w:pPr>
      <w:r w:rsidRPr="006F1D87">
        <w:rPr>
          <w:rFonts w:ascii="Century Gothic" w:hAnsi="Century Gothic"/>
          <w:sz w:val="22"/>
        </w:rPr>
        <w:lastRenderedPageBreak/>
        <w:tab/>
      </w:r>
    </w:p>
    <w:p w:rsidR="005D7348" w:rsidRPr="006F1D87" w:rsidRDefault="005D7348" w:rsidP="005D7348">
      <w:pPr>
        <w:ind w:left="540"/>
        <w:rPr>
          <w:rFonts w:ascii="Century Gothic" w:hAnsi="Century Gothic"/>
          <w:sz w:val="22"/>
        </w:rPr>
      </w:pPr>
      <w:r w:rsidRPr="006F1D87">
        <w:rPr>
          <w:rFonts w:ascii="Century Gothic" w:hAnsi="Century Gothic"/>
          <w:sz w:val="22"/>
        </w:rPr>
        <w:t>VI.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David's Lips are </w:t>
      </w:r>
      <w:proofErr w:type="spellStart"/>
      <w:r w:rsidRPr="006F1D87">
        <w:rPr>
          <w:rFonts w:ascii="Century Gothic" w:hAnsi="Century Gothic"/>
          <w:sz w:val="22"/>
        </w:rPr>
        <w:t>lock't</w:t>
      </w:r>
      <w:proofErr w:type="spellEnd"/>
      <w:r w:rsidRPr="006F1D87">
        <w:rPr>
          <w:rFonts w:ascii="Century Gothic" w:hAnsi="Century Gothic"/>
          <w:sz w:val="22"/>
        </w:rPr>
        <w:t>; but in divine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High piping </w:t>
      </w:r>
      <w:proofErr w:type="spellStart"/>
      <w:r w:rsidRPr="006F1D87">
        <w:rPr>
          <w:rFonts w:ascii="Century Gothic" w:hAnsi="Century Gothic"/>
          <w:sz w:val="22"/>
        </w:rPr>
        <w:t>Pelevi</w:t>
      </w:r>
      <w:proofErr w:type="spellEnd"/>
      <w:r w:rsidRPr="006F1D87">
        <w:rPr>
          <w:rFonts w:ascii="Century Gothic" w:hAnsi="Century Gothic"/>
          <w:sz w:val="22"/>
        </w:rPr>
        <w:t>, with "Wine!  Wine!  Wine!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Red Wine!"--the Nightingale cries to the Rose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That yellow Cheek of hers </w:t>
      </w:r>
      <w:proofErr w:type="spellStart"/>
      <w:r w:rsidRPr="006F1D87">
        <w:rPr>
          <w:rFonts w:ascii="Century Gothic" w:hAnsi="Century Gothic"/>
          <w:sz w:val="22"/>
        </w:rPr>
        <w:t>to'incarnadine</w:t>
      </w:r>
      <w:proofErr w:type="spellEnd"/>
      <w:r w:rsidRPr="006F1D87">
        <w:rPr>
          <w:rFonts w:ascii="Century Gothic" w:hAnsi="Century Gothic"/>
          <w:sz w:val="22"/>
        </w:rPr>
        <w:t>.</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VII.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Come, fill the Cup, and in the Fire of Spring</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Winter Garment of Repentance fling:</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Bird of Time has but a little way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To fly--and Lo! the Bird is on the Wing.</w:t>
      </w:r>
    </w:p>
    <w:p w:rsidR="005D7348" w:rsidRPr="006F1D87" w:rsidRDefault="005D7348" w:rsidP="005D7348">
      <w:pPr>
        <w:tabs>
          <w:tab w:val="left" w:pos="1861"/>
        </w:tabs>
        <w:ind w:left="540"/>
        <w:rPr>
          <w:rStyle w:val="Strong"/>
          <w:rFonts w:ascii="Century Gothic" w:hAnsi="Century Gothic"/>
          <w:b w:val="0"/>
          <w:bCs w:val="0"/>
          <w:sz w:val="12"/>
        </w:rPr>
      </w:pPr>
      <w:r w:rsidRPr="006F1D87">
        <w:rPr>
          <w:rStyle w:val="Strong"/>
          <w:rFonts w:ascii="Century Gothic" w:hAnsi="Century Gothic"/>
          <w:b w:val="0"/>
          <w:bCs w:val="0"/>
          <w:sz w:val="22"/>
        </w:rPr>
        <w:tab/>
      </w:r>
    </w:p>
    <w:p w:rsidR="005D7348" w:rsidRPr="006F1D87" w:rsidRDefault="005D7348" w:rsidP="00FC1517">
      <w:pPr>
        <w:rPr>
          <w:rStyle w:val="Strong"/>
          <w:rFonts w:ascii="Century Gothic" w:hAnsi="Century Gothic"/>
          <w:b w:val="0"/>
          <w:bCs w:val="0"/>
          <w:sz w:val="22"/>
        </w:rPr>
      </w:pPr>
      <w:r w:rsidRPr="006F1D87">
        <w:rPr>
          <w:rStyle w:val="Strong"/>
          <w:rFonts w:ascii="Century Gothic" w:hAnsi="Century Gothic"/>
          <w:b w:val="0"/>
          <w:bCs w:val="0"/>
          <w:sz w:val="22"/>
        </w:rPr>
        <w:t xml:space="preserve">FULL TEXT: </w:t>
      </w:r>
      <w:hyperlink r:id="rId7" w:history="1">
        <w:r w:rsidRPr="006F1D87">
          <w:rPr>
            <w:rStyle w:val="Hyperlink"/>
            <w:rFonts w:ascii="Century Gothic" w:hAnsi="Century Gothic"/>
            <w:sz w:val="22"/>
          </w:rPr>
          <w:t>http://www.gutenberg.org/files/246/246.txt</w:t>
        </w:r>
      </w:hyperlink>
    </w:p>
    <w:p w:rsidR="005D7348" w:rsidRDefault="005D7348" w:rsidP="005D7348">
      <w:pPr>
        <w:pStyle w:val="NormalWeb"/>
        <w:spacing w:before="0" w:beforeAutospacing="0" w:after="0" w:afterAutospacing="0"/>
        <w:rPr>
          <w:rStyle w:val="Strong"/>
          <w:rFonts w:ascii="Century Gothic" w:hAnsi="Century Gothic"/>
          <w:b w:val="0"/>
          <w:bCs w:val="0"/>
          <w:sz w:val="22"/>
        </w:rPr>
      </w:pPr>
    </w:p>
    <w:p w:rsidR="004A207A" w:rsidRPr="006F1D87" w:rsidRDefault="004A207A" w:rsidP="005D7348">
      <w:pPr>
        <w:pStyle w:val="NormalWeb"/>
        <w:spacing w:before="0" w:beforeAutospacing="0" w:after="0" w:afterAutospacing="0"/>
        <w:rPr>
          <w:rStyle w:val="Strong"/>
          <w:rFonts w:ascii="Century Gothic" w:hAnsi="Century Gothic"/>
          <w:b w:val="0"/>
          <w:bCs w:val="0"/>
          <w:sz w:val="22"/>
        </w:rPr>
      </w:pPr>
    </w:p>
    <w:p w:rsidR="005D7348" w:rsidRPr="00FC1517" w:rsidRDefault="005D7348" w:rsidP="00FC1517">
      <w:pPr>
        <w:pStyle w:val="BodyText3"/>
        <w:spacing w:after="0"/>
        <w:rPr>
          <w:rFonts w:ascii="Century Gothic" w:hAnsi="Century Gothic"/>
          <w:sz w:val="24"/>
          <w:u w:val="single"/>
        </w:rPr>
      </w:pPr>
      <w:r w:rsidRPr="00FC1517">
        <w:rPr>
          <w:rFonts w:ascii="Century Gothic" w:hAnsi="Century Gothic"/>
          <w:sz w:val="24"/>
          <w:u w:val="single"/>
        </w:rPr>
        <w:t xml:space="preserve">4. </w:t>
      </w:r>
      <w:r w:rsidR="00FC1517" w:rsidRPr="00FC1517">
        <w:rPr>
          <w:rFonts w:ascii="Century Gothic" w:hAnsi="Century Gothic"/>
          <w:sz w:val="24"/>
          <w:u w:val="single"/>
        </w:rPr>
        <w:t xml:space="preserve"> </w:t>
      </w:r>
      <w:r w:rsidRPr="00FC1517">
        <w:rPr>
          <w:rFonts w:ascii="Century Gothic" w:hAnsi="Century Gothic"/>
          <w:sz w:val="24"/>
          <w:u w:val="single"/>
        </w:rPr>
        <w:t xml:space="preserve">James L. </w:t>
      </w:r>
      <w:proofErr w:type="spellStart"/>
      <w:r w:rsidRPr="00FC1517">
        <w:rPr>
          <w:rFonts w:ascii="Century Gothic" w:hAnsi="Century Gothic"/>
          <w:sz w:val="24"/>
          <w:u w:val="single"/>
        </w:rPr>
        <w:t>Hevia</w:t>
      </w:r>
      <w:proofErr w:type="spellEnd"/>
      <w:r w:rsidRPr="00FC1517">
        <w:rPr>
          <w:rFonts w:ascii="Century Gothic" w:hAnsi="Century Gothic"/>
          <w:sz w:val="24"/>
          <w:u w:val="single"/>
        </w:rPr>
        <w:t xml:space="preserve"> ‘The Victorian Translation of China: James </w:t>
      </w:r>
      <w:proofErr w:type="spellStart"/>
      <w:r w:rsidRPr="00FC1517">
        <w:rPr>
          <w:rFonts w:ascii="Century Gothic" w:hAnsi="Century Gothic"/>
          <w:sz w:val="24"/>
          <w:u w:val="single"/>
        </w:rPr>
        <w:t>Legge's</w:t>
      </w:r>
      <w:proofErr w:type="spellEnd"/>
      <w:r w:rsidRPr="00FC1517">
        <w:rPr>
          <w:rFonts w:ascii="Century Gothic" w:hAnsi="Century Gothic"/>
          <w:sz w:val="24"/>
          <w:u w:val="single"/>
        </w:rPr>
        <w:t xml:space="preserve"> Oriental Pilgrimage’. </w:t>
      </w:r>
      <w:r w:rsidR="00FC1517" w:rsidRPr="00FC1517">
        <w:rPr>
          <w:rFonts w:ascii="Century Gothic" w:hAnsi="Century Gothic"/>
          <w:sz w:val="24"/>
          <w:u w:val="single"/>
        </w:rPr>
        <w:t xml:space="preserve"> </w:t>
      </w:r>
      <w:r w:rsidRPr="00FC1517">
        <w:rPr>
          <w:rFonts w:ascii="Century Gothic" w:hAnsi="Century Gothic"/>
          <w:i/>
          <w:iCs/>
          <w:sz w:val="24"/>
          <w:u w:val="single"/>
        </w:rPr>
        <w:t>China Review International</w:t>
      </w:r>
      <w:r w:rsidRPr="00FC1517">
        <w:rPr>
          <w:rFonts w:ascii="Century Gothic" w:hAnsi="Century Gothic"/>
          <w:sz w:val="24"/>
          <w:u w:val="single"/>
        </w:rPr>
        <w:t>, Vol. 11, 2004</w:t>
      </w:r>
    </w:p>
    <w:p w:rsidR="005D7348" w:rsidRPr="006F1D87" w:rsidRDefault="005D7348" w:rsidP="00FC1517">
      <w:pPr>
        <w:ind w:left="540"/>
        <w:rPr>
          <w:rFonts w:ascii="Century Gothic" w:hAnsi="Century Gothic"/>
          <w:sz w:val="22"/>
        </w:rPr>
      </w:pPr>
      <w:r w:rsidRPr="006F1D87">
        <w:rPr>
          <w:rFonts w:ascii="Century Gothic" w:hAnsi="Century Gothic"/>
          <w:sz w:val="22"/>
        </w:rPr>
        <w:t xml:space="preserve">REVIEWING Norman </w:t>
      </w:r>
      <w:proofErr w:type="spellStart"/>
      <w:r w:rsidRPr="006F1D87">
        <w:rPr>
          <w:rFonts w:ascii="Century Gothic" w:hAnsi="Century Gothic"/>
          <w:sz w:val="22"/>
        </w:rPr>
        <w:t>Girardot</w:t>
      </w:r>
      <w:proofErr w:type="spellEnd"/>
      <w:r w:rsidRPr="006F1D87">
        <w:rPr>
          <w:rFonts w:ascii="Century Gothic" w:hAnsi="Century Gothic"/>
          <w:sz w:val="22"/>
        </w:rPr>
        <w:t xml:space="preserve">. </w:t>
      </w:r>
      <w:r w:rsidRPr="006F1D87">
        <w:rPr>
          <w:rFonts w:ascii="Century Gothic" w:hAnsi="Century Gothic"/>
          <w:i/>
          <w:iCs/>
          <w:sz w:val="22"/>
        </w:rPr>
        <w:t xml:space="preserve">The Victorian Translation of China: James </w:t>
      </w:r>
      <w:proofErr w:type="spellStart"/>
      <w:r w:rsidRPr="006F1D87">
        <w:rPr>
          <w:rFonts w:ascii="Century Gothic" w:hAnsi="Century Gothic"/>
          <w:i/>
          <w:iCs/>
          <w:sz w:val="22"/>
        </w:rPr>
        <w:t>Legge's</w:t>
      </w:r>
      <w:proofErr w:type="spellEnd"/>
      <w:r w:rsidRPr="006F1D87">
        <w:rPr>
          <w:rFonts w:ascii="Century Gothic" w:hAnsi="Century Gothic"/>
          <w:i/>
          <w:iCs/>
          <w:sz w:val="22"/>
        </w:rPr>
        <w:t xml:space="preserve"> Oriental Pilgrimage</w:t>
      </w:r>
      <w:r w:rsidRPr="006F1D87">
        <w:rPr>
          <w:rFonts w:ascii="Century Gothic" w:hAnsi="Century Gothic"/>
          <w:sz w:val="22"/>
        </w:rPr>
        <w:t xml:space="preserve">. Berkeley: University of California Press, 2002. </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FC1517">
      <w:pPr>
        <w:ind w:left="360"/>
        <w:rPr>
          <w:rFonts w:ascii="Century Gothic" w:hAnsi="Century Gothic"/>
          <w:sz w:val="22"/>
        </w:rPr>
      </w:pPr>
      <w:r w:rsidRPr="006F1D87">
        <w:rPr>
          <w:rFonts w:ascii="Century Gothic" w:hAnsi="Century Gothic"/>
          <w:sz w:val="22"/>
        </w:rPr>
        <w:t xml:space="preserve">Before the huge expansion of Chinese-language training programs in the second half of the twentieth century, no single individual did more to introduce the English-reading world to Chinese thought than James </w:t>
      </w:r>
      <w:proofErr w:type="spellStart"/>
      <w:r w:rsidRPr="006F1D87">
        <w:rPr>
          <w:rFonts w:ascii="Century Gothic" w:hAnsi="Century Gothic"/>
          <w:sz w:val="22"/>
        </w:rPr>
        <w:t>Legge</w:t>
      </w:r>
      <w:proofErr w:type="spellEnd"/>
      <w:r w:rsidRPr="006F1D87">
        <w:rPr>
          <w:rFonts w:ascii="Century Gothic" w:hAnsi="Century Gothic"/>
          <w:sz w:val="22"/>
        </w:rPr>
        <w:t xml:space="preserve">. His output was staggering by any measure. </w:t>
      </w:r>
      <w:r w:rsidRPr="006F1D87">
        <w:rPr>
          <w:rFonts w:ascii="Century Gothic" w:hAnsi="Century Gothic"/>
          <w:sz w:val="22"/>
          <w:u w:val="single"/>
        </w:rPr>
        <w:t xml:space="preserve">Between 1861 and 1872 </w:t>
      </w:r>
      <w:proofErr w:type="spellStart"/>
      <w:r w:rsidRPr="006F1D87">
        <w:rPr>
          <w:rFonts w:ascii="Century Gothic" w:hAnsi="Century Gothic"/>
          <w:sz w:val="22"/>
          <w:u w:val="single"/>
        </w:rPr>
        <w:t>Legge</w:t>
      </w:r>
      <w:proofErr w:type="spellEnd"/>
      <w:r w:rsidRPr="006F1D87">
        <w:rPr>
          <w:rFonts w:ascii="Century Gothic" w:hAnsi="Century Gothic"/>
          <w:sz w:val="22"/>
          <w:u w:val="single"/>
        </w:rPr>
        <w:t xml:space="preserve"> published the Chinese Classics in five volumes</w:t>
      </w:r>
      <w:r w:rsidRPr="006F1D87">
        <w:rPr>
          <w:rFonts w:ascii="Century Gothic" w:hAnsi="Century Gothic"/>
          <w:sz w:val="22"/>
        </w:rPr>
        <w:t xml:space="preserve">, including the </w:t>
      </w:r>
      <w:r w:rsidRPr="009C0653">
        <w:rPr>
          <w:rFonts w:ascii="Century Gothic" w:hAnsi="Century Gothic"/>
          <w:i/>
          <w:sz w:val="22"/>
        </w:rPr>
        <w:t>Analects, The Great Learning, The Doctrine of the Mean, The Book of Mencius</w:t>
      </w:r>
      <w:r w:rsidRPr="006F1D87">
        <w:rPr>
          <w:rFonts w:ascii="Century Gothic" w:hAnsi="Century Gothic"/>
          <w:sz w:val="22"/>
        </w:rPr>
        <w:t xml:space="preserve">, and the historical annals and poetry. Later he would turn to the central texts of Daoism and the </w:t>
      </w:r>
      <w:r w:rsidRPr="009C0653">
        <w:rPr>
          <w:rFonts w:ascii="Century Gothic" w:hAnsi="Century Gothic"/>
          <w:i/>
          <w:sz w:val="22"/>
        </w:rPr>
        <w:t>Book of Changes</w:t>
      </w:r>
      <w:r w:rsidRPr="006F1D87">
        <w:rPr>
          <w:rFonts w:ascii="Century Gothic" w:hAnsi="Century Gothic"/>
          <w:sz w:val="22"/>
        </w:rPr>
        <w:t xml:space="preserve"> (</w:t>
      </w:r>
      <w:proofErr w:type="spellStart"/>
      <w:r w:rsidRPr="006F1D87">
        <w:rPr>
          <w:rFonts w:ascii="Century Gothic" w:hAnsi="Century Gothic"/>
          <w:sz w:val="22"/>
        </w:rPr>
        <w:t>Yijing</w:t>
      </w:r>
      <w:proofErr w:type="spellEnd"/>
      <w:r w:rsidRPr="006F1D87">
        <w:rPr>
          <w:rFonts w:ascii="Century Gothic" w:hAnsi="Century Gothic"/>
          <w:sz w:val="22"/>
        </w:rPr>
        <w:t xml:space="preserve">). </w:t>
      </w:r>
      <w:r w:rsidRPr="006F1D87">
        <w:rPr>
          <w:rFonts w:ascii="Century Gothic" w:hAnsi="Century Gothic"/>
          <w:sz w:val="22"/>
          <w:u w:val="single"/>
        </w:rPr>
        <w:t>In each case, the volumes that resulted included lengthy notation, reflecting an engagement with the formidable Chinese commentary tradition that stretched back two millennia</w:t>
      </w:r>
      <w:r w:rsidRPr="006F1D87">
        <w:rPr>
          <w:rFonts w:ascii="Century Gothic" w:hAnsi="Century Gothic"/>
          <w:sz w:val="22"/>
        </w:rPr>
        <w:t xml:space="preserve">. </w:t>
      </w:r>
      <w:proofErr w:type="spellStart"/>
      <w:r w:rsidRPr="006F1D87">
        <w:rPr>
          <w:rFonts w:ascii="Century Gothic" w:hAnsi="Century Gothic"/>
          <w:sz w:val="22"/>
        </w:rPr>
        <w:t>Legge</w:t>
      </w:r>
      <w:proofErr w:type="spellEnd"/>
      <w:r w:rsidRPr="006F1D87">
        <w:rPr>
          <w:rFonts w:ascii="Century Gothic" w:hAnsi="Century Gothic"/>
          <w:sz w:val="22"/>
        </w:rPr>
        <w:t xml:space="preserve"> also had the distinction of holding the first chair in Chinese at Oxford University (from 1876), where he contributed his work to the Sacred Books of the East, the monumental translation project launched by his colleague Max Muller.</w:t>
      </w:r>
    </w:p>
    <w:p w:rsidR="005D7348" w:rsidRPr="006F1D87" w:rsidRDefault="005D7348" w:rsidP="00FC1517">
      <w:pPr>
        <w:ind w:left="360"/>
        <w:rPr>
          <w:rFonts w:ascii="Century Gothic" w:hAnsi="Century Gothic"/>
          <w:sz w:val="22"/>
        </w:rPr>
      </w:pPr>
      <w:r w:rsidRPr="006F1D87">
        <w:rPr>
          <w:rFonts w:ascii="Century Gothic" w:hAnsi="Century Gothic"/>
          <w:sz w:val="22"/>
        </w:rPr>
        <w:t xml:space="preserve">Yet today, Norman </w:t>
      </w:r>
      <w:proofErr w:type="spellStart"/>
      <w:r w:rsidRPr="006F1D87">
        <w:rPr>
          <w:rFonts w:ascii="Century Gothic" w:hAnsi="Century Gothic"/>
          <w:sz w:val="22"/>
        </w:rPr>
        <w:t>Girardot</w:t>
      </w:r>
      <w:proofErr w:type="spellEnd"/>
      <w:r w:rsidRPr="006F1D87">
        <w:rPr>
          <w:rFonts w:ascii="Century Gothic" w:hAnsi="Century Gothic"/>
          <w:sz w:val="22"/>
        </w:rPr>
        <w:t xml:space="preserve"> argues, </w:t>
      </w:r>
      <w:proofErr w:type="spellStart"/>
      <w:r w:rsidRPr="006F1D87">
        <w:rPr>
          <w:rFonts w:ascii="Century Gothic" w:hAnsi="Century Gothic"/>
          <w:sz w:val="22"/>
        </w:rPr>
        <w:t>Legge's</w:t>
      </w:r>
      <w:proofErr w:type="spellEnd"/>
      <w:r w:rsidRPr="006F1D87">
        <w:rPr>
          <w:rFonts w:ascii="Century Gothic" w:hAnsi="Century Gothic"/>
          <w:sz w:val="22"/>
        </w:rPr>
        <w:t xml:space="preserve"> formative role at the birth of Western sinology as an academic discipline has been obscured and almost forgotten. In </w:t>
      </w:r>
      <w:proofErr w:type="gramStart"/>
      <w:r w:rsidRPr="006F1D87">
        <w:rPr>
          <w:rFonts w:ascii="Century Gothic" w:hAnsi="Century Gothic"/>
          <w:i/>
          <w:iCs/>
          <w:sz w:val="22"/>
        </w:rPr>
        <w:t>The</w:t>
      </w:r>
      <w:proofErr w:type="gramEnd"/>
      <w:r w:rsidRPr="006F1D87">
        <w:rPr>
          <w:rFonts w:ascii="Century Gothic" w:hAnsi="Century Gothic"/>
          <w:i/>
          <w:iCs/>
          <w:sz w:val="22"/>
        </w:rPr>
        <w:t xml:space="preserve"> Victorian Translation of China</w:t>
      </w:r>
      <w:r w:rsidRPr="006F1D87">
        <w:rPr>
          <w:rFonts w:ascii="Century Gothic" w:hAnsi="Century Gothic"/>
          <w:sz w:val="22"/>
        </w:rPr>
        <w:t xml:space="preserve">, </w:t>
      </w:r>
      <w:proofErr w:type="spellStart"/>
      <w:r w:rsidRPr="006F1D87">
        <w:rPr>
          <w:rFonts w:ascii="Century Gothic" w:hAnsi="Century Gothic"/>
          <w:sz w:val="22"/>
        </w:rPr>
        <w:t>Girardot</w:t>
      </w:r>
      <w:proofErr w:type="spellEnd"/>
      <w:r w:rsidRPr="006F1D87">
        <w:rPr>
          <w:rFonts w:ascii="Century Gothic" w:hAnsi="Century Gothic"/>
          <w:sz w:val="22"/>
        </w:rPr>
        <w:t xml:space="preserve"> reconstructs </w:t>
      </w:r>
      <w:proofErr w:type="spellStart"/>
      <w:r w:rsidRPr="006F1D87">
        <w:rPr>
          <w:rFonts w:ascii="Century Gothic" w:hAnsi="Century Gothic"/>
          <w:sz w:val="22"/>
        </w:rPr>
        <w:t>Legge's</w:t>
      </w:r>
      <w:proofErr w:type="spellEnd"/>
      <w:r w:rsidRPr="006F1D87">
        <w:rPr>
          <w:rFonts w:ascii="Century Gothic" w:hAnsi="Century Gothic"/>
          <w:sz w:val="22"/>
        </w:rPr>
        <w:t xml:space="preserve"> contribution to sinology, and to the cultural world in which both the man and his work circulated, in painstaking detail. He approaches his subject in what is described as a "double hermeneutic," a method that considers personality and intentionality in relation to determinate cultural forms. The latter involves the Protestant missionary enterprise, of which </w:t>
      </w:r>
      <w:proofErr w:type="spellStart"/>
      <w:r w:rsidRPr="006F1D87">
        <w:rPr>
          <w:rFonts w:ascii="Century Gothic" w:hAnsi="Century Gothic"/>
          <w:sz w:val="22"/>
        </w:rPr>
        <w:t>Legge</w:t>
      </w:r>
      <w:proofErr w:type="spellEnd"/>
      <w:r w:rsidRPr="006F1D87">
        <w:rPr>
          <w:rFonts w:ascii="Century Gothic" w:hAnsi="Century Gothic"/>
          <w:sz w:val="22"/>
        </w:rPr>
        <w:t xml:space="preserve"> was a prominent member in the first part of his life, the birth of </w:t>
      </w:r>
      <w:proofErr w:type="spellStart"/>
      <w:r w:rsidRPr="006F1D87">
        <w:rPr>
          <w:rFonts w:ascii="Century Gothic" w:hAnsi="Century Gothic"/>
          <w:sz w:val="22"/>
        </w:rPr>
        <w:t>sinological</w:t>
      </w:r>
      <w:proofErr w:type="spellEnd"/>
      <w:r w:rsidRPr="006F1D87">
        <w:rPr>
          <w:rFonts w:ascii="Century Gothic" w:hAnsi="Century Gothic"/>
          <w:sz w:val="22"/>
        </w:rPr>
        <w:t xml:space="preserve"> Orientalism as a professional discipline in late nineteenth-century Europe, and the creation of the comparative science of religions, perhaps best exemplified in the work of Max Muller.</w:t>
      </w:r>
    </w:p>
    <w:p w:rsidR="005D7348" w:rsidRPr="006F1D87" w:rsidRDefault="005D7348" w:rsidP="00FC1517">
      <w:pPr>
        <w:pStyle w:val="BodyText3"/>
        <w:spacing w:after="0"/>
        <w:ind w:left="360"/>
        <w:rPr>
          <w:rFonts w:ascii="Century Gothic" w:hAnsi="Century Gothic"/>
        </w:rPr>
      </w:pPr>
      <w:r w:rsidRPr="006F1D87">
        <w:rPr>
          <w:rFonts w:ascii="Century Gothic" w:hAnsi="Century Gothic"/>
        </w:rPr>
        <w:t xml:space="preserve">James </w:t>
      </w:r>
      <w:proofErr w:type="spellStart"/>
      <w:r w:rsidRPr="006F1D87">
        <w:rPr>
          <w:rFonts w:ascii="Century Gothic" w:hAnsi="Century Gothic"/>
        </w:rPr>
        <w:t>Legge</w:t>
      </w:r>
      <w:proofErr w:type="spellEnd"/>
      <w:r w:rsidRPr="006F1D87">
        <w:rPr>
          <w:rFonts w:ascii="Century Gothic" w:hAnsi="Century Gothic"/>
        </w:rPr>
        <w:t xml:space="preserve"> was a product of the great wave of religious revivalism that swept through Scotland and England at the end of the eighteenth and the beginning of the nineteenth centuries. His own proclivities stemmed from (Scottish) Nonconformism, a congeries of sects with deep roots in Calvinism and British Puritanism that distinguished themselves from the Anglican state church. </w:t>
      </w:r>
      <w:r w:rsidRPr="006F1D87">
        <w:rPr>
          <w:rFonts w:ascii="Century Gothic" w:hAnsi="Century Gothic"/>
          <w:u w:val="single"/>
        </w:rPr>
        <w:t xml:space="preserve">In this religious universe, human life was viewed as </w:t>
      </w:r>
      <w:r w:rsidRPr="006F1D87">
        <w:rPr>
          <w:rFonts w:ascii="Century Gothic" w:hAnsi="Century Gothic"/>
          <w:u w:val="single"/>
        </w:rPr>
        <w:lastRenderedPageBreak/>
        <w:t>a cumulative moral voyage in which the humble sinner achieved salvation through "patient, perpetual duty." (1) Part of that duty could be fulfilled through evangelizing the "heathen" areas of the earth, with the ultimate goal of ushering in the Kingdom of God.</w:t>
      </w:r>
      <w:r w:rsidRPr="006F1D87">
        <w:rPr>
          <w:rFonts w:ascii="Century Gothic" w:hAnsi="Century Gothic"/>
        </w:rPr>
        <w:t xml:space="preserve"> Unlike those who saw their duties as limited to the preaching of the gospel and the conduct of a pious life, </w:t>
      </w:r>
      <w:proofErr w:type="spellStart"/>
      <w:r w:rsidRPr="006F1D87">
        <w:rPr>
          <w:rFonts w:ascii="Century Gothic" w:hAnsi="Century Gothic"/>
        </w:rPr>
        <w:t>Legge</w:t>
      </w:r>
      <w:proofErr w:type="spellEnd"/>
      <w:r w:rsidRPr="006F1D87">
        <w:rPr>
          <w:rFonts w:ascii="Century Gothic" w:hAnsi="Century Gothic"/>
        </w:rPr>
        <w:t xml:space="preserve"> was something of a maverick. </w:t>
      </w:r>
      <w:r w:rsidRPr="006F1D87">
        <w:rPr>
          <w:rFonts w:ascii="Century Gothic" w:hAnsi="Century Gothic"/>
          <w:u w:val="single"/>
        </w:rPr>
        <w:t xml:space="preserve">Like the seventeenth-century Jesuit fathers, his idea of conversion involved an extended engagement with the language and literature of the Chinese, which would then, he felt, provide the tools necessary for formulating an effective evangelical strategy (p. 35). For </w:t>
      </w:r>
      <w:proofErr w:type="spellStart"/>
      <w:r w:rsidRPr="006F1D87">
        <w:rPr>
          <w:rFonts w:ascii="Century Gothic" w:hAnsi="Century Gothic"/>
          <w:u w:val="single"/>
        </w:rPr>
        <w:t>Legge</w:t>
      </w:r>
      <w:proofErr w:type="spellEnd"/>
      <w:r w:rsidRPr="006F1D87">
        <w:rPr>
          <w:rFonts w:ascii="Century Gothic" w:hAnsi="Century Gothic"/>
          <w:u w:val="single"/>
        </w:rPr>
        <w:t>, this meant nothing less than immersing himself in the Chinese classics on the assumption that therein lay the key to understanding China</w:t>
      </w:r>
      <w:r w:rsidRPr="006F1D87">
        <w:rPr>
          <w:rFonts w:ascii="Century Gothic" w:hAnsi="Century Gothic"/>
        </w:rPr>
        <w:t xml:space="preserve">. The massive </w:t>
      </w:r>
      <w:proofErr w:type="spellStart"/>
      <w:r w:rsidRPr="006F1D87">
        <w:rPr>
          <w:rFonts w:ascii="Century Gothic" w:hAnsi="Century Gothic"/>
        </w:rPr>
        <w:t>Leggian</w:t>
      </w:r>
      <w:proofErr w:type="spellEnd"/>
      <w:r w:rsidRPr="006F1D87">
        <w:rPr>
          <w:rFonts w:ascii="Century Gothic" w:hAnsi="Century Gothic"/>
        </w:rPr>
        <w:t xml:space="preserve"> translation projects, spanning over four decades, followed from this.</w:t>
      </w:r>
    </w:p>
    <w:p w:rsidR="005D7348" w:rsidRDefault="005D7348" w:rsidP="005D7348">
      <w:pPr>
        <w:rPr>
          <w:rFonts w:ascii="Century Gothic" w:hAnsi="Century Gothic"/>
          <w:sz w:val="22"/>
        </w:rPr>
      </w:pPr>
    </w:p>
    <w:p w:rsidR="005D7348" w:rsidRPr="00FC1517" w:rsidRDefault="005D7348" w:rsidP="004A207A">
      <w:pPr>
        <w:pStyle w:val="NormalWeb"/>
        <w:tabs>
          <w:tab w:val="left" w:pos="1800"/>
        </w:tabs>
        <w:spacing w:before="0" w:beforeAutospacing="0" w:after="0" w:afterAutospacing="0"/>
        <w:rPr>
          <w:rFonts w:ascii="Century Gothic" w:hAnsi="Century Gothic"/>
          <w:bCs/>
          <w:u w:val="single"/>
        </w:rPr>
      </w:pPr>
      <w:r w:rsidRPr="00FC1517">
        <w:rPr>
          <w:rFonts w:ascii="Century Gothic" w:hAnsi="Century Gothic"/>
          <w:bCs/>
          <w:u w:val="single"/>
        </w:rPr>
        <w:t xml:space="preserve">5. Helen Waddell Lyrics from the Chinese </w:t>
      </w:r>
    </w:p>
    <w:p w:rsidR="005D7348" w:rsidRPr="006F1D87" w:rsidRDefault="005D7348" w:rsidP="005D7348">
      <w:pPr>
        <w:tabs>
          <w:tab w:val="center" w:pos="4423"/>
        </w:tabs>
        <w:rPr>
          <w:rFonts w:ascii="Century Gothic" w:hAnsi="Century Gothic"/>
          <w:i/>
          <w:iCs/>
          <w:sz w:val="22"/>
        </w:rPr>
      </w:pPr>
      <w:r w:rsidRPr="006F1D87">
        <w:rPr>
          <w:rFonts w:ascii="Century Gothic" w:hAnsi="Century Gothic"/>
          <w:sz w:val="22"/>
        </w:rPr>
        <w:t xml:space="preserve">I </w:t>
      </w:r>
      <w:r w:rsidRPr="006F1D87">
        <w:rPr>
          <w:rFonts w:ascii="Century Gothic" w:hAnsi="Century Gothic"/>
          <w:i/>
          <w:iCs/>
          <w:sz w:val="22"/>
        </w:rPr>
        <w:t xml:space="preserve">Written in </w:t>
      </w:r>
      <w:r w:rsidRPr="006F1D87">
        <w:rPr>
          <w:rFonts w:ascii="Century Gothic" w:hAnsi="Century Gothic"/>
          <w:i/>
          <w:iCs/>
          <w:sz w:val="22"/>
          <w:szCs w:val="20"/>
        </w:rPr>
        <w:t>B.C.</w:t>
      </w:r>
      <w:r w:rsidRPr="006F1D87">
        <w:rPr>
          <w:rFonts w:ascii="Century Gothic" w:hAnsi="Century Gothic"/>
          <w:i/>
          <w:iCs/>
          <w:sz w:val="22"/>
        </w:rPr>
        <w:t xml:space="preserve"> 718.</w:t>
      </w:r>
    </w:p>
    <w:p w:rsidR="00FC1517" w:rsidRPr="00FC1517" w:rsidRDefault="00FC1517" w:rsidP="005D7348">
      <w:pPr>
        <w:tabs>
          <w:tab w:val="left" w:pos="1861"/>
        </w:tabs>
        <w:rPr>
          <w:rFonts w:ascii="Century Gothic" w:hAnsi="Century Gothic"/>
          <w:i/>
          <w:iCs/>
          <w:sz w:val="12"/>
          <w:szCs w:val="12"/>
        </w:rPr>
      </w:pPr>
    </w:p>
    <w:p w:rsidR="005D7348" w:rsidRPr="006F1D87" w:rsidRDefault="005D7348" w:rsidP="005D7348">
      <w:pPr>
        <w:tabs>
          <w:tab w:val="left" w:pos="1861"/>
        </w:tabs>
        <w:rPr>
          <w:rFonts w:ascii="Century Gothic" w:hAnsi="Century Gothic"/>
          <w:i/>
          <w:iCs/>
          <w:sz w:val="22"/>
        </w:rPr>
      </w:pPr>
      <w:r w:rsidRPr="006F1D87">
        <w:rPr>
          <w:rFonts w:ascii="Century Gothic" w:hAnsi="Century Gothic"/>
          <w:i/>
          <w:iCs/>
          <w:sz w:val="22"/>
        </w:rPr>
        <w:t xml:space="preserve">It is the Chinese rendering of 'the world well lost.' Possibly, as one Yen </w:t>
      </w:r>
      <w:proofErr w:type="spellStart"/>
      <w:r w:rsidRPr="006F1D87">
        <w:rPr>
          <w:rFonts w:ascii="Century Gothic" w:hAnsi="Century Gothic"/>
          <w:i/>
          <w:iCs/>
          <w:sz w:val="22"/>
        </w:rPr>
        <w:t>Ts'an</w:t>
      </w:r>
      <w:proofErr w:type="spellEnd"/>
      <w:r w:rsidRPr="006F1D87">
        <w:rPr>
          <w:rFonts w:ascii="Century Gothic" w:hAnsi="Century Gothic"/>
          <w:i/>
          <w:iCs/>
          <w:sz w:val="22"/>
        </w:rPr>
        <w:t xml:space="preserve"> of the thirteenth century insists, 'intended to show the error of licentious connections.</w:t>
      </w:r>
    </w:p>
    <w:p w:rsidR="005D7348" w:rsidRPr="006F1D87" w:rsidRDefault="005D7348" w:rsidP="005D7348">
      <w:pPr>
        <w:tabs>
          <w:tab w:val="left" w:pos="1861"/>
        </w:tabs>
        <w:rPr>
          <w:rFonts w:ascii="Century Gothic" w:hAnsi="Century Gothic"/>
          <w:i/>
          <w:iCs/>
          <w:sz w:val="22"/>
        </w:rPr>
      </w:pP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i/>
          <w:iCs/>
          <w:sz w:val="22"/>
        </w:rPr>
        <w:t xml:space="preserve"> </w:t>
      </w:r>
      <w:r w:rsidRPr="006F1D87">
        <w:rPr>
          <w:rFonts w:ascii="Century Gothic" w:hAnsi="Century Gothic"/>
          <w:sz w:val="22"/>
        </w:rPr>
        <w:t>T</w:t>
      </w:r>
      <w:r w:rsidRPr="006F1D87">
        <w:rPr>
          <w:rFonts w:ascii="Century Gothic" w:hAnsi="Century Gothic"/>
          <w:sz w:val="22"/>
          <w:szCs w:val="20"/>
        </w:rPr>
        <w:t>HE</w:t>
      </w:r>
      <w:r w:rsidRPr="006F1D87">
        <w:rPr>
          <w:rFonts w:ascii="Century Gothic" w:hAnsi="Century Gothic"/>
          <w:sz w:val="22"/>
        </w:rPr>
        <w:t xml:space="preserve"> gourd has still its bitter leaves,</w:t>
      </w:r>
      <w:r w:rsidRPr="006F1D87">
        <w:rPr>
          <w:rFonts w:ascii="Century Gothic" w:hAnsi="Century Gothic"/>
          <w:sz w:val="22"/>
        </w:rPr>
        <w:br/>
        <w:t>And deep the crossing at the ford.</w:t>
      </w:r>
      <w:r w:rsidRPr="006F1D87">
        <w:rPr>
          <w:rFonts w:ascii="Century Gothic" w:hAnsi="Century Gothic"/>
          <w:sz w:val="22"/>
        </w:rPr>
        <w:br/>
        <w:t>         I wait my lord.</w:t>
      </w:r>
      <w:r w:rsidRPr="006F1D87">
        <w:rPr>
          <w:rFonts w:ascii="Century Gothic" w:hAnsi="Century Gothic"/>
          <w:sz w:val="22"/>
        </w:rPr>
        <w:br/>
      </w: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sz w:val="22"/>
        </w:rPr>
        <w:t>The ford is brimming to its banks;</w:t>
      </w:r>
      <w:r w:rsidRPr="006F1D87">
        <w:rPr>
          <w:rFonts w:ascii="Century Gothic" w:hAnsi="Century Gothic"/>
          <w:sz w:val="22"/>
        </w:rPr>
        <w:br/>
        <w:t>The pheasant cries upon her mate.</w:t>
      </w:r>
      <w:r w:rsidRPr="006F1D87">
        <w:rPr>
          <w:rFonts w:ascii="Century Gothic" w:hAnsi="Century Gothic"/>
          <w:sz w:val="22"/>
        </w:rPr>
        <w:br/>
        <w:t>         My lord is late.</w:t>
      </w:r>
      <w:r w:rsidRPr="006F1D87">
        <w:rPr>
          <w:rFonts w:ascii="Century Gothic" w:hAnsi="Century Gothic"/>
          <w:sz w:val="22"/>
        </w:rPr>
        <w:br/>
      </w:r>
    </w:p>
    <w:p w:rsidR="005D7348" w:rsidRPr="006F1D87" w:rsidRDefault="005D7348" w:rsidP="005D7348">
      <w:pPr>
        <w:ind w:left="1861"/>
        <w:rPr>
          <w:rFonts w:ascii="Century Gothic" w:hAnsi="Century Gothic"/>
          <w:i/>
          <w:iCs/>
          <w:sz w:val="22"/>
        </w:rPr>
      </w:pPr>
      <w:r w:rsidRPr="006F1D87">
        <w:rPr>
          <w:rFonts w:ascii="Century Gothic" w:hAnsi="Century Gothic"/>
          <w:sz w:val="22"/>
        </w:rPr>
        <w:t>The boatman still keeps beckoning,</w:t>
      </w:r>
      <w:r w:rsidRPr="006F1D87">
        <w:rPr>
          <w:rFonts w:ascii="Century Gothic" w:hAnsi="Century Gothic"/>
          <w:sz w:val="22"/>
        </w:rPr>
        <w:br/>
        <w:t>And others reach their journey's end.</w:t>
      </w:r>
      <w:r w:rsidRPr="006F1D87">
        <w:rPr>
          <w:rFonts w:ascii="Century Gothic" w:hAnsi="Century Gothic"/>
          <w:sz w:val="22"/>
        </w:rPr>
        <w:br/>
        <w:t>         I wait my friend.</w:t>
      </w:r>
    </w:p>
    <w:p w:rsidR="005D7348" w:rsidRPr="006F1D87" w:rsidRDefault="005D7348" w:rsidP="005D7348">
      <w:pPr>
        <w:tabs>
          <w:tab w:val="left" w:pos="1861"/>
        </w:tabs>
        <w:ind w:left="540"/>
        <w:rPr>
          <w:rStyle w:val="Strong"/>
          <w:rFonts w:ascii="Century Gothic" w:hAnsi="Century Gothic"/>
          <w:b w:val="0"/>
          <w:bCs w:val="0"/>
          <w:sz w:val="12"/>
        </w:rPr>
      </w:pPr>
    </w:p>
    <w:p w:rsidR="004A207A" w:rsidRDefault="004A207A" w:rsidP="005D7348">
      <w:pPr>
        <w:tabs>
          <w:tab w:val="left" w:pos="1861"/>
        </w:tabs>
        <w:ind w:left="540"/>
        <w:rPr>
          <w:rStyle w:val="Strong"/>
          <w:rFonts w:ascii="Century Gothic" w:hAnsi="Century Gothic"/>
          <w:b w:val="0"/>
          <w:bCs w:val="0"/>
          <w:sz w:val="12"/>
        </w:rPr>
      </w:pPr>
    </w:p>
    <w:p w:rsidR="00FC1517" w:rsidRPr="006F1D87" w:rsidRDefault="00FC1517" w:rsidP="005D7348">
      <w:pPr>
        <w:tabs>
          <w:tab w:val="left" w:pos="1861"/>
        </w:tabs>
        <w:ind w:left="540"/>
        <w:rPr>
          <w:rStyle w:val="Strong"/>
          <w:rFonts w:ascii="Century Gothic" w:hAnsi="Century Gothic"/>
          <w:b w:val="0"/>
          <w:bCs w:val="0"/>
          <w:sz w:val="12"/>
        </w:rPr>
      </w:pPr>
    </w:p>
    <w:p w:rsidR="005D7348" w:rsidRPr="006F1D87" w:rsidRDefault="005D7348" w:rsidP="005D7348">
      <w:pPr>
        <w:rPr>
          <w:rFonts w:ascii="Century Gothic" w:hAnsi="Century Gothic"/>
          <w:i/>
          <w:iCs/>
          <w:sz w:val="22"/>
        </w:rPr>
      </w:pPr>
      <w:r w:rsidRPr="006F1D87">
        <w:rPr>
          <w:rFonts w:ascii="Century Gothic" w:hAnsi="Century Gothic"/>
          <w:sz w:val="22"/>
        </w:rPr>
        <w:t xml:space="preserve">II </w:t>
      </w:r>
      <w:r w:rsidRPr="006F1D87">
        <w:rPr>
          <w:rFonts w:ascii="Century Gothic" w:hAnsi="Century Gothic"/>
          <w:i/>
          <w:iCs/>
          <w:sz w:val="22"/>
        </w:rPr>
        <w:t xml:space="preserve">Written </w:t>
      </w:r>
      <w:r w:rsidRPr="006F1D87">
        <w:rPr>
          <w:rFonts w:ascii="Century Gothic" w:hAnsi="Century Gothic"/>
          <w:i/>
          <w:iCs/>
          <w:sz w:val="22"/>
          <w:szCs w:val="20"/>
        </w:rPr>
        <w:t>B.C.</w:t>
      </w:r>
      <w:r w:rsidRPr="006F1D87">
        <w:rPr>
          <w:rFonts w:ascii="Century Gothic" w:hAnsi="Century Gothic"/>
          <w:i/>
          <w:iCs/>
          <w:sz w:val="22"/>
        </w:rPr>
        <w:t xml:space="preserve"> 826.</w:t>
      </w:r>
    </w:p>
    <w:p w:rsidR="00FC1517" w:rsidRPr="00FC1517" w:rsidRDefault="00FC1517" w:rsidP="005D7348">
      <w:pPr>
        <w:rPr>
          <w:rFonts w:ascii="Century Gothic" w:hAnsi="Century Gothic"/>
          <w:i/>
          <w:iCs/>
          <w:sz w:val="12"/>
          <w:szCs w:val="12"/>
        </w:rPr>
      </w:pPr>
    </w:p>
    <w:p w:rsidR="005D7348" w:rsidRPr="006F1D87" w:rsidRDefault="005D7348" w:rsidP="005D7348">
      <w:pPr>
        <w:rPr>
          <w:rFonts w:ascii="Century Gothic" w:hAnsi="Century Gothic"/>
          <w:i/>
          <w:iCs/>
          <w:sz w:val="22"/>
        </w:rPr>
      </w:pPr>
      <w:r w:rsidRPr="006F1D87">
        <w:rPr>
          <w:rFonts w:ascii="Century Gothic" w:hAnsi="Century Gothic"/>
          <w:i/>
          <w:iCs/>
          <w:sz w:val="22"/>
        </w:rPr>
        <w:t>It is inconsistent with the finest ideal of chastity that a Chinese woman should break her perpetual widowhood.</w:t>
      </w: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sz w:val="22"/>
        </w:rPr>
        <w:t>A</w:t>
      </w:r>
      <w:r w:rsidRPr="006F1D87">
        <w:rPr>
          <w:rFonts w:ascii="Century Gothic" w:hAnsi="Century Gothic"/>
          <w:sz w:val="22"/>
          <w:szCs w:val="20"/>
        </w:rPr>
        <w:t>H</w:t>
      </w:r>
      <w:r w:rsidRPr="006F1D87">
        <w:rPr>
          <w:rFonts w:ascii="Century Gothic" w:hAnsi="Century Gothic"/>
          <w:sz w:val="22"/>
        </w:rPr>
        <w:t>, let it drift, that boat of cypress wood,</w:t>
      </w:r>
      <w:r w:rsidRPr="006F1D87">
        <w:rPr>
          <w:rFonts w:ascii="Century Gothic" w:hAnsi="Century Gothic"/>
          <w:sz w:val="22"/>
        </w:rPr>
        <w:br/>
        <w:t>       There in the middle of the Ho.</w:t>
      </w:r>
      <w:r w:rsidRPr="006F1D87">
        <w:rPr>
          <w:rFonts w:ascii="Century Gothic" w:hAnsi="Century Gothic"/>
          <w:sz w:val="22"/>
        </w:rPr>
        <w:br/>
        <w:t>       He was my mate,</w:t>
      </w:r>
      <w:r w:rsidRPr="006F1D87">
        <w:rPr>
          <w:rFonts w:ascii="Century Gothic" w:hAnsi="Century Gothic"/>
          <w:sz w:val="22"/>
        </w:rPr>
        <w:br/>
        <w:t>And until death I will go desolate.</w:t>
      </w:r>
      <w:r w:rsidRPr="006F1D87">
        <w:rPr>
          <w:rFonts w:ascii="Century Gothic" w:hAnsi="Century Gothic"/>
          <w:sz w:val="22"/>
        </w:rPr>
        <w:br/>
        <w:t>Ah Mother! God!</w:t>
      </w:r>
      <w:r w:rsidRPr="006F1D87">
        <w:rPr>
          <w:rFonts w:ascii="Century Gothic" w:hAnsi="Century Gothic"/>
          <w:sz w:val="22"/>
        </w:rPr>
        <w:br/>
        <w:t>How is it that ye will not understand?</w:t>
      </w:r>
      <w:r w:rsidRPr="006F1D87">
        <w:rPr>
          <w:rFonts w:ascii="Century Gothic" w:hAnsi="Century Gothic"/>
          <w:sz w:val="22"/>
        </w:rPr>
        <w:br/>
      </w:r>
    </w:p>
    <w:p w:rsidR="005D7348" w:rsidRPr="006F1D87" w:rsidRDefault="005D7348" w:rsidP="005D7348">
      <w:pPr>
        <w:ind w:left="1861"/>
        <w:rPr>
          <w:rFonts w:ascii="Century Gothic" w:hAnsi="Century Gothic"/>
          <w:i/>
          <w:iCs/>
          <w:sz w:val="22"/>
        </w:rPr>
      </w:pPr>
      <w:r w:rsidRPr="006F1D87">
        <w:rPr>
          <w:rFonts w:ascii="Century Gothic" w:hAnsi="Century Gothic"/>
          <w:sz w:val="22"/>
        </w:rPr>
        <w:t>Ah, let it drift, that boat of cypress wood,</w:t>
      </w:r>
      <w:r w:rsidRPr="006F1D87">
        <w:rPr>
          <w:rFonts w:ascii="Century Gothic" w:hAnsi="Century Gothic"/>
          <w:sz w:val="22"/>
        </w:rPr>
        <w:br/>
        <w:t>       There in the middle of the Ho.</w:t>
      </w:r>
      <w:r w:rsidRPr="006F1D87">
        <w:rPr>
          <w:rFonts w:ascii="Century Gothic" w:hAnsi="Century Gothic"/>
          <w:sz w:val="22"/>
        </w:rPr>
        <w:br/>
        <w:t>       He was my King.</w:t>
      </w:r>
      <w:r w:rsidRPr="006F1D87">
        <w:rPr>
          <w:rFonts w:ascii="Century Gothic" w:hAnsi="Century Gothic"/>
          <w:sz w:val="22"/>
        </w:rPr>
        <w:br/>
        <w:t>I swear I will not do this evil thing.</w:t>
      </w:r>
      <w:r w:rsidRPr="006F1D87">
        <w:rPr>
          <w:rFonts w:ascii="Century Gothic" w:hAnsi="Century Gothic"/>
          <w:sz w:val="22"/>
        </w:rPr>
        <w:br/>
        <w:t>Ah Mother! God!</w:t>
      </w:r>
      <w:r w:rsidRPr="006F1D87">
        <w:rPr>
          <w:rFonts w:ascii="Century Gothic" w:hAnsi="Century Gothic"/>
          <w:sz w:val="22"/>
        </w:rPr>
        <w:br/>
        <w:t>How is it that ye will not understand?</w:t>
      </w:r>
    </w:p>
    <w:p w:rsidR="005D7348" w:rsidRDefault="005D7348" w:rsidP="005D7348">
      <w:pPr>
        <w:rPr>
          <w:rFonts w:ascii="Century Gothic" w:hAnsi="Century Gothic"/>
          <w:sz w:val="22"/>
        </w:rPr>
      </w:pPr>
    </w:p>
    <w:p w:rsidR="00FC1517" w:rsidRDefault="00FC1517" w:rsidP="005D7348">
      <w:pPr>
        <w:rPr>
          <w:rFonts w:ascii="Century Gothic" w:hAnsi="Century Gothic"/>
          <w:sz w:val="22"/>
        </w:rPr>
      </w:pPr>
    </w:p>
    <w:p w:rsidR="005D7348" w:rsidRPr="006F1D87" w:rsidRDefault="005D7348" w:rsidP="005D7348">
      <w:pPr>
        <w:rPr>
          <w:rFonts w:ascii="Century Gothic" w:hAnsi="Century Gothic"/>
          <w:i/>
          <w:iCs/>
          <w:sz w:val="22"/>
        </w:rPr>
      </w:pPr>
      <w:r w:rsidRPr="006F1D87">
        <w:rPr>
          <w:rFonts w:ascii="Century Gothic" w:hAnsi="Century Gothic"/>
          <w:sz w:val="22"/>
        </w:rPr>
        <w:t>III</w:t>
      </w:r>
      <w:r w:rsidRPr="006F1D87">
        <w:rPr>
          <w:rFonts w:ascii="Century Gothic" w:hAnsi="Century Gothic"/>
          <w:i/>
          <w:iCs/>
          <w:sz w:val="22"/>
        </w:rPr>
        <w:t xml:space="preserve"> Written in the twelfth century before Christ.</w:t>
      </w:r>
    </w:p>
    <w:p w:rsidR="00FC1517" w:rsidRPr="00FC1517" w:rsidRDefault="00FC1517" w:rsidP="005D7348">
      <w:pPr>
        <w:tabs>
          <w:tab w:val="left" w:pos="1861"/>
        </w:tabs>
        <w:rPr>
          <w:rFonts w:ascii="Century Gothic" w:hAnsi="Century Gothic"/>
          <w:i/>
          <w:sz w:val="12"/>
          <w:szCs w:val="12"/>
        </w:rPr>
      </w:pPr>
    </w:p>
    <w:p w:rsidR="005D7348" w:rsidRPr="004A207A" w:rsidRDefault="005D7348" w:rsidP="005D7348">
      <w:pPr>
        <w:tabs>
          <w:tab w:val="left" w:pos="1861"/>
        </w:tabs>
        <w:rPr>
          <w:rFonts w:ascii="Century Gothic" w:hAnsi="Century Gothic"/>
          <w:i/>
          <w:sz w:val="22"/>
          <w:szCs w:val="22"/>
        </w:rPr>
      </w:pPr>
      <w:r w:rsidRPr="004A207A">
        <w:rPr>
          <w:rFonts w:ascii="Century Gothic" w:hAnsi="Century Gothic"/>
          <w:i/>
          <w:sz w:val="22"/>
          <w:szCs w:val="22"/>
        </w:rPr>
        <w:t xml:space="preserve">It is possibly the oldest drinking-song in the world </w:t>
      </w:r>
    </w:p>
    <w:p w:rsidR="005D7348" w:rsidRPr="004A207A" w:rsidRDefault="005D7348" w:rsidP="005D7348">
      <w:pPr>
        <w:tabs>
          <w:tab w:val="left" w:pos="1861"/>
        </w:tabs>
        <w:rPr>
          <w:rFonts w:ascii="Century Gothic" w:hAnsi="Century Gothic"/>
          <w:i/>
          <w:sz w:val="22"/>
          <w:szCs w:val="22"/>
        </w:rPr>
      </w:pP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sz w:val="22"/>
        </w:rPr>
        <w:t>T</w:t>
      </w:r>
      <w:r w:rsidRPr="006F1D87">
        <w:rPr>
          <w:rFonts w:ascii="Century Gothic" w:hAnsi="Century Gothic"/>
          <w:sz w:val="22"/>
          <w:szCs w:val="20"/>
        </w:rPr>
        <w:t>HE</w:t>
      </w:r>
      <w:r w:rsidRPr="006F1D87">
        <w:rPr>
          <w:rFonts w:ascii="Century Gothic" w:hAnsi="Century Gothic"/>
          <w:sz w:val="22"/>
        </w:rPr>
        <w:t xml:space="preserve"> dew is heavy on the grass,</w:t>
      </w:r>
      <w:r w:rsidRPr="006F1D87">
        <w:rPr>
          <w:rFonts w:ascii="Century Gothic" w:hAnsi="Century Gothic"/>
          <w:sz w:val="22"/>
        </w:rPr>
        <w:br/>
        <w:t>     At last the sun is set.</w:t>
      </w:r>
      <w:r w:rsidRPr="006F1D87">
        <w:rPr>
          <w:rFonts w:ascii="Century Gothic" w:hAnsi="Century Gothic"/>
          <w:sz w:val="22"/>
        </w:rPr>
        <w:br/>
        <w:t>Fill up, fill up the cups of jade,</w:t>
      </w:r>
      <w:r w:rsidRPr="006F1D87">
        <w:rPr>
          <w:rFonts w:ascii="Century Gothic" w:hAnsi="Century Gothic"/>
          <w:sz w:val="22"/>
        </w:rPr>
        <w:br/>
        <w:t xml:space="preserve">     The </w:t>
      </w:r>
      <w:proofErr w:type="gramStart"/>
      <w:r w:rsidRPr="006F1D87">
        <w:rPr>
          <w:rFonts w:ascii="Century Gothic" w:hAnsi="Century Gothic"/>
          <w:sz w:val="22"/>
        </w:rPr>
        <w:t>night's</w:t>
      </w:r>
      <w:proofErr w:type="gramEnd"/>
      <w:r w:rsidRPr="006F1D87">
        <w:rPr>
          <w:rFonts w:ascii="Century Gothic" w:hAnsi="Century Gothic"/>
          <w:sz w:val="22"/>
        </w:rPr>
        <w:t xml:space="preserve"> before us yet!</w:t>
      </w:r>
      <w:r w:rsidRPr="006F1D87">
        <w:rPr>
          <w:rFonts w:ascii="Century Gothic" w:hAnsi="Century Gothic"/>
          <w:sz w:val="22"/>
        </w:rPr>
        <w:br/>
      </w:r>
    </w:p>
    <w:p w:rsidR="005D7348" w:rsidRPr="006F1D87" w:rsidRDefault="005D7348" w:rsidP="005D7348">
      <w:pPr>
        <w:pStyle w:val="Heading4"/>
        <w:ind w:left="1861"/>
        <w:rPr>
          <w:rFonts w:ascii="Century Gothic" w:hAnsi="Century Gothic"/>
        </w:rPr>
      </w:pPr>
      <w:r w:rsidRPr="006F1D87">
        <w:rPr>
          <w:rFonts w:ascii="Century Gothic" w:hAnsi="Century Gothic"/>
        </w:rPr>
        <w:t>All night the dew will heavy lie</w:t>
      </w:r>
      <w:r w:rsidRPr="006F1D87">
        <w:rPr>
          <w:rFonts w:ascii="Century Gothic" w:hAnsi="Century Gothic"/>
        </w:rPr>
        <w:br/>
        <w:t>     Upon the grass and clover.</w:t>
      </w:r>
      <w:r w:rsidRPr="006F1D87">
        <w:rPr>
          <w:rFonts w:ascii="Century Gothic" w:hAnsi="Century Gothic"/>
        </w:rPr>
        <w:br/>
        <w:t>Too soon, too soon, the dew will dry,</w:t>
      </w:r>
      <w:r w:rsidRPr="006F1D87">
        <w:rPr>
          <w:rFonts w:ascii="Century Gothic" w:hAnsi="Century Gothic"/>
        </w:rPr>
        <w:br/>
        <w:t>     Too soon the night be over!</w:t>
      </w:r>
    </w:p>
    <w:p w:rsidR="004A207A" w:rsidRDefault="004A207A" w:rsidP="005D7348">
      <w:pPr>
        <w:jc w:val="center"/>
        <w:rPr>
          <w:rFonts w:ascii="Century Gothic" w:hAnsi="Century Gothic"/>
        </w:rPr>
      </w:pPr>
    </w:p>
    <w:p w:rsidR="004A207A" w:rsidRDefault="004A207A" w:rsidP="004A207A">
      <w:pPr>
        <w:jc w:val="right"/>
        <w:rPr>
          <w:rFonts w:ascii="Century Gothic" w:hAnsi="Century Gothic"/>
        </w:rPr>
      </w:pPr>
      <w:r>
        <w:rPr>
          <w:rFonts w:ascii="Century Gothic" w:hAnsi="Century Gothic"/>
        </w:rPr>
        <w:t xml:space="preserve">(all comments, </w:t>
      </w:r>
      <w:proofErr w:type="gramStart"/>
      <w:r>
        <w:rPr>
          <w:rFonts w:ascii="Century Gothic" w:hAnsi="Century Gothic"/>
        </w:rPr>
        <w:t>Waddell )</w:t>
      </w:r>
      <w:proofErr w:type="gramEnd"/>
    </w:p>
    <w:p w:rsidR="005D7348" w:rsidRPr="006F1D87" w:rsidRDefault="005D7348" w:rsidP="004A207A">
      <w:pPr>
        <w:rPr>
          <w:rFonts w:ascii="Century Gothic" w:hAnsi="Century Gothic"/>
          <w:sz w:val="28"/>
        </w:rPr>
      </w:pPr>
      <w:r w:rsidRPr="006F1D87">
        <w:rPr>
          <w:rFonts w:ascii="Century Gothic" w:hAnsi="Century Gothic"/>
        </w:rPr>
        <w:t xml:space="preserve">FULL TEXT:  </w:t>
      </w:r>
      <w:hyperlink r:id="rId8" w:history="1">
        <w:r w:rsidRPr="006F1D87">
          <w:rPr>
            <w:rStyle w:val="Hyperlink"/>
            <w:rFonts w:ascii="Century Gothic" w:hAnsi="Century Gothic"/>
            <w:sz w:val="22"/>
          </w:rPr>
          <w:t>http://digital.library.upenn.edu/women/waddell/lyrics/lyrics.html</w:t>
        </w:r>
      </w:hyperlink>
    </w:p>
    <w:p w:rsidR="005D7348" w:rsidRPr="006F1D87" w:rsidRDefault="005D7348" w:rsidP="005D7348">
      <w:pPr>
        <w:jc w:val="center"/>
        <w:rPr>
          <w:rFonts w:ascii="Century Gothic" w:hAnsi="Century Gothic"/>
          <w:sz w:val="28"/>
        </w:rPr>
      </w:pPr>
    </w:p>
    <w:p w:rsidR="004A207A" w:rsidRDefault="004A207A" w:rsidP="005D7348">
      <w:pPr>
        <w:rPr>
          <w:rFonts w:ascii="Century Gothic" w:hAnsi="Century Gothic"/>
          <w:b/>
          <w:bCs/>
          <w:sz w:val="28"/>
        </w:rPr>
      </w:pPr>
    </w:p>
    <w:p w:rsidR="005D7348" w:rsidRPr="00FC1517" w:rsidRDefault="005D7348" w:rsidP="005D7348">
      <w:pPr>
        <w:rPr>
          <w:rFonts w:ascii="Century Gothic" w:hAnsi="Century Gothic"/>
          <w:bCs/>
        </w:rPr>
      </w:pPr>
      <w:r w:rsidRPr="00FC1517">
        <w:rPr>
          <w:rFonts w:ascii="Century Gothic" w:hAnsi="Century Gothic"/>
          <w:bCs/>
        </w:rPr>
        <w:t>II. MODERNIST RESPONSES</w:t>
      </w:r>
    </w:p>
    <w:p w:rsidR="005D7348" w:rsidRPr="00FC1517" w:rsidRDefault="005D7348" w:rsidP="005D7348">
      <w:pPr>
        <w:pStyle w:val="Heading5"/>
        <w:rPr>
          <w:rFonts w:ascii="Century Gothic" w:hAnsi="Century Gothic"/>
          <w:b w:val="0"/>
          <w:szCs w:val="22"/>
        </w:rPr>
      </w:pPr>
      <w:r w:rsidRPr="00FC1517">
        <w:rPr>
          <w:rFonts w:ascii="Century Gothic" w:hAnsi="Century Gothic"/>
          <w:b w:val="0"/>
          <w:szCs w:val="22"/>
        </w:rPr>
        <w:t>KEY PASSAGES</w:t>
      </w:r>
    </w:p>
    <w:p w:rsidR="005D7348" w:rsidRPr="003E4B9B" w:rsidRDefault="005D7348" w:rsidP="005D7348">
      <w:pPr>
        <w:rPr>
          <w:rFonts w:ascii="Century Gothic" w:hAnsi="Century Gothic"/>
          <w:u w:val="single"/>
        </w:rPr>
      </w:pPr>
    </w:p>
    <w:p w:rsidR="005D7348" w:rsidRPr="003E4B9B" w:rsidRDefault="005D7348" w:rsidP="005D7348">
      <w:pPr>
        <w:rPr>
          <w:rFonts w:ascii="Century Gothic" w:hAnsi="Century Gothic"/>
          <w:bCs/>
          <w:u w:val="single"/>
        </w:rPr>
      </w:pPr>
      <w:r w:rsidRPr="003E4B9B">
        <w:rPr>
          <w:rFonts w:ascii="Century Gothic" w:hAnsi="Century Gothic"/>
          <w:bCs/>
          <w:u w:val="single"/>
        </w:rPr>
        <w:t>1. Alternative traditions: rethinking ‘Tradition and the Individual Talent’</w:t>
      </w:r>
    </w:p>
    <w:p w:rsidR="005D7348" w:rsidRPr="006F1D87" w:rsidRDefault="005D7348" w:rsidP="004A207A">
      <w:pPr>
        <w:pStyle w:val="BodyTextIndent3"/>
        <w:rPr>
          <w:rFonts w:ascii="Century Gothic" w:hAnsi="Century Gothic"/>
          <w:b/>
          <w:bCs/>
          <w:sz w:val="22"/>
        </w:rPr>
      </w:pPr>
      <w:r w:rsidRPr="006F1D87">
        <w:rPr>
          <w:rFonts w:ascii="Century Gothic" w:hAnsi="Century Gothic"/>
          <w:sz w:val="22"/>
        </w:rPr>
        <w:t>The necessity that he shall conform, that he shall cohere, is not one-sided; what happens when a new work of art is created is something that happens simultaneously to all the works of art which preceded it.</w:t>
      </w:r>
      <w:r w:rsidRPr="006F1D87">
        <w:rPr>
          <w:sz w:val="22"/>
        </w:rPr>
        <w:t>‎</w:t>
      </w:r>
      <w:r w:rsidRPr="006F1D87">
        <w:rPr>
          <w:rFonts w:ascii="Century Gothic" w:hAnsi="Century Gothic"/>
          <w:sz w:val="22"/>
        </w:rPr>
        <w:t xml:space="preserve"> (Eliot)</w:t>
      </w:r>
    </w:p>
    <w:p w:rsidR="004A207A" w:rsidRPr="004A207A" w:rsidRDefault="004A207A" w:rsidP="005D7348">
      <w:pPr>
        <w:ind w:left="360"/>
        <w:rPr>
          <w:rFonts w:ascii="Century Gothic" w:hAnsi="Century Gothic"/>
          <w:sz w:val="22"/>
          <w:szCs w:val="22"/>
        </w:rPr>
      </w:pPr>
    </w:p>
    <w:p w:rsidR="005D7348" w:rsidRPr="004A207A" w:rsidRDefault="004A207A" w:rsidP="005D7348">
      <w:pPr>
        <w:ind w:left="360"/>
        <w:rPr>
          <w:rFonts w:ascii="Century Gothic" w:hAnsi="Century Gothic"/>
          <w:sz w:val="22"/>
          <w:szCs w:val="22"/>
        </w:rPr>
      </w:pPr>
      <w:r w:rsidRPr="004A207A">
        <w:rPr>
          <w:rFonts w:ascii="Century Gothic" w:hAnsi="Century Gothic"/>
          <w:sz w:val="22"/>
          <w:szCs w:val="22"/>
        </w:rPr>
        <w:t>Two of the most important poets of our time, Ezra Pound and Bertolt Brecht, translated and learned from Chinese poetry. Their translations bear unmistakably t</w:t>
      </w:r>
      <w:r w:rsidR="003E4B9B">
        <w:rPr>
          <w:rFonts w:ascii="Century Gothic" w:hAnsi="Century Gothic"/>
          <w:sz w:val="22"/>
          <w:szCs w:val="22"/>
        </w:rPr>
        <w:t>he stamp of their own personali</w:t>
      </w:r>
      <w:r w:rsidRPr="004A207A">
        <w:rPr>
          <w:rFonts w:ascii="Century Gothic" w:hAnsi="Century Gothic"/>
          <w:sz w:val="22"/>
          <w:szCs w:val="22"/>
        </w:rPr>
        <w:t xml:space="preserve">ties and yet </w:t>
      </w:r>
      <w:r w:rsidRPr="003E4B9B">
        <w:rPr>
          <w:rFonts w:ascii="Century Gothic" w:hAnsi="Century Gothic"/>
          <w:sz w:val="22"/>
          <w:szCs w:val="22"/>
          <w:u w:val="single"/>
        </w:rPr>
        <w:t>these translations demonstrably exercised some influence on the direction of their subsequent work.</w:t>
      </w:r>
      <w:r w:rsidRPr="004A207A">
        <w:rPr>
          <w:rFonts w:ascii="Century Gothic" w:hAnsi="Century Gothic"/>
          <w:sz w:val="22"/>
          <w:szCs w:val="22"/>
        </w:rPr>
        <w:t xml:space="preserve"> His translations were more important for Pound, partly because he made them at a much earlier stage in his development as a poet than did Brecht</w:t>
      </w:r>
      <w:r w:rsidR="003E4B9B">
        <w:rPr>
          <w:rFonts w:ascii="Century Gothic" w:hAnsi="Century Gothic"/>
          <w:sz w:val="22"/>
          <w:szCs w:val="22"/>
        </w:rPr>
        <w:t>…</w:t>
      </w:r>
      <w:r w:rsidRPr="004A207A">
        <w:rPr>
          <w:rFonts w:ascii="Century Gothic" w:hAnsi="Century Gothic"/>
          <w:sz w:val="22"/>
          <w:szCs w:val="22"/>
        </w:rPr>
        <w:t xml:space="preserve"> A comparative study of the methods and consequences of Pound's and Brecht's assimilation and interpretation of Chinese and Japanese material would be extremely interesting: not primarily because of the poetry, but for </w:t>
      </w:r>
      <w:r w:rsidRPr="004A207A">
        <w:rPr>
          <w:rFonts w:ascii="Century Gothic" w:hAnsi="Century Gothic"/>
          <w:sz w:val="22"/>
          <w:szCs w:val="22"/>
          <w:u w:val="single"/>
        </w:rPr>
        <w:t>the way in which their use of Chinese philosophy reveals divergent attitudes toward tradition</w:t>
      </w:r>
      <w:r w:rsidRPr="004A207A">
        <w:rPr>
          <w:rFonts w:ascii="Century Gothic" w:hAnsi="Century Gothic"/>
          <w:sz w:val="22"/>
          <w:szCs w:val="22"/>
        </w:rPr>
        <w:t xml:space="preserve">. </w:t>
      </w:r>
    </w:p>
    <w:p w:rsidR="005D7348" w:rsidRPr="006F1D87" w:rsidRDefault="005D7348" w:rsidP="005D7348">
      <w:pPr>
        <w:rPr>
          <w:rFonts w:ascii="Century Gothic" w:hAnsi="Century Gothic"/>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Antony </w:t>
      </w:r>
      <w:proofErr w:type="spellStart"/>
      <w:r w:rsidRPr="006F1D87">
        <w:rPr>
          <w:rFonts w:ascii="Century Gothic" w:hAnsi="Century Gothic"/>
          <w:sz w:val="22"/>
        </w:rPr>
        <w:t>Tatlow</w:t>
      </w:r>
      <w:proofErr w:type="spellEnd"/>
      <w:r w:rsidRPr="006F1D87">
        <w:rPr>
          <w:rFonts w:ascii="Century Gothic" w:hAnsi="Century Gothic"/>
          <w:sz w:val="22"/>
        </w:rPr>
        <w:t xml:space="preserve">, ‘Stalking the Dragon: Pound, </w:t>
      </w:r>
      <w:proofErr w:type="spellStart"/>
      <w:r w:rsidRPr="006F1D87">
        <w:rPr>
          <w:rFonts w:ascii="Century Gothic" w:hAnsi="Century Gothic"/>
          <w:sz w:val="22"/>
        </w:rPr>
        <w:t>Waley</w:t>
      </w:r>
      <w:proofErr w:type="spellEnd"/>
      <w:r w:rsidRPr="006F1D87">
        <w:rPr>
          <w:rFonts w:ascii="Century Gothic" w:hAnsi="Century Gothic"/>
          <w:sz w:val="22"/>
        </w:rPr>
        <w:t xml:space="preserve">, and Brecht’ </w:t>
      </w:r>
      <w:r w:rsidRPr="006F1D87">
        <w:rPr>
          <w:rStyle w:val="HTMLCite"/>
          <w:rFonts w:ascii="Century Gothic" w:hAnsi="Century Gothic"/>
          <w:sz w:val="22"/>
        </w:rPr>
        <w:t>Comparative Literature</w:t>
      </w:r>
      <w:r w:rsidRPr="006F1D87">
        <w:rPr>
          <w:rFonts w:ascii="Century Gothic" w:hAnsi="Century Gothic"/>
          <w:sz w:val="22"/>
        </w:rPr>
        <w:t>, Vol. 25, No. 3 (Summer, 1973), 193-211</w:t>
      </w:r>
    </w:p>
    <w:p w:rsidR="005D7348" w:rsidRPr="006F1D87" w:rsidRDefault="005D7348" w:rsidP="005D7348">
      <w:pPr>
        <w:ind w:left="540"/>
        <w:rPr>
          <w:rFonts w:ascii="Century Gothic" w:hAnsi="Century Gothic"/>
          <w:sz w:val="22"/>
        </w:rPr>
      </w:pPr>
    </w:p>
    <w:p w:rsidR="003E4B9B" w:rsidRDefault="003E4B9B" w:rsidP="005D7348">
      <w:pPr>
        <w:pStyle w:val="NormalWeb"/>
        <w:spacing w:before="0" w:beforeAutospacing="0" w:after="0" w:afterAutospacing="0"/>
        <w:rPr>
          <w:rFonts w:ascii="Century Gothic" w:hAnsi="Century Gothic"/>
          <w:bCs/>
          <w:u w:val="single"/>
        </w:rPr>
      </w:pPr>
    </w:p>
    <w:p w:rsidR="005D7348" w:rsidRPr="006F1D87" w:rsidRDefault="005D7348" w:rsidP="005D7348">
      <w:pPr>
        <w:pStyle w:val="NormalWeb"/>
        <w:spacing w:before="0" w:beforeAutospacing="0" w:after="0" w:afterAutospacing="0"/>
        <w:rPr>
          <w:rFonts w:ascii="Century Gothic" w:hAnsi="Century Gothic"/>
          <w:bCs/>
          <w:u w:val="single"/>
        </w:rPr>
      </w:pPr>
      <w:r w:rsidRPr="006F1D87">
        <w:rPr>
          <w:rFonts w:ascii="Century Gothic" w:hAnsi="Century Gothic"/>
          <w:bCs/>
          <w:u w:val="single"/>
        </w:rPr>
        <w:t xml:space="preserve">2. Searching for a new poetics: a new Orientalism </w:t>
      </w:r>
    </w:p>
    <w:p w:rsidR="006F1D87" w:rsidRDefault="005D7348" w:rsidP="005D7348">
      <w:pPr>
        <w:numPr>
          <w:ilvl w:val="0"/>
          <w:numId w:val="5"/>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t xml:space="preserve">while everyone seems to agree that as a phenomenon </w:t>
      </w:r>
      <w:proofErr w:type="gramStart"/>
      <w:r w:rsidRPr="006F1D87">
        <w:rPr>
          <w:rStyle w:val="Strong"/>
          <w:rFonts w:ascii="Century Gothic" w:hAnsi="Century Gothic"/>
          <w:b w:val="0"/>
          <w:bCs w:val="0"/>
          <w:sz w:val="22"/>
        </w:rPr>
        <w:t>modernism  is</w:t>
      </w:r>
      <w:proofErr w:type="gramEnd"/>
      <w:r w:rsidRPr="006F1D87">
        <w:rPr>
          <w:rStyle w:val="Strong"/>
          <w:rFonts w:ascii="Century Gothic" w:hAnsi="Century Gothic"/>
          <w:b w:val="0"/>
          <w:bCs w:val="0"/>
          <w:sz w:val="22"/>
        </w:rPr>
        <w:t xml:space="preserve"> radically ‘international’ ... constantly cutting across national boundaries, this  quality is certainly not reflected in the majority of critical studies of modernism. Such studies are mostly restricted to the very national categories modernism is calling into question, or they are confined to the (only slightly wider) Anglo-American sphere. </w:t>
      </w:r>
    </w:p>
    <w:p w:rsidR="005D7348" w:rsidRPr="006F1D87" w:rsidRDefault="005D7348" w:rsidP="006F1D87">
      <w:pPr>
        <w:ind w:left="720"/>
        <w:rPr>
          <w:rStyle w:val="Strong"/>
          <w:rFonts w:ascii="Century Gothic" w:hAnsi="Century Gothic"/>
          <w:b w:val="0"/>
          <w:bCs w:val="0"/>
          <w:sz w:val="22"/>
        </w:rPr>
      </w:pPr>
      <w:r w:rsidRPr="006F1D87">
        <w:rPr>
          <w:rStyle w:val="Strong"/>
          <w:rFonts w:ascii="Century Gothic" w:hAnsi="Century Gothic"/>
          <w:b w:val="0"/>
          <w:bCs w:val="0"/>
          <w:sz w:val="22"/>
        </w:rPr>
        <w:t>(</w:t>
      </w:r>
      <w:proofErr w:type="spellStart"/>
      <w:r w:rsidRPr="006F1D87">
        <w:rPr>
          <w:rStyle w:val="Strong"/>
          <w:rFonts w:ascii="Century Gothic" w:hAnsi="Century Gothic"/>
          <w:b w:val="0"/>
          <w:bCs w:val="0"/>
          <w:sz w:val="22"/>
        </w:rPr>
        <w:t>Astradur</w:t>
      </w:r>
      <w:proofErr w:type="spellEnd"/>
      <w:r w:rsidRPr="006F1D87">
        <w:rPr>
          <w:rStyle w:val="Strong"/>
          <w:rFonts w:ascii="Century Gothic" w:hAnsi="Century Gothic"/>
          <w:b w:val="0"/>
          <w:bCs w:val="0"/>
          <w:sz w:val="22"/>
        </w:rPr>
        <w:t xml:space="preserve"> </w:t>
      </w:r>
      <w:proofErr w:type="spellStart"/>
      <w:r w:rsidRPr="006F1D87">
        <w:rPr>
          <w:rStyle w:val="Strong"/>
          <w:rFonts w:ascii="Century Gothic" w:hAnsi="Century Gothic"/>
          <w:b w:val="0"/>
          <w:bCs w:val="0"/>
          <w:sz w:val="22"/>
        </w:rPr>
        <w:t>Eysteinsson</w:t>
      </w:r>
      <w:proofErr w:type="spellEnd"/>
      <w:r w:rsidRPr="006F1D87">
        <w:rPr>
          <w:rStyle w:val="Strong"/>
          <w:rFonts w:ascii="Century Gothic" w:hAnsi="Century Gothic"/>
          <w:b w:val="0"/>
          <w:bCs w:val="0"/>
          <w:sz w:val="22"/>
        </w:rPr>
        <w:t xml:space="preserve">, </w:t>
      </w:r>
      <w:r w:rsidRPr="006F1D87">
        <w:rPr>
          <w:rStyle w:val="Strong"/>
          <w:rFonts w:ascii="Century Gothic" w:hAnsi="Century Gothic"/>
          <w:b w:val="0"/>
          <w:bCs w:val="0"/>
          <w:i/>
          <w:iCs/>
          <w:sz w:val="22"/>
        </w:rPr>
        <w:t>The Concept of Modernism</w:t>
      </w:r>
      <w:r w:rsidRPr="006F1D87">
        <w:rPr>
          <w:rStyle w:val="Strong"/>
          <w:rFonts w:ascii="Century Gothic" w:hAnsi="Century Gothic"/>
          <w:b w:val="0"/>
          <w:bCs w:val="0"/>
          <w:sz w:val="22"/>
        </w:rPr>
        <w:t xml:space="preserve">, (Ithaca, New York: </w:t>
      </w:r>
      <w:r w:rsidRPr="006F1D87">
        <w:rPr>
          <w:rFonts w:ascii="Century Gothic" w:hAnsi="Century Gothic"/>
          <w:sz w:val="22"/>
        </w:rPr>
        <w:t xml:space="preserve">Cornell University Press, 1992) </w:t>
      </w:r>
      <w:r w:rsidRPr="006F1D87">
        <w:rPr>
          <w:rStyle w:val="Strong"/>
          <w:rFonts w:ascii="Century Gothic" w:hAnsi="Century Gothic"/>
          <w:b w:val="0"/>
          <w:bCs w:val="0"/>
          <w:sz w:val="22"/>
        </w:rPr>
        <w:t>p.89</w:t>
      </w:r>
    </w:p>
    <w:p w:rsidR="005D7348" w:rsidRPr="006F1D87" w:rsidRDefault="005D7348" w:rsidP="005D7348">
      <w:pPr>
        <w:rPr>
          <w:rStyle w:val="Strong"/>
          <w:rFonts w:ascii="Century Gothic" w:hAnsi="Century Gothic"/>
          <w:b w:val="0"/>
          <w:bCs w:val="0"/>
          <w:sz w:val="22"/>
        </w:rPr>
      </w:pPr>
    </w:p>
    <w:p w:rsidR="005D7348" w:rsidRPr="006F1D87" w:rsidRDefault="005D7348" w:rsidP="005D7348">
      <w:pPr>
        <w:numPr>
          <w:ilvl w:val="0"/>
          <w:numId w:val="5"/>
        </w:numPr>
        <w:tabs>
          <w:tab w:val="clear" w:pos="1080"/>
        </w:tabs>
        <w:ind w:left="540" w:hanging="540"/>
        <w:rPr>
          <w:rFonts w:ascii="Century Gothic" w:hAnsi="Century Gothic"/>
          <w:sz w:val="22"/>
        </w:rPr>
      </w:pPr>
      <w:r w:rsidRPr="006F1D87">
        <w:rPr>
          <w:rFonts w:ascii="Century Gothic" w:hAnsi="Century Gothic"/>
          <w:sz w:val="22"/>
        </w:rPr>
        <w:lastRenderedPageBreak/>
        <w:t>[General ‘oriental</w:t>
      </w:r>
      <w:r w:rsidR="006F1D87">
        <w:rPr>
          <w:rFonts w:ascii="Century Gothic" w:hAnsi="Century Gothic"/>
          <w:sz w:val="22"/>
        </w:rPr>
        <w:t>’</w:t>
      </w:r>
      <w:r w:rsidRPr="006F1D87">
        <w:rPr>
          <w:rFonts w:ascii="Century Gothic" w:hAnsi="Century Gothic"/>
          <w:sz w:val="22"/>
        </w:rPr>
        <w:t xml:space="preserve"> influences: growing interest - with Yeats - in Japanese Noh drama 1913. Pound mixed up Japanese and Chinese writers when in February 1915, two months before the publication of </w:t>
      </w:r>
      <w:r w:rsidRPr="006F1D87">
        <w:rPr>
          <w:rFonts w:ascii="Century Gothic" w:hAnsi="Century Gothic"/>
          <w:i/>
          <w:iCs/>
          <w:sz w:val="22"/>
        </w:rPr>
        <w:t>Cathay,</w:t>
      </w:r>
      <w:r w:rsidRPr="006F1D87">
        <w:rPr>
          <w:rFonts w:ascii="Century Gothic" w:hAnsi="Century Gothic"/>
          <w:sz w:val="22"/>
        </w:rPr>
        <w:t xml:space="preserve"> he wrote]:</w:t>
      </w:r>
    </w:p>
    <w:p w:rsidR="005D7348" w:rsidRPr="006F1D87" w:rsidRDefault="005D7348" w:rsidP="005D7348">
      <w:pPr>
        <w:ind w:left="900"/>
        <w:rPr>
          <w:rFonts w:ascii="Century Gothic" w:hAnsi="Century Gothic"/>
          <w:sz w:val="22"/>
        </w:rPr>
      </w:pPr>
      <w:r w:rsidRPr="006F1D87">
        <w:rPr>
          <w:rFonts w:ascii="Century Gothic" w:hAnsi="Century Gothic"/>
          <w:sz w:val="22"/>
        </w:rPr>
        <w:t xml:space="preserve">Lui </w:t>
      </w:r>
      <w:proofErr w:type="spellStart"/>
      <w:r w:rsidRPr="006F1D87">
        <w:rPr>
          <w:rFonts w:ascii="Century Gothic" w:hAnsi="Century Gothic"/>
          <w:sz w:val="22"/>
        </w:rPr>
        <w:t>Ch’e</w:t>
      </w:r>
      <w:proofErr w:type="spellEnd"/>
      <w:r w:rsidRPr="006F1D87">
        <w:rPr>
          <w:rFonts w:ascii="Century Gothic" w:hAnsi="Century Gothic"/>
          <w:sz w:val="22"/>
        </w:rPr>
        <w:t xml:space="preserve">, Chu Yuan, Chia I, and the great </w:t>
      </w:r>
      <w:proofErr w:type="spellStart"/>
      <w:r w:rsidRPr="006F1D87">
        <w:rPr>
          <w:rFonts w:ascii="Century Gothic" w:hAnsi="Century Gothic"/>
          <w:i/>
          <w:iCs/>
          <w:sz w:val="22"/>
        </w:rPr>
        <w:t>vers</w:t>
      </w:r>
      <w:proofErr w:type="spellEnd"/>
      <w:r w:rsidRPr="006F1D87">
        <w:rPr>
          <w:rFonts w:ascii="Century Gothic" w:hAnsi="Century Gothic"/>
          <w:i/>
          <w:iCs/>
          <w:sz w:val="22"/>
        </w:rPr>
        <w:t xml:space="preserve"> libre</w:t>
      </w:r>
      <w:r w:rsidRPr="006F1D87">
        <w:rPr>
          <w:rFonts w:ascii="Century Gothic" w:hAnsi="Century Gothic"/>
          <w:sz w:val="22"/>
        </w:rPr>
        <w:t xml:space="preserve"> writers before the Petrarchan age of Li Po, are a treasury to which the next century may look for as great a stimulus as the renaissance had from the Greeks’  </w:t>
      </w:r>
    </w:p>
    <w:p w:rsidR="005D7348" w:rsidRPr="006F1D87" w:rsidRDefault="005D7348" w:rsidP="006F1D87">
      <w:pPr>
        <w:pStyle w:val="NormalWeb"/>
        <w:spacing w:before="0" w:beforeAutospacing="0" w:after="0" w:afterAutospacing="0"/>
        <w:ind w:left="1260"/>
        <w:rPr>
          <w:rFonts w:ascii="Century Gothic" w:hAnsi="Century Gothic"/>
          <w:b/>
          <w:bCs/>
        </w:rPr>
      </w:pPr>
      <w:r w:rsidRPr="006F1D87">
        <w:rPr>
          <w:rStyle w:val="Strong"/>
          <w:rFonts w:ascii="Century Gothic" w:hAnsi="Century Gothic"/>
          <w:b w:val="0"/>
          <w:bCs w:val="0"/>
          <w:sz w:val="22"/>
        </w:rPr>
        <w:t xml:space="preserve">Ming </w:t>
      </w:r>
      <w:proofErr w:type="spellStart"/>
      <w:r w:rsidRPr="006F1D87">
        <w:rPr>
          <w:rStyle w:val="Strong"/>
          <w:rFonts w:ascii="Century Gothic" w:hAnsi="Century Gothic"/>
          <w:b w:val="0"/>
          <w:bCs w:val="0"/>
          <w:sz w:val="22"/>
        </w:rPr>
        <w:t>Xie</w:t>
      </w:r>
      <w:proofErr w:type="spellEnd"/>
      <w:r w:rsidRPr="006F1D87">
        <w:rPr>
          <w:rStyle w:val="Strong"/>
          <w:rFonts w:ascii="Century Gothic" w:hAnsi="Century Gothic"/>
          <w:b w:val="0"/>
          <w:bCs w:val="0"/>
          <w:sz w:val="22"/>
        </w:rPr>
        <w:t>,</w:t>
      </w:r>
      <w:r w:rsidRPr="006F1D87">
        <w:rPr>
          <w:rFonts w:ascii="Century Gothic" w:hAnsi="Century Gothic"/>
          <w:sz w:val="22"/>
        </w:rPr>
        <w:t xml:space="preserve"> </w:t>
      </w:r>
      <w:r w:rsidRPr="006F1D87">
        <w:rPr>
          <w:rFonts w:ascii="Century Gothic" w:hAnsi="Century Gothic"/>
          <w:i/>
          <w:iCs/>
          <w:sz w:val="22"/>
        </w:rPr>
        <w:t xml:space="preserve">Ezra Pound and the Appropriation of Chinese Poetry: </w:t>
      </w:r>
      <w:r w:rsidRPr="006F1D87">
        <w:rPr>
          <w:rFonts w:ascii="Century Gothic" w:hAnsi="Century Gothic"/>
          <w:sz w:val="22"/>
        </w:rPr>
        <w:t>Cathay</w:t>
      </w:r>
      <w:r w:rsidRPr="006F1D87">
        <w:rPr>
          <w:rFonts w:ascii="Century Gothic" w:hAnsi="Century Gothic"/>
          <w:i/>
          <w:iCs/>
          <w:sz w:val="22"/>
        </w:rPr>
        <w:t>, Translation, and Imagism</w:t>
      </w:r>
      <w:r w:rsidRPr="006F1D87">
        <w:rPr>
          <w:rFonts w:ascii="Century Gothic" w:hAnsi="Century Gothic"/>
          <w:sz w:val="22"/>
        </w:rPr>
        <w:t xml:space="preserve">, (London: </w:t>
      </w:r>
      <w:r w:rsidRPr="006F1D87">
        <w:rPr>
          <w:rStyle w:val="Strong"/>
          <w:rFonts w:ascii="Century Gothic" w:hAnsi="Century Gothic"/>
          <w:b w:val="0"/>
          <w:bCs w:val="0"/>
          <w:sz w:val="22"/>
        </w:rPr>
        <w:t>Routledge, 1998</w:t>
      </w:r>
      <w:r w:rsidRPr="006F1D87">
        <w:rPr>
          <w:rFonts w:ascii="Century Gothic" w:hAnsi="Century Gothic"/>
          <w:sz w:val="22"/>
        </w:rPr>
        <w:t>) p.11</w:t>
      </w:r>
    </w:p>
    <w:p w:rsidR="005D7348" w:rsidRPr="006F1D87" w:rsidRDefault="005D7348" w:rsidP="005D7348">
      <w:pPr>
        <w:pStyle w:val="NormalWeb"/>
        <w:spacing w:before="0" w:beforeAutospacing="0" w:after="0" w:afterAutospacing="0"/>
        <w:rPr>
          <w:rFonts w:ascii="Century Gothic" w:hAnsi="Century Gothic"/>
          <w:b/>
          <w:bCs/>
        </w:rPr>
      </w:pPr>
    </w:p>
    <w:p w:rsidR="005D7348" w:rsidRPr="006F1D87" w:rsidRDefault="005D7348" w:rsidP="006F1D87">
      <w:pPr>
        <w:numPr>
          <w:ilvl w:val="0"/>
          <w:numId w:val="5"/>
        </w:numPr>
        <w:tabs>
          <w:tab w:val="clear" w:pos="1080"/>
        </w:tabs>
        <w:ind w:left="540" w:hanging="540"/>
        <w:rPr>
          <w:rFonts w:ascii="Century Gothic" w:hAnsi="Century Gothic"/>
          <w:sz w:val="22"/>
        </w:rPr>
      </w:pPr>
      <w:r w:rsidRPr="006F1D87">
        <w:rPr>
          <w:rFonts w:ascii="Century Gothic" w:hAnsi="Century Gothic"/>
          <w:sz w:val="22"/>
        </w:rPr>
        <w:t>Critics and commentators have often emphasized the direct influence of Chinese poetry upon the theory and practice of Imagism, attributing to Imagist poets in general and Ezra Pound in particular the perception in Chinese poetry of the essential qualities and principles for rejuvenating English poetry in the early decades of the century. ...the note</w:t>
      </w:r>
      <w:r w:rsidR="009C0653">
        <w:rPr>
          <w:rFonts w:ascii="Century Gothic" w:hAnsi="Century Gothic"/>
          <w:sz w:val="22"/>
        </w:rPr>
        <w:t>d</w:t>
      </w:r>
      <w:r w:rsidRPr="006F1D87">
        <w:rPr>
          <w:rFonts w:ascii="Century Gothic" w:hAnsi="Century Gothic"/>
          <w:sz w:val="22"/>
        </w:rPr>
        <w:t xml:space="preserve"> scholar </w:t>
      </w:r>
      <w:proofErr w:type="spellStart"/>
      <w:r w:rsidRPr="006F1D87">
        <w:rPr>
          <w:rFonts w:ascii="Century Gothic" w:hAnsi="Century Gothic"/>
          <w:sz w:val="22"/>
        </w:rPr>
        <w:t>A.C.Graham</w:t>
      </w:r>
      <w:proofErr w:type="spellEnd"/>
      <w:r w:rsidRPr="006F1D87">
        <w:rPr>
          <w:rFonts w:ascii="Century Gothic" w:hAnsi="Century Gothic"/>
          <w:sz w:val="22"/>
        </w:rPr>
        <w:t xml:space="preserve"> observes, ‘The art of translating Chinese poetry is a by-produce of the Imagist movement, first exhibited in Ezra Pound’s </w:t>
      </w:r>
      <w:r w:rsidRPr="006F1D87">
        <w:rPr>
          <w:rFonts w:ascii="Century Gothic" w:hAnsi="Century Gothic"/>
          <w:i/>
          <w:iCs/>
          <w:sz w:val="22"/>
        </w:rPr>
        <w:t>Cathay</w:t>
      </w:r>
      <w:r w:rsidRPr="006F1D87">
        <w:rPr>
          <w:rFonts w:ascii="Century Gothic" w:hAnsi="Century Gothic"/>
          <w:sz w:val="22"/>
        </w:rPr>
        <w:t xml:space="preserve"> (1915) </w:t>
      </w:r>
      <w:r w:rsidR="006F1D87">
        <w:rPr>
          <w:rFonts w:ascii="Century Gothic" w:hAnsi="Century Gothic"/>
          <w:sz w:val="22"/>
        </w:rPr>
        <w:t xml:space="preserve"> </w:t>
      </w:r>
      <w:r w:rsidRPr="006F1D87">
        <w:rPr>
          <w:rFonts w:ascii="Century Gothic" w:hAnsi="Century Gothic"/>
          <w:sz w:val="22"/>
        </w:rPr>
        <w:t xml:space="preserve">... Graham thus echoes T.S Eliot’s judgement in 1928 that  </w:t>
      </w:r>
      <w:r w:rsidRPr="006F1D87">
        <w:rPr>
          <w:rFonts w:ascii="Century Gothic" w:hAnsi="Century Gothic"/>
          <w:sz w:val="22"/>
          <w:u w:val="single"/>
        </w:rPr>
        <w:t>‘Chinese Poetry, as we know it today, is something invented by Ezra Pound.</w:t>
      </w:r>
      <w:r w:rsidRPr="006F1D87">
        <w:rPr>
          <w:rFonts w:ascii="Century Gothic" w:hAnsi="Century Gothic"/>
          <w:sz w:val="22"/>
        </w:rPr>
        <w:t>’* (</w:t>
      </w:r>
      <w:proofErr w:type="spellStart"/>
      <w:r w:rsidRPr="006F1D87">
        <w:rPr>
          <w:rStyle w:val="Strong"/>
          <w:rFonts w:ascii="Century Gothic" w:hAnsi="Century Gothic"/>
          <w:b w:val="0"/>
          <w:bCs w:val="0"/>
          <w:sz w:val="22"/>
        </w:rPr>
        <w:t>Xie</w:t>
      </w:r>
      <w:proofErr w:type="spellEnd"/>
      <w:r w:rsidRPr="006F1D87">
        <w:rPr>
          <w:rStyle w:val="Strong"/>
          <w:rFonts w:ascii="Century Gothic" w:hAnsi="Century Gothic"/>
          <w:b w:val="0"/>
          <w:bCs w:val="0"/>
          <w:sz w:val="22"/>
        </w:rPr>
        <w:t>,</w:t>
      </w:r>
      <w:r w:rsidRPr="006F1D87">
        <w:rPr>
          <w:rFonts w:ascii="Century Gothic" w:hAnsi="Century Gothic"/>
          <w:sz w:val="22"/>
        </w:rPr>
        <w:t xml:space="preserve"> p.3)</w:t>
      </w:r>
    </w:p>
    <w:p w:rsidR="005D7348" w:rsidRPr="006F1D87" w:rsidRDefault="005D7348" w:rsidP="005D7348">
      <w:pPr>
        <w:pStyle w:val="BodyTextIndent2"/>
        <w:jc w:val="right"/>
        <w:rPr>
          <w:rFonts w:ascii="Century Gothic" w:hAnsi="Century Gothic"/>
          <w:i/>
          <w:iCs/>
          <w:sz w:val="8"/>
        </w:rPr>
      </w:pPr>
    </w:p>
    <w:p w:rsidR="005D7348" w:rsidRPr="006F1D87" w:rsidRDefault="005D7348" w:rsidP="005D7348">
      <w:pPr>
        <w:pStyle w:val="BodyTextIndent2"/>
        <w:jc w:val="right"/>
        <w:rPr>
          <w:rFonts w:ascii="Century Gothic" w:hAnsi="Century Gothic"/>
          <w:i/>
          <w:iCs/>
          <w:sz w:val="20"/>
        </w:rPr>
      </w:pPr>
      <w:r w:rsidRPr="006F1D87">
        <w:rPr>
          <w:rFonts w:ascii="Century Gothic" w:hAnsi="Century Gothic"/>
          <w:sz w:val="20"/>
        </w:rPr>
        <w:t>[</w:t>
      </w:r>
      <w:r w:rsidRPr="006F1D87">
        <w:rPr>
          <w:rFonts w:ascii="Century Gothic" w:hAnsi="Century Gothic"/>
          <w:i/>
          <w:iCs/>
          <w:sz w:val="20"/>
        </w:rPr>
        <w:t xml:space="preserve">* </w:t>
      </w:r>
      <w:r w:rsidRPr="006F1D87">
        <w:rPr>
          <w:rStyle w:val="Strong"/>
          <w:rFonts w:ascii="Century Gothic" w:hAnsi="Century Gothic"/>
          <w:b w:val="0"/>
          <w:bCs w:val="0"/>
          <w:sz w:val="20"/>
        </w:rPr>
        <w:t xml:space="preserve">Introduction </w:t>
      </w:r>
      <w:r w:rsidRPr="006F1D87">
        <w:rPr>
          <w:rStyle w:val="Strong"/>
          <w:rFonts w:ascii="Century Gothic" w:hAnsi="Century Gothic"/>
          <w:b w:val="0"/>
          <w:bCs w:val="0"/>
          <w:i/>
          <w:iCs/>
          <w:sz w:val="20"/>
        </w:rPr>
        <w:t>Selected Poems of Ezra Pound</w:t>
      </w:r>
      <w:r w:rsidRPr="006F1D87">
        <w:rPr>
          <w:rStyle w:val="Strong"/>
          <w:rFonts w:ascii="Century Gothic" w:hAnsi="Century Gothic"/>
          <w:b w:val="0"/>
          <w:bCs w:val="0"/>
          <w:sz w:val="20"/>
        </w:rPr>
        <w:t>, 1928, xvi]</w:t>
      </w:r>
    </w:p>
    <w:p w:rsidR="005D7348" w:rsidRPr="006F1D87" w:rsidRDefault="005D7348" w:rsidP="005D7348">
      <w:pPr>
        <w:ind w:left="540"/>
        <w:rPr>
          <w:rStyle w:val="Strong"/>
          <w:rFonts w:ascii="Century Gothic" w:hAnsi="Century Gothic"/>
          <w:b w:val="0"/>
          <w:bCs w:val="0"/>
          <w:sz w:val="22"/>
        </w:rPr>
      </w:pPr>
    </w:p>
    <w:p w:rsidR="005D7348" w:rsidRPr="006F1D87" w:rsidRDefault="005D7348" w:rsidP="005D7348">
      <w:pPr>
        <w:numPr>
          <w:ilvl w:val="0"/>
          <w:numId w:val="5"/>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t xml:space="preserve">Pound had been initiated into the aesthetic standards of China via the British Museum collection of Chinese and Japanese art and its dedicated keeper Laurence </w:t>
      </w:r>
      <w:proofErr w:type="spellStart"/>
      <w:r w:rsidRPr="006F1D87">
        <w:rPr>
          <w:rStyle w:val="Strong"/>
          <w:rFonts w:ascii="Century Gothic" w:hAnsi="Century Gothic"/>
          <w:b w:val="0"/>
          <w:bCs w:val="0"/>
          <w:sz w:val="22"/>
        </w:rPr>
        <w:t>Binyon</w:t>
      </w:r>
      <w:proofErr w:type="spellEnd"/>
      <w:r w:rsidRPr="006F1D87">
        <w:rPr>
          <w:rStyle w:val="Strong"/>
          <w:rFonts w:ascii="Century Gothic" w:hAnsi="Century Gothic"/>
          <w:b w:val="0"/>
          <w:bCs w:val="0"/>
          <w:sz w:val="22"/>
        </w:rPr>
        <w:t xml:space="preserve"> (1869-1943). ...</w:t>
      </w:r>
    </w:p>
    <w:p w:rsidR="005D7348" w:rsidRPr="006F1D87" w:rsidRDefault="005D7348" w:rsidP="005D7348">
      <w:pPr>
        <w:ind w:left="540"/>
        <w:rPr>
          <w:rFonts w:ascii="Century Gothic" w:hAnsi="Century Gothic"/>
          <w:sz w:val="22"/>
        </w:rPr>
      </w:pPr>
      <w:r w:rsidRPr="006F1D87">
        <w:rPr>
          <w:rStyle w:val="Strong"/>
          <w:rFonts w:ascii="Century Gothic" w:hAnsi="Century Gothic"/>
          <w:b w:val="0"/>
          <w:bCs w:val="0"/>
          <w:sz w:val="22"/>
        </w:rPr>
        <w:t xml:space="preserve">Pound’s </w:t>
      </w:r>
      <w:r w:rsidRPr="006F1D87">
        <w:rPr>
          <w:rStyle w:val="Strong"/>
          <w:rFonts w:ascii="Century Gothic" w:hAnsi="Century Gothic"/>
          <w:b w:val="0"/>
          <w:bCs w:val="0"/>
          <w:i/>
          <w:iCs/>
          <w:sz w:val="22"/>
        </w:rPr>
        <w:t>Cathay</w:t>
      </w:r>
      <w:r w:rsidRPr="006F1D87">
        <w:rPr>
          <w:rStyle w:val="Strong"/>
          <w:rFonts w:ascii="Century Gothic" w:hAnsi="Century Gothic"/>
          <w:b w:val="0"/>
          <w:bCs w:val="0"/>
          <w:sz w:val="22"/>
        </w:rPr>
        <w:t xml:space="preserve"> enterprise coincided with his move towards </w:t>
      </w:r>
      <w:proofErr w:type="spellStart"/>
      <w:r w:rsidRPr="006F1D87">
        <w:rPr>
          <w:rStyle w:val="Strong"/>
          <w:rFonts w:ascii="Century Gothic" w:hAnsi="Century Gothic"/>
          <w:b w:val="0"/>
          <w:bCs w:val="0"/>
          <w:sz w:val="22"/>
        </w:rPr>
        <w:t>Vorticism</w:t>
      </w:r>
      <w:proofErr w:type="spellEnd"/>
      <w:r w:rsidRPr="006F1D87">
        <w:rPr>
          <w:rStyle w:val="Strong"/>
          <w:rFonts w:ascii="Century Gothic" w:hAnsi="Century Gothic"/>
          <w:b w:val="0"/>
          <w:bCs w:val="0"/>
          <w:sz w:val="22"/>
        </w:rPr>
        <w:t xml:space="preserve">. His initial choices of nearly 150 poems were made under the impact of his </w:t>
      </w:r>
      <w:proofErr w:type="spellStart"/>
      <w:r w:rsidRPr="006F1D87">
        <w:rPr>
          <w:rStyle w:val="Strong"/>
          <w:rFonts w:ascii="Century Gothic" w:hAnsi="Century Gothic"/>
          <w:b w:val="0"/>
          <w:bCs w:val="0"/>
          <w:sz w:val="22"/>
        </w:rPr>
        <w:t>Vorticist</w:t>
      </w:r>
      <w:proofErr w:type="spellEnd"/>
      <w:r w:rsidRPr="006F1D87">
        <w:rPr>
          <w:rStyle w:val="Strong"/>
          <w:rFonts w:ascii="Century Gothic" w:hAnsi="Century Gothic"/>
          <w:b w:val="0"/>
          <w:bCs w:val="0"/>
          <w:sz w:val="22"/>
        </w:rPr>
        <w:t xml:space="preserve"> notion of the Image. In Li Po and other Chinese </w:t>
      </w:r>
      <w:proofErr w:type="gramStart"/>
      <w:r w:rsidRPr="006F1D87">
        <w:rPr>
          <w:rStyle w:val="Strong"/>
          <w:rFonts w:ascii="Century Gothic" w:hAnsi="Century Gothic"/>
          <w:b w:val="0"/>
          <w:bCs w:val="0"/>
          <w:sz w:val="22"/>
        </w:rPr>
        <w:t>poets</w:t>
      </w:r>
      <w:proofErr w:type="gramEnd"/>
      <w:r w:rsidRPr="006F1D87">
        <w:rPr>
          <w:rStyle w:val="Strong"/>
          <w:rFonts w:ascii="Century Gothic" w:hAnsi="Century Gothic"/>
          <w:b w:val="0"/>
          <w:bCs w:val="0"/>
          <w:sz w:val="22"/>
        </w:rPr>
        <w:t xml:space="preserve"> he found a model that at once mirrored and challenged his developing poetics. In his 1918 essay on ‘Chinese Poetry,’ he makes it clear that he translated Chinese poetry precisely ‘because Chinese poetry has certain qualities of vivid presentation; and because certain Chinese poets have been content to set forth their matter without moralizing and without comment’ (</w:t>
      </w:r>
      <w:r w:rsidRPr="006F1D87">
        <w:rPr>
          <w:rStyle w:val="Strong"/>
          <w:rFonts w:ascii="Century Gothic" w:hAnsi="Century Gothic"/>
          <w:b w:val="0"/>
          <w:bCs w:val="0"/>
          <w:i/>
          <w:iCs/>
          <w:sz w:val="22"/>
        </w:rPr>
        <w:t>EPPP</w:t>
      </w:r>
      <w:r w:rsidRPr="006F1D87">
        <w:rPr>
          <w:rStyle w:val="Strong"/>
          <w:rFonts w:ascii="Century Gothic" w:hAnsi="Century Gothic"/>
          <w:b w:val="0"/>
          <w:bCs w:val="0"/>
          <w:sz w:val="22"/>
        </w:rPr>
        <w:t xml:space="preserve"> 3.84)</w:t>
      </w:r>
    </w:p>
    <w:p w:rsidR="005D7348" w:rsidRPr="006F1D87" w:rsidRDefault="005D7348" w:rsidP="005D7348">
      <w:pPr>
        <w:ind w:left="720"/>
        <w:rPr>
          <w:rFonts w:ascii="Century Gothic" w:hAnsi="Century Gothic"/>
          <w:sz w:val="22"/>
        </w:rPr>
      </w:pPr>
      <w:proofErr w:type="spellStart"/>
      <w:r w:rsidRPr="006F1D87">
        <w:rPr>
          <w:rStyle w:val="Strong"/>
          <w:rFonts w:ascii="Century Gothic" w:hAnsi="Century Gothic"/>
          <w:b w:val="0"/>
          <w:bCs w:val="0"/>
          <w:sz w:val="22"/>
        </w:rPr>
        <w:t>Zhaoming</w:t>
      </w:r>
      <w:proofErr w:type="spellEnd"/>
      <w:r w:rsidRPr="006F1D87">
        <w:rPr>
          <w:rStyle w:val="Strong"/>
          <w:rFonts w:ascii="Century Gothic" w:hAnsi="Century Gothic"/>
          <w:b w:val="0"/>
          <w:bCs w:val="0"/>
          <w:sz w:val="22"/>
        </w:rPr>
        <w:t xml:space="preserve"> Qian, </w:t>
      </w:r>
      <w:r w:rsidRPr="006F1D87">
        <w:rPr>
          <w:rFonts w:ascii="Century Gothic" w:hAnsi="Century Gothic"/>
          <w:i/>
          <w:iCs/>
          <w:sz w:val="22"/>
        </w:rPr>
        <w:t xml:space="preserve">The Ezra Pound </w:t>
      </w:r>
      <w:proofErr w:type="spellStart"/>
      <w:r w:rsidRPr="006F1D87">
        <w:rPr>
          <w:rFonts w:ascii="Century Gothic" w:hAnsi="Century Gothic"/>
          <w:i/>
          <w:iCs/>
          <w:sz w:val="22"/>
        </w:rPr>
        <w:t>Encyclopedia</w:t>
      </w:r>
      <w:proofErr w:type="spellEnd"/>
      <w:r w:rsidRPr="006F1D87">
        <w:rPr>
          <w:rFonts w:ascii="Century Gothic" w:hAnsi="Century Gothic"/>
          <w:sz w:val="22"/>
        </w:rPr>
        <w:t xml:space="preserve"> </w:t>
      </w:r>
      <w:r w:rsidRPr="006F1D87">
        <w:rPr>
          <w:rStyle w:val="ptbrand"/>
          <w:rFonts w:ascii="Century Gothic" w:hAnsi="Century Gothic"/>
          <w:sz w:val="22"/>
        </w:rPr>
        <w:t xml:space="preserve">ed </w:t>
      </w:r>
      <w:proofErr w:type="spellStart"/>
      <w:r w:rsidRPr="006F1D87">
        <w:rPr>
          <w:rStyle w:val="ptbrand"/>
          <w:rFonts w:ascii="Century Gothic" w:hAnsi="Century Gothic"/>
          <w:sz w:val="22"/>
        </w:rPr>
        <w:t>Demetres</w:t>
      </w:r>
      <w:proofErr w:type="spellEnd"/>
      <w:r w:rsidRPr="006F1D87">
        <w:rPr>
          <w:rStyle w:val="ptbrand"/>
          <w:rFonts w:ascii="Century Gothic" w:hAnsi="Century Gothic"/>
          <w:sz w:val="22"/>
        </w:rPr>
        <w:t xml:space="preserve"> P. </w:t>
      </w:r>
      <w:proofErr w:type="spellStart"/>
      <w:r w:rsidRPr="006F1D87">
        <w:rPr>
          <w:rStyle w:val="ptbrand"/>
          <w:rFonts w:ascii="Century Gothic" w:hAnsi="Century Gothic"/>
          <w:sz w:val="22"/>
        </w:rPr>
        <w:t>Tryphonopoulos</w:t>
      </w:r>
      <w:proofErr w:type="spellEnd"/>
      <w:r w:rsidRPr="006F1D87">
        <w:rPr>
          <w:rStyle w:val="ptbrand"/>
          <w:rFonts w:ascii="Century Gothic" w:hAnsi="Century Gothic"/>
          <w:sz w:val="22"/>
        </w:rPr>
        <w:t xml:space="preserve"> and Stephen J. Adams, </w:t>
      </w:r>
      <w:r w:rsidRPr="006F1D87">
        <w:rPr>
          <w:rStyle w:val="binding"/>
          <w:rFonts w:ascii="Century Gothic" w:hAnsi="Century Gothic"/>
          <w:sz w:val="22"/>
        </w:rPr>
        <w:t>(</w:t>
      </w:r>
      <w:r w:rsidRPr="006F1D87">
        <w:rPr>
          <w:rStyle w:val="label"/>
          <w:rFonts w:ascii="Century Gothic" w:hAnsi="Century Gothic"/>
          <w:sz w:val="22"/>
        </w:rPr>
        <w:t>Westport, Connecticut:</w:t>
      </w:r>
      <w:r w:rsidRPr="006F1D87">
        <w:rPr>
          <w:rFonts w:ascii="Century Gothic" w:hAnsi="Century Gothic"/>
          <w:sz w:val="22"/>
        </w:rPr>
        <w:t xml:space="preserve"> Greenwood Press,</w:t>
      </w:r>
      <w:r w:rsidRPr="006F1D87">
        <w:rPr>
          <w:rStyle w:val="Strong"/>
          <w:rFonts w:ascii="Century Gothic" w:hAnsi="Century Gothic"/>
          <w:b w:val="0"/>
          <w:bCs w:val="0"/>
          <w:sz w:val="22"/>
        </w:rPr>
        <w:t xml:space="preserve"> </w:t>
      </w:r>
      <w:r w:rsidRPr="006F1D87">
        <w:rPr>
          <w:rStyle w:val="binding"/>
          <w:rFonts w:ascii="Century Gothic" w:hAnsi="Century Gothic"/>
          <w:sz w:val="22"/>
        </w:rPr>
        <w:t xml:space="preserve">2005), </w:t>
      </w:r>
      <w:r w:rsidRPr="006F1D87">
        <w:rPr>
          <w:rStyle w:val="Strong"/>
          <w:rFonts w:ascii="Century Gothic" w:hAnsi="Century Gothic"/>
          <w:b w:val="0"/>
          <w:bCs w:val="0"/>
          <w:sz w:val="22"/>
        </w:rPr>
        <w:t>p.53</w:t>
      </w:r>
    </w:p>
    <w:p w:rsidR="005D7348" w:rsidRDefault="005D7348" w:rsidP="005D7348">
      <w:pPr>
        <w:pStyle w:val="BodyText3"/>
        <w:spacing w:after="0"/>
        <w:ind w:left="180"/>
        <w:rPr>
          <w:rFonts w:ascii="Century Gothic" w:hAnsi="Century Gothic"/>
        </w:rPr>
      </w:pPr>
    </w:p>
    <w:p w:rsidR="00FC1517" w:rsidRPr="006F1D87" w:rsidRDefault="00FC1517" w:rsidP="005D7348">
      <w:pPr>
        <w:pStyle w:val="BodyText3"/>
        <w:spacing w:after="0"/>
        <w:ind w:left="180"/>
        <w:rPr>
          <w:rFonts w:ascii="Century Gothic" w:hAnsi="Century Gothic"/>
        </w:rPr>
      </w:pPr>
    </w:p>
    <w:p w:rsidR="005D7348" w:rsidRPr="006F1D87" w:rsidRDefault="005D7348" w:rsidP="005D7348">
      <w:pPr>
        <w:pStyle w:val="BodyText3"/>
        <w:spacing w:after="0"/>
        <w:rPr>
          <w:rFonts w:ascii="Century Gothic" w:hAnsi="Century Gothic"/>
        </w:rPr>
      </w:pPr>
      <w:r w:rsidRPr="006F1D87">
        <w:rPr>
          <w:rFonts w:ascii="Century Gothic" w:hAnsi="Century Gothic"/>
        </w:rPr>
        <w:t>Pound’s first Chinese translations appeared in BLAST the sire of virulent attacks on Edwardian London and belated Victorianism (</w:t>
      </w:r>
      <w:proofErr w:type="spellStart"/>
      <w:r w:rsidRPr="006F1D87">
        <w:rPr>
          <w:rFonts w:ascii="Century Gothic" w:hAnsi="Century Gothic"/>
        </w:rPr>
        <w:t>eg</w:t>
      </w:r>
      <w:proofErr w:type="spellEnd"/>
      <w:r w:rsidRPr="006F1D87">
        <w:rPr>
          <w:rFonts w:ascii="Century Gothic" w:hAnsi="Century Gothic"/>
        </w:rPr>
        <w:t xml:space="preserve"> Fitzgerald, Waddell) </w:t>
      </w:r>
    </w:p>
    <w:p w:rsidR="005D7348" w:rsidRDefault="00014E9E" w:rsidP="005D7348">
      <w:pPr>
        <w:ind w:left="540"/>
      </w:pPr>
      <w:r>
        <w:rPr>
          <w:noProof/>
        </w:rPr>
        <w:lastRenderedPageBreak/>
        <w:pict>
          <v:shapetype id="_x0000_t202" coordsize="21600,21600" o:spt="202" path="m,l,21600r21600,l21600,xe">
            <v:stroke joinstyle="miter"/>
            <v:path gradientshapeok="t" o:connecttype="rect"/>
          </v:shapetype>
          <v:shape id="_x0000_s1035" type="#_x0000_t202" style="position:absolute;left:0;text-align:left;margin-left:342pt;margin-top:1in;width:51.2pt;height:34.15pt;z-index:251658240;mso-wrap-style:none" stroked="f">
            <v:textbox style="mso-fit-shape-to-text:t">
              <w:txbxContent>
                <w:p w:rsidR="00FC1517" w:rsidRDefault="00FC1517" w:rsidP="00FC1517">
                  <w:pPr>
                    <w:rPr>
                      <w:rFonts w:ascii="Century Gothic" w:hAnsi="Century Gothic"/>
                      <w:sz w:val="22"/>
                    </w:rPr>
                  </w:pPr>
                  <w:r>
                    <w:rPr>
                      <w:rFonts w:ascii="Century Gothic" w:hAnsi="Century Gothic"/>
                      <w:sz w:val="22"/>
                    </w:rPr>
                    <w:t xml:space="preserve">issue 1: </w:t>
                  </w:r>
                </w:p>
                <w:p w:rsidR="00FC1517" w:rsidRPr="00A724AA" w:rsidRDefault="00FC1517" w:rsidP="00FC1517">
                  <w:pPr>
                    <w:rPr>
                      <w:rFonts w:ascii="Century Gothic" w:hAnsi="Century Gothic"/>
                      <w:sz w:val="22"/>
                    </w:rPr>
                  </w:pPr>
                  <w:r>
                    <w:rPr>
                      <w:rFonts w:ascii="Century Gothic" w:hAnsi="Century Gothic"/>
                      <w:sz w:val="22"/>
                    </w:rPr>
                    <w:t>p.1</w:t>
                  </w:r>
                </w:p>
              </w:txbxContent>
            </v:textbox>
            <w10:wrap type="square"/>
          </v:shape>
        </w:pict>
      </w:r>
      <w:r w:rsidR="00BF0D76">
        <w:rPr>
          <w:noProof/>
        </w:rPr>
        <w:drawing>
          <wp:inline distT="0" distB="0" distL="0" distR="0">
            <wp:extent cx="2990850" cy="4019550"/>
            <wp:effectExtent l="19050" t="0" r="0" b="0"/>
            <wp:docPr id="1" name="Picture 1" descr="Blast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stFirst"/>
                    <pic:cNvPicPr>
                      <a:picLocks noChangeAspect="1" noChangeArrowheads="1"/>
                    </pic:cNvPicPr>
                  </pic:nvPicPr>
                  <pic:blipFill>
                    <a:blip r:embed="rId9" cstate="print">
                      <a:lum contrast="18000"/>
                    </a:blip>
                    <a:srcRect/>
                    <a:stretch>
                      <a:fillRect/>
                    </a:stretch>
                  </pic:blipFill>
                  <pic:spPr bwMode="auto">
                    <a:xfrm>
                      <a:off x="0" y="0"/>
                      <a:ext cx="2990850" cy="4019550"/>
                    </a:xfrm>
                    <a:prstGeom prst="rect">
                      <a:avLst/>
                    </a:prstGeom>
                    <a:noFill/>
                    <a:ln w="9525">
                      <a:noFill/>
                      <a:miter lim="800000"/>
                      <a:headEnd/>
                      <a:tailEnd/>
                    </a:ln>
                  </pic:spPr>
                </pic:pic>
              </a:graphicData>
            </a:graphic>
          </wp:inline>
        </w:drawing>
      </w:r>
    </w:p>
    <w:p w:rsidR="00FC1517" w:rsidRDefault="00FC1517" w:rsidP="005D7348">
      <w:pPr>
        <w:ind w:left="540"/>
      </w:pPr>
    </w:p>
    <w:p w:rsidR="00FC1517" w:rsidRDefault="00FC1517" w:rsidP="005D7348">
      <w:pPr>
        <w:ind w:left="540"/>
      </w:pPr>
    </w:p>
    <w:p w:rsidR="004A207A" w:rsidRDefault="00014E9E" w:rsidP="005D7348">
      <w:pPr>
        <w:ind w:left="540"/>
      </w:pPr>
      <w:r>
        <w:rPr>
          <w:noProof/>
        </w:rPr>
        <w:pict>
          <v:shape id="_x0000_s1036" type="#_x0000_t202" style="position:absolute;left:0;text-align:left;margin-left:351pt;margin-top:20.25pt;width:63pt;height:34.15pt;z-index:251659264" stroked="f">
            <v:textbox style="mso-fit-shape-to-text:t">
              <w:txbxContent>
                <w:p w:rsidR="00FC1517" w:rsidRDefault="00FC1517" w:rsidP="00FC1517">
                  <w:pPr>
                    <w:rPr>
                      <w:rFonts w:ascii="Century Gothic" w:hAnsi="Century Gothic"/>
                      <w:sz w:val="22"/>
                      <w:szCs w:val="22"/>
                    </w:rPr>
                  </w:pPr>
                  <w:r w:rsidRPr="003E4B9B">
                    <w:rPr>
                      <w:rFonts w:ascii="Century Gothic" w:hAnsi="Century Gothic"/>
                      <w:sz w:val="22"/>
                      <w:szCs w:val="22"/>
                    </w:rPr>
                    <w:t xml:space="preserve">issue 2: </w:t>
                  </w:r>
                </w:p>
                <w:p w:rsidR="00FC1517" w:rsidRPr="003E4B9B" w:rsidRDefault="00FC1517" w:rsidP="00FC1517">
                  <w:pPr>
                    <w:rPr>
                      <w:rFonts w:ascii="Century Gothic" w:hAnsi="Century Gothic"/>
                      <w:sz w:val="22"/>
                      <w:szCs w:val="22"/>
                    </w:rPr>
                  </w:pPr>
                  <w:r w:rsidRPr="003E4B9B">
                    <w:rPr>
                      <w:rFonts w:ascii="Century Gothic" w:hAnsi="Century Gothic"/>
                      <w:sz w:val="22"/>
                      <w:szCs w:val="22"/>
                    </w:rPr>
                    <w:t>cover</w:t>
                  </w:r>
                </w:p>
              </w:txbxContent>
            </v:textbox>
            <w10:wrap type="square"/>
          </v:shape>
        </w:pict>
      </w:r>
      <w:r w:rsidR="00BF0D76">
        <w:rPr>
          <w:noProof/>
        </w:rPr>
        <w:drawing>
          <wp:inline distT="0" distB="0" distL="0" distR="0">
            <wp:extent cx="3533775" cy="4476750"/>
            <wp:effectExtent l="19050" t="0" r="9525" b="0"/>
            <wp:docPr id="2" name="Picture 2" descr="Image:Bla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Blast2.jpg"/>
                    <pic:cNvPicPr>
                      <a:picLocks noChangeAspect="1" noChangeArrowheads="1"/>
                    </pic:cNvPicPr>
                  </pic:nvPicPr>
                  <pic:blipFill>
                    <a:blip r:embed="rId10" cstate="print">
                      <a:lum contrast="24000"/>
                    </a:blip>
                    <a:srcRect/>
                    <a:stretch>
                      <a:fillRect/>
                    </a:stretch>
                  </pic:blipFill>
                  <pic:spPr bwMode="auto">
                    <a:xfrm>
                      <a:off x="0" y="0"/>
                      <a:ext cx="3533775" cy="4476750"/>
                    </a:xfrm>
                    <a:prstGeom prst="rect">
                      <a:avLst/>
                    </a:prstGeom>
                    <a:noFill/>
                    <a:ln w="9525">
                      <a:noFill/>
                      <a:miter lim="800000"/>
                      <a:headEnd/>
                      <a:tailEnd/>
                    </a:ln>
                  </pic:spPr>
                </pic:pic>
              </a:graphicData>
            </a:graphic>
          </wp:inline>
        </w:drawing>
      </w:r>
    </w:p>
    <w:p w:rsidR="005D7348" w:rsidRPr="006F1D87" w:rsidRDefault="005D7348" w:rsidP="005D7348">
      <w:pPr>
        <w:rPr>
          <w:rFonts w:ascii="Century Gothic" w:hAnsi="Century Gothic"/>
          <w:bCs/>
          <w:u w:val="single"/>
        </w:rPr>
      </w:pPr>
      <w:r w:rsidRPr="006F1D87">
        <w:rPr>
          <w:rFonts w:ascii="Century Gothic" w:hAnsi="Century Gothic"/>
          <w:bCs/>
          <w:u w:val="single"/>
        </w:rPr>
        <w:lastRenderedPageBreak/>
        <w:t xml:space="preserve">3. Refuting enlightenment order and prosody: Chinese poetry and Imagism </w:t>
      </w:r>
    </w:p>
    <w:p w:rsidR="005D7348" w:rsidRPr="006F1D87" w:rsidRDefault="005D7348" w:rsidP="005D7348">
      <w:pPr>
        <w:pStyle w:val="BodyText"/>
        <w:rPr>
          <w:rFonts w:ascii="Century Gothic" w:hAnsi="Century Gothic"/>
          <w:sz w:val="12"/>
        </w:rPr>
      </w:pPr>
    </w:p>
    <w:p w:rsidR="005D7348" w:rsidRPr="006F1D87" w:rsidRDefault="005D7348" w:rsidP="005D7348">
      <w:pPr>
        <w:pStyle w:val="BodyTextIndent2"/>
        <w:numPr>
          <w:ilvl w:val="0"/>
          <w:numId w:val="3"/>
        </w:numPr>
        <w:tabs>
          <w:tab w:val="clear" w:pos="1080"/>
          <w:tab w:val="num" w:pos="720"/>
        </w:tabs>
        <w:ind w:left="720"/>
        <w:rPr>
          <w:rFonts w:ascii="Century Gothic" w:hAnsi="Century Gothic"/>
        </w:rPr>
      </w:pPr>
      <w:r w:rsidRPr="006F1D87">
        <w:rPr>
          <w:rFonts w:ascii="Century Gothic" w:hAnsi="Century Gothic"/>
        </w:rPr>
        <w:t>a corpus of translations or adaptations from the Chinese can itself become an invisible tradition and establish for the western reader a particular mode of poetic perception and canon of composition. Writing in 1965, Donald Davie offered a salutary warning that ‘there is a sort of illusion (a very happy one, of course) which explains why Chinese poetry so often reads well in English dress’: ‘</w:t>
      </w:r>
      <w:r w:rsidRPr="006F1D87">
        <w:rPr>
          <w:rFonts w:ascii="Century Gothic" w:hAnsi="Century Gothic"/>
          <w:u w:val="single"/>
        </w:rPr>
        <w:t>The quality of Chinese poetry is exactly that quality which our poetry, in the present century, has adapted itself  specifically to secure</w:t>
      </w:r>
      <w:r w:rsidRPr="006F1D87">
        <w:rPr>
          <w:rFonts w:ascii="Century Gothic" w:hAnsi="Century Gothic"/>
        </w:rPr>
        <w:t xml:space="preserve">. In particular, one of the 20th-century English poetic styles, </w:t>
      </w:r>
      <w:r w:rsidRPr="006F1D87">
        <w:rPr>
          <w:rFonts w:ascii="Century Gothic" w:hAnsi="Century Gothic"/>
          <w:u w:val="single"/>
        </w:rPr>
        <w:t xml:space="preserve">imagist </w:t>
      </w:r>
      <w:proofErr w:type="spellStart"/>
      <w:r w:rsidRPr="006F1D87">
        <w:rPr>
          <w:rFonts w:ascii="Century Gothic" w:hAnsi="Century Gothic"/>
          <w:i/>
          <w:iCs/>
          <w:u w:val="single"/>
        </w:rPr>
        <w:t>vers</w:t>
      </w:r>
      <w:proofErr w:type="spellEnd"/>
      <w:r w:rsidRPr="006F1D87">
        <w:rPr>
          <w:rFonts w:ascii="Century Gothic" w:hAnsi="Century Gothic"/>
          <w:i/>
          <w:iCs/>
          <w:u w:val="single"/>
        </w:rPr>
        <w:t xml:space="preserve"> libre</w:t>
      </w:r>
      <w:r w:rsidRPr="006F1D87">
        <w:rPr>
          <w:rFonts w:ascii="Century Gothic" w:hAnsi="Century Gothic"/>
          <w:u w:val="single"/>
        </w:rPr>
        <w:t>, might have been (and in fact it partly was) devised deliberately to give the translator from the Chinese just what he wants and needs to perform intelligently</w:t>
      </w:r>
      <w:r w:rsidRPr="006F1D87">
        <w:rPr>
          <w:rFonts w:ascii="Century Gothic" w:hAnsi="Century Gothic"/>
        </w:rPr>
        <w:t xml:space="preserve">.’ </w:t>
      </w:r>
      <w:r w:rsidRPr="006F1D87">
        <w:rPr>
          <w:rFonts w:ascii="Century Gothic" w:hAnsi="Century Gothic"/>
        </w:rPr>
        <w:tab/>
        <w:t>(</w:t>
      </w:r>
      <w:proofErr w:type="spellStart"/>
      <w:r w:rsidRPr="006F1D87">
        <w:rPr>
          <w:rStyle w:val="Strong"/>
          <w:rFonts w:ascii="Century Gothic" w:hAnsi="Century Gothic"/>
          <w:b w:val="0"/>
          <w:bCs w:val="0"/>
        </w:rPr>
        <w:t>Xie</w:t>
      </w:r>
      <w:proofErr w:type="spellEnd"/>
      <w:r w:rsidRPr="006F1D87">
        <w:rPr>
          <w:rStyle w:val="Strong"/>
          <w:rFonts w:ascii="Century Gothic" w:hAnsi="Century Gothic"/>
          <w:b w:val="0"/>
          <w:bCs w:val="0"/>
        </w:rPr>
        <w:t>,</w:t>
      </w:r>
      <w:r w:rsidRPr="006F1D87">
        <w:rPr>
          <w:rFonts w:ascii="Century Gothic" w:hAnsi="Century Gothic"/>
        </w:rPr>
        <w:t xml:space="preserve"> p.4)</w:t>
      </w:r>
    </w:p>
    <w:p w:rsidR="005D7348" w:rsidRPr="006F1D87" w:rsidRDefault="005D7348" w:rsidP="005D7348">
      <w:pPr>
        <w:pStyle w:val="BodyTextIndent2"/>
        <w:ind w:left="0"/>
        <w:rPr>
          <w:rFonts w:ascii="Century Gothic" w:hAnsi="Century Gothic"/>
        </w:rPr>
      </w:pPr>
    </w:p>
    <w:p w:rsidR="005D7348" w:rsidRPr="006F1D87" w:rsidRDefault="005D7348" w:rsidP="005D7348">
      <w:pPr>
        <w:pStyle w:val="BodyTextIndent2"/>
        <w:numPr>
          <w:ilvl w:val="0"/>
          <w:numId w:val="3"/>
        </w:numPr>
        <w:tabs>
          <w:tab w:val="clear" w:pos="1080"/>
          <w:tab w:val="num" w:pos="720"/>
        </w:tabs>
        <w:ind w:left="720"/>
        <w:rPr>
          <w:rStyle w:val="Strong"/>
          <w:rFonts w:ascii="Century Gothic" w:hAnsi="Century Gothic"/>
          <w:b w:val="0"/>
          <w:bCs w:val="0"/>
        </w:rPr>
      </w:pPr>
      <w:r w:rsidRPr="006F1D87">
        <w:rPr>
          <w:rStyle w:val="Strong"/>
          <w:rFonts w:ascii="Century Gothic" w:hAnsi="Century Gothic"/>
          <w:b w:val="0"/>
          <w:bCs w:val="0"/>
        </w:rPr>
        <w:t xml:space="preserve"> [In several of the] </w:t>
      </w:r>
      <w:r w:rsidRPr="006F1D87">
        <w:rPr>
          <w:rStyle w:val="Strong"/>
          <w:rFonts w:ascii="Century Gothic" w:hAnsi="Century Gothic"/>
          <w:b w:val="0"/>
          <w:bCs w:val="0"/>
          <w:i/>
          <w:iCs/>
        </w:rPr>
        <w:t>Cathay</w:t>
      </w:r>
      <w:r w:rsidRPr="006F1D87">
        <w:rPr>
          <w:rStyle w:val="Strong"/>
          <w:rFonts w:ascii="Century Gothic" w:hAnsi="Century Gothic"/>
          <w:b w:val="0"/>
          <w:bCs w:val="0"/>
        </w:rPr>
        <w:t xml:space="preserve"> poems, Pound has gone ... beneath </w:t>
      </w:r>
      <w:proofErr w:type="spellStart"/>
      <w:r w:rsidRPr="006F1D87">
        <w:rPr>
          <w:rStyle w:val="Strong"/>
          <w:rFonts w:ascii="Century Gothic" w:hAnsi="Century Gothic"/>
          <w:b w:val="0"/>
          <w:bCs w:val="0"/>
        </w:rPr>
        <w:t>Fenellosa’s</w:t>
      </w:r>
      <w:proofErr w:type="spellEnd"/>
      <w:r w:rsidRPr="006F1D87">
        <w:rPr>
          <w:rStyle w:val="Strong"/>
          <w:rFonts w:ascii="Century Gothic" w:hAnsi="Century Gothic"/>
          <w:b w:val="0"/>
          <w:bCs w:val="0"/>
        </w:rPr>
        <w:t xml:space="preserve"> fragmented notes and recaptured for us much of the original poetic charm and energy. Pound is able to do so partly because he and the Chinese poets share a poetics of reticence and partly because in rendering the </w:t>
      </w:r>
      <w:proofErr w:type="gramStart"/>
      <w:r w:rsidRPr="006F1D87">
        <w:rPr>
          <w:rStyle w:val="Strong"/>
          <w:rFonts w:ascii="Century Gothic" w:hAnsi="Century Gothic"/>
          <w:b w:val="0"/>
          <w:bCs w:val="0"/>
        </w:rPr>
        <w:t>pieces</w:t>
      </w:r>
      <w:proofErr w:type="gramEnd"/>
      <w:r w:rsidRPr="006F1D87">
        <w:rPr>
          <w:rStyle w:val="Strong"/>
          <w:rFonts w:ascii="Century Gothic" w:hAnsi="Century Gothic"/>
          <w:b w:val="0"/>
          <w:bCs w:val="0"/>
        </w:rPr>
        <w:t xml:space="preserve"> he rightly focuses on reproducing the whole image instead of local details. </w:t>
      </w:r>
    </w:p>
    <w:p w:rsidR="005D7348" w:rsidRPr="006F1D87" w:rsidRDefault="005D7348" w:rsidP="005D7348">
      <w:pPr>
        <w:pStyle w:val="NormalWeb"/>
        <w:spacing w:before="0" w:beforeAutospacing="0" w:after="0" w:afterAutospacing="0"/>
        <w:ind w:left="540" w:firstLine="180"/>
        <w:rPr>
          <w:rStyle w:val="Strong"/>
          <w:rFonts w:ascii="Century Gothic" w:hAnsi="Century Gothic"/>
          <w:b w:val="0"/>
          <w:bCs w:val="0"/>
          <w:sz w:val="22"/>
        </w:rPr>
      </w:pPr>
      <w:r w:rsidRPr="006F1D87">
        <w:rPr>
          <w:rStyle w:val="Strong"/>
          <w:rFonts w:ascii="Century Gothic" w:hAnsi="Century Gothic"/>
          <w:b w:val="0"/>
          <w:bCs w:val="0"/>
          <w:sz w:val="22"/>
        </w:rPr>
        <w:t>...</w:t>
      </w:r>
    </w:p>
    <w:p w:rsidR="005D7348" w:rsidRPr="006F1D87" w:rsidRDefault="005D7348" w:rsidP="005D7348">
      <w:pPr>
        <w:pStyle w:val="NormalWeb"/>
        <w:spacing w:before="0" w:beforeAutospacing="0" w:after="0" w:afterAutospacing="0"/>
        <w:ind w:left="720"/>
        <w:rPr>
          <w:rStyle w:val="Strong"/>
          <w:rFonts w:ascii="Century Gothic" w:hAnsi="Century Gothic"/>
          <w:b w:val="0"/>
          <w:bCs w:val="0"/>
          <w:sz w:val="22"/>
        </w:rPr>
      </w:pPr>
      <w:r w:rsidRPr="006F1D87">
        <w:rPr>
          <w:rStyle w:val="Strong"/>
          <w:rFonts w:ascii="Century Gothic" w:hAnsi="Century Gothic"/>
          <w:b w:val="0"/>
          <w:bCs w:val="0"/>
          <w:sz w:val="22"/>
        </w:rPr>
        <w:t xml:space="preserve">Pound created a proper vehicle for getting Chinese poets across to his contemporaries, disregarding their ‘rhymes’ and ‘tones’ while following their verbal constructions and methods of presentation. Succeeding translators of Chinese poetry from Arthur </w:t>
      </w:r>
      <w:proofErr w:type="spellStart"/>
      <w:r w:rsidRPr="006F1D87">
        <w:rPr>
          <w:rStyle w:val="Strong"/>
          <w:rFonts w:ascii="Century Gothic" w:hAnsi="Century Gothic"/>
          <w:b w:val="0"/>
          <w:bCs w:val="0"/>
          <w:sz w:val="22"/>
        </w:rPr>
        <w:t>Waley</w:t>
      </w:r>
      <w:proofErr w:type="spellEnd"/>
      <w:r w:rsidRPr="006F1D87">
        <w:rPr>
          <w:rStyle w:val="Strong"/>
          <w:rFonts w:ascii="Century Gothic" w:hAnsi="Century Gothic"/>
          <w:b w:val="0"/>
          <w:bCs w:val="0"/>
          <w:sz w:val="22"/>
        </w:rPr>
        <w:t xml:space="preserve"> to Gary Snyder all owe a debt to Pound for providing a sound model. Nonetheless Cathay should not be seen merely as a translation. After all, it played a positive role in the evolution of Pound’s modernist poetics, and it was in </w:t>
      </w:r>
      <w:r w:rsidRPr="006F1D87">
        <w:rPr>
          <w:rStyle w:val="Strong"/>
          <w:rFonts w:ascii="Century Gothic" w:hAnsi="Century Gothic"/>
          <w:b w:val="0"/>
          <w:bCs w:val="0"/>
          <w:i/>
          <w:iCs/>
          <w:sz w:val="22"/>
        </w:rPr>
        <w:t>Cathay</w:t>
      </w:r>
      <w:r w:rsidRPr="006F1D87">
        <w:rPr>
          <w:rStyle w:val="Strong"/>
          <w:rFonts w:ascii="Century Gothic" w:hAnsi="Century Gothic"/>
          <w:b w:val="0"/>
          <w:bCs w:val="0"/>
          <w:sz w:val="22"/>
        </w:rPr>
        <w:t xml:space="preserve"> that he completed his adaptation of a poetic idiom for </w:t>
      </w:r>
      <w:r w:rsidRPr="006F1D87">
        <w:rPr>
          <w:rStyle w:val="Strong"/>
          <w:rFonts w:ascii="Century Gothic" w:hAnsi="Century Gothic"/>
          <w:b w:val="0"/>
          <w:bCs w:val="0"/>
          <w:i/>
          <w:iCs/>
          <w:sz w:val="22"/>
        </w:rPr>
        <w:t>The Cantos</w:t>
      </w:r>
      <w:r w:rsidRPr="006F1D87">
        <w:rPr>
          <w:rStyle w:val="Strong"/>
          <w:rFonts w:ascii="Century Gothic" w:hAnsi="Century Gothic"/>
          <w:b w:val="0"/>
          <w:bCs w:val="0"/>
          <w:sz w:val="22"/>
        </w:rPr>
        <w:t xml:space="preserve">. </w:t>
      </w:r>
    </w:p>
    <w:p w:rsidR="005D7348" w:rsidRPr="006F1D87" w:rsidRDefault="005D7348" w:rsidP="005D7348">
      <w:pPr>
        <w:pStyle w:val="NormalWeb"/>
        <w:spacing w:before="0" w:beforeAutospacing="0" w:after="0" w:afterAutospacing="0"/>
        <w:ind w:left="1440" w:firstLine="720"/>
        <w:rPr>
          <w:rStyle w:val="Strong"/>
          <w:rFonts w:ascii="Century Gothic" w:hAnsi="Century Gothic"/>
          <w:b w:val="0"/>
          <w:bCs w:val="0"/>
        </w:rPr>
      </w:pPr>
      <w:r w:rsidRPr="006F1D87">
        <w:rPr>
          <w:rStyle w:val="ptbrand"/>
          <w:rFonts w:ascii="Century Gothic" w:hAnsi="Century Gothic"/>
          <w:sz w:val="22"/>
        </w:rPr>
        <w:t>(</w:t>
      </w:r>
      <w:r w:rsidRPr="006F1D87">
        <w:rPr>
          <w:rStyle w:val="Strong"/>
          <w:rFonts w:ascii="Century Gothic" w:hAnsi="Century Gothic"/>
          <w:b w:val="0"/>
          <w:bCs w:val="0"/>
          <w:sz w:val="22"/>
        </w:rPr>
        <w:t xml:space="preserve">Qian entry, </w:t>
      </w:r>
      <w:r w:rsidRPr="006F1D87">
        <w:rPr>
          <w:rFonts w:ascii="Century Gothic" w:hAnsi="Century Gothic"/>
          <w:i/>
          <w:iCs/>
          <w:sz w:val="22"/>
        </w:rPr>
        <w:t xml:space="preserve">The Ezra Pound </w:t>
      </w:r>
      <w:proofErr w:type="spellStart"/>
      <w:r w:rsidRPr="006F1D87">
        <w:rPr>
          <w:rFonts w:ascii="Century Gothic" w:hAnsi="Century Gothic"/>
          <w:i/>
          <w:iCs/>
          <w:sz w:val="22"/>
        </w:rPr>
        <w:t>Encyclopedia</w:t>
      </w:r>
      <w:proofErr w:type="spellEnd"/>
      <w:r w:rsidRPr="006F1D87">
        <w:rPr>
          <w:rFonts w:ascii="Century Gothic" w:hAnsi="Century Gothic"/>
          <w:sz w:val="22"/>
        </w:rPr>
        <w:t xml:space="preserve"> </w:t>
      </w:r>
      <w:r w:rsidRPr="006F1D87">
        <w:rPr>
          <w:rStyle w:val="Strong"/>
          <w:rFonts w:ascii="Century Gothic" w:hAnsi="Century Gothic"/>
          <w:b w:val="0"/>
          <w:bCs w:val="0"/>
          <w:sz w:val="22"/>
        </w:rPr>
        <w:t xml:space="preserve">p.54) </w:t>
      </w:r>
    </w:p>
    <w:p w:rsidR="005D7348" w:rsidRPr="006F1D87" w:rsidRDefault="005D7348" w:rsidP="005D7348">
      <w:pPr>
        <w:rPr>
          <w:rFonts w:ascii="Century Gothic" w:hAnsi="Century Gothic"/>
        </w:rPr>
      </w:pPr>
    </w:p>
    <w:p w:rsidR="005D7348" w:rsidRPr="006F1D87" w:rsidRDefault="005D7348" w:rsidP="005D7348">
      <w:pPr>
        <w:rPr>
          <w:rFonts w:ascii="Century Gothic" w:hAnsi="Century Gothic"/>
        </w:rPr>
      </w:pPr>
    </w:p>
    <w:p w:rsidR="005D7348" w:rsidRPr="006F1D87" w:rsidRDefault="005D7348" w:rsidP="005D7348">
      <w:pPr>
        <w:rPr>
          <w:rFonts w:ascii="Century Gothic" w:hAnsi="Century Gothic"/>
          <w:bCs/>
          <w:u w:val="single"/>
        </w:rPr>
      </w:pPr>
      <w:r w:rsidRPr="006F1D87">
        <w:rPr>
          <w:rFonts w:ascii="Century Gothic" w:hAnsi="Century Gothic"/>
          <w:bCs/>
          <w:u w:val="single"/>
        </w:rPr>
        <w:t xml:space="preserve">5. New relations between Art, war and politics: </w:t>
      </w:r>
      <w:r w:rsidRPr="006F1D87">
        <w:rPr>
          <w:rFonts w:ascii="Century Gothic" w:hAnsi="Century Gothic"/>
          <w:bCs/>
          <w:i/>
          <w:iCs/>
          <w:u w:val="single"/>
        </w:rPr>
        <w:t>Cathay</w:t>
      </w:r>
      <w:r w:rsidRPr="006F1D87">
        <w:rPr>
          <w:rFonts w:ascii="Century Gothic" w:hAnsi="Century Gothic"/>
          <w:bCs/>
          <w:u w:val="single"/>
        </w:rPr>
        <w:t xml:space="preserve"> &amp; World War I.</w:t>
      </w:r>
    </w:p>
    <w:p w:rsidR="005D7348" w:rsidRPr="006F1D87" w:rsidRDefault="005D7348" w:rsidP="005D7348">
      <w:pPr>
        <w:rPr>
          <w:rFonts w:ascii="Century Gothic" w:hAnsi="Century Gothic"/>
          <w:b/>
          <w:bCs/>
        </w:rPr>
      </w:pPr>
    </w:p>
    <w:p w:rsidR="005D7348" w:rsidRPr="006F1D87" w:rsidRDefault="005D7348" w:rsidP="005D7348">
      <w:pPr>
        <w:numPr>
          <w:ilvl w:val="0"/>
          <w:numId w:val="4"/>
        </w:numPr>
        <w:tabs>
          <w:tab w:val="clear" w:pos="1080"/>
        </w:tabs>
        <w:ind w:left="720"/>
        <w:rPr>
          <w:rFonts w:ascii="Century Gothic" w:hAnsi="Century Gothic"/>
          <w:sz w:val="22"/>
        </w:rPr>
      </w:pPr>
      <w:r w:rsidRPr="006F1D87">
        <w:rPr>
          <w:rFonts w:ascii="Century Gothic" w:hAnsi="Century Gothic"/>
          <w:sz w:val="22"/>
        </w:rPr>
        <w:t xml:space="preserve">Amy Lowell pointing out that </w:t>
      </w:r>
      <w:r w:rsidRPr="006F1D87">
        <w:rPr>
          <w:rFonts w:ascii="Century Gothic" w:hAnsi="Century Gothic"/>
          <w:i/>
          <w:iCs/>
          <w:sz w:val="22"/>
        </w:rPr>
        <w:t>Cathay</w:t>
      </w:r>
      <w:r w:rsidRPr="006F1D87">
        <w:rPr>
          <w:rFonts w:ascii="Century Gothic" w:hAnsi="Century Gothic"/>
          <w:sz w:val="22"/>
        </w:rPr>
        <w:t xml:space="preserve"> is not ‘Chinese’</w:t>
      </w:r>
    </w:p>
    <w:p w:rsidR="005D7348" w:rsidRPr="006F1D87" w:rsidRDefault="005D7348" w:rsidP="005D7348">
      <w:pPr>
        <w:ind w:left="540"/>
        <w:rPr>
          <w:rFonts w:ascii="Century Gothic" w:hAnsi="Century Gothic"/>
          <w:sz w:val="22"/>
        </w:rPr>
      </w:pPr>
      <w:r w:rsidRPr="006F1D87">
        <w:rPr>
          <w:rFonts w:ascii="Century Gothic" w:hAnsi="Century Gothic"/>
        </w:rPr>
        <w:t>...</w:t>
      </w:r>
      <w:r w:rsidRPr="006F1D87">
        <w:rPr>
          <w:rFonts w:ascii="Century Gothic" w:hAnsi="Century Gothic"/>
          <w:sz w:val="22"/>
        </w:rPr>
        <w:t xml:space="preserve">At about the time when Pound had already set the trend and manner in translating Chinese poetry and when </w:t>
      </w:r>
      <w:proofErr w:type="spellStart"/>
      <w:r w:rsidRPr="006F1D87">
        <w:rPr>
          <w:rFonts w:ascii="Century Gothic" w:hAnsi="Century Gothic"/>
          <w:sz w:val="22"/>
        </w:rPr>
        <w:t>Waley</w:t>
      </w:r>
      <w:proofErr w:type="spellEnd"/>
      <w:r w:rsidRPr="006F1D87">
        <w:rPr>
          <w:rFonts w:ascii="Century Gothic" w:hAnsi="Century Gothic"/>
          <w:sz w:val="22"/>
        </w:rPr>
        <w:t xml:space="preserve"> was achieving popular success in July 1918 with his first major collection, </w:t>
      </w:r>
      <w:r w:rsidRPr="006F1D87">
        <w:rPr>
          <w:rFonts w:ascii="Century Gothic" w:hAnsi="Century Gothic"/>
          <w:i/>
          <w:iCs/>
          <w:sz w:val="22"/>
        </w:rPr>
        <w:t>One Hundred and Seventy Chinese Poems</w:t>
      </w:r>
      <w:r w:rsidRPr="006F1D87">
        <w:rPr>
          <w:rFonts w:ascii="Century Gothic" w:hAnsi="Century Gothic"/>
          <w:sz w:val="22"/>
        </w:rPr>
        <w:t xml:space="preserve">, Lowell was corresponding with her collaborator Florence </w:t>
      </w:r>
      <w:proofErr w:type="spellStart"/>
      <w:r w:rsidRPr="006F1D87">
        <w:rPr>
          <w:rFonts w:ascii="Century Gothic" w:hAnsi="Century Gothic"/>
          <w:sz w:val="22"/>
        </w:rPr>
        <w:t>Ayscough</w:t>
      </w:r>
      <w:proofErr w:type="spellEnd"/>
      <w:r w:rsidRPr="006F1D87">
        <w:rPr>
          <w:rFonts w:ascii="Century Gothic" w:hAnsi="Century Gothic"/>
          <w:sz w:val="22"/>
        </w:rPr>
        <w:t xml:space="preserve"> on a project of new translations from the Chinese. The first results of their collaborative work appeared as ‘Chinese Written Wall Pictures,’ a collection of eleven Chinese poems, in the </w:t>
      </w:r>
      <w:r w:rsidRPr="006F1D87">
        <w:rPr>
          <w:rFonts w:ascii="Century Gothic" w:hAnsi="Century Gothic"/>
          <w:i/>
          <w:iCs/>
          <w:sz w:val="22"/>
        </w:rPr>
        <w:t>Poetry</w:t>
      </w:r>
      <w:r w:rsidRPr="006F1D87">
        <w:rPr>
          <w:rFonts w:ascii="Century Gothic" w:hAnsi="Century Gothic"/>
          <w:sz w:val="22"/>
        </w:rPr>
        <w:t xml:space="preserve"> of February 1919. In a letter to </w:t>
      </w:r>
      <w:proofErr w:type="spellStart"/>
      <w:r w:rsidRPr="006F1D87">
        <w:rPr>
          <w:rFonts w:ascii="Century Gothic" w:hAnsi="Century Gothic"/>
          <w:sz w:val="22"/>
        </w:rPr>
        <w:t>Ayscough</w:t>
      </w:r>
      <w:proofErr w:type="spellEnd"/>
      <w:r w:rsidRPr="006F1D87">
        <w:rPr>
          <w:rFonts w:ascii="Century Gothic" w:hAnsi="Century Gothic"/>
          <w:sz w:val="22"/>
        </w:rPr>
        <w:t xml:space="preserve"> dated 24 July 1918, Lowell admired Pound’s </w:t>
      </w:r>
      <w:r w:rsidRPr="006F1D87">
        <w:rPr>
          <w:rFonts w:ascii="Century Gothic" w:hAnsi="Century Gothic"/>
          <w:i/>
          <w:iCs/>
          <w:sz w:val="22"/>
        </w:rPr>
        <w:t>Cathay</w:t>
      </w:r>
      <w:r w:rsidRPr="006F1D87">
        <w:rPr>
          <w:rFonts w:ascii="Century Gothic" w:hAnsi="Century Gothic"/>
          <w:sz w:val="22"/>
        </w:rPr>
        <w:t xml:space="preserve">, saying that ‘no one knows better than I how beautiful those poems in Ezra’s </w:t>
      </w:r>
      <w:r w:rsidRPr="006F1D87">
        <w:rPr>
          <w:rFonts w:ascii="Century Gothic" w:hAnsi="Century Gothic"/>
          <w:i/>
          <w:iCs/>
          <w:sz w:val="22"/>
        </w:rPr>
        <w:t>Cathay</w:t>
      </w:r>
      <w:r w:rsidRPr="006F1D87">
        <w:rPr>
          <w:rFonts w:ascii="Century Gothic" w:hAnsi="Century Gothic"/>
          <w:sz w:val="22"/>
        </w:rPr>
        <w:t xml:space="preserve"> are,’ but ‘they are not what he says they are’ .... ‘although they are excellent poems, they are not translations of the Chinese poets.’ (</w:t>
      </w:r>
      <w:proofErr w:type="spellStart"/>
      <w:r w:rsidRPr="006F1D87">
        <w:rPr>
          <w:rStyle w:val="Strong"/>
          <w:rFonts w:ascii="Century Gothic" w:hAnsi="Century Gothic"/>
          <w:b w:val="0"/>
          <w:bCs w:val="0"/>
        </w:rPr>
        <w:t>Xie</w:t>
      </w:r>
      <w:proofErr w:type="spellEnd"/>
      <w:r w:rsidRPr="006F1D87">
        <w:rPr>
          <w:rStyle w:val="Strong"/>
          <w:rFonts w:ascii="Century Gothic" w:hAnsi="Century Gothic"/>
          <w:b w:val="0"/>
          <w:bCs w:val="0"/>
        </w:rPr>
        <w:t>,</w:t>
      </w:r>
      <w:r w:rsidRPr="006F1D87">
        <w:rPr>
          <w:rFonts w:ascii="Century Gothic" w:hAnsi="Century Gothic"/>
          <w:sz w:val="22"/>
        </w:rPr>
        <w:t xml:space="preserve"> p.8)</w:t>
      </w:r>
    </w:p>
    <w:p w:rsidR="005D7348" w:rsidRPr="006F1D87" w:rsidRDefault="005D7348" w:rsidP="005D7348">
      <w:pPr>
        <w:pStyle w:val="BodyText2"/>
        <w:jc w:val="left"/>
        <w:rPr>
          <w:rFonts w:ascii="Century Gothic" w:hAnsi="Century Gothic"/>
        </w:rPr>
      </w:pPr>
    </w:p>
    <w:p w:rsidR="005D7348" w:rsidRPr="006F1D87" w:rsidRDefault="005D7348" w:rsidP="005D7348">
      <w:pPr>
        <w:numPr>
          <w:ilvl w:val="0"/>
          <w:numId w:val="4"/>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lastRenderedPageBreak/>
        <w:t xml:space="preserve">Put together at the beginning of World War I, </w:t>
      </w:r>
      <w:r w:rsidRPr="006F1D87">
        <w:rPr>
          <w:rStyle w:val="Strong"/>
          <w:rFonts w:ascii="Century Gothic" w:hAnsi="Century Gothic"/>
          <w:b w:val="0"/>
          <w:bCs w:val="0"/>
          <w:i/>
          <w:iCs/>
          <w:sz w:val="22"/>
        </w:rPr>
        <w:t>Cathay</w:t>
      </w:r>
      <w:r w:rsidRPr="006F1D87">
        <w:rPr>
          <w:rStyle w:val="Strong"/>
          <w:rFonts w:ascii="Century Gothic" w:hAnsi="Century Gothic"/>
          <w:b w:val="0"/>
          <w:bCs w:val="0"/>
          <w:sz w:val="22"/>
        </w:rPr>
        <w:t xml:space="preserve"> also registers Pound’s </w:t>
      </w:r>
      <w:proofErr w:type="spellStart"/>
      <w:r w:rsidRPr="006F1D87">
        <w:rPr>
          <w:rStyle w:val="Strong"/>
          <w:rFonts w:ascii="Century Gothic" w:hAnsi="Century Gothic"/>
          <w:b w:val="0"/>
          <w:bCs w:val="0"/>
          <w:sz w:val="22"/>
        </w:rPr>
        <w:t>antiwar</w:t>
      </w:r>
      <w:proofErr w:type="spellEnd"/>
      <w:r w:rsidRPr="006F1D87">
        <w:rPr>
          <w:rStyle w:val="Strong"/>
          <w:rFonts w:ascii="Century Gothic" w:hAnsi="Century Gothic"/>
          <w:b w:val="0"/>
          <w:bCs w:val="0"/>
          <w:sz w:val="22"/>
        </w:rPr>
        <w:t xml:space="preserve"> sentiment. Originally, the sequence consisted of twelve poems of which only one. ‘Song of the Bowmen of Shu,’ was about war. Shortly before the manuscript was sent to press, probably because the war</w:t>
      </w:r>
      <w:r w:rsidR="004F1B22">
        <w:rPr>
          <w:rStyle w:val="Strong"/>
          <w:rFonts w:ascii="Century Gothic" w:hAnsi="Century Gothic"/>
          <w:b w:val="0"/>
          <w:bCs w:val="0"/>
          <w:sz w:val="22"/>
        </w:rPr>
        <w:t xml:space="preserve"> </w:t>
      </w:r>
      <w:r w:rsidRPr="006F1D87">
        <w:rPr>
          <w:rStyle w:val="Strong"/>
          <w:rFonts w:ascii="Century Gothic" w:hAnsi="Century Gothic"/>
          <w:b w:val="0"/>
          <w:bCs w:val="0"/>
          <w:sz w:val="22"/>
        </w:rPr>
        <w:t xml:space="preserve">was getting worse, Pound added ‘Lament of the Frontier Guard,’ and ‘South-Folk in Cold Country’ to the sequence to augment its </w:t>
      </w:r>
      <w:proofErr w:type="spellStart"/>
      <w:r w:rsidRPr="006F1D87">
        <w:rPr>
          <w:rStyle w:val="Strong"/>
          <w:rFonts w:ascii="Century Gothic" w:hAnsi="Century Gothic"/>
          <w:b w:val="0"/>
          <w:bCs w:val="0"/>
          <w:sz w:val="22"/>
        </w:rPr>
        <w:t>antiwar</w:t>
      </w:r>
      <w:proofErr w:type="spellEnd"/>
      <w:r w:rsidRPr="006F1D87">
        <w:rPr>
          <w:rStyle w:val="Strong"/>
          <w:rFonts w:ascii="Century Gothic" w:hAnsi="Century Gothic"/>
          <w:b w:val="0"/>
          <w:bCs w:val="0"/>
          <w:sz w:val="22"/>
        </w:rPr>
        <w:t xml:space="preserve"> theme. </w:t>
      </w:r>
    </w:p>
    <w:p w:rsidR="005D7348" w:rsidRPr="006F1D87" w:rsidRDefault="005D7348" w:rsidP="005D7348">
      <w:pPr>
        <w:ind w:left="1260" w:firstLine="180"/>
        <w:rPr>
          <w:rStyle w:val="Strong"/>
          <w:rFonts w:ascii="Century Gothic" w:hAnsi="Century Gothic"/>
          <w:b w:val="0"/>
          <w:bCs w:val="0"/>
          <w:sz w:val="22"/>
        </w:rPr>
      </w:pPr>
      <w:r w:rsidRPr="006F1D87">
        <w:rPr>
          <w:rStyle w:val="Strong"/>
          <w:rFonts w:ascii="Century Gothic" w:hAnsi="Century Gothic"/>
          <w:b w:val="0"/>
          <w:bCs w:val="0"/>
          <w:sz w:val="22"/>
        </w:rPr>
        <w:t xml:space="preserve">(Qian entry, </w:t>
      </w:r>
      <w:r w:rsidRPr="006F1D87">
        <w:rPr>
          <w:rFonts w:ascii="Century Gothic" w:hAnsi="Century Gothic"/>
          <w:i/>
          <w:iCs/>
          <w:sz w:val="22"/>
        </w:rPr>
        <w:t xml:space="preserve">The Ezra Pound </w:t>
      </w:r>
      <w:proofErr w:type="spellStart"/>
      <w:r w:rsidRPr="006F1D87">
        <w:rPr>
          <w:rFonts w:ascii="Century Gothic" w:hAnsi="Century Gothic"/>
          <w:i/>
          <w:iCs/>
          <w:sz w:val="22"/>
        </w:rPr>
        <w:t>Encyclopedia</w:t>
      </w:r>
      <w:proofErr w:type="spellEnd"/>
      <w:r w:rsidRPr="006F1D87">
        <w:rPr>
          <w:rFonts w:ascii="Century Gothic" w:hAnsi="Century Gothic"/>
          <w:i/>
          <w:iCs/>
          <w:sz w:val="22"/>
        </w:rPr>
        <w:t>,</w:t>
      </w:r>
      <w:r w:rsidRPr="006F1D87">
        <w:rPr>
          <w:rFonts w:ascii="Century Gothic" w:hAnsi="Century Gothic"/>
          <w:sz w:val="22"/>
        </w:rPr>
        <w:t xml:space="preserve"> </w:t>
      </w:r>
      <w:r w:rsidRPr="006F1D87">
        <w:rPr>
          <w:rStyle w:val="Strong"/>
          <w:rFonts w:ascii="Century Gothic" w:hAnsi="Century Gothic"/>
          <w:b w:val="0"/>
          <w:bCs w:val="0"/>
          <w:sz w:val="22"/>
        </w:rPr>
        <w:t>p.53)</w:t>
      </w:r>
    </w:p>
    <w:p w:rsidR="005D7348" w:rsidRPr="006F1D87" w:rsidRDefault="005D7348" w:rsidP="005D7348">
      <w:pPr>
        <w:ind w:left="540"/>
        <w:rPr>
          <w:rStyle w:val="Strong"/>
          <w:rFonts w:ascii="Century Gothic" w:hAnsi="Century Gothic"/>
          <w:b w:val="0"/>
          <w:bCs w:val="0"/>
          <w:sz w:val="22"/>
        </w:rPr>
      </w:pPr>
    </w:p>
    <w:p w:rsidR="005D7348" w:rsidRPr="006F1D87" w:rsidRDefault="005D7348" w:rsidP="005D7348">
      <w:pPr>
        <w:numPr>
          <w:ilvl w:val="0"/>
          <w:numId w:val="4"/>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t xml:space="preserve">Woolf confers ‘Chinese eyes’ upon Lily Briscoe., the English artist </w:t>
      </w:r>
      <w:proofErr w:type="gramStart"/>
      <w:r w:rsidRPr="006F1D87">
        <w:rPr>
          <w:rStyle w:val="Strong"/>
          <w:rFonts w:ascii="Century Gothic" w:hAnsi="Century Gothic"/>
          <w:b w:val="0"/>
          <w:bCs w:val="0"/>
          <w:sz w:val="22"/>
        </w:rPr>
        <w:t>in To</w:t>
      </w:r>
      <w:proofErr w:type="gramEnd"/>
      <w:r w:rsidRPr="006F1D87">
        <w:rPr>
          <w:rStyle w:val="Strong"/>
          <w:rFonts w:ascii="Century Gothic" w:hAnsi="Century Gothic"/>
          <w:b w:val="0"/>
          <w:bCs w:val="0"/>
          <w:sz w:val="22"/>
        </w:rPr>
        <w:t xml:space="preserve"> the Lighthouse, suggesting a new method of perception that had been developing in England from the import of blue willow pattern to </w:t>
      </w:r>
      <w:r w:rsidRPr="006F1D87">
        <w:rPr>
          <w:rStyle w:val="Strong"/>
          <w:rFonts w:ascii="Century Gothic" w:hAnsi="Century Gothic"/>
          <w:b w:val="0"/>
          <w:bCs w:val="0"/>
          <w:i/>
          <w:iCs/>
          <w:sz w:val="22"/>
        </w:rPr>
        <w:t xml:space="preserve">le </w:t>
      </w:r>
      <w:proofErr w:type="spellStart"/>
      <w:r w:rsidRPr="006F1D87">
        <w:rPr>
          <w:rStyle w:val="Strong"/>
          <w:rFonts w:ascii="Century Gothic" w:hAnsi="Century Gothic"/>
          <w:b w:val="0"/>
          <w:bCs w:val="0"/>
          <w:i/>
          <w:iCs/>
          <w:sz w:val="22"/>
        </w:rPr>
        <w:t>jardin</w:t>
      </w:r>
      <w:proofErr w:type="spellEnd"/>
      <w:r w:rsidRPr="006F1D87">
        <w:rPr>
          <w:rStyle w:val="Strong"/>
          <w:rFonts w:ascii="Century Gothic" w:hAnsi="Century Gothic"/>
          <w:b w:val="0"/>
          <w:bCs w:val="0"/>
          <w:i/>
          <w:iCs/>
          <w:sz w:val="22"/>
        </w:rPr>
        <w:t xml:space="preserve"> </w:t>
      </w:r>
      <w:proofErr w:type="spellStart"/>
      <w:r w:rsidRPr="006F1D87">
        <w:rPr>
          <w:rStyle w:val="Strong"/>
          <w:rFonts w:ascii="Century Gothic" w:hAnsi="Century Gothic"/>
          <w:b w:val="0"/>
          <w:bCs w:val="0"/>
          <w:i/>
          <w:iCs/>
          <w:sz w:val="22"/>
        </w:rPr>
        <w:t>anglo</w:t>
      </w:r>
      <w:proofErr w:type="spellEnd"/>
      <w:r w:rsidRPr="006F1D87">
        <w:rPr>
          <w:rStyle w:val="Strong"/>
          <w:rFonts w:ascii="Century Gothic" w:hAnsi="Century Gothic"/>
          <w:b w:val="0"/>
          <w:bCs w:val="0"/>
          <w:i/>
          <w:iCs/>
          <w:sz w:val="22"/>
        </w:rPr>
        <w:t>-chinois</w:t>
      </w:r>
      <w:r w:rsidRPr="006F1D87">
        <w:rPr>
          <w:rStyle w:val="Strong"/>
          <w:rFonts w:ascii="Century Gothic" w:hAnsi="Century Gothic"/>
          <w:b w:val="0"/>
          <w:bCs w:val="0"/>
          <w:sz w:val="22"/>
        </w:rPr>
        <w:t>. Imagining the state of mind and perception of an English artist aesthetically foraging between cultures in remote regions of the world in the twentieth century, Woolf lacks familiar models. She glancingly presents an artist enriched by the ‘foreign’ or more specifically, ‘Oriental’ for Lily’s eyes are ‘fine, Chinese, oriental.’ [The other artist in this post war book, the poet, Mr Carmichael, is a translator of Sanskrit: the art and poetry of the East stands in opposition to the war]</w:t>
      </w:r>
    </w:p>
    <w:p w:rsidR="005D7348" w:rsidRPr="006F1D87" w:rsidRDefault="005D7348" w:rsidP="005D7348">
      <w:pPr>
        <w:ind w:left="360" w:firstLine="180"/>
        <w:rPr>
          <w:rStyle w:val="Strong"/>
          <w:rFonts w:ascii="Century Gothic" w:hAnsi="Century Gothic"/>
          <w:b w:val="0"/>
          <w:bCs w:val="0"/>
          <w:sz w:val="22"/>
        </w:rPr>
      </w:pPr>
      <w:r w:rsidRPr="006F1D87">
        <w:rPr>
          <w:rStyle w:val="Strong"/>
          <w:rFonts w:ascii="Century Gothic" w:hAnsi="Century Gothic"/>
          <w:b w:val="0"/>
          <w:bCs w:val="0"/>
          <w:sz w:val="22"/>
        </w:rPr>
        <w:t>...</w:t>
      </w:r>
    </w:p>
    <w:p w:rsidR="005D7348" w:rsidRPr="003E4B9B" w:rsidRDefault="005D7348" w:rsidP="005D7348">
      <w:pPr>
        <w:ind w:left="540"/>
        <w:rPr>
          <w:rStyle w:val="Strong"/>
          <w:rFonts w:ascii="Century Gothic" w:hAnsi="Century Gothic"/>
          <w:b w:val="0"/>
          <w:bCs w:val="0"/>
          <w:sz w:val="22"/>
          <w:szCs w:val="22"/>
        </w:rPr>
      </w:pPr>
      <w:r w:rsidRPr="006F1D87">
        <w:rPr>
          <w:rStyle w:val="Strong"/>
          <w:rFonts w:ascii="Century Gothic" w:hAnsi="Century Gothic"/>
          <w:b w:val="0"/>
          <w:bCs w:val="0"/>
          <w:sz w:val="22"/>
        </w:rPr>
        <w:t>Patrician Laurence</w:t>
      </w:r>
      <w:r w:rsidRPr="006F1D87">
        <w:rPr>
          <w:rStyle w:val="Strong"/>
          <w:rFonts w:ascii="Century Gothic" w:hAnsi="Century Gothic"/>
          <w:sz w:val="22"/>
        </w:rPr>
        <w:t>, ‘</w:t>
      </w:r>
      <w:r w:rsidRPr="003E4B9B">
        <w:rPr>
          <w:rStyle w:val="Strong"/>
          <w:rFonts w:ascii="Century Gothic" w:hAnsi="Century Gothic"/>
          <w:b w:val="0"/>
          <w:bCs w:val="0"/>
          <w:sz w:val="22"/>
          <w:szCs w:val="22"/>
        </w:rPr>
        <w:t>Developing Modernism,’</w:t>
      </w:r>
      <w:r w:rsidRPr="003E4B9B">
        <w:rPr>
          <w:rStyle w:val="Strong"/>
          <w:rFonts w:ascii="Century Gothic" w:hAnsi="Century Gothic"/>
          <w:sz w:val="22"/>
          <w:szCs w:val="22"/>
        </w:rPr>
        <w:t xml:space="preserve"> </w:t>
      </w:r>
      <w:r w:rsidRPr="003E4B9B">
        <w:rPr>
          <w:rFonts w:ascii="Century Gothic" w:hAnsi="Century Gothic"/>
          <w:i/>
          <w:iCs/>
          <w:sz w:val="22"/>
          <w:szCs w:val="22"/>
        </w:rPr>
        <w:t>Lily Briscoe's Chinese eyes: Bloomsbury, modernism, and China,</w:t>
      </w:r>
      <w:r w:rsidRPr="003E4B9B">
        <w:rPr>
          <w:rFonts w:ascii="Century Gothic" w:hAnsi="Century Gothic"/>
          <w:sz w:val="22"/>
          <w:szCs w:val="22"/>
        </w:rPr>
        <w:t xml:space="preserve"> (</w:t>
      </w:r>
      <w:r w:rsidRPr="003E4B9B">
        <w:rPr>
          <w:rStyle w:val="Strong"/>
          <w:rFonts w:ascii="Century Gothic" w:hAnsi="Century Gothic"/>
          <w:b w:val="0"/>
          <w:bCs w:val="0"/>
          <w:sz w:val="22"/>
          <w:szCs w:val="22"/>
        </w:rPr>
        <w:t xml:space="preserve">Columbia, South Carolina: Bloomsbury 2003), p.237. </w:t>
      </w:r>
    </w:p>
    <w:p w:rsidR="005764D1" w:rsidRDefault="00014E9E">
      <w:pPr>
        <w:rPr>
          <w:rFonts w:ascii="Century Gothic" w:hAnsi="Century Gothic"/>
        </w:rPr>
      </w:pPr>
      <w:r>
        <w:rPr>
          <w:noProof/>
        </w:rPr>
        <w:pict>
          <v:shape id="_x0000_s1033" type="#_x0000_t202" style="position:absolute;margin-left:252pt;margin-top:4.8pt;width:150.95pt;height:165.3pt;z-index:251656192;mso-wrap-style:none" stroked="f">
            <v:textbox style="mso-fit-shape-to-text:t">
              <w:txbxContent>
                <w:p w:rsidR="003E4B9B" w:rsidRDefault="00BF0D76">
                  <w:r>
                    <w:rPr>
                      <w:noProof/>
                    </w:rPr>
                    <w:drawing>
                      <wp:inline distT="0" distB="0" distL="0" distR="0">
                        <wp:extent cx="1733550" cy="2009775"/>
                        <wp:effectExtent l="19050" t="0" r="0" b="0"/>
                        <wp:docPr id="3" name="Picture 3" descr="Art Deco in the 1920s: Oriental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Deco in the 1920s: Oriental Style"/>
                                <pic:cNvPicPr>
                                  <a:picLocks noChangeAspect="1" noChangeArrowheads="1"/>
                                </pic:cNvPicPr>
                              </pic:nvPicPr>
                              <pic:blipFill>
                                <a:blip r:embed="rId11">
                                  <a:lum bright="-6000" contrast="18000"/>
                                </a:blip>
                                <a:srcRect/>
                                <a:stretch>
                                  <a:fillRect/>
                                </a:stretch>
                              </pic:blipFill>
                              <pic:spPr bwMode="auto">
                                <a:xfrm>
                                  <a:off x="0" y="0"/>
                                  <a:ext cx="1733550" cy="2009775"/>
                                </a:xfrm>
                                <a:prstGeom prst="rect">
                                  <a:avLst/>
                                </a:prstGeom>
                                <a:noFill/>
                                <a:ln w="9525">
                                  <a:noFill/>
                                  <a:miter lim="800000"/>
                                  <a:headEnd/>
                                  <a:tailEnd/>
                                </a:ln>
                              </pic:spPr>
                            </pic:pic>
                          </a:graphicData>
                        </a:graphic>
                      </wp:inline>
                    </w:drawing>
                  </w:r>
                </w:p>
              </w:txbxContent>
            </v:textbox>
            <w10:wrap type="square"/>
          </v:shape>
        </w:pict>
      </w:r>
    </w:p>
    <w:p w:rsidR="005764D1" w:rsidRDefault="005764D1">
      <w:pPr>
        <w:rPr>
          <w:rFonts w:ascii="Century Gothic" w:hAnsi="Century Gothic"/>
        </w:rPr>
      </w:pPr>
    </w:p>
    <w:p w:rsidR="005764D1" w:rsidRDefault="005764D1">
      <w:pPr>
        <w:rPr>
          <w:rFonts w:ascii="Century Gothic" w:hAnsi="Century Gothic"/>
        </w:rPr>
      </w:pPr>
    </w:p>
    <w:p w:rsidR="005764D1" w:rsidRDefault="005764D1" w:rsidP="005764D1">
      <w:pPr>
        <w:ind w:firstLine="540"/>
        <w:rPr>
          <w:rFonts w:ascii="Century Gothic" w:hAnsi="Century Gothic"/>
        </w:rPr>
      </w:pPr>
      <w:r>
        <w:rPr>
          <w:rFonts w:ascii="Century Gothic" w:hAnsi="Century Gothic"/>
        </w:rPr>
        <w:t xml:space="preserve">Chinese influence on fashion </w:t>
      </w:r>
    </w:p>
    <w:p w:rsidR="005D7348" w:rsidRDefault="005764D1" w:rsidP="005764D1">
      <w:pPr>
        <w:ind w:firstLine="540"/>
        <w:rPr>
          <w:rFonts w:ascii="Century Gothic" w:hAnsi="Century Gothic"/>
        </w:rPr>
      </w:pPr>
      <w:r>
        <w:rPr>
          <w:rFonts w:ascii="Century Gothic" w:hAnsi="Century Gothic"/>
        </w:rPr>
        <w:t>(Art Deco image)</w:t>
      </w: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014E9E">
      <w:pPr>
        <w:rPr>
          <w:rFonts w:ascii="Century Gothic" w:hAnsi="Century Gothic"/>
        </w:rPr>
      </w:pPr>
      <w:r>
        <w:rPr>
          <w:noProof/>
        </w:rPr>
        <w:pict>
          <v:shape id="_x0000_s1034" type="#_x0000_t202" style="position:absolute;margin-left:18pt;margin-top:2.55pt;width:194.55pt;height:175.65pt;z-index:251657216;mso-wrap-style:none" stroked="f">
            <v:textbox style="mso-fit-shape-to-text:t">
              <w:txbxContent>
                <w:p w:rsidR="005764D1" w:rsidRDefault="00BF0D76">
                  <w:r>
                    <w:rPr>
                      <w:noProof/>
                    </w:rPr>
                    <w:drawing>
                      <wp:inline distT="0" distB="0" distL="0" distR="0">
                        <wp:extent cx="2286000" cy="2143125"/>
                        <wp:effectExtent l="19050" t="0" r="0" b="0"/>
                        <wp:docPr id="4" name="Picture 4" descr="Bernard Leach character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rnard Leach character plate"/>
                                <pic:cNvPicPr>
                                  <a:picLocks noChangeAspect="1" noChangeArrowheads="1"/>
                                </pic:cNvPicPr>
                              </pic:nvPicPr>
                              <pic:blipFill>
                                <a:blip r:embed="rId12"/>
                                <a:srcRect/>
                                <a:stretch>
                                  <a:fillRect/>
                                </a:stretch>
                              </pic:blipFill>
                              <pic:spPr bwMode="auto">
                                <a:xfrm>
                                  <a:off x="0" y="0"/>
                                  <a:ext cx="2286000" cy="2143125"/>
                                </a:xfrm>
                                <a:prstGeom prst="rect">
                                  <a:avLst/>
                                </a:prstGeom>
                                <a:noFill/>
                                <a:ln w="9525">
                                  <a:noFill/>
                                  <a:miter lim="800000"/>
                                  <a:headEnd/>
                                  <a:tailEnd/>
                                </a:ln>
                              </pic:spPr>
                            </pic:pic>
                          </a:graphicData>
                        </a:graphic>
                      </wp:inline>
                    </w:drawing>
                  </w:r>
                </w:p>
              </w:txbxContent>
            </v:textbox>
            <w10:wrap type="square"/>
          </v:shape>
        </w:pict>
      </w:r>
    </w:p>
    <w:p w:rsidR="005764D1" w:rsidRPr="005764D1" w:rsidRDefault="005764D1">
      <w:pPr>
        <w:rPr>
          <w:rFonts w:ascii="Century Gothic" w:hAnsi="Century Gothic"/>
          <w:sz w:val="22"/>
          <w:szCs w:val="22"/>
        </w:rPr>
      </w:pPr>
      <w:r>
        <w:rPr>
          <w:rFonts w:ascii="Century Gothic" w:hAnsi="Century Gothic"/>
        </w:rPr>
        <w:t xml:space="preserve">1920s pottery – overview: </w:t>
      </w:r>
      <w:hyperlink r:id="rId13" w:history="1">
        <w:r w:rsidRPr="005764D1">
          <w:rPr>
            <w:rStyle w:val="Hyperlink"/>
            <w:rFonts w:ascii="Century Gothic" w:hAnsi="Century Gothic"/>
            <w:sz w:val="20"/>
            <w:szCs w:val="20"/>
          </w:rPr>
          <w:t>http://users.aber.ac.uk/mov/webcarch/studio.html</w:t>
        </w:r>
      </w:hyperlink>
      <w:r w:rsidRPr="005764D1">
        <w:rPr>
          <w:rFonts w:ascii="Century Gothic" w:hAnsi="Century Gothic"/>
          <w:sz w:val="22"/>
          <w:szCs w:val="22"/>
        </w:rPr>
        <w:t xml:space="preserve"> </w:t>
      </w:r>
    </w:p>
    <w:p w:rsidR="005764D1" w:rsidRDefault="005764D1">
      <w:pPr>
        <w:rPr>
          <w:rFonts w:ascii="Century Gothic" w:hAnsi="Century Gothic"/>
          <w:sz w:val="20"/>
          <w:szCs w:val="20"/>
        </w:rPr>
      </w:pPr>
      <w:proofErr w:type="spellStart"/>
      <w:r w:rsidRPr="005764D1">
        <w:rPr>
          <w:rFonts w:ascii="Century Gothic" w:hAnsi="Century Gothic"/>
        </w:rPr>
        <w:t>esp</w:t>
      </w:r>
      <w:proofErr w:type="spellEnd"/>
      <w:r w:rsidRPr="005764D1">
        <w:rPr>
          <w:rFonts w:ascii="Century Gothic" w:hAnsi="Century Gothic"/>
        </w:rPr>
        <w:t xml:space="preserve"> </w:t>
      </w:r>
      <w:r w:rsidRPr="005764D1">
        <w:rPr>
          <w:rStyle w:val="apple-style-span"/>
          <w:rFonts w:ascii="Century Gothic" w:hAnsi="Century Gothic"/>
          <w:sz w:val="27"/>
          <w:szCs w:val="27"/>
        </w:rPr>
        <w:t>Bernard Leach</w:t>
      </w:r>
      <w:r>
        <w:rPr>
          <w:rStyle w:val="apple-style-span"/>
          <w:rFonts w:ascii="Century Gothic" w:hAnsi="Century Gothic"/>
          <w:sz w:val="27"/>
          <w:szCs w:val="27"/>
        </w:rPr>
        <w:t xml:space="preserve">: </w:t>
      </w:r>
      <w:hyperlink r:id="rId14" w:history="1">
        <w:r w:rsidRPr="005764D1">
          <w:rPr>
            <w:rStyle w:val="Hyperlink"/>
            <w:rFonts w:ascii="Century Gothic" w:hAnsi="Century Gothic"/>
            <w:sz w:val="20"/>
            <w:szCs w:val="20"/>
          </w:rPr>
          <w:t>http://www.studiopottery.com/cgi-bin/pp.cgi?item=2574</w:t>
        </w:r>
      </w:hyperlink>
    </w:p>
    <w:p w:rsidR="005764D1" w:rsidRPr="006F1D87" w:rsidRDefault="005764D1">
      <w:pPr>
        <w:rPr>
          <w:rFonts w:ascii="Century Gothic" w:hAnsi="Century Gothic"/>
        </w:rPr>
      </w:pPr>
    </w:p>
    <w:sectPr w:rsidR="005764D1" w:rsidRPr="006F1D8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2B4E"/>
    <w:multiLevelType w:val="hybridMultilevel"/>
    <w:tmpl w:val="FD8692AA"/>
    <w:lvl w:ilvl="0" w:tplc="0CC4008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D756811"/>
    <w:multiLevelType w:val="hybridMultilevel"/>
    <w:tmpl w:val="230CDCBC"/>
    <w:lvl w:ilvl="0" w:tplc="42A4F68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06C34EC"/>
    <w:multiLevelType w:val="hybridMultilevel"/>
    <w:tmpl w:val="374A63E6"/>
    <w:lvl w:ilvl="0" w:tplc="50AC3F4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30A1CDF"/>
    <w:multiLevelType w:val="hybridMultilevel"/>
    <w:tmpl w:val="9E604D5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7ABA11C3"/>
    <w:multiLevelType w:val="hybridMultilevel"/>
    <w:tmpl w:val="7E6ECC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2"/>
    <w:compatSetting w:name="useWord2013TrackBottomHyphenation" w:uri="http://schemas.microsoft.com/office/word" w:val="1"/>
  </w:compat>
  <w:rsids>
    <w:rsidRoot w:val="00800AA4"/>
    <w:rsid w:val="00014D77"/>
    <w:rsid w:val="00014E9E"/>
    <w:rsid w:val="00026BFF"/>
    <w:rsid w:val="00030059"/>
    <w:rsid w:val="0003048D"/>
    <w:rsid w:val="00043F16"/>
    <w:rsid w:val="00070B28"/>
    <w:rsid w:val="00076246"/>
    <w:rsid w:val="00077B5F"/>
    <w:rsid w:val="000901F6"/>
    <w:rsid w:val="00091569"/>
    <w:rsid w:val="000A509E"/>
    <w:rsid w:val="000B4273"/>
    <w:rsid w:val="000B4A08"/>
    <w:rsid w:val="000E1D54"/>
    <w:rsid w:val="00113837"/>
    <w:rsid w:val="00133F00"/>
    <w:rsid w:val="00134151"/>
    <w:rsid w:val="001671DB"/>
    <w:rsid w:val="00177E27"/>
    <w:rsid w:val="001A09B6"/>
    <w:rsid w:val="001A7179"/>
    <w:rsid w:val="001F52A9"/>
    <w:rsid w:val="002075A3"/>
    <w:rsid w:val="00212D70"/>
    <w:rsid w:val="00216B9E"/>
    <w:rsid w:val="00221F33"/>
    <w:rsid w:val="00230F97"/>
    <w:rsid w:val="002344F0"/>
    <w:rsid w:val="0023573E"/>
    <w:rsid w:val="00244B37"/>
    <w:rsid w:val="00254D32"/>
    <w:rsid w:val="00255996"/>
    <w:rsid w:val="00261476"/>
    <w:rsid w:val="00274945"/>
    <w:rsid w:val="002869B4"/>
    <w:rsid w:val="002903E8"/>
    <w:rsid w:val="002932C1"/>
    <w:rsid w:val="002A67AC"/>
    <w:rsid w:val="002B6B22"/>
    <w:rsid w:val="003101C8"/>
    <w:rsid w:val="003428D1"/>
    <w:rsid w:val="0035692E"/>
    <w:rsid w:val="00377366"/>
    <w:rsid w:val="003A323F"/>
    <w:rsid w:val="003B5CFF"/>
    <w:rsid w:val="003C315F"/>
    <w:rsid w:val="003E4B9B"/>
    <w:rsid w:val="003E5C64"/>
    <w:rsid w:val="003E759B"/>
    <w:rsid w:val="00424541"/>
    <w:rsid w:val="004514BA"/>
    <w:rsid w:val="004613D2"/>
    <w:rsid w:val="00461B49"/>
    <w:rsid w:val="00461E54"/>
    <w:rsid w:val="004737EE"/>
    <w:rsid w:val="004A207A"/>
    <w:rsid w:val="004D5830"/>
    <w:rsid w:val="004F1B22"/>
    <w:rsid w:val="004F3DDC"/>
    <w:rsid w:val="0051484B"/>
    <w:rsid w:val="005257A9"/>
    <w:rsid w:val="00530F8F"/>
    <w:rsid w:val="00532F0D"/>
    <w:rsid w:val="00535F34"/>
    <w:rsid w:val="00544CC4"/>
    <w:rsid w:val="00550AC8"/>
    <w:rsid w:val="005531C5"/>
    <w:rsid w:val="00556D77"/>
    <w:rsid w:val="0056642A"/>
    <w:rsid w:val="005764D1"/>
    <w:rsid w:val="005820E9"/>
    <w:rsid w:val="00582EFC"/>
    <w:rsid w:val="00590CF6"/>
    <w:rsid w:val="005A14F5"/>
    <w:rsid w:val="005D6612"/>
    <w:rsid w:val="005D7348"/>
    <w:rsid w:val="005E1077"/>
    <w:rsid w:val="005E5F1C"/>
    <w:rsid w:val="00600A17"/>
    <w:rsid w:val="00611A23"/>
    <w:rsid w:val="00616BE1"/>
    <w:rsid w:val="0062201B"/>
    <w:rsid w:val="00625F02"/>
    <w:rsid w:val="0062690E"/>
    <w:rsid w:val="00660772"/>
    <w:rsid w:val="006732E8"/>
    <w:rsid w:val="0067598F"/>
    <w:rsid w:val="006B53C6"/>
    <w:rsid w:val="006C38FC"/>
    <w:rsid w:val="006C39E0"/>
    <w:rsid w:val="006F1D87"/>
    <w:rsid w:val="006F5E0E"/>
    <w:rsid w:val="0071090B"/>
    <w:rsid w:val="007353B4"/>
    <w:rsid w:val="00753554"/>
    <w:rsid w:val="00756A4D"/>
    <w:rsid w:val="0077699D"/>
    <w:rsid w:val="00777724"/>
    <w:rsid w:val="00782F0E"/>
    <w:rsid w:val="00791A67"/>
    <w:rsid w:val="007A5865"/>
    <w:rsid w:val="00800AA4"/>
    <w:rsid w:val="00804B45"/>
    <w:rsid w:val="0083395E"/>
    <w:rsid w:val="00856432"/>
    <w:rsid w:val="008679E2"/>
    <w:rsid w:val="008A2B88"/>
    <w:rsid w:val="008B6FDF"/>
    <w:rsid w:val="008C6AD6"/>
    <w:rsid w:val="008D4A8B"/>
    <w:rsid w:val="008E3F14"/>
    <w:rsid w:val="00922B89"/>
    <w:rsid w:val="00930F74"/>
    <w:rsid w:val="0093319A"/>
    <w:rsid w:val="00960F36"/>
    <w:rsid w:val="00964258"/>
    <w:rsid w:val="00972F26"/>
    <w:rsid w:val="00981561"/>
    <w:rsid w:val="00993B5D"/>
    <w:rsid w:val="009C0653"/>
    <w:rsid w:val="009C3E16"/>
    <w:rsid w:val="009F52DD"/>
    <w:rsid w:val="00A0462B"/>
    <w:rsid w:val="00A13225"/>
    <w:rsid w:val="00A1757F"/>
    <w:rsid w:val="00A42396"/>
    <w:rsid w:val="00A51AA6"/>
    <w:rsid w:val="00A66AFE"/>
    <w:rsid w:val="00A94599"/>
    <w:rsid w:val="00AA18DA"/>
    <w:rsid w:val="00AF1F66"/>
    <w:rsid w:val="00B06ADF"/>
    <w:rsid w:val="00B06C80"/>
    <w:rsid w:val="00BA1E71"/>
    <w:rsid w:val="00BB74C7"/>
    <w:rsid w:val="00BC1E51"/>
    <w:rsid w:val="00BE40FE"/>
    <w:rsid w:val="00BF0D76"/>
    <w:rsid w:val="00BF3324"/>
    <w:rsid w:val="00C02E2F"/>
    <w:rsid w:val="00C21C4E"/>
    <w:rsid w:val="00C31651"/>
    <w:rsid w:val="00C35896"/>
    <w:rsid w:val="00C370BC"/>
    <w:rsid w:val="00C37613"/>
    <w:rsid w:val="00C455A2"/>
    <w:rsid w:val="00C53751"/>
    <w:rsid w:val="00C54E29"/>
    <w:rsid w:val="00C86DA5"/>
    <w:rsid w:val="00C95FD0"/>
    <w:rsid w:val="00CA4105"/>
    <w:rsid w:val="00CB5B5C"/>
    <w:rsid w:val="00CC6E7A"/>
    <w:rsid w:val="00CD4AA4"/>
    <w:rsid w:val="00CE201D"/>
    <w:rsid w:val="00CE4A38"/>
    <w:rsid w:val="00CE6F38"/>
    <w:rsid w:val="00D13B1C"/>
    <w:rsid w:val="00D511EF"/>
    <w:rsid w:val="00D84924"/>
    <w:rsid w:val="00DB129D"/>
    <w:rsid w:val="00DB48A6"/>
    <w:rsid w:val="00DC0B3E"/>
    <w:rsid w:val="00DD33D6"/>
    <w:rsid w:val="00DD7889"/>
    <w:rsid w:val="00DF6118"/>
    <w:rsid w:val="00E036E1"/>
    <w:rsid w:val="00E04B36"/>
    <w:rsid w:val="00E3094D"/>
    <w:rsid w:val="00E352DD"/>
    <w:rsid w:val="00E502CF"/>
    <w:rsid w:val="00E76E17"/>
    <w:rsid w:val="00E773BF"/>
    <w:rsid w:val="00E77978"/>
    <w:rsid w:val="00EA172B"/>
    <w:rsid w:val="00EA2A1A"/>
    <w:rsid w:val="00EC65DB"/>
    <w:rsid w:val="00EE03E2"/>
    <w:rsid w:val="00EE60BB"/>
    <w:rsid w:val="00F0572E"/>
    <w:rsid w:val="00F065BD"/>
    <w:rsid w:val="00F142BB"/>
    <w:rsid w:val="00F4616A"/>
    <w:rsid w:val="00F9467A"/>
    <w:rsid w:val="00FC1517"/>
    <w:rsid w:val="00FC4E62"/>
    <w:rsid w:val="00FD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4:docId w14:val="12CFBAED"/>
  <w15:docId w15:val="{06364B6D-74AB-4B7B-9A31-955E8FE0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rPr>
  </w:style>
  <w:style w:type="paragraph" w:styleId="Heading2">
    <w:name w:val="heading 2"/>
    <w:basedOn w:val="Normal"/>
    <w:next w:val="Normal"/>
    <w:qFormat/>
    <w:rsid w:val="005D7348"/>
    <w:pPr>
      <w:keepNext/>
      <w:outlineLvl w:val="1"/>
    </w:pPr>
    <w:rPr>
      <w:rFonts w:ascii="Garamond" w:hAnsi="Garamond"/>
      <w:lang w:eastAsia="en-US"/>
    </w:rPr>
  </w:style>
  <w:style w:type="paragraph" w:styleId="Heading3">
    <w:name w:val="heading 3"/>
    <w:basedOn w:val="Normal"/>
    <w:next w:val="Normal"/>
    <w:qFormat/>
    <w:rsid w:val="005D7348"/>
    <w:pPr>
      <w:keepNext/>
      <w:outlineLvl w:val="2"/>
    </w:pPr>
    <w:rPr>
      <w:rFonts w:ascii="Garamond" w:hAnsi="Garamond"/>
      <w:b/>
      <w:bCs/>
      <w:lang w:eastAsia="en-US"/>
    </w:rPr>
  </w:style>
  <w:style w:type="paragraph" w:styleId="Heading4">
    <w:name w:val="heading 4"/>
    <w:basedOn w:val="Normal"/>
    <w:next w:val="Normal"/>
    <w:qFormat/>
    <w:rsid w:val="005D7348"/>
    <w:pPr>
      <w:keepNext/>
      <w:outlineLvl w:val="3"/>
    </w:pPr>
    <w:rPr>
      <w:rFonts w:ascii="Garamond" w:hAnsi="Garamond"/>
      <w:i/>
      <w:iCs/>
      <w:sz w:val="22"/>
      <w:lang w:eastAsia="en-US"/>
    </w:rPr>
  </w:style>
  <w:style w:type="paragraph" w:styleId="Heading5">
    <w:name w:val="heading 5"/>
    <w:basedOn w:val="Normal"/>
    <w:next w:val="Normal"/>
    <w:qFormat/>
    <w:rsid w:val="005D7348"/>
    <w:pPr>
      <w:keepNext/>
      <w:outlineLvl w:val="4"/>
    </w:pPr>
    <w:rPr>
      <w:rFonts w:ascii="Garamond" w:hAnsi="Garamond"/>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bel1">
    <w:name w:val="label1"/>
    <w:rsid w:val="005D7348"/>
    <w:rPr>
      <w:b/>
      <w:bCs/>
      <w:color w:val="000000"/>
      <w:bdr w:val="none" w:sz="0" w:space="0" w:color="auto" w:frame="1"/>
      <w:shd w:val="clear" w:color="auto" w:fill="EEEEEE"/>
    </w:rPr>
  </w:style>
  <w:style w:type="character" w:customStyle="1" w:styleId="fnt0">
    <w:name w:val="fnt0"/>
    <w:rsid w:val="005D7348"/>
    <w:rPr>
      <w:color w:val="000000"/>
      <w:bdr w:val="none" w:sz="0" w:space="0" w:color="auto" w:frame="1"/>
      <w:shd w:val="clear" w:color="auto" w:fill="EEEEEE"/>
    </w:rPr>
  </w:style>
  <w:style w:type="character" w:customStyle="1" w:styleId="Hyperlink5">
    <w:name w:val="Hyperlink5"/>
    <w:rsid w:val="005D7348"/>
    <w:rPr>
      <w:color w:val="003366"/>
      <w:u w:val="single"/>
      <w:bdr w:val="none" w:sz="0" w:space="0" w:color="auto" w:frame="1"/>
    </w:rPr>
  </w:style>
  <w:style w:type="character" w:styleId="Hyperlink">
    <w:name w:val="Hyperlink"/>
    <w:rsid w:val="005D7348"/>
    <w:rPr>
      <w:color w:val="0000FF"/>
      <w:u w:val="single"/>
    </w:rPr>
  </w:style>
  <w:style w:type="character" w:styleId="HTMLCite">
    <w:name w:val="HTML Cite"/>
    <w:rsid w:val="005D7348"/>
    <w:rPr>
      <w:i/>
      <w:iCs/>
    </w:rPr>
  </w:style>
  <w:style w:type="paragraph" w:styleId="BodyText">
    <w:name w:val="Body Text"/>
    <w:basedOn w:val="Normal"/>
    <w:rsid w:val="005D7348"/>
    <w:rPr>
      <w:i/>
      <w:iCs/>
      <w:lang w:eastAsia="en-US"/>
    </w:rPr>
  </w:style>
  <w:style w:type="paragraph" w:styleId="BodyText2">
    <w:name w:val="Body Text 2"/>
    <w:basedOn w:val="Normal"/>
    <w:rsid w:val="005D7348"/>
    <w:pPr>
      <w:jc w:val="both"/>
    </w:pPr>
    <w:rPr>
      <w:rFonts w:ascii="Garamond" w:hAnsi="Garamond"/>
      <w:lang w:eastAsia="en-US"/>
    </w:rPr>
  </w:style>
  <w:style w:type="character" w:styleId="Strong">
    <w:name w:val="Strong"/>
    <w:qFormat/>
    <w:rsid w:val="005D7348"/>
    <w:rPr>
      <w:b/>
      <w:bCs/>
    </w:rPr>
  </w:style>
  <w:style w:type="paragraph" w:styleId="NormalWeb">
    <w:name w:val="Normal (Web)"/>
    <w:basedOn w:val="Normal"/>
    <w:rsid w:val="005D7348"/>
    <w:pPr>
      <w:spacing w:before="100" w:beforeAutospacing="1" w:after="100" w:afterAutospacing="1"/>
    </w:pPr>
    <w:rPr>
      <w:lang w:eastAsia="en-US"/>
    </w:rPr>
  </w:style>
  <w:style w:type="paragraph" w:styleId="BodyText3">
    <w:name w:val="Body Text 3"/>
    <w:basedOn w:val="Normal"/>
    <w:rsid w:val="005D7348"/>
    <w:pPr>
      <w:spacing w:after="120"/>
    </w:pPr>
    <w:rPr>
      <w:sz w:val="22"/>
      <w:lang w:eastAsia="en-US"/>
    </w:rPr>
  </w:style>
  <w:style w:type="paragraph" w:styleId="BodyTextIndent">
    <w:name w:val="Body Text Indent"/>
    <w:basedOn w:val="Normal"/>
    <w:rsid w:val="005D7348"/>
    <w:pPr>
      <w:ind w:left="540"/>
    </w:pPr>
    <w:rPr>
      <w:rFonts w:ascii="Garamond" w:hAnsi="Garamond"/>
      <w:lang w:eastAsia="en-US"/>
    </w:rPr>
  </w:style>
  <w:style w:type="paragraph" w:styleId="BodyTextIndent2">
    <w:name w:val="Body Text Indent 2"/>
    <w:basedOn w:val="Normal"/>
    <w:rsid w:val="005D7348"/>
    <w:pPr>
      <w:ind w:left="540"/>
    </w:pPr>
    <w:rPr>
      <w:sz w:val="22"/>
      <w:lang w:eastAsia="en-US"/>
    </w:rPr>
  </w:style>
  <w:style w:type="character" w:customStyle="1" w:styleId="ptbrand">
    <w:name w:val="ptbrand"/>
    <w:basedOn w:val="DefaultParagraphFont"/>
    <w:rsid w:val="005D7348"/>
  </w:style>
  <w:style w:type="character" w:customStyle="1" w:styleId="binding">
    <w:name w:val="binding"/>
    <w:basedOn w:val="DefaultParagraphFont"/>
    <w:rsid w:val="005D7348"/>
  </w:style>
  <w:style w:type="character" w:customStyle="1" w:styleId="label">
    <w:name w:val="label"/>
    <w:basedOn w:val="DefaultParagraphFont"/>
    <w:rsid w:val="005D7348"/>
  </w:style>
  <w:style w:type="paragraph" w:styleId="BodyTextIndent3">
    <w:name w:val="Body Text Indent 3"/>
    <w:basedOn w:val="Normal"/>
    <w:rsid w:val="005D7348"/>
    <w:pPr>
      <w:ind w:left="360"/>
    </w:pPr>
    <w:rPr>
      <w:lang w:eastAsia="en-US"/>
    </w:rPr>
  </w:style>
  <w:style w:type="character" w:styleId="FollowedHyperlink">
    <w:name w:val="FollowedHyperlink"/>
    <w:rsid w:val="006F1D87"/>
    <w:rPr>
      <w:color w:val="800080"/>
      <w:u w:val="single"/>
    </w:rPr>
  </w:style>
  <w:style w:type="character" w:customStyle="1" w:styleId="apple-style-span">
    <w:name w:val="apple-style-span"/>
    <w:basedOn w:val="DefaultParagraphFont"/>
    <w:rsid w:val="00576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gital.library.upenn.edu/women/waddell/lyrics/lyrics.html" TargetMode="External"/><Relationship Id="rId13" Type="http://schemas.openxmlformats.org/officeDocument/2006/relationships/hyperlink" Target="http://users.aber.ac.uk/mov/webcarch/studio.html" TargetMode="External"/><Relationship Id="rId3" Type="http://schemas.openxmlformats.org/officeDocument/2006/relationships/settings" Target="settings.xml"/><Relationship Id="rId7" Type="http://schemas.openxmlformats.org/officeDocument/2006/relationships/hyperlink" Target="http://www.gutenberg.org/files/246/246.txt"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arnold.classicauthors.net/celtic/celtic1.html" TargetMode="External"/><Relationship Id="rId11" Type="http://schemas.openxmlformats.org/officeDocument/2006/relationships/image" Target="media/image3.jpeg"/><Relationship Id="rId5" Type="http://schemas.openxmlformats.org/officeDocument/2006/relationships/hyperlink" Target="http://www.columbia.edu/itc/mealac/pritchett/00generallinks/macaulay/txt_minute_education_1835.html" TargetMode="Externa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studiopottery.com/cgi-bin/pp.cgi?item=25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4306</Words>
  <Characters>24545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etext Cathay</vt:lpstr>
    </vt:vector>
  </TitlesOfParts>
  <Company>CYD</Company>
  <LinksUpToDate>false</LinksUpToDate>
  <CharactersWithSpaces>28794</CharactersWithSpaces>
  <SharedDoc>false</SharedDoc>
  <HLinks>
    <vt:vector size="36" baseType="variant">
      <vt:variant>
        <vt:i4>5111898</vt:i4>
      </vt:variant>
      <vt:variant>
        <vt:i4>21</vt:i4>
      </vt:variant>
      <vt:variant>
        <vt:i4>0</vt:i4>
      </vt:variant>
      <vt:variant>
        <vt:i4>5</vt:i4>
      </vt:variant>
      <vt:variant>
        <vt:lpwstr>http://www.studiopottery.com/cgi-bin/pp.cgi?item=2574</vt:lpwstr>
      </vt:variant>
      <vt:variant>
        <vt:lpwstr/>
      </vt:variant>
      <vt:variant>
        <vt:i4>6160459</vt:i4>
      </vt:variant>
      <vt:variant>
        <vt:i4>18</vt:i4>
      </vt:variant>
      <vt:variant>
        <vt:i4>0</vt:i4>
      </vt:variant>
      <vt:variant>
        <vt:i4>5</vt:i4>
      </vt:variant>
      <vt:variant>
        <vt:lpwstr>http://users.aber.ac.uk/mov/webcarch/studio.html</vt:lpwstr>
      </vt:variant>
      <vt:variant>
        <vt:lpwstr/>
      </vt:variant>
      <vt:variant>
        <vt:i4>1179741</vt:i4>
      </vt:variant>
      <vt:variant>
        <vt:i4>9</vt:i4>
      </vt:variant>
      <vt:variant>
        <vt:i4>0</vt:i4>
      </vt:variant>
      <vt:variant>
        <vt:i4>5</vt:i4>
      </vt:variant>
      <vt:variant>
        <vt:lpwstr>http://digital.library.upenn.edu/women/waddell/lyrics/lyrics.html</vt:lpwstr>
      </vt:variant>
      <vt:variant>
        <vt:lpwstr/>
      </vt:variant>
      <vt:variant>
        <vt:i4>2424953</vt:i4>
      </vt:variant>
      <vt:variant>
        <vt:i4>6</vt:i4>
      </vt:variant>
      <vt:variant>
        <vt:i4>0</vt:i4>
      </vt:variant>
      <vt:variant>
        <vt:i4>5</vt:i4>
      </vt:variant>
      <vt:variant>
        <vt:lpwstr>http://www.gutenberg.org/files/246/246.txt</vt:lpwstr>
      </vt:variant>
      <vt:variant>
        <vt:lpwstr/>
      </vt:variant>
      <vt:variant>
        <vt:i4>917577</vt:i4>
      </vt:variant>
      <vt:variant>
        <vt:i4>3</vt:i4>
      </vt:variant>
      <vt:variant>
        <vt:i4>0</vt:i4>
      </vt:variant>
      <vt:variant>
        <vt:i4>5</vt:i4>
      </vt:variant>
      <vt:variant>
        <vt:lpwstr>http://arnold.classicauthors.net/celtic/celtic1.html</vt:lpwstr>
      </vt:variant>
      <vt:variant>
        <vt:lpwstr/>
      </vt:variant>
      <vt:variant>
        <vt:i4>6488129</vt:i4>
      </vt:variant>
      <vt:variant>
        <vt:i4>0</vt:i4>
      </vt:variant>
      <vt:variant>
        <vt:i4>0</vt:i4>
      </vt:variant>
      <vt:variant>
        <vt:i4>5</vt:i4>
      </vt:variant>
      <vt:variant>
        <vt:lpwstr>http://www.columbia.edu/itc/mealac/pritchett/00generallinks/macaulay/txt_minute_education_1835.html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etext Cathay</dc:title>
  <dc:subject/>
  <dc:creator>clientadmin</dc:creator>
  <cp:keywords/>
  <cp:lastModifiedBy>Admin</cp:lastModifiedBy>
  <cp:revision>2</cp:revision>
  <cp:lastPrinted>2014-10-30T12:33:00Z</cp:lastPrinted>
  <dcterms:created xsi:type="dcterms:W3CDTF">2020-03-08T16:21:00Z</dcterms:created>
  <dcterms:modified xsi:type="dcterms:W3CDTF">2020-03-08T16:21:00Z</dcterms:modified>
</cp:coreProperties>
</file>