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C8BCD" w14:textId="77777777" w:rsidR="00B0103A" w:rsidRPr="009670EB" w:rsidRDefault="00B0103A" w:rsidP="009670EB">
      <w:pPr>
        <w:spacing w:after="0" w:line="240" w:lineRule="auto"/>
        <w:rPr>
          <w:rFonts w:ascii="Lucida Sans" w:hAnsi="Lucida Sans"/>
          <w:b/>
          <w:bCs/>
        </w:rPr>
      </w:pPr>
      <w:r w:rsidRPr="009670EB">
        <w:rPr>
          <w:rFonts w:ascii="Lucida Sans" w:hAnsi="Lucida Sans"/>
          <w:b/>
          <w:bCs/>
        </w:rPr>
        <w:t>What is the confusion (if there is one) in representing the individual’s own body as a tool – an object that she encounters – in her dealings with the world?</w:t>
      </w:r>
    </w:p>
    <w:p w14:paraId="594BFB82" w14:textId="77777777" w:rsidR="00B0103A" w:rsidRPr="009670EB" w:rsidRDefault="00B0103A" w:rsidP="009670EB">
      <w:pPr>
        <w:spacing w:after="0" w:line="240" w:lineRule="auto"/>
        <w:rPr>
          <w:rFonts w:ascii="Lucida Sans" w:hAnsi="Lucida Sans"/>
        </w:rPr>
      </w:pPr>
    </w:p>
    <w:p w14:paraId="04DF8C84" w14:textId="0F1E5D80" w:rsidR="001E0731" w:rsidRPr="009670EB" w:rsidRDefault="001E0731" w:rsidP="009670EB">
      <w:pPr>
        <w:spacing w:after="0" w:line="240" w:lineRule="auto"/>
        <w:rPr>
          <w:rFonts w:ascii="Lucida Sans" w:hAnsi="Lucida Sans"/>
        </w:rPr>
      </w:pPr>
    </w:p>
    <w:p w14:paraId="6B90D0A1" w14:textId="3BDD1A51" w:rsidR="00B0103A" w:rsidRPr="009670EB" w:rsidRDefault="001E0731" w:rsidP="009670EB">
      <w:pPr>
        <w:spacing w:after="0" w:line="240" w:lineRule="auto"/>
        <w:rPr>
          <w:rFonts w:ascii="Lucida Sans" w:hAnsi="Lucida Sans" w:cs="Helvetica"/>
          <w:shd w:val="clear" w:color="auto" w:fill="FFFFFF"/>
        </w:rPr>
      </w:pPr>
      <w:r w:rsidRPr="009670EB">
        <w:rPr>
          <w:rFonts w:ascii="Lucida Sans" w:hAnsi="Lucida Sans" w:cs="Helvetica"/>
          <w:shd w:val="clear" w:color="auto" w:fill="FFFFFF"/>
        </w:rPr>
        <w:t xml:space="preserve">Maurice Merleau-Ponty, </w:t>
      </w:r>
      <w:r w:rsidR="002E5DBE" w:rsidRPr="009670EB">
        <w:rPr>
          <w:rFonts w:ascii="Lucida Sans" w:hAnsi="Lucida Sans" w:cs="Helvetica"/>
          <w:shd w:val="clear" w:color="auto" w:fill="FFFFFF"/>
        </w:rPr>
        <w:t>is a</w:t>
      </w:r>
      <w:r w:rsidRPr="009670EB">
        <w:rPr>
          <w:rFonts w:ascii="Lucida Sans" w:hAnsi="Lucida Sans" w:cs="Helvetica"/>
          <w:shd w:val="clear" w:color="auto" w:fill="FFFFFF"/>
        </w:rPr>
        <w:t xml:space="preserve"> French existentialist and phenomenologist</w:t>
      </w:r>
      <w:r w:rsidR="002E5DBE" w:rsidRPr="009670EB">
        <w:rPr>
          <w:rFonts w:ascii="Lucida Sans" w:hAnsi="Lucida Sans" w:cs="Helvetica"/>
          <w:shd w:val="clear" w:color="auto" w:fill="FFFFFF"/>
        </w:rPr>
        <w:t xml:space="preserve">. In his work </w:t>
      </w:r>
      <w:r w:rsidR="002E5DBE" w:rsidRPr="009670EB">
        <w:rPr>
          <w:rStyle w:val="Emphasis"/>
          <w:rFonts w:ascii="Lucida Sans" w:hAnsi="Lucida Sans" w:cs="Helvetica"/>
          <w:shd w:val="clear" w:color="auto" w:fill="FFFFFF"/>
        </w:rPr>
        <w:t>Phenomenology of Perception</w:t>
      </w:r>
      <w:r w:rsidR="002E5DBE" w:rsidRPr="009670EB">
        <w:rPr>
          <w:rFonts w:ascii="Lucida Sans" w:hAnsi="Lucida Sans" w:cs="Helvetica"/>
          <w:shd w:val="clear" w:color="auto" w:fill="FFFFFF"/>
        </w:rPr>
        <w:t>, he t</w:t>
      </w:r>
      <w:r w:rsidRPr="009670EB">
        <w:rPr>
          <w:rFonts w:ascii="Lucida Sans" w:hAnsi="Lucida Sans" w:cs="Helvetica"/>
          <w:shd w:val="clear" w:color="auto" w:fill="FFFFFF"/>
        </w:rPr>
        <w:t>ries to bridge the gap between the soul and the body which was created in Descartes’s philosophy.</w:t>
      </w:r>
      <w:r w:rsidR="002E12D1" w:rsidRPr="009670EB">
        <w:rPr>
          <w:rFonts w:ascii="Lucida Sans" w:hAnsi="Lucida Sans" w:cs="Helvetica"/>
          <w:shd w:val="clear" w:color="auto" w:fill="FFFFFF"/>
        </w:rPr>
        <w:t xml:space="preserve"> </w:t>
      </w:r>
      <w:r w:rsidR="00AA4092" w:rsidRPr="009670EB">
        <w:rPr>
          <w:rFonts w:ascii="Lucida Sans" w:hAnsi="Lucida Sans" w:cs="Helvetica"/>
          <w:shd w:val="clear" w:color="auto" w:fill="FFFFFF"/>
        </w:rPr>
        <w:t>Although his</w:t>
      </w:r>
      <w:r w:rsidRPr="009670EB">
        <w:rPr>
          <w:rFonts w:ascii="Lucida Sans" w:hAnsi="Lucida Sans" w:cs="Helvetica"/>
          <w:shd w:val="clear" w:color="auto" w:fill="FFFFFF"/>
        </w:rPr>
        <w:t> </w:t>
      </w:r>
      <w:r w:rsidR="002E5DBE" w:rsidRPr="009670EB">
        <w:rPr>
          <w:rFonts w:ascii="Lucida Sans" w:hAnsi="Lucida Sans" w:cs="Helvetica"/>
          <w:shd w:val="clear" w:color="auto" w:fill="FFFFFF"/>
        </w:rPr>
        <w:t xml:space="preserve">work </w:t>
      </w:r>
      <w:r w:rsidRPr="009670EB">
        <w:rPr>
          <w:rFonts w:ascii="Lucida Sans" w:hAnsi="Lucida Sans" w:cs="Helvetica"/>
          <w:shd w:val="clear" w:color="auto" w:fill="FFFFFF"/>
        </w:rPr>
        <w:t>is</w:t>
      </w:r>
      <w:r w:rsidR="002E12D1" w:rsidRPr="009670EB">
        <w:rPr>
          <w:rFonts w:ascii="Lucida Sans" w:hAnsi="Lucida Sans" w:cs="Helvetica"/>
          <w:shd w:val="clear" w:color="auto" w:fill="FFFFFF"/>
        </w:rPr>
        <w:t xml:space="preserve"> </w:t>
      </w:r>
      <w:r w:rsidR="002E12D1" w:rsidRPr="009670EB">
        <w:rPr>
          <w:rFonts w:ascii="Lucida Sans" w:hAnsi="Lucida Sans"/>
        </w:rPr>
        <w:t>known for its in depth explanations of bodily experiences</w:t>
      </w:r>
      <w:r w:rsidRPr="009670EB">
        <w:rPr>
          <w:rFonts w:ascii="Lucida Sans" w:hAnsi="Lucida Sans" w:cs="Helvetica"/>
          <w:shd w:val="clear" w:color="auto" w:fill="FFFFFF"/>
        </w:rPr>
        <w:t xml:space="preserve"> greatly influenced by</w:t>
      </w:r>
      <w:r w:rsidR="009670EB">
        <w:rPr>
          <w:rFonts w:ascii="Lucida Sans" w:hAnsi="Lucida Sans" w:cs="Helvetica"/>
          <w:shd w:val="clear" w:color="auto" w:fill="FFFFFF"/>
        </w:rPr>
        <w:t xml:space="preserve"> </w:t>
      </w:r>
      <w:r w:rsidR="002E5DBE" w:rsidRPr="009670EB">
        <w:rPr>
          <w:rFonts w:ascii="Lucida Sans" w:hAnsi="Lucida Sans" w:cs="Helvetica"/>
          <w:shd w:val="clear" w:color="auto" w:fill="FFFFFF"/>
        </w:rPr>
        <w:t>D</w:t>
      </w:r>
      <w:r w:rsidRPr="009670EB">
        <w:rPr>
          <w:rFonts w:ascii="Lucida Sans" w:hAnsi="Lucida Sans" w:cs="Helvetica"/>
          <w:shd w:val="clear" w:color="auto" w:fill="FFFFFF"/>
        </w:rPr>
        <w:t>escartes’s </w:t>
      </w:r>
      <w:r w:rsidRPr="009670EB">
        <w:rPr>
          <w:rStyle w:val="Emphasis"/>
          <w:rFonts w:ascii="Lucida Sans" w:hAnsi="Lucida Sans" w:cs="Helvetica"/>
          <w:shd w:val="clear" w:color="auto" w:fill="FFFFFF"/>
        </w:rPr>
        <w:t>Meditations</w:t>
      </w:r>
      <w:r w:rsidRPr="009670EB">
        <w:rPr>
          <w:rFonts w:ascii="Lucida Sans" w:hAnsi="Lucida Sans" w:cs="Helvetica"/>
          <w:shd w:val="clear" w:color="auto" w:fill="FFFFFF"/>
        </w:rPr>
        <w:t>,</w:t>
      </w:r>
      <w:r w:rsidR="00AA4092" w:rsidRPr="009670EB">
        <w:rPr>
          <w:rFonts w:ascii="Lucida Sans" w:hAnsi="Lucida Sans" w:cs="Helvetica"/>
          <w:shd w:val="clear" w:color="auto" w:fill="FFFFFF"/>
        </w:rPr>
        <w:t xml:space="preserve"> Merleau-Ponty rejects the Cartesian distinction about the soul and body.</w:t>
      </w:r>
      <w:r w:rsidR="002E12D1" w:rsidRPr="009670EB">
        <w:rPr>
          <w:rStyle w:val="FootnoteReference"/>
          <w:rFonts w:ascii="Lucida Sans" w:hAnsi="Lucida Sans" w:cs="Helvetica"/>
          <w:shd w:val="clear" w:color="auto" w:fill="FFFFFF"/>
        </w:rPr>
        <w:footnoteReference w:id="1"/>
      </w:r>
      <w:r w:rsidR="002E12D1" w:rsidRPr="009670EB">
        <w:rPr>
          <w:rFonts w:ascii="Lucida Sans" w:hAnsi="Lucida Sans" w:cs="Helvetica"/>
          <w:shd w:val="clear" w:color="auto" w:fill="FFFFFF"/>
        </w:rPr>
        <w:t xml:space="preserve"> In this essay I will be illustrating Merleau-Ponty and Descartes’ views, explaining the confusion and overlap between the two.</w:t>
      </w:r>
    </w:p>
    <w:p w14:paraId="79446D8A" w14:textId="77777777" w:rsidR="00B0103A" w:rsidRPr="009670EB" w:rsidRDefault="00B0103A" w:rsidP="009670EB">
      <w:pPr>
        <w:autoSpaceDE w:val="0"/>
        <w:autoSpaceDN w:val="0"/>
        <w:adjustRightInd w:val="0"/>
        <w:spacing w:after="0" w:line="240" w:lineRule="auto"/>
        <w:rPr>
          <w:rFonts w:ascii="Lucida Sans" w:hAnsi="Lucida Sans" w:cs="Segoe UI"/>
        </w:rPr>
      </w:pPr>
    </w:p>
    <w:p w14:paraId="17EABC27" w14:textId="0B924090" w:rsidR="00D73020" w:rsidRPr="009670EB" w:rsidRDefault="005E1DFB" w:rsidP="009670EB">
      <w:pPr>
        <w:spacing w:after="0" w:line="240" w:lineRule="auto"/>
        <w:rPr>
          <w:rFonts w:ascii="Lucida Sans" w:hAnsi="Lucida Sans"/>
        </w:rPr>
      </w:pPr>
      <w:r w:rsidRPr="009670EB">
        <w:rPr>
          <w:rFonts w:ascii="Lucida Sans" w:hAnsi="Lucida Sans"/>
        </w:rPr>
        <w:t xml:space="preserve">Descartes believed that the mind and the body </w:t>
      </w:r>
      <w:r w:rsidR="003313AF" w:rsidRPr="009670EB">
        <w:rPr>
          <w:rFonts w:ascii="Lucida Sans" w:hAnsi="Lucida Sans"/>
        </w:rPr>
        <w:t>are</w:t>
      </w:r>
      <w:r w:rsidRPr="009670EB">
        <w:rPr>
          <w:rFonts w:ascii="Lucida Sans" w:hAnsi="Lucida Sans"/>
        </w:rPr>
        <w:t xml:space="preserve"> two distinct things. </w:t>
      </w:r>
      <w:r w:rsidR="009C4813" w:rsidRPr="009670EB">
        <w:rPr>
          <w:rFonts w:ascii="Lucida Sans" w:hAnsi="Lucida Sans"/>
          <w:shd w:val="clear" w:color="auto" w:fill="FFFFFF"/>
        </w:rPr>
        <w:t xml:space="preserve">In his work </w:t>
      </w:r>
      <w:r w:rsidR="009C4813" w:rsidRPr="009670EB">
        <w:rPr>
          <w:rFonts w:ascii="Lucida Sans" w:hAnsi="Lucida Sans"/>
          <w:i/>
          <w:iCs/>
          <w:shd w:val="clear" w:color="auto" w:fill="FFFFFF"/>
        </w:rPr>
        <w:t>Meditations</w:t>
      </w:r>
      <w:r w:rsidR="0079190F" w:rsidRPr="009670EB">
        <w:rPr>
          <w:rFonts w:ascii="Lucida Sans" w:hAnsi="Lucida Sans"/>
          <w:i/>
          <w:iCs/>
          <w:shd w:val="clear" w:color="auto" w:fill="FFFFFF"/>
        </w:rPr>
        <w:t>,</w:t>
      </w:r>
      <w:r w:rsidR="009C4813" w:rsidRPr="009670EB">
        <w:rPr>
          <w:rFonts w:ascii="Lucida Sans" w:hAnsi="Lucida Sans"/>
          <w:shd w:val="clear" w:color="auto" w:fill="FFFFFF"/>
        </w:rPr>
        <w:t xml:space="preserve"> </w:t>
      </w:r>
      <w:r w:rsidR="002B1667" w:rsidRPr="009670EB">
        <w:rPr>
          <w:rFonts w:ascii="Lucida Sans" w:hAnsi="Lucida Sans"/>
          <w:shd w:val="clear" w:color="auto" w:fill="FFFFFF"/>
        </w:rPr>
        <w:t xml:space="preserve">Descartes </w:t>
      </w:r>
      <w:r w:rsidR="003313AF" w:rsidRPr="009670EB">
        <w:rPr>
          <w:rFonts w:ascii="Lucida Sans" w:hAnsi="Lucida Sans"/>
          <w:shd w:val="clear" w:color="auto" w:fill="FFFFFF"/>
        </w:rPr>
        <w:t>claims</w:t>
      </w:r>
      <w:r w:rsidR="002B1667" w:rsidRPr="009670EB">
        <w:rPr>
          <w:rFonts w:ascii="Lucida Sans" w:hAnsi="Lucida Sans"/>
          <w:shd w:val="clear" w:color="auto" w:fill="FFFFFF"/>
        </w:rPr>
        <w:t xml:space="preserve"> that he thinks of his own body in </w:t>
      </w:r>
      <w:r w:rsidR="005357C5" w:rsidRPr="009670EB">
        <w:rPr>
          <w:rFonts w:ascii="Lucida Sans" w:hAnsi="Lucida Sans"/>
          <w:shd w:val="clear" w:color="auto" w:fill="FFFFFF"/>
        </w:rPr>
        <w:t>“</w:t>
      </w:r>
      <w:r w:rsidR="002B1667" w:rsidRPr="009670EB">
        <w:rPr>
          <w:rFonts w:ascii="Lucida Sans" w:hAnsi="Lucida Sans"/>
          <w:shd w:val="clear" w:color="auto" w:fill="FFFFFF"/>
        </w:rPr>
        <w:t>geometrical</w:t>
      </w:r>
      <w:r w:rsidR="005357C5" w:rsidRPr="009670EB">
        <w:rPr>
          <w:rFonts w:ascii="Lucida Sans" w:hAnsi="Lucida Sans"/>
          <w:shd w:val="clear" w:color="auto" w:fill="FFFFFF"/>
        </w:rPr>
        <w:t>”</w:t>
      </w:r>
      <w:r w:rsidR="002B1667" w:rsidRPr="009670EB">
        <w:rPr>
          <w:rFonts w:ascii="Lucida Sans" w:hAnsi="Lucida Sans"/>
          <w:shd w:val="clear" w:color="auto" w:fill="FFFFFF"/>
        </w:rPr>
        <w:t xml:space="preserve"> terms, as particles of </w:t>
      </w:r>
      <w:r w:rsidR="005357C5" w:rsidRPr="009670EB">
        <w:rPr>
          <w:rFonts w:ascii="Lucida Sans" w:hAnsi="Lucida Sans"/>
          <w:shd w:val="clear" w:color="auto" w:fill="FFFFFF"/>
        </w:rPr>
        <w:t>“</w:t>
      </w:r>
      <w:r w:rsidR="002B1667" w:rsidRPr="009670EB">
        <w:rPr>
          <w:rFonts w:ascii="Lucida Sans" w:hAnsi="Lucida Sans"/>
          <w:shd w:val="clear" w:color="auto" w:fill="FFFFFF"/>
        </w:rPr>
        <w:t>substance</w:t>
      </w:r>
      <w:r w:rsidR="005357C5" w:rsidRPr="009670EB">
        <w:rPr>
          <w:rFonts w:ascii="Lucida Sans" w:hAnsi="Lucida Sans"/>
          <w:shd w:val="clear" w:color="auto" w:fill="FFFFFF"/>
        </w:rPr>
        <w:t>”</w:t>
      </w:r>
      <w:r w:rsidR="002B1667" w:rsidRPr="009670EB">
        <w:rPr>
          <w:rFonts w:ascii="Lucida Sans" w:hAnsi="Lucida Sans"/>
          <w:shd w:val="clear" w:color="auto" w:fill="FFFFFF"/>
        </w:rPr>
        <w:t xml:space="preserve"> that are spatially ordered. </w:t>
      </w:r>
      <w:r w:rsidR="009C4813" w:rsidRPr="009670EB">
        <w:rPr>
          <w:rFonts w:ascii="Lucida Sans" w:hAnsi="Lucida Sans"/>
          <w:shd w:val="clear" w:color="auto" w:fill="FFFFFF"/>
        </w:rPr>
        <w:t xml:space="preserve">He outlines the fact that his body is </w:t>
      </w:r>
      <w:r w:rsidR="003F22E8" w:rsidRPr="009670EB">
        <w:rPr>
          <w:rFonts w:ascii="Lucida Sans" w:hAnsi="Lucida Sans"/>
          <w:shd w:val="clear" w:color="auto" w:fill="FFFFFF"/>
        </w:rPr>
        <w:t>“</w:t>
      </w:r>
      <w:r w:rsidR="009C4813" w:rsidRPr="009670EB">
        <w:rPr>
          <w:rFonts w:ascii="Lucida Sans" w:hAnsi="Lucida Sans"/>
          <w:shd w:val="clear" w:color="auto" w:fill="FFFFFF"/>
        </w:rPr>
        <w:t>divisible</w:t>
      </w:r>
      <w:r w:rsidR="003F22E8" w:rsidRPr="009670EB">
        <w:rPr>
          <w:rFonts w:ascii="Lucida Sans" w:hAnsi="Lucida Sans"/>
          <w:shd w:val="clear" w:color="auto" w:fill="FFFFFF"/>
        </w:rPr>
        <w:t>”</w:t>
      </w:r>
      <w:r w:rsidR="003F22E8" w:rsidRPr="009670EB">
        <w:rPr>
          <w:rStyle w:val="FootnoteReference"/>
          <w:rFonts w:ascii="Lucida Sans" w:hAnsi="Lucida Sans"/>
          <w:shd w:val="clear" w:color="auto" w:fill="FFFFFF"/>
        </w:rPr>
        <w:footnoteReference w:id="2"/>
      </w:r>
      <w:r w:rsidR="009C4813" w:rsidRPr="009670EB">
        <w:rPr>
          <w:rFonts w:ascii="Lucida Sans" w:hAnsi="Lucida Sans"/>
          <w:shd w:val="clear" w:color="auto" w:fill="FFFFFF"/>
        </w:rPr>
        <w:t xml:space="preserve"> and that the soul (res cogitans) is an indivisible thinking entity that has no position in the </w:t>
      </w:r>
      <w:proofErr w:type="spellStart"/>
      <w:r w:rsidR="009C4813" w:rsidRPr="009670EB">
        <w:rPr>
          <w:rFonts w:ascii="Lucida Sans" w:hAnsi="Lucida Sans"/>
          <w:shd w:val="clear" w:color="auto" w:fill="FFFFFF"/>
        </w:rPr>
        <w:t>spacio</w:t>
      </w:r>
      <w:proofErr w:type="spellEnd"/>
      <w:r w:rsidR="009C4813" w:rsidRPr="009670EB">
        <w:rPr>
          <w:rFonts w:ascii="Lucida Sans" w:hAnsi="Lucida Sans"/>
          <w:shd w:val="clear" w:color="auto" w:fill="FFFFFF"/>
        </w:rPr>
        <w:t>-temporal universe.</w:t>
      </w:r>
      <w:r w:rsidR="00E3494F" w:rsidRPr="009670EB">
        <w:rPr>
          <w:rStyle w:val="FootnoteReference"/>
          <w:rFonts w:ascii="Lucida Sans" w:hAnsi="Lucida Sans"/>
          <w:shd w:val="clear" w:color="auto" w:fill="FFFFFF"/>
        </w:rPr>
        <w:footnoteReference w:id="3"/>
      </w:r>
      <w:r w:rsidR="009C4813" w:rsidRPr="009670EB">
        <w:rPr>
          <w:rFonts w:ascii="Lucida Sans" w:hAnsi="Lucida Sans"/>
          <w:shd w:val="clear" w:color="auto" w:fill="FFFFFF"/>
        </w:rPr>
        <w:t xml:space="preserve"> </w:t>
      </w:r>
      <w:r w:rsidRPr="009670EB">
        <w:rPr>
          <w:rFonts w:ascii="Lucida Sans" w:hAnsi="Lucida Sans"/>
        </w:rPr>
        <w:t xml:space="preserve">He claims that </w:t>
      </w:r>
      <w:r w:rsidR="0079190F" w:rsidRPr="009670EB">
        <w:rPr>
          <w:rFonts w:ascii="Lucida Sans" w:hAnsi="Lucida Sans"/>
        </w:rPr>
        <w:t>the</w:t>
      </w:r>
      <w:r w:rsidRPr="009670EB">
        <w:rPr>
          <w:rFonts w:ascii="Lucida Sans" w:hAnsi="Lucida Sans"/>
        </w:rPr>
        <w:t xml:space="preserve"> body is an object that </w:t>
      </w:r>
      <w:r w:rsidR="0079190F" w:rsidRPr="009670EB">
        <w:rPr>
          <w:rFonts w:ascii="Lucida Sans" w:hAnsi="Lucida Sans"/>
        </w:rPr>
        <w:t>he</w:t>
      </w:r>
      <w:r w:rsidRPr="009670EB">
        <w:rPr>
          <w:rFonts w:ascii="Lucida Sans" w:hAnsi="Lucida Sans"/>
        </w:rPr>
        <w:t xml:space="preserve"> encounter</w:t>
      </w:r>
      <w:r w:rsidR="0079190F" w:rsidRPr="009670EB">
        <w:rPr>
          <w:rFonts w:ascii="Lucida Sans" w:hAnsi="Lucida Sans"/>
        </w:rPr>
        <w:t>s</w:t>
      </w:r>
      <w:r w:rsidRPr="009670EB">
        <w:rPr>
          <w:rFonts w:ascii="Lucida Sans" w:hAnsi="Lucida Sans"/>
        </w:rPr>
        <w:t xml:space="preserve"> and a tool that </w:t>
      </w:r>
      <w:r w:rsidR="0079190F" w:rsidRPr="009670EB">
        <w:rPr>
          <w:rFonts w:ascii="Lucida Sans" w:hAnsi="Lucida Sans"/>
        </w:rPr>
        <w:t>he</w:t>
      </w:r>
      <w:r w:rsidRPr="009670EB">
        <w:rPr>
          <w:rFonts w:ascii="Lucida Sans" w:hAnsi="Lucida Sans"/>
        </w:rPr>
        <w:t xml:space="preserve"> employ</w:t>
      </w:r>
      <w:r w:rsidR="0079190F" w:rsidRPr="009670EB">
        <w:rPr>
          <w:rFonts w:ascii="Lucida Sans" w:hAnsi="Lucida Sans"/>
        </w:rPr>
        <w:t>s</w:t>
      </w:r>
      <w:r w:rsidRPr="009670EB">
        <w:rPr>
          <w:rFonts w:ascii="Lucida Sans" w:hAnsi="Lucida Sans"/>
        </w:rPr>
        <w:t xml:space="preserve"> in interactions with the environment. </w:t>
      </w:r>
    </w:p>
    <w:p w14:paraId="116A7F89" w14:textId="77777777" w:rsidR="00EB78BD" w:rsidRPr="009670EB" w:rsidRDefault="00EB78BD" w:rsidP="009670EB">
      <w:pPr>
        <w:spacing w:after="0" w:line="240" w:lineRule="auto"/>
        <w:rPr>
          <w:rFonts w:ascii="Lucida Sans" w:hAnsi="Lucida Sans"/>
        </w:rPr>
      </w:pPr>
    </w:p>
    <w:p w14:paraId="4D039764" w14:textId="608BBE7E" w:rsidR="009C4813" w:rsidRPr="009670EB" w:rsidRDefault="00D73020" w:rsidP="009670EB">
      <w:pPr>
        <w:autoSpaceDE w:val="0"/>
        <w:autoSpaceDN w:val="0"/>
        <w:adjustRightInd w:val="0"/>
        <w:spacing w:after="0" w:line="240" w:lineRule="auto"/>
        <w:rPr>
          <w:rFonts w:ascii="Lucida Sans" w:hAnsi="Lucida Sans" w:cs="Segoe UI"/>
        </w:rPr>
      </w:pPr>
      <w:r w:rsidRPr="009670EB">
        <w:rPr>
          <w:rFonts w:ascii="Lucida Sans" w:hAnsi="Lucida Sans" w:cs="Segoe UI"/>
        </w:rPr>
        <w:t>The human body is a physical object</w:t>
      </w:r>
      <w:r w:rsidR="0079190F" w:rsidRPr="009670EB">
        <w:rPr>
          <w:rFonts w:ascii="Lucida Sans" w:hAnsi="Lucida Sans" w:cs="Segoe UI"/>
        </w:rPr>
        <w:t>,</w:t>
      </w:r>
      <w:r w:rsidRPr="009670EB">
        <w:rPr>
          <w:rFonts w:ascii="Lucida Sans" w:hAnsi="Lucida Sans" w:cs="Segoe UI"/>
        </w:rPr>
        <w:t xml:space="preserve"> but unlike other objects we also have a mind/soul. </w:t>
      </w:r>
      <w:r w:rsidR="003F22E8" w:rsidRPr="009670EB">
        <w:rPr>
          <w:rFonts w:ascii="Lucida Sans" w:hAnsi="Lucida Sans"/>
        </w:rPr>
        <w:t>Like all objects, it must be moved by something else.</w:t>
      </w:r>
      <w:r w:rsidR="00B33B51" w:rsidRPr="009670EB">
        <w:rPr>
          <w:rFonts w:ascii="Lucida Sans" w:hAnsi="Lucida Sans"/>
        </w:rPr>
        <w:t xml:space="preserve"> </w:t>
      </w:r>
      <w:r w:rsidRPr="009670EB">
        <w:rPr>
          <w:rFonts w:ascii="Lucida Sans" w:hAnsi="Lucida Sans" w:cs="Segoe UI"/>
        </w:rPr>
        <w:t xml:space="preserve">The Cartesian dualism of Descartes asserts that mental and physical substances interact in with each other. </w:t>
      </w:r>
      <w:r w:rsidR="005E1DFB" w:rsidRPr="009670EB">
        <w:rPr>
          <w:rFonts w:ascii="Lucida Sans" w:hAnsi="Lucida Sans"/>
        </w:rPr>
        <w:t>All action begins in the mind, and a causal chain extends from the brain to the muscles, to the bodily parts</w:t>
      </w:r>
      <w:r w:rsidR="0079190F" w:rsidRPr="009670EB">
        <w:rPr>
          <w:rFonts w:ascii="Lucida Sans" w:hAnsi="Lucida Sans"/>
        </w:rPr>
        <w:t>,</w:t>
      </w:r>
      <w:r w:rsidR="005E1DFB" w:rsidRPr="009670EB">
        <w:rPr>
          <w:rFonts w:ascii="Lucida Sans" w:hAnsi="Lucida Sans"/>
        </w:rPr>
        <w:t xml:space="preserve"> and finally to the universe</w:t>
      </w:r>
      <w:r w:rsidR="00EE0883" w:rsidRPr="009670EB">
        <w:rPr>
          <w:rFonts w:ascii="Lucida Sans" w:hAnsi="Lucida Sans" w:cs="Segoe UI"/>
        </w:rPr>
        <w:t xml:space="preserve">: everything in the body interacts </w:t>
      </w:r>
      <w:r w:rsidR="00450442" w:rsidRPr="009670EB">
        <w:rPr>
          <w:rFonts w:ascii="Lucida Sans" w:hAnsi="Lucida Sans" w:cs="Segoe UI"/>
        </w:rPr>
        <w:t xml:space="preserve">with one another </w:t>
      </w:r>
      <w:r w:rsidR="00EE0883" w:rsidRPr="009670EB">
        <w:rPr>
          <w:rFonts w:ascii="Lucida Sans" w:hAnsi="Lucida Sans" w:cs="Segoe UI"/>
        </w:rPr>
        <w:t>through mechanical causal interactions.</w:t>
      </w:r>
      <w:r w:rsidRPr="009670EB">
        <w:rPr>
          <w:rFonts w:ascii="Lucida Sans" w:hAnsi="Lucida Sans" w:cs="Segoe UI"/>
        </w:rPr>
        <w:t xml:space="preserve"> The mind interacts with the body at the pineal gland belonging in the brain, but also the body can influence the mind.</w:t>
      </w:r>
      <w:r w:rsidR="009E2BBC" w:rsidRPr="009670EB">
        <w:rPr>
          <w:rStyle w:val="FootnoteReference"/>
          <w:rFonts w:ascii="Lucida Sans" w:hAnsi="Lucida Sans" w:cs="Segoe UI"/>
        </w:rPr>
        <w:footnoteReference w:id="4"/>
      </w:r>
    </w:p>
    <w:p w14:paraId="720F0B46" w14:textId="77777777" w:rsidR="00EB78BD" w:rsidRPr="009670EB" w:rsidRDefault="00EB78BD" w:rsidP="009670EB">
      <w:pPr>
        <w:autoSpaceDE w:val="0"/>
        <w:autoSpaceDN w:val="0"/>
        <w:adjustRightInd w:val="0"/>
        <w:spacing w:after="0" w:line="240" w:lineRule="auto"/>
        <w:rPr>
          <w:rFonts w:ascii="Lucida Sans" w:hAnsi="Lucida Sans"/>
        </w:rPr>
      </w:pPr>
    </w:p>
    <w:p w14:paraId="2DECC5BF" w14:textId="3FF5D69C" w:rsidR="001C7EB4" w:rsidRPr="009670EB" w:rsidRDefault="002B1667" w:rsidP="009670EB">
      <w:pPr>
        <w:spacing w:after="0" w:line="240" w:lineRule="auto"/>
        <w:rPr>
          <w:rFonts w:ascii="Lucida Sans" w:hAnsi="Lucida Sans" w:cs="Segoe UI"/>
        </w:rPr>
      </w:pPr>
      <w:r w:rsidRPr="009670EB">
        <w:rPr>
          <w:rFonts w:ascii="Lucida Sans" w:hAnsi="Lucida Sans" w:cs="Segoe UI"/>
        </w:rPr>
        <w:t>He explains this process of bodily movements in which, when he notices that his body is a given distance from an object he wishes to move, he conducts a mental event that drives his body across that distance.</w:t>
      </w:r>
      <w:r w:rsidR="00DC0C2E" w:rsidRPr="009670EB">
        <w:rPr>
          <w:rFonts w:ascii="Lucida Sans" w:hAnsi="Lucida Sans" w:cs="Segoe UI"/>
        </w:rPr>
        <w:t xml:space="preserve"> </w:t>
      </w:r>
      <w:r w:rsidR="000C7F55" w:rsidRPr="009670EB">
        <w:rPr>
          <w:rFonts w:ascii="Lucida Sans" w:hAnsi="Lucida Sans" w:cs="Segoe UI"/>
        </w:rPr>
        <w:t xml:space="preserve">Another example is when a person wishes to scratch an itch on </w:t>
      </w:r>
      <w:r w:rsidR="00EB78BD" w:rsidRPr="009670EB">
        <w:rPr>
          <w:rFonts w:ascii="Lucida Sans" w:hAnsi="Lucida Sans" w:cs="Segoe UI"/>
        </w:rPr>
        <w:t>their</w:t>
      </w:r>
      <w:r w:rsidR="000C7F55" w:rsidRPr="009670EB">
        <w:rPr>
          <w:rFonts w:ascii="Lucida Sans" w:hAnsi="Lucida Sans" w:cs="Segoe UI"/>
        </w:rPr>
        <w:t xml:space="preserve"> nose: </w:t>
      </w:r>
      <w:r w:rsidR="00EB78BD" w:rsidRPr="009670EB">
        <w:rPr>
          <w:rFonts w:ascii="Lucida Sans" w:hAnsi="Lucida Sans" w:cs="Segoe UI"/>
        </w:rPr>
        <w:t>they</w:t>
      </w:r>
      <w:r w:rsidR="000C7F55" w:rsidRPr="009670EB">
        <w:rPr>
          <w:rFonts w:ascii="Lucida Sans" w:hAnsi="Lucida Sans" w:cs="Segoe UI"/>
        </w:rPr>
        <w:t xml:space="preserve"> </w:t>
      </w:r>
      <w:r w:rsidR="00EB78BD" w:rsidRPr="009670EB">
        <w:rPr>
          <w:rFonts w:ascii="Lucida Sans" w:hAnsi="Lucida Sans" w:cs="Segoe UI"/>
        </w:rPr>
        <w:t>are</w:t>
      </w:r>
      <w:r w:rsidR="000C7F55" w:rsidRPr="009670EB">
        <w:rPr>
          <w:rFonts w:ascii="Lucida Sans" w:hAnsi="Lucida Sans" w:cs="Segoe UI"/>
        </w:rPr>
        <w:t xml:space="preserve"> aware of the spatial relationships between </w:t>
      </w:r>
      <w:r w:rsidR="00EB78BD" w:rsidRPr="009670EB">
        <w:rPr>
          <w:rFonts w:ascii="Lucida Sans" w:hAnsi="Lucida Sans" w:cs="Segoe UI"/>
        </w:rPr>
        <w:t>their</w:t>
      </w:r>
      <w:r w:rsidR="000C7F55" w:rsidRPr="009670EB">
        <w:rPr>
          <w:rFonts w:ascii="Lucida Sans" w:hAnsi="Lucida Sans" w:cs="Segoe UI"/>
        </w:rPr>
        <w:t xml:space="preserve"> fingers and nose, how far away they are from each other, and thus executes a mental event that causes </w:t>
      </w:r>
      <w:r w:rsidR="00EB78BD" w:rsidRPr="009670EB">
        <w:rPr>
          <w:rFonts w:ascii="Lucida Sans" w:hAnsi="Lucida Sans" w:cs="Segoe UI"/>
        </w:rPr>
        <w:t>their</w:t>
      </w:r>
      <w:r w:rsidR="000C7F55" w:rsidRPr="009670EB">
        <w:rPr>
          <w:rFonts w:ascii="Lucida Sans" w:hAnsi="Lucida Sans" w:cs="Segoe UI"/>
        </w:rPr>
        <w:t xml:space="preserve"> finger to reach that distance in the precise direction.</w:t>
      </w:r>
      <w:r w:rsidR="009E2BBC" w:rsidRPr="009670EB">
        <w:rPr>
          <w:rStyle w:val="FootnoteReference"/>
          <w:rFonts w:ascii="Lucida Sans" w:hAnsi="Lucida Sans" w:cs="Segoe UI"/>
        </w:rPr>
        <w:footnoteReference w:id="5"/>
      </w:r>
      <w:r w:rsidR="001C7EB4" w:rsidRPr="009670EB">
        <w:rPr>
          <w:rFonts w:ascii="Lucida Sans" w:hAnsi="Lucida Sans" w:cs="Segoe UI"/>
        </w:rPr>
        <w:t xml:space="preserve"> Descartes felt that our body is only one of the objects we meet in the world, different from the self. However, it differs from other objects in that perception of other things and action on other things are mediated by this body.</w:t>
      </w:r>
    </w:p>
    <w:p w14:paraId="512B2F35" w14:textId="6F6AE9EE" w:rsidR="00B0103A" w:rsidRPr="009670EB" w:rsidRDefault="00B0103A" w:rsidP="009670EB">
      <w:pPr>
        <w:spacing w:after="0" w:line="240" w:lineRule="auto"/>
        <w:rPr>
          <w:rFonts w:ascii="Lucida Sans" w:hAnsi="Lucida Sans" w:cs="Segoe UI"/>
        </w:rPr>
      </w:pPr>
    </w:p>
    <w:p w14:paraId="18B4616E" w14:textId="1F7FACE4" w:rsidR="00806C63" w:rsidRPr="009670EB" w:rsidRDefault="00383956" w:rsidP="009670EB">
      <w:pPr>
        <w:spacing w:after="0" w:line="240" w:lineRule="auto"/>
        <w:rPr>
          <w:rFonts w:ascii="Lucida Sans" w:hAnsi="Lucida Sans" w:cs="Segoe UI"/>
        </w:rPr>
      </w:pPr>
      <w:r w:rsidRPr="009670EB">
        <w:rPr>
          <w:rFonts w:ascii="Lucida Sans" w:hAnsi="Lucida Sans" w:cs="Segoe UI"/>
        </w:rPr>
        <w:t xml:space="preserve">Descartes also believed that, like other objects, our bodies were purposely designed by a creator, ours being God, to perform our duty. </w:t>
      </w:r>
      <w:r w:rsidR="00723972" w:rsidRPr="009670EB">
        <w:rPr>
          <w:rFonts w:ascii="Lucida Sans" w:hAnsi="Lucida Sans" w:cs="Segoe UI"/>
        </w:rPr>
        <w:t xml:space="preserve">In </w:t>
      </w:r>
      <w:r w:rsidR="00723972" w:rsidRPr="009670EB">
        <w:rPr>
          <w:rFonts w:ascii="Lucida Sans" w:hAnsi="Lucida Sans" w:cs="Segoe UI"/>
          <w:i/>
          <w:iCs/>
        </w:rPr>
        <w:t>Treatise on Man</w:t>
      </w:r>
      <w:r w:rsidR="00723972" w:rsidRPr="009670EB">
        <w:rPr>
          <w:rFonts w:ascii="Lucida Sans" w:hAnsi="Lucida Sans" w:cs="Segoe UI"/>
        </w:rPr>
        <w:t>, Descartes</w:t>
      </w:r>
      <w:r w:rsidR="00780D7F" w:rsidRPr="009670EB">
        <w:rPr>
          <w:rFonts w:ascii="Lucida Sans" w:hAnsi="Lucida Sans" w:cs="Segoe UI"/>
        </w:rPr>
        <w:t xml:space="preserve"> gives </w:t>
      </w:r>
      <w:r w:rsidR="00723972" w:rsidRPr="009670EB">
        <w:rPr>
          <w:rFonts w:ascii="Lucida Sans" w:hAnsi="Lucida Sans" w:cs="Segoe UI"/>
        </w:rPr>
        <w:t>a few examples including a clock and a mill</w:t>
      </w:r>
      <w:r w:rsidR="00780D7F" w:rsidRPr="009670EB">
        <w:rPr>
          <w:rFonts w:ascii="Lucida Sans" w:hAnsi="Lucida Sans" w:cs="Segoe UI"/>
        </w:rPr>
        <w:t xml:space="preserve">, which </w:t>
      </w:r>
      <w:r w:rsidR="00723972" w:rsidRPr="009670EB">
        <w:rPr>
          <w:rFonts w:ascii="Lucida Sans" w:hAnsi="Lucida Sans" w:cs="Segoe UI"/>
        </w:rPr>
        <w:t>are man-made, but similarly to us humans, are</w:t>
      </w:r>
      <w:r w:rsidR="00780D7F" w:rsidRPr="009670EB">
        <w:rPr>
          <w:rFonts w:ascii="Lucida Sans" w:hAnsi="Lucida Sans" w:cs="Segoe UI"/>
        </w:rPr>
        <w:t xml:space="preserve"> designed with a purpose</w:t>
      </w:r>
      <w:r w:rsidR="00723972" w:rsidRPr="009670EB">
        <w:rPr>
          <w:rFonts w:ascii="Lucida Sans" w:hAnsi="Lucida Sans" w:cs="Segoe UI"/>
        </w:rPr>
        <w:t xml:space="preserve"> and </w:t>
      </w:r>
      <w:proofErr w:type="gramStart"/>
      <w:r w:rsidR="00723972" w:rsidRPr="009670EB">
        <w:rPr>
          <w:rFonts w:ascii="Lucida Sans" w:hAnsi="Lucida Sans" w:cs="Segoe UI"/>
        </w:rPr>
        <w:t xml:space="preserve">have </w:t>
      </w:r>
      <w:r w:rsidR="00780D7F" w:rsidRPr="009670EB">
        <w:rPr>
          <w:rFonts w:ascii="Lucida Sans" w:hAnsi="Lucida Sans" w:cs="Segoe UI"/>
        </w:rPr>
        <w:t>the ability to</w:t>
      </w:r>
      <w:proofErr w:type="gramEnd"/>
      <w:r w:rsidR="00780D7F" w:rsidRPr="009670EB">
        <w:rPr>
          <w:rFonts w:ascii="Lucida Sans" w:hAnsi="Lucida Sans" w:cs="Segoe UI"/>
        </w:rPr>
        <w:t xml:space="preserve"> move on its own in a variety of ways. </w:t>
      </w:r>
      <w:r w:rsidR="00BC010C" w:rsidRPr="009670EB">
        <w:rPr>
          <w:rFonts w:ascii="Lucida Sans" w:hAnsi="Lucida Sans"/>
        </w:rPr>
        <w:t>As</w:t>
      </w:r>
      <w:r w:rsidR="00942A39" w:rsidRPr="009670EB">
        <w:rPr>
          <w:rFonts w:ascii="Lucida Sans" w:hAnsi="Lucida Sans"/>
        </w:rPr>
        <w:t xml:space="preserve"> </w:t>
      </w:r>
      <w:r w:rsidR="003F51AB" w:rsidRPr="009670EB">
        <w:rPr>
          <w:rFonts w:ascii="Lucida Sans" w:hAnsi="Lucida Sans"/>
        </w:rPr>
        <w:t>Descartes</w:t>
      </w:r>
      <w:r w:rsidR="00942A39" w:rsidRPr="009670EB">
        <w:rPr>
          <w:rFonts w:ascii="Lucida Sans" w:hAnsi="Lucida Sans"/>
        </w:rPr>
        <w:t xml:space="preserve"> is </w:t>
      </w:r>
      <w:r w:rsidR="00780D7F" w:rsidRPr="009670EB">
        <w:rPr>
          <w:rFonts w:ascii="Lucida Sans" w:hAnsi="Lucida Sans"/>
        </w:rPr>
        <w:t>supposing this machine</w:t>
      </w:r>
      <w:r w:rsidR="00942A39" w:rsidRPr="009670EB">
        <w:rPr>
          <w:rFonts w:ascii="Lucida Sans" w:hAnsi="Lucida Sans"/>
        </w:rPr>
        <w:t xml:space="preserve"> (body)</w:t>
      </w:r>
      <w:r w:rsidR="00780D7F" w:rsidRPr="009670EB">
        <w:rPr>
          <w:rFonts w:ascii="Lucida Sans" w:hAnsi="Lucida Sans"/>
        </w:rPr>
        <w:t xml:space="preserve"> to be </w:t>
      </w:r>
      <w:r w:rsidR="00EC63C2" w:rsidRPr="009670EB">
        <w:rPr>
          <w:rFonts w:ascii="Lucida Sans" w:hAnsi="Lucida Sans"/>
        </w:rPr>
        <w:t>created</w:t>
      </w:r>
      <w:r w:rsidR="00780D7F" w:rsidRPr="009670EB">
        <w:rPr>
          <w:rFonts w:ascii="Lucida Sans" w:hAnsi="Lucida Sans"/>
        </w:rPr>
        <w:t xml:space="preserve"> by the hands of God, </w:t>
      </w:r>
      <w:r w:rsidR="00EC63C2" w:rsidRPr="009670EB">
        <w:rPr>
          <w:rFonts w:ascii="Lucida Sans" w:hAnsi="Lucida Sans"/>
        </w:rPr>
        <w:t>he explains</w:t>
      </w:r>
      <w:r w:rsidR="00942A39" w:rsidRPr="009670EB">
        <w:rPr>
          <w:rFonts w:ascii="Lucida Sans" w:hAnsi="Lucida Sans"/>
        </w:rPr>
        <w:t xml:space="preserve"> </w:t>
      </w:r>
      <w:r w:rsidR="00BC010C" w:rsidRPr="009670EB">
        <w:rPr>
          <w:rFonts w:ascii="Lucida Sans" w:hAnsi="Lucida Sans"/>
        </w:rPr>
        <w:t>that it</w:t>
      </w:r>
      <w:r w:rsidR="00942A39" w:rsidRPr="009670EB">
        <w:rPr>
          <w:rFonts w:ascii="Lucida Sans" w:hAnsi="Lucida Sans"/>
        </w:rPr>
        <w:t xml:space="preserve">is in reasonable to </w:t>
      </w:r>
      <w:r w:rsidR="00BC010C" w:rsidRPr="009670EB">
        <w:rPr>
          <w:rFonts w:ascii="Lucida Sans" w:hAnsi="Lucida Sans"/>
        </w:rPr>
        <w:t>believe</w:t>
      </w:r>
      <w:r w:rsidR="00780D7F" w:rsidRPr="009670EB">
        <w:rPr>
          <w:rFonts w:ascii="Lucida Sans" w:hAnsi="Lucida Sans"/>
        </w:rPr>
        <w:t xml:space="preserve"> </w:t>
      </w:r>
      <w:r w:rsidR="00942A39" w:rsidRPr="009670EB">
        <w:rPr>
          <w:rFonts w:ascii="Lucida Sans" w:hAnsi="Lucida Sans"/>
        </w:rPr>
        <w:t>that</w:t>
      </w:r>
      <w:r w:rsidR="00780D7F" w:rsidRPr="009670EB">
        <w:rPr>
          <w:rFonts w:ascii="Lucida Sans" w:hAnsi="Lucida Sans"/>
        </w:rPr>
        <w:t xml:space="preserve"> </w:t>
      </w:r>
      <w:r w:rsidR="00BC010C" w:rsidRPr="009670EB">
        <w:rPr>
          <w:rFonts w:ascii="Lucida Sans" w:hAnsi="Lucida Sans"/>
        </w:rPr>
        <w:t xml:space="preserve">the </w:t>
      </w:r>
      <w:r w:rsidR="00BC010C" w:rsidRPr="009670EB">
        <w:rPr>
          <w:rFonts w:ascii="Lucida Sans" w:hAnsi="Lucida Sans"/>
        </w:rPr>
        <w:lastRenderedPageBreak/>
        <w:t>body is</w:t>
      </w:r>
      <w:r w:rsidR="00942A39" w:rsidRPr="009670EB">
        <w:rPr>
          <w:rFonts w:ascii="Lucida Sans" w:hAnsi="Lucida Sans"/>
        </w:rPr>
        <w:t xml:space="preserve"> </w:t>
      </w:r>
      <w:r w:rsidR="00780D7F" w:rsidRPr="009670EB">
        <w:rPr>
          <w:rFonts w:ascii="Lucida Sans" w:hAnsi="Lucida Sans"/>
        </w:rPr>
        <w:t xml:space="preserve">capable of a </w:t>
      </w:r>
      <w:r w:rsidR="00BC010C" w:rsidRPr="009670EB">
        <w:rPr>
          <w:rFonts w:ascii="Lucida Sans" w:hAnsi="Lucida Sans"/>
        </w:rPr>
        <w:t>broader complexity</w:t>
      </w:r>
      <w:r w:rsidR="00780D7F" w:rsidRPr="009670EB">
        <w:rPr>
          <w:rFonts w:ascii="Lucida Sans" w:hAnsi="Lucida Sans"/>
        </w:rPr>
        <w:t xml:space="preserve"> of movements than </w:t>
      </w:r>
      <w:r w:rsidR="00BC010C" w:rsidRPr="009670EB">
        <w:rPr>
          <w:rFonts w:ascii="Lucida Sans" w:hAnsi="Lucida Sans"/>
        </w:rPr>
        <w:t>one</w:t>
      </w:r>
      <w:r w:rsidR="00780D7F" w:rsidRPr="009670EB">
        <w:rPr>
          <w:rFonts w:ascii="Lucida Sans" w:hAnsi="Lucida Sans"/>
        </w:rPr>
        <w:t xml:space="preserve"> could </w:t>
      </w:r>
      <w:r w:rsidR="00BC010C" w:rsidRPr="009670EB">
        <w:rPr>
          <w:rFonts w:ascii="Lucida Sans" w:hAnsi="Lucida Sans"/>
        </w:rPr>
        <w:t>comprehend</w:t>
      </w:r>
      <w:r w:rsidR="00780D7F" w:rsidRPr="009670EB">
        <w:rPr>
          <w:rFonts w:ascii="Lucida Sans" w:hAnsi="Lucida Sans"/>
        </w:rPr>
        <w:t xml:space="preserve">, and of exhibiting </w:t>
      </w:r>
      <w:r w:rsidR="00BC010C" w:rsidRPr="009670EB">
        <w:rPr>
          <w:rFonts w:ascii="Lucida Sans" w:hAnsi="Lucida Sans"/>
        </w:rPr>
        <w:t>more beauty and craftsmanship than man could possibly assign to it.</w:t>
      </w:r>
      <w:r w:rsidR="0000040F" w:rsidRPr="009670EB">
        <w:rPr>
          <w:rStyle w:val="FootnoteReference"/>
          <w:rFonts w:ascii="Lucida Sans" w:hAnsi="Lucida Sans"/>
        </w:rPr>
        <w:footnoteReference w:id="6"/>
      </w:r>
      <w:r w:rsidR="00806C63" w:rsidRPr="009670EB">
        <w:rPr>
          <w:rFonts w:ascii="Lucida Sans" w:hAnsi="Lucida Sans"/>
        </w:rPr>
        <w:t xml:space="preserve"> </w:t>
      </w:r>
      <w:r w:rsidR="00A336C3" w:rsidRPr="009670EB">
        <w:rPr>
          <w:rFonts w:ascii="Lucida Sans" w:hAnsi="Lucida Sans" w:cs="Segoe UI"/>
        </w:rPr>
        <w:t xml:space="preserve">With the example </w:t>
      </w:r>
      <w:r w:rsidR="009212D8" w:rsidRPr="009670EB">
        <w:rPr>
          <w:rFonts w:ascii="Lucida Sans" w:hAnsi="Lucida Sans" w:cs="Segoe UI"/>
        </w:rPr>
        <w:t>he uses of the royal gardens at Saint-Germain</w:t>
      </w:r>
      <w:r w:rsidR="00A336C3" w:rsidRPr="009670EB">
        <w:rPr>
          <w:rFonts w:ascii="Lucida Sans" w:hAnsi="Lucida Sans" w:cs="Segoe UI"/>
        </w:rPr>
        <w:t xml:space="preserve">, Descartes compares the nerves of the body to pipes </w:t>
      </w:r>
      <w:r w:rsidR="008D496C" w:rsidRPr="009670EB">
        <w:rPr>
          <w:rFonts w:ascii="Lucida Sans" w:hAnsi="Lucida Sans" w:cs="Segoe UI"/>
        </w:rPr>
        <w:t>that go through</w:t>
      </w:r>
      <w:r w:rsidR="00A336C3" w:rsidRPr="009670EB">
        <w:rPr>
          <w:rFonts w:ascii="Lucida Sans" w:hAnsi="Lucida Sans" w:cs="Segoe UI"/>
        </w:rPr>
        <w:t xml:space="preserve"> the</w:t>
      </w:r>
      <w:r w:rsidR="009212D8" w:rsidRPr="009670EB">
        <w:rPr>
          <w:rFonts w:ascii="Lucida Sans" w:hAnsi="Lucida Sans" w:cs="Segoe UI"/>
        </w:rPr>
        <w:t xml:space="preserve"> </w:t>
      </w:r>
      <w:r w:rsidR="00A511A5" w:rsidRPr="009670EB">
        <w:rPr>
          <w:rFonts w:ascii="Lucida Sans" w:hAnsi="Lucida Sans" w:cs="Segoe UI"/>
        </w:rPr>
        <w:t>intricate</w:t>
      </w:r>
      <w:r w:rsidR="00A336C3" w:rsidRPr="009670EB">
        <w:rPr>
          <w:rFonts w:ascii="Lucida Sans" w:hAnsi="Lucida Sans" w:cs="Segoe UI"/>
        </w:rPr>
        <w:t xml:space="preserve"> </w:t>
      </w:r>
      <w:r w:rsidR="009212D8" w:rsidRPr="009670EB">
        <w:rPr>
          <w:rFonts w:ascii="Lucida Sans" w:hAnsi="Lucida Sans" w:cs="Segoe UI"/>
        </w:rPr>
        <w:t>water</w:t>
      </w:r>
      <w:r w:rsidR="00A336C3" w:rsidRPr="009670EB">
        <w:rPr>
          <w:rFonts w:ascii="Lucida Sans" w:hAnsi="Lucida Sans" w:cs="Segoe UI"/>
        </w:rPr>
        <w:t>works of the fountains</w:t>
      </w:r>
      <w:r w:rsidR="0010392F" w:rsidRPr="009670EB">
        <w:rPr>
          <w:rFonts w:ascii="Lucida Sans" w:hAnsi="Lucida Sans" w:cs="Segoe UI"/>
        </w:rPr>
        <w:t>:</w:t>
      </w:r>
      <w:r w:rsidR="001C7EB4" w:rsidRPr="009670EB">
        <w:rPr>
          <w:rStyle w:val="FootnoteReference"/>
          <w:rFonts w:ascii="Lucida Sans" w:hAnsi="Lucida Sans" w:cs="Segoe UI"/>
        </w:rPr>
        <w:footnoteReference w:id="7"/>
      </w:r>
      <w:r w:rsidR="00A336C3" w:rsidRPr="009670EB">
        <w:rPr>
          <w:rFonts w:ascii="Lucida Sans" w:hAnsi="Lucida Sans" w:cs="Segoe UI"/>
        </w:rPr>
        <w:t xml:space="preserve"> </w:t>
      </w:r>
    </w:p>
    <w:p w14:paraId="30EB23B8" w14:textId="77777777" w:rsidR="00EB78BD" w:rsidRPr="009670EB" w:rsidRDefault="00EB78BD" w:rsidP="009670EB">
      <w:pPr>
        <w:spacing w:after="0" w:line="240" w:lineRule="auto"/>
        <w:ind w:left="720"/>
        <w:rPr>
          <w:rFonts w:ascii="Lucida Sans" w:hAnsi="Lucida Sans" w:cs="Segoe UI"/>
        </w:rPr>
      </w:pPr>
    </w:p>
    <w:p w14:paraId="012403F5" w14:textId="4D50D43E" w:rsidR="008D496C" w:rsidRPr="009670EB" w:rsidRDefault="008D496C" w:rsidP="009670EB">
      <w:pPr>
        <w:spacing w:after="0" w:line="240" w:lineRule="auto"/>
        <w:ind w:left="720"/>
        <w:rPr>
          <w:rFonts w:ascii="Lucida Sans" w:hAnsi="Lucida Sans" w:cs="Segoe UI"/>
        </w:rPr>
      </w:pPr>
      <w:r w:rsidRPr="009670EB">
        <w:rPr>
          <w:rFonts w:ascii="Lucida Sans" w:hAnsi="Lucida Sans" w:cs="Segoe UI"/>
        </w:rPr>
        <w:t>Its muscles and tendons with the different mechanisms and springs that set them in action, its animal spirits with the water that drives them, the heart with the water supply, and the brain cavities with the storage tanks</w:t>
      </w:r>
      <w:r w:rsidR="00A336C3" w:rsidRPr="009670EB">
        <w:rPr>
          <w:rFonts w:ascii="Lucida Sans" w:hAnsi="Lucida Sans" w:cs="Segoe UI"/>
        </w:rPr>
        <w:t xml:space="preserve">. </w:t>
      </w:r>
      <w:r w:rsidR="0073627D" w:rsidRPr="009670EB">
        <w:rPr>
          <w:rFonts w:ascii="Lucida Sans" w:hAnsi="Lucida Sans" w:cs="Segoe UI"/>
        </w:rPr>
        <w:t xml:space="preserve">Furthermore, </w:t>
      </w:r>
      <w:proofErr w:type="gramStart"/>
      <w:r w:rsidR="0073627D" w:rsidRPr="009670EB">
        <w:rPr>
          <w:rFonts w:ascii="Lucida Sans" w:hAnsi="Lucida Sans" w:cs="Segoe UI"/>
        </w:rPr>
        <w:t>breathing</w:t>
      </w:r>
      <w:proofErr w:type="gramEnd"/>
      <w:r w:rsidR="0073627D" w:rsidRPr="009670EB">
        <w:rPr>
          <w:rFonts w:ascii="Lucida Sans" w:hAnsi="Lucida Sans" w:cs="Segoe UI"/>
        </w:rPr>
        <w:t xml:space="preserve"> and other similar operations that are regular and natural to this machine and are dependent on the flow of the spirits are analogous to the movements of a clock or mill, which may be rendered continuous by the usual flow of water</w:t>
      </w:r>
      <w:r w:rsidRPr="009670EB">
        <w:rPr>
          <w:rFonts w:ascii="Lucida Sans" w:hAnsi="Lucida Sans" w:cs="Segoe UI"/>
        </w:rPr>
        <w:t>.</w:t>
      </w:r>
    </w:p>
    <w:p w14:paraId="3873CB73" w14:textId="77777777" w:rsidR="00EB78BD" w:rsidRPr="009670EB" w:rsidRDefault="00EB78BD" w:rsidP="009670EB">
      <w:pPr>
        <w:spacing w:after="0" w:line="240" w:lineRule="auto"/>
        <w:ind w:left="720"/>
        <w:rPr>
          <w:rFonts w:ascii="Lucida Sans" w:hAnsi="Lucida Sans" w:cs="Segoe UI"/>
        </w:rPr>
      </w:pPr>
    </w:p>
    <w:p w14:paraId="0FD0B86F" w14:textId="393EC762" w:rsidR="009212D8" w:rsidRPr="009670EB" w:rsidRDefault="00A511A5" w:rsidP="009670EB">
      <w:pPr>
        <w:spacing w:after="0" w:line="240" w:lineRule="auto"/>
        <w:ind w:left="720"/>
        <w:rPr>
          <w:rFonts w:ascii="Lucida Sans" w:hAnsi="Lucida Sans" w:cs="Segoe UI"/>
        </w:rPr>
      </w:pPr>
      <w:r w:rsidRPr="009670EB">
        <w:rPr>
          <w:rFonts w:ascii="Lucida Sans" w:hAnsi="Lucida Sans" w:cs="Segoe UI"/>
        </w:rPr>
        <w:t xml:space="preserve">Finally, if a rational soul is present in this machine, it will have its primary seat in the brain, and will reside there in the same way that the fountain-keeper must be stationed at the tanks where the fountain's pipes </w:t>
      </w:r>
      <w:proofErr w:type="gramStart"/>
      <w:r w:rsidRPr="009670EB">
        <w:rPr>
          <w:rFonts w:ascii="Lucida Sans" w:hAnsi="Lucida Sans" w:cs="Segoe UI"/>
        </w:rPr>
        <w:t>revert back</w:t>
      </w:r>
      <w:proofErr w:type="gramEnd"/>
      <w:r w:rsidRPr="009670EB">
        <w:rPr>
          <w:rFonts w:ascii="Lucida Sans" w:hAnsi="Lucida Sans" w:cs="Segoe UI"/>
        </w:rPr>
        <w:t xml:space="preserve"> if he wants to produce, prevent, or change their movements</w:t>
      </w:r>
      <w:r w:rsidR="0000040F" w:rsidRPr="009670EB">
        <w:rPr>
          <w:rStyle w:val="FootnoteReference"/>
          <w:rFonts w:ascii="Lucida Sans" w:hAnsi="Lucida Sans" w:cs="Segoe UI"/>
        </w:rPr>
        <w:footnoteReference w:id="8"/>
      </w:r>
    </w:p>
    <w:p w14:paraId="7CD0EB11" w14:textId="77777777" w:rsidR="00B0103A" w:rsidRPr="009670EB" w:rsidRDefault="00B0103A" w:rsidP="009670EB">
      <w:pPr>
        <w:spacing w:after="0" w:line="240" w:lineRule="auto"/>
        <w:rPr>
          <w:rFonts w:ascii="Lucida Sans" w:hAnsi="Lucida Sans"/>
        </w:rPr>
      </w:pPr>
    </w:p>
    <w:p w14:paraId="41E8F035" w14:textId="12FAEC64" w:rsidR="00B0103A" w:rsidRPr="009670EB" w:rsidRDefault="00B0103A" w:rsidP="009670EB">
      <w:pPr>
        <w:spacing w:after="0" w:line="240" w:lineRule="auto"/>
        <w:rPr>
          <w:rFonts w:ascii="Lucida Sans" w:hAnsi="Lucida Sans"/>
        </w:rPr>
      </w:pPr>
      <w:r w:rsidRPr="009670EB">
        <w:rPr>
          <w:rFonts w:ascii="Lucida Sans" w:hAnsi="Lucida Sans"/>
        </w:rPr>
        <w:t>According to Merleau-Ponty, our actions are not “mechanical” as Descartes describes, but rather instantaneous. The individual forms suitable relationships with the environment around them without any previous thought.</w:t>
      </w:r>
      <w:r w:rsidR="006C22C6" w:rsidRPr="009670EB">
        <w:rPr>
          <w:rFonts w:ascii="Lucida Sans" w:hAnsi="Lucida Sans"/>
        </w:rPr>
        <w:t xml:space="preserve"> </w:t>
      </w:r>
      <w:r w:rsidRPr="009670EB">
        <w:rPr>
          <w:rFonts w:ascii="Lucida Sans" w:hAnsi="Lucida Sans"/>
        </w:rPr>
        <w:t xml:space="preserve">Merleau-Ponty places great emphasis on habitual activities, which he also refers to as "bodily know-how." Habit assumes that the body has </w:t>
      </w:r>
      <w:proofErr w:type="gramStart"/>
      <w:r w:rsidRPr="009670EB">
        <w:rPr>
          <w:rFonts w:ascii="Lucida Sans" w:hAnsi="Lucida Sans"/>
        </w:rPr>
        <w:t>some kind of recognition</w:t>
      </w:r>
      <w:proofErr w:type="gramEnd"/>
      <w:r w:rsidRPr="009670EB">
        <w:rPr>
          <w:rFonts w:ascii="Lucida Sans" w:hAnsi="Lucida Sans"/>
        </w:rPr>
        <w:t xml:space="preserve"> of the universe in which it operates. As it “adapts” to its environment, </w:t>
      </w:r>
      <w:r w:rsidRPr="009670EB">
        <w:rPr>
          <w:rFonts w:ascii="Lucida Sans" w:hAnsi="Lucida Sans"/>
          <w:shd w:val="clear" w:color="auto" w:fill="FFFFFF"/>
        </w:rPr>
        <w:t>the body “understands” the situation in which it must operate</w:t>
      </w:r>
      <w:r w:rsidRPr="009670EB">
        <w:rPr>
          <w:rFonts w:ascii="Lucida Sans" w:hAnsi="Lucida Sans"/>
        </w:rPr>
        <w:t>, resulting in a sort of embodied consciousness.</w:t>
      </w:r>
      <w:r w:rsidR="009B45D0" w:rsidRPr="009670EB">
        <w:rPr>
          <w:rStyle w:val="FootnoteReference"/>
          <w:rFonts w:ascii="Lucida Sans" w:hAnsi="Lucida Sans"/>
        </w:rPr>
        <w:footnoteReference w:id="9"/>
      </w:r>
      <w:r w:rsidR="00F730A2">
        <w:rPr>
          <w:rFonts w:ascii="Lucida Sans" w:hAnsi="Lucida Sans"/>
        </w:rPr>
        <w:t xml:space="preserve"> </w:t>
      </w:r>
      <w:r w:rsidR="00B81F72" w:rsidRPr="009670EB">
        <w:rPr>
          <w:rFonts w:ascii="Lucida Sans" w:hAnsi="Lucida Sans"/>
        </w:rPr>
        <w:t>Merleau-Ponty</w:t>
      </w:r>
      <w:r w:rsidRPr="009670EB">
        <w:rPr>
          <w:rFonts w:ascii="Lucida Sans" w:hAnsi="Lucida Sans"/>
        </w:rPr>
        <w:t xml:space="preserve"> says that it is a preconceived idea that all bodily abilities must be underpinned by mental abilities, using a mental map. Instead, the body itself contains abilities, the knowledge is </w:t>
      </w:r>
      <w:proofErr w:type="gramStart"/>
      <w:r w:rsidRPr="009670EB">
        <w:rPr>
          <w:rFonts w:ascii="Lucida Sans" w:hAnsi="Lucida Sans"/>
        </w:rPr>
        <w:t>actually contained</w:t>
      </w:r>
      <w:proofErr w:type="gramEnd"/>
      <w:r w:rsidRPr="009670EB">
        <w:rPr>
          <w:rFonts w:ascii="Lucida Sans" w:hAnsi="Lucida Sans"/>
        </w:rPr>
        <w:t xml:space="preserve"> in the body. Therefore, the knowledge one has of the lay out of their home, is not ‘in the mind’ but ‘in the legs’.</w:t>
      </w:r>
      <w:r w:rsidR="00A101E1" w:rsidRPr="009670EB">
        <w:rPr>
          <w:rFonts w:ascii="Lucida Sans" w:hAnsi="Lucida Sans"/>
        </w:rPr>
        <w:t xml:space="preserve"> </w:t>
      </w:r>
    </w:p>
    <w:p w14:paraId="4E5C35D7" w14:textId="77777777" w:rsidR="00B0103A" w:rsidRPr="009670EB" w:rsidRDefault="00B0103A" w:rsidP="009670EB">
      <w:pPr>
        <w:spacing w:after="0" w:line="240" w:lineRule="auto"/>
        <w:rPr>
          <w:rFonts w:ascii="Lucida Sans" w:hAnsi="Lucida Sans"/>
        </w:rPr>
      </w:pPr>
    </w:p>
    <w:p w14:paraId="55AF0B1E" w14:textId="76FE10A8" w:rsidR="00864C52" w:rsidRPr="009670EB" w:rsidRDefault="00F730A2" w:rsidP="009670EB">
      <w:pPr>
        <w:spacing w:after="0" w:line="240" w:lineRule="auto"/>
        <w:rPr>
          <w:rFonts w:ascii="Lucida Sans" w:hAnsi="Lucida Sans"/>
        </w:rPr>
      </w:pPr>
      <w:r>
        <w:rPr>
          <w:rFonts w:ascii="Lucida Sans" w:hAnsi="Lucida Sans"/>
        </w:rPr>
        <w:t>There</w:t>
      </w:r>
      <w:r w:rsidR="00F20316" w:rsidRPr="009670EB">
        <w:rPr>
          <w:rFonts w:ascii="Lucida Sans" w:hAnsi="Lucida Sans"/>
        </w:rPr>
        <w:t xml:space="preserve"> is</w:t>
      </w:r>
      <w:r w:rsidR="00990575" w:rsidRPr="009670EB">
        <w:rPr>
          <w:rFonts w:ascii="Lucida Sans" w:hAnsi="Lucida Sans"/>
        </w:rPr>
        <w:t xml:space="preserve"> </w:t>
      </w:r>
      <w:r w:rsidR="00F20316" w:rsidRPr="009670EB">
        <w:rPr>
          <w:rFonts w:ascii="Lucida Sans" w:hAnsi="Lucida Sans"/>
        </w:rPr>
        <w:t>confusion</w:t>
      </w:r>
      <w:r w:rsidR="00990575" w:rsidRPr="009670EB">
        <w:rPr>
          <w:rFonts w:ascii="Lucida Sans" w:hAnsi="Lucida Sans"/>
        </w:rPr>
        <w:t xml:space="preserve"> with representing one’s body as a tool. Descartes puts forward the idea </w:t>
      </w:r>
      <w:r w:rsidR="001050B4" w:rsidRPr="009670EB">
        <w:rPr>
          <w:rFonts w:ascii="Lucida Sans" w:hAnsi="Lucida Sans"/>
        </w:rPr>
        <w:t xml:space="preserve">where, in the sense that the body is a tool that one uses to achieve </w:t>
      </w:r>
      <w:proofErr w:type="gramStart"/>
      <w:r w:rsidR="001050B4" w:rsidRPr="009670EB">
        <w:rPr>
          <w:rFonts w:ascii="Lucida Sans" w:hAnsi="Lucida Sans"/>
        </w:rPr>
        <w:t>ones</w:t>
      </w:r>
      <w:proofErr w:type="gramEnd"/>
      <w:r w:rsidR="001050B4" w:rsidRPr="009670EB">
        <w:rPr>
          <w:rFonts w:ascii="Lucida Sans" w:hAnsi="Lucida Sans"/>
        </w:rPr>
        <w:t xml:space="preserve"> goals, the body is a machine. Whereas Merleau-Ponty argues that this portrayal is incorrect </w:t>
      </w:r>
      <w:r w:rsidR="00610512" w:rsidRPr="009670EB">
        <w:rPr>
          <w:rFonts w:ascii="Lucida Sans" w:hAnsi="Lucida Sans"/>
        </w:rPr>
        <w:t xml:space="preserve">in two ways. The first being that an ‘object’ is something that we come across which we can reach out for, examine from different angles, move away </w:t>
      </w:r>
      <w:proofErr w:type="gramStart"/>
      <w:r w:rsidR="00610512" w:rsidRPr="009670EB">
        <w:rPr>
          <w:rFonts w:ascii="Lucida Sans" w:hAnsi="Lucida Sans"/>
        </w:rPr>
        <w:t>from</w:t>
      </w:r>
      <w:proofErr w:type="gramEnd"/>
      <w:r w:rsidR="00610512" w:rsidRPr="009670EB">
        <w:rPr>
          <w:rFonts w:ascii="Lucida Sans" w:hAnsi="Lucida Sans"/>
        </w:rPr>
        <w:t xml:space="preserve"> and mislay and need to look for. But one cannot do this to their own body. Secondly, </w:t>
      </w:r>
      <w:r w:rsidR="00EF369E" w:rsidRPr="009670EB">
        <w:rPr>
          <w:rFonts w:ascii="Lucida Sans" w:hAnsi="Lucida Sans"/>
        </w:rPr>
        <w:t xml:space="preserve">Merleau-Ponty says it is not correct to describe the body as a tool/instrument, as with an instrument there are different steps to follow in order to cause it to move in the </w:t>
      </w:r>
      <w:proofErr w:type="gramStart"/>
      <w:r w:rsidR="00EF369E" w:rsidRPr="009670EB">
        <w:rPr>
          <w:rFonts w:ascii="Lucida Sans" w:hAnsi="Lucida Sans"/>
        </w:rPr>
        <w:t>manner</w:t>
      </w:r>
      <w:proofErr w:type="gramEnd"/>
      <w:r w:rsidR="00EF369E" w:rsidRPr="009670EB">
        <w:rPr>
          <w:rFonts w:ascii="Lucida Sans" w:hAnsi="Lucida Sans"/>
        </w:rPr>
        <w:t xml:space="preserve"> I want it to: I speed it up by pressing this lever, and so forth. </w:t>
      </w:r>
      <w:r w:rsidR="00864C52" w:rsidRPr="009670EB">
        <w:rPr>
          <w:rFonts w:ascii="Lucida Sans" w:hAnsi="Lucida Sans"/>
        </w:rPr>
        <w:t xml:space="preserve">We can offer instructions to somebody else on how to use different tools/instruments, but in terms of </w:t>
      </w:r>
      <w:proofErr w:type="spellStart"/>
      <w:proofErr w:type="gramStart"/>
      <w:r w:rsidR="00864C52" w:rsidRPr="009670EB">
        <w:rPr>
          <w:rFonts w:ascii="Lucida Sans" w:hAnsi="Lucida Sans"/>
        </w:rPr>
        <w:t>ones</w:t>
      </w:r>
      <w:proofErr w:type="spellEnd"/>
      <w:proofErr w:type="gramEnd"/>
      <w:r w:rsidR="00864C52" w:rsidRPr="009670EB">
        <w:rPr>
          <w:rFonts w:ascii="Lucida Sans" w:hAnsi="Lucida Sans"/>
        </w:rPr>
        <w:t xml:space="preserve"> own body there is nothing comparable.</w:t>
      </w:r>
      <w:r w:rsidR="009B45D0" w:rsidRPr="009670EB">
        <w:rPr>
          <w:rStyle w:val="FootnoteReference"/>
          <w:rFonts w:ascii="Lucida Sans" w:hAnsi="Lucida Sans"/>
        </w:rPr>
        <w:footnoteReference w:id="10"/>
      </w:r>
      <w:r w:rsidR="00864C52" w:rsidRPr="009670EB">
        <w:rPr>
          <w:rFonts w:ascii="Lucida Sans" w:hAnsi="Lucida Sans"/>
        </w:rPr>
        <w:t xml:space="preserve"> Additionally, Merleau-Ponty argues that due to the fact that we cannot give instructions for our body as we can a tool, Descartes' claim that mental activities are performed to move the body is not true. Merleau-Ponty believes that if it was true then we should be able to describe it, giving instructions on how to raise one’s arm. </w:t>
      </w:r>
      <w:r w:rsidR="00864C52" w:rsidRPr="009670EB">
        <w:rPr>
          <w:rFonts w:ascii="Lucida Sans" w:hAnsi="Lucida Sans"/>
        </w:rPr>
        <w:lastRenderedPageBreak/>
        <w:t xml:space="preserve">But as he explains, we do not have any way to describe it. There are no steps to follow; I simply lift my arm. </w:t>
      </w:r>
    </w:p>
    <w:p w14:paraId="158FA107" w14:textId="42214F74" w:rsidR="005C0A26" w:rsidRPr="009670EB" w:rsidRDefault="005C0A26" w:rsidP="009670EB">
      <w:pPr>
        <w:spacing w:after="0" w:line="240" w:lineRule="auto"/>
        <w:rPr>
          <w:rFonts w:ascii="Lucida Sans" w:hAnsi="Lucida Sans"/>
        </w:rPr>
      </w:pPr>
    </w:p>
    <w:p w14:paraId="6F84C922" w14:textId="51161BFC" w:rsidR="00F20316" w:rsidRPr="009670EB" w:rsidRDefault="00DC736A" w:rsidP="009670EB">
      <w:pPr>
        <w:spacing w:after="0" w:line="240" w:lineRule="auto"/>
        <w:rPr>
          <w:rFonts w:ascii="Lucida Sans" w:hAnsi="Lucida Sans"/>
        </w:rPr>
      </w:pPr>
      <w:r w:rsidRPr="009670EB">
        <w:rPr>
          <w:rFonts w:ascii="Lucida Sans" w:hAnsi="Lucida Sans"/>
        </w:rPr>
        <w:t>Merleau-Ponty argues that Descartes' view of the body as a machine with an inner man is based on a misunderstanding: we cannot think of the mind and the body as separate and compounded at the same time. Merleau-Ponty proposes that we abandon mind-body dualism and disregard Descartes' concept of the body as a machine with an inner man.</w:t>
      </w:r>
      <w:r w:rsidR="009B45D0" w:rsidRPr="009670EB">
        <w:rPr>
          <w:rStyle w:val="FootnoteReference"/>
          <w:rFonts w:ascii="Lucida Sans" w:hAnsi="Lucida Sans"/>
        </w:rPr>
        <w:footnoteReference w:id="11"/>
      </w:r>
      <w:r w:rsidR="00F20316" w:rsidRPr="009670EB">
        <w:rPr>
          <w:rFonts w:ascii="Lucida Sans" w:hAnsi="Lucida Sans"/>
        </w:rPr>
        <w:t xml:space="preserve"> Moreover, Descartes explains how the mind is not a physical object like the body, but then </w:t>
      </w:r>
      <w:r w:rsidR="00015A8F" w:rsidRPr="009670EB">
        <w:rPr>
          <w:rFonts w:ascii="Lucida Sans" w:hAnsi="Lucida Sans"/>
        </w:rPr>
        <w:t>claims</w:t>
      </w:r>
      <w:r w:rsidR="00F20316" w:rsidRPr="009670EB">
        <w:rPr>
          <w:rFonts w:ascii="Lucida Sans" w:hAnsi="Lucida Sans"/>
        </w:rPr>
        <w:t xml:space="preserve"> that the </w:t>
      </w:r>
      <w:r w:rsidR="00015A8F" w:rsidRPr="009670EB">
        <w:rPr>
          <w:rFonts w:ascii="Lucida Sans" w:hAnsi="Lucida Sans"/>
        </w:rPr>
        <w:t>pineal gland, is a physical gland in the brain that he claims is indivisible</w:t>
      </w:r>
      <w:r w:rsidR="00015A8F" w:rsidRPr="009670EB">
        <w:rPr>
          <w:rFonts w:ascii="Lucida Sans" w:hAnsi="Lucida Sans"/>
          <w:b/>
          <w:bCs/>
        </w:rPr>
        <w:t>,</w:t>
      </w:r>
      <w:r w:rsidR="00015A8F" w:rsidRPr="009670EB">
        <w:rPr>
          <w:rFonts w:ascii="Lucida Sans" w:hAnsi="Lucida Sans"/>
        </w:rPr>
        <w:t xml:space="preserve"> is the connection between the body and mind, using a physical object to describe the connection between the mental or incorporeal and the body/corporeal.</w:t>
      </w:r>
    </w:p>
    <w:p w14:paraId="2B428C7F" w14:textId="77777777" w:rsidR="00F20316" w:rsidRPr="009670EB" w:rsidRDefault="00F20316" w:rsidP="009670EB">
      <w:pPr>
        <w:spacing w:after="0" w:line="240" w:lineRule="auto"/>
        <w:rPr>
          <w:rFonts w:ascii="Lucida Sans" w:hAnsi="Lucida Sans"/>
        </w:rPr>
      </w:pPr>
    </w:p>
    <w:p w14:paraId="745AB244" w14:textId="77777777" w:rsidR="00B0103A" w:rsidRPr="009670EB" w:rsidRDefault="00B0103A" w:rsidP="009670EB">
      <w:pPr>
        <w:spacing w:after="0" w:line="240" w:lineRule="auto"/>
        <w:rPr>
          <w:rFonts w:ascii="Lucida Sans" w:hAnsi="Lucida Sans"/>
        </w:rPr>
      </w:pPr>
    </w:p>
    <w:p w14:paraId="17351C0C" w14:textId="33587ECC" w:rsidR="00B0103A" w:rsidRPr="009670EB" w:rsidRDefault="00B0103A" w:rsidP="009670EB">
      <w:pPr>
        <w:spacing w:after="0" w:line="240" w:lineRule="auto"/>
        <w:rPr>
          <w:rFonts w:ascii="Lucida Sans" w:hAnsi="Lucida Sans"/>
        </w:rPr>
      </w:pPr>
    </w:p>
    <w:p w14:paraId="3ECF3B0F" w14:textId="77777777" w:rsidR="00B0103A" w:rsidRPr="009670EB" w:rsidRDefault="00B0103A" w:rsidP="009670EB">
      <w:pPr>
        <w:spacing w:after="0" w:line="240" w:lineRule="auto"/>
        <w:rPr>
          <w:rFonts w:ascii="Lucida Sans" w:hAnsi="Lucida Sans"/>
        </w:rPr>
      </w:pPr>
    </w:p>
    <w:p w14:paraId="6AB9BBD2" w14:textId="77777777" w:rsidR="009B45D0" w:rsidRPr="009670EB" w:rsidRDefault="009B45D0" w:rsidP="009670EB">
      <w:pPr>
        <w:spacing w:after="0" w:line="240" w:lineRule="auto"/>
        <w:rPr>
          <w:rFonts w:ascii="Lucida Sans" w:hAnsi="Lucida Sans"/>
        </w:rPr>
      </w:pPr>
      <w:r w:rsidRPr="009670EB">
        <w:rPr>
          <w:rFonts w:ascii="Lucida Sans" w:hAnsi="Lucida Sans"/>
        </w:rPr>
        <w:br w:type="page"/>
      </w:r>
    </w:p>
    <w:p w14:paraId="003DFFB1" w14:textId="36EC4971" w:rsidR="00B0103A" w:rsidRPr="009670EB" w:rsidRDefault="00B0103A" w:rsidP="009670EB">
      <w:pPr>
        <w:spacing w:after="0" w:line="240" w:lineRule="auto"/>
        <w:rPr>
          <w:rFonts w:ascii="Lucida Sans" w:hAnsi="Lucida Sans"/>
          <w:b/>
          <w:bCs/>
        </w:rPr>
      </w:pPr>
      <w:r w:rsidRPr="009670EB">
        <w:rPr>
          <w:rFonts w:ascii="Lucida Sans" w:hAnsi="Lucida Sans"/>
          <w:b/>
          <w:bCs/>
        </w:rPr>
        <w:lastRenderedPageBreak/>
        <w:t>Bibliography</w:t>
      </w:r>
    </w:p>
    <w:p w14:paraId="6586CBC4" w14:textId="77777777" w:rsidR="00B0103A" w:rsidRPr="009670EB" w:rsidRDefault="00B0103A" w:rsidP="009670EB">
      <w:pPr>
        <w:spacing w:after="0" w:line="240" w:lineRule="auto"/>
        <w:rPr>
          <w:rFonts w:ascii="Lucida Sans" w:hAnsi="Lucida Sans"/>
        </w:rPr>
      </w:pPr>
    </w:p>
    <w:p w14:paraId="1A479172" w14:textId="77777777" w:rsidR="009B45D0" w:rsidRPr="009B45D0" w:rsidRDefault="009B45D0" w:rsidP="009670EB">
      <w:pPr>
        <w:spacing w:after="0" w:line="240" w:lineRule="auto"/>
        <w:rPr>
          <w:rFonts w:ascii="Lucida Sans" w:hAnsi="Lucida Sans"/>
        </w:rPr>
      </w:pPr>
    </w:p>
    <w:p w14:paraId="46A38481" w14:textId="68975321" w:rsidR="009B45D0" w:rsidRPr="009B45D0" w:rsidRDefault="009B45D0" w:rsidP="009670EB">
      <w:pPr>
        <w:spacing w:after="0" w:line="240" w:lineRule="auto"/>
        <w:contextualSpacing/>
        <w:rPr>
          <w:rFonts w:ascii="Lucida Sans" w:hAnsi="Lucida Sans"/>
          <w:sz w:val="18"/>
          <w:szCs w:val="18"/>
        </w:rPr>
      </w:pPr>
      <w:r w:rsidRPr="009B45D0">
        <w:rPr>
          <w:rFonts w:ascii="Lucida Sans" w:hAnsi="Lucida Sans"/>
          <w:sz w:val="18"/>
          <w:szCs w:val="18"/>
        </w:rPr>
        <w:t xml:space="preserve">AT = Descartes, </w:t>
      </w:r>
      <w:proofErr w:type="gramStart"/>
      <w:r w:rsidRPr="009B45D0">
        <w:rPr>
          <w:rFonts w:ascii="Lucida Sans" w:hAnsi="Lucida Sans"/>
          <w:sz w:val="18"/>
          <w:szCs w:val="18"/>
        </w:rPr>
        <w:t>René ,</w:t>
      </w:r>
      <w:proofErr w:type="gramEnd"/>
      <w:r w:rsidRPr="009B45D0">
        <w:rPr>
          <w:rFonts w:ascii="Lucida Sans" w:hAnsi="Lucida Sans"/>
          <w:sz w:val="18"/>
          <w:szCs w:val="18"/>
        </w:rPr>
        <w:t xml:space="preserve"> </w:t>
      </w:r>
      <w:r w:rsidRPr="009B45D0">
        <w:rPr>
          <w:rFonts w:ascii="Lucida Sans" w:hAnsi="Lucida Sans"/>
          <w:i/>
          <w:iCs/>
          <w:sz w:val="18"/>
          <w:szCs w:val="18"/>
        </w:rPr>
        <w:t>Oeuvres de Descartes</w:t>
      </w:r>
      <w:r w:rsidRPr="009B45D0">
        <w:rPr>
          <w:rFonts w:ascii="Lucida Sans" w:hAnsi="Lucida Sans"/>
          <w:sz w:val="18"/>
          <w:szCs w:val="18"/>
        </w:rPr>
        <w:t>, ed. By Charles Adam and Paul Tannery</w:t>
      </w:r>
      <w:r w:rsidR="00F928F4" w:rsidRPr="009670EB">
        <w:rPr>
          <w:rFonts w:ascii="Lucida Sans" w:hAnsi="Lucida Sans"/>
          <w:sz w:val="18"/>
          <w:szCs w:val="18"/>
        </w:rPr>
        <w:t xml:space="preserve">. Vol 11 </w:t>
      </w:r>
      <w:r w:rsidRPr="009B45D0">
        <w:rPr>
          <w:rFonts w:ascii="Lucida Sans" w:hAnsi="Lucida Sans"/>
          <w:sz w:val="18"/>
          <w:szCs w:val="18"/>
        </w:rPr>
        <w:t xml:space="preserve">(Paris: </w:t>
      </w:r>
      <w:proofErr w:type="spellStart"/>
      <w:r w:rsidRPr="009B45D0">
        <w:rPr>
          <w:rFonts w:ascii="Lucida Sans" w:hAnsi="Lucida Sans"/>
          <w:sz w:val="18"/>
          <w:szCs w:val="18"/>
        </w:rPr>
        <w:t>Vrin</w:t>
      </w:r>
      <w:proofErr w:type="spellEnd"/>
      <w:r w:rsidRPr="009B45D0">
        <w:rPr>
          <w:rFonts w:ascii="Lucida Sans" w:hAnsi="Lucida Sans"/>
          <w:sz w:val="18"/>
          <w:szCs w:val="18"/>
        </w:rPr>
        <w:t>, 1983)</w:t>
      </w:r>
    </w:p>
    <w:p w14:paraId="0B5B78BD" w14:textId="77777777" w:rsidR="00F928F4" w:rsidRPr="009670EB" w:rsidRDefault="00F928F4" w:rsidP="009670EB">
      <w:pPr>
        <w:spacing w:after="0" w:line="240" w:lineRule="auto"/>
        <w:contextualSpacing/>
        <w:rPr>
          <w:rFonts w:ascii="Lucida Sans" w:hAnsi="Lucida Sans"/>
          <w:sz w:val="18"/>
          <w:szCs w:val="18"/>
        </w:rPr>
      </w:pPr>
    </w:p>
    <w:p w14:paraId="0A1F1B4A" w14:textId="7E9A9538" w:rsidR="009B45D0" w:rsidRPr="009670EB" w:rsidRDefault="009B45D0" w:rsidP="009670EB">
      <w:pPr>
        <w:spacing w:after="0" w:line="240" w:lineRule="auto"/>
        <w:contextualSpacing/>
        <w:rPr>
          <w:rFonts w:ascii="Lucida Sans" w:hAnsi="Lucida Sans"/>
          <w:sz w:val="18"/>
          <w:szCs w:val="18"/>
        </w:rPr>
      </w:pPr>
      <w:r w:rsidRPr="009B45D0">
        <w:rPr>
          <w:rFonts w:ascii="Lucida Sans" w:hAnsi="Lucida Sans"/>
          <w:sz w:val="18"/>
          <w:szCs w:val="18"/>
        </w:rPr>
        <w:t xml:space="preserve">CSM= Descartes, René.  </w:t>
      </w:r>
      <w:r w:rsidRPr="009B45D0">
        <w:rPr>
          <w:rFonts w:ascii="Lucida Sans" w:hAnsi="Lucida Sans"/>
          <w:i/>
          <w:iCs/>
          <w:sz w:val="18"/>
          <w:szCs w:val="18"/>
        </w:rPr>
        <w:t>The World and Treatise on</w:t>
      </w:r>
      <w:r w:rsidRPr="009B45D0">
        <w:rPr>
          <w:rFonts w:ascii="Lucida Sans" w:hAnsi="Lucida Sans"/>
          <w:sz w:val="18"/>
          <w:szCs w:val="18"/>
        </w:rPr>
        <w:t xml:space="preserve"> Man. In </w:t>
      </w:r>
      <w:r w:rsidRPr="009B45D0">
        <w:rPr>
          <w:rFonts w:ascii="Lucida Sans" w:hAnsi="Lucida Sans"/>
          <w:i/>
          <w:iCs/>
          <w:sz w:val="18"/>
          <w:szCs w:val="18"/>
        </w:rPr>
        <w:t>The Philosophical Writings of</w:t>
      </w:r>
      <w:r w:rsidRPr="009B45D0">
        <w:rPr>
          <w:rFonts w:ascii="Lucida Sans" w:hAnsi="Lucida Sans"/>
          <w:sz w:val="18"/>
          <w:szCs w:val="18"/>
        </w:rPr>
        <w:t xml:space="preserve"> </w:t>
      </w:r>
      <w:r w:rsidRPr="009B45D0">
        <w:rPr>
          <w:rFonts w:ascii="Lucida Sans" w:hAnsi="Lucida Sans"/>
          <w:i/>
          <w:iCs/>
          <w:sz w:val="18"/>
          <w:szCs w:val="18"/>
        </w:rPr>
        <w:t>Descartes</w:t>
      </w:r>
      <w:r w:rsidRPr="009B45D0">
        <w:rPr>
          <w:rFonts w:ascii="Lucida Sans" w:hAnsi="Lucida Sans"/>
          <w:sz w:val="18"/>
          <w:szCs w:val="18"/>
        </w:rPr>
        <w:t xml:space="preserve">. Ed. By John Cottingham, Robert </w:t>
      </w:r>
      <w:proofErr w:type="spellStart"/>
      <w:r w:rsidRPr="009B45D0">
        <w:rPr>
          <w:rFonts w:ascii="Lucida Sans" w:hAnsi="Lucida Sans"/>
          <w:sz w:val="18"/>
          <w:szCs w:val="18"/>
        </w:rPr>
        <w:t>Stoothoff</w:t>
      </w:r>
      <w:proofErr w:type="spellEnd"/>
      <w:r w:rsidRPr="009B45D0">
        <w:rPr>
          <w:rFonts w:ascii="Lucida Sans" w:hAnsi="Lucida Sans"/>
          <w:sz w:val="18"/>
          <w:szCs w:val="18"/>
        </w:rPr>
        <w:t xml:space="preserve">, </w:t>
      </w:r>
      <w:proofErr w:type="spellStart"/>
      <w:r w:rsidRPr="009B45D0">
        <w:rPr>
          <w:rFonts w:ascii="Lucida Sans" w:hAnsi="Lucida Sans"/>
          <w:sz w:val="18"/>
          <w:szCs w:val="18"/>
        </w:rPr>
        <w:t>Dugald</w:t>
      </w:r>
      <w:proofErr w:type="spellEnd"/>
      <w:r w:rsidRPr="009B45D0">
        <w:rPr>
          <w:rFonts w:ascii="Lucida Sans" w:hAnsi="Lucida Sans"/>
          <w:sz w:val="18"/>
          <w:szCs w:val="18"/>
        </w:rPr>
        <w:t xml:space="preserve"> Murdoch and Anthony Kenny. (Cambridge: Cambridge University Press, 1988) </w:t>
      </w:r>
    </w:p>
    <w:p w14:paraId="146194EA" w14:textId="77777777" w:rsidR="009B45D0" w:rsidRPr="009B45D0" w:rsidRDefault="009B45D0" w:rsidP="009670EB">
      <w:pPr>
        <w:spacing w:after="0" w:line="240" w:lineRule="auto"/>
        <w:contextualSpacing/>
        <w:rPr>
          <w:rFonts w:ascii="Lucida Sans" w:hAnsi="Lucida Sans"/>
          <w:sz w:val="18"/>
          <w:szCs w:val="18"/>
        </w:rPr>
      </w:pPr>
    </w:p>
    <w:p w14:paraId="6B02C61E" w14:textId="61EA63A4" w:rsidR="009B45D0" w:rsidRPr="009670EB" w:rsidRDefault="009B45D0" w:rsidP="009670EB">
      <w:pPr>
        <w:numPr>
          <w:ilvl w:val="0"/>
          <w:numId w:val="2"/>
        </w:numPr>
        <w:spacing w:after="0" w:line="240" w:lineRule="auto"/>
        <w:contextualSpacing/>
        <w:rPr>
          <w:rFonts w:ascii="Lucida Sans" w:eastAsia="Times New Roman" w:hAnsi="Lucida Sans" w:cs="Times New Roman"/>
          <w:sz w:val="18"/>
          <w:szCs w:val="18"/>
          <w:lang w:eastAsia="en-GB"/>
        </w:rPr>
      </w:pPr>
      <w:r w:rsidRPr="009B45D0">
        <w:rPr>
          <w:rFonts w:ascii="Lucida Sans" w:eastAsia="Times New Roman" w:hAnsi="Lucida Sans" w:cs="Times New Roman"/>
          <w:sz w:val="18"/>
          <w:szCs w:val="18"/>
          <w:lang w:eastAsia="en-GB"/>
        </w:rPr>
        <w:t xml:space="preserve">Bates, David. “Cartesian Robotics.” </w:t>
      </w:r>
      <w:r w:rsidRPr="009B45D0">
        <w:rPr>
          <w:rFonts w:ascii="Lucida Sans" w:eastAsia="Times New Roman" w:hAnsi="Lucida Sans" w:cs="Times New Roman"/>
          <w:i/>
          <w:iCs/>
          <w:sz w:val="18"/>
          <w:szCs w:val="18"/>
          <w:lang w:eastAsia="en-GB"/>
        </w:rPr>
        <w:t>Representations</w:t>
      </w:r>
      <w:r w:rsidRPr="009B45D0">
        <w:rPr>
          <w:rFonts w:ascii="Lucida Sans" w:eastAsia="Times New Roman" w:hAnsi="Lucida Sans" w:cs="Times New Roman"/>
          <w:sz w:val="18"/>
          <w:szCs w:val="18"/>
          <w:lang w:eastAsia="en-GB"/>
        </w:rPr>
        <w:t>, vol. 124, no. 1, pp. 43–68. (University of California Press, 2013)</w:t>
      </w:r>
    </w:p>
    <w:p w14:paraId="4F6C89C2" w14:textId="77777777" w:rsidR="00F928F4" w:rsidRPr="009B45D0" w:rsidRDefault="00F928F4" w:rsidP="009670EB">
      <w:pPr>
        <w:numPr>
          <w:ilvl w:val="0"/>
          <w:numId w:val="2"/>
        </w:numPr>
        <w:spacing w:after="0" w:line="240" w:lineRule="auto"/>
        <w:contextualSpacing/>
        <w:rPr>
          <w:rFonts w:ascii="Lucida Sans" w:hAnsi="Lucida Sans"/>
          <w:sz w:val="18"/>
          <w:szCs w:val="18"/>
        </w:rPr>
      </w:pPr>
      <w:r w:rsidRPr="009B45D0">
        <w:rPr>
          <w:rFonts w:ascii="Lucida Sans" w:hAnsi="Lucida Sans"/>
          <w:sz w:val="18"/>
          <w:szCs w:val="18"/>
          <w:shd w:val="clear" w:color="auto" w:fill="FFFFFF"/>
        </w:rPr>
        <w:t xml:space="preserve">Calef. Scott, Internet </w:t>
      </w:r>
      <w:proofErr w:type="spellStart"/>
      <w:r w:rsidRPr="009B45D0">
        <w:rPr>
          <w:rFonts w:ascii="Lucida Sans" w:hAnsi="Lucida Sans"/>
          <w:sz w:val="18"/>
          <w:szCs w:val="18"/>
          <w:shd w:val="clear" w:color="auto" w:fill="FFFFFF"/>
        </w:rPr>
        <w:t>Encyclopedia</w:t>
      </w:r>
      <w:proofErr w:type="spellEnd"/>
      <w:r w:rsidRPr="009B45D0">
        <w:rPr>
          <w:rFonts w:ascii="Lucida Sans" w:hAnsi="Lucida Sans"/>
          <w:sz w:val="18"/>
          <w:szCs w:val="18"/>
          <w:shd w:val="clear" w:color="auto" w:fill="FFFFFF"/>
        </w:rPr>
        <w:t xml:space="preserve"> of Philosophy, </w:t>
      </w:r>
      <w:r w:rsidRPr="009B45D0">
        <w:rPr>
          <w:rFonts w:ascii="Lucida Sans" w:hAnsi="Lucida Sans"/>
          <w:i/>
          <w:iCs/>
          <w:sz w:val="18"/>
          <w:szCs w:val="18"/>
          <w:shd w:val="clear" w:color="auto" w:fill="FFFFFF"/>
        </w:rPr>
        <w:t>Dualism and Mind</w:t>
      </w:r>
      <w:r w:rsidRPr="009B45D0">
        <w:rPr>
          <w:rFonts w:ascii="Lucida Sans" w:hAnsi="Lucida Sans"/>
          <w:sz w:val="18"/>
          <w:szCs w:val="18"/>
          <w:shd w:val="clear" w:color="auto" w:fill="FFFFFF"/>
        </w:rPr>
        <w:t xml:space="preserve"> (Ohio Wesleyan University) https://iep.utm.edu/dualism/#H3 [accessed 1/02/22]</w:t>
      </w:r>
    </w:p>
    <w:p w14:paraId="77FD6730" w14:textId="146B8954" w:rsidR="00F928F4" w:rsidRPr="009B45D0" w:rsidRDefault="009B45D0" w:rsidP="009670EB">
      <w:pPr>
        <w:numPr>
          <w:ilvl w:val="0"/>
          <w:numId w:val="2"/>
        </w:numPr>
        <w:spacing w:after="0" w:line="240" w:lineRule="auto"/>
        <w:contextualSpacing/>
        <w:rPr>
          <w:rFonts w:ascii="Lucida Sans" w:hAnsi="Lucida Sans"/>
          <w:sz w:val="18"/>
          <w:szCs w:val="18"/>
        </w:rPr>
      </w:pPr>
      <w:r w:rsidRPr="009B45D0">
        <w:rPr>
          <w:rFonts w:ascii="Lucida Sans" w:hAnsi="Lucida Sans" w:cs="Arial"/>
          <w:sz w:val="18"/>
          <w:szCs w:val="18"/>
          <w:shd w:val="clear" w:color="auto" w:fill="FFFFFF"/>
        </w:rPr>
        <w:t xml:space="preserve">Descartes, </w:t>
      </w:r>
      <w:r w:rsidR="00F928F4" w:rsidRPr="009B45D0">
        <w:rPr>
          <w:rFonts w:ascii="Lucida Sans" w:hAnsi="Lucida Sans" w:cs="Arial"/>
          <w:sz w:val="18"/>
          <w:szCs w:val="18"/>
          <w:shd w:val="clear" w:color="auto" w:fill="FFFFFF"/>
        </w:rPr>
        <w:t>René</w:t>
      </w:r>
      <w:r w:rsidRPr="009B45D0">
        <w:rPr>
          <w:rFonts w:ascii="Lucida Sans" w:hAnsi="Lucida Sans" w:cs="Arial"/>
          <w:sz w:val="18"/>
          <w:szCs w:val="18"/>
          <w:shd w:val="clear" w:color="auto" w:fill="FFFFFF"/>
        </w:rPr>
        <w:t xml:space="preserve">. </w:t>
      </w:r>
      <w:r w:rsidRPr="009B45D0">
        <w:rPr>
          <w:rFonts w:ascii="Lucida Sans" w:hAnsi="Lucida Sans" w:cs="Arial"/>
          <w:i/>
          <w:iCs/>
          <w:sz w:val="18"/>
          <w:szCs w:val="18"/>
          <w:shd w:val="clear" w:color="auto" w:fill="FFFFFF"/>
        </w:rPr>
        <w:t>Meditations on First Philosophy</w:t>
      </w:r>
      <w:r w:rsidRPr="009B45D0">
        <w:rPr>
          <w:rFonts w:ascii="Lucida Sans" w:hAnsi="Lucida Sans" w:cs="Arial"/>
          <w:sz w:val="18"/>
          <w:szCs w:val="18"/>
          <w:shd w:val="clear" w:color="auto" w:fill="FFFFFF"/>
        </w:rPr>
        <w:t>. Translated by Michael Moriarty</w:t>
      </w:r>
      <w:r w:rsidR="00F928F4" w:rsidRPr="009B45D0">
        <w:rPr>
          <w:rFonts w:ascii="Lucida Sans" w:hAnsi="Lucida Sans" w:cs="Arial"/>
          <w:sz w:val="18"/>
          <w:szCs w:val="18"/>
          <w:shd w:val="clear" w:color="auto" w:fill="FFFFFF"/>
        </w:rPr>
        <w:t xml:space="preserve"> (</w:t>
      </w:r>
      <w:r w:rsidRPr="009B45D0">
        <w:rPr>
          <w:rFonts w:ascii="Lucida Sans" w:hAnsi="Lucida Sans" w:cs="Arial"/>
          <w:sz w:val="18"/>
          <w:szCs w:val="18"/>
          <w:shd w:val="clear" w:color="auto" w:fill="FFFFFF"/>
        </w:rPr>
        <w:t>Oxford University Press, 2008</w:t>
      </w:r>
      <w:r w:rsidR="00F928F4" w:rsidRPr="009B45D0">
        <w:rPr>
          <w:rFonts w:ascii="Lucida Sans" w:hAnsi="Lucida Sans" w:cs="Arial"/>
          <w:sz w:val="18"/>
          <w:szCs w:val="18"/>
          <w:shd w:val="clear" w:color="auto" w:fill="FFFFFF"/>
        </w:rPr>
        <w:t>)</w:t>
      </w:r>
    </w:p>
    <w:p w14:paraId="647765E8" w14:textId="4EE14B51" w:rsidR="009B45D0" w:rsidRPr="009B45D0" w:rsidRDefault="009B45D0" w:rsidP="009670EB">
      <w:pPr>
        <w:numPr>
          <w:ilvl w:val="0"/>
          <w:numId w:val="2"/>
        </w:numPr>
        <w:spacing w:after="0" w:line="240" w:lineRule="auto"/>
        <w:contextualSpacing/>
        <w:rPr>
          <w:rFonts w:ascii="Lucida Sans" w:eastAsia="Times New Roman" w:hAnsi="Lucida Sans" w:cs="Times New Roman"/>
          <w:sz w:val="18"/>
          <w:szCs w:val="18"/>
          <w:lang w:eastAsia="en-GB"/>
        </w:rPr>
      </w:pPr>
      <w:r w:rsidRPr="009B45D0">
        <w:rPr>
          <w:rFonts w:ascii="Lucida Sans" w:hAnsi="Lucida Sans"/>
          <w:sz w:val="18"/>
          <w:szCs w:val="18"/>
        </w:rPr>
        <w:t xml:space="preserve">Descartes, </w:t>
      </w:r>
      <w:proofErr w:type="gramStart"/>
      <w:r w:rsidRPr="009B45D0">
        <w:rPr>
          <w:rFonts w:ascii="Lucida Sans" w:hAnsi="Lucida Sans"/>
          <w:sz w:val="18"/>
          <w:szCs w:val="18"/>
        </w:rPr>
        <w:t>René ,</w:t>
      </w:r>
      <w:proofErr w:type="gramEnd"/>
      <w:r w:rsidRPr="009B45D0">
        <w:rPr>
          <w:rFonts w:ascii="Lucida Sans" w:hAnsi="Lucida Sans"/>
          <w:sz w:val="18"/>
          <w:szCs w:val="18"/>
        </w:rPr>
        <w:t xml:space="preserve"> </w:t>
      </w:r>
      <w:r w:rsidRPr="009B45D0">
        <w:rPr>
          <w:rFonts w:ascii="Lucida Sans" w:hAnsi="Lucida Sans"/>
          <w:i/>
          <w:iCs/>
          <w:sz w:val="18"/>
          <w:szCs w:val="18"/>
        </w:rPr>
        <w:t>Oeuvres de Descartes</w:t>
      </w:r>
      <w:r w:rsidRPr="009B45D0">
        <w:rPr>
          <w:rFonts w:ascii="Lucida Sans" w:hAnsi="Lucida Sans"/>
          <w:sz w:val="18"/>
          <w:szCs w:val="18"/>
        </w:rPr>
        <w:t>, ed. By Charles Adam and Paul Tannery</w:t>
      </w:r>
      <w:r w:rsidR="00F928F4" w:rsidRPr="009670EB">
        <w:rPr>
          <w:rFonts w:ascii="Lucida Sans" w:hAnsi="Lucida Sans"/>
          <w:sz w:val="18"/>
          <w:szCs w:val="18"/>
        </w:rPr>
        <w:t xml:space="preserve">. Vol 11 </w:t>
      </w:r>
      <w:r w:rsidRPr="009B45D0">
        <w:rPr>
          <w:rFonts w:ascii="Lucida Sans" w:hAnsi="Lucida Sans"/>
          <w:sz w:val="18"/>
          <w:szCs w:val="18"/>
        </w:rPr>
        <w:t xml:space="preserve">(Paris: </w:t>
      </w:r>
      <w:proofErr w:type="spellStart"/>
      <w:r w:rsidRPr="009B45D0">
        <w:rPr>
          <w:rFonts w:ascii="Lucida Sans" w:hAnsi="Lucida Sans"/>
          <w:sz w:val="18"/>
          <w:szCs w:val="18"/>
        </w:rPr>
        <w:t>Vrin</w:t>
      </w:r>
      <w:proofErr w:type="spellEnd"/>
      <w:r w:rsidRPr="009B45D0">
        <w:rPr>
          <w:rFonts w:ascii="Lucida Sans" w:hAnsi="Lucida Sans"/>
          <w:sz w:val="18"/>
          <w:szCs w:val="18"/>
        </w:rPr>
        <w:t>, 1964– 1974); AT</w:t>
      </w:r>
    </w:p>
    <w:p w14:paraId="538D5C9B" w14:textId="77777777" w:rsidR="009B45D0" w:rsidRPr="009B45D0" w:rsidRDefault="009B45D0" w:rsidP="009670EB">
      <w:pPr>
        <w:numPr>
          <w:ilvl w:val="0"/>
          <w:numId w:val="2"/>
        </w:numPr>
        <w:spacing w:after="0" w:line="240" w:lineRule="auto"/>
        <w:contextualSpacing/>
        <w:rPr>
          <w:rFonts w:ascii="Lucida Sans" w:eastAsia="Times New Roman" w:hAnsi="Lucida Sans" w:cs="Times New Roman"/>
          <w:sz w:val="18"/>
          <w:szCs w:val="18"/>
          <w:lang w:eastAsia="en-GB"/>
        </w:rPr>
      </w:pPr>
      <w:r w:rsidRPr="009B45D0">
        <w:rPr>
          <w:rFonts w:ascii="Lucida Sans" w:hAnsi="Lucida Sans"/>
          <w:sz w:val="18"/>
          <w:szCs w:val="18"/>
        </w:rPr>
        <w:t xml:space="preserve">Descartes, René.  </w:t>
      </w:r>
      <w:r w:rsidRPr="009B45D0">
        <w:rPr>
          <w:rFonts w:ascii="Lucida Sans" w:hAnsi="Lucida Sans"/>
          <w:i/>
          <w:iCs/>
          <w:sz w:val="18"/>
          <w:szCs w:val="18"/>
        </w:rPr>
        <w:t>The World and Treatise on</w:t>
      </w:r>
      <w:r w:rsidRPr="009B45D0">
        <w:rPr>
          <w:rFonts w:ascii="Lucida Sans" w:hAnsi="Lucida Sans"/>
          <w:sz w:val="18"/>
          <w:szCs w:val="18"/>
        </w:rPr>
        <w:t xml:space="preserve"> Man. In </w:t>
      </w:r>
      <w:r w:rsidRPr="009B45D0">
        <w:rPr>
          <w:rFonts w:ascii="Lucida Sans" w:hAnsi="Lucida Sans"/>
          <w:i/>
          <w:iCs/>
          <w:sz w:val="18"/>
          <w:szCs w:val="18"/>
        </w:rPr>
        <w:t>The Philosophical Writings of</w:t>
      </w:r>
      <w:r w:rsidRPr="009B45D0">
        <w:rPr>
          <w:rFonts w:ascii="Lucida Sans" w:hAnsi="Lucida Sans"/>
          <w:sz w:val="18"/>
          <w:szCs w:val="18"/>
        </w:rPr>
        <w:t xml:space="preserve"> </w:t>
      </w:r>
      <w:r w:rsidRPr="009B45D0">
        <w:rPr>
          <w:rFonts w:ascii="Lucida Sans" w:hAnsi="Lucida Sans"/>
          <w:i/>
          <w:iCs/>
          <w:sz w:val="18"/>
          <w:szCs w:val="18"/>
        </w:rPr>
        <w:t>Descartes</w:t>
      </w:r>
      <w:r w:rsidRPr="009B45D0">
        <w:rPr>
          <w:rFonts w:ascii="Lucida Sans" w:hAnsi="Lucida Sans"/>
          <w:sz w:val="18"/>
          <w:szCs w:val="18"/>
        </w:rPr>
        <w:t xml:space="preserve">. Ed. By John Cottingham, Robert </w:t>
      </w:r>
      <w:proofErr w:type="spellStart"/>
      <w:r w:rsidRPr="009B45D0">
        <w:rPr>
          <w:rFonts w:ascii="Lucida Sans" w:hAnsi="Lucida Sans"/>
          <w:sz w:val="18"/>
          <w:szCs w:val="18"/>
        </w:rPr>
        <w:t>Stoothoff</w:t>
      </w:r>
      <w:proofErr w:type="spellEnd"/>
      <w:r w:rsidRPr="009B45D0">
        <w:rPr>
          <w:rFonts w:ascii="Lucida Sans" w:hAnsi="Lucida Sans"/>
          <w:sz w:val="18"/>
          <w:szCs w:val="18"/>
        </w:rPr>
        <w:t xml:space="preserve">, </w:t>
      </w:r>
      <w:proofErr w:type="spellStart"/>
      <w:r w:rsidRPr="009B45D0">
        <w:rPr>
          <w:rFonts w:ascii="Lucida Sans" w:hAnsi="Lucida Sans"/>
          <w:sz w:val="18"/>
          <w:szCs w:val="18"/>
        </w:rPr>
        <w:t>Dugald</w:t>
      </w:r>
      <w:proofErr w:type="spellEnd"/>
      <w:r w:rsidRPr="009B45D0">
        <w:rPr>
          <w:rFonts w:ascii="Lucida Sans" w:hAnsi="Lucida Sans"/>
          <w:sz w:val="18"/>
          <w:szCs w:val="18"/>
        </w:rPr>
        <w:t xml:space="preserve"> Murdoch and Anthony Kenny. (Cambridge: Cambridge University Press, 1985) </w:t>
      </w:r>
    </w:p>
    <w:p w14:paraId="712692A7" w14:textId="5A303C66" w:rsidR="009B45D0" w:rsidRPr="009670EB" w:rsidRDefault="009B45D0" w:rsidP="009670EB">
      <w:pPr>
        <w:numPr>
          <w:ilvl w:val="0"/>
          <w:numId w:val="2"/>
        </w:numPr>
        <w:spacing w:after="0" w:line="240" w:lineRule="auto"/>
        <w:contextualSpacing/>
        <w:rPr>
          <w:rFonts w:ascii="Lucida Sans" w:eastAsia="Times New Roman" w:hAnsi="Lucida Sans" w:cs="Times New Roman"/>
          <w:sz w:val="18"/>
          <w:szCs w:val="18"/>
          <w:lang w:eastAsia="en-GB"/>
        </w:rPr>
      </w:pPr>
      <w:r w:rsidRPr="009B45D0">
        <w:rPr>
          <w:rFonts w:ascii="Lucida Sans" w:hAnsi="Lucida Sans" w:cs="Arial"/>
          <w:sz w:val="18"/>
          <w:szCs w:val="18"/>
        </w:rPr>
        <w:t xml:space="preserve">Descartes, Rene. </w:t>
      </w:r>
      <w:r w:rsidRPr="009B45D0">
        <w:rPr>
          <w:rFonts w:ascii="Lucida Sans" w:hAnsi="Lucida Sans" w:cs="Arial"/>
          <w:i/>
          <w:iCs/>
          <w:sz w:val="18"/>
          <w:szCs w:val="18"/>
        </w:rPr>
        <w:t>Meditations on First Philosophy.</w:t>
      </w:r>
      <w:r w:rsidRPr="009B45D0">
        <w:rPr>
          <w:rFonts w:ascii="Lucida Sans" w:hAnsi="Lucida Sans" w:cs="Arial"/>
          <w:sz w:val="18"/>
          <w:szCs w:val="18"/>
        </w:rPr>
        <w:t xml:space="preserve"> Translated by Michael Moriarty, (Oxford University Press, 2008)</w:t>
      </w:r>
    </w:p>
    <w:p w14:paraId="0789F318" w14:textId="2424AD67" w:rsidR="00F928F4" w:rsidRPr="009670EB" w:rsidRDefault="009B45D0" w:rsidP="009670EB">
      <w:pPr>
        <w:numPr>
          <w:ilvl w:val="0"/>
          <w:numId w:val="2"/>
        </w:numPr>
        <w:spacing w:after="0" w:line="240" w:lineRule="auto"/>
        <w:contextualSpacing/>
        <w:rPr>
          <w:rFonts w:ascii="Lucida Sans" w:hAnsi="Lucida Sans"/>
          <w:sz w:val="18"/>
          <w:szCs w:val="18"/>
        </w:rPr>
      </w:pPr>
      <w:proofErr w:type="spellStart"/>
      <w:r w:rsidRPr="009B45D0">
        <w:rPr>
          <w:rFonts w:ascii="Lucida Sans" w:hAnsi="Lucida Sans"/>
          <w:sz w:val="18"/>
          <w:szCs w:val="18"/>
        </w:rPr>
        <w:t>Dr.</w:t>
      </w:r>
      <w:proofErr w:type="spellEnd"/>
      <w:r w:rsidRPr="009B45D0">
        <w:rPr>
          <w:rFonts w:ascii="Lucida Sans" w:hAnsi="Lucida Sans"/>
          <w:sz w:val="18"/>
          <w:szCs w:val="18"/>
        </w:rPr>
        <w:t xml:space="preserve"> Saul McLeod, </w:t>
      </w:r>
      <w:r w:rsidRPr="009B45D0">
        <w:rPr>
          <w:rFonts w:ascii="Lucida Sans" w:hAnsi="Lucida Sans"/>
          <w:i/>
          <w:iCs/>
          <w:sz w:val="18"/>
          <w:szCs w:val="18"/>
        </w:rPr>
        <w:t>Mind Body Debate</w:t>
      </w:r>
      <w:r w:rsidRPr="009B45D0">
        <w:rPr>
          <w:rFonts w:ascii="Lucida Sans" w:hAnsi="Lucida Sans"/>
          <w:sz w:val="18"/>
          <w:szCs w:val="18"/>
        </w:rPr>
        <w:t xml:space="preserve">, Simply Psychology. (2018) </w:t>
      </w:r>
      <w:hyperlink r:id="rId8" w:history="1">
        <w:r w:rsidRPr="009B45D0">
          <w:rPr>
            <w:rFonts w:ascii="Lucida Sans" w:hAnsi="Lucida Sans"/>
            <w:sz w:val="18"/>
            <w:szCs w:val="18"/>
            <w:u w:val="single"/>
          </w:rPr>
          <w:t>https://www.simplypsychology.org/mindbodydebate.html</w:t>
        </w:r>
      </w:hyperlink>
      <w:r w:rsidRPr="009B45D0">
        <w:rPr>
          <w:rFonts w:ascii="Lucida Sans" w:hAnsi="Lucida Sans"/>
          <w:sz w:val="18"/>
          <w:szCs w:val="18"/>
        </w:rPr>
        <w:t xml:space="preserve"> [accessed 1/02/22]</w:t>
      </w:r>
    </w:p>
    <w:p w14:paraId="2E1D1FB6" w14:textId="4FCCF808" w:rsidR="009C6DE5" w:rsidRPr="009670EB" w:rsidRDefault="009C6DE5" w:rsidP="009670EB">
      <w:pPr>
        <w:pStyle w:val="ListParagraph"/>
        <w:numPr>
          <w:ilvl w:val="0"/>
          <w:numId w:val="2"/>
        </w:numPr>
        <w:spacing w:after="0" w:line="240" w:lineRule="auto"/>
        <w:rPr>
          <w:rFonts w:ascii="Lucida Sans" w:hAnsi="Lucida Sans"/>
          <w:sz w:val="18"/>
          <w:szCs w:val="18"/>
        </w:rPr>
      </w:pPr>
      <w:r w:rsidRPr="009670EB">
        <w:rPr>
          <w:rFonts w:ascii="Lucida Sans" w:hAnsi="Lucida Sans"/>
          <w:sz w:val="18"/>
          <w:szCs w:val="18"/>
        </w:rPr>
        <w:t xml:space="preserve">Jonathan Westphal, </w:t>
      </w:r>
      <w:r w:rsidRPr="009670EB">
        <w:rPr>
          <w:rFonts w:ascii="Lucida Sans" w:hAnsi="Lucida Sans"/>
          <w:i/>
          <w:iCs/>
          <w:sz w:val="18"/>
          <w:szCs w:val="18"/>
        </w:rPr>
        <w:t>Descartes and the Discovery of The Mind-Body Problem</w:t>
      </w:r>
      <w:r w:rsidRPr="009670EB">
        <w:rPr>
          <w:rFonts w:ascii="Lucida Sans" w:hAnsi="Lucida Sans"/>
          <w:sz w:val="18"/>
          <w:szCs w:val="18"/>
        </w:rPr>
        <w:t xml:space="preserve"> (2019) </w:t>
      </w:r>
      <w:hyperlink r:id="rId9" w:history="1">
        <w:r w:rsidRPr="009670EB">
          <w:rPr>
            <w:rStyle w:val="Hyperlink"/>
            <w:rFonts w:ascii="Lucida Sans" w:hAnsi="Lucida Sans"/>
            <w:color w:val="auto"/>
            <w:sz w:val="18"/>
            <w:szCs w:val="18"/>
          </w:rPr>
          <w:t>https://thereader.mitpress.mit.edu/discovery-mind-body-problem/</w:t>
        </w:r>
      </w:hyperlink>
      <w:r w:rsidRPr="009670EB">
        <w:rPr>
          <w:rFonts w:ascii="Lucida Sans" w:hAnsi="Lucida Sans"/>
          <w:sz w:val="18"/>
          <w:szCs w:val="18"/>
        </w:rPr>
        <w:t xml:space="preserve"> [accessed 3/02/22]</w:t>
      </w:r>
    </w:p>
    <w:p w14:paraId="5C5143F7" w14:textId="77777777" w:rsidR="002E12D1" w:rsidRPr="009670EB" w:rsidRDefault="001E0731" w:rsidP="009670EB">
      <w:pPr>
        <w:pStyle w:val="ListParagraph"/>
        <w:numPr>
          <w:ilvl w:val="0"/>
          <w:numId w:val="2"/>
        </w:numPr>
        <w:spacing w:after="0" w:line="240" w:lineRule="auto"/>
        <w:rPr>
          <w:rFonts w:ascii="Lucida Sans" w:hAnsi="Lucida Sans"/>
          <w:sz w:val="18"/>
          <w:szCs w:val="18"/>
        </w:rPr>
      </w:pPr>
      <w:r w:rsidRPr="009670EB">
        <w:rPr>
          <w:rFonts w:ascii="Lucida Sans" w:hAnsi="Lucida Sans"/>
          <w:sz w:val="18"/>
          <w:szCs w:val="18"/>
        </w:rPr>
        <w:t xml:space="preserve">Taylor Carman, </w:t>
      </w:r>
      <w:r w:rsidRPr="009670EB">
        <w:rPr>
          <w:rFonts w:ascii="Lucida Sans" w:hAnsi="Lucida Sans"/>
          <w:i/>
          <w:iCs/>
          <w:sz w:val="18"/>
          <w:szCs w:val="18"/>
        </w:rPr>
        <w:t>The Body in Husserl and Merleau-Ponty</w:t>
      </w:r>
      <w:r w:rsidRPr="009670EB">
        <w:rPr>
          <w:rFonts w:ascii="Lucida Sans" w:hAnsi="Lucida Sans"/>
          <w:sz w:val="18"/>
          <w:szCs w:val="18"/>
        </w:rPr>
        <w:t>. Vol. 27, No. 2, The Intersection of Analytic and Continental Philosophy (University of Arkansas Press 1999), pp. 205-226</w:t>
      </w:r>
    </w:p>
    <w:p w14:paraId="02B2702E" w14:textId="62B88849" w:rsidR="002E12D1" w:rsidRPr="009670EB" w:rsidRDefault="002E12D1" w:rsidP="009670EB">
      <w:pPr>
        <w:pStyle w:val="ListParagraph"/>
        <w:numPr>
          <w:ilvl w:val="0"/>
          <w:numId w:val="2"/>
        </w:numPr>
        <w:spacing w:after="0" w:line="240" w:lineRule="auto"/>
        <w:rPr>
          <w:rFonts w:ascii="Lucida Sans" w:hAnsi="Lucida Sans"/>
          <w:sz w:val="18"/>
          <w:szCs w:val="18"/>
        </w:rPr>
      </w:pPr>
      <w:proofErr w:type="spellStart"/>
      <w:r w:rsidRPr="009670EB">
        <w:rPr>
          <w:rFonts w:ascii="Lucida Sans" w:hAnsi="Lucida Sans"/>
          <w:sz w:val="18"/>
          <w:szCs w:val="18"/>
        </w:rPr>
        <w:t>Toadvine</w:t>
      </w:r>
      <w:proofErr w:type="spellEnd"/>
      <w:r w:rsidRPr="009670EB">
        <w:rPr>
          <w:rFonts w:ascii="Lucida Sans" w:hAnsi="Lucida Sans"/>
          <w:sz w:val="18"/>
          <w:szCs w:val="18"/>
        </w:rPr>
        <w:t>, Ted, "</w:t>
      </w:r>
      <w:r w:rsidRPr="009670EB">
        <w:rPr>
          <w:rFonts w:ascii="Lucida Sans" w:hAnsi="Lucida Sans"/>
          <w:i/>
          <w:iCs/>
          <w:sz w:val="18"/>
          <w:szCs w:val="18"/>
        </w:rPr>
        <w:t>Maurice Merleau-Ponty</w:t>
      </w:r>
      <w:r w:rsidRPr="009670EB">
        <w:rPr>
          <w:rFonts w:ascii="Lucida Sans" w:hAnsi="Lucida Sans"/>
          <w:sz w:val="18"/>
          <w:szCs w:val="18"/>
        </w:rPr>
        <w:t xml:space="preserve">", (ed.) by Edward N. </w:t>
      </w:r>
      <w:proofErr w:type="spellStart"/>
      <w:r w:rsidRPr="009670EB">
        <w:rPr>
          <w:rFonts w:ascii="Lucida Sans" w:hAnsi="Lucida Sans"/>
          <w:sz w:val="18"/>
          <w:szCs w:val="18"/>
        </w:rPr>
        <w:t>Zalta</w:t>
      </w:r>
      <w:proofErr w:type="spellEnd"/>
      <w:r w:rsidRPr="009670EB">
        <w:rPr>
          <w:rFonts w:ascii="Lucida Sans" w:hAnsi="Lucida Sans"/>
          <w:sz w:val="18"/>
          <w:szCs w:val="18"/>
        </w:rPr>
        <w:t xml:space="preserve"> </w:t>
      </w:r>
      <w:proofErr w:type="gramStart"/>
      <w:r w:rsidRPr="009670EB">
        <w:rPr>
          <w:rFonts w:ascii="Lucida Sans" w:hAnsi="Lucida Sans"/>
          <w:sz w:val="18"/>
          <w:szCs w:val="18"/>
        </w:rPr>
        <w:t>The</w:t>
      </w:r>
      <w:proofErr w:type="gramEnd"/>
      <w:r w:rsidRPr="009670EB">
        <w:rPr>
          <w:rFonts w:ascii="Lucida Sans" w:hAnsi="Lucida Sans"/>
          <w:sz w:val="18"/>
          <w:szCs w:val="18"/>
        </w:rPr>
        <w:t xml:space="preserve"> Stanford </w:t>
      </w:r>
      <w:proofErr w:type="spellStart"/>
      <w:r w:rsidRPr="009670EB">
        <w:rPr>
          <w:rFonts w:ascii="Lucida Sans" w:hAnsi="Lucida Sans"/>
          <w:sz w:val="18"/>
          <w:szCs w:val="18"/>
        </w:rPr>
        <w:t>Encyclopedia</w:t>
      </w:r>
      <w:proofErr w:type="spellEnd"/>
      <w:r w:rsidRPr="009670EB">
        <w:rPr>
          <w:rFonts w:ascii="Lucida Sans" w:hAnsi="Lucida Sans"/>
          <w:sz w:val="18"/>
          <w:szCs w:val="18"/>
        </w:rPr>
        <w:t xml:space="preserve"> of Philosophy (2019) &lt;https://plato.stanford.edu/archives/spr2019/entries/merleau-ponty/&gt;.</w:t>
      </w:r>
    </w:p>
    <w:p w14:paraId="50CA79E0" w14:textId="1286341C" w:rsidR="002E12D1" w:rsidRPr="009670EB" w:rsidRDefault="002E12D1" w:rsidP="009670EB">
      <w:pPr>
        <w:pStyle w:val="ListParagraph"/>
        <w:numPr>
          <w:ilvl w:val="0"/>
          <w:numId w:val="2"/>
        </w:numPr>
        <w:spacing w:after="0" w:line="240" w:lineRule="auto"/>
        <w:rPr>
          <w:rFonts w:ascii="Lucida Sans" w:hAnsi="Lucida Sans"/>
          <w:sz w:val="18"/>
          <w:szCs w:val="18"/>
        </w:rPr>
      </w:pPr>
      <w:r w:rsidRPr="009670EB">
        <w:rPr>
          <w:rStyle w:val="FootnoteReference"/>
          <w:rFonts w:ascii="Lucida Sans" w:hAnsi="Lucida Sans"/>
          <w:sz w:val="18"/>
          <w:szCs w:val="18"/>
        </w:rPr>
        <w:footnoteRef/>
      </w:r>
      <w:r w:rsidRPr="009670EB">
        <w:rPr>
          <w:rFonts w:ascii="Lucida Sans" w:hAnsi="Lucida Sans"/>
          <w:sz w:val="18"/>
          <w:szCs w:val="18"/>
        </w:rPr>
        <w:t xml:space="preserve"> AT 7:86, CSM 2:59</w:t>
      </w:r>
    </w:p>
    <w:p w14:paraId="0554202E" w14:textId="3CBA9EA6" w:rsidR="00D974A6" w:rsidRPr="009670EB" w:rsidRDefault="001E0731" w:rsidP="009670EB">
      <w:pPr>
        <w:pStyle w:val="ListParagraph"/>
        <w:numPr>
          <w:ilvl w:val="0"/>
          <w:numId w:val="2"/>
        </w:numPr>
        <w:spacing w:after="0" w:line="240" w:lineRule="auto"/>
        <w:rPr>
          <w:rFonts w:ascii="Lucida Sans" w:hAnsi="Lucida Sans"/>
          <w:sz w:val="18"/>
          <w:szCs w:val="18"/>
        </w:rPr>
      </w:pPr>
      <w:r w:rsidRPr="009670EB">
        <w:rPr>
          <w:rFonts w:ascii="Lucida Sans" w:hAnsi="Lucida Sans"/>
          <w:sz w:val="18"/>
          <w:szCs w:val="18"/>
        </w:rPr>
        <w:t>https://www.jstor.org/stable/43154321</w:t>
      </w:r>
    </w:p>
    <w:p w14:paraId="6FD50388" w14:textId="43B52BF8" w:rsidR="009B45D0" w:rsidRPr="009670EB" w:rsidRDefault="009B45D0" w:rsidP="009670EB">
      <w:pPr>
        <w:numPr>
          <w:ilvl w:val="0"/>
          <w:numId w:val="2"/>
        </w:numPr>
        <w:spacing w:after="0" w:line="240" w:lineRule="auto"/>
        <w:contextualSpacing/>
        <w:rPr>
          <w:rFonts w:ascii="Lucida Sans" w:eastAsia="Times New Roman" w:hAnsi="Lucida Sans" w:cs="Times New Roman"/>
          <w:sz w:val="18"/>
          <w:szCs w:val="18"/>
          <w:lang w:eastAsia="en-GB"/>
        </w:rPr>
      </w:pPr>
      <w:r w:rsidRPr="009B45D0">
        <w:rPr>
          <w:rFonts w:ascii="Lucida Sans" w:hAnsi="Lucida Sans"/>
          <w:sz w:val="18"/>
          <w:szCs w:val="18"/>
          <w:shd w:val="clear" w:color="auto" w:fill="FFFFFF"/>
        </w:rPr>
        <w:t xml:space="preserve">Merleau-Ponty, Maurice, and Donald A. </w:t>
      </w:r>
      <w:proofErr w:type="spellStart"/>
      <w:r w:rsidRPr="009B45D0">
        <w:rPr>
          <w:rFonts w:ascii="Lucida Sans" w:hAnsi="Lucida Sans"/>
          <w:sz w:val="18"/>
          <w:szCs w:val="18"/>
          <w:shd w:val="clear" w:color="auto" w:fill="FFFFFF"/>
        </w:rPr>
        <w:t>Landes</w:t>
      </w:r>
      <w:proofErr w:type="spellEnd"/>
      <w:r w:rsidRPr="009B45D0">
        <w:rPr>
          <w:rFonts w:ascii="Lucida Sans" w:hAnsi="Lucida Sans"/>
          <w:sz w:val="18"/>
          <w:szCs w:val="18"/>
          <w:shd w:val="clear" w:color="auto" w:fill="FFFFFF"/>
        </w:rPr>
        <w:t xml:space="preserve">. </w:t>
      </w:r>
      <w:r w:rsidRPr="009B45D0">
        <w:rPr>
          <w:rFonts w:ascii="Lucida Sans" w:hAnsi="Lucida Sans"/>
          <w:i/>
          <w:iCs/>
          <w:sz w:val="18"/>
          <w:szCs w:val="18"/>
          <w:shd w:val="clear" w:color="auto" w:fill="FFFFFF"/>
        </w:rPr>
        <w:t>Phenomenology of perception (</w:t>
      </w:r>
      <w:r w:rsidRPr="009B45D0">
        <w:rPr>
          <w:rFonts w:ascii="Lucida Sans" w:hAnsi="Lucida Sans"/>
          <w:sz w:val="18"/>
          <w:szCs w:val="18"/>
          <w:shd w:val="clear" w:color="auto" w:fill="FFFFFF"/>
        </w:rPr>
        <w:t xml:space="preserve">Abingdon, </w:t>
      </w:r>
      <w:proofErr w:type="gramStart"/>
      <w:r w:rsidRPr="009B45D0">
        <w:rPr>
          <w:rFonts w:ascii="Lucida Sans" w:hAnsi="Lucida Sans"/>
          <w:sz w:val="18"/>
          <w:szCs w:val="18"/>
          <w:shd w:val="clear" w:color="auto" w:fill="FFFFFF"/>
        </w:rPr>
        <w:t>Oxon ;</w:t>
      </w:r>
      <w:proofErr w:type="gramEnd"/>
      <w:r w:rsidRPr="009B45D0">
        <w:rPr>
          <w:rFonts w:ascii="Lucida Sans" w:hAnsi="Lucida Sans"/>
          <w:sz w:val="18"/>
          <w:szCs w:val="18"/>
          <w:shd w:val="clear" w:color="auto" w:fill="FFFFFF"/>
        </w:rPr>
        <w:t xml:space="preserve"> New York : Routledge, 2012.)</w:t>
      </w:r>
    </w:p>
    <w:p w14:paraId="4BB79D49" w14:textId="2E496297" w:rsidR="009C6DE5" w:rsidRPr="009670EB" w:rsidRDefault="009C6DE5" w:rsidP="009670EB">
      <w:pPr>
        <w:pStyle w:val="ListParagraph"/>
        <w:numPr>
          <w:ilvl w:val="0"/>
          <w:numId w:val="2"/>
        </w:numPr>
        <w:spacing w:after="0" w:line="240" w:lineRule="auto"/>
        <w:rPr>
          <w:rFonts w:ascii="Lucida Sans" w:hAnsi="Lucida Sans"/>
          <w:sz w:val="18"/>
          <w:szCs w:val="18"/>
        </w:rPr>
      </w:pPr>
      <w:proofErr w:type="spellStart"/>
      <w:r w:rsidRPr="009670EB">
        <w:rPr>
          <w:rFonts w:ascii="Lucida Sans" w:hAnsi="Lucida Sans"/>
          <w:sz w:val="18"/>
          <w:szCs w:val="18"/>
        </w:rPr>
        <w:t>Nebosja</w:t>
      </w:r>
      <w:proofErr w:type="spellEnd"/>
      <w:r w:rsidRPr="009670EB">
        <w:rPr>
          <w:rFonts w:ascii="Lucida Sans" w:hAnsi="Lucida Sans"/>
          <w:sz w:val="18"/>
          <w:szCs w:val="18"/>
        </w:rPr>
        <w:t xml:space="preserve"> </w:t>
      </w:r>
      <w:proofErr w:type="spellStart"/>
      <w:r w:rsidRPr="009670EB">
        <w:rPr>
          <w:rFonts w:ascii="Lucida Sans" w:hAnsi="Lucida Sans"/>
          <w:sz w:val="18"/>
          <w:szCs w:val="18"/>
        </w:rPr>
        <w:t>Kujundzic</w:t>
      </w:r>
      <w:proofErr w:type="spellEnd"/>
      <w:r w:rsidRPr="009670EB">
        <w:rPr>
          <w:rFonts w:ascii="Lucida Sans" w:hAnsi="Lucida Sans"/>
          <w:sz w:val="18"/>
          <w:szCs w:val="18"/>
        </w:rPr>
        <w:t xml:space="preserve">, and William </w:t>
      </w:r>
      <w:proofErr w:type="spellStart"/>
      <w:r w:rsidRPr="009670EB">
        <w:rPr>
          <w:rFonts w:ascii="Lucida Sans" w:hAnsi="Lucida Sans"/>
          <w:sz w:val="18"/>
          <w:szCs w:val="18"/>
        </w:rPr>
        <w:t>Burschert</w:t>
      </w:r>
      <w:proofErr w:type="spellEnd"/>
      <w:r w:rsidRPr="009670EB">
        <w:rPr>
          <w:rFonts w:ascii="Lucida Sans" w:hAnsi="Lucida Sans"/>
          <w:sz w:val="18"/>
          <w:szCs w:val="18"/>
        </w:rPr>
        <w:t xml:space="preserve">. </w:t>
      </w:r>
      <w:r w:rsidRPr="009670EB">
        <w:rPr>
          <w:rFonts w:ascii="Lucida Sans" w:hAnsi="Lucida Sans"/>
          <w:i/>
          <w:iCs/>
          <w:sz w:val="18"/>
          <w:szCs w:val="18"/>
        </w:rPr>
        <w:t>Instruments and the Body: Sartre and Merleau-Ponty</w:t>
      </w:r>
      <w:r w:rsidRPr="009670EB">
        <w:rPr>
          <w:rFonts w:ascii="Lucida Sans" w:hAnsi="Lucida Sans"/>
          <w:sz w:val="18"/>
          <w:szCs w:val="18"/>
        </w:rPr>
        <w:t xml:space="preserve">. Research in Phenomenology, vol. 24, Brill, 1994, pp. 206–15, </w:t>
      </w:r>
      <w:hyperlink r:id="rId10" w:history="1">
        <w:r w:rsidRPr="009670EB">
          <w:rPr>
            <w:rStyle w:val="Hyperlink"/>
            <w:rFonts w:ascii="Lucida Sans" w:hAnsi="Lucida Sans"/>
            <w:color w:val="auto"/>
            <w:sz w:val="18"/>
            <w:szCs w:val="18"/>
          </w:rPr>
          <w:t>http://www.jstor.org/stable/24654697</w:t>
        </w:r>
      </w:hyperlink>
      <w:r w:rsidRPr="009670EB">
        <w:rPr>
          <w:rFonts w:ascii="Lucida Sans" w:hAnsi="Lucida Sans"/>
          <w:sz w:val="18"/>
          <w:szCs w:val="18"/>
        </w:rPr>
        <w:t>.</w:t>
      </w:r>
    </w:p>
    <w:p w14:paraId="18649406" w14:textId="72AFB73A" w:rsidR="009B45D0" w:rsidRPr="009670EB" w:rsidRDefault="009C6DE5" w:rsidP="009670EB">
      <w:pPr>
        <w:pStyle w:val="ListParagraph"/>
        <w:numPr>
          <w:ilvl w:val="0"/>
          <w:numId w:val="2"/>
        </w:numPr>
        <w:spacing w:after="0" w:line="240" w:lineRule="auto"/>
        <w:rPr>
          <w:rFonts w:ascii="Lucida Sans" w:hAnsi="Lucida Sans"/>
          <w:sz w:val="18"/>
          <w:szCs w:val="18"/>
        </w:rPr>
      </w:pPr>
      <w:r w:rsidRPr="009670EB">
        <w:rPr>
          <w:rFonts w:ascii="Lucida Sans" w:hAnsi="Lucida Sans"/>
          <w:sz w:val="18"/>
          <w:szCs w:val="18"/>
        </w:rPr>
        <w:t xml:space="preserve">Patricia Moya, </w:t>
      </w:r>
      <w:proofErr w:type="gramStart"/>
      <w:r w:rsidRPr="009670EB">
        <w:rPr>
          <w:rFonts w:ascii="Lucida Sans" w:hAnsi="Lucida Sans"/>
          <w:i/>
          <w:iCs/>
          <w:sz w:val="18"/>
          <w:szCs w:val="18"/>
        </w:rPr>
        <w:t>Habit</w:t>
      </w:r>
      <w:proofErr w:type="gramEnd"/>
      <w:r w:rsidRPr="009670EB">
        <w:rPr>
          <w:rFonts w:ascii="Lucida Sans" w:hAnsi="Lucida Sans"/>
          <w:i/>
          <w:iCs/>
          <w:sz w:val="18"/>
          <w:szCs w:val="18"/>
        </w:rPr>
        <w:t xml:space="preserve"> and embodiment in Merleau-Ponty, </w:t>
      </w:r>
      <w:r w:rsidRPr="009670EB">
        <w:rPr>
          <w:rFonts w:ascii="Lucida Sans" w:hAnsi="Lucida Sans"/>
          <w:sz w:val="18"/>
          <w:szCs w:val="18"/>
        </w:rPr>
        <w:t xml:space="preserve">frontiers in Human Neuroscience (2014) </w:t>
      </w:r>
      <w:hyperlink r:id="rId11" w:anchor="h8" w:history="1">
        <w:r w:rsidR="00AA4092" w:rsidRPr="009670EB">
          <w:rPr>
            <w:rStyle w:val="Hyperlink"/>
            <w:rFonts w:ascii="Lucida Sans" w:hAnsi="Lucida Sans"/>
            <w:color w:val="auto"/>
            <w:sz w:val="18"/>
            <w:szCs w:val="18"/>
          </w:rPr>
          <w:t>https://www.frontiersin.org/articles/10.3389/fnhum.2014.00542/full#h8</w:t>
        </w:r>
      </w:hyperlink>
    </w:p>
    <w:p w14:paraId="5A150F80" w14:textId="77777777" w:rsidR="00AA4092" w:rsidRPr="009670EB" w:rsidRDefault="00AA4092" w:rsidP="009670EB">
      <w:pPr>
        <w:pStyle w:val="ListParagraph"/>
        <w:numPr>
          <w:ilvl w:val="0"/>
          <w:numId w:val="2"/>
        </w:numPr>
        <w:spacing w:line="240" w:lineRule="auto"/>
        <w:rPr>
          <w:rFonts w:ascii="Lucida Sans" w:hAnsi="Lucida Sans"/>
          <w:sz w:val="18"/>
          <w:szCs w:val="18"/>
        </w:rPr>
      </w:pPr>
      <w:proofErr w:type="spellStart"/>
      <w:r w:rsidRPr="009670EB">
        <w:rPr>
          <w:rFonts w:ascii="Lucida Sans" w:hAnsi="Lucida Sans" w:cs="Open Sans"/>
          <w:spacing w:val="5"/>
          <w:sz w:val="18"/>
          <w:szCs w:val="18"/>
          <w:shd w:val="clear" w:color="auto" w:fill="FFFFFF"/>
        </w:rPr>
        <w:t>Zahavi</w:t>
      </w:r>
      <w:proofErr w:type="spellEnd"/>
      <w:r w:rsidRPr="009670EB">
        <w:rPr>
          <w:rFonts w:ascii="Lucida Sans" w:hAnsi="Lucida Sans" w:cs="Open Sans"/>
          <w:spacing w:val="5"/>
          <w:sz w:val="18"/>
          <w:szCs w:val="18"/>
          <w:shd w:val="clear" w:color="auto" w:fill="FFFFFF"/>
        </w:rPr>
        <w:t xml:space="preserve"> D, ed. by </w:t>
      </w:r>
      <w:proofErr w:type="spellStart"/>
      <w:r w:rsidRPr="009670EB">
        <w:rPr>
          <w:rFonts w:ascii="Lucida Sans" w:hAnsi="Lucida Sans" w:cs="Open Sans"/>
          <w:spacing w:val="5"/>
          <w:sz w:val="18"/>
          <w:szCs w:val="18"/>
          <w:shd w:val="clear" w:color="auto" w:fill="FFFFFF"/>
        </w:rPr>
        <w:t>Heinämaa</w:t>
      </w:r>
      <w:proofErr w:type="spellEnd"/>
      <w:r w:rsidRPr="009670EB">
        <w:rPr>
          <w:rFonts w:ascii="Lucida Sans" w:hAnsi="Lucida Sans" w:cs="Open Sans"/>
          <w:spacing w:val="5"/>
          <w:sz w:val="18"/>
          <w:szCs w:val="18"/>
          <w:shd w:val="clear" w:color="auto" w:fill="FFFFFF"/>
        </w:rPr>
        <w:t xml:space="preserve"> S, Ruin H. </w:t>
      </w:r>
      <w:r w:rsidRPr="009670EB">
        <w:rPr>
          <w:rStyle w:val="Title1"/>
          <w:rFonts w:ascii="Lucida Sans" w:hAnsi="Lucida Sans" w:cs="Open Sans"/>
          <w:i/>
          <w:iCs/>
          <w:spacing w:val="5"/>
          <w:sz w:val="18"/>
          <w:szCs w:val="18"/>
          <w:shd w:val="clear" w:color="auto" w:fill="FFFFFF"/>
        </w:rPr>
        <w:t>Metaphysics, Facticity, Interpretation. Phenomenology in the Nordic Countries</w:t>
      </w:r>
      <w:r w:rsidRPr="009670EB">
        <w:rPr>
          <w:rFonts w:ascii="Lucida Sans" w:hAnsi="Lucida Sans" w:cs="Open Sans"/>
          <w:spacing w:val="5"/>
          <w:sz w:val="18"/>
          <w:szCs w:val="18"/>
          <w:shd w:val="clear" w:color="auto" w:fill="FFFFFF"/>
        </w:rPr>
        <w:t>. Dordrecht-Boston: Kluwer Academic Publishers, 2003. Pp23</w:t>
      </w:r>
    </w:p>
    <w:p w14:paraId="0D9E636F" w14:textId="77777777" w:rsidR="00D974A6" w:rsidRPr="002E12D1" w:rsidRDefault="00D974A6" w:rsidP="00D974A6">
      <w:pPr>
        <w:spacing w:after="0" w:line="276" w:lineRule="auto"/>
        <w:rPr>
          <w:rFonts w:ascii="Lucida Sans" w:hAnsi="Lucida Sans"/>
        </w:rPr>
      </w:pPr>
    </w:p>
    <w:sectPr w:rsidR="00D974A6" w:rsidRPr="002E12D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199B1" w14:textId="77777777" w:rsidR="00DA1BA0" w:rsidRDefault="00DA1BA0" w:rsidP="00E3494F">
      <w:pPr>
        <w:spacing w:after="0" w:line="240" w:lineRule="auto"/>
      </w:pPr>
      <w:r>
        <w:separator/>
      </w:r>
    </w:p>
  </w:endnote>
  <w:endnote w:type="continuationSeparator" w:id="0">
    <w:p w14:paraId="5543686F" w14:textId="77777777" w:rsidR="00DA1BA0" w:rsidRDefault="00DA1BA0" w:rsidP="00E34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416439"/>
      <w:docPartObj>
        <w:docPartGallery w:val="Page Numbers (Bottom of Page)"/>
        <w:docPartUnique/>
      </w:docPartObj>
    </w:sdtPr>
    <w:sdtEndPr>
      <w:rPr>
        <w:color w:val="7F7F7F" w:themeColor="background1" w:themeShade="7F"/>
        <w:spacing w:val="60"/>
      </w:rPr>
    </w:sdtEndPr>
    <w:sdtContent>
      <w:p w14:paraId="20DC8AA1" w14:textId="073350C6" w:rsidR="009670EB" w:rsidRDefault="009670E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CE4BC22" w14:textId="77777777" w:rsidR="009670EB" w:rsidRDefault="00967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FD3BA" w14:textId="77777777" w:rsidR="00DA1BA0" w:rsidRDefault="00DA1BA0" w:rsidP="00E3494F">
      <w:pPr>
        <w:spacing w:after="0" w:line="240" w:lineRule="auto"/>
      </w:pPr>
      <w:r>
        <w:separator/>
      </w:r>
    </w:p>
  </w:footnote>
  <w:footnote w:type="continuationSeparator" w:id="0">
    <w:p w14:paraId="78FE36EC" w14:textId="77777777" w:rsidR="00DA1BA0" w:rsidRDefault="00DA1BA0" w:rsidP="00E3494F">
      <w:pPr>
        <w:spacing w:after="0" w:line="240" w:lineRule="auto"/>
      </w:pPr>
      <w:r>
        <w:continuationSeparator/>
      </w:r>
    </w:p>
  </w:footnote>
  <w:footnote w:id="1">
    <w:p w14:paraId="60BA9B28" w14:textId="506D02A6" w:rsidR="002E12D1" w:rsidRPr="009670EB" w:rsidRDefault="002E12D1">
      <w:pPr>
        <w:pStyle w:val="FootnoteText"/>
        <w:rPr>
          <w:rFonts w:ascii="Lucida Sans" w:hAnsi="Lucida Sans"/>
          <w:sz w:val="18"/>
          <w:szCs w:val="18"/>
        </w:rPr>
      </w:pPr>
      <w:r w:rsidRPr="009670EB">
        <w:rPr>
          <w:rStyle w:val="FootnoteReference"/>
          <w:rFonts w:ascii="Lucida Sans" w:hAnsi="Lucida Sans"/>
          <w:sz w:val="18"/>
          <w:szCs w:val="18"/>
        </w:rPr>
        <w:footnoteRef/>
      </w:r>
      <w:r w:rsidRPr="009670EB">
        <w:rPr>
          <w:rFonts w:ascii="Lucida Sans" w:hAnsi="Lucida Sans"/>
          <w:sz w:val="18"/>
          <w:szCs w:val="18"/>
        </w:rPr>
        <w:t xml:space="preserve"> </w:t>
      </w:r>
      <w:proofErr w:type="spellStart"/>
      <w:r w:rsidRPr="009670EB">
        <w:rPr>
          <w:rFonts w:ascii="Lucida Sans" w:hAnsi="Lucida Sans"/>
          <w:sz w:val="18"/>
          <w:szCs w:val="18"/>
        </w:rPr>
        <w:t>Toadvine</w:t>
      </w:r>
      <w:proofErr w:type="spellEnd"/>
      <w:r w:rsidRPr="009670EB">
        <w:rPr>
          <w:rFonts w:ascii="Lucida Sans" w:hAnsi="Lucida Sans"/>
          <w:sz w:val="18"/>
          <w:szCs w:val="18"/>
        </w:rPr>
        <w:t>, Ted, "</w:t>
      </w:r>
      <w:r w:rsidRPr="009670EB">
        <w:rPr>
          <w:rFonts w:ascii="Lucida Sans" w:hAnsi="Lucida Sans"/>
          <w:i/>
          <w:iCs/>
          <w:sz w:val="18"/>
          <w:szCs w:val="18"/>
        </w:rPr>
        <w:t>Maurice Merleau-Ponty</w:t>
      </w:r>
      <w:r w:rsidRPr="009670EB">
        <w:rPr>
          <w:rFonts w:ascii="Lucida Sans" w:hAnsi="Lucida Sans"/>
          <w:sz w:val="18"/>
          <w:szCs w:val="18"/>
        </w:rPr>
        <w:t xml:space="preserve">", (ed.) by Edward N. </w:t>
      </w:r>
      <w:proofErr w:type="spellStart"/>
      <w:r w:rsidRPr="009670EB">
        <w:rPr>
          <w:rFonts w:ascii="Lucida Sans" w:hAnsi="Lucida Sans"/>
          <w:sz w:val="18"/>
          <w:szCs w:val="18"/>
        </w:rPr>
        <w:t>Zalta</w:t>
      </w:r>
      <w:proofErr w:type="spellEnd"/>
      <w:r w:rsidRPr="009670EB">
        <w:rPr>
          <w:rFonts w:ascii="Lucida Sans" w:hAnsi="Lucida Sans"/>
          <w:sz w:val="18"/>
          <w:szCs w:val="18"/>
        </w:rPr>
        <w:t xml:space="preserve"> </w:t>
      </w:r>
      <w:proofErr w:type="gramStart"/>
      <w:r w:rsidRPr="009670EB">
        <w:rPr>
          <w:rFonts w:ascii="Lucida Sans" w:hAnsi="Lucida Sans"/>
          <w:sz w:val="18"/>
          <w:szCs w:val="18"/>
        </w:rPr>
        <w:t>The</w:t>
      </w:r>
      <w:proofErr w:type="gramEnd"/>
      <w:r w:rsidRPr="009670EB">
        <w:rPr>
          <w:rFonts w:ascii="Lucida Sans" w:hAnsi="Lucida Sans"/>
          <w:sz w:val="18"/>
          <w:szCs w:val="18"/>
        </w:rPr>
        <w:t xml:space="preserve"> Stanford </w:t>
      </w:r>
      <w:proofErr w:type="spellStart"/>
      <w:r w:rsidRPr="009670EB">
        <w:rPr>
          <w:rFonts w:ascii="Lucida Sans" w:hAnsi="Lucida Sans"/>
          <w:sz w:val="18"/>
          <w:szCs w:val="18"/>
        </w:rPr>
        <w:t>Encyclopedia</w:t>
      </w:r>
      <w:proofErr w:type="spellEnd"/>
      <w:r w:rsidRPr="009670EB">
        <w:rPr>
          <w:rFonts w:ascii="Lucida Sans" w:hAnsi="Lucida Sans"/>
          <w:sz w:val="18"/>
          <w:szCs w:val="18"/>
        </w:rPr>
        <w:t xml:space="preserve"> of Philosophy (2019) &lt;https://plato.stanford.edu/archives/spr2019/entries/merleau-ponty/&gt;.</w:t>
      </w:r>
    </w:p>
  </w:footnote>
  <w:footnote w:id="2">
    <w:p w14:paraId="4C37D386" w14:textId="22EFB70A" w:rsidR="003F22E8" w:rsidRPr="009670EB" w:rsidRDefault="003F22E8">
      <w:pPr>
        <w:pStyle w:val="FootnoteText"/>
        <w:rPr>
          <w:rFonts w:ascii="Lucida Sans" w:hAnsi="Lucida Sans"/>
          <w:sz w:val="18"/>
          <w:szCs w:val="18"/>
        </w:rPr>
      </w:pPr>
      <w:r w:rsidRPr="009670EB">
        <w:rPr>
          <w:rStyle w:val="FootnoteReference"/>
          <w:rFonts w:ascii="Lucida Sans" w:hAnsi="Lucida Sans"/>
          <w:sz w:val="18"/>
          <w:szCs w:val="18"/>
        </w:rPr>
        <w:footnoteRef/>
      </w:r>
      <w:r w:rsidRPr="009670EB">
        <w:rPr>
          <w:rFonts w:ascii="Lucida Sans" w:hAnsi="Lucida Sans"/>
          <w:sz w:val="18"/>
          <w:szCs w:val="18"/>
        </w:rPr>
        <w:t xml:space="preserve"> AT 7:86, CSM 2:59</w:t>
      </w:r>
    </w:p>
  </w:footnote>
  <w:footnote w:id="3">
    <w:p w14:paraId="4C6B9BBA" w14:textId="4C9FB4E4" w:rsidR="00E3494F" w:rsidRPr="009670EB" w:rsidRDefault="00E3494F">
      <w:pPr>
        <w:pStyle w:val="FootnoteText"/>
        <w:rPr>
          <w:rFonts w:ascii="Lucida Sans" w:hAnsi="Lucida Sans"/>
          <w:sz w:val="18"/>
          <w:szCs w:val="18"/>
        </w:rPr>
      </w:pPr>
      <w:r w:rsidRPr="009670EB">
        <w:rPr>
          <w:rStyle w:val="FootnoteReference"/>
          <w:rFonts w:ascii="Lucida Sans" w:hAnsi="Lucida Sans"/>
          <w:sz w:val="18"/>
          <w:szCs w:val="18"/>
        </w:rPr>
        <w:footnoteRef/>
      </w:r>
      <w:r w:rsidRPr="009670EB">
        <w:rPr>
          <w:rFonts w:ascii="Lucida Sans" w:hAnsi="Lucida Sans"/>
          <w:sz w:val="18"/>
          <w:szCs w:val="18"/>
        </w:rPr>
        <w:t xml:space="preserve"> </w:t>
      </w:r>
      <w:bookmarkStart w:id="0" w:name="_Hlk95073175"/>
      <w:r w:rsidRPr="009670EB">
        <w:rPr>
          <w:rFonts w:ascii="Lucida Sans" w:hAnsi="Lucida Sans"/>
          <w:sz w:val="18"/>
          <w:szCs w:val="18"/>
        </w:rPr>
        <w:t xml:space="preserve">Scott Calef, Internet </w:t>
      </w:r>
      <w:proofErr w:type="spellStart"/>
      <w:r w:rsidRPr="009670EB">
        <w:rPr>
          <w:rFonts w:ascii="Lucida Sans" w:hAnsi="Lucida Sans"/>
          <w:sz w:val="18"/>
          <w:szCs w:val="18"/>
        </w:rPr>
        <w:t>Encyclopedia</w:t>
      </w:r>
      <w:proofErr w:type="spellEnd"/>
      <w:r w:rsidRPr="009670EB">
        <w:rPr>
          <w:rFonts w:ascii="Lucida Sans" w:hAnsi="Lucida Sans"/>
          <w:sz w:val="18"/>
          <w:szCs w:val="18"/>
        </w:rPr>
        <w:t xml:space="preserve"> of Philosophy, </w:t>
      </w:r>
      <w:r w:rsidRPr="009670EB">
        <w:rPr>
          <w:rFonts w:ascii="Lucida Sans" w:hAnsi="Lucida Sans"/>
          <w:i/>
          <w:iCs/>
          <w:sz w:val="18"/>
          <w:szCs w:val="18"/>
        </w:rPr>
        <w:t>Dualism and Mind</w:t>
      </w:r>
      <w:r w:rsidRPr="009670EB">
        <w:rPr>
          <w:rFonts w:ascii="Lucida Sans" w:hAnsi="Lucida Sans"/>
          <w:sz w:val="18"/>
          <w:szCs w:val="18"/>
        </w:rPr>
        <w:t xml:space="preserve"> (Ohio Wesleyan University) https://iep.utm.edu/dualism/#H3 [accessed 1/02/22]</w:t>
      </w:r>
      <w:bookmarkEnd w:id="0"/>
    </w:p>
  </w:footnote>
  <w:footnote w:id="4">
    <w:p w14:paraId="76D2DAC4" w14:textId="51CB1AB3" w:rsidR="009E2BBC" w:rsidRPr="009670EB" w:rsidRDefault="009E2BBC">
      <w:pPr>
        <w:pStyle w:val="FootnoteText"/>
        <w:rPr>
          <w:rFonts w:ascii="Lucida Sans" w:hAnsi="Lucida Sans"/>
          <w:sz w:val="18"/>
          <w:szCs w:val="18"/>
        </w:rPr>
      </w:pPr>
      <w:r w:rsidRPr="009670EB">
        <w:rPr>
          <w:rStyle w:val="FootnoteReference"/>
          <w:rFonts w:ascii="Lucida Sans" w:hAnsi="Lucida Sans"/>
          <w:sz w:val="18"/>
          <w:szCs w:val="18"/>
        </w:rPr>
        <w:footnoteRef/>
      </w:r>
      <w:r w:rsidRPr="009670EB">
        <w:rPr>
          <w:rFonts w:ascii="Lucida Sans" w:hAnsi="Lucida Sans"/>
          <w:sz w:val="18"/>
          <w:szCs w:val="18"/>
        </w:rPr>
        <w:t xml:space="preserve"> </w:t>
      </w:r>
      <w:proofErr w:type="spellStart"/>
      <w:r w:rsidRPr="009670EB">
        <w:rPr>
          <w:rFonts w:ascii="Lucida Sans" w:hAnsi="Lucida Sans"/>
          <w:sz w:val="18"/>
          <w:szCs w:val="18"/>
        </w:rPr>
        <w:t>Dr.</w:t>
      </w:r>
      <w:proofErr w:type="spellEnd"/>
      <w:r w:rsidRPr="009670EB">
        <w:rPr>
          <w:rFonts w:ascii="Lucida Sans" w:hAnsi="Lucida Sans"/>
          <w:sz w:val="18"/>
          <w:szCs w:val="18"/>
        </w:rPr>
        <w:t xml:space="preserve"> Saul McLeod, Mind Body Debate, Simply Psychology. (2018) https://www.simplypsychology.org/mindbodydebate.html [accessed 1/02/22]</w:t>
      </w:r>
    </w:p>
  </w:footnote>
  <w:footnote w:id="5">
    <w:p w14:paraId="21358313" w14:textId="256CEF80" w:rsidR="009E2BBC" w:rsidRDefault="009E2BBC">
      <w:pPr>
        <w:pStyle w:val="FootnoteText"/>
      </w:pPr>
      <w:r w:rsidRPr="009670EB">
        <w:rPr>
          <w:rStyle w:val="FootnoteReference"/>
          <w:rFonts w:ascii="Lucida Sans" w:hAnsi="Lucida Sans"/>
          <w:sz w:val="18"/>
          <w:szCs w:val="18"/>
        </w:rPr>
        <w:footnoteRef/>
      </w:r>
      <w:r w:rsidRPr="009670EB">
        <w:rPr>
          <w:rFonts w:ascii="Lucida Sans" w:hAnsi="Lucida Sans"/>
          <w:sz w:val="18"/>
          <w:szCs w:val="18"/>
        </w:rPr>
        <w:t xml:space="preserve">  Descartes, René. Meditations on First Philosophy. Translated by Michael Moriarty (Oxford University Press, 2008)</w:t>
      </w:r>
    </w:p>
  </w:footnote>
  <w:footnote w:id="6">
    <w:p w14:paraId="199C0EAC" w14:textId="73A8FE8A" w:rsidR="0000040F" w:rsidRPr="009555A2" w:rsidRDefault="0000040F">
      <w:pPr>
        <w:pStyle w:val="FootnoteText"/>
        <w:rPr>
          <w:rFonts w:ascii="Lucida Sans" w:hAnsi="Lucida Sans"/>
          <w:sz w:val="18"/>
          <w:szCs w:val="18"/>
        </w:rPr>
      </w:pPr>
      <w:r w:rsidRPr="009555A2">
        <w:rPr>
          <w:rStyle w:val="FootnoteReference"/>
          <w:rFonts w:ascii="Lucida Sans" w:hAnsi="Lucida Sans"/>
          <w:sz w:val="18"/>
          <w:szCs w:val="18"/>
        </w:rPr>
        <w:footnoteRef/>
      </w:r>
      <w:r w:rsidRPr="009555A2">
        <w:rPr>
          <w:rFonts w:ascii="Lucida Sans" w:hAnsi="Lucida Sans"/>
          <w:sz w:val="18"/>
          <w:szCs w:val="18"/>
        </w:rPr>
        <w:t xml:space="preserve"> CSM 1: 99; AT 11: 120</w:t>
      </w:r>
    </w:p>
  </w:footnote>
  <w:footnote w:id="7">
    <w:p w14:paraId="13309FA6" w14:textId="0580FD4A" w:rsidR="001C7EB4" w:rsidRPr="009555A2" w:rsidRDefault="001C7EB4">
      <w:pPr>
        <w:pStyle w:val="FootnoteText"/>
        <w:rPr>
          <w:rFonts w:ascii="Lucida Sans" w:hAnsi="Lucida Sans"/>
          <w:sz w:val="18"/>
          <w:szCs w:val="18"/>
        </w:rPr>
      </w:pPr>
      <w:r w:rsidRPr="009555A2">
        <w:rPr>
          <w:rStyle w:val="FootnoteReference"/>
          <w:rFonts w:ascii="Lucida Sans" w:hAnsi="Lucida Sans"/>
          <w:sz w:val="18"/>
          <w:szCs w:val="18"/>
        </w:rPr>
        <w:footnoteRef/>
      </w:r>
      <w:r w:rsidRPr="009555A2">
        <w:rPr>
          <w:rFonts w:ascii="Lucida Sans" w:hAnsi="Lucida Sans"/>
          <w:sz w:val="18"/>
          <w:szCs w:val="18"/>
        </w:rPr>
        <w:t xml:space="preserve"> David Bates. “Cartesian Robotics.” Representations, vol. 124, no. 1, pp. 43–68. (University of California Press, 2013)</w:t>
      </w:r>
    </w:p>
  </w:footnote>
  <w:footnote w:id="8">
    <w:p w14:paraId="58A38480" w14:textId="34FAE608" w:rsidR="001C7EB4" w:rsidRPr="009555A2" w:rsidRDefault="0000040F">
      <w:pPr>
        <w:pStyle w:val="FootnoteText"/>
        <w:rPr>
          <w:rFonts w:ascii="Lucida Sans" w:hAnsi="Lucida Sans"/>
          <w:sz w:val="18"/>
          <w:szCs w:val="18"/>
        </w:rPr>
      </w:pPr>
      <w:r w:rsidRPr="009555A2">
        <w:rPr>
          <w:rStyle w:val="FootnoteReference"/>
          <w:rFonts w:ascii="Lucida Sans" w:hAnsi="Lucida Sans"/>
          <w:sz w:val="18"/>
          <w:szCs w:val="18"/>
        </w:rPr>
        <w:footnoteRef/>
      </w:r>
      <w:r w:rsidRPr="009555A2">
        <w:rPr>
          <w:rFonts w:ascii="Lucida Sans" w:hAnsi="Lucida Sans"/>
          <w:sz w:val="18"/>
          <w:szCs w:val="18"/>
        </w:rPr>
        <w:t xml:space="preserve"> CSM 1:100-101; AT 11:131</w:t>
      </w:r>
    </w:p>
  </w:footnote>
  <w:footnote w:id="9">
    <w:p w14:paraId="08F32BD5" w14:textId="20C7CFB3" w:rsidR="009B45D0" w:rsidRDefault="009B45D0">
      <w:pPr>
        <w:pStyle w:val="FootnoteText"/>
      </w:pPr>
      <w:r w:rsidRPr="009555A2">
        <w:rPr>
          <w:rStyle w:val="FootnoteReference"/>
          <w:rFonts w:ascii="Lucida Sans" w:hAnsi="Lucida Sans"/>
          <w:sz w:val="18"/>
          <w:szCs w:val="18"/>
        </w:rPr>
        <w:footnoteRef/>
      </w:r>
      <w:r w:rsidRPr="009555A2">
        <w:rPr>
          <w:rFonts w:ascii="Lucida Sans" w:hAnsi="Lucida Sans"/>
          <w:sz w:val="18"/>
          <w:szCs w:val="18"/>
        </w:rPr>
        <w:t xml:space="preserve"> Maurice. Merleau-Ponty and </w:t>
      </w:r>
      <w:proofErr w:type="spellStart"/>
      <w:r w:rsidRPr="009555A2">
        <w:rPr>
          <w:rFonts w:ascii="Lucida Sans" w:hAnsi="Lucida Sans"/>
          <w:sz w:val="18"/>
          <w:szCs w:val="18"/>
        </w:rPr>
        <w:t>Landes</w:t>
      </w:r>
      <w:proofErr w:type="spellEnd"/>
      <w:r w:rsidRPr="009555A2">
        <w:rPr>
          <w:rFonts w:ascii="Lucida Sans" w:hAnsi="Lucida Sans"/>
          <w:sz w:val="18"/>
          <w:szCs w:val="18"/>
        </w:rPr>
        <w:t xml:space="preserve">. Donald A. Phenomenology of perception (Abingdon, </w:t>
      </w:r>
      <w:proofErr w:type="gramStart"/>
      <w:r w:rsidRPr="009555A2">
        <w:rPr>
          <w:rFonts w:ascii="Lucida Sans" w:hAnsi="Lucida Sans"/>
          <w:sz w:val="18"/>
          <w:szCs w:val="18"/>
        </w:rPr>
        <w:t>Oxon ;</w:t>
      </w:r>
      <w:proofErr w:type="gramEnd"/>
      <w:r w:rsidRPr="009555A2">
        <w:rPr>
          <w:rFonts w:ascii="Lucida Sans" w:hAnsi="Lucida Sans"/>
          <w:sz w:val="18"/>
          <w:szCs w:val="18"/>
        </w:rPr>
        <w:t xml:space="preserve"> New York : Routledge, 2012.)</w:t>
      </w:r>
    </w:p>
  </w:footnote>
  <w:footnote w:id="10">
    <w:p w14:paraId="7DD8F65B" w14:textId="751399F9" w:rsidR="009B45D0" w:rsidRPr="009555A2" w:rsidRDefault="009B45D0">
      <w:pPr>
        <w:pStyle w:val="FootnoteText"/>
        <w:rPr>
          <w:rFonts w:ascii="Lucida Sans" w:hAnsi="Lucida Sans"/>
          <w:sz w:val="18"/>
          <w:szCs w:val="18"/>
        </w:rPr>
      </w:pPr>
      <w:r w:rsidRPr="009555A2">
        <w:rPr>
          <w:rStyle w:val="FootnoteReference"/>
          <w:rFonts w:ascii="Lucida Sans" w:hAnsi="Lucida Sans"/>
          <w:sz w:val="18"/>
          <w:szCs w:val="18"/>
        </w:rPr>
        <w:footnoteRef/>
      </w:r>
      <w:r w:rsidRPr="009555A2">
        <w:rPr>
          <w:rFonts w:ascii="Lucida Sans" w:hAnsi="Lucida Sans"/>
          <w:sz w:val="18"/>
          <w:szCs w:val="18"/>
        </w:rPr>
        <w:t xml:space="preserve"> Ibid. p. 104</w:t>
      </w:r>
    </w:p>
  </w:footnote>
  <w:footnote w:id="11">
    <w:p w14:paraId="7FE7733D" w14:textId="24E092EC" w:rsidR="009B45D0" w:rsidRDefault="009B45D0">
      <w:pPr>
        <w:pStyle w:val="FootnoteText"/>
      </w:pPr>
      <w:r w:rsidRPr="009555A2">
        <w:rPr>
          <w:rStyle w:val="FootnoteReference"/>
          <w:rFonts w:ascii="Lucida Sans" w:hAnsi="Lucida Sans"/>
          <w:sz w:val="18"/>
          <w:szCs w:val="18"/>
        </w:rPr>
        <w:footnoteRef/>
      </w:r>
      <w:r w:rsidRPr="009555A2">
        <w:rPr>
          <w:rFonts w:ascii="Lucida Sans" w:hAnsi="Lucida Sans"/>
          <w:sz w:val="18"/>
          <w:szCs w:val="18"/>
        </w:rPr>
        <w:t xml:space="preserve"> Maurice. Merleau-Ponty and </w:t>
      </w:r>
      <w:proofErr w:type="spellStart"/>
      <w:r w:rsidRPr="009555A2">
        <w:rPr>
          <w:rFonts w:ascii="Lucida Sans" w:hAnsi="Lucida Sans"/>
          <w:sz w:val="18"/>
          <w:szCs w:val="18"/>
        </w:rPr>
        <w:t>Landes</w:t>
      </w:r>
      <w:proofErr w:type="spellEnd"/>
      <w:r w:rsidRPr="009555A2">
        <w:rPr>
          <w:rFonts w:ascii="Lucida Sans" w:hAnsi="Lucida Sans"/>
          <w:sz w:val="18"/>
          <w:szCs w:val="18"/>
        </w:rPr>
        <w:t xml:space="preserve">. Donald A. Phenomenology of perception (Abingdon, </w:t>
      </w:r>
      <w:proofErr w:type="gramStart"/>
      <w:r w:rsidRPr="009555A2">
        <w:rPr>
          <w:rFonts w:ascii="Lucida Sans" w:hAnsi="Lucida Sans"/>
          <w:sz w:val="18"/>
          <w:szCs w:val="18"/>
        </w:rPr>
        <w:t>Oxon ;</w:t>
      </w:r>
      <w:proofErr w:type="gramEnd"/>
      <w:r w:rsidRPr="009555A2">
        <w:rPr>
          <w:rFonts w:ascii="Lucida Sans" w:hAnsi="Lucida Sans"/>
          <w:sz w:val="18"/>
          <w:szCs w:val="18"/>
        </w:rPr>
        <w:t xml:space="preserve"> New York : Routledge, 2012.)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9E530" w14:textId="498A2D37" w:rsidR="009670EB" w:rsidRPr="009670EB" w:rsidRDefault="009670EB" w:rsidP="009670EB">
    <w:pPr>
      <w:pStyle w:val="Header"/>
      <w:jc w:val="right"/>
      <w:rPr>
        <w:rFonts w:ascii="Lucida Sans" w:hAnsi="Lucida Sans"/>
        <w:sz w:val="18"/>
        <w:szCs w:val="18"/>
      </w:rPr>
    </w:pPr>
    <w:r>
      <w:rPr>
        <w:rFonts w:ascii="Lucida Sans" w:hAnsi="Lucida Sans"/>
        <w:sz w:val="18"/>
        <w:szCs w:val="18"/>
      </w:rPr>
      <w:t>Tia Carson-Davies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11561"/>
    <w:multiLevelType w:val="multilevel"/>
    <w:tmpl w:val="AE044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BD78FC"/>
    <w:multiLevelType w:val="hybridMultilevel"/>
    <w:tmpl w:val="7E308088"/>
    <w:lvl w:ilvl="0" w:tplc="A0B83600">
      <w:start w:val="6"/>
      <w:numFmt w:val="bullet"/>
      <w:lvlText w:val="-"/>
      <w:lvlJc w:val="left"/>
      <w:pPr>
        <w:ind w:left="1080" w:hanging="360"/>
      </w:pPr>
      <w:rPr>
        <w:rFonts w:ascii="Lucida Sans" w:eastAsiaTheme="minorHAnsi" w:hAnsi="Lucida San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03A"/>
    <w:rsid w:val="0000040F"/>
    <w:rsid w:val="00012D64"/>
    <w:rsid w:val="00015A8F"/>
    <w:rsid w:val="00042066"/>
    <w:rsid w:val="000C7F55"/>
    <w:rsid w:val="000F60D3"/>
    <w:rsid w:val="0010392F"/>
    <w:rsid w:val="001050B4"/>
    <w:rsid w:val="001C7EB4"/>
    <w:rsid w:val="001E0731"/>
    <w:rsid w:val="00242F2A"/>
    <w:rsid w:val="00270191"/>
    <w:rsid w:val="002B1667"/>
    <w:rsid w:val="002E12D1"/>
    <w:rsid w:val="002E5DBE"/>
    <w:rsid w:val="002E5DE8"/>
    <w:rsid w:val="002F0296"/>
    <w:rsid w:val="003313AF"/>
    <w:rsid w:val="00364042"/>
    <w:rsid w:val="00383956"/>
    <w:rsid w:val="003F22E8"/>
    <w:rsid w:val="003F51AB"/>
    <w:rsid w:val="004167CE"/>
    <w:rsid w:val="00450442"/>
    <w:rsid w:val="00456424"/>
    <w:rsid w:val="005357C5"/>
    <w:rsid w:val="00552457"/>
    <w:rsid w:val="005C0A26"/>
    <w:rsid w:val="005E1DFB"/>
    <w:rsid w:val="005F7054"/>
    <w:rsid w:val="00610512"/>
    <w:rsid w:val="00690C53"/>
    <w:rsid w:val="006C22C6"/>
    <w:rsid w:val="006C4AE6"/>
    <w:rsid w:val="00723972"/>
    <w:rsid w:val="0073627D"/>
    <w:rsid w:val="00780D7F"/>
    <w:rsid w:val="0079190F"/>
    <w:rsid w:val="00806C63"/>
    <w:rsid w:val="00864C52"/>
    <w:rsid w:val="008D496C"/>
    <w:rsid w:val="009212D8"/>
    <w:rsid w:val="00942A39"/>
    <w:rsid w:val="00942D4B"/>
    <w:rsid w:val="009555A2"/>
    <w:rsid w:val="009670EB"/>
    <w:rsid w:val="00990575"/>
    <w:rsid w:val="009B45D0"/>
    <w:rsid w:val="009C4813"/>
    <w:rsid w:val="009C6DE5"/>
    <w:rsid w:val="009D1861"/>
    <w:rsid w:val="009E2BBC"/>
    <w:rsid w:val="00A101E1"/>
    <w:rsid w:val="00A1688B"/>
    <w:rsid w:val="00A336C3"/>
    <w:rsid w:val="00A511A5"/>
    <w:rsid w:val="00AA4092"/>
    <w:rsid w:val="00AD119C"/>
    <w:rsid w:val="00B0103A"/>
    <w:rsid w:val="00B33B51"/>
    <w:rsid w:val="00B81F72"/>
    <w:rsid w:val="00BC010C"/>
    <w:rsid w:val="00C7707C"/>
    <w:rsid w:val="00CC010F"/>
    <w:rsid w:val="00CD723F"/>
    <w:rsid w:val="00D73020"/>
    <w:rsid w:val="00D974A6"/>
    <w:rsid w:val="00DA1BA0"/>
    <w:rsid w:val="00DC0C2E"/>
    <w:rsid w:val="00DC736A"/>
    <w:rsid w:val="00E3494F"/>
    <w:rsid w:val="00EB78BD"/>
    <w:rsid w:val="00EC32FB"/>
    <w:rsid w:val="00EC63C2"/>
    <w:rsid w:val="00EE0883"/>
    <w:rsid w:val="00EF369E"/>
    <w:rsid w:val="00F10679"/>
    <w:rsid w:val="00F20316"/>
    <w:rsid w:val="00F26187"/>
    <w:rsid w:val="00F730A2"/>
    <w:rsid w:val="00F92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E09C0"/>
  <w15:chartTrackingRefBased/>
  <w15:docId w15:val="{9474C1CC-5153-4B96-AEDB-EA197E889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0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103A"/>
    <w:rPr>
      <w:color w:val="0000FF"/>
      <w:u w:val="single"/>
    </w:rPr>
  </w:style>
  <w:style w:type="character" w:customStyle="1" w:styleId="Title1">
    <w:name w:val="Title1"/>
    <w:basedOn w:val="DefaultParagraphFont"/>
    <w:rsid w:val="00B0103A"/>
  </w:style>
  <w:style w:type="paragraph" w:customStyle="1" w:styleId="trt0xe">
    <w:name w:val="trt0xe"/>
    <w:basedOn w:val="Normal"/>
    <w:rsid w:val="003F51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E349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494F"/>
    <w:rPr>
      <w:sz w:val="20"/>
      <w:szCs w:val="20"/>
    </w:rPr>
  </w:style>
  <w:style w:type="character" w:styleId="FootnoteReference">
    <w:name w:val="footnote reference"/>
    <w:basedOn w:val="DefaultParagraphFont"/>
    <w:uiPriority w:val="99"/>
    <w:semiHidden/>
    <w:unhideWhenUsed/>
    <w:rsid w:val="00E3494F"/>
    <w:rPr>
      <w:vertAlign w:val="superscript"/>
    </w:rPr>
  </w:style>
  <w:style w:type="paragraph" w:styleId="ListParagraph">
    <w:name w:val="List Paragraph"/>
    <w:basedOn w:val="Normal"/>
    <w:uiPriority w:val="34"/>
    <w:qFormat/>
    <w:rsid w:val="009C6DE5"/>
    <w:pPr>
      <w:ind w:left="720"/>
      <w:contextualSpacing/>
    </w:pPr>
  </w:style>
  <w:style w:type="character" w:styleId="Emphasis">
    <w:name w:val="Emphasis"/>
    <w:basedOn w:val="DefaultParagraphFont"/>
    <w:uiPriority w:val="20"/>
    <w:qFormat/>
    <w:rsid w:val="001E0731"/>
    <w:rPr>
      <w:i/>
      <w:iCs/>
    </w:rPr>
  </w:style>
  <w:style w:type="character" w:styleId="UnresolvedMention">
    <w:name w:val="Unresolved Mention"/>
    <w:basedOn w:val="DefaultParagraphFont"/>
    <w:uiPriority w:val="99"/>
    <w:semiHidden/>
    <w:unhideWhenUsed/>
    <w:rsid w:val="00AA4092"/>
    <w:rPr>
      <w:color w:val="605E5C"/>
      <w:shd w:val="clear" w:color="auto" w:fill="E1DFDD"/>
    </w:rPr>
  </w:style>
  <w:style w:type="paragraph" w:styleId="Header">
    <w:name w:val="header"/>
    <w:basedOn w:val="Normal"/>
    <w:link w:val="HeaderChar"/>
    <w:uiPriority w:val="99"/>
    <w:unhideWhenUsed/>
    <w:rsid w:val="00967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0EB"/>
  </w:style>
  <w:style w:type="paragraph" w:styleId="Footer">
    <w:name w:val="footer"/>
    <w:basedOn w:val="Normal"/>
    <w:link w:val="FooterChar"/>
    <w:uiPriority w:val="99"/>
    <w:unhideWhenUsed/>
    <w:rsid w:val="00967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585209">
      <w:bodyDiv w:val="1"/>
      <w:marLeft w:val="0"/>
      <w:marRight w:val="0"/>
      <w:marTop w:val="0"/>
      <w:marBottom w:val="0"/>
      <w:divBdr>
        <w:top w:val="none" w:sz="0" w:space="0" w:color="auto"/>
        <w:left w:val="none" w:sz="0" w:space="0" w:color="auto"/>
        <w:bottom w:val="none" w:sz="0" w:space="0" w:color="auto"/>
        <w:right w:val="none" w:sz="0" w:space="0" w:color="auto"/>
      </w:divBdr>
      <w:divsChild>
        <w:div w:id="1496845515">
          <w:marLeft w:val="0"/>
          <w:marRight w:val="0"/>
          <w:marTop w:val="0"/>
          <w:marBottom w:val="0"/>
          <w:divBdr>
            <w:top w:val="none" w:sz="0" w:space="0" w:color="auto"/>
            <w:left w:val="none" w:sz="0" w:space="0" w:color="auto"/>
            <w:bottom w:val="none" w:sz="0" w:space="0" w:color="auto"/>
            <w:right w:val="none" w:sz="0" w:space="0" w:color="auto"/>
          </w:divBdr>
          <w:divsChild>
            <w:div w:id="166423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068958">
      <w:bodyDiv w:val="1"/>
      <w:marLeft w:val="0"/>
      <w:marRight w:val="0"/>
      <w:marTop w:val="0"/>
      <w:marBottom w:val="0"/>
      <w:divBdr>
        <w:top w:val="none" w:sz="0" w:space="0" w:color="auto"/>
        <w:left w:val="none" w:sz="0" w:space="0" w:color="auto"/>
        <w:bottom w:val="none" w:sz="0" w:space="0" w:color="auto"/>
        <w:right w:val="none" w:sz="0" w:space="0" w:color="auto"/>
      </w:divBdr>
      <w:divsChild>
        <w:div w:id="1289972793">
          <w:marLeft w:val="0"/>
          <w:marRight w:val="0"/>
          <w:marTop w:val="0"/>
          <w:marBottom w:val="300"/>
          <w:divBdr>
            <w:top w:val="none" w:sz="0" w:space="0" w:color="auto"/>
            <w:left w:val="none" w:sz="0" w:space="0" w:color="auto"/>
            <w:bottom w:val="none" w:sz="0" w:space="0" w:color="auto"/>
            <w:right w:val="none" w:sz="0" w:space="0" w:color="auto"/>
          </w:divBdr>
          <w:divsChild>
            <w:div w:id="128824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255222">
      <w:bodyDiv w:val="1"/>
      <w:marLeft w:val="0"/>
      <w:marRight w:val="0"/>
      <w:marTop w:val="0"/>
      <w:marBottom w:val="0"/>
      <w:divBdr>
        <w:top w:val="none" w:sz="0" w:space="0" w:color="auto"/>
        <w:left w:val="none" w:sz="0" w:space="0" w:color="auto"/>
        <w:bottom w:val="none" w:sz="0" w:space="0" w:color="auto"/>
        <w:right w:val="none" w:sz="0" w:space="0" w:color="auto"/>
      </w:divBdr>
      <w:divsChild>
        <w:div w:id="1341931734">
          <w:marLeft w:val="0"/>
          <w:marRight w:val="0"/>
          <w:marTop w:val="0"/>
          <w:marBottom w:val="0"/>
          <w:divBdr>
            <w:top w:val="none" w:sz="0" w:space="0" w:color="auto"/>
            <w:left w:val="none" w:sz="0" w:space="0" w:color="auto"/>
            <w:bottom w:val="none" w:sz="0" w:space="0" w:color="auto"/>
            <w:right w:val="none" w:sz="0" w:space="0" w:color="auto"/>
          </w:divBdr>
          <w:divsChild>
            <w:div w:id="325211327">
              <w:marLeft w:val="0"/>
              <w:marRight w:val="0"/>
              <w:marTop w:val="0"/>
              <w:marBottom w:val="0"/>
              <w:divBdr>
                <w:top w:val="none" w:sz="0" w:space="0" w:color="auto"/>
                <w:left w:val="none" w:sz="0" w:space="0" w:color="auto"/>
                <w:bottom w:val="none" w:sz="0" w:space="0" w:color="auto"/>
                <w:right w:val="none" w:sz="0" w:space="0" w:color="auto"/>
              </w:divBdr>
              <w:divsChild>
                <w:div w:id="1337002402">
                  <w:marLeft w:val="0"/>
                  <w:marRight w:val="0"/>
                  <w:marTop w:val="0"/>
                  <w:marBottom w:val="0"/>
                  <w:divBdr>
                    <w:top w:val="none" w:sz="0" w:space="0" w:color="auto"/>
                    <w:left w:val="none" w:sz="0" w:space="0" w:color="auto"/>
                    <w:bottom w:val="none" w:sz="0" w:space="0" w:color="auto"/>
                    <w:right w:val="none" w:sz="0" w:space="0" w:color="auto"/>
                  </w:divBdr>
                  <w:divsChild>
                    <w:div w:id="56650134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227959044">
          <w:marLeft w:val="0"/>
          <w:marRight w:val="0"/>
          <w:marTop w:val="0"/>
          <w:marBottom w:val="0"/>
          <w:divBdr>
            <w:top w:val="none" w:sz="0" w:space="0" w:color="auto"/>
            <w:left w:val="none" w:sz="0" w:space="0" w:color="auto"/>
            <w:bottom w:val="none" w:sz="0" w:space="0" w:color="auto"/>
            <w:right w:val="none" w:sz="0" w:space="0" w:color="auto"/>
          </w:divBdr>
          <w:divsChild>
            <w:div w:id="2039961538">
              <w:marLeft w:val="0"/>
              <w:marRight w:val="0"/>
              <w:marTop w:val="0"/>
              <w:marBottom w:val="0"/>
              <w:divBdr>
                <w:top w:val="none" w:sz="0" w:space="0" w:color="auto"/>
                <w:left w:val="none" w:sz="0" w:space="0" w:color="auto"/>
                <w:bottom w:val="none" w:sz="0" w:space="0" w:color="auto"/>
                <w:right w:val="none" w:sz="0" w:space="0" w:color="auto"/>
              </w:divBdr>
              <w:divsChild>
                <w:div w:id="672336650">
                  <w:marLeft w:val="0"/>
                  <w:marRight w:val="0"/>
                  <w:marTop w:val="0"/>
                  <w:marBottom w:val="0"/>
                  <w:divBdr>
                    <w:top w:val="single" w:sz="18" w:space="4" w:color="006FCA"/>
                    <w:left w:val="single" w:sz="18" w:space="4" w:color="006FCA"/>
                    <w:bottom w:val="single" w:sz="18" w:space="4" w:color="006FCA"/>
                    <w:right w:val="single" w:sz="18" w:space="4" w:color="006FCA"/>
                  </w:divBdr>
                  <w:divsChild>
                    <w:div w:id="652412289">
                      <w:marLeft w:val="0"/>
                      <w:marRight w:val="0"/>
                      <w:marTop w:val="0"/>
                      <w:marBottom w:val="0"/>
                      <w:divBdr>
                        <w:top w:val="none" w:sz="0" w:space="0" w:color="auto"/>
                        <w:left w:val="none" w:sz="0" w:space="0" w:color="auto"/>
                        <w:bottom w:val="none" w:sz="0" w:space="0" w:color="auto"/>
                        <w:right w:val="none" w:sz="0" w:space="0" w:color="auto"/>
                      </w:divBdr>
                      <w:divsChild>
                        <w:div w:id="162673608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indbodydebate.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articles/10.3389/fnhum.2014.00542/ful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jstor.org/stable/24654697" TargetMode="External"/><Relationship Id="rId4" Type="http://schemas.openxmlformats.org/officeDocument/2006/relationships/settings" Target="settings.xml"/><Relationship Id="rId9" Type="http://schemas.openxmlformats.org/officeDocument/2006/relationships/hyperlink" Target="https://thereader.mitpress.mit.edu/discovery-mind-body-proble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232FF-BBE5-4CA5-982A-58BC66CCA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1480</Words>
  <Characters>8437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Y</dc:creator>
  <cp:keywords/>
  <dc:description/>
  <cp:lastModifiedBy>Tia Carson-davies (1801650)</cp:lastModifiedBy>
  <cp:revision>2</cp:revision>
  <dcterms:created xsi:type="dcterms:W3CDTF">2022-02-06T23:52:00Z</dcterms:created>
  <dcterms:modified xsi:type="dcterms:W3CDTF">2022-02-06T23:52:00Z</dcterms:modified>
</cp:coreProperties>
</file>