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4EA2E" w14:textId="5CB3E7C6" w:rsidR="00E67864" w:rsidRDefault="00E67864" w:rsidP="00C17417">
      <w:pPr>
        <w:spacing w:after="0" w:line="360" w:lineRule="auto"/>
        <w:rPr>
          <w:rFonts w:ascii="Arial" w:hAnsi="Arial" w:cs="Arial"/>
        </w:rPr>
      </w:pPr>
      <w:r>
        <w:rPr>
          <w:rFonts w:ascii="Arial" w:hAnsi="Arial" w:cs="Arial"/>
        </w:rPr>
        <w:t>Stefan Tanase</w:t>
      </w:r>
      <w:r>
        <w:rPr>
          <w:rFonts w:ascii="Arial" w:hAnsi="Arial" w:cs="Arial"/>
        </w:rPr>
        <w:br/>
        <w:t>Student number: 2215982</w:t>
      </w:r>
    </w:p>
    <w:p w14:paraId="3D4885B0" w14:textId="77777777" w:rsidR="00E67864" w:rsidRDefault="00E67864" w:rsidP="00C17417">
      <w:pPr>
        <w:spacing w:after="0" w:line="360" w:lineRule="auto"/>
        <w:rPr>
          <w:rFonts w:ascii="Arial" w:hAnsi="Arial" w:cs="Arial"/>
        </w:rPr>
      </w:pPr>
    </w:p>
    <w:p w14:paraId="2F28923C" w14:textId="469427BA" w:rsidR="006C3C8B" w:rsidRDefault="006C3C8B" w:rsidP="00C17417">
      <w:pPr>
        <w:spacing w:after="0" w:line="360" w:lineRule="auto"/>
        <w:rPr>
          <w:rFonts w:ascii="Arial" w:hAnsi="Arial" w:cs="Arial"/>
        </w:rPr>
      </w:pPr>
      <w:r w:rsidRPr="00C17417">
        <w:rPr>
          <w:rFonts w:ascii="Arial" w:hAnsi="Arial" w:cs="Arial"/>
        </w:rPr>
        <w:t>The Positive Contribution of Emergent Technologies to the Skillset, Mindset and Social Interactions of Children and Young People</w:t>
      </w:r>
    </w:p>
    <w:p w14:paraId="28919D32" w14:textId="77777777" w:rsidR="00774436" w:rsidRPr="00C17417" w:rsidRDefault="00774436" w:rsidP="00C17417">
      <w:pPr>
        <w:spacing w:after="0" w:line="360" w:lineRule="auto"/>
        <w:rPr>
          <w:rFonts w:ascii="Arial" w:hAnsi="Arial" w:cs="Arial"/>
        </w:rPr>
      </w:pPr>
    </w:p>
    <w:p w14:paraId="427EDD97" w14:textId="77777777" w:rsidR="006C3C8B" w:rsidRPr="00A437E8" w:rsidRDefault="006C3C8B" w:rsidP="00A437E8">
      <w:r w:rsidRPr="00A437E8">
        <w:t>Introduction</w:t>
      </w:r>
    </w:p>
    <w:p w14:paraId="1807C2DF" w14:textId="2199950B" w:rsidR="006C3C8B" w:rsidRDefault="00AA23AB" w:rsidP="00C17417">
      <w:pPr>
        <w:spacing w:after="0" w:line="360" w:lineRule="auto"/>
        <w:rPr>
          <w:rFonts w:ascii="Arial" w:hAnsi="Arial" w:cs="Arial"/>
        </w:rPr>
      </w:pPr>
      <w:r>
        <w:rPr>
          <w:rFonts w:ascii="Arial" w:hAnsi="Arial" w:cs="Arial"/>
        </w:rPr>
        <w:t xml:space="preserve">     </w:t>
      </w:r>
      <w:r w:rsidR="00DC15C7">
        <w:rPr>
          <w:rFonts w:ascii="Arial" w:hAnsi="Arial" w:cs="Arial"/>
        </w:rPr>
        <w:t xml:space="preserve">Emerging technologies have the potential to greatly enhance the skills, attitudes, and social interactions of children and young people when </w:t>
      </w:r>
      <w:r w:rsidR="00D70E3F">
        <w:rPr>
          <w:rFonts w:ascii="Arial" w:hAnsi="Arial" w:cs="Arial"/>
        </w:rPr>
        <w:t>utilised</w:t>
      </w:r>
      <w:r w:rsidR="00DC15C7">
        <w:rPr>
          <w:rFonts w:ascii="Arial" w:hAnsi="Arial" w:cs="Arial"/>
        </w:rPr>
        <w:t xml:space="preserve"> responsibly</w:t>
      </w:r>
      <w:r w:rsidR="00D70E3F">
        <w:rPr>
          <w:rFonts w:ascii="Arial" w:hAnsi="Arial" w:cs="Arial"/>
        </w:rPr>
        <w:t xml:space="preserve"> and safely, with appropriate</w:t>
      </w:r>
      <w:r w:rsidR="00DC15C7">
        <w:rPr>
          <w:rFonts w:ascii="Arial" w:hAnsi="Arial" w:cs="Arial"/>
        </w:rPr>
        <w:t xml:space="preserve"> adult supervision. Digital technologies are now integral to education, communication, health promotion, and daily social activities, necessitating that children and young people acquire the knowledge and confidence to engage with them critically rather than avoiding them entirely. According to Ofcom (a, 2025), 96% of children in the UK aged 3 to 17 accessed the internet in 2024, indicating that digital engagement has become a standard aspect of childhood and adolescence rather than an exceptional one. Thus, the key question is not whether children and young people should engage with emerging technologies, but rather how these technologies can be used in educationally significant, socially inclusive, and developmentally suitable ways.</w:t>
      </w:r>
    </w:p>
    <w:p w14:paraId="14125175" w14:textId="77777777" w:rsidR="00774436" w:rsidRPr="00C17417" w:rsidRDefault="00774436" w:rsidP="00C17417">
      <w:pPr>
        <w:spacing w:after="0" w:line="360" w:lineRule="auto"/>
        <w:rPr>
          <w:rFonts w:ascii="Arial" w:hAnsi="Arial" w:cs="Arial"/>
        </w:rPr>
      </w:pPr>
    </w:p>
    <w:p w14:paraId="7CCBB6C1" w14:textId="0A15F061" w:rsidR="006C3C8B" w:rsidRDefault="006C3C8B" w:rsidP="00C17417">
      <w:pPr>
        <w:spacing w:after="0" w:line="360" w:lineRule="auto"/>
        <w:rPr>
          <w:rFonts w:ascii="Arial" w:hAnsi="Arial" w:cs="Arial"/>
        </w:rPr>
      </w:pPr>
      <w:r w:rsidRPr="00C17417">
        <w:rPr>
          <w:rFonts w:ascii="Arial" w:hAnsi="Arial" w:cs="Arial"/>
        </w:rPr>
        <w:t xml:space="preserve">Round 1: Opening Statement </w:t>
      </w:r>
      <w:r w:rsidR="00224FA5">
        <w:rPr>
          <w:rFonts w:ascii="Arial" w:hAnsi="Arial" w:cs="Arial"/>
        </w:rPr>
        <w:t>-</w:t>
      </w:r>
      <w:r w:rsidRPr="00C17417">
        <w:rPr>
          <w:rFonts w:ascii="Arial" w:hAnsi="Arial" w:cs="Arial"/>
        </w:rPr>
        <w:t xml:space="preserve"> Arguing that Emergent Technologies Have a Positive Effect on CYP Development</w:t>
      </w:r>
    </w:p>
    <w:p w14:paraId="00DCD796" w14:textId="77777777" w:rsidR="00A75800" w:rsidRPr="00C17417" w:rsidRDefault="00A75800" w:rsidP="00C17417">
      <w:pPr>
        <w:spacing w:after="0" w:line="360" w:lineRule="auto"/>
        <w:rPr>
          <w:rFonts w:ascii="Arial" w:hAnsi="Arial" w:cs="Arial"/>
        </w:rPr>
      </w:pPr>
    </w:p>
    <w:p w14:paraId="2E2F10D6" w14:textId="03DD48FE" w:rsidR="006C3C8B" w:rsidRPr="00C17417" w:rsidRDefault="00AA23AB" w:rsidP="00C17417">
      <w:pPr>
        <w:spacing w:after="0" w:line="360" w:lineRule="auto"/>
        <w:rPr>
          <w:rFonts w:ascii="Arial" w:hAnsi="Arial" w:cs="Arial"/>
        </w:rPr>
      </w:pPr>
      <w:r>
        <w:rPr>
          <w:rFonts w:ascii="Arial" w:hAnsi="Arial" w:cs="Arial"/>
        </w:rPr>
        <w:t xml:space="preserve">     </w:t>
      </w:r>
      <w:r w:rsidR="00DC15C7">
        <w:rPr>
          <w:rFonts w:ascii="Arial" w:hAnsi="Arial" w:cs="Arial"/>
        </w:rPr>
        <w:t>An effective approach acknowledges that digital technologies can pose risks when they are overused, inadequately regulated, or commercially exploitative. However, these risks do not diminish the significant advantages of effectively designed and properly supervised digital interactions. UNICEF (2025) asserts that societies have a duty to ensure that children can enjoy the benefits of digital technology while being safeguarded from its dangers, particularly since digital skills are becoming increasingly associated with education, civic engagement, and future job opportunities. Therefore, children and young people should not just be protected from technology; they should be guided to become confident, critical, and responsible digital citizens.</w:t>
      </w:r>
    </w:p>
    <w:p w14:paraId="31879DF8" w14:textId="11D5E5D4" w:rsidR="00DC15C7" w:rsidRDefault="00AA23AB" w:rsidP="00C17417">
      <w:pPr>
        <w:spacing w:after="0" w:line="360" w:lineRule="auto"/>
        <w:rPr>
          <w:rFonts w:ascii="Arial" w:hAnsi="Arial" w:cs="Arial"/>
        </w:rPr>
      </w:pPr>
      <w:r>
        <w:rPr>
          <w:rFonts w:ascii="Arial" w:hAnsi="Arial" w:cs="Arial"/>
        </w:rPr>
        <w:lastRenderedPageBreak/>
        <w:t xml:space="preserve">     </w:t>
      </w:r>
      <w:r w:rsidR="00DC15C7">
        <w:rPr>
          <w:rFonts w:ascii="Arial" w:hAnsi="Arial" w:cs="Arial"/>
        </w:rPr>
        <w:t xml:space="preserve">The development of essential skill sets is one of the most significant advantages of emerging technologies. Digital literacy has become a fundamental skill </w:t>
      </w:r>
      <w:r w:rsidR="00D70E3F">
        <w:rPr>
          <w:rFonts w:ascii="Arial" w:hAnsi="Arial" w:cs="Arial"/>
        </w:rPr>
        <w:t>for education, employment, healthcare access</w:t>
      </w:r>
      <w:r w:rsidR="00DC15C7">
        <w:rPr>
          <w:rFonts w:ascii="Arial" w:hAnsi="Arial" w:cs="Arial"/>
        </w:rPr>
        <w:t xml:space="preserve">, social engagement, and civic life. Young individuals must learn </w:t>
      </w:r>
      <w:r w:rsidR="00D70E3F">
        <w:rPr>
          <w:rFonts w:ascii="Arial" w:hAnsi="Arial" w:cs="Arial"/>
        </w:rPr>
        <w:t>to search for information, evaluate the credibility of sources, recognise misinformation, safeguard personal data, communicate appropriately online, and use</w:t>
      </w:r>
      <w:r w:rsidR="00DC15C7">
        <w:rPr>
          <w:rFonts w:ascii="Arial" w:hAnsi="Arial" w:cs="Arial"/>
        </w:rPr>
        <w:t xml:space="preserve"> digital tools for problem-solving. The Organisation for Economic Co-operation and Development (OECD) (2025) </w:t>
      </w:r>
      <w:r w:rsidR="00D70E3F">
        <w:rPr>
          <w:rFonts w:ascii="Arial" w:hAnsi="Arial" w:cs="Arial"/>
        </w:rPr>
        <w:t>emphasises</w:t>
      </w:r>
      <w:r w:rsidR="00DC15C7">
        <w:rPr>
          <w:rFonts w:ascii="Arial" w:hAnsi="Arial" w:cs="Arial"/>
        </w:rPr>
        <w:t xml:space="preserve"> that digital environments increasingly influence how children learn, access information, and prepare for future opportunities. Therefore, preventing children from meaningful interactions with technology won't protect them; instead, it risks leaving them unprepared for contemporary society.</w:t>
      </w:r>
    </w:p>
    <w:p w14:paraId="14C42FB4" w14:textId="56AD27AB" w:rsidR="006C3C8B" w:rsidRPr="00C17417" w:rsidRDefault="00AA23AB" w:rsidP="00C17417">
      <w:pPr>
        <w:spacing w:after="0" w:line="360" w:lineRule="auto"/>
        <w:rPr>
          <w:rFonts w:ascii="Arial" w:hAnsi="Arial" w:cs="Arial"/>
        </w:rPr>
      </w:pPr>
      <w:r>
        <w:rPr>
          <w:rFonts w:ascii="Arial" w:hAnsi="Arial" w:cs="Arial"/>
        </w:rPr>
        <w:t xml:space="preserve">     </w:t>
      </w:r>
      <w:r w:rsidR="00DC15C7">
        <w:rPr>
          <w:rFonts w:ascii="Arial" w:hAnsi="Arial" w:cs="Arial"/>
        </w:rPr>
        <w:t>Emerging technologies also enhance problem-solving abilities and creativity as children transition from passive consumers to active creators. Activities like coding, robotics, artificial intelligence, digital storytelling, virtual simulations, and interactive learning platforms enable children to design, test, refine, and share their ideas. A systematic review by Su and Yang (2023) found that age-appropriate computational thinking activities in early childhood education foster communication, collaboration, and problem-solving skills. This is crucial because computational thinking extends beyond computer science; it encourages children to deconstruct complex problems, identify patterns, test solutions, and reflect on their mistakes. These are valuable skills that can aid in learning across various fields, including health, science, mathematics, literacy, and everyday decision-making.</w:t>
      </w:r>
    </w:p>
    <w:p w14:paraId="4566CC9B" w14:textId="4DC5F6E0" w:rsidR="006C3C8B" w:rsidRPr="00C17417" w:rsidRDefault="00AA23AB" w:rsidP="00C17417">
      <w:pPr>
        <w:spacing w:after="0" w:line="360" w:lineRule="auto"/>
        <w:rPr>
          <w:rFonts w:ascii="Arial" w:hAnsi="Arial" w:cs="Arial"/>
        </w:rPr>
      </w:pPr>
      <w:r>
        <w:rPr>
          <w:rFonts w:ascii="Arial" w:hAnsi="Arial" w:cs="Arial"/>
        </w:rPr>
        <w:t xml:space="preserve">     </w:t>
      </w:r>
      <w:r w:rsidR="00DC15C7">
        <w:rPr>
          <w:rFonts w:ascii="Arial" w:hAnsi="Arial" w:cs="Arial"/>
        </w:rPr>
        <w:t xml:space="preserve">The educational benefits of technology are especially evident when it complements teaching instead of taking its place. Digital tools offer prompt feedback, tailored tasks, simulation-based experiences, and accessible materials for students with diverse learning needs. According to the </w:t>
      </w:r>
      <w:r w:rsidR="00D70E3F">
        <w:rPr>
          <w:rFonts w:ascii="Arial" w:hAnsi="Arial" w:cs="Arial"/>
        </w:rPr>
        <w:t>Department for Education's Technology in Schools Survey, technology has the potential to reduce workload, enhance inclusivity, and help students acquire the digital skills needed</w:t>
      </w:r>
      <w:r w:rsidR="00DC15C7">
        <w:rPr>
          <w:rFonts w:ascii="Arial" w:hAnsi="Arial" w:cs="Arial"/>
        </w:rPr>
        <w:t xml:space="preserve"> for future opportunities and growth. This aligns with a pragmatic perspective on emerging technologies: they do not replace skilled teaching, but they can enhance the learning environment when integrated into a solid framework of pedagogy, safeguarding, and curriculum design (Government of the United Kingdom 2025).</w:t>
      </w:r>
    </w:p>
    <w:p w14:paraId="13C42357" w14:textId="0456F8FD" w:rsidR="006C3C8B" w:rsidRPr="00C17417" w:rsidRDefault="00DC15C7" w:rsidP="00C17417">
      <w:pPr>
        <w:spacing w:after="0" w:line="360" w:lineRule="auto"/>
        <w:rPr>
          <w:rFonts w:ascii="Arial" w:hAnsi="Arial" w:cs="Arial"/>
        </w:rPr>
      </w:pPr>
      <w:r>
        <w:rPr>
          <w:rFonts w:ascii="Arial" w:hAnsi="Arial" w:cs="Arial"/>
        </w:rPr>
        <w:t xml:space="preserve">Artificial intelligence serves as an illustrative example. AI can be </w:t>
      </w:r>
      <w:r w:rsidR="00D70E3F">
        <w:rPr>
          <w:rFonts w:ascii="Arial" w:hAnsi="Arial" w:cs="Arial"/>
        </w:rPr>
        <w:t>misused if children rely on it for answers without understanding</w:t>
      </w:r>
      <w:r>
        <w:rPr>
          <w:rFonts w:ascii="Arial" w:hAnsi="Arial" w:cs="Arial"/>
        </w:rPr>
        <w:t xml:space="preserve">. Nonetheless, it can also enhance </w:t>
      </w:r>
      <w:r>
        <w:rPr>
          <w:rFonts w:ascii="Arial" w:hAnsi="Arial" w:cs="Arial"/>
        </w:rPr>
        <w:lastRenderedPageBreak/>
        <w:t xml:space="preserve">learning when students </w:t>
      </w:r>
      <w:r w:rsidR="00D70E3F">
        <w:rPr>
          <w:rFonts w:ascii="Arial" w:hAnsi="Arial" w:cs="Arial"/>
        </w:rPr>
        <w:t xml:space="preserve">use it to formulate questions, compare explanations, gather feedback, identify shortcomings, and strengthen their </w:t>
      </w:r>
      <w:r>
        <w:rPr>
          <w:rFonts w:ascii="Arial" w:hAnsi="Arial" w:cs="Arial"/>
        </w:rPr>
        <w:t xml:space="preserve">reasoning skills. The Department for Education (2023) encourages educational institutions to </w:t>
      </w:r>
      <w:r w:rsidR="00D70E3F">
        <w:rPr>
          <w:rFonts w:ascii="Arial" w:hAnsi="Arial" w:cs="Arial"/>
        </w:rPr>
        <w:t>develop guidelines on the acceptable use of generative AI and to consider</w:t>
      </w:r>
      <w:r>
        <w:rPr>
          <w:rFonts w:ascii="Arial" w:hAnsi="Arial" w:cs="Arial"/>
        </w:rPr>
        <w:t xml:space="preserve"> how to support students, parents, and pupils in its proper application. This indicates that the professional approach should be one of guidance rather than outright rejection. Children and young individuals must understand how AI functions, its limitations, the potential for bias, and the importance of human judgment.</w:t>
      </w:r>
    </w:p>
    <w:p w14:paraId="668C6997" w14:textId="656EC1D0" w:rsidR="006C3C8B" w:rsidRPr="00C17417" w:rsidRDefault="00AA23AB" w:rsidP="00C17417">
      <w:pPr>
        <w:spacing w:after="0" w:line="360" w:lineRule="auto"/>
        <w:rPr>
          <w:rFonts w:ascii="Arial" w:hAnsi="Arial" w:cs="Arial"/>
        </w:rPr>
      </w:pPr>
      <w:r>
        <w:rPr>
          <w:rFonts w:ascii="Arial" w:hAnsi="Arial" w:cs="Arial"/>
        </w:rPr>
        <w:t xml:space="preserve">     </w:t>
      </w:r>
      <w:r w:rsidR="00DC15C7">
        <w:rPr>
          <w:rFonts w:ascii="Arial" w:hAnsi="Arial" w:cs="Arial"/>
        </w:rPr>
        <w:t xml:space="preserve">Emergent technologies can foster a positive mindset by enhancing creativity, confidence, motivation, and a sense of agency. Mindset should not be limited to worries about distraction or attention span alone. A positive mindset encompasses traits such as curiosity, resilience, self-efficacy, and the belief that skills can develop through effort and constructive feedback. Digital tools can assist children in </w:t>
      </w:r>
      <w:r w:rsidR="00D70E3F">
        <w:rPr>
          <w:rFonts w:ascii="Arial" w:hAnsi="Arial" w:cs="Arial"/>
        </w:rPr>
        <w:t>practising</w:t>
      </w:r>
      <w:r w:rsidR="00DC15C7">
        <w:rPr>
          <w:rFonts w:ascii="Arial" w:hAnsi="Arial" w:cs="Arial"/>
        </w:rPr>
        <w:t xml:space="preserve"> independently, revisiting challenging concepts, producing original work, and obtaining feedback in ways that may seem less daunting than traditional classroom techniques. This is particularly advantageous for children who lack confidence, have unique learning needs, or </w:t>
      </w:r>
      <w:r w:rsidR="00D70E3F">
        <w:rPr>
          <w:rFonts w:ascii="Arial" w:hAnsi="Arial" w:cs="Arial"/>
        </w:rPr>
        <w:t>require more adaptable learning methods</w:t>
      </w:r>
      <w:r w:rsidR="00DC15C7">
        <w:rPr>
          <w:rFonts w:ascii="Arial" w:hAnsi="Arial" w:cs="Arial"/>
        </w:rPr>
        <w:t>.</w:t>
      </w:r>
    </w:p>
    <w:p w14:paraId="33BBAD68" w14:textId="47B81AF3" w:rsidR="006C3C8B" w:rsidRPr="00C17417" w:rsidRDefault="00AA23AB" w:rsidP="00C17417">
      <w:pPr>
        <w:spacing w:after="0" w:line="360" w:lineRule="auto"/>
        <w:rPr>
          <w:rFonts w:ascii="Arial" w:hAnsi="Arial" w:cs="Arial"/>
        </w:rPr>
      </w:pPr>
      <w:r>
        <w:rPr>
          <w:rFonts w:ascii="Arial" w:hAnsi="Arial" w:cs="Arial"/>
        </w:rPr>
        <w:t xml:space="preserve">    </w:t>
      </w:r>
      <w:r w:rsidR="00DC15C7">
        <w:rPr>
          <w:rFonts w:ascii="Arial" w:hAnsi="Arial" w:cs="Arial"/>
        </w:rPr>
        <w:t xml:space="preserve">Digital technologies also offer significant access to </w:t>
      </w:r>
      <w:r w:rsidR="00D70E3F">
        <w:rPr>
          <w:rFonts w:ascii="Arial" w:hAnsi="Arial" w:cs="Arial"/>
        </w:rPr>
        <w:t>mental health and well-being support</w:t>
      </w:r>
      <w:r w:rsidR="00DC15C7">
        <w:rPr>
          <w:rFonts w:ascii="Arial" w:hAnsi="Arial" w:cs="Arial"/>
        </w:rPr>
        <w:t xml:space="preserve">. The National Institute for Health and Care Excellence (2023) advises </w:t>
      </w:r>
      <w:r w:rsidR="00D70E3F">
        <w:rPr>
          <w:rFonts w:ascii="Arial" w:hAnsi="Arial" w:cs="Arial"/>
        </w:rPr>
        <w:t>using guided self-help digital cognitive behavioural therapy tools for children and young people experiencing mild to moderate anxiety or low mood, provided</w:t>
      </w:r>
      <w:r w:rsidR="00DC15C7">
        <w:rPr>
          <w:rFonts w:ascii="Arial" w:hAnsi="Arial" w:cs="Arial"/>
        </w:rPr>
        <w:t xml:space="preserve"> </w:t>
      </w:r>
      <w:r w:rsidR="00D70E3F">
        <w:rPr>
          <w:rFonts w:ascii="Arial" w:hAnsi="Arial" w:cs="Arial"/>
        </w:rPr>
        <w:t>healthcare professionals supervise them</w:t>
      </w:r>
      <w:r w:rsidR="00DC15C7">
        <w:rPr>
          <w:rFonts w:ascii="Arial" w:hAnsi="Arial" w:cs="Arial"/>
        </w:rPr>
        <w:t xml:space="preserve">. This is an important advantage because young people may encounter long wait times for services, stigma associated with seeking assistance, or logistical challenges in attending appointments. While digital tools cannot substitute for </w:t>
      </w:r>
      <w:r w:rsidR="00D70E3F">
        <w:rPr>
          <w:rFonts w:ascii="Arial" w:hAnsi="Arial" w:cs="Arial"/>
        </w:rPr>
        <w:t xml:space="preserve">specialised mental health care when there is a </w:t>
      </w:r>
      <w:r w:rsidR="00DC15C7">
        <w:rPr>
          <w:rFonts w:ascii="Arial" w:hAnsi="Arial" w:cs="Arial"/>
        </w:rPr>
        <w:t>significant risk, they can deliver earlier, more flexible, and more accessible support for certain children.</w:t>
      </w:r>
    </w:p>
    <w:p w14:paraId="107C74E7" w14:textId="1C2551B7" w:rsidR="00DC15C7" w:rsidRDefault="00AA23AB" w:rsidP="00C17417">
      <w:pPr>
        <w:spacing w:after="0" w:line="360" w:lineRule="auto"/>
        <w:rPr>
          <w:rFonts w:ascii="Arial" w:hAnsi="Arial" w:cs="Arial"/>
        </w:rPr>
      </w:pPr>
      <w:r>
        <w:rPr>
          <w:rFonts w:ascii="Arial" w:hAnsi="Arial" w:cs="Arial"/>
        </w:rPr>
        <w:t xml:space="preserve">     </w:t>
      </w:r>
      <w:r w:rsidR="00D70E3F">
        <w:rPr>
          <w:rFonts w:ascii="Arial" w:hAnsi="Arial" w:cs="Arial"/>
        </w:rPr>
        <w:t>Knowledge about</w:t>
      </w:r>
      <w:r w:rsidR="00DC15C7">
        <w:rPr>
          <w:rFonts w:ascii="Arial" w:hAnsi="Arial" w:cs="Arial"/>
        </w:rPr>
        <w:t xml:space="preserve"> digital mental health interventions is growing and shows promise. (</w:t>
      </w:r>
      <w:proofErr w:type="spellStart"/>
      <w:r w:rsidR="00DC15C7">
        <w:rPr>
          <w:rFonts w:ascii="Arial" w:hAnsi="Arial" w:cs="Arial"/>
        </w:rPr>
        <w:t>Lehtimaki</w:t>
      </w:r>
      <w:proofErr w:type="spellEnd"/>
      <w:r w:rsidR="00DC15C7">
        <w:rPr>
          <w:rFonts w:ascii="Arial" w:hAnsi="Arial" w:cs="Arial"/>
        </w:rPr>
        <w:t xml:space="preserve"> et al., 2020) examined digital mental health initiatives aimed at adolescents and young adults aged 10-24, discovering that digital methods, especially when endorsed by professionals or trusted figures, can aid in the treatment and support of prevalent mental health issues. This is significant in health and social care because providing support early can prevent worsening conditions, </w:t>
      </w:r>
      <w:r w:rsidR="00DC15C7">
        <w:rPr>
          <w:rFonts w:ascii="Arial" w:hAnsi="Arial" w:cs="Arial"/>
        </w:rPr>
        <w:lastRenderedPageBreak/>
        <w:t xml:space="preserve">enhance access to resources, and offer young individuals discreet and flexible ways to seek help. Thus, the responsible use of technology has the potential to foster emotional </w:t>
      </w:r>
      <w:r w:rsidR="00D70E3F">
        <w:rPr>
          <w:rFonts w:ascii="Arial" w:hAnsi="Arial" w:cs="Arial"/>
        </w:rPr>
        <w:t>well-being</w:t>
      </w:r>
      <w:r w:rsidR="00DC15C7">
        <w:rPr>
          <w:rFonts w:ascii="Arial" w:hAnsi="Arial" w:cs="Arial"/>
        </w:rPr>
        <w:t xml:space="preserve"> </w:t>
      </w:r>
      <w:r w:rsidR="00D70E3F">
        <w:rPr>
          <w:rFonts w:ascii="Arial" w:hAnsi="Arial" w:cs="Arial"/>
        </w:rPr>
        <w:t>rather than detract</w:t>
      </w:r>
      <w:r w:rsidR="00DC15C7">
        <w:rPr>
          <w:rFonts w:ascii="Arial" w:hAnsi="Arial" w:cs="Arial"/>
        </w:rPr>
        <w:t xml:space="preserve"> from it.</w:t>
      </w:r>
    </w:p>
    <w:p w14:paraId="62CCBCEB" w14:textId="77777777" w:rsidR="00DC15C7" w:rsidRDefault="00DC15C7" w:rsidP="00C17417">
      <w:pPr>
        <w:spacing w:after="0" w:line="360" w:lineRule="auto"/>
        <w:rPr>
          <w:rFonts w:ascii="Arial" w:hAnsi="Arial" w:cs="Arial"/>
        </w:rPr>
      </w:pPr>
    </w:p>
    <w:p w14:paraId="6D2F0B9F" w14:textId="34A28A95" w:rsidR="006C3C8B" w:rsidRPr="00C17417" w:rsidRDefault="00AA23AB" w:rsidP="00C17417">
      <w:pPr>
        <w:spacing w:after="0" w:line="360" w:lineRule="auto"/>
        <w:rPr>
          <w:rFonts w:ascii="Arial" w:hAnsi="Arial" w:cs="Arial"/>
        </w:rPr>
      </w:pPr>
      <w:r>
        <w:rPr>
          <w:rFonts w:ascii="Arial" w:hAnsi="Arial" w:cs="Arial"/>
        </w:rPr>
        <w:t xml:space="preserve">     </w:t>
      </w:r>
      <w:r w:rsidR="00DC15C7">
        <w:rPr>
          <w:rFonts w:ascii="Arial" w:hAnsi="Arial" w:cs="Arial"/>
        </w:rPr>
        <w:t xml:space="preserve">Emerging technologies can also facilitate social interaction and inclusion. Social development transcends face-to-face communication; it encompasses belonging, </w:t>
      </w:r>
      <w:r w:rsidR="00D70E3F">
        <w:rPr>
          <w:rFonts w:ascii="Arial" w:hAnsi="Arial" w:cs="Arial"/>
        </w:rPr>
        <w:t>identity formation</w:t>
      </w:r>
      <w:r w:rsidR="00DC15C7">
        <w:rPr>
          <w:rFonts w:ascii="Arial" w:hAnsi="Arial" w:cs="Arial"/>
        </w:rPr>
        <w:t>, peer support, collaboration, and the ability to connect across differences. Digital platforms can assist children in keeping friendships, engaging in group learning, communicating with family, joining interest-based communities, and obtaining support when in-person participation is not feasible. This is especially crucial for young people who deal with illness, disability, caregiving duties, rural isolation, anxiety, bullying, or social alienation.</w:t>
      </w:r>
    </w:p>
    <w:p w14:paraId="40DDBF2F" w14:textId="1E99D2A8" w:rsidR="006C3C8B" w:rsidRDefault="00DC15C7" w:rsidP="00C17417">
      <w:pPr>
        <w:spacing w:after="0" w:line="360" w:lineRule="auto"/>
        <w:rPr>
          <w:rFonts w:ascii="Arial" w:hAnsi="Arial" w:cs="Arial"/>
        </w:rPr>
      </w:pPr>
      <w:r>
        <w:rPr>
          <w:rFonts w:ascii="Arial" w:hAnsi="Arial" w:cs="Arial"/>
        </w:rPr>
        <w:t xml:space="preserve">The social advantages are particularly crucial for children and young individuals with special educational requirements and disabilities. Assistive technologies, such as speech-to-text programs, screen readers, communication apps, tablets, adaptive tools, and augmented reality resources, can enhance participation, autonomy, and communication. </w:t>
      </w:r>
      <w:proofErr w:type="spellStart"/>
      <w:r>
        <w:rPr>
          <w:rFonts w:ascii="Arial" w:hAnsi="Arial" w:cs="Arial"/>
        </w:rPr>
        <w:t>Mukhtarkyzy</w:t>
      </w:r>
      <w:proofErr w:type="spellEnd"/>
      <w:r>
        <w:rPr>
          <w:rFonts w:ascii="Arial" w:hAnsi="Arial" w:cs="Arial"/>
        </w:rPr>
        <w:t xml:space="preserve"> et al. (2025) discovered that assistive technologies can address the educational, social, and communication needs of students with disabilities. Similarly, </w:t>
      </w:r>
      <w:r w:rsidR="00D70E3F">
        <w:rPr>
          <w:rFonts w:ascii="Arial" w:hAnsi="Arial" w:cs="Arial"/>
        </w:rPr>
        <w:t>the</w:t>
      </w:r>
      <w:r>
        <w:rPr>
          <w:rFonts w:ascii="Arial" w:hAnsi="Arial" w:cs="Arial"/>
        </w:rPr>
        <w:t xml:space="preserve"> Royal Society (2025) contends that digital assistive technologies can foster independence and eliminate obstacles when they are designed with inclusivity in mind. This indicates that, for certain children, technology is not an obstacle to social engagement; rather, it is the tool that enables interaction.</w:t>
      </w:r>
    </w:p>
    <w:p w14:paraId="08FE4A2E" w14:textId="77777777" w:rsidR="00DC15C7" w:rsidRPr="00C17417" w:rsidRDefault="00DC15C7" w:rsidP="00C17417">
      <w:pPr>
        <w:spacing w:after="0" w:line="360" w:lineRule="auto"/>
        <w:rPr>
          <w:rFonts w:ascii="Arial" w:hAnsi="Arial" w:cs="Arial"/>
        </w:rPr>
      </w:pPr>
    </w:p>
    <w:p w14:paraId="15FC419F" w14:textId="14A3CE53" w:rsidR="006C3C8B" w:rsidRPr="00C17417" w:rsidRDefault="00AA23AB" w:rsidP="00C17417">
      <w:pPr>
        <w:spacing w:after="0" w:line="360" w:lineRule="auto"/>
        <w:rPr>
          <w:rFonts w:ascii="Arial" w:hAnsi="Arial" w:cs="Arial"/>
        </w:rPr>
      </w:pPr>
      <w:r>
        <w:rPr>
          <w:rFonts w:ascii="Arial" w:hAnsi="Arial" w:cs="Arial"/>
        </w:rPr>
        <w:t xml:space="preserve">     </w:t>
      </w:r>
      <w:r w:rsidR="00D70E3F">
        <w:rPr>
          <w:rFonts w:ascii="Arial" w:hAnsi="Arial" w:cs="Arial"/>
        </w:rPr>
        <w:t>Inclusive digital access is closely</w:t>
      </w:r>
      <w:r w:rsidR="00DC15C7">
        <w:rPr>
          <w:rFonts w:ascii="Arial" w:hAnsi="Arial" w:cs="Arial"/>
        </w:rPr>
        <w:t xml:space="preserve"> tied to equality. Lack of digital access can exacerbate </w:t>
      </w:r>
      <w:r w:rsidR="00D70E3F">
        <w:rPr>
          <w:rFonts w:ascii="Arial" w:hAnsi="Arial" w:cs="Arial"/>
        </w:rPr>
        <w:t xml:space="preserve">existing inequalities, as children without devices, internet connectivity, or digital skills may struggle to complete homework, use educational platforms, access online services, or acquire skills </w:t>
      </w:r>
      <w:r w:rsidR="00DC15C7">
        <w:rPr>
          <w:rFonts w:ascii="Arial" w:hAnsi="Arial" w:cs="Arial"/>
        </w:rPr>
        <w:t xml:space="preserve">essential for future education and employment. Research on the Minimum Digital Living Standard indicates that 3.7 million households with children in the UK do not </w:t>
      </w:r>
      <w:r w:rsidR="00D70E3F">
        <w:rPr>
          <w:rFonts w:ascii="Arial" w:hAnsi="Arial" w:cs="Arial"/>
        </w:rPr>
        <w:t>meet the basic digital standard, representing 40% of such households</w:t>
      </w:r>
      <w:r w:rsidR="00DC15C7">
        <w:rPr>
          <w:rFonts w:ascii="Arial" w:hAnsi="Arial" w:cs="Arial"/>
        </w:rPr>
        <w:t xml:space="preserve">. This data highlights why merely </w:t>
      </w:r>
      <w:r w:rsidR="00D70E3F">
        <w:rPr>
          <w:rFonts w:ascii="Arial" w:hAnsi="Arial" w:cs="Arial"/>
        </w:rPr>
        <w:t>criticising</w:t>
      </w:r>
      <w:r w:rsidR="00DC15C7">
        <w:rPr>
          <w:rFonts w:ascii="Arial" w:hAnsi="Arial" w:cs="Arial"/>
        </w:rPr>
        <w:t xml:space="preserve"> children's usage of technology is insufficient. The more pressing goal is to guarantee that every child has secure access, digital competencies, nurturing adults, and safeguards against detrimental design.</w:t>
      </w:r>
    </w:p>
    <w:p w14:paraId="096E388C" w14:textId="68BE706C" w:rsidR="006C3C8B" w:rsidRDefault="00AA23AB" w:rsidP="00C17417">
      <w:pPr>
        <w:spacing w:after="0" w:line="360" w:lineRule="auto"/>
        <w:rPr>
          <w:rFonts w:ascii="Arial" w:hAnsi="Arial" w:cs="Arial"/>
        </w:rPr>
      </w:pPr>
      <w:r>
        <w:rPr>
          <w:rFonts w:ascii="Arial" w:hAnsi="Arial" w:cs="Arial"/>
        </w:rPr>
        <w:lastRenderedPageBreak/>
        <w:t xml:space="preserve">     </w:t>
      </w:r>
      <w:r w:rsidR="00DC15C7">
        <w:rPr>
          <w:rFonts w:ascii="Arial" w:hAnsi="Arial" w:cs="Arial"/>
        </w:rPr>
        <w:t xml:space="preserve">Emerging technologies can also enhance physical health and </w:t>
      </w:r>
      <w:r w:rsidR="00D70E3F">
        <w:rPr>
          <w:rFonts w:ascii="Arial" w:hAnsi="Arial" w:cs="Arial"/>
        </w:rPr>
        <w:t>well-being</w:t>
      </w:r>
      <w:r w:rsidR="00DC15C7">
        <w:rPr>
          <w:rFonts w:ascii="Arial" w:hAnsi="Arial" w:cs="Arial"/>
        </w:rPr>
        <w:t xml:space="preserve"> when integrated into structured interventions. While there are concerns about excessive sedentary screen time, digital tools can promote </w:t>
      </w:r>
      <w:r w:rsidR="00D70E3F">
        <w:rPr>
          <w:rFonts w:ascii="Arial" w:hAnsi="Arial" w:cs="Arial"/>
        </w:rPr>
        <w:t>physical activity, monitor activity, enhance health education, and inspire behaviour</w:t>
      </w:r>
      <w:r w:rsidR="00DC15C7">
        <w:rPr>
          <w:rFonts w:ascii="Arial" w:hAnsi="Arial" w:cs="Arial"/>
        </w:rPr>
        <w:t xml:space="preserve"> change. </w:t>
      </w:r>
      <w:proofErr w:type="spellStart"/>
      <w:r w:rsidR="00DC15C7">
        <w:rPr>
          <w:rFonts w:ascii="Arial" w:hAnsi="Arial" w:cs="Arial"/>
        </w:rPr>
        <w:t>Sequí</w:t>
      </w:r>
      <w:proofErr w:type="spellEnd"/>
      <w:r w:rsidR="00DC15C7">
        <w:rPr>
          <w:rFonts w:ascii="Arial" w:hAnsi="Arial" w:cs="Arial"/>
        </w:rPr>
        <w:t xml:space="preserve">-Domínguez et al. (2024) indicated that eHealth interventions aimed at increasing physical activity </w:t>
      </w:r>
      <w:r w:rsidR="00D70E3F">
        <w:rPr>
          <w:rFonts w:ascii="Arial" w:hAnsi="Arial" w:cs="Arial"/>
        </w:rPr>
        <w:t>among children and adolescents were practical, well-received, and potentially</w:t>
      </w:r>
      <w:r w:rsidR="00DC15C7">
        <w:rPr>
          <w:rFonts w:ascii="Arial" w:hAnsi="Arial" w:cs="Arial"/>
        </w:rPr>
        <w:t xml:space="preserve"> effective. Similarly, Wang et al. (2024) </w:t>
      </w:r>
      <w:r w:rsidR="00D70E3F">
        <w:rPr>
          <w:rFonts w:ascii="Arial" w:hAnsi="Arial" w:cs="Arial"/>
        </w:rPr>
        <w:t>found that mHealth app-based initiatives may improve physical activity, sedentary behaviour, body mass index, agility, and muscle strength among</w:t>
      </w:r>
      <w:r w:rsidR="00DC15C7">
        <w:rPr>
          <w:rFonts w:ascii="Arial" w:hAnsi="Arial" w:cs="Arial"/>
        </w:rPr>
        <w:t xml:space="preserve"> young people. This evidence counters the oversimplified notion that technology solely contributes to children's inactivity. The impact is contingent upon the purpose, design, and context of its use.</w:t>
      </w:r>
    </w:p>
    <w:p w14:paraId="78AAECE8" w14:textId="77777777" w:rsidR="00774436" w:rsidRPr="00C17417" w:rsidRDefault="00774436" w:rsidP="00C17417">
      <w:pPr>
        <w:spacing w:after="0" w:line="360" w:lineRule="auto"/>
        <w:rPr>
          <w:rFonts w:ascii="Arial" w:hAnsi="Arial" w:cs="Arial"/>
        </w:rPr>
      </w:pPr>
    </w:p>
    <w:p w14:paraId="647C06C8" w14:textId="68B2FDED" w:rsidR="006C3C8B" w:rsidRDefault="006C3C8B" w:rsidP="00C17417">
      <w:pPr>
        <w:spacing w:after="0" w:line="360" w:lineRule="auto"/>
        <w:rPr>
          <w:rFonts w:ascii="Arial" w:hAnsi="Arial" w:cs="Arial"/>
        </w:rPr>
      </w:pPr>
      <w:r w:rsidRPr="00C17417">
        <w:rPr>
          <w:rFonts w:ascii="Arial" w:hAnsi="Arial" w:cs="Arial"/>
        </w:rPr>
        <w:t xml:space="preserve">Round 2: Opposition Rebuttal </w:t>
      </w:r>
      <w:r w:rsidR="00E67864">
        <w:rPr>
          <w:rFonts w:ascii="Arial" w:hAnsi="Arial" w:cs="Arial"/>
        </w:rPr>
        <w:t>-</w:t>
      </w:r>
      <w:r w:rsidRPr="00C17417">
        <w:rPr>
          <w:rFonts w:ascii="Arial" w:hAnsi="Arial" w:cs="Arial"/>
        </w:rPr>
        <w:t xml:space="preserve"> Refuting Concerns About Harm</w:t>
      </w:r>
    </w:p>
    <w:p w14:paraId="3126CD4F" w14:textId="77777777" w:rsidR="001B7AE1" w:rsidRPr="00C17417" w:rsidRDefault="001B7AE1" w:rsidP="00C17417">
      <w:pPr>
        <w:spacing w:after="0" w:line="360" w:lineRule="auto"/>
        <w:rPr>
          <w:rFonts w:ascii="Arial" w:hAnsi="Arial" w:cs="Arial"/>
        </w:rPr>
      </w:pPr>
    </w:p>
    <w:p w14:paraId="051D2224" w14:textId="73F1D5CC" w:rsidR="006C3C8B" w:rsidRPr="00C17417" w:rsidRDefault="00AA23AB" w:rsidP="00C17417">
      <w:pPr>
        <w:spacing w:after="0" w:line="360" w:lineRule="auto"/>
        <w:rPr>
          <w:rFonts w:ascii="Arial" w:hAnsi="Arial" w:cs="Arial"/>
        </w:rPr>
      </w:pPr>
      <w:r>
        <w:rPr>
          <w:rFonts w:ascii="Arial" w:hAnsi="Arial" w:cs="Arial"/>
        </w:rPr>
        <w:t xml:space="preserve">    </w:t>
      </w:r>
      <w:r w:rsidR="00DC15C7">
        <w:rPr>
          <w:rFonts w:ascii="Arial" w:hAnsi="Arial" w:cs="Arial"/>
        </w:rPr>
        <w:t xml:space="preserve">Ensuring safety is crucial. Children and young individuals should not be expected to navigate commercial digital spaces on their own. Online dangers </w:t>
      </w:r>
      <w:r w:rsidR="00D70E3F">
        <w:rPr>
          <w:rFonts w:ascii="Arial" w:hAnsi="Arial" w:cs="Arial"/>
        </w:rPr>
        <w:t>include harmful content, misinformation, cyberbullying, exploitation, privacy breaches</w:t>
      </w:r>
      <w:r w:rsidR="00DC15C7">
        <w:rPr>
          <w:rFonts w:ascii="Arial" w:hAnsi="Arial" w:cs="Arial"/>
        </w:rPr>
        <w:t xml:space="preserve">, and persuasive design techniques. Nonetheless, these threats strengthen the </w:t>
      </w:r>
      <w:r w:rsidR="00D70E3F">
        <w:rPr>
          <w:rFonts w:ascii="Arial" w:hAnsi="Arial" w:cs="Arial"/>
        </w:rPr>
        <w:t>case for regulation, digital literacy education, and adult supervision rather than</w:t>
      </w:r>
      <w:r w:rsidR="00DC15C7">
        <w:rPr>
          <w:rFonts w:ascii="Arial" w:hAnsi="Arial" w:cs="Arial"/>
        </w:rPr>
        <w:t xml:space="preserve"> eliminating beneficial technologies. The United Kingdom's Safety Act mandates that tech companies and online platforms safeguard children, enforce age restrictions, and </w:t>
      </w:r>
      <w:r w:rsidR="00D70E3F">
        <w:rPr>
          <w:rFonts w:ascii="Arial" w:hAnsi="Arial" w:cs="Arial"/>
        </w:rPr>
        <w:t>minimise</w:t>
      </w:r>
      <w:r w:rsidR="00DC15C7">
        <w:rPr>
          <w:rFonts w:ascii="Arial" w:hAnsi="Arial" w:cs="Arial"/>
        </w:rPr>
        <w:t xml:space="preserve"> exposure to harmful content (GOV, 2025). Ofcom (2025) has also developed over 40 actionable measures for tech companies under the Online Safety Act, </w:t>
      </w:r>
      <w:r w:rsidR="00D70E3F">
        <w:rPr>
          <w:rFonts w:ascii="Arial" w:hAnsi="Arial" w:cs="Arial"/>
        </w:rPr>
        <w:t>including protections for children across</w:t>
      </w:r>
      <w:r w:rsidR="00DC15C7">
        <w:rPr>
          <w:rFonts w:ascii="Arial" w:hAnsi="Arial" w:cs="Arial"/>
        </w:rPr>
        <w:t xml:space="preserve"> social media, search engines, and gaming services.</w:t>
      </w:r>
    </w:p>
    <w:p w14:paraId="49B37FBE" w14:textId="2D37ECB1" w:rsidR="006C3C8B" w:rsidRPr="00C17417" w:rsidRDefault="00AA23AB" w:rsidP="00C17417">
      <w:pPr>
        <w:spacing w:after="0" w:line="360" w:lineRule="auto"/>
        <w:rPr>
          <w:rFonts w:ascii="Arial" w:hAnsi="Arial" w:cs="Arial"/>
        </w:rPr>
      </w:pPr>
      <w:r>
        <w:rPr>
          <w:rFonts w:ascii="Arial" w:hAnsi="Arial" w:cs="Arial"/>
        </w:rPr>
        <w:t xml:space="preserve">    </w:t>
      </w:r>
      <w:r w:rsidR="00DC15C7">
        <w:rPr>
          <w:rFonts w:ascii="Arial" w:hAnsi="Arial" w:cs="Arial"/>
        </w:rPr>
        <w:t xml:space="preserve">Educational institutions play a crucial role in ensuring that the use of technology is both safe and intentional. According to Ofcom (b, 2025), 92% of children </w:t>
      </w:r>
      <w:r w:rsidR="00D70E3F">
        <w:rPr>
          <w:rFonts w:ascii="Arial" w:hAnsi="Arial" w:cs="Arial"/>
        </w:rPr>
        <w:t xml:space="preserve">aged 8 to 17 reported attending at least one school lesson focused on online safety and its associated risks, though only 45% found these lessons </w:t>
      </w:r>
      <w:r w:rsidR="00DC15C7">
        <w:rPr>
          <w:rFonts w:ascii="Arial" w:hAnsi="Arial" w:cs="Arial"/>
        </w:rPr>
        <w:t xml:space="preserve">very effective. This indicates that while </w:t>
      </w:r>
      <w:r w:rsidR="00D70E3F">
        <w:rPr>
          <w:rFonts w:ascii="Arial" w:hAnsi="Arial" w:cs="Arial"/>
        </w:rPr>
        <w:t xml:space="preserve">online safety education is </w:t>
      </w:r>
      <w:r w:rsidR="00DC15C7">
        <w:rPr>
          <w:rFonts w:ascii="Arial" w:hAnsi="Arial" w:cs="Arial"/>
        </w:rPr>
        <w:t>available, there is a need to enhance its quality and relevance. Children require hands-on education regarding misinformation, privacy, sharing images, algorithms, AI-generated material, cyberbullying, digital footprints, and where to find help. This approach is more beneficial than merely assuming that children will remain safe if technology is limited.</w:t>
      </w:r>
    </w:p>
    <w:p w14:paraId="06386C80" w14:textId="6CC4DF66" w:rsidR="006C3C8B" w:rsidRDefault="00AA23AB" w:rsidP="00C17417">
      <w:pPr>
        <w:spacing w:after="0" w:line="360" w:lineRule="auto"/>
        <w:rPr>
          <w:rFonts w:ascii="Arial" w:hAnsi="Arial" w:cs="Arial"/>
        </w:rPr>
      </w:pPr>
      <w:r>
        <w:rPr>
          <w:rFonts w:ascii="Arial" w:hAnsi="Arial" w:cs="Arial"/>
        </w:rPr>
        <w:lastRenderedPageBreak/>
        <w:t xml:space="preserve">    </w:t>
      </w:r>
      <w:r w:rsidR="00DC15C7">
        <w:rPr>
          <w:rFonts w:ascii="Arial" w:hAnsi="Arial" w:cs="Arial"/>
        </w:rPr>
        <w:t>Effective policy also differentiates between harmful and beneficial uses. The Department for Education's (2026) guidance on mobile phones promotes phone-free environments in schools throughout the day, encompassing lessons, breaks, and lunchtimes. This approach does not contradict the broader educational advantages of technology. It highlights the importance of context. A student using a smartphone for unsupervised social media during class is markedly different from a teacher-led simulation, a digital accessibility resource, a guided mental health support session, or an AI-assisted feedback activity. Thoughtful regulation safeguards children from distractions and risks while maintaining the advantages of intentional digital learning.</w:t>
      </w:r>
    </w:p>
    <w:p w14:paraId="4E11D8E8" w14:textId="77777777" w:rsidR="001B7AE1" w:rsidRPr="00C17417" w:rsidRDefault="001B7AE1" w:rsidP="00C17417">
      <w:pPr>
        <w:spacing w:after="0" w:line="360" w:lineRule="auto"/>
        <w:rPr>
          <w:rFonts w:ascii="Arial" w:hAnsi="Arial" w:cs="Arial"/>
        </w:rPr>
      </w:pPr>
    </w:p>
    <w:p w14:paraId="3DA72120" w14:textId="1ED39FFC" w:rsidR="006C3C8B" w:rsidRPr="00C17417" w:rsidRDefault="006C3C8B" w:rsidP="00C17417">
      <w:pPr>
        <w:spacing w:after="0" w:line="360" w:lineRule="auto"/>
        <w:rPr>
          <w:rFonts w:ascii="Arial" w:hAnsi="Arial" w:cs="Arial"/>
        </w:rPr>
      </w:pPr>
      <w:r w:rsidRPr="00C17417">
        <w:rPr>
          <w:rFonts w:ascii="Arial" w:hAnsi="Arial" w:cs="Arial"/>
        </w:rPr>
        <w:t xml:space="preserve">Round 3: Cross-Examination </w:t>
      </w:r>
      <w:r w:rsidR="00E67864">
        <w:rPr>
          <w:rFonts w:ascii="Arial" w:hAnsi="Arial" w:cs="Arial"/>
        </w:rPr>
        <w:t>-</w:t>
      </w:r>
      <w:r w:rsidRPr="00C17417">
        <w:rPr>
          <w:rFonts w:ascii="Arial" w:hAnsi="Arial" w:cs="Arial"/>
        </w:rPr>
        <w:t xml:space="preserve"> Key Evidence Points to Use</w:t>
      </w:r>
    </w:p>
    <w:p w14:paraId="26C543F5" w14:textId="77777777" w:rsidR="00B77175" w:rsidRPr="00C17417" w:rsidRDefault="00B77175" w:rsidP="00C17417">
      <w:pPr>
        <w:spacing w:after="0" w:line="360" w:lineRule="auto"/>
        <w:rPr>
          <w:rFonts w:ascii="Arial" w:hAnsi="Arial" w:cs="Arial"/>
        </w:rPr>
      </w:pPr>
      <w:r w:rsidRPr="00C17417">
        <w:rPr>
          <w:rFonts w:ascii="Arial" w:hAnsi="Arial" w:cs="Arial"/>
        </w:rPr>
        <w:t>Question 1:</w:t>
      </w:r>
    </w:p>
    <w:p w14:paraId="78CCC825" w14:textId="77777777" w:rsidR="00B77175" w:rsidRDefault="00B77175" w:rsidP="00C17417">
      <w:pPr>
        <w:spacing w:after="0" w:line="360" w:lineRule="auto"/>
        <w:rPr>
          <w:rFonts w:ascii="Arial" w:hAnsi="Arial" w:cs="Arial"/>
        </w:rPr>
      </w:pPr>
      <w:r w:rsidRPr="00C17417">
        <w:rPr>
          <w:rFonts w:ascii="Arial" w:hAnsi="Arial" w:cs="Arial"/>
        </w:rPr>
        <w:t>If children and young people are already growing up in a digital world, should the priority be to remove technology or to teach them how to use it safely, critically and responsibly?</w:t>
      </w:r>
    </w:p>
    <w:p w14:paraId="10B68EE2" w14:textId="77777777" w:rsidR="00E67864" w:rsidRPr="00C17417" w:rsidRDefault="00E67864" w:rsidP="00C17417">
      <w:pPr>
        <w:spacing w:after="0" w:line="360" w:lineRule="auto"/>
        <w:rPr>
          <w:rFonts w:ascii="Arial" w:hAnsi="Arial" w:cs="Arial"/>
        </w:rPr>
      </w:pPr>
    </w:p>
    <w:p w14:paraId="632731D8" w14:textId="77777777" w:rsidR="00B77175" w:rsidRPr="00C17417" w:rsidRDefault="00B77175" w:rsidP="00C17417">
      <w:pPr>
        <w:spacing w:after="0" w:line="360" w:lineRule="auto"/>
        <w:rPr>
          <w:rFonts w:ascii="Arial" w:hAnsi="Arial" w:cs="Arial"/>
        </w:rPr>
      </w:pPr>
      <w:r w:rsidRPr="00C17417">
        <w:rPr>
          <w:rFonts w:ascii="Arial" w:hAnsi="Arial" w:cs="Arial"/>
        </w:rPr>
        <w:t>Question 2:</w:t>
      </w:r>
    </w:p>
    <w:p w14:paraId="71B015CA" w14:textId="7ABF1599" w:rsidR="00B77175" w:rsidRDefault="00B77175" w:rsidP="00C17417">
      <w:pPr>
        <w:spacing w:after="0" w:line="360" w:lineRule="auto"/>
        <w:rPr>
          <w:rFonts w:ascii="Arial" w:hAnsi="Arial" w:cs="Arial"/>
        </w:rPr>
      </w:pPr>
      <w:r w:rsidRPr="00C17417">
        <w:rPr>
          <w:rFonts w:ascii="Arial" w:hAnsi="Arial" w:cs="Arial"/>
        </w:rPr>
        <w:t>If emergent technologies can support digital literacy, creativity, mental health support</w:t>
      </w:r>
      <w:r w:rsidR="00D70E3F">
        <w:rPr>
          <w:rFonts w:ascii="Arial" w:hAnsi="Arial" w:cs="Arial"/>
        </w:rPr>
        <w:t xml:space="preserve">, and inclusion for children with additional needs, why are they </w:t>
      </w:r>
      <w:r w:rsidRPr="00C17417">
        <w:rPr>
          <w:rFonts w:ascii="Arial" w:hAnsi="Arial" w:cs="Arial"/>
        </w:rPr>
        <w:t>viewed only as harmful rather than as tools that need responsible guidance?</w:t>
      </w:r>
    </w:p>
    <w:p w14:paraId="2DE7ADF4" w14:textId="77777777" w:rsidR="001B7AE1" w:rsidRPr="00C17417" w:rsidRDefault="001B7AE1" w:rsidP="00C17417">
      <w:pPr>
        <w:spacing w:after="0" w:line="360" w:lineRule="auto"/>
        <w:rPr>
          <w:rFonts w:ascii="Arial" w:hAnsi="Arial" w:cs="Arial"/>
        </w:rPr>
      </w:pPr>
    </w:p>
    <w:p w14:paraId="6B3719EE" w14:textId="49858CF5" w:rsidR="006C3C8B" w:rsidRDefault="006C3C8B" w:rsidP="00C17417">
      <w:pPr>
        <w:spacing w:after="0" w:line="360" w:lineRule="auto"/>
        <w:rPr>
          <w:rFonts w:ascii="Arial" w:hAnsi="Arial" w:cs="Arial"/>
        </w:rPr>
      </w:pPr>
      <w:r w:rsidRPr="00C17417">
        <w:rPr>
          <w:rFonts w:ascii="Arial" w:hAnsi="Arial" w:cs="Arial"/>
        </w:rPr>
        <w:t xml:space="preserve">Round 4: Closing Statement </w:t>
      </w:r>
      <w:r w:rsidR="00E67864">
        <w:rPr>
          <w:rFonts w:ascii="Arial" w:hAnsi="Arial" w:cs="Arial"/>
        </w:rPr>
        <w:t>-</w:t>
      </w:r>
      <w:r w:rsidRPr="00C17417">
        <w:rPr>
          <w:rFonts w:ascii="Arial" w:hAnsi="Arial" w:cs="Arial"/>
        </w:rPr>
        <w:t xml:space="preserve"> Arguing Against the Motion</w:t>
      </w:r>
    </w:p>
    <w:p w14:paraId="4FCFEEE3" w14:textId="77777777" w:rsidR="00A75800" w:rsidRPr="00C17417" w:rsidRDefault="00A75800" w:rsidP="00C17417">
      <w:pPr>
        <w:spacing w:after="0" w:line="360" w:lineRule="auto"/>
        <w:rPr>
          <w:rFonts w:ascii="Arial" w:hAnsi="Arial" w:cs="Arial"/>
        </w:rPr>
      </w:pPr>
    </w:p>
    <w:p w14:paraId="3BEAADAE" w14:textId="5BD31073" w:rsidR="006C3C8B" w:rsidRPr="00C17417" w:rsidRDefault="00AA23AB" w:rsidP="00C17417">
      <w:pPr>
        <w:spacing w:after="0" w:line="360" w:lineRule="auto"/>
        <w:rPr>
          <w:rFonts w:ascii="Arial" w:hAnsi="Arial" w:cs="Arial"/>
        </w:rPr>
      </w:pPr>
      <w:r>
        <w:rPr>
          <w:rFonts w:ascii="Arial" w:hAnsi="Arial" w:cs="Arial"/>
        </w:rPr>
        <w:t xml:space="preserve">    </w:t>
      </w:r>
      <w:r w:rsidR="00D70E3F">
        <w:rPr>
          <w:rFonts w:ascii="Arial" w:hAnsi="Arial" w:cs="Arial"/>
        </w:rPr>
        <w:t>In general, emerging technologies can enhance the abilities, perspectives, and social connections of children and young people when used in a safe, critical, and inclusive manner. They have the potential to bolster digital literacy, foster creativity, improve problem-solving skills, enhance communication, provide access to mental health resources, promote physical health, and encourage participation among children with additional needs. The most effective strategy isn't about unregulated usage or outright rejection. Instead, it involves responsible integration that is supported by adults, educational institutions, health experts, regulators, and tech companies.</w:t>
      </w:r>
    </w:p>
    <w:p w14:paraId="3515CD8B" w14:textId="6CCFAEF7" w:rsidR="006C3C8B" w:rsidRPr="00C17417" w:rsidRDefault="00AA23AB" w:rsidP="00C17417">
      <w:pPr>
        <w:spacing w:after="0" w:line="360" w:lineRule="auto"/>
        <w:rPr>
          <w:rFonts w:ascii="Arial" w:hAnsi="Arial" w:cs="Arial"/>
        </w:rPr>
      </w:pPr>
      <w:r>
        <w:rPr>
          <w:rFonts w:ascii="Arial" w:hAnsi="Arial" w:cs="Arial"/>
        </w:rPr>
        <w:t xml:space="preserve">    </w:t>
      </w:r>
      <w:r w:rsidR="00D70E3F">
        <w:rPr>
          <w:rFonts w:ascii="Arial" w:hAnsi="Arial" w:cs="Arial"/>
        </w:rPr>
        <w:t xml:space="preserve">The focus should be on creating safer designs, enhancing digital education, ensuring inclusive access, and promoting evidence-based practices. As children and </w:t>
      </w:r>
      <w:r w:rsidR="00D70E3F">
        <w:rPr>
          <w:rFonts w:ascii="Arial" w:hAnsi="Arial" w:cs="Arial"/>
        </w:rPr>
        <w:lastRenderedPageBreak/>
        <w:t>young people navigate a digital environment, they must acquire the skills necessary to engage with it safely and confidently. Well-regulated emerging technologies can enhance learning experiences, increase accessibility, support mental health, and bolster social engagement. The goal shouldn't be to eliminate technology from childhood but instead to create a digital experience that is safer, more equitable, and developmentally beneficial.</w:t>
      </w:r>
    </w:p>
    <w:p w14:paraId="3B83E91C" w14:textId="77777777" w:rsidR="00126BD3" w:rsidRPr="00C17417" w:rsidRDefault="00126BD3" w:rsidP="00C17417">
      <w:pPr>
        <w:spacing w:after="0" w:line="360" w:lineRule="auto"/>
        <w:rPr>
          <w:rFonts w:ascii="Arial" w:hAnsi="Arial" w:cs="Arial"/>
        </w:rPr>
      </w:pPr>
    </w:p>
    <w:p w14:paraId="6B4A6105" w14:textId="77777777" w:rsidR="00126BD3" w:rsidRPr="00C17417" w:rsidRDefault="00126BD3" w:rsidP="00C17417">
      <w:pPr>
        <w:spacing w:after="0" w:line="360" w:lineRule="auto"/>
        <w:rPr>
          <w:rFonts w:ascii="Arial" w:hAnsi="Arial" w:cs="Arial"/>
        </w:rPr>
      </w:pPr>
    </w:p>
    <w:p w14:paraId="6E03EE82" w14:textId="77777777" w:rsidR="00C17417" w:rsidRPr="00C17417" w:rsidRDefault="00C17417" w:rsidP="00C17417">
      <w:pPr>
        <w:spacing w:after="0" w:line="360" w:lineRule="auto"/>
        <w:rPr>
          <w:rFonts w:ascii="Arial" w:hAnsi="Arial" w:cs="Arial"/>
        </w:rPr>
      </w:pPr>
    </w:p>
    <w:p w14:paraId="1DA24CA1" w14:textId="77777777" w:rsidR="00C17417" w:rsidRPr="00C17417" w:rsidRDefault="00C17417" w:rsidP="00C17417">
      <w:pPr>
        <w:spacing w:after="0" w:line="360" w:lineRule="auto"/>
        <w:rPr>
          <w:rFonts w:ascii="Arial" w:hAnsi="Arial" w:cs="Arial"/>
        </w:rPr>
      </w:pPr>
    </w:p>
    <w:p w14:paraId="3D145E5F" w14:textId="77777777" w:rsidR="00C17417" w:rsidRPr="00C17417" w:rsidRDefault="00C17417" w:rsidP="00C17417">
      <w:pPr>
        <w:spacing w:after="0" w:line="360" w:lineRule="auto"/>
        <w:rPr>
          <w:rFonts w:ascii="Arial" w:hAnsi="Arial" w:cs="Arial"/>
        </w:rPr>
      </w:pPr>
    </w:p>
    <w:p w14:paraId="1A0C1532" w14:textId="77777777" w:rsidR="00C17417" w:rsidRPr="00C17417" w:rsidRDefault="00C17417" w:rsidP="00C17417">
      <w:pPr>
        <w:spacing w:after="0" w:line="360" w:lineRule="auto"/>
        <w:rPr>
          <w:rFonts w:ascii="Arial" w:hAnsi="Arial" w:cs="Arial"/>
        </w:rPr>
      </w:pPr>
    </w:p>
    <w:p w14:paraId="03EB9FB5" w14:textId="77777777" w:rsidR="00CC6ADB" w:rsidRDefault="00CC6ADB" w:rsidP="00C17417">
      <w:pPr>
        <w:spacing w:after="0" w:line="360" w:lineRule="auto"/>
        <w:rPr>
          <w:rFonts w:ascii="Arial" w:hAnsi="Arial" w:cs="Arial"/>
        </w:rPr>
      </w:pPr>
    </w:p>
    <w:p w14:paraId="7AE9534C" w14:textId="77777777" w:rsidR="00AA23AB" w:rsidRDefault="00AA23AB" w:rsidP="00C17417">
      <w:pPr>
        <w:spacing w:after="0" w:line="360" w:lineRule="auto"/>
        <w:rPr>
          <w:rFonts w:ascii="Arial" w:hAnsi="Arial" w:cs="Arial"/>
        </w:rPr>
      </w:pPr>
    </w:p>
    <w:p w14:paraId="42B1999E" w14:textId="77777777" w:rsidR="00AA23AB" w:rsidRDefault="00AA23AB" w:rsidP="00C17417">
      <w:pPr>
        <w:spacing w:after="0" w:line="360" w:lineRule="auto"/>
        <w:rPr>
          <w:rFonts w:ascii="Arial" w:hAnsi="Arial" w:cs="Arial"/>
        </w:rPr>
      </w:pPr>
    </w:p>
    <w:p w14:paraId="0857A47B" w14:textId="77777777" w:rsidR="00AA23AB" w:rsidRDefault="00AA23AB" w:rsidP="00C17417">
      <w:pPr>
        <w:spacing w:after="0" w:line="360" w:lineRule="auto"/>
        <w:rPr>
          <w:rFonts w:ascii="Arial" w:hAnsi="Arial" w:cs="Arial"/>
        </w:rPr>
      </w:pPr>
    </w:p>
    <w:p w14:paraId="2F0A8ED2" w14:textId="77777777" w:rsidR="00AA23AB" w:rsidRDefault="00AA23AB" w:rsidP="00C17417">
      <w:pPr>
        <w:spacing w:after="0" w:line="360" w:lineRule="auto"/>
        <w:rPr>
          <w:rFonts w:ascii="Arial" w:hAnsi="Arial" w:cs="Arial"/>
        </w:rPr>
      </w:pPr>
    </w:p>
    <w:p w14:paraId="3949393D" w14:textId="77777777" w:rsidR="00AA23AB" w:rsidRDefault="00AA23AB" w:rsidP="00C17417">
      <w:pPr>
        <w:spacing w:after="0" w:line="360" w:lineRule="auto"/>
        <w:rPr>
          <w:rFonts w:ascii="Arial" w:hAnsi="Arial" w:cs="Arial"/>
        </w:rPr>
      </w:pPr>
    </w:p>
    <w:p w14:paraId="47DAA6F4" w14:textId="77777777" w:rsidR="00AA23AB" w:rsidRDefault="00AA23AB" w:rsidP="00C17417">
      <w:pPr>
        <w:spacing w:after="0" w:line="360" w:lineRule="auto"/>
        <w:rPr>
          <w:rFonts w:ascii="Arial" w:hAnsi="Arial" w:cs="Arial"/>
        </w:rPr>
      </w:pPr>
    </w:p>
    <w:p w14:paraId="0498A662" w14:textId="77777777" w:rsidR="00AA23AB" w:rsidRDefault="00AA23AB" w:rsidP="00C17417">
      <w:pPr>
        <w:spacing w:after="0" w:line="360" w:lineRule="auto"/>
        <w:rPr>
          <w:rFonts w:ascii="Arial" w:hAnsi="Arial" w:cs="Arial"/>
        </w:rPr>
      </w:pPr>
    </w:p>
    <w:p w14:paraId="2D707A30" w14:textId="77777777" w:rsidR="00AA23AB" w:rsidRDefault="00AA23AB" w:rsidP="00C17417">
      <w:pPr>
        <w:spacing w:after="0" w:line="360" w:lineRule="auto"/>
        <w:rPr>
          <w:rFonts w:ascii="Arial" w:hAnsi="Arial" w:cs="Arial"/>
        </w:rPr>
      </w:pPr>
    </w:p>
    <w:p w14:paraId="27AB46BE" w14:textId="77777777" w:rsidR="00AA23AB" w:rsidRDefault="00AA23AB" w:rsidP="00C17417">
      <w:pPr>
        <w:spacing w:after="0" w:line="360" w:lineRule="auto"/>
        <w:rPr>
          <w:rFonts w:ascii="Arial" w:hAnsi="Arial" w:cs="Arial"/>
        </w:rPr>
      </w:pPr>
    </w:p>
    <w:p w14:paraId="6CBB7902" w14:textId="77777777" w:rsidR="00AA23AB" w:rsidRDefault="00AA23AB" w:rsidP="00C17417">
      <w:pPr>
        <w:spacing w:after="0" w:line="360" w:lineRule="auto"/>
        <w:rPr>
          <w:rFonts w:ascii="Arial" w:hAnsi="Arial" w:cs="Arial"/>
        </w:rPr>
      </w:pPr>
    </w:p>
    <w:p w14:paraId="73FFB9CC" w14:textId="77777777" w:rsidR="00AA23AB" w:rsidRDefault="00AA23AB" w:rsidP="00C17417">
      <w:pPr>
        <w:spacing w:after="0" w:line="360" w:lineRule="auto"/>
        <w:rPr>
          <w:rFonts w:ascii="Arial" w:hAnsi="Arial" w:cs="Arial"/>
        </w:rPr>
      </w:pPr>
    </w:p>
    <w:p w14:paraId="539ACBFD" w14:textId="77777777" w:rsidR="00AA23AB" w:rsidRDefault="00AA23AB" w:rsidP="00C17417">
      <w:pPr>
        <w:spacing w:after="0" w:line="360" w:lineRule="auto"/>
        <w:rPr>
          <w:rFonts w:ascii="Arial" w:hAnsi="Arial" w:cs="Arial"/>
        </w:rPr>
      </w:pPr>
    </w:p>
    <w:p w14:paraId="66177B61" w14:textId="77777777" w:rsidR="00AA23AB" w:rsidRDefault="00AA23AB" w:rsidP="00C17417">
      <w:pPr>
        <w:spacing w:after="0" w:line="360" w:lineRule="auto"/>
        <w:rPr>
          <w:rFonts w:ascii="Arial" w:hAnsi="Arial" w:cs="Arial"/>
        </w:rPr>
      </w:pPr>
    </w:p>
    <w:p w14:paraId="4974899C" w14:textId="77777777" w:rsidR="00AA23AB" w:rsidRDefault="00AA23AB" w:rsidP="00C17417">
      <w:pPr>
        <w:spacing w:after="0" w:line="360" w:lineRule="auto"/>
        <w:rPr>
          <w:rFonts w:ascii="Arial" w:hAnsi="Arial" w:cs="Arial"/>
        </w:rPr>
      </w:pPr>
    </w:p>
    <w:p w14:paraId="42343129" w14:textId="77777777" w:rsidR="00AA23AB" w:rsidRDefault="00AA23AB" w:rsidP="00C17417">
      <w:pPr>
        <w:spacing w:after="0" w:line="360" w:lineRule="auto"/>
        <w:rPr>
          <w:rFonts w:ascii="Arial" w:hAnsi="Arial" w:cs="Arial"/>
        </w:rPr>
      </w:pPr>
    </w:p>
    <w:p w14:paraId="56D366FB" w14:textId="77777777" w:rsidR="00AA23AB" w:rsidRDefault="00AA23AB" w:rsidP="00C17417">
      <w:pPr>
        <w:spacing w:after="0" w:line="360" w:lineRule="auto"/>
        <w:rPr>
          <w:rFonts w:ascii="Arial" w:hAnsi="Arial" w:cs="Arial"/>
        </w:rPr>
      </w:pPr>
    </w:p>
    <w:p w14:paraId="568358BE" w14:textId="77777777" w:rsidR="00AA23AB" w:rsidRDefault="00AA23AB" w:rsidP="00C17417">
      <w:pPr>
        <w:spacing w:after="0" w:line="360" w:lineRule="auto"/>
        <w:rPr>
          <w:rFonts w:ascii="Arial" w:hAnsi="Arial" w:cs="Arial"/>
        </w:rPr>
      </w:pPr>
    </w:p>
    <w:p w14:paraId="289D1026" w14:textId="77777777" w:rsidR="00AA23AB" w:rsidRDefault="00AA23AB" w:rsidP="00C17417">
      <w:pPr>
        <w:spacing w:after="0" w:line="360" w:lineRule="auto"/>
        <w:rPr>
          <w:rFonts w:ascii="Arial" w:hAnsi="Arial" w:cs="Arial"/>
        </w:rPr>
      </w:pPr>
    </w:p>
    <w:p w14:paraId="76AEBCC1" w14:textId="77777777" w:rsidR="00AA23AB" w:rsidRDefault="00AA23AB" w:rsidP="00C17417">
      <w:pPr>
        <w:spacing w:after="0" w:line="360" w:lineRule="auto"/>
        <w:rPr>
          <w:rFonts w:ascii="Arial" w:hAnsi="Arial" w:cs="Arial"/>
        </w:rPr>
      </w:pPr>
    </w:p>
    <w:p w14:paraId="2299385F" w14:textId="77777777" w:rsidR="00AA23AB" w:rsidRDefault="00AA23AB" w:rsidP="00C17417">
      <w:pPr>
        <w:spacing w:after="0" w:line="360" w:lineRule="auto"/>
        <w:rPr>
          <w:rFonts w:ascii="Arial" w:hAnsi="Arial" w:cs="Arial"/>
        </w:rPr>
      </w:pPr>
    </w:p>
    <w:p w14:paraId="0462635A" w14:textId="77777777" w:rsidR="00AA23AB" w:rsidRPr="00C17417" w:rsidRDefault="00AA23AB" w:rsidP="00C17417">
      <w:pPr>
        <w:spacing w:after="0" w:line="360" w:lineRule="auto"/>
        <w:rPr>
          <w:rFonts w:ascii="Arial" w:hAnsi="Arial" w:cs="Arial"/>
        </w:rPr>
      </w:pPr>
    </w:p>
    <w:p w14:paraId="015A9A0E" w14:textId="1597013A" w:rsidR="00CC6ADB" w:rsidRPr="00C17417" w:rsidRDefault="00CC6ADB" w:rsidP="00C17417">
      <w:pPr>
        <w:spacing w:after="0" w:line="360" w:lineRule="auto"/>
        <w:rPr>
          <w:rFonts w:ascii="Arial" w:hAnsi="Arial" w:cs="Arial"/>
        </w:rPr>
      </w:pPr>
      <w:r w:rsidRPr="00C17417">
        <w:rPr>
          <w:rFonts w:ascii="Arial" w:hAnsi="Arial" w:cs="Arial"/>
        </w:rPr>
        <w:lastRenderedPageBreak/>
        <w:t>References</w:t>
      </w:r>
      <w:r>
        <w:rPr>
          <w:rFonts w:ascii="Arial" w:hAnsi="Arial" w:cs="Arial"/>
        </w:rPr>
        <w:t>:</w:t>
      </w:r>
    </w:p>
    <w:p w14:paraId="0BD4C083" w14:textId="77777777" w:rsidR="00CC6ADB" w:rsidRPr="00C17417" w:rsidRDefault="00CC6ADB" w:rsidP="00C17417">
      <w:pPr>
        <w:spacing w:after="0" w:line="360" w:lineRule="auto"/>
        <w:rPr>
          <w:rFonts w:ascii="Arial" w:hAnsi="Arial" w:cs="Arial"/>
        </w:rPr>
      </w:pPr>
    </w:p>
    <w:p w14:paraId="7BEA289F" w14:textId="77777777" w:rsidR="00CC6ADB" w:rsidRDefault="00CC6ADB" w:rsidP="00C17417">
      <w:pPr>
        <w:spacing w:after="0" w:line="360" w:lineRule="auto"/>
        <w:rPr>
          <w:rFonts w:ascii="Arial" w:hAnsi="Arial" w:cs="Arial"/>
        </w:rPr>
      </w:pPr>
      <w:r w:rsidRPr="00C17417">
        <w:rPr>
          <w:rFonts w:ascii="Arial" w:hAnsi="Arial" w:cs="Arial"/>
        </w:rPr>
        <w:t>Department for Education (2026). </w:t>
      </w:r>
      <w:r w:rsidRPr="00C17417">
        <w:rPr>
          <w:rFonts w:ascii="Arial" w:hAnsi="Arial" w:cs="Arial"/>
          <w:i/>
          <w:iCs/>
        </w:rPr>
        <w:t>Mobile phones in schools</w:t>
      </w:r>
      <w:r w:rsidRPr="00C17417">
        <w:rPr>
          <w:rFonts w:ascii="Arial" w:hAnsi="Arial" w:cs="Arial"/>
        </w:rPr>
        <w:t xml:space="preserve">. Available at: </w:t>
      </w:r>
      <w:hyperlink r:id="rId4" w:history="1">
        <w:r w:rsidRPr="00235815">
          <w:rPr>
            <w:rStyle w:val="Hyperlink"/>
            <w:rFonts w:ascii="Arial" w:hAnsi="Arial" w:cs="Arial"/>
          </w:rPr>
          <w:t>https://www.gov.uk/government/publications/mobile-phones-in-schools/mobile-phones-in-schools</w:t>
        </w:r>
      </w:hyperlink>
      <w:r>
        <w:rPr>
          <w:rFonts w:ascii="Arial" w:hAnsi="Arial" w:cs="Arial"/>
        </w:rPr>
        <w:t xml:space="preserve"> (Accessed 25 April 2026).</w:t>
      </w:r>
    </w:p>
    <w:p w14:paraId="5B279E04" w14:textId="77777777" w:rsidR="00CC6ADB" w:rsidRPr="00C17417" w:rsidRDefault="00CC6ADB" w:rsidP="00C17417">
      <w:pPr>
        <w:spacing w:after="0" w:line="360" w:lineRule="auto"/>
        <w:rPr>
          <w:rFonts w:ascii="Arial" w:hAnsi="Arial" w:cs="Arial"/>
        </w:rPr>
      </w:pPr>
    </w:p>
    <w:p w14:paraId="61254898" w14:textId="7E97C820" w:rsidR="00CC6ADB" w:rsidRDefault="00CC6ADB" w:rsidP="00C17417">
      <w:pPr>
        <w:spacing w:after="0" w:line="360" w:lineRule="auto"/>
        <w:rPr>
          <w:rFonts w:ascii="Arial" w:hAnsi="Arial" w:cs="Arial"/>
        </w:rPr>
      </w:pPr>
      <w:r w:rsidRPr="00C17417">
        <w:rPr>
          <w:rFonts w:ascii="Arial" w:hAnsi="Arial" w:cs="Arial"/>
        </w:rPr>
        <w:t xml:space="preserve">Good </w:t>
      </w:r>
      <w:r w:rsidR="00D70E3F">
        <w:rPr>
          <w:rFonts w:ascii="Arial" w:hAnsi="Arial" w:cs="Arial"/>
        </w:rPr>
        <w:t>Things Foundation (2024</w:t>
      </w:r>
      <w:proofErr w:type="gramStart"/>
      <w:r w:rsidR="00D70E3F">
        <w:rPr>
          <w:rFonts w:ascii="Arial" w:hAnsi="Arial" w:cs="Arial"/>
        </w:rPr>
        <w:t>) .</w:t>
      </w:r>
      <w:proofErr w:type="gramEnd"/>
      <w:r w:rsidR="00D70E3F">
        <w:rPr>
          <w:rFonts w:ascii="Arial" w:hAnsi="Arial" w:cs="Arial"/>
        </w:rPr>
        <w:t xml:space="preserve"> </w:t>
      </w:r>
      <w:r w:rsidRPr="00C17417">
        <w:rPr>
          <w:rFonts w:ascii="Arial" w:hAnsi="Arial" w:cs="Arial"/>
          <w:i/>
          <w:iCs/>
        </w:rPr>
        <w:t>The Minimum Digital Living Standard | Good Things Foundation</w:t>
      </w:r>
      <w:r w:rsidRPr="00C17417">
        <w:rPr>
          <w:rFonts w:ascii="Arial" w:hAnsi="Arial" w:cs="Arial"/>
        </w:rPr>
        <w:t xml:space="preserve">. Available at: </w:t>
      </w:r>
      <w:hyperlink r:id="rId5" w:history="1">
        <w:r w:rsidRPr="00235815">
          <w:rPr>
            <w:rStyle w:val="Hyperlink"/>
            <w:rFonts w:ascii="Arial" w:hAnsi="Arial" w:cs="Arial"/>
          </w:rPr>
          <w:t>https://www.goodthingsfoundation.org/policy-and-research/research-and-evidence/research-2024/minimum-digital-living-standard.html</w:t>
        </w:r>
      </w:hyperlink>
      <w:r>
        <w:rPr>
          <w:rFonts w:ascii="Arial" w:hAnsi="Arial" w:cs="Arial"/>
        </w:rPr>
        <w:t xml:space="preserve"> (Accessed 25 April 2026).</w:t>
      </w:r>
    </w:p>
    <w:p w14:paraId="3B7E97A4" w14:textId="77777777" w:rsidR="00CC6ADB" w:rsidRDefault="00CC6ADB" w:rsidP="00C17417">
      <w:pPr>
        <w:spacing w:after="0" w:line="360" w:lineRule="auto"/>
        <w:rPr>
          <w:rFonts w:ascii="Arial" w:hAnsi="Arial" w:cs="Arial"/>
        </w:rPr>
      </w:pPr>
    </w:p>
    <w:p w14:paraId="6E5ED5F1" w14:textId="77777777" w:rsidR="00CC6ADB" w:rsidRDefault="00CC6ADB" w:rsidP="00C17417">
      <w:pPr>
        <w:spacing w:after="0" w:line="360" w:lineRule="auto"/>
        <w:rPr>
          <w:rFonts w:ascii="Arial" w:hAnsi="Arial" w:cs="Arial"/>
        </w:rPr>
      </w:pPr>
      <w:r w:rsidRPr="00C17417">
        <w:rPr>
          <w:rFonts w:ascii="Arial" w:hAnsi="Arial" w:cs="Arial"/>
        </w:rPr>
        <w:t>Government of the United Kingdom (2025)</w:t>
      </w:r>
      <w:r>
        <w:rPr>
          <w:rFonts w:ascii="Arial" w:hAnsi="Arial" w:cs="Arial"/>
        </w:rPr>
        <w:t xml:space="preserve"> </w:t>
      </w:r>
      <w:r w:rsidRPr="00F54BB9">
        <w:rPr>
          <w:rFonts w:ascii="Arial" w:hAnsi="Arial" w:cs="Arial"/>
          <w:i/>
          <w:iCs/>
        </w:rPr>
        <w:t>Technology in Schools Survey: 2024 to 2025</w:t>
      </w:r>
      <w:r w:rsidRPr="00C17417">
        <w:rPr>
          <w:rFonts w:ascii="Arial" w:hAnsi="Arial" w:cs="Arial"/>
        </w:rPr>
        <w:t xml:space="preserve"> Available at: </w:t>
      </w:r>
      <w:hyperlink r:id="rId6" w:history="1">
        <w:r w:rsidRPr="00235815">
          <w:rPr>
            <w:rStyle w:val="Hyperlink"/>
            <w:rFonts w:ascii="Arial" w:hAnsi="Arial" w:cs="Arial"/>
          </w:rPr>
          <w:t>https://assets.publishing.service.gov.uk/media/692834a6ce50d215cae9610e/Technology_in_schools_survey_2024_to_2025_research_report.pdf</w:t>
        </w:r>
      </w:hyperlink>
      <w:r>
        <w:rPr>
          <w:rFonts w:ascii="Arial" w:hAnsi="Arial" w:cs="Arial"/>
        </w:rPr>
        <w:t xml:space="preserve"> (Accessed 25 April 2026).</w:t>
      </w:r>
      <w:r w:rsidRPr="00C17417">
        <w:rPr>
          <w:rFonts w:ascii="Arial" w:hAnsi="Arial" w:cs="Arial"/>
        </w:rPr>
        <w:br/>
      </w:r>
      <w:r w:rsidRPr="00C17417">
        <w:rPr>
          <w:rFonts w:ascii="Arial" w:hAnsi="Arial" w:cs="Arial"/>
        </w:rPr>
        <w:br/>
        <w:t>Department for Education (2023). </w:t>
      </w:r>
      <w:r w:rsidRPr="00C17417">
        <w:rPr>
          <w:rFonts w:ascii="Arial" w:hAnsi="Arial" w:cs="Arial"/>
          <w:i/>
          <w:iCs/>
        </w:rPr>
        <w:t>Generative artificial intelligence (AI) in education</w:t>
      </w:r>
      <w:r w:rsidRPr="00C17417">
        <w:rPr>
          <w:rFonts w:ascii="Arial" w:hAnsi="Arial" w:cs="Arial"/>
        </w:rPr>
        <w:t xml:space="preserve">. Available at: </w:t>
      </w:r>
      <w:hyperlink r:id="rId7" w:history="1">
        <w:r w:rsidRPr="00235815">
          <w:rPr>
            <w:rStyle w:val="Hyperlink"/>
            <w:rFonts w:ascii="Arial" w:hAnsi="Arial" w:cs="Arial"/>
          </w:rPr>
          <w:t>https://www.gov.uk/government/publications/generative-artificial-intelligence-in-education/generative-artificial-intelligence-ai-in-education</w:t>
        </w:r>
      </w:hyperlink>
      <w:r>
        <w:rPr>
          <w:rFonts w:ascii="Arial" w:hAnsi="Arial" w:cs="Arial"/>
        </w:rPr>
        <w:t xml:space="preserve"> (Accessed 25 April 2026).</w:t>
      </w:r>
      <w:r w:rsidRPr="00C17417">
        <w:rPr>
          <w:rFonts w:ascii="Arial" w:hAnsi="Arial" w:cs="Arial"/>
        </w:rPr>
        <w:br/>
      </w:r>
      <w:r w:rsidRPr="00C17417">
        <w:rPr>
          <w:rFonts w:ascii="Arial" w:hAnsi="Arial" w:cs="Arial"/>
        </w:rPr>
        <w:br/>
        <w:t xml:space="preserve">National Institute for Health and Care Excellence (2023) </w:t>
      </w:r>
      <w:r w:rsidRPr="000342FE">
        <w:rPr>
          <w:rFonts w:ascii="Arial" w:hAnsi="Arial" w:cs="Arial"/>
          <w:i/>
          <w:iCs/>
        </w:rPr>
        <w:t>Guided self-help digital cognitive behavioural therapy for children and young people with mild to moderate symptoms of anxiety or low mood: early value assessment</w:t>
      </w:r>
      <w:r w:rsidRPr="00C17417">
        <w:rPr>
          <w:rFonts w:ascii="Arial" w:hAnsi="Arial" w:cs="Arial"/>
        </w:rPr>
        <w:t xml:space="preserve">. Available at: </w:t>
      </w:r>
      <w:hyperlink r:id="rId8" w:history="1">
        <w:r w:rsidRPr="00235815">
          <w:rPr>
            <w:rStyle w:val="Hyperlink"/>
            <w:rFonts w:ascii="Arial" w:hAnsi="Arial" w:cs="Arial"/>
          </w:rPr>
          <w:t>https://www.nice.org.uk/guidance/htg660/resources/guided-selfhelp-digital-cognitive-behavioural-therapy-for-children-and-young-people-with-mild-to-moderate-symptoms-of-anxiety-or-low-mood-early-value-assessment-pdf-1809598700750533</w:t>
        </w:r>
      </w:hyperlink>
      <w:r>
        <w:rPr>
          <w:rFonts w:ascii="Arial" w:hAnsi="Arial" w:cs="Arial"/>
        </w:rPr>
        <w:t xml:space="preserve"> (Accessed 25 April 2026). </w:t>
      </w:r>
      <w:r w:rsidRPr="00C17417">
        <w:rPr>
          <w:rFonts w:ascii="Arial" w:hAnsi="Arial" w:cs="Arial"/>
        </w:rPr>
        <w:br/>
      </w:r>
      <w:r w:rsidRPr="00C17417">
        <w:rPr>
          <w:rFonts w:ascii="Arial" w:hAnsi="Arial" w:cs="Arial"/>
        </w:rPr>
        <w:br/>
      </w:r>
      <w:proofErr w:type="spellStart"/>
      <w:r w:rsidRPr="00C17417">
        <w:rPr>
          <w:rFonts w:ascii="Arial" w:hAnsi="Arial" w:cs="Arial"/>
        </w:rPr>
        <w:t>Lehtimaki</w:t>
      </w:r>
      <w:proofErr w:type="spellEnd"/>
      <w:r w:rsidRPr="00C17417">
        <w:rPr>
          <w:rFonts w:ascii="Arial" w:hAnsi="Arial" w:cs="Arial"/>
        </w:rPr>
        <w:t xml:space="preserve">, S., Martic, J., Wahl, B., Foster, K.T. and Schwalbe, N. (2020) </w:t>
      </w:r>
      <w:r>
        <w:rPr>
          <w:rFonts w:ascii="Arial" w:hAnsi="Arial" w:cs="Arial"/>
        </w:rPr>
        <w:t>‘</w:t>
      </w:r>
      <w:r w:rsidRPr="00C17417">
        <w:rPr>
          <w:rFonts w:ascii="Arial" w:hAnsi="Arial" w:cs="Arial"/>
        </w:rPr>
        <w:t>Evidence on digital mental health interventions for adolescents and young people: A systematic overview</w:t>
      </w:r>
      <w:r>
        <w:rPr>
          <w:rFonts w:ascii="Arial" w:hAnsi="Arial" w:cs="Arial"/>
        </w:rPr>
        <w:t>’,</w:t>
      </w:r>
      <w:r w:rsidRPr="00C17417">
        <w:rPr>
          <w:rFonts w:ascii="Arial" w:hAnsi="Arial" w:cs="Arial"/>
        </w:rPr>
        <w:t> </w:t>
      </w:r>
      <w:r w:rsidRPr="00C17417">
        <w:rPr>
          <w:rFonts w:ascii="Arial" w:hAnsi="Arial" w:cs="Arial"/>
          <w:i/>
          <w:iCs/>
        </w:rPr>
        <w:t>JMIR Mental Health</w:t>
      </w:r>
      <w:r w:rsidRPr="00C17417">
        <w:rPr>
          <w:rFonts w:ascii="Arial" w:hAnsi="Arial" w:cs="Arial"/>
        </w:rPr>
        <w:t xml:space="preserve">, 8(4), p.e25847. </w:t>
      </w:r>
      <w:proofErr w:type="spellStart"/>
      <w:r w:rsidRPr="00C17417">
        <w:rPr>
          <w:rFonts w:ascii="Arial" w:hAnsi="Arial" w:cs="Arial"/>
        </w:rPr>
        <w:t>doi:https</w:t>
      </w:r>
      <w:proofErr w:type="spellEnd"/>
      <w:r w:rsidRPr="00C17417">
        <w:rPr>
          <w:rFonts w:ascii="Arial" w:hAnsi="Arial" w:cs="Arial"/>
        </w:rPr>
        <w:t>://doi.org/10.2196/25847.</w:t>
      </w:r>
      <w:r w:rsidRPr="00C17417">
        <w:rPr>
          <w:rFonts w:ascii="Arial" w:hAnsi="Arial" w:cs="Arial"/>
        </w:rPr>
        <w:br/>
      </w:r>
      <w:r w:rsidRPr="00C17417">
        <w:rPr>
          <w:rFonts w:ascii="Arial" w:hAnsi="Arial" w:cs="Arial"/>
        </w:rPr>
        <w:br/>
      </w:r>
      <w:proofErr w:type="spellStart"/>
      <w:r w:rsidRPr="00C17417">
        <w:rPr>
          <w:rFonts w:ascii="Arial" w:hAnsi="Arial" w:cs="Arial"/>
        </w:rPr>
        <w:lastRenderedPageBreak/>
        <w:t>Mukhtarkyzy</w:t>
      </w:r>
      <w:proofErr w:type="spellEnd"/>
      <w:r w:rsidRPr="00C17417">
        <w:rPr>
          <w:rFonts w:ascii="Arial" w:hAnsi="Arial" w:cs="Arial"/>
        </w:rPr>
        <w:t xml:space="preserve">, K., </w:t>
      </w:r>
      <w:proofErr w:type="spellStart"/>
      <w:r w:rsidRPr="00C17417">
        <w:rPr>
          <w:rFonts w:ascii="Arial" w:hAnsi="Arial" w:cs="Arial"/>
        </w:rPr>
        <w:t>Smagulova</w:t>
      </w:r>
      <w:proofErr w:type="spellEnd"/>
      <w:r w:rsidRPr="00C17417">
        <w:rPr>
          <w:rFonts w:ascii="Arial" w:hAnsi="Arial" w:cs="Arial"/>
        </w:rPr>
        <w:t xml:space="preserve">, L., </w:t>
      </w:r>
      <w:proofErr w:type="spellStart"/>
      <w:r w:rsidRPr="00C17417">
        <w:rPr>
          <w:rFonts w:ascii="Arial" w:hAnsi="Arial" w:cs="Arial"/>
        </w:rPr>
        <w:t>Tokzhigitova</w:t>
      </w:r>
      <w:proofErr w:type="spellEnd"/>
      <w:r w:rsidRPr="00C17417">
        <w:rPr>
          <w:rFonts w:ascii="Arial" w:hAnsi="Arial" w:cs="Arial"/>
        </w:rPr>
        <w:t xml:space="preserve">, A., </w:t>
      </w:r>
      <w:proofErr w:type="spellStart"/>
      <w:r w:rsidRPr="00C17417">
        <w:rPr>
          <w:rFonts w:ascii="Arial" w:hAnsi="Arial" w:cs="Arial"/>
        </w:rPr>
        <w:t>Serikbayeva</w:t>
      </w:r>
      <w:proofErr w:type="spellEnd"/>
      <w:r w:rsidRPr="00C17417">
        <w:rPr>
          <w:rFonts w:ascii="Arial" w:hAnsi="Arial" w:cs="Arial"/>
        </w:rPr>
        <w:t xml:space="preserve">, N., Sayakov, O., Turkmenbayev, A. and </w:t>
      </w:r>
      <w:proofErr w:type="spellStart"/>
      <w:r w:rsidRPr="00C17417">
        <w:rPr>
          <w:rFonts w:ascii="Arial" w:hAnsi="Arial" w:cs="Arial"/>
        </w:rPr>
        <w:t>Assilbayeva</w:t>
      </w:r>
      <w:proofErr w:type="spellEnd"/>
      <w:r w:rsidRPr="00C17417">
        <w:rPr>
          <w:rFonts w:ascii="Arial" w:hAnsi="Arial" w:cs="Arial"/>
        </w:rPr>
        <w:t xml:space="preserve">, R. (2025) </w:t>
      </w:r>
      <w:r>
        <w:rPr>
          <w:rFonts w:ascii="Arial" w:hAnsi="Arial" w:cs="Arial"/>
        </w:rPr>
        <w:t>‘</w:t>
      </w:r>
      <w:r w:rsidRPr="00C17417">
        <w:rPr>
          <w:rFonts w:ascii="Arial" w:hAnsi="Arial" w:cs="Arial"/>
        </w:rPr>
        <w:t>A systematic review of the utility of assistive technologies for SEND students in schools</w:t>
      </w:r>
      <w:r>
        <w:rPr>
          <w:rFonts w:ascii="Arial" w:hAnsi="Arial" w:cs="Arial"/>
        </w:rPr>
        <w:t>’,</w:t>
      </w:r>
      <w:r w:rsidRPr="00C17417">
        <w:rPr>
          <w:rFonts w:ascii="Arial" w:hAnsi="Arial" w:cs="Arial"/>
        </w:rPr>
        <w:t> </w:t>
      </w:r>
      <w:r w:rsidRPr="00C17417">
        <w:rPr>
          <w:rFonts w:ascii="Arial" w:hAnsi="Arial" w:cs="Arial"/>
          <w:i/>
          <w:iCs/>
        </w:rPr>
        <w:t>Frontiers in Education</w:t>
      </w:r>
      <w:r w:rsidRPr="00C17417">
        <w:rPr>
          <w:rFonts w:ascii="Arial" w:hAnsi="Arial" w:cs="Arial"/>
        </w:rPr>
        <w:t xml:space="preserve">, 10. </w:t>
      </w:r>
      <w:hyperlink r:id="rId9" w:history="1">
        <w:r w:rsidRPr="00235815">
          <w:rPr>
            <w:rStyle w:val="Hyperlink"/>
            <w:rFonts w:ascii="Arial" w:hAnsi="Arial" w:cs="Arial"/>
          </w:rPr>
          <w:t>https://doi.org/10.3389/feduc.2025.1523797</w:t>
        </w:r>
      </w:hyperlink>
      <w:r>
        <w:rPr>
          <w:rFonts w:ascii="Arial" w:hAnsi="Arial" w:cs="Arial"/>
        </w:rPr>
        <w:t>.</w:t>
      </w:r>
      <w:r w:rsidRPr="00C17417">
        <w:rPr>
          <w:rFonts w:ascii="Arial" w:hAnsi="Arial" w:cs="Arial"/>
        </w:rPr>
        <w:br/>
      </w:r>
      <w:r w:rsidRPr="00C17417">
        <w:rPr>
          <w:rFonts w:ascii="Arial" w:hAnsi="Arial" w:cs="Arial"/>
        </w:rPr>
        <w:br/>
        <w:t>The Royal Society (2025) </w:t>
      </w:r>
      <w:r w:rsidRPr="00C17417">
        <w:rPr>
          <w:rFonts w:ascii="Arial" w:hAnsi="Arial" w:cs="Arial"/>
          <w:i/>
          <w:iCs/>
        </w:rPr>
        <w:t>The Disability Technology report - Foreword | Royal Society</w:t>
      </w:r>
      <w:r w:rsidRPr="00C17417">
        <w:rPr>
          <w:rFonts w:ascii="Arial" w:hAnsi="Arial" w:cs="Arial"/>
        </w:rPr>
        <w:t xml:space="preserve">. Available at: </w:t>
      </w:r>
      <w:hyperlink r:id="rId10" w:history="1">
        <w:r w:rsidRPr="00C17417">
          <w:rPr>
            <w:rStyle w:val="Hyperlink"/>
            <w:rFonts w:ascii="Arial" w:hAnsi="Arial" w:cs="Arial"/>
          </w:rPr>
          <w:t xml:space="preserve">https://royalsociety.org/news-resources/projects/disability-data-assistive-technology/foreword/ </w:t>
        </w:r>
        <w:r>
          <w:rPr>
            <w:rFonts w:ascii="Arial" w:hAnsi="Arial" w:cs="Arial"/>
          </w:rPr>
          <w:t>(Accessed 25 April 2026).</w:t>
        </w:r>
      </w:hyperlink>
    </w:p>
    <w:p w14:paraId="47427FE0" w14:textId="5D16C464" w:rsidR="00CC6ADB" w:rsidRPr="00C17417" w:rsidRDefault="00CC6ADB" w:rsidP="00C17417">
      <w:pPr>
        <w:spacing w:after="0" w:line="360" w:lineRule="auto"/>
        <w:rPr>
          <w:rFonts w:ascii="Arial" w:hAnsi="Arial" w:cs="Arial"/>
        </w:rPr>
      </w:pPr>
      <w:r w:rsidRPr="00C17417">
        <w:rPr>
          <w:rFonts w:ascii="Arial" w:hAnsi="Arial" w:cs="Arial"/>
        </w:rPr>
        <w:br/>
        <w:t>Ofcom (2025)</w:t>
      </w:r>
      <w:r>
        <w:rPr>
          <w:rFonts w:ascii="Arial" w:hAnsi="Arial" w:cs="Arial"/>
        </w:rPr>
        <w:t xml:space="preserve"> </w:t>
      </w:r>
      <w:r w:rsidRPr="00C17417">
        <w:rPr>
          <w:rFonts w:ascii="Arial" w:hAnsi="Arial" w:cs="Arial"/>
          <w:i/>
          <w:iCs/>
        </w:rPr>
        <w:t>Children and Parents: Media Use and Attitudes Report</w:t>
      </w:r>
      <w:r w:rsidRPr="00C17417">
        <w:rPr>
          <w:rFonts w:ascii="Arial" w:hAnsi="Arial" w:cs="Arial"/>
        </w:rPr>
        <w:t xml:space="preserve">. Available at: </w:t>
      </w:r>
      <w:hyperlink r:id="rId11" w:history="1">
        <w:r w:rsidRPr="00C17417">
          <w:rPr>
            <w:rStyle w:val="Hyperlink"/>
            <w:rFonts w:ascii="Arial" w:hAnsi="Arial" w:cs="Arial"/>
          </w:rPr>
          <w:t>https://www.ofcom.org.uk/siteassets/resources/documents/research-and-data/media-literacy-research/children/childrens-media-use-and-attitudes-report-2025/childrens-media-literacy-report-2025.pdf?v=396621</w:t>
        </w:r>
      </w:hyperlink>
      <w:r>
        <w:rPr>
          <w:rFonts w:ascii="Arial" w:hAnsi="Arial" w:cs="Arial"/>
        </w:rPr>
        <w:t xml:space="preserve"> (Accessed 25 April 2026).</w:t>
      </w:r>
    </w:p>
    <w:p w14:paraId="5D30A1FE" w14:textId="77777777" w:rsidR="00CC6ADB" w:rsidRDefault="00CC6ADB" w:rsidP="00C17417">
      <w:pPr>
        <w:spacing w:after="0" w:line="360" w:lineRule="auto"/>
        <w:rPr>
          <w:rFonts w:ascii="Arial" w:hAnsi="Arial" w:cs="Arial"/>
        </w:rPr>
      </w:pPr>
      <w:r w:rsidRPr="00C17417">
        <w:rPr>
          <w:rFonts w:ascii="Arial" w:hAnsi="Arial" w:cs="Arial"/>
        </w:rPr>
        <w:br/>
      </w:r>
      <w:proofErr w:type="spellStart"/>
      <w:r w:rsidRPr="00C17417">
        <w:rPr>
          <w:rFonts w:ascii="Arial" w:hAnsi="Arial" w:cs="Arial"/>
        </w:rPr>
        <w:t>Sequí</w:t>
      </w:r>
      <w:proofErr w:type="spellEnd"/>
      <w:r w:rsidRPr="00C17417">
        <w:rPr>
          <w:rFonts w:ascii="Arial" w:hAnsi="Arial" w:cs="Arial"/>
        </w:rPr>
        <w:t xml:space="preserve">-Domínguez, I., Iván Cavero-Redondo, Álvarez-Bueno, C., Jose Francisco López-Gil, Martínez-Vizcaíno, V. and Pascual-Morena, C. (2024) </w:t>
      </w:r>
      <w:r>
        <w:rPr>
          <w:rFonts w:ascii="Arial" w:hAnsi="Arial" w:cs="Arial"/>
        </w:rPr>
        <w:t>‘</w:t>
      </w:r>
      <w:r w:rsidRPr="00C17417">
        <w:rPr>
          <w:rFonts w:ascii="Arial" w:hAnsi="Arial" w:cs="Arial"/>
        </w:rPr>
        <w:t>Effectiveness of eHealth Interventions Promoting Physical Activity in Children and Adolescents: Systematic Review and Meta-Analysis</w:t>
      </w:r>
      <w:r>
        <w:rPr>
          <w:rFonts w:ascii="Arial" w:hAnsi="Arial" w:cs="Arial"/>
        </w:rPr>
        <w:t>’,</w:t>
      </w:r>
      <w:r w:rsidRPr="00C17417">
        <w:rPr>
          <w:rFonts w:ascii="Arial" w:hAnsi="Arial" w:cs="Arial"/>
        </w:rPr>
        <w:t> </w:t>
      </w:r>
      <w:r w:rsidRPr="00C17417">
        <w:rPr>
          <w:rFonts w:ascii="Arial" w:hAnsi="Arial" w:cs="Arial"/>
          <w:i/>
          <w:iCs/>
        </w:rPr>
        <w:t>Journal of Medical Internet Research</w:t>
      </w:r>
      <w:r w:rsidRPr="00C17417">
        <w:rPr>
          <w:rFonts w:ascii="Arial" w:hAnsi="Arial" w:cs="Arial"/>
        </w:rPr>
        <w:t xml:space="preserve">, 26, </w:t>
      </w:r>
      <w:proofErr w:type="gramStart"/>
      <w:r w:rsidRPr="00C17417">
        <w:rPr>
          <w:rFonts w:ascii="Arial" w:hAnsi="Arial" w:cs="Arial"/>
        </w:rPr>
        <w:t>pp.e</w:t>
      </w:r>
      <w:proofErr w:type="gramEnd"/>
      <w:r w:rsidRPr="00C17417">
        <w:rPr>
          <w:rFonts w:ascii="Arial" w:hAnsi="Arial" w:cs="Arial"/>
        </w:rPr>
        <w:t xml:space="preserve">41649–e41649. </w:t>
      </w:r>
      <w:hyperlink r:id="rId12" w:history="1">
        <w:r w:rsidRPr="00235815">
          <w:rPr>
            <w:rStyle w:val="Hyperlink"/>
            <w:rFonts w:ascii="Arial" w:hAnsi="Arial" w:cs="Arial"/>
          </w:rPr>
          <w:t>https://doi.org/10.2196/41649</w:t>
        </w:r>
      </w:hyperlink>
      <w:r w:rsidRPr="00C17417">
        <w:rPr>
          <w:rFonts w:ascii="Arial" w:hAnsi="Arial" w:cs="Arial"/>
        </w:rPr>
        <w:t>.</w:t>
      </w:r>
      <w:r>
        <w:rPr>
          <w:rFonts w:ascii="Arial" w:hAnsi="Arial" w:cs="Arial"/>
        </w:rPr>
        <w:t xml:space="preserve"> </w:t>
      </w:r>
      <w:r w:rsidRPr="00C17417">
        <w:rPr>
          <w:rFonts w:ascii="Arial" w:hAnsi="Arial" w:cs="Arial"/>
        </w:rPr>
        <w:br/>
      </w:r>
      <w:r w:rsidRPr="00C17417">
        <w:rPr>
          <w:rFonts w:ascii="Arial" w:hAnsi="Arial" w:cs="Arial"/>
        </w:rPr>
        <w:br/>
        <w:t xml:space="preserve">Wang, J.-W., Zhu, Z., Shuling, Z., Fan, J., Jin, Y., Gao, Z.-L., Chen, W.-D. and Li, X. (2024) </w:t>
      </w:r>
      <w:r>
        <w:rPr>
          <w:rFonts w:ascii="Arial" w:hAnsi="Arial" w:cs="Arial"/>
        </w:rPr>
        <w:t>‘</w:t>
      </w:r>
      <w:r w:rsidRPr="00C17417">
        <w:rPr>
          <w:rFonts w:ascii="Arial" w:hAnsi="Arial" w:cs="Arial"/>
        </w:rPr>
        <w:t>Effectiveness of mHealth App–Based Interventions for Increasing Physical Activity and Improving Physical Fitness in Children and Adolescents: Systematic Review and Meta-Analysis</w:t>
      </w:r>
      <w:r>
        <w:rPr>
          <w:rFonts w:ascii="Arial" w:hAnsi="Arial" w:cs="Arial"/>
        </w:rPr>
        <w:t>’,</w:t>
      </w:r>
      <w:r w:rsidRPr="00C17417">
        <w:rPr>
          <w:rFonts w:ascii="Arial" w:hAnsi="Arial" w:cs="Arial"/>
        </w:rPr>
        <w:t> </w:t>
      </w:r>
      <w:r w:rsidRPr="00C17417">
        <w:rPr>
          <w:rFonts w:ascii="Arial" w:hAnsi="Arial" w:cs="Arial"/>
          <w:i/>
          <w:iCs/>
        </w:rPr>
        <w:t xml:space="preserve">JMIR mHealth and </w:t>
      </w:r>
      <w:proofErr w:type="spellStart"/>
      <w:r w:rsidRPr="00C17417">
        <w:rPr>
          <w:rFonts w:ascii="Arial" w:hAnsi="Arial" w:cs="Arial"/>
          <w:i/>
          <w:iCs/>
        </w:rPr>
        <w:t>uHealth</w:t>
      </w:r>
      <w:proofErr w:type="spellEnd"/>
      <w:r w:rsidRPr="00C17417">
        <w:rPr>
          <w:rFonts w:ascii="Arial" w:hAnsi="Arial" w:cs="Arial"/>
        </w:rPr>
        <w:t xml:space="preserve">, 12(1), p.e51478. </w:t>
      </w:r>
      <w:hyperlink r:id="rId13" w:history="1">
        <w:r w:rsidRPr="00235815">
          <w:rPr>
            <w:rStyle w:val="Hyperlink"/>
            <w:rFonts w:ascii="Arial" w:hAnsi="Arial" w:cs="Arial"/>
          </w:rPr>
          <w:t>https://doi.org/10.2196/51478</w:t>
        </w:r>
      </w:hyperlink>
      <w:r w:rsidRPr="00C17417">
        <w:rPr>
          <w:rFonts w:ascii="Arial" w:hAnsi="Arial" w:cs="Arial"/>
        </w:rPr>
        <w:t>.</w:t>
      </w:r>
      <w:r>
        <w:rPr>
          <w:rFonts w:ascii="Arial" w:hAnsi="Arial" w:cs="Arial"/>
        </w:rPr>
        <w:t xml:space="preserve"> </w:t>
      </w:r>
      <w:r w:rsidRPr="00C17417">
        <w:rPr>
          <w:rFonts w:ascii="Arial" w:hAnsi="Arial" w:cs="Arial"/>
        </w:rPr>
        <w:br/>
      </w:r>
      <w:r w:rsidRPr="00C17417">
        <w:rPr>
          <w:rFonts w:ascii="Arial" w:hAnsi="Arial" w:cs="Arial"/>
        </w:rPr>
        <w:br/>
        <w:t>Government of the United Kingdom (2025) </w:t>
      </w:r>
      <w:r w:rsidRPr="00C17417">
        <w:rPr>
          <w:rFonts w:ascii="Arial" w:hAnsi="Arial" w:cs="Arial"/>
          <w:i/>
          <w:iCs/>
        </w:rPr>
        <w:t>Online Safety Act: explainer</w:t>
      </w:r>
      <w:r w:rsidRPr="00C17417">
        <w:rPr>
          <w:rFonts w:ascii="Arial" w:hAnsi="Arial" w:cs="Arial"/>
        </w:rPr>
        <w:t xml:space="preserve">. Available at: </w:t>
      </w:r>
      <w:hyperlink r:id="rId14" w:history="1">
        <w:r w:rsidRPr="00235815">
          <w:rPr>
            <w:rStyle w:val="Hyperlink"/>
            <w:rFonts w:ascii="Arial" w:hAnsi="Arial" w:cs="Arial"/>
          </w:rPr>
          <w:t>https://www.gov.uk/government/publications/online-safety-act-explainer/online-safety-act-explainer</w:t>
        </w:r>
      </w:hyperlink>
      <w:r>
        <w:rPr>
          <w:rFonts w:ascii="Arial" w:hAnsi="Arial" w:cs="Arial"/>
        </w:rPr>
        <w:t xml:space="preserve"> (Accessed 25 April 2026).</w:t>
      </w:r>
      <w:r w:rsidRPr="00C17417">
        <w:rPr>
          <w:rFonts w:ascii="Arial" w:hAnsi="Arial" w:cs="Arial"/>
        </w:rPr>
        <w:br/>
      </w:r>
      <w:r w:rsidRPr="00C17417">
        <w:rPr>
          <w:rFonts w:ascii="Arial" w:hAnsi="Arial" w:cs="Arial"/>
        </w:rPr>
        <w:br/>
        <w:t xml:space="preserve">Ofcom (2025) New rules for a safer generation of children online. Available at: </w:t>
      </w:r>
      <w:hyperlink r:id="rId15" w:history="1">
        <w:r w:rsidRPr="00C17417">
          <w:rPr>
            <w:rStyle w:val="Hyperlink"/>
            <w:rFonts w:ascii="Arial" w:hAnsi="Arial" w:cs="Arial"/>
          </w:rPr>
          <w:t>https://www.ofcom.org.uk/online-safety/protecting-children/new-rules-for-a-safer-generation-of-children-online</w:t>
        </w:r>
      </w:hyperlink>
      <w:r>
        <w:rPr>
          <w:rFonts w:ascii="Arial" w:hAnsi="Arial" w:cs="Arial"/>
        </w:rPr>
        <w:t xml:space="preserve"> (Accessed 25 April 2026).</w:t>
      </w:r>
    </w:p>
    <w:p w14:paraId="2DC38383" w14:textId="77777777" w:rsidR="00CC6ADB" w:rsidRPr="00C17417" w:rsidRDefault="00CC6ADB" w:rsidP="00C17417">
      <w:pPr>
        <w:spacing w:after="0" w:line="360" w:lineRule="auto"/>
        <w:rPr>
          <w:rFonts w:ascii="Arial" w:hAnsi="Arial" w:cs="Arial"/>
        </w:rPr>
      </w:pPr>
      <w:r w:rsidRPr="00C17417">
        <w:rPr>
          <w:rFonts w:ascii="Arial" w:hAnsi="Arial" w:cs="Arial"/>
        </w:rPr>
        <w:lastRenderedPageBreak/>
        <w:br/>
      </w:r>
      <w:proofErr w:type="spellStart"/>
      <w:r w:rsidRPr="00C17417">
        <w:rPr>
          <w:rFonts w:ascii="Arial" w:hAnsi="Arial" w:cs="Arial"/>
        </w:rPr>
        <w:t>Unicef</w:t>
      </w:r>
      <w:proofErr w:type="spellEnd"/>
      <w:r w:rsidRPr="00C17417">
        <w:rPr>
          <w:rFonts w:ascii="Arial" w:hAnsi="Arial" w:cs="Arial"/>
        </w:rPr>
        <w:t xml:space="preserve"> (2025) </w:t>
      </w:r>
      <w:r w:rsidRPr="00C17417">
        <w:rPr>
          <w:rFonts w:ascii="Arial" w:hAnsi="Arial" w:cs="Arial"/>
          <w:i/>
          <w:iCs/>
        </w:rPr>
        <w:t>Childhood in a Digital World</w:t>
      </w:r>
      <w:r w:rsidRPr="00C17417">
        <w:rPr>
          <w:rFonts w:ascii="Arial" w:hAnsi="Arial" w:cs="Arial"/>
        </w:rPr>
        <w:t xml:space="preserve">. Available at: </w:t>
      </w:r>
      <w:hyperlink r:id="rId16" w:history="1">
        <w:r w:rsidRPr="00235815">
          <w:rPr>
            <w:rStyle w:val="Hyperlink"/>
            <w:rFonts w:ascii="Arial" w:hAnsi="Arial" w:cs="Arial"/>
          </w:rPr>
          <w:t>https://www.unicef.org/innocenti/reports/childhood-digital-world</w:t>
        </w:r>
      </w:hyperlink>
      <w:r>
        <w:rPr>
          <w:rFonts w:ascii="Arial" w:hAnsi="Arial" w:cs="Arial"/>
        </w:rPr>
        <w:t xml:space="preserve"> (Accessed 25 April 2026).</w:t>
      </w:r>
      <w:r w:rsidRPr="00C17417">
        <w:rPr>
          <w:rFonts w:ascii="Arial" w:hAnsi="Arial" w:cs="Arial"/>
        </w:rPr>
        <w:br/>
      </w:r>
      <w:r w:rsidRPr="00C17417">
        <w:rPr>
          <w:rFonts w:ascii="Arial" w:hAnsi="Arial" w:cs="Arial"/>
        </w:rPr>
        <w:br/>
        <w:t xml:space="preserve">Organisation for Economic Co-operation and Development (2025) </w:t>
      </w:r>
      <w:r w:rsidRPr="00F54BB9">
        <w:rPr>
          <w:rFonts w:ascii="Arial" w:hAnsi="Arial" w:cs="Arial"/>
          <w:i/>
          <w:iCs/>
        </w:rPr>
        <w:t xml:space="preserve">How’s Life for Children in the Digital </w:t>
      </w:r>
      <w:proofErr w:type="gramStart"/>
      <w:r w:rsidRPr="00F54BB9">
        <w:rPr>
          <w:rFonts w:ascii="Arial" w:hAnsi="Arial" w:cs="Arial"/>
          <w:i/>
          <w:iCs/>
        </w:rPr>
        <w:t>Age?:</w:t>
      </w:r>
      <w:proofErr w:type="gramEnd"/>
      <w:r w:rsidRPr="00F54BB9">
        <w:rPr>
          <w:rFonts w:ascii="Arial" w:hAnsi="Arial" w:cs="Arial"/>
          <w:i/>
          <w:iCs/>
        </w:rPr>
        <w:t xml:space="preserve"> Full Report</w:t>
      </w:r>
      <w:r w:rsidRPr="00F54BB9">
        <w:rPr>
          <w:rFonts w:ascii="Arial" w:hAnsi="Arial" w:cs="Arial"/>
        </w:rPr>
        <w:t xml:space="preserve">. Available at: </w:t>
      </w:r>
      <w:hyperlink r:id="rId17" w:history="1">
        <w:r w:rsidRPr="00235815">
          <w:rPr>
            <w:rStyle w:val="Hyperlink"/>
            <w:rFonts w:ascii="Arial" w:hAnsi="Arial" w:cs="Arial"/>
          </w:rPr>
          <w:t>https://www.oecd.org/en/publications/how-s-life-for-children-in-the-digital-age_0854b900-en/full-report.html</w:t>
        </w:r>
      </w:hyperlink>
      <w:r>
        <w:rPr>
          <w:rFonts w:ascii="Arial" w:hAnsi="Arial" w:cs="Arial"/>
        </w:rPr>
        <w:t xml:space="preserve"> (Accessed 25 April 2026).</w:t>
      </w:r>
      <w:r w:rsidRPr="00C17417">
        <w:rPr>
          <w:rFonts w:ascii="Arial" w:hAnsi="Arial" w:cs="Arial"/>
        </w:rPr>
        <w:br/>
      </w:r>
      <w:r w:rsidRPr="00C17417">
        <w:rPr>
          <w:rFonts w:ascii="Arial" w:hAnsi="Arial" w:cs="Arial"/>
        </w:rPr>
        <w:br/>
        <w:t xml:space="preserve">Su, J. and Yang, W. (2023) </w:t>
      </w:r>
      <w:r>
        <w:rPr>
          <w:rFonts w:ascii="Arial" w:hAnsi="Arial" w:cs="Arial"/>
        </w:rPr>
        <w:t>‘</w:t>
      </w:r>
      <w:r w:rsidRPr="00C17417">
        <w:rPr>
          <w:rFonts w:ascii="Arial" w:hAnsi="Arial" w:cs="Arial"/>
        </w:rPr>
        <w:t>A systematic review of integrating computational thinking in early childhood education</w:t>
      </w:r>
      <w:r>
        <w:rPr>
          <w:rFonts w:ascii="Arial" w:hAnsi="Arial" w:cs="Arial"/>
        </w:rPr>
        <w:t>’,</w:t>
      </w:r>
      <w:r w:rsidRPr="00C17417">
        <w:rPr>
          <w:rFonts w:ascii="Arial" w:hAnsi="Arial" w:cs="Arial"/>
        </w:rPr>
        <w:t> </w:t>
      </w:r>
      <w:r w:rsidRPr="00C17417">
        <w:rPr>
          <w:rFonts w:ascii="Arial" w:hAnsi="Arial" w:cs="Arial"/>
          <w:i/>
          <w:iCs/>
        </w:rPr>
        <w:t>Computers and Education Open</w:t>
      </w:r>
      <w:r w:rsidRPr="00C17417">
        <w:rPr>
          <w:rFonts w:ascii="Arial" w:hAnsi="Arial" w:cs="Arial"/>
        </w:rPr>
        <w:t xml:space="preserve">, 4, p.100122. </w:t>
      </w:r>
      <w:hyperlink r:id="rId18" w:history="1">
        <w:r w:rsidRPr="00235815">
          <w:rPr>
            <w:rStyle w:val="Hyperlink"/>
            <w:rFonts w:ascii="Arial" w:hAnsi="Arial" w:cs="Arial"/>
          </w:rPr>
          <w:t>https://doi.org/10.1016/j.caeo.2023.100122</w:t>
        </w:r>
      </w:hyperlink>
      <w:r w:rsidRPr="00C17417">
        <w:rPr>
          <w:rFonts w:ascii="Arial" w:hAnsi="Arial" w:cs="Arial"/>
        </w:rPr>
        <w:t>.</w:t>
      </w:r>
      <w:r>
        <w:rPr>
          <w:rFonts w:ascii="Arial" w:hAnsi="Arial" w:cs="Arial"/>
        </w:rPr>
        <w:t xml:space="preserve"> </w:t>
      </w:r>
    </w:p>
    <w:p w14:paraId="01881D51" w14:textId="77777777" w:rsidR="006F31D4" w:rsidRPr="006F31D4" w:rsidRDefault="006F31D4" w:rsidP="006F31D4"/>
    <w:p w14:paraId="25D2AB0A" w14:textId="77777777" w:rsidR="00BC1F64" w:rsidRDefault="00BC1F64"/>
    <w:sectPr w:rsidR="00BC1F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D3A"/>
    <w:rsid w:val="000342FE"/>
    <w:rsid w:val="00056387"/>
    <w:rsid w:val="0009502C"/>
    <w:rsid w:val="000F674F"/>
    <w:rsid w:val="00111EA9"/>
    <w:rsid w:val="00126BD3"/>
    <w:rsid w:val="001B7AE1"/>
    <w:rsid w:val="001C0984"/>
    <w:rsid w:val="00224FA5"/>
    <w:rsid w:val="00285B68"/>
    <w:rsid w:val="002E2FBE"/>
    <w:rsid w:val="00331EF6"/>
    <w:rsid w:val="003477F6"/>
    <w:rsid w:val="00403311"/>
    <w:rsid w:val="0044247D"/>
    <w:rsid w:val="0053417C"/>
    <w:rsid w:val="0059772F"/>
    <w:rsid w:val="00652AE6"/>
    <w:rsid w:val="006B169B"/>
    <w:rsid w:val="006C3C8B"/>
    <w:rsid w:val="006E35B3"/>
    <w:rsid w:val="006F31D4"/>
    <w:rsid w:val="00774436"/>
    <w:rsid w:val="007E0CC7"/>
    <w:rsid w:val="008B4D48"/>
    <w:rsid w:val="008D318C"/>
    <w:rsid w:val="00934E20"/>
    <w:rsid w:val="009411B3"/>
    <w:rsid w:val="00942608"/>
    <w:rsid w:val="00A436A3"/>
    <w:rsid w:val="00A437E8"/>
    <w:rsid w:val="00A75800"/>
    <w:rsid w:val="00AA23AB"/>
    <w:rsid w:val="00AA4A4A"/>
    <w:rsid w:val="00B77175"/>
    <w:rsid w:val="00BC1F64"/>
    <w:rsid w:val="00C10C76"/>
    <w:rsid w:val="00C17417"/>
    <w:rsid w:val="00CC6ADB"/>
    <w:rsid w:val="00CE4E05"/>
    <w:rsid w:val="00D70E3F"/>
    <w:rsid w:val="00DC15C7"/>
    <w:rsid w:val="00DE37E2"/>
    <w:rsid w:val="00E012D9"/>
    <w:rsid w:val="00E40ACC"/>
    <w:rsid w:val="00E67864"/>
    <w:rsid w:val="00E71AC9"/>
    <w:rsid w:val="00E76677"/>
    <w:rsid w:val="00EE5FDE"/>
    <w:rsid w:val="00F00F2F"/>
    <w:rsid w:val="00F1414D"/>
    <w:rsid w:val="00F54BB9"/>
    <w:rsid w:val="00F85D3A"/>
    <w:rsid w:val="00F915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9F5DB"/>
  <w15:chartTrackingRefBased/>
  <w15:docId w15:val="{DE796D16-53EC-466F-8D59-06DF741AE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5D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5D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5D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5D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5D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5D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5D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5D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5D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5D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5D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5D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5D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5D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5D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5D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5D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5D3A"/>
    <w:rPr>
      <w:rFonts w:eastAsiaTheme="majorEastAsia" w:cstheme="majorBidi"/>
      <w:color w:val="272727" w:themeColor="text1" w:themeTint="D8"/>
    </w:rPr>
  </w:style>
  <w:style w:type="paragraph" w:styleId="Title">
    <w:name w:val="Title"/>
    <w:basedOn w:val="Normal"/>
    <w:next w:val="Normal"/>
    <w:link w:val="TitleChar"/>
    <w:uiPriority w:val="10"/>
    <w:qFormat/>
    <w:rsid w:val="00F85D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5D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5D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5D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5D3A"/>
    <w:pPr>
      <w:spacing w:before="160"/>
      <w:jc w:val="center"/>
    </w:pPr>
    <w:rPr>
      <w:i/>
      <w:iCs/>
      <w:color w:val="404040" w:themeColor="text1" w:themeTint="BF"/>
    </w:rPr>
  </w:style>
  <w:style w:type="character" w:customStyle="1" w:styleId="QuoteChar">
    <w:name w:val="Quote Char"/>
    <w:basedOn w:val="DefaultParagraphFont"/>
    <w:link w:val="Quote"/>
    <w:uiPriority w:val="29"/>
    <w:rsid w:val="00F85D3A"/>
    <w:rPr>
      <w:i/>
      <w:iCs/>
      <w:color w:val="404040" w:themeColor="text1" w:themeTint="BF"/>
    </w:rPr>
  </w:style>
  <w:style w:type="paragraph" w:styleId="ListParagraph">
    <w:name w:val="List Paragraph"/>
    <w:basedOn w:val="Normal"/>
    <w:uiPriority w:val="34"/>
    <w:qFormat/>
    <w:rsid w:val="00F85D3A"/>
    <w:pPr>
      <w:ind w:left="720"/>
      <w:contextualSpacing/>
    </w:pPr>
  </w:style>
  <w:style w:type="character" w:styleId="IntenseEmphasis">
    <w:name w:val="Intense Emphasis"/>
    <w:basedOn w:val="DefaultParagraphFont"/>
    <w:uiPriority w:val="21"/>
    <w:qFormat/>
    <w:rsid w:val="00F85D3A"/>
    <w:rPr>
      <w:i/>
      <w:iCs/>
      <w:color w:val="0F4761" w:themeColor="accent1" w:themeShade="BF"/>
    </w:rPr>
  </w:style>
  <w:style w:type="paragraph" w:styleId="IntenseQuote">
    <w:name w:val="Intense Quote"/>
    <w:basedOn w:val="Normal"/>
    <w:next w:val="Normal"/>
    <w:link w:val="IntenseQuoteChar"/>
    <w:uiPriority w:val="30"/>
    <w:qFormat/>
    <w:rsid w:val="00F85D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5D3A"/>
    <w:rPr>
      <w:i/>
      <w:iCs/>
      <w:color w:val="0F4761" w:themeColor="accent1" w:themeShade="BF"/>
    </w:rPr>
  </w:style>
  <w:style w:type="character" w:styleId="IntenseReference">
    <w:name w:val="Intense Reference"/>
    <w:basedOn w:val="DefaultParagraphFont"/>
    <w:uiPriority w:val="32"/>
    <w:qFormat/>
    <w:rsid w:val="00F85D3A"/>
    <w:rPr>
      <w:b/>
      <w:bCs/>
      <w:smallCaps/>
      <w:color w:val="0F4761" w:themeColor="accent1" w:themeShade="BF"/>
      <w:spacing w:val="5"/>
    </w:rPr>
  </w:style>
  <w:style w:type="character" w:styleId="Hyperlink">
    <w:name w:val="Hyperlink"/>
    <w:basedOn w:val="DefaultParagraphFont"/>
    <w:uiPriority w:val="99"/>
    <w:unhideWhenUsed/>
    <w:rsid w:val="006F31D4"/>
    <w:rPr>
      <w:color w:val="467886" w:themeColor="hyperlink"/>
      <w:u w:val="single"/>
    </w:rPr>
  </w:style>
  <w:style w:type="character" w:styleId="UnresolvedMention">
    <w:name w:val="Unresolved Mention"/>
    <w:basedOn w:val="DefaultParagraphFont"/>
    <w:uiPriority w:val="99"/>
    <w:semiHidden/>
    <w:unhideWhenUsed/>
    <w:rsid w:val="006F31D4"/>
    <w:rPr>
      <w:color w:val="605E5C"/>
      <w:shd w:val="clear" w:color="auto" w:fill="E1DFDD"/>
    </w:rPr>
  </w:style>
  <w:style w:type="character" w:styleId="FollowedHyperlink">
    <w:name w:val="FollowedHyperlink"/>
    <w:basedOn w:val="DefaultParagraphFont"/>
    <w:uiPriority w:val="99"/>
    <w:semiHidden/>
    <w:unhideWhenUsed/>
    <w:rsid w:val="00F00F2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guidance/htg660/resources/guided-selfhelp-digital-cognitive-behavioural-therapy-for-children-and-young-people-with-mild-to-moderate-symptoms-of-anxiety-or-low-mood-early-value-assessment-pdf-1809598700750533" TargetMode="External"/><Relationship Id="rId13" Type="http://schemas.openxmlformats.org/officeDocument/2006/relationships/hyperlink" Target="https://doi.org/10.2196/51478" TargetMode="External"/><Relationship Id="rId18" Type="http://schemas.openxmlformats.org/officeDocument/2006/relationships/hyperlink" Target="https://doi.org/10.1016/j.caeo.2023.100122" TargetMode="External"/><Relationship Id="rId3" Type="http://schemas.openxmlformats.org/officeDocument/2006/relationships/webSettings" Target="webSettings.xml"/><Relationship Id="rId7" Type="http://schemas.openxmlformats.org/officeDocument/2006/relationships/hyperlink" Target="https://www.gov.uk/government/publications/generative-artificial-intelligence-in-education/generative-artificial-intelligence-ai-in-education" TargetMode="External"/><Relationship Id="rId12" Type="http://schemas.openxmlformats.org/officeDocument/2006/relationships/hyperlink" Target="https://doi.org/10.2196/41649" TargetMode="External"/><Relationship Id="rId17" Type="http://schemas.openxmlformats.org/officeDocument/2006/relationships/hyperlink" Target="https://www.oecd.org/en/publications/how-s-life-for-children-in-the-digital-age_0854b900-en/full-report.html" TargetMode="External"/><Relationship Id="rId2" Type="http://schemas.openxmlformats.org/officeDocument/2006/relationships/settings" Target="settings.xml"/><Relationship Id="rId16" Type="http://schemas.openxmlformats.org/officeDocument/2006/relationships/hyperlink" Target="https://www.unicef.org/innocenti/reports/childhood-digital-world"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assets.publishing.service.gov.uk/media/692834a6ce50d215cae9610e/Technology_in_schools_survey_2024_to_2025_research_report.pdf" TargetMode="External"/><Relationship Id="rId11" Type="http://schemas.openxmlformats.org/officeDocument/2006/relationships/hyperlink" Target="https://www.ofcom.org.uk/siteassets/resources/documents/research-and-data/media-literacy-research/children/childrens-media-use-and-attitudes-report-2025/childrens-media-literacy-report-2025.pdf?v=396621" TargetMode="External"/><Relationship Id="rId5" Type="http://schemas.openxmlformats.org/officeDocument/2006/relationships/hyperlink" Target="https://www.goodthingsfoundation.org/policy-and-research/research-and-evidence/research-2024/minimum-digital-living-standard.html" TargetMode="External"/><Relationship Id="rId15" Type="http://schemas.openxmlformats.org/officeDocument/2006/relationships/hyperlink" Target="https://www.ofcom.org.uk/online-safety/protecting-children/new-rules-for-a-safer-generation-of-children-online" TargetMode="External"/><Relationship Id="rId10" Type="http://schemas.openxmlformats.org/officeDocument/2006/relationships/hyperlink" Target="https://royalsociety.org/-/media/policy/projects/disability-technology/disability-technology-report.pdf" TargetMode="External"/><Relationship Id="rId19" Type="http://schemas.openxmlformats.org/officeDocument/2006/relationships/fontTable" Target="fontTable.xml"/><Relationship Id="rId4" Type="http://schemas.openxmlformats.org/officeDocument/2006/relationships/hyperlink" Target="https://www.gov.uk/government/publications/mobile-phones-in-schools/mobile-phones-in-schools" TargetMode="External"/><Relationship Id="rId9" Type="http://schemas.openxmlformats.org/officeDocument/2006/relationships/hyperlink" Target="https://doi.org/10.3389/feduc.2025.1523797" TargetMode="External"/><Relationship Id="rId14" Type="http://schemas.openxmlformats.org/officeDocument/2006/relationships/hyperlink" Target="https://www.gov.uk/government/publications/online-safety-act-explainer/online-safety-act-explain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288</TotalTime>
  <Pages>10</Pages>
  <Words>3130</Words>
  <Characters>17846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Tanase (2215982)</dc:creator>
  <cp:keywords/>
  <dc:description/>
  <cp:lastModifiedBy>Stefan Tanase (2215982)</cp:lastModifiedBy>
  <cp:revision>54</cp:revision>
  <dcterms:created xsi:type="dcterms:W3CDTF">2026-04-25T12:05:00Z</dcterms:created>
  <dcterms:modified xsi:type="dcterms:W3CDTF">2026-04-26T12:59:00Z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6753790c-4386-4b8b-a14d-9918d9b1395e</vt:lpwstr>
  </property>
</Properties>
</file>