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07B5476C" w:rsidR="00C37550" w:rsidRDefault="00000000">
      <w:pPr>
        <w:spacing w:after="240"/>
        <w:rPr>
          <w:rFonts w:ascii="Calibri" w:eastAsia="Calibri" w:hAnsi="Calibri" w:cs="Calibri"/>
          <w:b/>
        </w:rPr>
      </w:pPr>
      <w:r>
        <w:rPr>
          <w:rFonts w:ascii="Calibri" w:eastAsia="Calibri" w:hAnsi="Calibri" w:cs="Calibri"/>
          <w:b/>
        </w:rPr>
        <w:t>Gerald of Wales</w:t>
      </w:r>
      <w:r w:rsidR="00217D74">
        <w:rPr>
          <w:rFonts w:ascii="Calibri" w:eastAsia="Calibri" w:hAnsi="Calibri" w:cs="Calibri"/>
          <w:b/>
        </w:rPr>
        <w:t xml:space="preserve"> – The Journey through Wales</w:t>
      </w:r>
      <w:r>
        <w:rPr>
          <w:rFonts w:ascii="Calibri" w:eastAsia="Calibri" w:hAnsi="Calibri" w:cs="Calibri"/>
          <w:b/>
        </w:rPr>
        <w:t xml:space="preserve"> as a crucial primary source for understanding medieval </w:t>
      </w:r>
      <w:r w:rsidR="00217D74">
        <w:rPr>
          <w:rFonts w:ascii="Calibri" w:eastAsia="Calibri" w:hAnsi="Calibri" w:cs="Calibri"/>
          <w:b/>
        </w:rPr>
        <w:t>B</w:t>
      </w:r>
      <w:r>
        <w:rPr>
          <w:rFonts w:ascii="Calibri" w:eastAsia="Calibri" w:hAnsi="Calibri" w:cs="Calibri"/>
          <w:b/>
        </w:rPr>
        <w:t>ritish society</w:t>
      </w:r>
    </w:p>
    <w:p w14:paraId="00000002" w14:textId="5081C1DD" w:rsidR="00C37550" w:rsidRDefault="00000000">
      <w:pPr>
        <w:rPr>
          <w:rFonts w:ascii="Calibri" w:eastAsia="Calibri" w:hAnsi="Calibri" w:cs="Calibri"/>
        </w:rPr>
      </w:pPr>
      <w:r>
        <w:rPr>
          <w:rFonts w:ascii="Calibri" w:eastAsia="Calibri" w:hAnsi="Calibri" w:cs="Calibri"/>
        </w:rPr>
        <w:t>Gerald of Wales, a medieval historian and chronicler, is a crucial primary source for understanding medieval British society</w:t>
      </w:r>
      <w:r w:rsidR="00AE4A0F">
        <w:rPr>
          <w:rFonts w:ascii="Calibri" w:eastAsia="Calibri" w:hAnsi="Calibri" w:cs="Calibri"/>
        </w:rPr>
        <w:t xml:space="preserve"> having travelled </w:t>
      </w:r>
      <w:proofErr w:type="gramStart"/>
      <w:r w:rsidR="00AE4A0F">
        <w:rPr>
          <w:rFonts w:ascii="Calibri" w:eastAsia="Calibri" w:hAnsi="Calibri" w:cs="Calibri"/>
        </w:rPr>
        <w:t>widely, and</w:t>
      </w:r>
      <w:proofErr w:type="gramEnd"/>
      <w:r w:rsidR="00AE4A0F">
        <w:rPr>
          <w:rFonts w:ascii="Calibri" w:eastAsia="Calibri" w:hAnsi="Calibri" w:cs="Calibri"/>
        </w:rPr>
        <w:t xml:space="preserve"> documented over many years both cultural and ecclesiastical practices across the Isles</w:t>
      </w:r>
      <w:r>
        <w:rPr>
          <w:rFonts w:ascii="Calibri" w:eastAsia="Calibri" w:hAnsi="Calibri" w:cs="Calibri"/>
        </w:rPr>
        <w:t>. Born in the twelfth century, Gerald was deeply connected to the political and religious spheres of his time,</w:t>
      </w:r>
      <w:r w:rsidR="00AE4A0F">
        <w:rPr>
          <w:rFonts w:ascii="Calibri" w:eastAsia="Calibri" w:hAnsi="Calibri" w:cs="Calibri"/>
        </w:rPr>
        <w:t xml:space="preserve"> being heavily involved in the church and a first-hand observer of the English court as a Royal clerk.</w:t>
      </w:r>
      <w:r w:rsidR="00AE4A0F">
        <w:rPr>
          <w:rStyle w:val="FootnoteReference"/>
          <w:rFonts w:ascii="Calibri" w:eastAsia="Calibri" w:hAnsi="Calibri" w:cs="Calibri"/>
        </w:rPr>
        <w:footnoteReference w:id="1"/>
      </w:r>
      <w:r>
        <w:rPr>
          <w:rFonts w:ascii="Calibri" w:eastAsia="Calibri" w:hAnsi="Calibri" w:cs="Calibri"/>
        </w:rPr>
        <w:t xml:space="preserve"> This essay will explore two key areas: </w:t>
      </w:r>
      <w:r w:rsidR="00AE4A0F">
        <w:rPr>
          <w:rFonts w:ascii="Calibri" w:eastAsia="Calibri" w:hAnsi="Calibri" w:cs="Calibri"/>
        </w:rPr>
        <w:t>a</w:t>
      </w:r>
      <w:r>
        <w:rPr>
          <w:rFonts w:ascii="Calibri" w:eastAsia="Calibri" w:hAnsi="Calibri" w:cs="Calibri"/>
        </w:rPr>
        <w:t xml:space="preserve"> Welsh perspective on medieval British social classes and hierarchies, and the religious beliefs and practices prevalent during this period.</w:t>
      </w:r>
    </w:p>
    <w:p w14:paraId="00000003" w14:textId="2E263769" w:rsidR="00C37550" w:rsidRDefault="00C37550">
      <w:pPr>
        <w:rPr>
          <w:rFonts w:ascii="Calibri" w:eastAsia="Calibri" w:hAnsi="Calibri" w:cs="Calibri"/>
        </w:rPr>
      </w:pPr>
    </w:p>
    <w:p w14:paraId="0BBE28E6" w14:textId="08503253" w:rsidR="00AE4A0F" w:rsidRDefault="00000000">
      <w:pPr>
        <w:rPr>
          <w:rFonts w:ascii="Calibri" w:eastAsia="Calibri" w:hAnsi="Calibri" w:cs="Calibri"/>
        </w:rPr>
      </w:pPr>
      <w:r>
        <w:rPr>
          <w:rFonts w:ascii="Calibri" w:eastAsia="Calibri" w:hAnsi="Calibri" w:cs="Calibri"/>
        </w:rPr>
        <w:t>Firstly, Gerald offers a unique Welsh perspective on medieval British society</w:t>
      </w:r>
      <w:r w:rsidR="00AE4A0F">
        <w:rPr>
          <w:rFonts w:ascii="Calibri" w:eastAsia="Calibri" w:hAnsi="Calibri" w:cs="Calibri"/>
        </w:rPr>
        <w:t xml:space="preserve"> - as a member of the noble class with mixed </w:t>
      </w:r>
      <w:r>
        <w:rPr>
          <w:rFonts w:ascii="Calibri" w:eastAsia="Calibri" w:hAnsi="Calibri" w:cs="Calibri"/>
        </w:rPr>
        <w:t xml:space="preserve">Welsh </w:t>
      </w:r>
      <w:r w:rsidR="00AE4A0F">
        <w:rPr>
          <w:rFonts w:ascii="Calibri" w:eastAsia="Calibri" w:hAnsi="Calibri" w:cs="Calibri"/>
        </w:rPr>
        <w:t xml:space="preserve">and Norman </w:t>
      </w:r>
      <w:r>
        <w:rPr>
          <w:rFonts w:ascii="Calibri" w:eastAsia="Calibri" w:hAnsi="Calibri" w:cs="Calibri"/>
        </w:rPr>
        <w:t>descent and having spent significant periods of his life in Wales, he provides an insider's view of the societal dynamics and hierarchies within medieval Britain</w:t>
      </w:r>
      <w:r w:rsidR="00AE4A0F">
        <w:rPr>
          <w:rFonts w:ascii="Calibri" w:eastAsia="Calibri" w:hAnsi="Calibri" w:cs="Calibri"/>
        </w:rPr>
        <w:t>, which had been heavily influenced by the almost complete replacement of the landowning elite by Normans</w:t>
      </w:r>
      <w:r>
        <w:rPr>
          <w:rFonts w:ascii="Calibri" w:eastAsia="Calibri" w:hAnsi="Calibri" w:cs="Calibri"/>
        </w:rPr>
        <w:t>. Through his detailed descriptions of courtly life, noble households, and rural communities, he provides a comprehensive picture of the different strata that made up medieval society. His observations highlight not only the privileges enjoyed by those in power but also shed light on the challenges faced by lower classes.</w:t>
      </w:r>
    </w:p>
    <w:p w14:paraId="6EEF5102" w14:textId="77777777" w:rsidR="00AE4A0F" w:rsidRDefault="00AE4A0F">
      <w:pPr>
        <w:rPr>
          <w:rFonts w:ascii="Calibri" w:eastAsia="Calibri" w:hAnsi="Calibri" w:cs="Calibri"/>
        </w:rPr>
      </w:pPr>
    </w:p>
    <w:p w14:paraId="1C162A99" w14:textId="6CA6BD84" w:rsidR="00AE4A0F" w:rsidRPr="00AE4A0F" w:rsidRDefault="00000000">
      <w:pPr>
        <w:rPr>
          <w:rFonts w:ascii="Calibri" w:eastAsia="Calibri" w:hAnsi="Calibri" w:cs="Calibri"/>
        </w:rPr>
      </w:pPr>
      <w:r>
        <w:rPr>
          <w:rFonts w:ascii="Calibri" w:eastAsia="Calibri" w:hAnsi="Calibri" w:cs="Calibri"/>
        </w:rPr>
        <w:t>Secondly, Gerald’s chronicles provide us with a deep understanding of religious beliefs and practices in medieval Britain. As an influential clergyman himself,</w:t>
      </w:r>
      <w:r w:rsidR="00AE4A0F">
        <w:rPr>
          <w:rFonts w:ascii="Calibri" w:eastAsia="Calibri" w:hAnsi="Calibri" w:cs="Calibri"/>
        </w:rPr>
        <w:t xml:space="preserve"> </w:t>
      </w:r>
      <w:r>
        <w:rPr>
          <w:rFonts w:ascii="Calibri" w:eastAsia="Calibri" w:hAnsi="Calibri" w:cs="Calibri"/>
        </w:rPr>
        <w:t xml:space="preserve">he had </w:t>
      </w:r>
      <w:r w:rsidR="00AE4A0F">
        <w:rPr>
          <w:rFonts w:ascii="Calibri" w:eastAsia="Calibri" w:hAnsi="Calibri" w:cs="Calibri"/>
        </w:rPr>
        <w:t>first-hand</w:t>
      </w:r>
      <w:r>
        <w:rPr>
          <w:rFonts w:ascii="Calibri" w:eastAsia="Calibri" w:hAnsi="Calibri" w:cs="Calibri"/>
        </w:rPr>
        <w:t xml:space="preserve"> experience with various religious institutions across England and Wales, and further afield in Medieval Europe.</w:t>
      </w:r>
      <w:r w:rsidR="00AE4A0F">
        <w:rPr>
          <w:rStyle w:val="FootnoteReference"/>
          <w:rFonts w:ascii="Calibri" w:eastAsia="Calibri" w:hAnsi="Calibri" w:cs="Calibri"/>
        </w:rPr>
        <w:footnoteReference w:id="2"/>
      </w:r>
      <w:r>
        <w:rPr>
          <w:rFonts w:ascii="Calibri" w:eastAsia="Calibri" w:hAnsi="Calibri" w:cs="Calibri"/>
        </w:rPr>
        <w:t xml:space="preserve"> His </w:t>
      </w:r>
      <w:r w:rsidR="00AE4A0F">
        <w:rPr>
          <w:rFonts w:ascii="Calibri" w:eastAsia="Calibri" w:hAnsi="Calibri" w:cs="Calibri"/>
        </w:rPr>
        <w:t>writings</w:t>
      </w:r>
      <w:r>
        <w:rPr>
          <w:rFonts w:ascii="Calibri" w:eastAsia="Calibri" w:hAnsi="Calibri" w:cs="Calibri"/>
        </w:rPr>
        <w:t xml:space="preserve"> encompass discussions on monastic life, pilgrimages to holy sites, as well as debates surrounding heresy within Christianity.</w:t>
      </w:r>
    </w:p>
    <w:p w14:paraId="00000009" w14:textId="77777777" w:rsidR="00C37550" w:rsidRDefault="00000000">
      <w:pPr>
        <w:rPr>
          <w:rFonts w:ascii="Calibri" w:eastAsia="Calibri" w:hAnsi="Calibri" w:cs="Calibri"/>
        </w:rPr>
      </w:pPr>
      <w:r>
        <w:rPr>
          <w:rFonts w:ascii="Calibri" w:eastAsia="Calibri" w:hAnsi="Calibri" w:cs="Calibri"/>
        </w:rPr>
        <w:t xml:space="preserve"> </w:t>
      </w:r>
    </w:p>
    <w:p w14:paraId="0000000A" w14:textId="1CF72E01" w:rsidR="00C37550" w:rsidRDefault="00000000">
      <w:pPr>
        <w:rPr>
          <w:rFonts w:ascii="Calibri" w:eastAsia="Calibri" w:hAnsi="Calibri" w:cs="Calibri"/>
          <w:b/>
        </w:rPr>
      </w:pPr>
      <w:r>
        <w:rPr>
          <w:rFonts w:ascii="Calibri" w:eastAsia="Calibri" w:hAnsi="Calibri" w:cs="Calibri"/>
          <w:b/>
        </w:rPr>
        <w:t xml:space="preserve">Welsh Perspective </w:t>
      </w:r>
      <w:proofErr w:type="gramStart"/>
      <w:r>
        <w:rPr>
          <w:rFonts w:ascii="Calibri" w:eastAsia="Calibri" w:hAnsi="Calibri" w:cs="Calibri"/>
          <w:b/>
        </w:rPr>
        <w:t>On</w:t>
      </w:r>
      <w:proofErr w:type="gramEnd"/>
      <w:r>
        <w:rPr>
          <w:rFonts w:ascii="Calibri" w:eastAsia="Calibri" w:hAnsi="Calibri" w:cs="Calibri"/>
          <w:b/>
        </w:rPr>
        <w:t xml:space="preserve"> Medieval British Hierarches</w:t>
      </w:r>
      <w:r>
        <w:rPr>
          <w:rFonts w:ascii="Calibri" w:eastAsia="Calibri" w:hAnsi="Calibri" w:cs="Calibri"/>
          <w:b/>
        </w:rPr>
        <w:br/>
      </w:r>
    </w:p>
    <w:p w14:paraId="003BF9EC" w14:textId="5356127A" w:rsidR="00AE4A0F" w:rsidRDefault="00000000">
      <w:pPr>
        <w:rPr>
          <w:rFonts w:ascii="Calibri" w:eastAsia="Calibri" w:hAnsi="Calibri" w:cs="Calibri"/>
        </w:rPr>
      </w:pPr>
      <w:r>
        <w:rPr>
          <w:rFonts w:ascii="Calibri" w:eastAsia="Calibri" w:hAnsi="Calibri" w:cs="Calibri"/>
        </w:rPr>
        <w:t>Throughout his writings Gerald emphasizes is the hierarchical structure prevalent in medieval British society</w:t>
      </w:r>
      <w:r w:rsidR="00AE4A0F">
        <w:rPr>
          <w:rFonts w:ascii="Calibri" w:eastAsia="Calibri" w:hAnsi="Calibri" w:cs="Calibri"/>
        </w:rPr>
        <w:t xml:space="preserve">, </w:t>
      </w:r>
      <w:proofErr w:type="spellStart"/>
      <w:r w:rsidR="00AE4A0F">
        <w:rPr>
          <w:rFonts w:ascii="Calibri" w:eastAsia="Calibri" w:hAnsi="Calibri" w:cs="Calibri"/>
        </w:rPr>
        <w:t>marvelling</w:t>
      </w:r>
      <w:proofErr w:type="spellEnd"/>
      <w:r>
        <w:rPr>
          <w:rFonts w:ascii="Calibri" w:eastAsia="Calibri" w:hAnsi="Calibri" w:cs="Calibri"/>
        </w:rPr>
        <w:t xml:space="preserve"> at the grandeur and opulence displayed by the English aristocracy, which stood in stark contrast to the modest lifestyles of many Welsh individuals. The elaborate castles and lavish banquets described by Gerald serve as symbols of power and dominance wielded by those occupying higher social </w:t>
      </w:r>
      <w:r w:rsidR="00AE4A0F">
        <w:rPr>
          <w:rFonts w:ascii="Calibri" w:eastAsia="Calibri" w:hAnsi="Calibri" w:cs="Calibri"/>
        </w:rPr>
        <w:t>classes, and his reflections on</w:t>
      </w:r>
      <w:r>
        <w:rPr>
          <w:rFonts w:ascii="Calibri" w:eastAsia="Calibri" w:hAnsi="Calibri" w:cs="Calibri"/>
        </w:rPr>
        <w:t xml:space="preserve"> wealth and poverty </w:t>
      </w:r>
      <w:r w:rsidR="00AE4A0F">
        <w:rPr>
          <w:rFonts w:ascii="Calibri" w:eastAsia="Calibri" w:hAnsi="Calibri" w:cs="Calibri"/>
        </w:rPr>
        <w:t>underlines</w:t>
      </w:r>
      <w:r>
        <w:rPr>
          <w:rFonts w:ascii="Calibri" w:eastAsia="Calibri" w:hAnsi="Calibri" w:cs="Calibri"/>
        </w:rPr>
        <w:t xml:space="preserve"> the disparities that </w:t>
      </w:r>
      <w:r w:rsidR="00AE4A0F">
        <w:rPr>
          <w:rFonts w:ascii="Calibri" w:eastAsia="Calibri" w:hAnsi="Calibri" w:cs="Calibri"/>
        </w:rPr>
        <w:t xml:space="preserve">typified </w:t>
      </w:r>
      <w:r>
        <w:rPr>
          <w:rFonts w:ascii="Calibri" w:eastAsia="Calibri" w:hAnsi="Calibri" w:cs="Calibri"/>
        </w:rPr>
        <w:t>medieval British society.</w:t>
      </w:r>
    </w:p>
    <w:p w14:paraId="0000000C" w14:textId="77777777" w:rsidR="00C37550" w:rsidRDefault="00000000">
      <w:pPr>
        <w:rPr>
          <w:rFonts w:ascii="Calibri" w:eastAsia="Calibri" w:hAnsi="Calibri" w:cs="Calibri"/>
        </w:rPr>
      </w:pPr>
      <w:r>
        <w:rPr>
          <w:rFonts w:ascii="Calibri" w:eastAsia="Calibri" w:hAnsi="Calibri" w:cs="Calibri"/>
        </w:rPr>
        <w:t xml:space="preserve"> </w:t>
      </w:r>
    </w:p>
    <w:p w14:paraId="0000000D" w14:textId="36448D9D" w:rsidR="00C37550" w:rsidRDefault="00000000">
      <w:pPr>
        <w:rPr>
          <w:rFonts w:ascii="Calibri" w:eastAsia="Calibri" w:hAnsi="Calibri" w:cs="Calibri"/>
        </w:rPr>
      </w:pPr>
      <w:r>
        <w:rPr>
          <w:rFonts w:ascii="Calibri" w:eastAsia="Calibri" w:hAnsi="Calibri" w:cs="Calibri"/>
        </w:rPr>
        <w:t xml:space="preserve">From the lofty positions held by kings and nobles to the lowly existence of peasants and serfs, Gerald's writings </w:t>
      </w:r>
      <w:proofErr w:type="gramStart"/>
      <w:r w:rsidR="00AE4A0F" w:rsidRPr="00AE4A0F">
        <w:rPr>
          <w:rFonts w:ascii="Calibri" w:eastAsia="Calibri" w:hAnsi="Calibri" w:cs="Calibri"/>
        </w:rPr>
        <w:t>reveals</w:t>
      </w:r>
      <w:proofErr w:type="gramEnd"/>
      <w:r w:rsidR="00AE4A0F" w:rsidRPr="00AE4A0F">
        <w:rPr>
          <w:rFonts w:ascii="Calibri" w:eastAsia="Calibri" w:hAnsi="Calibri" w:cs="Calibri"/>
        </w:rPr>
        <w:t xml:space="preserve"> a world where power and privilege were concentrated in the hands of a select few</w:t>
      </w:r>
      <w:r>
        <w:rPr>
          <w:rFonts w:ascii="Calibri" w:eastAsia="Calibri" w:hAnsi="Calibri" w:cs="Calibri"/>
        </w:rPr>
        <w:t>.</w:t>
      </w:r>
    </w:p>
    <w:p w14:paraId="01F27E9B" w14:textId="691C5A35" w:rsidR="00AE4A0F" w:rsidRDefault="00000000" w:rsidP="00AE4A0F">
      <w:pPr>
        <w:rPr>
          <w:rFonts w:ascii="Calibri" w:eastAsia="Calibri" w:hAnsi="Calibri" w:cs="Calibri"/>
        </w:rPr>
      </w:pPr>
      <w:r>
        <w:rPr>
          <w:rFonts w:ascii="Calibri" w:eastAsia="Calibri" w:hAnsi="Calibri" w:cs="Calibri"/>
        </w:rPr>
        <w:t xml:space="preserve">At the pinnacle of this intricate hierarchy stood royalty, whose opulent lives were shrouded in an air of divine authority. Gerald's writings paint a mesmerizing picture of these monarchs, reigning supreme </w:t>
      </w:r>
      <w:r>
        <w:rPr>
          <w:rFonts w:ascii="Calibri" w:eastAsia="Calibri" w:hAnsi="Calibri" w:cs="Calibri"/>
        </w:rPr>
        <w:lastRenderedPageBreak/>
        <w:t xml:space="preserve">over his subjects, demanding </w:t>
      </w:r>
      <w:proofErr w:type="gramStart"/>
      <w:r>
        <w:rPr>
          <w:rFonts w:ascii="Calibri" w:eastAsia="Calibri" w:hAnsi="Calibri" w:cs="Calibri"/>
        </w:rPr>
        <w:t>respect</w:t>
      </w:r>
      <w:proofErr w:type="gramEnd"/>
      <w:r>
        <w:rPr>
          <w:rFonts w:ascii="Calibri" w:eastAsia="Calibri" w:hAnsi="Calibri" w:cs="Calibri"/>
        </w:rPr>
        <w:t xml:space="preserve"> and obedience from all those who fell under his dominion, whether deserved or not. However, Gerald's perspective </w:t>
      </w:r>
      <w:r w:rsidR="00AE4A0F">
        <w:rPr>
          <w:rFonts w:ascii="Calibri" w:eastAsia="Calibri" w:hAnsi="Calibri" w:cs="Calibri"/>
        </w:rPr>
        <w:t>is not</w:t>
      </w:r>
      <w:r>
        <w:rPr>
          <w:rFonts w:ascii="Calibri" w:eastAsia="Calibri" w:hAnsi="Calibri" w:cs="Calibri"/>
        </w:rPr>
        <w:t xml:space="preserve"> without critique. In his Travels, he highlight</w:t>
      </w:r>
      <w:r w:rsidR="00AE4A0F">
        <w:rPr>
          <w:rFonts w:ascii="Calibri" w:eastAsia="Calibri" w:hAnsi="Calibri" w:cs="Calibri"/>
        </w:rPr>
        <w:t>s</w:t>
      </w:r>
      <w:r>
        <w:rPr>
          <w:rFonts w:ascii="Calibri" w:eastAsia="Calibri" w:hAnsi="Calibri" w:cs="Calibri"/>
        </w:rPr>
        <w:t xml:space="preserve"> instances of injustice and the monarch's failure to uphold the rule of law. Gerald </w:t>
      </w:r>
      <w:r w:rsidR="00AE4A0F">
        <w:rPr>
          <w:rFonts w:ascii="Calibri" w:eastAsia="Calibri" w:hAnsi="Calibri" w:cs="Calibri"/>
        </w:rPr>
        <w:t>also quotes Henry I as saying</w:t>
      </w:r>
      <w:r>
        <w:rPr>
          <w:rFonts w:ascii="Calibri" w:eastAsia="Calibri" w:hAnsi="Calibri" w:cs="Calibri"/>
        </w:rPr>
        <w:t>, "</w:t>
      </w:r>
      <w:r w:rsidR="00AE4A0F">
        <w:rPr>
          <w:rFonts w:ascii="Calibri" w:eastAsia="Calibri" w:hAnsi="Calibri" w:cs="Calibri"/>
        </w:rPr>
        <w:t>It is we who hold the power, and so we are free to commit acts of violence and injustice</w:t>
      </w:r>
      <w:r>
        <w:rPr>
          <w:rFonts w:ascii="Calibri" w:eastAsia="Calibri" w:hAnsi="Calibri" w:cs="Calibri"/>
        </w:rPr>
        <w:t>"</w:t>
      </w:r>
      <w:r w:rsidR="00AE4A0F">
        <w:rPr>
          <w:rFonts w:ascii="Calibri" w:eastAsia="Calibri" w:hAnsi="Calibri" w:cs="Calibri"/>
        </w:rPr>
        <w:t xml:space="preserve">, </w:t>
      </w:r>
      <w:r w:rsidR="00AE4A0F">
        <w:rPr>
          <w:rStyle w:val="FootnoteReference"/>
          <w:rFonts w:ascii="Calibri" w:eastAsia="Calibri" w:hAnsi="Calibri" w:cs="Calibri"/>
        </w:rPr>
        <w:footnoteReference w:id="3"/>
      </w:r>
      <w:r>
        <w:rPr>
          <w:rFonts w:ascii="Calibri" w:eastAsia="Calibri" w:hAnsi="Calibri" w:cs="Calibri"/>
        </w:rPr>
        <w:t xml:space="preserve"> underscoring his concerns about the potential consequences of unjust royal actions.</w:t>
      </w:r>
    </w:p>
    <w:p w14:paraId="0000000E" w14:textId="6F08F8D1" w:rsidR="00C37550" w:rsidRDefault="00C37550">
      <w:pPr>
        <w:rPr>
          <w:rFonts w:ascii="Calibri" w:eastAsia="Calibri" w:hAnsi="Calibri" w:cs="Calibri"/>
        </w:rPr>
      </w:pPr>
    </w:p>
    <w:p w14:paraId="4DB97B36" w14:textId="77777777" w:rsidR="00AE4A0F" w:rsidRDefault="00000000">
      <w:pPr>
        <w:rPr>
          <w:rFonts w:ascii="Calibri" w:eastAsia="Calibri" w:hAnsi="Calibri" w:cs="Calibri"/>
        </w:rPr>
      </w:pPr>
      <w:r>
        <w:rPr>
          <w:rFonts w:ascii="Calibri" w:eastAsia="Calibri" w:hAnsi="Calibri" w:cs="Calibri"/>
        </w:rPr>
        <w:t xml:space="preserve">Beneath royalty existed another tier in this complex structure – the nobility. These aristocrats </w:t>
      </w:r>
      <w:proofErr w:type="spellStart"/>
      <w:r>
        <w:rPr>
          <w:rFonts w:ascii="Calibri" w:eastAsia="Calibri" w:hAnsi="Calibri" w:cs="Calibri"/>
        </w:rPr>
        <w:t>revelled</w:t>
      </w:r>
      <w:proofErr w:type="spellEnd"/>
      <w:r>
        <w:rPr>
          <w:rFonts w:ascii="Calibri" w:eastAsia="Calibri" w:hAnsi="Calibri" w:cs="Calibri"/>
        </w:rPr>
        <w:t xml:space="preserve"> in their elevated status, basking in wealth and luxury unparalleled by any other class. Their grand castles stood as physical manifestations of their power, fortresses that guarded not only their vast lands but also their esteemed reputation within society. </w:t>
      </w:r>
    </w:p>
    <w:p w14:paraId="472D2E7B" w14:textId="77777777" w:rsidR="00AE4A0F" w:rsidRDefault="00AE4A0F">
      <w:pPr>
        <w:rPr>
          <w:rFonts w:ascii="Calibri" w:eastAsia="Calibri" w:hAnsi="Calibri" w:cs="Calibri"/>
        </w:rPr>
      </w:pPr>
    </w:p>
    <w:p w14:paraId="00000011" w14:textId="07D1B103" w:rsidR="00C37550" w:rsidRPr="00AE4A0F" w:rsidRDefault="00AE4A0F">
      <w:pPr>
        <w:rPr>
          <w:rFonts w:ascii="Calibri" w:eastAsia="Calibri" w:hAnsi="Calibri" w:cs="Calibri"/>
        </w:rPr>
      </w:pPr>
      <w:r>
        <w:rPr>
          <w:rFonts w:ascii="Calibri" w:eastAsia="Calibri" w:hAnsi="Calibri" w:cs="Calibri"/>
        </w:rPr>
        <w:t>Gerald’s accounts of his offer glimpses into lavish banquets hosted by noble families, where extravagance reigned supreme amidst flowing wine and sumptuous delicacies</w:t>
      </w:r>
      <w:r>
        <w:rPr>
          <w:rFonts w:ascii="Calibri" w:eastAsia="Calibri" w:hAnsi="Calibri" w:cs="Calibri"/>
        </w:rPr>
        <w:t xml:space="preserve"> as he travels throughout the country, writing: “We were entertained most splendidly and sumptuously as is the English fashion.”</w:t>
      </w:r>
      <w:r>
        <w:rPr>
          <w:rStyle w:val="FootnoteReference"/>
          <w:rFonts w:ascii="Calibri" w:eastAsia="Calibri" w:hAnsi="Calibri" w:cs="Calibri"/>
        </w:rPr>
        <w:footnoteReference w:id="4"/>
      </w:r>
      <w:r w:rsidR="00000000">
        <w:rPr>
          <w:rFonts w:ascii="Calibri" w:eastAsia="Calibri" w:hAnsi="Calibri" w:cs="Calibri"/>
        </w:rPr>
        <w:t xml:space="preserve"> </w:t>
      </w:r>
      <w:r>
        <w:rPr>
          <w:rFonts w:ascii="Calibri" w:eastAsia="Calibri" w:hAnsi="Calibri" w:cs="Calibri"/>
        </w:rPr>
        <w:t xml:space="preserve">It is important for us to remember the context of </w:t>
      </w:r>
      <w:r w:rsidR="009611B3">
        <w:rPr>
          <w:rFonts w:ascii="Calibri" w:eastAsia="Calibri" w:hAnsi="Calibri" w:cs="Calibri"/>
          <w:i/>
          <w:iCs/>
        </w:rPr>
        <w:t>T</w:t>
      </w:r>
      <w:r w:rsidRPr="009611B3">
        <w:rPr>
          <w:rFonts w:ascii="Calibri" w:eastAsia="Calibri" w:hAnsi="Calibri" w:cs="Calibri"/>
          <w:i/>
          <w:iCs/>
        </w:rPr>
        <w:t xml:space="preserve">he </w:t>
      </w:r>
      <w:r w:rsidR="009611B3">
        <w:rPr>
          <w:rFonts w:ascii="Calibri" w:eastAsia="Calibri" w:hAnsi="Calibri" w:cs="Calibri"/>
          <w:i/>
          <w:iCs/>
        </w:rPr>
        <w:t>J</w:t>
      </w:r>
      <w:r w:rsidRPr="009611B3">
        <w:rPr>
          <w:rFonts w:ascii="Calibri" w:eastAsia="Calibri" w:hAnsi="Calibri" w:cs="Calibri"/>
          <w:i/>
          <w:iCs/>
        </w:rPr>
        <w:t>ourney</w:t>
      </w:r>
      <w:r>
        <w:rPr>
          <w:rFonts w:ascii="Calibri" w:eastAsia="Calibri" w:hAnsi="Calibri" w:cs="Calibri"/>
        </w:rPr>
        <w:t xml:space="preserve"> however, that travelling with the King may have afforded him a much more lavish reception than would normally have been expected. Indeed, it was noted the English would happily indebt themselves for spectacle – “No one in Wales mortgages his property to satisfy his greed and gluttony, as I have seen the English do.”</w:t>
      </w:r>
      <w:r>
        <w:rPr>
          <w:rStyle w:val="FootnoteReference"/>
          <w:rFonts w:ascii="Calibri" w:eastAsia="Calibri" w:hAnsi="Calibri" w:cs="Calibri"/>
        </w:rPr>
        <w:footnoteReference w:id="5"/>
      </w:r>
      <w:r>
        <w:rPr>
          <w:rFonts w:ascii="Calibri" w:eastAsia="Calibri" w:hAnsi="Calibri" w:cs="Calibri"/>
        </w:rPr>
        <w:t xml:space="preserve"> </w:t>
      </w:r>
      <w:r w:rsidR="00000000">
        <w:rPr>
          <w:rFonts w:ascii="Calibri" w:eastAsia="Calibri" w:hAnsi="Calibri" w:cs="Calibri"/>
          <w:sz w:val="36"/>
          <w:szCs w:val="36"/>
          <w:vertAlign w:val="superscript"/>
        </w:rPr>
        <w:br/>
      </w:r>
    </w:p>
    <w:p w14:paraId="00000013" w14:textId="59A74BA6" w:rsidR="00C37550" w:rsidRPr="00AE4A0F" w:rsidRDefault="00000000">
      <w:pPr>
        <w:rPr>
          <w:rFonts w:ascii="Calibri" w:eastAsia="Calibri" w:hAnsi="Calibri" w:cs="Calibri"/>
          <w:sz w:val="36"/>
          <w:szCs w:val="36"/>
          <w:vertAlign w:val="superscript"/>
        </w:rPr>
      </w:pPr>
      <w:r>
        <w:rPr>
          <w:rFonts w:ascii="Calibri" w:eastAsia="Calibri" w:hAnsi="Calibri" w:cs="Calibri"/>
        </w:rPr>
        <w:t xml:space="preserve">However, as </w:t>
      </w:r>
      <w:r w:rsidR="00217D74">
        <w:rPr>
          <w:rFonts w:ascii="Calibri" w:eastAsia="Calibri" w:hAnsi="Calibri" w:cs="Calibri"/>
        </w:rPr>
        <w:t>we</w:t>
      </w:r>
      <w:r>
        <w:rPr>
          <w:rFonts w:ascii="Calibri" w:eastAsia="Calibri" w:hAnsi="Calibri" w:cs="Calibri"/>
        </w:rPr>
        <w:t xml:space="preserve"> delv</w:t>
      </w:r>
      <w:r w:rsidR="00217D74">
        <w:rPr>
          <w:rFonts w:ascii="Calibri" w:eastAsia="Calibri" w:hAnsi="Calibri" w:cs="Calibri"/>
        </w:rPr>
        <w:t>e</w:t>
      </w:r>
      <w:r>
        <w:rPr>
          <w:rFonts w:ascii="Calibri" w:eastAsia="Calibri" w:hAnsi="Calibri" w:cs="Calibri"/>
        </w:rPr>
        <w:t xml:space="preserve"> deeper into Gerald's writings, it becomes evident that medieval society was not solely composed of kings and nobles; there existed an underbelly teeming with individuals whose lives were marked by hardship and servitude. Peasants toiled endlessly upon fertile fields owned by lords or monasteries while serfs endured lives bound to the land they tilled for meager sustenance. Their existence, though devoid of privilege, formed the very foundation on which the grandeur of the upper classes was built, without any concept of the </w:t>
      </w:r>
      <w:r w:rsidR="00AE4A0F">
        <w:rPr>
          <w:rFonts w:ascii="Calibri" w:eastAsia="Calibri" w:hAnsi="Calibri" w:cs="Calibri"/>
        </w:rPr>
        <w:t>lifestyle of those</w:t>
      </w:r>
      <w:r>
        <w:rPr>
          <w:rFonts w:ascii="Calibri" w:eastAsia="Calibri" w:hAnsi="Calibri" w:cs="Calibri"/>
        </w:rPr>
        <w:t xml:space="preserve"> above.</w:t>
      </w:r>
      <w:r w:rsidR="00AE4A0F">
        <w:rPr>
          <w:rFonts w:ascii="Calibri" w:eastAsia="Calibri" w:hAnsi="Calibri" w:cs="Calibri"/>
          <w:sz w:val="36"/>
          <w:szCs w:val="36"/>
          <w:vertAlign w:val="superscript"/>
        </w:rPr>
        <w:t xml:space="preserve"> </w:t>
      </w:r>
      <w:r w:rsidR="00AE4A0F">
        <w:rPr>
          <w:rFonts w:ascii="Calibri" w:eastAsia="Calibri" w:hAnsi="Calibri" w:cs="Calibri"/>
        </w:rPr>
        <w:t xml:space="preserve">Gerald’s writings </w:t>
      </w:r>
      <w:r>
        <w:rPr>
          <w:rFonts w:ascii="Calibri" w:eastAsia="Calibri" w:hAnsi="Calibri" w:cs="Calibri"/>
        </w:rPr>
        <w:t>provid</w:t>
      </w:r>
      <w:r w:rsidR="00AE4A0F">
        <w:rPr>
          <w:rFonts w:ascii="Calibri" w:eastAsia="Calibri" w:hAnsi="Calibri" w:cs="Calibri"/>
        </w:rPr>
        <w:t xml:space="preserve">e </w:t>
      </w:r>
      <w:r>
        <w:rPr>
          <w:rFonts w:ascii="Calibri" w:eastAsia="Calibri" w:hAnsi="Calibri" w:cs="Calibri"/>
        </w:rPr>
        <w:t>unparalleled insights into the intricate social classes and hierarchies that defined this era</w:t>
      </w:r>
      <w:r w:rsidR="00AE4A0F">
        <w:rPr>
          <w:rFonts w:ascii="Calibri" w:eastAsia="Calibri" w:hAnsi="Calibri" w:cs="Calibri"/>
        </w:rPr>
        <w:t>,</w:t>
      </w:r>
      <w:r>
        <w:rPr>
          <w:rFonts w:ascii="Calibri" w:eastAsia="Calibri" w:hAnsi="Calibri" w:cs="Calibri"/>
        </w:rPr>
        <w:t xml:space="preserve"> </w:t>
      </w:r>
      <w:r w:rsidR="00AE4A0F">
        <w:rPr>
          <w:rFonts w:ascii="Calibri" w:eastAsia="Calibri" w:hAnsi="Calibri" w:cs="Calibri"/>
        </w:rPr>
        <w:t>and through</w:t>
      </w:r>
      <w:r>
        <w:rPr>
          <w:rFonts w:ascii="Calibri" w:eastAsia="Calibri" w:hAnsi="Calibri" w:cs="Calibri"/>
        </w:rPr>
        <w:t xml:space="preserve"> his vivid descriptions, Gerald unravels this complex tapestry</w:t>
      </w:r>
      <w:r w:rsidR="00AE4A0F">
        <w:rPr>
          <w:rFonts w:ascii="Calibri" w:eastAsia="Calibri" w:hAnsi="Calibri" w:cs="Calibri"/>
        </w:rPr>
        <w:t xml:space="preserve"> </w:t>
      </w:r>
      <w:r>
        <w:rPr>
          <w:rFonts w:ascii="Calibri" w:eastAsia="Calibri" w:hAnsi="Calibri" w:cs="Calibri"/>
        </w:rPr>
        <w:t>offering us an invaluable glimpse into a</w:t>
      </w:r>
      <w:r w:rsidR="00AE4A0F">
        <w:rPr>
          <w:rFonts w:ascii="Calibri" w:eastAsia="Calibri" w:hAnsi="Calibri" w:cs="Calibri"/>
        </w:rPr>
        <w:t>n</w:t>
      </w:r>
      <w:r>
        <w:rPr>
          <w:rFonts w:ascii="Calibri" w:eastAsia="Calibri" w:hAnsi="Calibri" w:cs="Calibri"/>
        </w:rPr>
        <w:t xml:space="preserve"> era marked by power dynamics and social stratification.</w:t>
      </w:r>
      <w:r w:rsidR="00AE4A0F">
        <w:rPr>
          <w:rStyle w:val="FootnoteReference"/>
          <w:rFonts w:ascii="Calibri" w:eastAsia="Calibri" w:hAnsi="Calibri" w:cs="Calibri"/>
        </w:rPr>
        <w:footnoteReference w:id="6"/>
      </w:r>
    </w:p>
    <w:p w14:paraId="00000014" w14:textId="65A4519B" w:rsidR="00C37550" w:rsidRDefault="00000000">
      <w:pPr>
        <w:rPr>
          <w:rFonts w:ascii="Calibri" w:eastAsia="Calibri" w:hAnsi="Calibri" w:cs="Calibri"/>
          <w:b/>
        </w:rPr>
      </w:pPr>
      <w:r>
        <w:rPr>
          <w:rFonts w:ascii="Calibri" w:eastAsia="Calibri" w:hAnsi="Calibri" w:cs="Calibri"/>
        </w:rPr>
        <w:br/>
      </w:r>
      <w:r>
        <w:rPr>
          <w:rFonts w:ascii="Calibri" w:eastAsia="Calibri" w:hAnsi="Calibri" w:cs="Calibri"/>
          <w:b/>
        </w:rPr>
        <w:t xml:space="preserve">Religious Beliefs </w:t>
      </w:r>
      <w:proofErr w:type="gramStart"/>
      <w:r>
        <w:rPr>
          <w:rFonts w:ascii="Calibri" w:eastAsia="Calibri" w:hAnsi="Calibri" w:cs="Calibri"/>
          <w:b/>
        </w:rPr>
        <w:t>And</w:t>
      </w:r>
      <w:proofErr w:type="gramEnd"/>
      <w:r>
        <w:rPr>
          <w:rFonts w:ascii="Calibri" w:eastAsia="Calibri" w:hAnsi="Calibri" w:cs="Calibri"/>
          <w:b/>
        </w:rPr>
        <w:t xml:space="preserve"> Practices In Medieval Britain</w:t>
      </w:r>
    </w:p>
    <w:p w14:paraId="00000015" w14:textId="77777777" w:rsidR="00C37550" w:rsidRDefault="00000000">
      <w:pPr>
        <w:rPr>
          <w:rFonts w:ascii="Calibri" w:eastAsia="Calibri" w:hAnsi="Calibri" w:cs="Calibri"/>
        </w:rPr>
      </w:pPr>
      <w:r>
        <w:rPr>
          <w:rFonts w:ascii="Calibri" w:eastAsia="Calibri" w:hAnsi="Calibri" w:cs="Calibri"/>
        </w:rPr>
        <w:t xml:space="preserve"> </w:t>
      </w:r>
    </w:p>
    <w:p w14:paraId="4E947520" w14:textId="440EB2B6" w:rsidR="00AE4A0F" w:rsidRDefault="00000000">
      <w:pPr>
        <w:rPr>
          <w:rFonts w:ascii="Calibri" w:eastAsia="Calibri" w:hAnsi="Calibri" w:cs="Calibri"/>
        </w:rPr>
      </w:pPr>
      <w:r>
        <w:rPr>
          <w:rFonts w:ascii="Calibri" w:eastAsia="Calibri" w:hAnsi="Calibri" w:cs="Calibri"/>
        </w:rPr>
        <w:t>The religious beliefs and practices in Medieval Britain were deeply ingrained within the fabric of society, serving as a cornerstone for the lives of its inhabitants. Gerald offers invaluable insights into the multifaceted nature of religion during this period</w:t>
      </w:r>
      <w:r w:rsidR="00AE4A0F">
        <w:rPr>
          <w:rFonts w:ascii="Calibri" w:eastAsia="Calibri" w:hAnsi="Calibri" w:cs="Calibri"/>
        </w:rPr>
        <w:t xml:space="preserve">, based on both his own lifelong experiences within the church, and his observations throughout his travels. He was well known to have </w:t>
      </w:r>
      <w:r w:rsidR="00AE4A0F">
        <w:rPr>
          <w:rFonts w:ascii="Calibri" w:eastAsia="Calibri" w:hAnsi="Calibri" w:cs="Calibri"/>
        </w:rPr>
        <w:t xml:space="preserve">been interested in the </w:t>
      </w:r>
      <w:r w:rsidR="00AE4A0F">
        <w:rPr>
          <w:rFonts w:ascii="Calibri" w:eastAsia="Calibri" w:hAnsi="Calibri" w:cs="Calibri"/>
        </w:rPr>
        <w:lastRenderedPageBreak/>
        <w:t>church since boyhood</w:t>
      </w:r>
      <w:r w:rsidR="00AE4A0F">
        <w:rPr>
          <w:rFonts w:ascii="Calibri" w:eastAsia="Calibri" w:hAnsi="Calibri" w:cs="Calibri"/>
        </w:rPr>
        <w:t>: “as soon as he could think for himself, young Gerald decided on a career as a churchman.”</w:t>
      </w:r>
      <w:r w:rsidR="00AE4A0F">
        <w:rPr>
          <w:rStyle w:val="FootnoteReference"/>
          <w:rFonts w:ascii="Calibri" w:eastAsia="Calibri" w:hAnsi="Calibri" w:cs="Calibri"/>
        </w:rPr>
        <w:footnoteReference w:id="7"/>
      </w:r>
    </w:p>
    <w:p w14:paraId="00000016" w14:textId="0A7DA368" w:rsidR="00C37550" w:rsidRDefault="00C37550">
      <w:pPr>
        <w:rPr>
          <w:rFonts w:ascii="Calibri" w:eastAsia="Calibri" w:hAnsi="Calibri" w:cs="Calibri"/>
        </w:rPr>
      </w:pPr>
    </w:p>
    <w:p w14:paraId="00000017" w14:textId="6FDC296E" w:rsidR="00C37550" w:rsidRDefault="00000000" w:rsidP="00AE4A0F">
      <w:pPr>
        <w:rPr>
          <w:rFonts w:ascii="Calibri" w:eastAsia="Calibri" w:hAnsi="Calibri" w:cs="Calibri"/>
          <w:sz w:val="36"/>
          <w:szCs w:val="36"/>
          <w:vertAlign w:val="superscript"/>
        </w:rPr>
      </w:pPr>
      <w:r>
        <w:rPr>
          <w:rFonts w:ascii="Calibri" w:eastAsia="Calibri" w:hAnsi="Calibri" w:cs="Calibri"/>
        </w:rPr>
        <w:t>Gerald's accounts depict a society where Christianity reigned supreme, yet pagan traditions continued to exert their influence</w:t>
      </w:r>
      <w:r w:rsidR="00AE4A0F">
        <w:rPr>
          <w:rFonts w:ascii="Calibri" w:eastAsia="Calibri" w:hAnsi="Calibri" w:cs="Calibri"/>
        </w:rPr>
        <w:t xml:space="preserve">, </w:t>
      </w:r>
      <w:r>
        <w:rPr>
          <w:rFonts w:ascii="Calibri" w:eastAsia="Calibri" w:hAnsi="Calibri" w:cs="Calibri"/>
        </w:rPr>
        <w:t xml:space="preserve">The </w:t>
      </w:r>
      <w:r w:rsidR="00AE4A0F">
        <w:rPr>
          <w:rFonts w:ascii="Calibri" w:eastAsia="Calibri" w:hAnsi="Calibri" w:cs="Calibri"/>
        </w:rPr>
        <w:t>fervor</w:t>
      </w:r>
      <w:r>
        <w:rPr>
          <w:rFonts w:ascii="Calibri" w:eastAsia="Calibri" w:hAnsi="Calibri" w:cs="Calibri"/>
        </w:rPr>
        <w:t xml:space="preserve"> of religious belief is evident in the coexistence of Christian rituals alongside remnants of ancient Celtic customs</w:t>
      </w:r>
      <w:r w:rsidR="00AE4A0F">
        <w:rPr>
          <w:rFonts w:ascii="Calibri" w:eastAsia="Calibri" w:hAnsi="Calibri" w:cs="Calibri"/>
        </w:rPr>
        <w:t xml:space="preserve">, yet </w:t>
      </w:r>
      <w:r>
        <w:rPr>
          <w:rFonts w:ascii="Calibri" w:eastAsia="Calibri" w:hAnsi="Calibri" w:cs="Calibri"/>
        </w:rPr>
        <w:t>perplexity arises when observing how these seemingly conflicting elements intertwined harmoniously within medieval British society. For instance, while devout Christians attended Mass and participated in holy pilgrimages to sacred sites such as Canterbury or Glastonbury, they also revered ancient standing stones or holy wells believed to possess healing powers. These intricate layers reveal an intricate tapestry where individuals seamlessly merged Christian teachings with pre-Christian folklore</w:t>
      </w:r>
      <w:r w:rsidR="00AE4A0F">
        <w:rPr>
          <w:rFonts w:ascii="Calibri" w:eastAsia="Calibri" w:hAnsi="Calibri" w:cs="Calibri"/>
        </w:rPr>
        <w:t>.</w:t>
      </w:r>
      <w:r w:rsidR="00AE4A0F">
        <w:rPr>
          <w:rStyle w:val="FootnoteReference"/>
          <w:rFonts w:ascii="Calibri" w:eastAsia="Calibri" w:hAnsi="Calibri" w:cs="Calibri"/>
        </w:rPr>
        <w:footnoteReference w:id="8"/>
      </w:r>
      <w:r w:rsidR="00217D74">
        <w:rPr>
          <w:rFonts w:ascii="Calibri" w:eastAsia="Calibri" w:hAnsi="Calibri" w:cs="Calibri"/>
          <w:sz w:val="36"/>
          <w:szCs w:val="36"/>
          <w:vertAlign w:val="superscript"/>
        </w:rPr>
        <w:br/>
      </w:r>
    </w:p>
    <w:p w14:paraId="00000018" w14:textId="4710D670" w:rsidR="00C37550" w:rsidRDefault="00000000">
      <w:pPr>
        <w:rPr>
          <w:rFonts w:ascii="Calibri" w:eastAsia="Calibri" w:hAnsi="Calibri" w:cs="Calibri"/>
          <w:sz w:val="36"/>
          <w:szCs w:val="36"/>
          <w:vertAlign w:val="superscript"/>
        </w:rPr>
      </w:pPr>
      <w:r>
        <w:rPr>
          <w:rFonts w:ascii="Calibri" w:eastAsia="Calibri" w:hAnsi="Calibri" w:cs="Calibri"/>
        </w:rPr>
        <w:t xml:space="preserve">Moreover, Gerald's writings shed light on the complex relationship between religion and power during this era. Bursting with tales of ecclesiastical disputes and political </w:t>
      </w:r>
      <w:r w:rsidR="00217D74">
        <w:rPr>
          <w:rFonts w:ascii="Calibri" w:eastAsia="Calibri" w:hAnsi="Calibri" w:cs="Calibri"/>
        </w:rPr>
        <w:t>maneuverings</w:t>
      </w:r>
      <w:r>
        <w:rPr>
          <w:rFonts w:ascii="Calibri" w:eastAsia="Calibri" w:hAnsi="Calibri" w:cs="Calibri"/>
        </w:rPr>
        <w:t xml:space="preserve"> within the Church hierarchy, his narratives expose a world where religious institutions held immense sway over both spiritual and secular matters. Monastic orders played a pivotal role in shaping medieval British society through their provision of education and charitable </w:t>
      </w:r>
      <w:proofErr w:type="gramStart"/>
      <w:r>
        <w:rPr>
          <w:rFonts w:ascii="Calibri" w:eastAsia="Calibri" w:hAnsi="Calibri" w:cs="Calibri"/>
        </w:rPr>
        <w:t>works</w:t>
      </w:r>
      <w:r w:rsidR="00217D74">
        <w:rPr>
          <w:rFonts w:ascii="Calibri" w:eastAsia="Calibri" w:hAnsi="Calibri" w:cs="Calibri"/>
        </w:rPr>
        <w:t>,</w:t>
      </w:r>
      <w:proofErr w:type="gramEnd"/>
      <w:r w:rsidR="00217D74">
        <w:rPr>
          <w:rFonts w:ascii="Calibri" w:eastAsia="Calibri" w:hAnsi="Calibri" w:cs="Calibri"/>
        </w:rPr>
        <w:t xml:space="preserve"> h</w:t>
      </w:r>
      <w:r>
        <w:rPr>
          <w:rFonts w:ascii="Calibri" w:eastAsia="Calibri" w:hAnsi="Calibri" w:cs="Calibri"/>
        </w:rPr>
        <w:t>owever, this power dynamic was not without its own perplexities; corruption within the clergy often led to disillusionment among ordinary people who witnessed stark disparities between religious teachings and actual practice</w:t>
      </w:r>
      <w:r w:rsidR="00217D74">
        <w:rPr>
          <w:rFonts w:ascii="Calibri" w:eastAsia="Calibri" w:hAnsi="Calibri" w:cs="Calibri"/>
        </w:rPr>
        <w:t>, often driven by the vast wealth collected by monasteries</w:t>
      </w:r>
      <w:r>
        <w:rPr>
          <w:rFonts w:ascii="Calibri" w:eastAsia="Calibri" w:hAnsi="Calibri" w:cs="Calibri"/>
        </w:rPr>
        <w:t>.</w:t>
      </w:r>
      <w:r w:rsidR="00217D74">
        <w:rPr>
          <w:rStyle w:val="FootnoteReference"/>
          <w:rFonts w:ascii="Calibri" w:eastAsia="Calibri" w:hAnsi="Calibri" w:cs="Calibri"/>
        </w:rPr>
        <w:footnoteReference w:id="9"/>
      </w:r>
      <w:r w:rsidR="00217D74">
        <w:rPr>
          <w:rFonts w:ascii="Calibri" w:eastAsia="Calibri" w:hAnsi="Calibri" w:cs="Calibri"/>
          <w:sz w:val="36"/>
          <w:szCs w:val="36"/>
          <w:vertAlign w:val="superscript"/>
        </w:rPr>
        <w:br/>
      </w:r>
    </w:p>
    <w:p w14:paraId="18FDB186" w14:textId="445B762C" w:rsidR="00AE4A0F" w:rsidRDefault="00217D74">
      <w:pPr>
        <w:rPr>
          <w:rFonts w:ascii="Calibri" w:eastAsia="Calibri" w:hAnsi="Calibri" w:cs="Calibri"/>
          <w:sz w:val="36"/>
          <w:szCs w:val="36"/>
          <w:vertAlign w:val="superscript"/>
        </w:rPr>
      </w:pPr>
      <w:r>
        <w:rPr>
          <w:rFonts w:ascii="Calibri" w:eastAsia="Calibri" w:hAnsi="Calibri" w:cs="Calibri"/>
        </w:rPr>
        <w:t>Looking at the solely religious customs</w:t>
      </w:r>
      <w:r w:rsidR="00000000">
        <w:rPr>
          <w:rFonts w:ascii="Calibri" w:eastAsia="Calibri" w:hAnsi="Calibri" w:cs="Calibri"/>
        </w:rPr>
        <w:t>, Gerald's observations highlight the centrality of pilgrimage as an essential aspect of medieval religious life. Bursting with stories from his own pilgrimages across Britain and Europe</w:t>
      </w:r>
      <w:r>
        <w:rPr>
          <w:rFonts w:ascii="Calibri" w:eastAsia="Calibri" w:hAnsi="Calibri" w:cs="Calibri"/>
        </w:rPr>
        <w:t xml:space="preserve"> alongside those he encountered </w:t>
      </w:r>
      <w:r w:rsidR="009611B3">
        <w:rPr>
          <w:rFonts w:ascii="Calibri" w:eastAsia="Calibri" w:hAnsi="Calibri" w:cs="Calibri"/>
        </w:rPr>
        <w:t>in</w:t>
      </w:r>
      <w:r>
        <w:rPr>
          <w:rFonts w:ascii="Calibri" w:eastAsia="Calibri" w:hAnsi="Calibri" w:cs="Calibri"/>
        </w:rPr>
        <w:t xml:space="preserve"> </w:t>
      </w:r>
      <w:r w:rsidRPr="009611B3">
        <w:rPr>
          <w:rFonts w:ascii="Calibri" w:eastAsia="Calibri" w:hAnsi="Calibri" w:cs="Calibri"/>
          <w:i/>
          <w:iCs/>
        </w:rPr>
        <w:t>The Journey</w:t>
      </w:r>
      <w:r w:rsidR="00000000">
        <w:rPr>
          <w:rFonts w:ascii="Calibri" w:eastAsia="Calibri" w:hAnsi="Calibri" w:cs="Calibri"/>
        </w:rPr>
        <w:t xml:space="preserve">, he captures the </w:t>
      </w:r>
      <w:proofErr w:type="spellStart"/>
      <w:r>
        <w:rPr>
          <w:rFonts w:ascii="Calibri" w:eastAsia="Calibri" w:hAnsi="Calibri" w:cs="Calibri"/>
        </w:rPr>
        <w:t>fervour</w:t>
      </w:r>
      <w:proofErr w:type="spellEnd"/>
      <w:r w:rsidR="00000000">
        <w:rPr>
          <w:rFonts w:ascii="Calibri" w:eastAsia="Calibri" w:hAnsi="Calibri" w:cs="Calibri"/>
        </w:rPr>
        <w:t xml:space="preserve"> and devotion with which individuals embarked on these spiritual journeys. Pilgrimage sites such as Canterbury Cathedral or St. David's became bustling </w:t>
      </w:r>
      <w:proofErr w:type="spellStart"/>
      <w:r w:rsidR="00000000">
        <w:rPr>
          <w:rFonts w:ascii="Calibri" w:eastAsia="Calibri" w:hAnsi="Calibri" w:cs="Calibri"/>
        </w:rPr>
        <w:t>centres</w:t>
      </w:r>
      <w:proofErr w:type="spellEnd"/>
      <w:r w:rsidR="00000000">
        <w:rPr>
          <w:rFonts w:ascii="Calibri" w:eastAsia="Calibri" w:hAnsi="Calibri" w:cs="Calibri"/>
        </w:rPr>
        <w:t xml:space="preserve"> of faith, attracting pilgrims from all walks of life. </w:t>
      </w:r>
      <w:r>
        <w:rPr>
          <w:rFonts w:ascii="Calibri" w:eastAsia="Calibri" w:hAnsi="Calibri" w:cs="Calibri"/>
        </w:rPr>
        <w:t xml:space="preserve">Once again however, we are challenged the consider the </w:t>
      </w:r>
      <w:r w:rsidR="00000000">
        <w:rPr>
          <w:rFonts w:ascii="Calibri" w:eastAsia="Calibri" w:hAnsi="Calibri" w:cs="Calibri"/>
        </w:rPr>
        <w:t xml:space="preserve">motives behind pilgrimages </w:t>
      </w:r>
      <w:r>
        <w:rPr>
          <w:rFonts w:ascii="Calibri" w:eastAsia="Calibri" w:hAnsi="Calibri" w:cs="Calibri"/>
        </w:rPr>
        <w:t>of the period –</w:t>
      </w:r>
      <w:r w:rsidR="00000000">
        <w:rPr>
          <w:rFonts w:ascii="Calibri" w:eastAsia="Calibri" w:hAnsi="Calibri" w:cs="Calibri"/>
        </w:rPr>
        <w:t xml:space="preserve"> </w:t>
      </w:r>
      <w:r>
        <w:rPr>
          <w:rFonts w:ascii="Calibri" w:eastAsia="Calibri" w:hAnsi="Calibri" w:cs="Calibri"/>
        </w:rPr>
        <w:t>were</w:t>
      </w:r>
      <w:r w:rsidR="00000000">
        <w:rPr>
          <w:rFonts w:ascii="Calibri" w:eastAsia="Calibri" w:hAnsi="Calibri" w:cs="Calibri"/>
        </w:rPr>
        <w:t xml:space="preserve"> the</w:t>
      </w:r>
      <w:r>
        <w:rPr>
          <w:rFonts w:ascii="Calibri" w:eastAsia="Calibri" w:hAnsi="Calibri" w:cs="Calibri"/>
        </w:rPr>
        <w:t xml:space="preserve"> pilgrims</w:t>
      </w:r>
      <w:r w:rsidR="00000000">
        <w:rPr>
          <w:rFonts w:ascii="Calibri" w:eastAsia="Calibri" w:hAnsi="Calibri" w:cs="Calibri"/>
        </w:rPr>
        <w:t xml:space="preserve"> purely driven by religious devotion</w:t>
      </w:r>
      <w:r>
        <w:rPr>
          <w:rFonts w:ascii="Calibri" w:eastAsia="Calibri" w:hAnsi="Calibri" w:cs="Calibri"/>
        </w:rPr>
        <w:t>,</w:t>
      </w:r>
      <w:r w:rsidR="00000000">
        <w:rPr>
          <w:rFonts w:ascii="Calibri" w:eastAsia="Calibri" w:hAnsi="Calibri" w:cs="Calibri"/>
        </w:rPr>
        <w:t xml:space="preserve"> or also fueled by a desire for social status or material gain</w:t>
      </w:r>
      <w:r>
        <w:rPr>
          <w:rFonts w:ascii="Calibri" w:eastAsia="Calibri" w:hAnsi="Calibri" w:cs="Calibri"/>
        </w:rPr>
        <w:t>, especially given the goal of the entire excursion being further support for the Third Crusade?</w:t>
      </w:r>
      <w:r>
        <w:rPr>
          <w:rStyle w:val="FootnoteReference"/>
          <w:rFonts w:ascii="Calibri" w:eastAsia="Calibri" w:hAnsi="Calibri" w:cs="Calibri"/>
        </w:rPr>
        <w:footnoteReference w:id="10"/>
      </w:r>
    </w:p>
    <w:p w14:paraId="0000001A" w14:textId="77777777" w:rsidR="00C37550" w:rsidRDefault="00000000">
      <w:pPr>
        <w:rPr>
          <w:rFonts w:ascii="Calibri" w:eastAsia="Calibri" w:hAnsi="Calibri" w:cs="Calibri"/>
        </w:rPr>
      </w:pPr>
      <w:r>
        <w:rPr>
          <w:rFonts w:ascii="Calibri" w:eastAsia="Calibri" w:hAnsi="Calibri" w:cs="Calibri"/>
        </w:rPr>
        <w:t xml:space="preserve"> </w:t>
      </w:r>
    </w:p>
    <w:p w14:paraId="7E05C070" w14:textId="77777777" w:rsidR="00217D74" w:rsidRDefault="00217D74">
      <w:pPr>
        <w:rPr>
          <w:rFonts w:ascii="Calibri" w:eastAsia="Calibri" w:hAnsi="Calibri" w:cs="Calibri"/>
          <w:b/>
        </w:rPr>
      </w:pPr>
    </w:p>
    <w:p w14:paraId="5327F6A9" w14:textId="77777777" w:rsidR="00217D74" w:rsidRDefault="00217D74">
      <w:pPr>
        <w:rPr>
          <w:rFonts w:ascii="Calibri" w:eastAsia="Calibri" w:hAnsi="Calibri" w:cs="Calibri"/>
          <w:b/>
        </w:rPr>
      </w:pPr>
    </w:p>
    <w:p w14:paraId="7A778DBF" w14:textId="77777777" w:rsidR="00217D74" w:rsidRDefault="00217D74">
      <w:pPr>
        <w:rPr>
          <w:rFonts w:ascii="Calibri" w:eastAsia="Calibri" w:hAnsi="Calibri" w:cs="Calibri"/>
          <w:b/>
        </w:rPr>
      </w:pPr>
    </w:p>
    <w:p w14:paraId="43BC1712" w14:textId="77777777" w:rsidR="00217D74" w:rsidRDefault="00217D74">
      <w:pPr>
        <w:rPr>
          <w:rFonts w:ascii="Calibri" w:eastAsia="Calibri" w:hAnsi="Calibri" w:cs="Calibri"/>
          <w:b/>
        </w:rPr>
      </w:pPr>
    </w:p>
    <w:p w14:paraId="758B0AE1" w14:textId="77777777" w:rsidR="00217D74" w:rsidRDefault="00217D74">
      <w:pPr>
        <w:rPr>
          <w:rFonts w:ascii="Calibri" w:eastAsia="Calibri" w:hAnsi="Calibri" w:cs="Calibri"/>
          <w:b/>
        </w:rPr>
      </w:pPr>
    </w:p>
    <w:p w14:paraId="4E3702DF" w14:textId="77777777" w:rsidR="00217D74" w:rsidRDefault="00217D74">
      <w:pPr>
        <w:rPr>
          <w:rFonts w:ascii="Calibri" w:eastAsia="Calibri" w:hAnsi="Calibri" w:cs="Calibri"/>
          <w:b/>
        </w:rPr>
      </w:pPr>
    </w:p>
    <w:p w14:paraId="0000001C" w14:textId="722D482E" w:rsidR="00C37550" w:rsidRDefault="00000000">
      <w:pPr>
        <w:rPr>
          <w:rFonts w:ascii="Calibri" w:eastAsia="Calibri" w:hAnsi="Calibri" w:cs="Calibri"/>
          <w:b/>
        </w:rPr>
      </w:pPr>
      <w:r>
        <w:rPr>
          <w:rFonts w:ascii="Calibri" w:eastAsia="Calibri" w:hAnsi="Calibri" w:cs="Calibri"/>
          <w:b/>
        </w:rPr>
        <w:lastRenderedPageBreak/>
        <w:t>Conclusion</w:t>
      </w:r>
    </w:p>
    <w:p w14:paraId="0000001E" w14:textId="69A5C101" w:rsidR="00C37550" w:rsidRDefault="00C37550">
      <w:pPr>
        <w:rPr>
          <w:rFonts w:ascii="Calibri" w:eastAsia="Calibri" w:hAnsi="Calibri" w:cs="Calibri"/>
        </w:rPr>
      </w:pPr>
    </w:p>
    <w:p w14:paraId="0000001F" w14:textId="6D866830" w:rsidR="00C37550" w:rsidRDefault="00000000">
      <w:pPr>
        <w:rPr>
          <w:rFonts w:ascii="Calibri" w:eastAsia="Calibri" w:hAnsi="Calibri" w:cs="Calibri"/>
        </w:rPr>
      </w:pPr>
      <w:r>
        <w:rPr>
          <w:rFonts w:ascii="Calibri" w:eastAsia="Calibri" w:hAnsi="Calibri" w:cs="Calibri"/>
        </w:rPr>
        <w:t xml:space="preserve">By examining Gerald's </w:t>
      </w:r>
      <w:r w:rsidR="00217D74" w:rsidRPr="00217D74">
        <w:rPr>
          <w:rFonts w:ascii="Calibri" w:eastAsia="Calibri" w:hAnsi="Calibri" w:cs="Calibri"/>
          <w:i/>
          <w:iCs/>
        </w:rPr>
        <w:t>Journey</w:t>
      </w:r>
      <w:r>
        <w:rPr>
          <w:rFonts w:ascii="Calibri" w:eastAsia="Calibri" w:hAnsi="Calibri" w:cs="Calibri"/>
        </w:rPr>
        <w:t xml:space="preserve">, we </w:t>
      </w:r>
      <w:r w:rsidR="00217D74">
        <w:rPr>
          <w:rFonts w:ascii="Calibri" w:eastAsia="Calibri" w:hAnsi="Calibri" w:cs="Calibri"/>
        </w:rPr>
        <w:t>can</w:t>
      </w:r>
      <w:r>
        <w:rPr>
          <w:rFonts w:ascii="Calibri" w:eastAsia="Calibri" w:hAnsi="Calibri" w:cs="Calibri"/>
        </w:rPr>
        <w:t xml:space="preserve"> piece together a more comprehensive picture of medieval British society</w:t>
      </w:r>
      <w:r w:rsidR="00217D74">
        <w:rPr>
          <w:rFonts w:ascii="Calibri" w:eastAsia="Calibri" w:hAnsi="Calibri" w:cs="Calibri"/>
        </w:rPr>
        <w:t xml:space="preserve"> by </w:t>
      </w:r>
      <w:r w:rsidR="00217D74">
        <w:rPr>
          <w:rFonts w:ascii="Calibri" w:eastAsia="Calibri" w:hAnsi="Calibri" w:cs="Calibri"/>
        </w:rPr>
        <w:t xml:space="preserve">focusing on two very different, but paramount </w:t>
      </w:r>
      <w:r w:rsidR="00217D74">
        <w:rPr>
          <w:rFonts w:ascii="Calibri" w:eastAsia="Calibri" w:hAnsi="Calibri" w:cs="Calibri"/>
        </w:rPr>
        <w:t>elements</w:t>
      </w:r>
      <w:r w:rsidR="00217D74">
        <w:rPr>
          <w:rFonts w:ascii="Calibri" w:eastAsia="Calibri" w:hAnsi="Calibri" w:cs="Calibri"/>
        </w:rPr>
        <w:t xml:space="preserve"> to the cultural practices of the time</w:t>
      </w:r>
      <w:r>
        <w:rPr>
          <w:rFonts w:ascii="Calibri" w:eastAsia="Calibri" w:hAnsi="Calibri" w:cs="Calibri"/>
        </w:rPr>
        <w:t xml:space="preserve">. His </w:t>
      </w:r>
      <w:r w:rsidR="00217D74">
        <w:rPr>
          <w:rFonts w:ascii="Calibri" w:eastAsia="Calibri" w:hAnsi="Calibri" w:cs="Calibri"/>
        </w:rPr>
        <w:t>firsthand</w:t>
      </w:r>
      <w:r>
        <w:rPr>
          <w:rFonts w:ascii="Calibri" w:eastAsia="Calibri" w:hAnsi="Calibri" w:cs="Calibri"/>
        </w:rPr>
        <w:t xml:space="preserve"> experiences and detailed descriptions provide invaluable evidence that can be used to </w:t>
      </w:r>
      <w:proofErr w:type="spellStart"/>
      <w:r>
        <w:rPr>
          <w:rFonts w:ascii="Calibri" w:eastAsia="Calibri" w:hAnsi="Calibri" w:cs="Calibri"/>
        </w:rPr>
        <w:t>analyse</w:t>
      </w:r>
      <w:proofErr w:type="spellEnd"/>
      <w:r>
        <w:rPr>
          <w:rFonts w:ascii="Calibri" w:eastAsia="Calibri" w:hAnsi="Calibri" w:cs="Calibri"/>
        </w:rPr>
        <w:t xml:space="preserve"> various aspects of this historical period</w:t>
      </w:r>
      <w:r w:rsidR="00217D74">
        <w:rPr>
          <w:rFonts w:ascii="Calibri" w:eastAsia="Calibri" w:hAnsi="Calibri" w:cs="Calibri"/>
        </w:rPr>
        <w:t>. W</w:t>
      </w:r>
      <w:r>
        <w:rPr>
          <w:rFonts w:ascii="Calibri" w:eastAsia="Calibri" w:hAnsi="Calibri" w:cs="Calibri"/>
        </w:rPr>
        <w:t>hether it is understanding the Welsh perspective</w:t>
      </w:r>
      <w:r w:rsidR="00217D74">
        <w:rPr>
          <w:rFonts w:ascii="Calibri" w:eastAsia="Calibri" w:hAnsi="Calibri" w:cs="Calibri"/>
        </w:rPr>
        <w:t xml:space="preserve">, </w:t>
      </w:r>
      <w:r>
        <w:rPr>
          <w:rFonts w:ascii="Calibri" w:eastAsia="Calibri" w:hAnsi="Calibri" w:cs="Calibri"/>
        </w:rPr>
        <w:t xml:space="preserve">delving into social classes and </w:t>
      </w:r>
      <w:proofErr w:type="gramStart"/>
      <w:r>
        <w:rPr>
          <w:rFonts w:ascii="Calibri" w:eastAsia="Calibri" w:hAnsi="Calibri" w:cs="Calibri"/>
        </w:rPr>
        <w:t>hierarchies</w:t>
      </w:r>
      <w:proofErr w:type="gramEnd"/>
      <w:r>
        <w:rPr>
          <w:rFonts w:ascii="Calibri" w:eastAsia="Calibri" w:hAnsi="Calibri" w:cs="Calibri"/>
        </w:rPr>
        <w:t xml:space="preserve"> or exploring religious beliefs and practices, Gerald's writings offer a wealth of information that </w:t>
      </w:r>
      <w:r w:rsidR="00217D74">
        <w:rPr>
          <w:rFonts w:ascii="Calibri" w:eastAsia="Calibri" w:hAnsi="Calibri" w:cs="Calibri"/>
        </w:rPr>
        <w:t xml:space="preserve">enhances </w:t>
      </w:r>
      <w:r>
        <w:rPr>
          <w:rFonts w:ascii="Calibri" w:eastAsia="Calibri" w:hAnsi="Calibri" w:cs="Calibri"/>
        </w:rPr>
        <w:t>our</w:t>
      </w:r>
      <w:r w:rsidR="00217D74">
        <w:rPr>
          <w:rFonts w:ascii="Calibri" w:eastAsia="Calibri" w:hAnsi="Calibri" w:cs="Calibri"/>
        </w:rPr>
        <w:t xml:space="preserve"> view </w:t>
      </w:r>
      <w:r>
        <w:rPr>
          <w:rFonts w:ascii="Calibri" w:eastAsia="Calibri" w:hAnsi="Calibri" w:cs="Calibri"/>
        </w:rPr>
        <w:t>of medieval British society</w:t>
      </w:r>
      <w:r w:rsidR="00217D74">
        <w:rPr>
          <w:rFonts w:ascii="Calibri" w:eastAsia="Calibri" w:hAnsi="Calibri" w:cs="Calibri"/>
        </w:rPr>
        <w:t xml:space="preserve">, </w:t>
      </w:r>
      <w:r w:rsidR="00217D74">
        <w:rPr>
          <w:rFonts w:ascii="Calibri" w:eastAsia="Calibri" w:hAnsi="Calibri" w:cs="Calibri"/>
        </w:rPr>
        <w:t xml:space="preserve">enriches </w:t>
      </w:r>
      <w:r w:rsidR="00217D74">
        <w:rPr>
          <w:rFonts w:ascii="Calibri" w:eastAsia="Calibri" w:hAnsi="Calibri" w:cs="Calibri"/>
        </w:rPr>
        <w:t xml:space="preserve">our </w:t>
      </w:r>
      <w:r w:rsidR="00217D74">
        <w:rPr>
          <w:rFonts w:ascii="Calibri" w:eastAsia="Calibri" w:hAnsi="Calibri" w:cs="Calibri"/>
        </w:rPr>
        <w:t>understand</w:t>
      </w:r>
      <w:r w:rsidR="00217D74">
        <w:rPr>
          <w:rFonts w:ascii="Calibri" w:eastAsia="Calibri" w:hAnsi="Calibri" w:cs="Calibri"/>
        </w:rPr>
        <w:t>ing of</w:t>
      </w:r>
      <w:r w:rsidR="00217D74">
        <w:rPr>
          <w:rFonts w:ascii="Calibri" w:eastAsia="Calibri" w:hAnsi="Calibri" w:cs="Calibri"/>
        </w:rPr>
        <w:t xml:space="preserve"> the dynamics of power and privilege in medieval Britain</w:t>
      </w:r>
      <w:r w:rsidR="00217D74">
        <w:rPr>
          <w:rFonts w:ascii="Calibri" w:eastAsia="Calibri" w:hAnsi="Calibri" w:cs="Calibri"/>
        </w:rPr>
        <w:t xml:space="preserve">, and </w:t>
      </w:r>
      <w:r w:rsidR="00217D74">
        <w:rPr>
          <w:rFonts w:ascii="Calibri" w:eastAsia="Calibri" w:hAnsi="Calibri" w:cs="Calibri"/>
        </w:rPr>
        <w:t>provid</w:t>
      </w:r>
      <w:r w:rsidR="00217D74">
        <w:rPr>
          <w:rFonts w:ascii="Calibri" w:eastAsia="Calibri" w:hAnsi="Calibri" w:cs="Calibri"/>
        </w:rPr>
        <w:t>es</w:t>
      </w:r>
      <w:r w:rsidR="00217D74">
        <w:rPr>
          <w:rFonts w:ascii="Calibri" w:eastAsia="Calibri" w:hAnsi="Calibri" w:cs="Calibri"/>
        </w:rPr>
        <w:t xml:space="preserve"> deeper </w:t>
      </w:r>
      <w:r w:rsidR="00217D74">
        <w:rPr>
          <w:rFonts w:ascii="Calibri" w:eastAsia="Calibri" w:hAnsi="Calibri" w:cs="Calibri"/>
        </w:rPr>
        <w:t>insight</w:t>
      </w:r>
      <w:r w:rsidR="00217D74">
        <w:rPr>
          <w:rFonts w:ascii="Calibri" w:eastAsia="Calibri" w:hAnsi="Calibri" w:cs="Calibri"/>
        </w:rPr>
        <w:t xml:space="preserve"> </w:t>
      </w:r>
      <w:r w:rsidR="00217D74">
        <w:rPr>
          <w:rFonts w:ascii="Calibri" w:eastAsia="Calibri" w:hAnsi="Calibri" w:cs="Calibri"/>
        </w:rPr>
        <w:t>into</w:t>
      </w:r>
      <w:r w:rsidR="00217D74">
        <w:rPr>
          <w:rFonts w:ascii="Calibri" w:eastAsia="Calibri" w:hAnsi="Calibri" w:cs="Calibri"/>
        </w:rPr>
        <w:t xml:space="preserve"> the role of religion in shaping, and controlling, society</w:t>
      </w:r>
      <w:r>
        <w:rPr>
          <w:rFonts w:ascii="Calibri" w:eastAsia="Calibri" w:hAnsi="Calibri" w:cs="Calibri"/>
        </w:rPr>
        <w:t>.</w:t>
      </w:r>
    </w:p>
    <w:p w14:paraId="1180C3FB" w14:textId="5415B8AB" w:rsidR="00AE4A0F" w:rsidRPr="00217D74" w:rsidRDefault="00AE4A0F" w:rsidP="00AE4A0F">
      <w:pPr>
        <w:rPr>
          <w:rFonts w:ascii="Calibri" w:eastAsia="Calibri" w:hAnsi="Calibri" w:cs="Calibri"/>
        </w:rPr>
      </w:pPr>
    </w:p>
    <w:p w14:paraId="6F556B6B" w14:textId="77777777" w:rsidR="00AE4A0F" w:rsidRDefault="00AE4A0F">
      <w:pPr>
        <w:rPr>
          <w:rFonts w:ascii="Calibri" w:eastAsia="Calibri" w:hAnsi="Calibri" w:cs="Calibri"/>
        </w:rPr>
      </w:pPr>
    </w:p>
    <w:p w14:paraId="00000021" w14:textId="77777777" w:rsidR="00C37550" w:rsidRDefault="00000000">
      <w:pPr>
        <w:rPr>
          <w:rFonts w:ascii="Calibri" w:eastAsia="Calibri" w:hAnsi="Calibri" w:cs="Calibri"/>
        </w:rPr>
      </w:pPr>
      <w:r>
        <w:rPr>
          <w:rFonts w:ascii="Calibri" w:eastAsia="Calibri" w:hAnsi="Calibri" w:cs="Calibri"/>
        </w:rPr>
        <w:t>Bibliography:</w:t>
      </w:r>
    </w:p>
    <w:p w14:paraId="00000022" w14:textId="77777777" w:rsidR="00C37550" w:rsidRDefault="00000000">
      <w:pPr>
        <w:rPr>
          <w:rFonts w:ascii="Calibri" w:eastAsia="Calibri" w:hAnsi="Calibri" w:cs="Calibri"/>
          <w:sz w:val="20"/>
          <w:szCs w:val="20"/>
        </w:rPr>
      </w:pPr>
      <w:r>
        <w:rPr>
          <w:rFonts w:ascii="Calibri" w:eastAsia="Calibri" w:hAnsi="Calibri" w:cs="Calibri"/>
          <w:sz w:val="20"/>
          <w:szCs w:val="20"/>
        </w:rPr>
        <w:t xml:space="preserve"> </w:t>
      </w:r>
    </w:p>
    <w:p w14:paraId="4A322FFA" w14:textId="77777777" w:rsidR="00217D74" w:rsidRPr="00217D74" w:rsidRDefault="00217D74" w:rsidP="00217D74">
      <w:pPr>
        <w:rPr>
          <w:lang w:val="en-GB"/>
        </w:rPr>
      </w:pPr>
      <w:r w:rsidRPr="00217D74">
        <w:rPr>
          <w:lang w:val="en-GB"/>
        </w:rPr>
        <w:t xml:space="preserve">Barrow, J., </w:t>
      </w:r>
      <w:r w:rsidRPr="00217D74">
        <w:rPr>
          <w:i/>
          <w:iCs/>
          <w:lang w:val="en-GB"/>
        </w:rPr>
        <w:t>The Kingdom of the Scots: Government, Church and Society from the Eleventh to the Fourteenth Century</w:t>
      </w:r>
      <w:r w:rsidRPr="00217D74">
        <w:rPr>
          <w:lang w:val="en-GB"/>
        </w:rPr>
        <w:t xml:space="preserve"> (Edinburgh: Edinburgh University Press, 2003)</w:t>
      </w:r>
    </w:p>
    <w:p w14:paraId="2806A2CB" w14:textId="77777777" w:rsidR="00217D74" w:rsidRDefault="00217D74" w:rsidP="00217D74">
      <w:pPr>
        <w:rPr>
          <w:lang w:val="en-GB"/>
        </w:rPr>
      </w:pPr>
    </w:p>
    <w:p w14:paraId="02675EDE" w14:textId="37147CDB" w:rsidR="00217D74" w:rsidRPr="00217D74" w:rsidRDefault="00217D74" w:rsidP="00217D74">
      <w:pPr>
        <w:rPr>
          <w:lang w:val="en-GB"/>
        </w:rPr>
      </w:pPr>
      <w:r w:rsidRPr="00217D74">
        <w:rPr>
          <w:lang w:val="en-GB"/>
        </w:rPr>
        <w:t xml:space="preserve">Bartlett, Robert, </w:t>
      </w:r>
      <w:r w:rsidRPr="00217D74">
        <w:rPr>
          <w:i/>
          <w:iCs/>
          <w:lang w:val="en-GB"/>
        </w:rPr>
        <w:t>Gerald of Wales: A Voice of the Middle Ages</w:t>
      </w:r>
      <w:r w:rsidRPr="00217D74">
        <w:rPr>
          <w:lang w:val="en-GB"/>
        </w:rPr>
        <w:t xml:space="preserve"> (Stroud: Tempus, 2006)</w:t>
      </w:r>
    </w:p>
    <w:p w14:paraId="15F71A08" w14:textId="77777777" w:rsidR="00217D74" w:rsidRDefault="00217D74" w:rsidP="00217D74">
      <w:pPr>
        <w:rPr>
          <w:lang w:val="en-GB"/>
        </w:rPr>
      </w:pPr>
    </w:p>
    <w:p w14:paraId="52AF2458" w14:textId="21A0194B" w:rsidR="00217D74" w:rsidRPr="00217D74" w:rsidRDefault="00217D74" w:rsidP="00217D74">
      <w:pPr>
        <w:rPr>
          <w:lang w:val="en-GB"/>
        </w:rPr>
      </w:pPr>
      <w:r w:rsidRPr="00217D74">
        <w:rPr>
          <w:lang w:val="en-GB"/>
        </w:rPr>
        <w:t xml:space="preserve">Brooke, Christopher, </w:t>
      </w:r>
      <w:r w:rsidRPr="00217D74">
        <w:rPr>
          <w:i/>
          <w:iCs/>
          <w:lang w:val="en-GB"/>
        </w:rPr>
        <w:t>Europe in the Central Middle Ages 962–1154</w:t>
      </w:r>
      <w:r w:rsidRPr="00217D74">
        <w:rPr>
          <w:lang w:val="en-GB"/>
        </w:rPr>
        <w:t xml:space="preserve">, 2nd </w:t>
      </w:r>
      <w:proofErr w:type="spellStart"/>
      <w:r w:rsidRPr="00217D74">
        <w:rPr>
          <w:lang w:val="en-GB"/>
        </w:rPr>
        <w:t>edn</w:t>
      </w:r>
      <w:proofErr w:type="spellEnd"/>
      <w:r w:rsidRPr="00217D74">
        <w:rPr>
          <w:lang w:val="en-GB"/>
        </w:rPr>
        <w:t xml:space="preserve"> (London: Longman Group UK, 1987)</w:t>
      </w:r>
    </w:p>
    <w:p w14:paraId="1292B880" w14:textId="77777777" w:rsidR="00217D74" w:rsidRDefault="00217D74" w:rsidP="00217D74">
      <w:pPr>
        <w:rPr>
          <w:lang w:val="en-GB"/>
        </w:rPr>
      </w:pPr>
    </w:p>
    <w:p w14:paraId="24121891" w14:textId="43AE58D5" w:rsidR="00217D74" w:rsidRPr="00217D74" w:rsidRDefault="00217D74" w:rsidP="00217D74">
      <w:pPr>
        <w:rPr>
          <w:lang w:val="en-GB"/>
        </w:rPr>
      </w:pPr>
      <w:r w:rsidRPr="00217D74">
        <w:rPr>
          <w:lang w:val="en-GB"/>
        </w:rPr>
        <w:t xml:space="preserve">Davies, R. R., </w:t>
      </w:r>
      <w:r w:rsidRPr="00217D74">
        <w:rPr>
          <w:i/>
          <w:iCs/>
          <w:lang w:val="en-GB"/>
        </w:rPr>
        <w:t>The First English Empire: Power and Identities in Anglo-Saxon England</w:t>
      </w:r>
      <w:r w:rsidRPr="00217D74">
        <w:rPr>
          <w:lang w:val="en-GB"/>
        </w:rPr>
        <w:t xml:space="preserve"> (Oxford: Oxford University Press, 2003)</w:t>
      </w:r>
    </w:p>
    <w:p w14:paraId="623166BB" w14:textId="77777777" w:rsidR="00217D74" w:rsidRDefault="00217D74" w:rsidP="00217D74">
      <w:pPr>
        <w:rPr>
          <w:lang w:val="en-GB"/>
        </w:rPr>
      </w:pPr>
    </w:p>
    <w:p w14:paraId="35AD512C" w14:textId="77777777" w:rsidR="00217D74" w:rsidRDefault="00217D74" w:rsidP="00217D74">
      <w:pPr>
        <w:rPr>
          <w:lang w:val="en-GB"/>
        </w:rPr>
      </w:pPr>
      <w:r w:rsidRPr="00217D74">
        <w:rPr>
          <w:lang w:val="en-GB"/>
        </w:rPr>
        <w:t xml:space="preserve">Gerald of Wales, </w:t>
      </w:r>
      <w:r w:rsidRPr="00217D74">
        <w:rPr>
          <w:i/>
          <w:iCs/>
          <w:lang w:val="en-GB"/>
        </w:rPr>
        <w:t>The Journey Through Wales and The Description of Wales</w:t>
      </w:r>
      <w:r w:rsidRPr="00217D74">
        <w:rPr>
          <w:lang w:val="en-GB"/>
        </w:rPr>
        <w:t xml:space="preserve">, trans. by Lewis </w:t>
      </w:r>
    </w:p>
    <w:p w14:paraId="65453FED" w14:textId="1C3EF0EC" w:rsidR="00217D74" w:rsidRPr="00217D74" w:rsidRDefault="00217D74" w:rsidP="00217D74">
      <w:pPr>
        <w:rPr>
          <w:lang w:val="en-GB"/>
        </w:rPr>
      </w:pPr>
      <w:r w:rsidRPr="00217D74">
        <w:rPr>
          <w:lang w:val="en-GB"/>
        </w:rPr>
        <w:t>Thorpe (Harmondsworth: Penguin, 1978)</w:t>
      </w:r>
    </w:p>
    <w:p w14:paraId="59E1B8FB" w14:textId="77777777" w:rsidR="00217D74" w:rsidRDefault="00217D74" w:rsidP="00217D74">
      <w:pPr>
        <w:rPr>
          <w:lang w:val="en-GB"/>
        </w:rPr>
      </w:pPr>
    </w:p>
    <w:p w14:paraId="2CB24B5A" w14:textId="550FCABE" w:rsidR="00217D74" w:rsidRPr="00217D74" w:rsidRDefault="00217D74" w:rsidP="00217D74">
      <w:pPr>
        <w:rPr>
          <w:lang w:val="en-GB"/>
        </w:rPr>
      </w:pPr>
      <w:r w:rsidRPr="00217D74">
        <w:rPr>
          <w:lang w:val="en-GB"/>
        </w:rPr>
        <w:t xml:space="preserve">Hurlock, Kathryn, </w:t>
      </w:r>
      <w:r w:rsidRPr="00217D74">
        <w:rPr>
          <w:i/>
          <w:iCs/>
          <w:lang w:val="en-GB"/>
        </w:rPr>
        <w:t>Medieval Welsh Pilgrimage, c.1100–1500</w:t>
      </w:r>
      <w:r w:rsidRPr="00217D74">
        <w:rPr>
          <w:lang w:val="en-GB"/>
        </w:rPr>
        <w:t xml:space="preserve"> (New York: Springer Nature, 2018)</w:t>
      </w:r>
    </w:p>
    <w:p w14:paraId="7D967760" w14:textId="77777777" w:rsidR="00217D74" w:rsidRDefault="00217D74" w:rsidP="00217D74">
      <w:pPr>
        <w:rPr>
          <w:lang w:val="en-GB"/>
        </w:rPr>
      </w:pPr>
    </w:p>
    <w:p w14:paraId="4F0196E2" w14:textId="43826CD8" w:rsidR="00217D74" w:rsidRPr="00217D74" w:rsidRDefault="00217D74" w:rsidP="00217D74">
      <w:pPr>
        <w:rPr>
          <w:lang w:val="en-GB"/>
        </w:rPr>
      </w:pPr>
      <w:r w:rsidRPr="00217D74">
        <w:rPr>
          <w:lang w:val="en-GB"/>
        </w:rPr>
        <w:t xml:space="preserve">Jones, J. Graham, </w:t>
      </w:r>
      <w:r w:rsidRPr="00217D74">
        <w:rPr>
          <w:i/>
          <w:iCs/>
          <w:lang w:val="en-GB"/>
        </w:rPr>
        <w:t>The History of Wales</w:t>
      </w:r>
      <w:r w:rsidRPr="00217D74">
        <w:rPr>
          <w:lang w:val="en-GB"/>
        </w:rPr>
        <w:t xml:space="preserve"> (Cardiff: University of Wales Press, 1998)</w:t>
      </w:r>
    </w:p>
    <w:p w14:paraId="000C277F" w14:textId="77777777" w:rsidR="00217D74" w:rsidRDefault="00217D74" w:rsidP="00217D74">
      <w:pPr>
        <w:rPr>
          <w:lang w:val="en-GB"/>
        </w:rPr>
      </w:pPr>
    </w:p>
    <w:p w14:paraId="485DF437" w14:textId="77777777" w:rsidR="00217D74" w:rsidRDefault="00217D74" w:rsidP="00217D74">
      <w:pPr>
        <w:rPr>
          <w:lang w:val="en-GB"/>
        </w:rPr>
      </w:pPr>
      <w:r w:rsidRPr="00217D74">
        <w:rPr>
          <w:lang w:val="en-GB"/>
        </w:rPr>
        <w:t xml:space="preserve">Knightly, Charles, </w:t>
      </w:r>
      <w:r w:rsidRPr="00217D74">
        <w:rPr>
          <w:i/>
          <w:iCs/>
          <w:lang w:val="en-GB"/>
        </w:rPr>
        <w:t>A Mirror of Medieval Wales; Gerald of Wales and His Journey of 1188</w:t>
      </w:r>
      <w:r w:rsidRPr="00217D74">
        <w:rPr>
          <w:lang w:val="en-GB"/>
        </w:rPr>
        <w:t xml:space="preserve">, ed. by </w:t>
      </w:r>
    </w:p>
    <w:p w14:paraId="0B06381E" w14:textId="6D53F153" w:rsidR="00217D74" w:rsidRPr="00217D74" w:rsidRDefault="00217D74" w:rsidP="00217D74">
      <w:pPr>
        <w:rPr>
          <w:lang w:val="en-GB"/>
        </w:rPr>
      </w:pPr>
      <w:r w:rsidRPr="00217D74">
        <w:rPr>
          <w:lang w:val="en-GB"/>
        </w:rPr>
        <w:t xml:space="preserve">David M. Robinson (Cardiff: </w:t>
      </w:r>
      <w:proofErr w:type="spellStart"/>
      <w:r w:rsidRPr="00217D74">
        <w:rPr>
          <w:lang w:val="en-GB"/>
        </w:rPr>
        <w:t>Cadw</w:t>
      </w:r>
      <w:proofErr w:type="spellEnd"/>
      <w:r w:rsidRPr="00217D74">
        <w:rPr>
          <w:lang w:val="en-GB"/>
        </w:rPr>
        <w:t>: Welsh Historic Monuments, 1988)</w:t>
      </w:r>
    </w:p>
    <w:p w14:paraId="4E1139FF" w14:textId="77777777" w:rsidR="00217D74" w:rsidRDefault="00217D74" w:rsidP="00217D74">
      <w:pPr>
        <w:rPr>
          <w:lang w:val="en-GB"/>
        </w:rPr>
      </w:pPr>
    </w:p>
    <w:p w14:paraId="08A38C7A" w14:textId="576EBB38" w:rsidR="00217D74" w:rsidRPr="00217D74" w:rsidRDefault="00217D74" w:rsidP="00217D74">
      <w:pPr>
        <w:rPr>
          <w:lang w:val="en-GB"/>
        </w:rPr>
      </w:pPr>
      <w:r w:rsidRPr="00217D74">
        <w:rPr>
          <w:lang w:val="en-GB"/>
        </w:rPr>
        <w:t xml:space="preserve">Pryce, Huw, ‘A Cross-Border Career: </w:t>
      </w:r>
      <w:proofErr w:type="spellStart"/>
      <w:r w:rsidRPr="00217D74">
        <w:rPr>
          <w:lang w:val="en-GB"/>
        </w:rPr>
        <w:t>Giraldus</w:t>
      </w:r>
      <w:proofErr w:type="spellEnd"/>
      <w:r w:rsidRPr="00217D74">
        <w:rPr>
          <w:lang w:val="en-GB"/>
        </w:rPr>
        <w:t xml:space="preserve"> </w:t>
      </w:r>
      <w:proofErr w:type="spellStart"/>
      <w:r w:rsidRPr="00217D74">
        <w:rPr>
          <w:lang w:val="en-GB"/>
        </w:rPr>
        <w:t>Cambrensis</w:t>
      </w:r>
      <w:proofErr w:type="spellEnd"/>
      <w:r w:rsidRPr="00217D74">
        <w:rPr>
          <w:lang w:val="en-GB"/>
        </w:rPr>
        <w:t xml:space="preserve"> Between Wales and England’, in R. Schneider (ed.), </w:t>
      </w:r>
      <w:proofErr w:type="spellStart"/>
      <w:r w:rsidRPr="00217D74">
        <w:rPr>
          <w:i/>
          <w:iCs/>
          <w:lang w:val="en-GB"/>
        </w:rPr>
        <w:t>Grenzgänger</w:t>
      </w:r>
      <w:proofErr w:type="spellEnd"/>
      <w:r w:rsidRPr="00217D74">
        <w:rPr>
          <w:lang w:val="en-GB"/>
        </w:rPr>
        <w:t xml:space="preserve"> (</w:t>
      </w:r>
      <w:proofErr w:type="spellStart"/>
      <w:r w:rsidRPr="00217D74">
        <w:rPr>
          <w:lang w:val="en-GB"/>
        </w:rPr>
        <w:t>Saarbrücken</w:t>
      </w:r>
      <w:proofErr w:type="spellEnd"/>
      <w:r w:rsidRPr="00217D74">
        <w:rPr>
          <w:lang w:val="en-GB"/>
        </w:rPr>
        <w:t xml:space="preserve">: </w:t>
      </w:r>
      <w:proofErr w:type="spellStart"/>
      <w:r w:rsidRPr="00217D74">
        <w:rPr>
          <w:lang w:val="en-GB"/>
        </w:rPr>
        <w:t>Veröffentlichungen</w:t>
      </w:r>
      <w:proofErr w:type="spellEnd"/>
      <w:r w:rsidRPr="00217D74">
        <w:rPr>
          <w:lang w:val="en-GB"/>
        </w:rPr>
        <w:t xml:space="preserve"> der </w:t>
      </w:r>
      <w:proofErr w:type="spellStart"/>
      <w:r w:rsidRPr="00217D74">
        <w:rPr>
          <w:lang w:val="en-GB"/>
        </w:rPr>
        <w:t>Kommission</w:t>
      </w:r>
      <w:proofErr w:type="spellEnd"/>
      <w:r w:rsidRPr="00217D74">
        <w:rPr>
          <w:lang w:val="en-GB"/>
        </w:rPr>
        <w:t xml:space="preserve"> für </w:t>
      </w:r>
      <w:proofErr w:type="spellStart"/>
      <w:r w:rsidRPr="00217D74">
        <w:rPr>
          <w:lang w:val="en-GB"/>
        </w:rPr>
        <w:t>Saarländische</w:t>
      </w:r>
      <w:proofErr w:type="spellEnd"/>
      <w:r w:rsidRPr="00217D74">
        <w:rPr>
          <w:lang w:val="en-GB"/>
        </w:rPr>
        <w:t xml:space="preserve"> </w:t>
      </w:r>
      <w:proofErr w:type="spellStart"/>
      <w:r w:rsidRPr="00217D74">
        <w:rPr>
          <w:lang w:val="en-GB"/>
        </w:rPr>
        <w:t>Landesgeschichte</w:t>
      </w:r>
      <w:proofErr w:type="spellEnd"/>
      <w:r w:rsidRPr="00217D74">
        <w:rPr>
          <w:lang w:val="en-GB"/>
        </w:rPr>
        <w:t xml:space="preserve"> und </w:t>
      </w:r>
      <w:proofErr w:type="spellStart"/>
      <w:r w:rsidRPr="00217D74">
        <w:rPr>
          <w:lang w:val="en-GB"/>
        </w:rPr>
        <w:t>Volksforschung</w:t>
      </w:r>
      <w:proofErr w:type="spellEnd"/>
      <w:r w:rsidRPr="00217D74">
        <w:rPr>
          <w:lang w:val="en-GB"/>
        </w:rPr>
        <w:t xml:space="preserve">, 33), </w:t>
      </w:r>
      <w:hyperlink r:id="rId7" w:tgtFrame="_new" w:history="1">
        <w:r w:rsidRPr="00217D74">
          <w:rPr>
            <w:rStyle w:val="Hyperlink"/>
            <w:lang w:val="en-GB"/>
          </w:rPr>
          <w:t>https://www.academia.edu/6542089/A_Cross_border_Career_Giraldus_Cambrensis_between_Wales_and_England</w:t>
        </w:r>
      </w:hyperlink>
      <w:r w:rsidRPr="00217D74">
        <w:rPr>
          <w:lang w:val="en-GB"/>
        </w:rPr>
        <w:t xml:space="preserve"> [accessed 20 November 2024]</w:t>
      </w:r>
    </w:p>
    <w:p w14:paraId="19C67515" w14:textId="77777777" w:rsidR="00217D74" w:rsidRDefault="00217D74" w:rsidP="00217D74">
      <w:pPr>
        <w:rPr>
          <w:lang w:val="en-GB"/>
        </w:rPr>
      </w:pPr>
    </w:p>
    <w:p w14:paraId="0550D2EE" w14:textId="05EABFA3" w:rsidR="00217D74" w:rsidRPr="00217D74" w:rsidRDefault="00217D74" w:rsidP="00217D74">
      <w:pPr>
        <w:rPr>
          <w:lang w:val="en-GB"/>
        </w:rPr>
      </w:pPr>
      <w:r w:rsidRPr="00217D74">
        <w:rPr>
          <w:lang w:val="en-GB"/>
        </w:rPr>
        <w:lastRenderedPageBreak/>
        <w:t xml:space="preserve">Watkins, Carl, ‘“Folklore” and “Popular Religion” in Britain During the Middle Ages’, </w:t>
      </w:r>
      <w:r w:rsidRPr="00217D74">
        <w:rPr>
          <w:i/>
          <w:iCs/>
          <w:lang w:val="en-GB"/>
        </w:rPr>
        <w:t>Taylor &amp; Francis Online</w:t>
      </w:r>
      <w:r w:rsidRPr="00217D74">
        <w:rPr>
          <w:lang w:val="en-GB"/>
        </w:rPr>
        <w:t xml:space="preserve"> (2007), </w:t>
      </w:r>
      <w:hyperlink r:id="rId8" w:tgtFrame="_new" w:history="1">
        <w:r w:rsidRPr="00217D74">
          <w:rPr>
            <w:rStyle w:val="Hyperlink"/>
            <w:lang w:val="en-GB"/>
          </w:rPr>
          <w:t>https://doi.org/10.1080/0015587042000231246</w:t>
        </w:r>
      </w:hyperlink>
      <w:r w:rsidRPr="00217D74">
        <w:rPr>
          <w:lang w:val="en-GB"/>
        </w:rPr>
        <w:t xml:space="preserve"> [accessed 26 November 2024]</w:t>
      </w:r>
    </w:p>
    <w:p w14:paraId="3496E388" w14:textId="77777777" w:rsidR="00AE4A0F" w:rsidRDefault="00AE4A0F" w:rsidP="00AE4A0F"/>
    <w:p w14:paraId="0CBBF443" w14:textId="77777777" w:rsidR="00217D74" w:rsidRDefault="00217D74" w:rsidP="00AE4A0F"/>
    <w:sectPr w:rsidR="00217D7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EDCFA" w14:textId="77777777" w:rsidR="00C564CA" w:rsidRDefault="00C564CA" w:rsidP="00AE4A0F">
      <w:pPr>
        <w:spacing w:line="240" w:lineRule="auto"/>
      </w:pPr>
      <w:r>
        <w:separator/>
      </w:r>
    </w:p>
  </w:endnote>
  <w:endnote w:type="continuationSeparator" w:id="0">
    <w:p w14:paraId="4795578D" w14:textId="77777777" w:rsidR="00C564CA" w:rsidRDefault="00C564CA" w:rsidP="00AE4A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6EDFF" w14:textId="77777777" w:rsidR="00C564CA" w:rsidRDefault="00C564CA" w:rsidP="00AE4A0F">
      <w:pPr>
        <w:spacing w:line="240" w:lineRule="auto"/>
      </w:pPr>
      <w:r>
        <w:separator/>
      </w:r>
    </w:p>
  </w:footnote>
  <w:footnote w:type="continuationSeparator" w:id="0">
    <w:p w14:paraId="7D666392" w14:textId="77777777" w:rsidR="00C564CA" w:rsidRDefault="00C564CA" w:rsidP="00AE4A0F">
      <w:pPr>
        <w:spacing w:line="240" w:lineRule="auto"/>
      </w:pPr>
      <w:r>
        <w:continuationSeparator/>
      </w:r>
    </w:p>
  </w:footnote>
  <w:footnote w:id="1">
    <w:p w14:paraId="252F3608" w14:textId="553C532C" w:rsidR="00AE4A0F" w:rsidRPr="00AE4A0F" w:rsidRDefault="00AE4A0F">
      <w:pPr>
        <w:pStyle w:val="FootnoteText"/>
        <w:rPr>
          <w:lang w:val="en-GB"/>
        </w:rPr>
      </w:pPr>
      <w:r>
        <w:rPr>
          <w:rStyle w:val="FootnoteReference"/>
        </w:rPr>
        <w:footnoteRef/>
      </w:r>
      <w:r>
        <w:t xml:space="preserve"> </w:t>
      </w:r>
      <w:r>
        <w:rPr>
          <w:lang w:val="en-GB"/>
        </w:rPr>
        <w:t xml:space="preserve">J. Graham Jones, </w:t>
      </w:r>
      <w:r w:rsidRPr="00AE4A0F">
        <w:rPr>
          <w:i/>
          <w:iCs/>
          <w:lang w:val="en-GB"/>
        </w:rPr>
        <w:t>The History of Wales</w:t>
      </w:r>
      <w:r>
        <w:rPr>
          <w:lang w:val="en-GB"/>
        </w:rPr>
        <w:t xml:space="preserve"> (Cardiff: University of Wales Press, 1998) p23 </w:t>
      </w:r>
    </w:p>
  </w:footnote>
  <w:footnote w:id="2">
    <w:p w14:paraId="221BD6BF" w14:textId="75D1E4F0" w:rsidR="00AE4A0F" w:rsidRPr="00AE4A0F" w:rsidRDefault="00AE4A0F">
      <w:pPr>
        <w:pStyle w:val="FootnoteText"/>
        <w:rPr>
          <w:lang w:val="en-GB"/>
        </w:rPr>
      </w:pPr>
      <w:r>
        <w:rPr>
          <w:rStyle w:val="FootnoteReference"/>
        </w:rPr>
        <w:footnoteRef/>
      </w:r>
      <w:r>
        <w:t xml:space="preserve"> </w:t>
      </w:r>
      <w:r>
        <w:rPr>
          <w:lang w:val="en-GB"/>
        </w:rPr>
        <w:t xml:space="preserve">Christopher Brooke, </w:t>
      </w:r>
      <w:r w:rsidRPr="00AE4A0F">
        <w:rPr>
          <w:i/>
          <w:iCs/>
          <w:lang w:val="en-GB"/>
        </w:rPr>
        <w:t xml:space="preserve">Europe in the Central Middle Ages 962 </w:t>
      </w:r>
      <w:r>
        <w:rPr>
          <w:i/>
          <w:iCs/>
          <w:lang w:val="en-GB"/>
        </w:rPr>
        <w:t>–</w:t>
      </w:r>
      <w:r w:rsidRPr="00AE4A0F">
        <w:rPr>
          <w:i/>
          <w:iCs/>
          <w:lang w:val="en-GB"/>
        </w:rPr>
        <w:t xml:space="preserve"> 1154</w:t>
      </w:r>
      <w:r>
        <w:rPr>
          <w:i/>
          <w:iCs/>
          <w:lang w:val="en-GB"/>
        </w:rPr>
        <w:t xml:space="preserve"> </w:t>
      </w:r>
      <w:r w:rsidRPr="00AE4A0F">
        <w:rPr>
          <w:lang w:val="en-GB"/>
        </w:rPr>
        <w:t>2</w:t>
      </w:r>
      <w:r w:rsidRPr="00AE4A0F">
        <w:rPr>
          <w:vertAlign w:val="superscript"/>
          <w:lang w:val="en-GB"/>
        </w:rPr>
        <w:t>nd</w:t>
      </w:r>
      <w:r w:rsidRPr="00AE4A0F">
        <w:rPr>
          <w:lang w:val="en-GB"/>
        </w:rPr>
        <w:t xml:space="preserve"> </w:t>
      </w:r>
      <w:proofErr w:type="spellStart"/>
      <w:r w:rsidRPr="00AE4A0F">
        <w:rPr>
          <w:lang w:val="en-GB"/>
        </w:rPr>
        <w:t>edn</w:t>
      </w:r>
      <w:proofErr w:type="spellEnd"/>
      <w:r>
        <w:rPr>
          <w:lang w:val="en-GB"/>
        </w:rPr>
        <w:t xml:space="preserve"> (London: Longman Group UK, 1987) p25</w:t>
      </w:r>
    </w:p>
  </w:footnote>
  <w:footnote w:id="3">
    <w:p w14:paraId="13C646ED" w14:textId="48B1FB78" w:rsidR="00AE4A0F" w:rsidRPr="00AE4A0F" w:rsidRDefault="00AE4A0F">
      <w:pPr>
        <w:pStyle w:val="FootnoteText"/>
        <w:rPr>
          <w:lang w:val="en-GB"/>
        </w:rPr>
      </w:pPr>
      <w:r>
        <w:rPr>
          <w:rStyle w:val="FootnoteReference"/>
        </w:rPr>
        <w:footnoteRef/>
      </w:r>
      <w:r>
        <w:t xml:space="preserve"> </w:t>
      </w:r>
      <w:r w:rsidRPr="00AE4A0F">
        <w:t xml:space="preserve">Gerald of Wales, </w:t>
      </w:r>
      <w:r w:rsidRPr="00AE4A0F">
        <w:rPr>
          <w:i/>
          <w:iCs/>
        </w:rPr>
        <w:t>The Journey Through Wales and The Description of Wales</w:t>
      </w:r>
      <w:r w:rsidRPr="00AE4A0F">
        <w:t xml:space="preserve"> tr. Lewis Thorpe. </w:t>
      </w:r>
      <w:r>
        <w:t>(</w:t>
      </w:r>
      <w:r w:rsidRPr="00AE4A0F">
        <w:t>Harmondsworth: Penguin, 1978</w:t>
      </w:r>
      <w:r>
        <w:t>) p72</w:t>
      </w:r>
    </w:p>
  </w:footnote>
  <w:footnote w:id="4">
    <w:p w14:paraId="6D49C03B" w14:textId="79FEC2CB" w:rsidR="00AE4A0F" w:rsidRPr="00AE4A0F" w:rsidRDefault="00AE4A0F">
      <w:pPr>
        <w:pStyle w:val="FootnoteText"/>
        <w:rPr>
          <w:lang w:val="en-GB"/>
        </w:rPr>
      </w:pPr>
      <w:r>
        <w:rPr>
          <w:rStyle w:val="FootnoteReference"/>
        </w:rPr>
        <w:footnoteRef/>
      </w:r>
      <w:r>
        <w:t xml:space="preserve"> </w:t>
      </w:r>
      <w:r>
        <w:rPr>
          <w:lang w:val="en-GB"/>
        </w:rPr>
        <w:t>Ibid, p154</w:t>
      </w:r>
      <w:r>
        <w:rPr>
          <w:i/>
          <w:iCs/>
          <w:lang w:val="en-GB"/>
        </w:rPr>
        <w:t xml:space="preserve"> </w:t>
      </w:r>
    </w:p>
  </w:footnote>
  <w:footnote w:id="5">
    <w:p w14:paraId="6F0CC218" w14:textId="5A341A8A" w:rsidR="00AE4A0F" w:rsidRPr="00AE4A0F" w:rsidRDefault="00AE4A0F">
      <w:pPr>
        <w:pStyle w:val="FootnoteText"/>
        <w:rPr>
          <w:lang w:val="en-GB"/>
        </w:rPr>
      </w:pPr>
      <w:r>
        <w:rPr>
          <w:rStyle w:val="FootnoteReference"/>
        </w:rPr>
        <w:footnoteRef/>
      </w:r>
      <w:r>
        <w:t xml:space="preserve"> </w:t>
      </w:r>
      <w:r>
        <w:rPr>
          <w:lang w:val="en-GB"/>
        </w:rPr>
        <w:t>Ibid, p210</w:t>
      </w:r>
    </w:p>
  </w:footnote>
  <w:footnote w:id="6">
    <w:p w14:paraId="4C0216A2" w14:textId="280BBED2" w:rsidR="00AE4A0F" w:rsidRPr="00AE4A0F" w:rsidRDefault="00AE4A0F">
      <w:pPr>
        <w:pStyle w:val="FootnoteText"/>
        <w:rPr>
          <w:lang w:val="en-GB"/>
        </w:rPr>
      </w:pPr>
      <w:r>
        <w:rPr>
          <w:rStyle w:val="FootnoteReference"/>
        </w:rPr>
        <w:footnoteRef/>
      </w:r>
      <w:r>
        <w:t xml:space="preserve">Charles Knightly, </w:t>
      </w:r>
      <w:r>
        <w:rPr>
          <w:i/>
          <w:iCs/>
        </w:rPr>
        <w:t>A Mirror of Medieval Wales; Gerald of Wales and His Journey of 1188</w:t>
      </w:r>
      <w:r>
        <w:t xml:space="preserve"> ed. David M. Robinson (Cardiff: </w:t>
      </w:r>
      <w:proofErr w:type="spellStart"/>
      <w:r>
        <w:t>Cadw</w:t>
      </w:r>
      <w:proofErr w:type="spellEnd"/>
      <w:r>
        <w:t>: Welsh Historic Monuments, 1988) p90-95</w:t>
      </w:r>
    </w:p>
  </w:footnote>
  <w:footnote w:id="7">
    <w:p w14:paraId="0DEB368A" w14:textId="0EE6B732" w:rsidR="00AE4A0F" w:rsidRPr="00AE4A0F" w:rsidRDefault="00AE4A0F">
      <w:pPr>
        <w:pStyle w:val="FootnoteText"/>
        <w:rPr>
          <w:lang w:val="en-GB"/>
        </w:rPr>
      </w:pPr>
      <w:r>
        <w:rPr>
          <w:rStyle w:val="FootnoteReference"/>
        </w:rPr>
        <w:footnoteRef/>
      </w:r>
      <w:r>
        <w:t xml:space="preserve"> </w:t>
      </w:r>
      <w:r>
        <w:rPr>
          <w:lang w:val="en-GB"/>
        </w:rPr>
        <w:t>Ibid, p8</w:t>
      </w:r>
    </w:p>
  </w:footnote>
  <w:footnote w:id="8">
    <w:p w14:paraId="39CB2681" w14:textId="48110B76" w:rsidR="00AE4A0F" w:rsidRPr="00AE4A0F" w:rsidRDefault="00AE4A0F">
      <w:pPr>
        <w:pStyle w:val="FootnoteText"/>
        <w:rPr>
          <w:lang w:val="en-GB"/>
        </w:rPr>
      </w:pPr>
      <w:r>
        <w:rPr>
          <w:rStyle w:val="FootnoteReference"/>
        </w:rPr>
        <w:footnoteRef/>
      </w:r>
      <w:r>
        <w:t xml:space="preserve"> </w:t>
      </w:r>
      <w:r>
        <w:rPr>
          <w:rFonts w:ascii="Calibri" w:eastAsia="Calibri" w:hAnsi="Calibri" w:cs="Calibri"/>
        </w:rPr>
        <w:t xml:space="preserve">Carl Watkins </w:t>
      </w:r>
      <w:r>
        <w:rPr>
          <w:rFonts w:ascii="Calibri" w:eastAsia="Calibri" w:hAnsi="Calibri" w:cs="Calibri"/>
          <w:i/>
        </w:rPr>
        <w:t xml:space="preserve">“Folklore” and “popular religion” in Britain during the </w:t>
      </w:r>
      <w:proofErr w:type="gramStart"/>
      <w:r>
        <w:rPr>
          <w:rFonts w:ascii="Calibri" w:eastAsia="Calibri" w:hAnsi="Calibri" w:cs="Calibri"/>
          <w:i/>
        </w:rPr>
        <w:t>middle ages</w:t>
      </w:r>
      <w:proofErr w:type="gramEnd"/>
      <w:r>
        <w:rPr>
          <w:rFonts w:ascii="Calibri" w:eastAsia="Calibri" w:hAnsi="Calibri" w:cs="Calibri"/>
        </w:rPr>
        <w:t xml:space="preserve">, </w:t>
      </w:r>
      <w:r w:rsidR="00217D74">
        <w:rPr>
          <w:rFonts w:ascii="Calibri" w:eastAsia="Calibri" w:hAnsi="Calibri" w:cs="Calibri"/>
        </w:rPr>
        <w:t>(</w:t>
      </w:r>
      <w:r>
        <w:rPr>
          <w:rFonts w:ascii="Calibri" w:eastAsia="Calibri" w:hAnsi="Calibri" w:cs="Calibri"/>
          <w:i/>
        </w:rPr>
        <w:t>Taylor &amp; Francis Online</w:t>
      </w:r>
      <w:r>
        <w:rPr>
          <w:rFonts w:ascii="Calibri" w:eastAsia="Calibri" w:hAnsi="Calibri" w:cs="Calibri"/>
        </w:rPr>
        <w:t xml:space="preserve"> 2007</w:t>
      </w:r>
      <w:r w:rsidR="00217D74">
        <w:rPr>
          <w:rFonts w:ascii="Calibri" w:eastAsia="Calibri" w:hAnsi="Calibri" w:cs="Calibri"/>
        </w:rPr>
        <w:t>) p142-143</w:t>
      </w:r>
    </w:p>
  </w:footnote>
  <w:footnote w:id="9">
    <w:p w14:paraId="7E484726" w14:textId="22B63F82" w:rsidR="00217D74" w:rsidRPr="00217D74" w:rsidRDefault="00217D74">
      <w:pPr>
        <w:pStyle w:val="FootnoteText"/>
        <w:rPr>
          <w:lang w:val="en-GB"/>
        </w:rPr>
      </w:pPr>
      <w:r>
        <w:rPr>
          <w:rStyle w:val="FootnoteReference"/>
        </w:rPr>
        <w:footnoteRef/>
      </w:r>
      <w:r>
        <w:t xml:space="preserve"> </w:t>
      </w:r>
      <w:r>
        <w:rPr>
          <w:lang w:val="en-GB"/>
        </w:rPr>
        <w:t xml:space="preserve">Gerald of Wales, </w:t>
      </w:r>
      <w:r>
        <w:rPr>
          <w:i/>
          <w:iCs/>
          <w:lang w:val="en-GB"/>
        </w:rPr>
        <w:t>The Journey,</w:t>
      </w:r>
      <w:r>
        <w:rPr>
          <w:lang w:val="en-GB"/>
        </w:rPr>
        <w:t xml:space="preserve"> p77-81</w:t>
      </w:r>
    </w:p>
  </w:footnote>
  <w:footnote w:id="10">
    <w:p w14:paraId="1616E2A9" w14:textId="348B8C45" w:rsidR="00217D74" w:rsidRPr="00217D74" w:rsidRDefault="00217D74">
      <w:pPr>
        <w:pStyle w:val="FootnoteText"/>
        <w:rPr>
          <w:lang w:val="en-GB"/>
        </w:rPr>
      </w:pPr>
      <w:r>
        <w:rPr>
          <w:rStyle w:val="FootnoteReference"/>
        </w:rPr>
        <w:footnoteRef/>
      </w:r>
      <w:r>
        <w:t xml:space="preserve"> </w:t>
      </w:r>
      <w:r>
        <w:rPr>
          <w:rFonts w:ascii="Calibri" w:eastAsia="Calibri" w:hAnsi="Calibri" w:cs="Calibri"/>
        </w:rPr>
        <w:t xml:space="preserve">Kathryn Hurlock, </w:t>
      </w:r>
      <w:r>
        <w:rPr>
          <w:rFonts w:ascii="Calibri" w:eastAsia="Calibri" w:hAnsi="Calibri" w:cs="Calibri"/>
          <w:i/>
        </w:rPr>
        <w:t xml:space="preserve">Medieval Welsh Pilgrimage, c.1100–1500 </w:t>
      </w:r>
      <w:r>
        <w:rPr>
          <w:rFonts w:ascii="Calibri" w:eastAsia="Calibri" w:hAnsi="Calibri" w:cs="Calibri"/>
        </w:rPr>
        <w:t>(</w:t>
      </w:r>
      <w:r>
        <w:rPr>
          <w:rFonts w:ascii="Calibri" w:eastAsia="Calibri" w:hAnsi="Calibri" w:cs="Calibri"/>
          <w:highlight w:val="white"/>
        </w:rPr>
        <w:t>Springer Nature 2018</w:t>
      </w:r>
      <w:r>
        <w:rPr>
          <w:rFonts w:ascii="Calibri" w:eastAsia="Calibri" w:hAnsi="Calibri" w:cs="Calibri"/>
        </w:rPr>
        <w:t>) pp. 178-182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550"/>
    <w:rsid w:val="00217D74"/>
    <w:rsid w:val="009611B3"/>
    <w:rsid w:val="00AE4A0F"/>
    <w:rsid w:val="00C37550"/>
    <w:rsid w:val="00C564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057F5"/>
  <w15:docId w15:val="{74C81EE0-73F9-2B4B-B7DA-9C3C29097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noteText">
    <w:name w:val="footnote text"/>
    <w:basedOn w:val="Normal"/>
    <w:link w:val="FootnoteTextChar"/>
    <w:uiPriority w:val="99"/>
    <w:unhideWhenUsed/>
    <w:rsid w:val="00AE4A0F"/>
    <w:pPr>
      <w:spacing w:line="240" w:lineRule="auto"/>
    </w:pPr>
    <w:rPr>
      <w:sz w:val="20"/>
      <w:szCs w:val="20"/>
    </w:rPr>
  </w:style>
  <w:style w:type="character" w:customStyle="1" w:styleId="FootnoteTextChar">
    <w:name w:val="Footnote Text Char"/>
    <w:basedOn w:val="DefaultParagraphFont"/>
    <w:link w:val="FootnoteText"/>
    <w:uiPriority w:val="99"/>
    <w:rsid w:val="00AE4A0F"/>
    <w:rPr>
      <w:sz w:val="20"/>
      <w:szCs w:val="20"/>
    </w:rPr>
  </w:style>
  <w:style w:type="character" w:styleId="FootnoteReference">
    <w:name w:val="footnote reference"/>
    <w:basedOn w:val="DefaultParagraphFont"/>
    <w:uiPriority w:val="99"/>
    <w:semiHidden/>
    <w:unhideWhenUsed/>
    <w:rsid w:val="00AE4A0F"/>
    <w:rPr>
      <w:vertAlign w:val="superscript"/>
    </w:rPr>
  </w:style>
  <w:style w:type="character" w:styleId="Hyperlink">
    <w:name w:val="Hyperlink"/>
    <w:basedOn w:val="DefaultParagraphFont"/>
    <w:uiPriority w:val="99"/>
    <w:unhideWhenUsed/>
    <w:rsid w:val="00217D74"/>
    <w:rPr>
      <w:color w:val="0000FF" w:themeColor="hyperlink"/>
      <w:u w:val="single"/>
    </w:rPr>
  </w:style>
  <w:style w:type="character" w:styleId="UnresolvedMention">
    <w:name w:val="Unresolved Mention"/>
    <w:basedOn w:val="DefaultParagraphFont"/>
    <w:uiPriority w:val="99"/>
    <w:semiHidden/>
    <w:unhideWhenUsed/>
    <w:rsid w:val="00217D74"/>
    <w:rPr>
      <w:color w:val="605E5C"/>
      <w:shd w:val="clear" w:color="auto" w:fill="E1DFDD"/>
    </w:rPr>
  </w:style>
  <w:style w:type="character" w:styleId="FollowedHyperlink">
    <w:name w:val="FollowedHyperlink"/>
    <w:basedOn w:val="DefaultParagraphFont"/>
    <w:uiPriority w:val="99"/>
    <w:semiHidden/>
    <w:unhideWhenUsed/>
    <w:rsid w:val="00217D7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009644">
      <w:bodyDiv w:val="1"/>
      <w:marLeft w:val="0"/>
      <w:marRight w:val="0"/>
      <w:marTop w:val="0"/>
      <w:marBottom w:val="0"/>
      <w:divBdr>
        <w:top w:val="none" w:sz="0" w:space="0" w:color="auto"/>
        <w:left w:val="none" w:sz="0" w:space="0" w:color="auto"/>
        <w:bottom w:val="none" w:sz="0" w:space="0" w:color="auto"/>
        <w:right w:val="none" w:sz="0" w:space="0" w:color="auto"/>
      </w:divBdr>
    </w:div>
    <w:div w:id="1642811573">
      <w:bodyDiv w:val="1"/>
      <w:marLeft w:val="0"/>
      <w:marRight w:val="0"/>
      <w:marTop w:val="0"/>
      <w:marBottom w:val="0"/>
      <w:divBdr>
        <w:top w:val="none" w:sz="0" w:space="0" w:color="auto"/>
        <w:left w:val="none" w:sz="0" w:space="0" w:color="auto"/>
        <w:bottom w:val="none" w:sz="0" w:space="0" w:color="auto"/>
        <w:right w:val="none" w:sz="0" w:space="0" w:color="auto"/>
      </w:divBdr>
    </w:div>
    <w:div w:id="1647010558">
      <w:bodyDiv w:val="1"/>
      <w:marLeft w:val="0"/>
      <w:marRight w:val="0"/>
      <w:marTop w:val="0"/>
      <w:marBottom w:val="0"/>
      <w:divBdr>
        <w:top w:val="none" w:sz="0" w:space="0" w:color="auto"/>
        <w:left w:val="none" w:sz="0" w:space="0" w:color="auto"/>
        <w:bottom w:val="none" w:sz="0" w:space="0" w:color="auto"/>
        <w:right w:val="none" w:sz="0" w:space="0" w:color="auto"/>
      </w:divBdr>
    </w:div>
    <w:div w:id="17779465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015587042000231246" TargetMode="External"/><Relationship Id="rId3" Type="http://schemas.openxmlformats.org/officeDocument/2006/relationships/settings" Target="settings.xml"/><Relationship Id="rId7" Type="http://schemas.openxmlformats.org/officeDocument/2006/relationships/hyperlink" Target="https://www.academia.edu/6542089/A_Cross_border_Career_Giraldus_Cambrensis_between_Wales_and_Englan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6D193-A3FC-A94D-BF2D-DF7135033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1583</Words>
  <Characters>9167</Characters>
  <Application>Microsoft Office Word</Application>
  <DocSecurity>0</DocSecurity>
  <Lines>158</Lines>
  <Paragraphs>41</Paragraphs>
  <ScaleCrop>false</ScaleCrop>
  <Company/>
  <LinksUpToDate>false</LinksUpToDate>
  <CharactersWithSpaces>10709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Kate Love (2321358)</cp:lastModifiedBy>
  <cp:revision>2</cp:revision>
  <dcterms:created xsi:type="dcterms:W3CDTF">2024-12-01T15:18:00Z</dcterms:created>
  <dcterms:modified xsi:type="dcterms:W3CDTF">2024-12-01T15:18:00Z</dcterms:modified>
</cp:coreProperties>
</file>