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595" cy="3840480"/>
                    <wp:effectExtent l="6350" t="6350" r="18415" b="889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wps:spPr>
                          <wps:style>
                            <a:lnRef idx="2">
                              <a:schemeClr val="dk1"/>
                            </a:lnRef>
                            <a:fillRef idx="1">
                              <a:schemeClr val="lt1"/>
                            </a:fillRef>
                            <a:effectRef idx="0">
                              <a:schemeClr val="dk1"/>
                            </a:effectRef>
                            <a:fontRef idx="minor">
                              <a:schemeClr val="dk1"/>
                            </a:fontRef>
                          </wps:style>
                          <wps:txbx>
                            <w:txbxContent>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093"/>
                                  <w:gridCol w:w="5771"/>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5"/>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rFonts w:hint="default" w:ascii="Times New Roman" w:hAnsi="Times New Roman" w:cs="Times New Roman"/>
                                            <w:caps/>
                                            <w:color w:val="1A1A1A" w:themeColor="text1" w:themeTint="E6"/>
                                            <w:sz w:val="48"/>
                                            <w:szCs w:val="48"/>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hint="default" w:ascii="Times New Roman" w:hAnsi="Times New Roman" w:cs="Times New Roman"/>
                                            <w:caps/>
                                            <w:color w:val="1A1A1A" w:themeColor="text1" w:themeTint="E6"/>
                                            <w:sz w:val="72"/>
                                            <w:szCs w:val="72"/>
                                            <w14:textFill>
                                              <w14:solidFill>
                                                <w14:schemeClr w14:val="tx1">
                                                  <w14:lumMod w14:val="90000"/>
                                                  <w14:lumOff w14:val="10000"/>
                                                </w14:schemeClr>
                                              </w14:solidFill>
                                            </w14:textFill>
                                          </w:rPr>
                                        </w:sdtEndPr>
                                        <w:sdtContent>
                                          <w:r>
                                            <w:rPr>
                                              <w:rFonts w:hint="eastAsia" w:ascii="Times New Roman" w:hAnsi="Times New Roman" w:cs="Times New Roman"/>
                                              <w:b/>
                                              <w:sz w:val="48"/>
                                              <w:szCs w:val="48"/>
                                              <w:lang w:eastAsia="zh-CN"/>
                                            </w:rPr>
                                            <w:t>INTERNATIONAL BUSINESS COMMUNICATION</w:t>
                                          </w:r>
                                        </w:sdtContent>
                                      </w:sdt>
                                    </w:p>
                                    <w:p>
                                      <w:pPr>
                                        <w:jc w:val="right"/>
                                        <w:rPr>
                                          <w:sz w:val="24"/>
                                          <w:szCs w:val="24"/>
                                        </w:rPr>
                                      </w:pPr>
                                      <w:r>
                                        <w:rPr>
                                          <w:rFonts w:hint="eastAsia"/>
                                          <w:color w:val="000000" w:themeColor="text1"/>
                                          <w:sz w:val="24"/>
                                          <w:szCs w:val="24"/>
                                          <w14:textFill>
                                            <w14:solidFill>
                                              <w14:schemeClr w14:val="tx1"/>
                                            </w14:solidFill>
                                          </w14:textFill>
                                        </w:rPr>
                                        <w:t>Japanese and British business communication issues and strategies</w:t>
                                      </w:r>
                                      <w:sdt>
                                        <w:sdtPr>
                                          <w:rPr>
                                            <w:color w:val="000000" w:themeColor="text1"/>
                                            <w:sz w:val="24"/>
                                            <w:szCs w:val="24"/>
                                            <w14:textFill>
                                              <w14:solidFill>
                                                <w14:schemeClr w14:val="tx1"/>
                                              </w14:solidFill>
                                            </w14:textFill>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sdt>
                                    </w:p>
                                  </w:tc>
                                  <w:tc>
                                    <w:tcPr>
                                      <w:tcW w:w="2432" w:type="pct"/>
                                      <w:vAlign w:val="center"/>
                                    </w:tcPr>
                                    <w:p>
                                      <w:pPr>
                                        <w:pStyle w:val="15"/>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eastAsia="宋体"/>
                                              <w:color w:val="000000" w:themeColor="text1"/>
                                              <w:lang w:eastAsia="zh-CN"/>
                                              <w14:textFill>
                                                <w14:solidFill>
                                                  <w14:schemeClr w14:val="tx1"/>
                                                </w14:solidFill>
                                              </w14:textFill>
                                            </w:rPr>
                                            <w:t>Japanese and British business communication issues and strategies</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5"/>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CHUSHUAI JIN 2206276</w:t>
                                          </w:r>
                                        </w:p>
                                      </w:sdtContent>
                                    </w:sdt>
                                    <w:p>
                                      <w:pPr>
                                        <w:pStyle w:val="15"/>
                                      </w:pPr>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rFonts w:hint="eastAsia"/>
                                              <w:color w:val="44546A" w:themeColor="text2"/>
                                              <w:lang w:eastAsia="zh-CN"/>
                                              <w14:textFill>
                                                <w14:solidFill>
                                                  <w14:schemeClr w14:val="tx2"/>
                                                </w14:solidFill>
                                              </w14:textFill>
                                            </w:rPr>
                                            <w:t>International Business Communication</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59264;v-text-anchor:middle;mso-width-relative:page;mso-height-relative:page;mso-width-percent:941;mso-height-percent:773;" fillcolor="#FFFFFF [3201]" filled="t" stroked="t" coordsize="21600,21600" o:gfxdata="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HkXfJ9QAAAAFAQAADwAAAAAAAAABACAAAAAiAAAAZHJzL2Rvd25yZXYueG1sUEsBAhQA&#10;FAAAAAgAh07iQDzVMA9oAgAAAAUAAA4AAAAAAAAAAQAgAAAAIwEAAGRycy9lMm9Eb2MueG1sUEsF&#10;BgAAAAAGAAYAWQEAAP0FAAAAAA==&#10;">
                    <v:fill on="t" focussize="0,0"/>
                    <v:stroke weight="1pt" color="#000000 [3200]" miterlimit="8" joinstyle="miter"/>
                    <v:imagedata o:title=""/>
                    <o:lock v:ext="edit" aspectratio="f"/>
                    <v:textbox inset="0mm,0mm,0mm,0mm">
                      <w:txbxContent>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093"/>
                            <w:gridCol w:w="5771"/>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5"/>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rFonts w:hint="default" w:ascii="Times New Roman" w:hAnsi="Times New Roman" w:cs="Times New Roman"/>
                                      <w:caps/>
                                      <w:color w:val="1A1A1A" w:themeColor="text1" w:themeTint="E6"/>
                                      <w:sz w:val="48"/>
                                      <w:szCs w:val="48"/>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rFonts w:hint="default" w:ascii="Times New Roman" w:hAnsi="Times New Roman" w:cs="Times New Roman"/>
                                      <w:caps/>
                                      <w:color w:val="1A1A1A" w:themeColor="text1" w:themeTint="E6"/>
                                      <w:sz w:val="72"/>
                                      <w:szCs w:val="72"/>
                                      <w14:textFill>
                                        <w14:solidFill>
                                          <w14:schemeClr w14:val="tx1">
                                            <w14:lumMod w14:val="90000"/>
                                            <w14:lumOff w14:val="10000"/>
                                          </w14:schemeClr>
                                        </w14:solidFill>
                                      </w14:textFill>
                                    </w:rPr>
                                  </w:sdtEndPr>
                                  <w:sdtContent>
                                    <w:r>
                                      <w:rPr>
                                        <w:rFonts w:hint="eastAsia" w:ascii="Times New Roman" w:hAnsi="Times New Roman" w:cs="Times New Roman"/>
                                        <w:b/>
                                        <w:sz w:val="48"/>
                                        <w:szCs w:val="48"/>
                                        <w:lang w:eastAsia="zh-CN"/>
                                      </w:rPr>
                                      <w:t>INTERNATIONAL BUSINESS COMMUNICATION</w:t>
                                    </w:r>
                                  </w:sdtContent>
                                </w:sdt>
                              </w:p>
                              <w:p>
                                <w:pPr>
                                  <w:jc w:val="right"/>
                                  <w:rPr>
                                    <w:sz w:val="24"/>
                                    <w:szCs w:val="24"/>
                                  </w:rPr>
                                </w:pPr>
                                <w:r>
                                  <w:rPr>
                                    <w:rFonts w:hint="eastAsia"/>
                                    <w:color w:val="000000" w:themeColor="text1"/>
                                    <w:sz w:val="24"/>
                                    <w:szCs w:val="24"/>
                                    <w14:textFill>
                                      <w14:solidFill>
                                        <w14:schemeClr w14:val="tx1"/>
                                      </w14:solidFill>
                                    </w14:textFill>
                                  </w:rPr>
                                  <w:t>Japanese and British business communication issues and strategies</w:t>
                                </w:r>
                                <w:sdt>
                                  <w:sdtPr>
                                    <w:rPr>
                                      <w:color w:val="000000" w:themeColor="text1"/>
                                      <w:sz w:val="24"/>
                                      <w:szCs w:val="24"/>
                                      <w14:textFill>
                                        <w14:solidFill>
                                          <w14:schemeClr w14:val="tx1"/>
                                        </w14:solidFill>
                                      </w14:textFill>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sdt>
                              </w:p>
                            </w:tc>
                            <w:tc>
                              <w:tcPr>
                                <w:tcW w:w="2432" w:type="pct"/>
                                <w:vAlign w:val="center"/>
                              </w:tcPr>
                              <w:p>
                                <w:pPr>
                                  <w:pStyle w:val="15"/>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eastAsia="宋体"/>
                                        <w:color w:val="000000" w:themeColor="text1"/>
                                        <w:lang w:eastAsia="zh-CN"/>
                                        <w14:textFill>
                                          <w14:solidFill>
                                            <w14:schemeClr w14:val="tx1"/>
                                          </w14:solidFill>
                                        </w14:textFill>
                                      </w:rPr>
                                      <w:t>Japanese and British business communication issues and strategies</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5"/>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CHUSHUAI JIN 2206276</w:t>
                                    </w:r>
                                  </w:p>
                                </w:sdtContent>
                              </w:sdt>
                              <w:p>
                                <w:pPr>
                                  <w:pStyle w:val="15"/>
                                </w:pPr>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rFonts w:hint="eastAsia"/>
                                        <w:color w:val="44546A" w:themeColor="text2"/>
                                        <w:lang w:eastAsia="zh-CN"/>
                                        <w14:textFill>
                                          <w14:solidFill>
                                            <w14:schemeClr w14:val="tx2"/>
                                          </w14:solidFill>
                                        </w14:textFill>
                                      </w:rPr>
                                      <w:t>International Business Communication</w:t>
                                    </w:r>
                                  </w:sdtContent>
                                </w:sdt>
                              </w:p>
                            </w:tc>
                          </w:tr>
                        </w:tbl>
                        <w:p/>
                      </w:txbxContent>
                    </v:textbox>
                  </v:shape>
                </w:pict>
              </mc:Fallback>
            </mc:AlternateContent>
          </w:r>
          <w:r>
            <w:br w:type="page"/>
          </w:r>
        </w:p>
      </w:sdtContent>
    </w:sdt>
    <w:p>
      <w:pPr>
        <w:rPr>
          <w:rFonts w:hint="eastAsia" w:eastAsia="宋体"/>
          <w:b/>
          <w:bCs/>
          <w:lang w:val="en-US" w:eastAsia="zh-CN"/>
        </w:rPr>
      </w:pPr>
      <w:r>
        <w:rPr>
          <w:rFonts w:hint="eastAsia" w:eastAsia="宋体"/>
          <w:b/>
          <w:bCs/>
          <w:lang w:val="en-US" w:eastAsia="zh-CN"/>
        </w:rPr>
        <w:t>summary</w:t>
      </w:r>
    </w:p>
    <w:p>
      <w:pPr>
        <w:rPr>
          <w:rFonts w:hint="eastAsia" w:eastAsia="宋体"/>
          <w:b w:val="0"/>
          <w:bCs w:val="0"/>
          <w:lang w:val="en-US" w:eastAsia="zh-CN"/>
        </w:rPr>
      </w:pPr>
      <w:r>
        <w:rPr>
          <w:rFonts w:hint="eastAsia" w:eastAsia="宋体"/>
          <w:b w:val="0"/>
          <w:bCs w:val="0"/>
          <w:lang w:val="en-US" w:eastAsia="zh-CN"/>
        </w:rPr>
        <w:t>With the development of market economy and economic globalisation, business activities in international affairs are becoming more and more frequent, and the role of international business communication in mutual interaction and work is becoming more and more prominent. In the operation of various business activities, business communication is extremely important, and even determines the success or failure of the transaction cooperation, which is a challenge to both sides of the negotiation, how to carry out effective business communication in business activities? This paper takes the communication problems that may arise in international business communication as the starting point, analyses the current problems in international business communication, and finally puts forward specific strategies to help enterprises solve their communication problems.</w:t>
      </w:r>
    </w:p>
    <w:p>
      <w:pPr>
        <w:rPr>
          <w:rFonts w:hint="eastAsia" w:eastAsia="宋体"/>
          <w:b w:val="0"/>
          <w:bCs w:val="0"/>
          <w:lang w:val="en-US" w:eastAsia="zh-CN"/>
        </w:rPr>
      </w:pPr>
    </w:p>
    <w:p>
      <w:pPr>
        <w:rPr>
          <w:rFonts w:hint="eastAsia" w:eastAsia="宋体"/>
          <w:b/>
          <w:bCs/>
          <w:lang w:val="en-US" w:eastAsia="zh-CN"/>
        </w:rPr>
        <w:sectPr>
          <w:pgSz w:w="11906" w:h="16838"/>
          <w:pgMar w:top="1440" w:right="1440" w:bottom="1440" w:left="1440" w:header="708" w:footer="708" w:gutter="0"/>
          <w:pgNumType w:fmt="decimal"/>
          <w:cols w:space="708" w:num="1"/>
          <w:titlePg/>
          <w:docGrid w:linePitch="360" w:charSpace="0"/>
        </w:sectPr>
      </w:pPr>
    </w:p>
    <w:sdt>
      <w:sdtPr>
        <w:rPr>
          <w:rFonts w:hint="default" w:ascii="Times New Roman" w:hAnsi="Times New Roman" w:eastAsia="宋体" w:cs="Times New Roman"/>
          <w:sz w:val="21"/>
          <w:szCs w:val="22"/>
          <w:lang w:val="en-GB" w:eastAsia="zh-CN" w:bidi="ar-SA"/>
        </w:rPr>
        <w:id w:val="147470318"/>
        <w15:color w:val="DBDBDB"/>
        <w:docPartObj>
          <w:docPartGallery w:val="Table of Contents"/>
          <w:docPartUnique/>
        </w:docPartObj>
      </w:sdtPr>
      <w:sdtEndPr>
        <w:rPr>
          <w:rFonts w:hint="eastAsia" w:eastAsia="宋体" w:cs="Calibri" w:asciiTheme="minorAscii" w:hAnsiTheme="minorAscii"/>
          <w:bCs/>
          <w:sz w:val="22"/>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sz w:val="21"/>
              <w:lang w:val="en-US" w:eastAsia="zh-CN"/>
            </w:rPr>
            <w:t>contents</w:t>
          </w:r>
        </w:p>
        <w:p>
          <w:pPr>
            <w:pStyle w:val="9"/>
            <w:tabs>
              <w:tab w:val="right" w:leader="dot" w:pos="9026"/>
            </w:tabs>
          </w:pPr>
          <w:r>
            <w:rPr>
              <w:rFonts w:hint="eastAsia" w:eastAsia="宋体"/>
              <w:b/>
              <w:bCs/>
              <w:lang w:val="en-US" w:eastAsia="zh-CN"/>
            </w:rPr>
            <w:fldChar w:fldCharType="begin"/>
          </w:r>
          <w:r>
            <w:rPr>
              <w:rFonts w:hint="eastAsia" w:eastAsia="宋体"/>
              <w:b/>
              <w:bCs/>
              <w:lang w:val="en-US" w:eastAsia="zh-CN"/>
            </w:rPr>
            <w:instrText xml:space="preserve">TOC \o "1-3" \h \u </w:instrText>
          </w:r>
          <w:r>
            <w:rPr>
              <w:rFonts w:hint="eastAsia" w:eastAsia="宋体"/>
              <w:b/>
              <w:bCs/>
              <w:lang w:val="en-US" w:eastAsia="zh-CN"/>
            </w:rPr>
            <w:fldChar w:fldCharType="separate"/>
          </w:r>
          <w:r>
            <w:rPr>
              <w:rFonts w:hint="eastAsia" w:eastAsia="宋体"/>
              <w:bCs/>
              <w:lang w:val="en-US" w:eastAsia="zh-CN"/>
            </w:rPr>
            <w:fldChar w:fldCharType="begin"/>
          </w:r>
          <w:r>
            <w:rPr>
              <w:rFonts w:hint="eastAsia" w:eastAsia="宋体"/>
              <w:bCs/>
              <w:lang w:val="en-US" w:eastAsia="zh-CN"/>
            </w:rPr>
            <w:instrText xml:space="preserve"> HYPERLINK \l _Toc140 </w:instrText>
          </w:r>
          <w:r>
            <w:rPr>
              <w:rFonts w:hint="eastAsia" w:eastAsia="宋体"/>
              <w:bCs/>
              <w:lang w:val="en-US" w:eastAsia="zh-CN"/>
            </w:rPr>
            <w:fldChar w:fldCharType="separate"/>
          </w:r>
          <w:r>
            <w:rPr>
              <w:rFonts w:hint="eastAsia"/>
              <w:lang w:val="en-US" w:eastAsia="zh-CN"/>
            </w:rPr>
            <w:t>1.0 Introduction to International Business Communication Background</w:t>
          </w:r>
          <w:r>
            <w:tab/>
          </w:r>
          <w:r>
            <w:fldChar w:fldCharType="begin"/>
          </w:r>
          <w:r>
            <w:instrText xml:space="preserve"> PAGEREF _Toc140 \h </w:instrText>
          </w:r>
          <w:r>
            <w:fldChar w:fldCharType="separate"/>
          </w:r>
          <w:r>
            <w:t>2</w:t>
          </w:r>
          <w:r>
            <w:fldChar w:fldCharType="end"/>
          </w:r>
          <w:r>
            <w:rPr>
              <w:rFonts w:hint="eastAsia" w:eastAsia="宋体"/>
              <w:bCs/>
              <w:lang w:val="en-US" w:eastAsia="zh-CN"/>
            </w:rPr>
            <w:fldChar w:fldCharType="end"/>
          </w:r>
        </w:p>
        <w:p>
          <w:pPr>
            <w:pStyle w:val="9"/>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_Toc30427 </w:instrText>
          </w:r>
          <w:r>
            <w:rPr>
              <w:rFonts w:hint="eastAsia" w:eastAsia="宋体"/>
              <w:bCs/>
              <w:lang w:val="en-US" w:eastAsia="zh-CN"/>
            </w:rPr>
            <w:fldChar w:fldCharType="separate"/>
          </w:r>
          <w:r>
            <w:rPr>
              <w:rFonts w:hint="eastAsia"/>
              <w:lang w:val="en-US" w:eastAsia="zh-CN"/>
            </w:rPr>
            <w:t>2.0 Different business communication situations</w:t>
          </w:r>
          <w:r>
            <w:tab/>
          </w:r>
          <w:r>
            <w:fldChar w:fldCharType="begin"/>
          </w:r>
          <w:r>
            <w:instrText xml:space="preserve"> PAGEREF _Toc30427 \h </w:instrText>
          </w:r>
          <w:r>
            <w:fldChar w:fldCharType="separate"/>
          </w:r>
          <w:r>
            <w:t>2</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_Toc2567 </w:instrText>
          </w:r>
          <w:r>
            <w:rPr>
              <w:rFonts w:hint="eastAsia" w:eastAsia="宋体"/>
              <w:bCs/>
              <w:lang w:val="en-US" w:eastAsia="zh-CN"/>
            </w:rPr>
            <w:fldChar w:fldCharType="separate"/>
          </w:r>
          <w:r>
            <w:rPr>
              <w:rFonts w:hint="eastAsia"/>
              <w:bCs w:val="0"/>
              <w:szCs w:val="28"/>
              <w:lang w:val="en-US" w:eastAsia="zh-CN"/>
            </w:rPr>
            <w:t>2.1 Language barriers</w:t>
          </w:r>
          <w:r>
            <w:tab/>
          </w:r>
          <w:r>
            <w:fldChar w:fldCharType="begin"/>
          </w:r>
          <w:r>
            <w:instrText xml:space="preserve"> PAGEREF _Toc2567 \h </w:instrText>
          </w:r>
          <w:r>
            <w:fldChar w:fldCharType="separate"/>
          </w:r>
          <w:r>
            <w:t>2</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_Toc13352 </w:instrText>
          </w:r>
          <w:r>
            <w:rPr>
              <w:rFonts w:hint="eastAsia" w:eastAsia="宋体"/>
              <w:bCs/>
              <w:lang w:val="en-US" w:eastAsia="zh-CN"/>
            </w:rPr>
            <w:fldChar w:fldCharType="separate"/>
          </w:r>
          <w:r>
            <w:rPr>
              <w:rFonts w:hint="eastAsia"/>
              <w:lang w:val="en-US" w:eastAsia="zh-CN"/>
            </w:rPr>
            <w:t>2.1.1</w:t>
          </w:r>
          <w:r>
            <w:rPr>
              <w:rFonts w:hint="default"/>
              <w:lang w:val="en-US" w:eastAsia="zh-CN"/>
            </w:rPr>
            <w:t>Challenges of communicating in a second language</w:t>
          </w:r>
          <w:r>
            <w:tab/>
          </w:r>
          <w:r>
            <w:fldChar w:fldCharType="begin"/>
          </w:r>
          <w:r>
            <w:instrText xml:space="preserve"> PAGEREF _Toc13352 \h </w:instrText>
          </w:r>
          <w:r>
            <w:fldChar w:fldCharType="separate"/>
          </w:r>
          <w:r>
            <w:t>2</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_Toc30980 </w:instrText>
          </w:r>
          <w:r>
            <w:rPr>
              <w:rFonts w:hint="eastAsia" w:eastAsia="宋体"/>
              <w:bCs/>
              <w:lang w:val="en-US" w:eastAsia="zh-CN"/>
            </w:rPr>
            <w:fldChar w:fldCharType="separate"/>
          </w:r>
          <w:r>
            <w:rPr>
              <w:rFonts w:hint="eastAsia"/>
              <w:lang w:val="en-US" w:eastAsia="zh-CN"/>
            </w:rPr>
            <w:t xml:space="preserve">2.1.2 </w:t>
          </w:r>
          <w:r>
            <w:rPr>
              <w:rFonts w:hint="default"/>
              <w:lang w:val="en-US" w:eastAsia="zh-CN"/>
            </w:rPr>
            <w:t>Potential difficulties in understanding technical or industry-specific terms</w:t>
          </w:r>
          <w:r>
            <w:tab/>
          </w:r>
          <w:r>
            <w:fldChar w:fldCharType="begin"/>
          </w:r>
          <w:r>
            <w:instrText xml:space="preserve"> PAGEREF _Toc30980 \h </w:instrText>
          </w:r>
          <w:r>
            <w:fldChar w:fldCharType="separate"/>
          </w:r>
          <w:r>
            <w:t>2</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_Toc22054 </w:instrText>
          </w:r>
          <w:r>
            <w:rPr>
              <w:rFonts w:hint="eastAsia" w:eastAsia="宋体"/>
              <w:bCs/>
              <w:lang w:val="en-US" w:eastAsia="zh-CN"/>
            </w:rPr>
            <w:fldChar w:fldCharType="separate"/>
          </w:r>
          <w:r>
            <w:rPr>
              <w:rFonts w:hint="eastAsia"/>
              <w:bCs w:val="0"/>
              <w:szCs w:val="28"/>
              <w:lang w:val="en-US" w:eastAsia="zh-CN"/>
            </w:rPr>
            <w:t>2.2 Cultural differences in business communication</w:t>
          </w:r>
          <w:r>
            <w:tab/>
          </w:r>
          <w:r>
            <w:fldChar w:fldCharType="begin"/>
          </w:r>
          <w:r>
            <w:instrText xml:space="preserve"> PAGEREF _Toc22054 \h </w:instrText>
          </w:r>
          <w:r>
            <w:fldChar w:fldCharType="separate"/>
          </w:r>
          <w:r>
            <w:t>3</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_Toc6994 </w:instrText>
          </w:r>
          <w:r>
            <w:rPr>
              <w:rFonts w:hint="eastAsia" w:eastAsia="宋体"/>
              <w:bCs/>
              <w:lang w:val="en-US" w:eastAsia="zh-CN"/>
            </w:rPr>
            <w:fldChar w:fldCharType="separate"/>
          </w:r>
          <w:r>
            <w:rPr>
              <w:rFonts w:hint="eastAsia"/>
              <w:lang w:val="en-US" w:eastAsia="zh-CN"/>
            </w:rPr>
            <w:t>2.2.1</w:t>
          </w:r>
          <w:r>
            <w:rPr>
              <w:rFonts w:hint="default"/>
              <w:lang w:val="en-US" w:eastAsia="zh-CN"/>
            </w:rPr>
            <w:t>Comparison of British and Japanese cultural norms and values</w:t>
          </w:r>
          <w:r>
            <w:tab/>
          </w:r>
          <w:r>
            <w:fldChar w:fldCharType="begin"/>
          </w:r>
          <w:r>
            <w:instrText xml:space="preserve"> PAGEREF _Toc6994 \h </w:instrText>
          </w:r>
          <w:r>
            <w:fldChar w:fldCharType="separate"/>
          </w:r>
          <w:r>
            <w:t>3</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_Toc22277 </w:instrText>
          </w:r>
          <w:r>
            <w:rPr>
              <w:rFonts w:hint="eastAsia" w:eastAsia="宋体"/>
              <w:bCs/>
              <w:lang w:val="en-US" w:eastAsia="zh-CN"/>
            </w:rPr>
            <w:fldChar w:fldCharType="separate"/>
          </w:r>
          <w:r>
            <w:rPr>
              <w:rFonts w:hint="eastAsia"/>
              <w:lang w:val="en-US" w:eastAsia="zh-CN"/>
            </w:rPr>
            <w:t xml:space="preserve">2.2.2 </w:t>
          </w:r>
          <w:r>
            <w:rPr>
              <w:rFonts w:hint="default"/>
              <w:lang w:val="en-US" w:eastAsia="zh-CN"/>
            </w:rPr>
            <w:t>Impact of cultural differences on business communication and potential misunderstandings</w:t>
          </w:r>
          <w:r>
            <w:tab/>
          </w:r>
          <w:r>
            <w:fldChar w:fldCharType="begin"/>
          </w:r>
          <w:r>
            <w:instrText xml:space="preserve"> PAGEREF _Toc22277 \h </w:instrText>
          </w:r>
          <w:r>
            <w:fldChar w:fldCharType="separate"/>
          </w:r>
          <w:r>
            <w:t>3</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_Toc24442 </w:instrText>
          </w:r>
          <w:r>
            <w:rPr>
              <w:rFonts w:hint="eastAsia" w:eastAsia="宋体"/>
              <w:bCs/>
              <w:lang w:val="en-US" w:eastAsia="zh-CN"/>
            </w:rPr>
            <w:fldChar w:fldCharType="separate"/>
          </w:r>
          <w:r>
            <w:rPr>
              <w:rFonts w:hint="eastAsia"/>
              <w:lang w:val="en-US" w:eastAsia="zh-CN"/>
            </w:rPr>
            <w:t>2.3 Different business practices and behaviors</w:t>
          </w:r>
          <w:r>
            <w:tab/>
          </w:r>
          <w:r>
            <w:fldChar w:fldCharType="begin"/>
          </w:r>
          <w:r>
            <w:instrText xml:space="preserve"> PAGEREF _Toc24442 \h </w:instrText>
          </w:r>
          <w:r>
            <w:fldChar w:fldCharType="separate"/>
          </w:r>
          <w:r>
            <w:t>4</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_Toc15325 </w:instrText>
          </w:r>
          <w:r>
            <w:rPr>
              <w:rFonts w:hint="eastAsia" w:eastAsia="宋体"/>
              <w:bCs/>
              <w:lang w:val="en-US" w:eastAsia="zh-CN"/>
            </w:rPr>
            <w:fldChar w:fldCharType="separate"/>
          </w:r>
          <w:r>
            <w:rPr>
              <w:rFonts w:hint="eastAsia"/>
              <w:lang w:val="en-US" w:eastAsia="zh-CN"/>
            </w:rPr>
            <w:t>2.3.1 Differences in negotiation and decision-making styles</w:t>
          </w:r>
          <w:r>
            <w:tab/>
          </w:r>
          <w:r>
            <w:fldChar w:fldCharType="begin"/>
          </w:r>
          <w:r>
            <w:instrText xml:space="preserve"> PAGEREF _Toc15325 \h </w:instrText>
          </w:r>
          <w:r>
            <w:fldChar w:fldCharType="separate"/>
          </w:r>
          <w:r>
            <w:t>4</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_Toc3101 </w:instrText>
          </w:r>
          <w:r>
            <w:rPr>
              <w:rFonts w:hint="eastAsia" w:eastAsia="宋体"/>
              <w:bCs/>
              <w:lang w:val="en-US" w:eastAsia="zh-CN"/>
            </w:rPr>
            <w:fldChar w:fldCharType="separate"/>
          </w:r>
          <w:r>
            <w:rPr>
              <w:rFonts w:hint="eastAsia"/>
              <w:lang w:val="en-US" w:eastAsia="zh-CN"/>
            </w:rPr>
            <w:t>2.3.2 Impact of these differences on business communication</w:t>
          </w:r>
          <w:r>
            <w:tab/>
          </w:r>
          <w:r>
            <w:fldChar w:fldCharType="begin"/>
          </w:r>
          <w:r>
            <w:instrText xml:space="preserve"> PAGEREF _Toc3101 \h </w:instrText>
          </w:r>
          <w:r>
            <w:fldChar w:fldCharType="separate"/>
          </w:r>
          <w:r>
            <w:t>4</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_Toc22287 </w:instrText>
          </w:r>
          <w:r>
            <w:rPr>
              <w:rFonts w:hint="eastAsia" w:eastAsia="宋体"/>
              <w:bCs/>
              <w:lang w:val="en-US" w:eastAsia="zh-CN"/>
            </w:rPr>
            <w:fldChar w:fldCharType="separate"/>
          </w:r>
          <w:r>
            <w:rPr>
              <w:rFonts w:hint="eastAsia"/>
              <w:bCs w:val="0"/>
              <w:szCs w:val="28"/>
              <w:lang w:val="en-US" w:eastAsia="zh-CN"/>
            </w:rPr>
            <w:t xml:space="preserve">2.4  </w:t>
          </w:r>
          <w:r>
            <w:rPr>
              <w:rFonts w:hint="default"/>
              <w:bCs w:val="0"/>
              <w:szCs w:val="28"/>
              <w:lang w:val="en-US" w:eastAsia="zh-CN"/>
            </w:rPr>
            <w:t>Different communication styles</w:t>
          </w:r>
          <w:r>
            <w:tab/>
          </w:r>
          <w:r>
            <w:fldChar w:fldCharType="begin"/>
          </w:r>
          <w:r>
            <w:instrText xml:space="preserve"> PAGEREF _Toc22287 \h </w:instrText>
          </w:r>
          <w:r>
            <w:fldChar w:fldCharType="separate"/>
          </w:r>
          <w:r>
            <w:t>4</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_Toc16213 </w:instrText>
          </w:r>
          <w:r>
            <w:rPr>
              <w:rFonts w:hint="eastAsia" w:eastAsia="宋体"/>
              <w:bCs/>
              <w:lang w:val="en-US" w:eastAsia="zh-CN"/>
            </w:rPr>
            <w:fldChar w:fldCharType="separate"/>
          </w:r>
          <w:r>
            <w:rPr>
              <w:rFonts w:hint="eastAsia"/>
              <w:lang w:val="en-US" w:eastAsia="zh-CN"/>
            </w:rPr>
            <w:t>2.4.1 Preference for face-to-face communication in Japanese culture</w:t>
          </w:r>
          <w:r>
            <w:tab/>
          </w:r>
          <w:r>
            <w:fldChar w:fldCharType="begin"/>
          </w:r>
          <w:r>
            <w:instrText xml:space="preserve"> PAGEREF _Toc16213 \h </w:instrText>
          </w:r>
          <w:r>
            <w:fldChar w:fldCharType="separate"/>
          </w:r>
          <w:r>
            <w:t>4</w:t>
          </w:r>
          <w:r>
            <w:fldChar w:fldCharType="end"/>
          </w:r>
          <w:r>
            <w:rPr>
              <w:rFonts w:hint="eastAsia" w:eastAsia="宋体"/>
              <w:bCs/>
              <w:lang w:val="en-US" w:eastAsia="zh-CN"/>
            </w:rPr>
            <w:fldChar w:fldCharType="end"/>
          </w:r>
        </w:p>
        <w:p>
          <w:pPr>
            <w:pStyle w:val="6"/>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_Toc30367 </w:instrText>
          </w:r>
          <w:r>
            <w:rPr>
              <w:rFonts w:hint="eastAsia" w:eastAsia="宋体"/>
              <w:bCs/>
              <w:lang w:val="en-US" w:eastAsia="zh-CN"/>
            </w:rPr>
            <w:fldChar w:fldCharType="separate"/>
          </w:r>
          <w:r>
            <w:rPr>
              <w:rFonts w:hint="eastAsia"/>
              <w:lang w:val="en-US" w:eastAsia="zh-CN"/>
            </w:rPr>
            <w:t>2.4.2 Preference for email or phone communication in British culture</w:t>
          </w:r>
          <w:r>
            <w:tab/>
          </w:r>
          <w:r>
            <w:fldChar w:fldCharType="begin"/>
          </w:r>
          <w:r>
            <w:instrText xml:space="preserve"> PAGEREF _Toc30367 \h </w:instrText>
          </w:r>
          <w:r>
            <w:fldChar w:fldCharType="separate"/>
          </w:r>
          <w:r>
            <w:t>5</w:t>
          </w:r>
          <w:r>
            <w:fldChar w:fldCharType="end"/>
          </w:r>
          <w:r>
            <w:rPr>
              <w:rFonts w:hint="eastAsia" w:eastAsia="宋体"/>
              <w:bCs/>
              <w:lang w:val="en-US" w:eastAsia="zh-CN"/>
            </w:rPr>
            <w:fldChar w:fldCharType="end"/>
          </w:r>
        </w:p>
        <w:p>
          <w:pPr>
            <w:pStyle w:val="9"/>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_Toc24096 </w:instrText>
          </w:r>
          <w:r>
            <w:rPr>
              <w:rFonts w:hint="eastAsia" w:eastAsia="宋体"/>
              <w:bCs/>
              <w:lang w:val="en-US" w:eastAsia="zh-CN"/>
            </w:rPr>
            <w:fldChar w:fldCharType="separate"/>
          </w:r>
          <w:r>
            <w:rPr>
              <w:rFonts w:hint="eastAsia"/>
              <w:lang w:val="en-US" w:eastAsia="zh-CN"/>
            </w:rPr>
            <w:t>3.0 Strategic choices</w:t>
          </w:r>
          <w:r>
            <w:tab/>
          </w:r>
          <w:r>
            <w:fldChar w:fldCharType="begin"/>
          </w:r>
          <w:r>
            <w:instrText xml:space="preserve"> PAGEREF _Toc24096 \h </w:instrText>
          </w:r>
          <w:r>
            <w:fldChar w:fldCharType="separate"/>
          </w:r>
          <w:r>
            <w:t>5</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_Toc9846 </w:instrText>
          </w:r>
          <w:r>
            <w:rPr>
              <w:rFonts w:hint="eastAsia" w:eastAsia="宋体"/>
              <w:bCs/>
              <w:lang w:val="en-US" w:eastAsia="zh-CN"/>
            </w:rPr>
            <w:fldChar w:fldCharType="separate"/>
          </w:r>
          <w:r>
            <w:rPr>
              <w:rFonts w:hint="default" w:ascii="Calibri" w:hAnsi="Calibri" w:eastAsia="宋体" w:cs="Calibri"/>
              <w:bCs/>
              <w:i w:val="0"/>
              <w:iCs w:val="0"/>
              <w:caps w:val="0"/>
              <w:spacing w:val="0"/>
              <w:szCs w:val="28"/>
              <w:lang w:val="en-US" w:eastAsia="zh-CN"/>
            </w:rPr>
            <w:t xml:space="preserve">3.1 </w:t>
          </w:r>
          <w:r>
            <w:rPr>
              <w:rFonts w:hint="default" w:ascii="Calibri" w:hAnsi="Calibri" w:eastAsia="Segoe UI" w:cs="Calibri"/>
              <w:bCs/>
              <w:i w:val="0"/>
              <w:iCs w:val="0"/>
              <w:caps w:val="0"/>
              <w:spacing w:val="0"/>
              <w:szCs w:val="28"/>
            </w:rPr>
            <w:t>Cultural training and education</w:t>
          </w:r>
          <w:r>
            <w:tab/>
          </w:r>
          <w:r>
            <w:fldChar w:fldCharType="begin"/>
          </w:r>
          <w:r>
            <w:instrText xml:space="preserve"> PAGEREF _Toc9846 \h </w:instrText>
          </w:r>
          <w:r>
            <w:fldChar w:fldCharType="separate"/>
          </w:r>
          <w:r>
            <w:t>5</w:t>
          </w:r>
          <w:r>
            <w:fldChar w:fldCharType="end"/>
          </w:r>
          <w:r>
            <w:rPr>
              <w:rFonts w:hint="eastAsia" w:eastAsia="宋体"/>
              <w:bCs/>
              <w:lang w:val="en-US" w:eastAsia="zh-CN"/>
            </w:rPr>
            <w:fldChar w:fldCharType="end"/>
          </w:r>
        </w:p>
        <w:p>
          <w:pPr>
            <w:pStyle w:val="10"/>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_Toc7192 </w:instrText>
          </w:r>
          <w:r>
            <w:rPr>
              <w:rFonts w:hint="eastAsia" w:eastAsia="宋体"/>
              <w:bCs/>
              <w:lang w:val="en-US" w:eastAsia="zh-CN"/>
            </w:rPr>
            <w:fldChar w:fldCharType="separate"/>
          </w:r>
          <w:r>
            <w:rPr>
              <w:rFonts w:hint="eastAsia"/>
              <w:bCs w:val="0"/>
              <w:szCs w:val="28"/>
              <w:lang w:val="en-US" w:eastAsia="zh-CN"/>
            </w:rPr>
            <w:t>3.2Use of language and cultural intermediaries</w:t>
          </w:r>
          <w:r>
            <w:tab/>
          </w:r>
          <w:r>
            <w:fldChar w:fldCharType="begin"/>
          </w:r>
          <w:r>
            <w:instrText xml:space="preserve"> PAGEREF _Toc7192 \h </w:instrText>
          </w:r>
          <w:r>
            <w:fldChar w:fldCharType="separate"/>
          </w:r>
          <w:r>
            <w:t>5</w:t>
          </w:r>
          <w:r>
            <w:fldChar w:fldCharType="end"/>
          </w:r>
          <w:r>
            <w:rPr>
              <w:rFonts w:hint="eastAsia" w:eastAsia="宋体"/>
              <w:bCs/>
              <w:lang w:val="en-US" w:eastAsia="zh-CN"/>
            </w:rPr>
            <w:fldChar w:fldCharType="end"/>
          </w:r>
        </w:p>
        <w:p>
          <w:pPr>
            <w:pStyle w:val="9"/>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_Toc11699 </w:instrText>
          </w:r>
          <w:r>
            <w:rPr>
              <w:rFonts w:hint="eastAsia" w:eastAsia="宋体"/>
              <w:bCs/>
              <w:lang w:val="en-US" w:eastAsia="zh-CN"/>
            </w:rPr>
            <w:fldChar w:fldCharType="separate"/>
          </w:r>
          <w:r>
            <w:rPr>
              <w:rFonts w:hint="eastAsia"/>
              <w:lang w:val="en-US" w:eastAsia="zh-CN"/>
            </w:rPr>
            <w:t>4.0 Critical Strategic Analysis</w:t>
          </w:r>
          <w:r>
            <w:tab/>
          </w:r>
          <w:r>
            <w:fldChar w:fldCharType="begin"/>
          </w:r>
          <w:r>
            <w:instrText xml:space="preserve"> PAGEREF _Toc11699 \h </w:instrText>
          </w:r>
          <w:r>
            <w:fldChar w:fldCharType="separate"/>
          </w:r>
          <w:r>
            <w:t>6</w:t>
          </w:r>
          <w:r>
            <w:fldChar w:fldCharType="end"/>
          </w:r>
          <w:r>
            <w:rPr>
              <w:rFonts w:hint="eastAsia" w:eastAsia="宋体"/>
              <w:bCs/>
              <w:lang w:val="en-US" w:eastAsia="zh-CN"/>
            </w:rPr>
            <w:fldChar w:fldCharType="end"/>
          </w:r>
        </w:p>
        <w:p>
          <w:pPr>
            <w:pStyle w:val="9"/>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_Toc17933 </w:instrText>
          </w:r>
          <w:r>
            <w:rPr>
              <w:rFonts w:hint="eastAsia" w:eastAsia="宋体"/>
              <w:bCs/>
              <w:lang w:val="en-US" w:eastAsia="zh-CN"/>
            </w:rPr>
            <w:fldChar w:fldCharType="separate"/>
          </w:r>
          <w:r>
            <w:rPr>
              <w:rFonts w:hint="eastAsia"/>
              <w:lang w:val="en-US" w:eastAsia="zh-CN"/>
            </w:rPr>
            <w:t>5.0 Conclusion</w:t>
          </w:r>
          <w:r>
            <w:tab/>
          </w:r>
          <w:r>
            <w:fldChar w:fldCharType="begin"/>
          </w:r>
          <w:r>
            <w:instrText xml:space="preserve"> PAGEREF _Toc17933 \h </w:instrText>
          </w:r>
          <w:r>
            <w:fldChar w:fldCharType="separate"/>
          </w:r>
          <w:r>
            <w:t>7</w:t>
          </w:r>
          <w:r>
            <w:fldChar w:fldCharType="end"/>
          </w:r>
          <w:r>
            <w:rPr>
              <w:rFonts w:hint="eastAsia" w:eastAsia="宋体"/>
              <w:bCs/>
              <w:lang w:val="en-US" w:eastAsia="zh-CN"/>
            </w:rPr>
            <w:fldChar w:fldCharType="end"/>
          </w:r>
        </w:p>
        <w:p>
          <w:pPr>
            <w:pStyle w:val="9"/>
            <w:tabs>
              <w:tab w:val="right" w:leader="dot" w:pos="9026"/>
            </w:tabs>
          </w:pPr>
          <w:r>
            <w:rPr>
              <w:rFonts w:hint="eastAsia" w:eastAsia="宋体"/>
              <w:bCs/>
              <w:lang w:val="en-US" w:eastAsia="zh-CN"/>
            </w:rPr>
            <w:fldChar w:fldCharType="begin"/>
          </w:r>
          <w:r>
            <w:rPr>
              <w:rFonts w:hint="eastAsia" w:eastAsia="宋体"/>
              <w:bCs/>
              <w:lang w:val="en-US" w:eastAsia="zh-CN"/>
            </w:rPr>
            <w:instrText xml:space="preserve"> HYPERLINK \l _Toc26478 </w:instrText>
          </w:r>
          <w:r>
            <w:rPr>
              <w:rFonts w:hint="eastAsia" w:eastAsia="宋体"/>
              <w:bCs/>
              <w:lang w:val="en-US" w:eastAsia="zh-CN"/>
            </w:rPr>
            <w:fldChar w:fldCharType="separate"/>
          </w:r>
          <w:r>
            <w:rPr>
              <w:rFonts w:hint="eastAsia"/>
              <w:lang w:val="en-US" w:eastAsia="zh-CN"/>
            </w:rPr>
            <w:t>6.0 reference</w:t>
          </w:r>
          <w:r>
            <w:tab/>
          </w:r>
          <w:r>
            <w:fldChar w:fldCharType="begin"/>
          </w:r>
          <w:r>
            <w:instrText xml:space="preserve"> PAGEREF _Toc26478 \h </w:instrText>
          </w:r>
          <w:r>
            <w:fldChar w:fldCharType="separate"/>
          </w:r>
          <w:r>
            <w:t>8</w:t>
          </w:r>
          <w:r>
            <w:fldChar w:fldCharType="end"/>
          </w:r>
          <w:r>
            <w:rPr>
              <w:rFonts w:hint="eastAsia" w:eastAsia="宋体"/>
              <w:bCs/>
              <w:lang w:val="en-US" w:eastAsia="zh-CN"/>
            </w:rPr>
            <w:fldChar w:fldCharType="end"/>
          </w:r>
        </w:p>
        <w:p>
          <w:pPr>
            <w:rPr>
              <w:rFonts w:hint="eastAsia" w:eastAsia="宋体"/>
              <w:b/>
              <w:bCs/>
              <w:lang w:val="en-US" w:eastAsia="zh-CN"/>
            </w:rPr>
            <w:sectPr>
              <w:pgSz w:w="11906" w:h="16838"/>
              <w:pgMar w:top="1440" w:right="1440" w:bottom="1440" w:left="1440" w:header="708" w:footer="708" w:gutter="0"/>
              <w:pgNumType w:fmt="decimal"/>
              <w:cols w:space="708" w:num="1"/>
              <w:titlePg/>
              <w:docGrid w:linePitch="360" w:charSpace="0"/>
            </w:sectPr>
          </w:pPr>
          <w:r>
            <w:rPr>
              <w:rFonts w:hint="eastAsia" w:eastAsia="宋体"/>
              <w:bCs/>
              <w:lang w:val="en-US" w:eastAsia="zh-CN"/>
            </w:rPr>
            <w:fldChar w:fldCharType="end"/>
          </w:r>
        </w:p>
      </w:sdtContent>
    </w:sdt>
    <w:p>
      <w:pPr>
        <w:rPr>
          <w:rFonts w:hint="eastAsia" w:eastAsia="宋体"/>
          <w:b/>
          <w:bCs/>
          <w:sz w:val="28"/>
          <w:szCs w:val="28"/>
          <w:lang w:val="en-US" w:eastAsia="zh-CN"/>
        </w:rPr>
      </w:pPr>
      <w:r>
        <w:rPr>
          <w:rFonts w:hint="eastAsia" w:eastAsia="宋体"/>
          <w:b/>
          <w:bCs/>
          <w:sz w:val="28"/>
          <w:szCs w:val="28"/>
          <w:lang w:val="en-US" w:eastAsia="zh-CN"/>
        </w:rPr>
        <w:t>Introduction</w:t>
      </w:r>
    </w:p>
    <w:p>
      <w:pPr>
        <w:rPr>
          <w:rFonts w:hint="default" w:eastAsia="宋体"/>
          <w:lang w:val="en-US" w:eastAsia="zh-CN"/>
        </w:rPr>
      </w:pPr>
      <w:r>
        <w:rPr>
          <w:rFonts w:hint="default" w:eastAsia="宋体"/>
          <w:lang w:val="en-US" w:eastAsia="zh-CN"/>
        </w:rPr>
        <w:t xml:space="preserve">This article analyses the different situations that may be encountered when communicating in business in Japan and the UK, focusing on the four main areas of differentiation and impact: language barriers, cultural differences, business behaviour and communication styles. Secondly, two specific communication strategies are presented: 'cultural training and education' and 'use of language and cultural intermediaries', and the shortcomings of these strategies are critically </w:t>
      </w:r>
      <w:r>
        <w:rPr>
          <w:rFonts w:hint="eastAsia" w:eastAsia="宋体"/>
          <w:lang w:val="en-US" w:eastAsia="zh-CN"/>
        </w:rPr>
        <w:t>analyzed</w:t>
      </w:r>
      <w:r>
        <w:rPr>
          <w:rFonts w:hint="default" w:eastAsia="宋体"/>
          <w:lang w:val="en-US" w:eastAsia="zh-CN"/>
        </w:rPr>
        <w:t>. Finally, a combination of strategies is found to be useful for business communication.</w:t>
      </w: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bidi w:val="0"/>
        <w:rPr>
          <w:rFonts w:hint="eastAsia"/>
          <w:lang w:val="en-US" w:eastAsia="zh-CN"/>
        </w:rPr>
      </w:pPr>
      <w:bookmarkStart w:id="0" w:name="_Toc140"/>
      <w:r>
        <w:rPr>
          <w:rFonts w:hint="eastAsia"/>
          <w:lang w:val="en-US" w:eastAsia="zh-CN"/>
        </w:rPr>
        <w:t>1.0 Introduction to International Business Communication Background</w:t>
      </w:r>
      <w:bookmarkEnd w:id="0"/>
    </w:p>
    <w:p>
      <w:pPr>
        <w:rPr>
          <w:rFonts w:hint="eastAsia"/>
          <w:lang w:val="en-US" w:eastAsia="zh-CN"/>
        </w:rPr>
      </w:pPr>
    </w:p>
    <w:p>
      <w:pPr>
        <w:rPr>
          <w:rFonts w:hint="eastAsia"/>
          <w:lang w:eastAsia="zh-CN"/>
        </w:rPr>
      </w:pPr>
      <w:r>
        <w:rPr>
          <w:rFonts w:hint="default" w:eastAsia="宋体"/>
          <w:lang w:val="en-US" w:eastAsia="zh-CN"/>
        </w:rPr>
        <w:t xml:space="preserve">International business communication is the exchange of information and ideas between individuals or </w:t>
      </w:r>
      <w:r>
        <w:rPr>
          <w:rFonts w:hint="eastAsia" w:eastAsia="宋体"/>
          <w:lang w:val="en-US" w:eastAsia="zh-CN"/>
        </w:rPr>
        <w:t>organizations</w:t>
      </w:r>
      <w:r>
        <w:rPr>
          <w:rFonts w:hint="default" w:eastAsia="宋体"/>
          <w:lang w:val="en-US" w:eastAsia="zh-CN"/>
        </w:rPr>
        <w:t xml:space="preserve"> from different countries. It enables companies to establish and maintain relationships with customers, partners and suppliers from different cultural backgrounds. The </w:t>
      </w:r>
      <w:r>
        <w:rPr>
          <w:rFonts w:hint="eastAsia" w:eastAsia="宋体"/>
          <w:lang w:val="en-US" w:eastAsia="zh-CN"/>
        </w:rPr>
        <w:t>glocalization</w:t>
      </w:r>
      <w:r>
        <w:rPr>
          <w:rFonts w:hint="default" w:eastAsia="宋体"/>
          <w:lang w:val="en-US" w:eastAsia="zh-CN"/>
        </w:rPr>
        <w:t xml:space="preserve"> of markets has made international business communication even more important. Effective international business communication requires not only good language skills, but also an understanding of the cultural, social and political differences between countries. These differences can affect everything from negotiation styles to the use of non-verbal communication, making it necessary for companies to adapt their communication strategies accordingly. International business communication also involves understanding and complying with the different laws, regulations and ethical standards of different countries. Understanding and respecting cultural practices and etiquette is also crucial, as a lack of cultural awareness can lead to misunderstandings and conflicts.</w:t>
      </w:r>
      <w:r>
        <w:rPr>
          <w:rFonts w:hint="eastAsia"/>
          <w:lang w:eastAsia="zh-CN"/>
        </w:rPr>
        <w:t>（</w:t>
      </w:r>
      <w:r>
        <w:rPr>
          <w:rFonts w:hint="eastAsia"/>
        </w:rPr>
        <w:t>Hofstede</w:t>
      </w:r>
      <w:r>
        <w:rPr>
          <w:rFonts w:hint="eastAsia"/>
          <w:lang w:val="en-US" w:eastAsia="zh-CN"/>
        </w:rPr>
        <w:t xml:space="preserve"> </w:t>
      </w:r>
      <w:r>
        <w:rPr>
          <w:rFonts w:hint="eastAsia"/>
        </w:rPr>
        <w:t>&amp; Søndergaard</w:t>
      </w:r>
      <w:r>
        <w:rPr>
          <w:rFonts w:hint="eastAsia"/>
          <w:lang w:val="en-US" w:eastAsia="zh-CN"/>
        </w:rPr>
        <w:t xml:space="preserve">, </w:t>
      </w:r>
      <w:r>
        <w:rPr>
          <w:rFonts w:hint="eastAsia"/>
        </w:rPr>
        <w:t>2001</w:t>
      </w:r>
      <w:r>
        <w:rPr>
          <w:rFonts w:hint="eastAsia"/>
          <w:lang w:eastAsia="zh-CN"/>
        </w:rPr>
        <w:t>）</w:t>
      </w:r>
    </w:p>
    <w:p>
      <w:pPr>
        <w:pStyle w:val="2"/>
        <w:bidi w:val="0"/>
        <w:rPr>
          <w:rFonts w:hint="eastAsia"/>
          <w:lang w:val="en-US" w:eastAsia="zh-CN"/>
        </w:rPr>
      </w:pPr>
      <w:bookmarkStart w:id="1" w:name="_Toc30427"/>
      <w:r>
        <w:rPr>
          <w:rFonts w:hint="eastAsia"/>
          <w:lang w:val="en-US" w:eastAsia="zh-CN"/>
        </w:rPr>
        <w:t>2.0 Different business communication situations</w:t>
      </w:r>
      <w:bookmarkEnd w:id="1"/>
    </w:p>
    <w:p>
      <w:pPr>
        <w:pStyle w:val="3"/>
        <w:bidi w:val="0"/>
        <w:rPr>
          <w:rFonts w:hint="default"/>
          <w:b/>
          <w:bCs w:val="0"/>
          <w:sz w:val="28"/>
          <w:szCs w:val="28"/>
          <w:lang w:val="en-US" w:eastAsia="zh-CN"/>
        </w:rPr>
      </w:pPr>
      <w:bookmarkStart w:id="2" w:name="_Toc2567"/>
      <w:r>
        <w:rPr>
          <w:rFonts w:hint="eastAsia"/>
          <w:b/>
          <w:bCs w:val="0"/>
          <w:sz w:val="28"/>
          <w:szCs w:val="28"/>
          <w:lang w:val="en-US" w:eastAsia="zh-CN"/>
        </w:rPr>
        <w:t>2.1 Language barriers</w:t>
      </w:r>
      <w:bookmarkEnd w:id="2"/>
    </w:p>
    <w:p>
      <w:pPr>
        <w:pStyle w:val="4"/>
        <w:bidi w:val="0"/>
        <w:rPr>
          <w:rFonts w:hint="default"/>
          <w:lang w:val="en-US" w:eastAsia="zh-CN"/>
        </w:rPr>
      </w:pPr>
      <w:bookmarkStart w:id="3" w:name="_Toc13352"/>
      <w:r>
        <w:rPr>
          <w:rFonts w:hint="eastAsia"/>
          <w:lang w:val="en-US" w:eastAsia="zh-CN"/>
        </w:rPr>
        <w:t>2.1.1</w:t>
      </w:r>
      <w:r>
        <w:rPr>
          <w:rFonts w:hint="default"/>
          <w:lang w:val="en-US" w:eastAsia="zh-CN"/>
        </w:rPr>
        <w:t>Challenges of communicating in a second language</w:t>
      </w:r>
      <w:bookmarkEnd w:id="3"/>
    </w:p>
    <w:p>
      <w:pPr>
        <w:rPr>
          <w:rFonts w:hint="default" w:eastAsia="宋体"/>
          <w:lang w:val="en-US" w:eastAsia="zh-CN"/>
        </w:rPr>
      </w:pPr>
      <w:r>
        <w:rPr>
          <w:rFonts w:hint="default" w:eastAsia="宋体"/>
          <w:lang w:val="en-US" w:eastAsia="zh-CN"/>
        </w:rPr>
        <w:t>Language is very important in business communication and good communication can help companies to eliminate misunderstandings and disagreements in business negotiations. Communication problems arise in two main areas. Firstly there are misunderstandings and miscommunication of language, both parties may also have difficulties in understanding specific technical or industry terminology, leading to confusion or errors. Secondly different idiomatic expressions and colloquialisms may also lead to confusion or misunderstanding. In addition, contextual differences between the parties may lead to misunderstandings in understanding the tone and intent of messages due to the restricted use of body language and non-verbal cues in the second language. In addition, the use of a second language may lead to a lack of confidence and difficulty in expressing oneself clearly and effectively.</w:t>
      </w:r>
      <w:r>
        <w:rPr>
          <w:rFonts w:hint="default" w:eastAsia="宋体" w:cs="Times New Roman" w:asciiTheme="minorAscii" w:hAnsiTheme="minorAscii"/>
          <w:b w:val="0"/>
          <w:bCs w:val="0"/>
          <w:sz w:val="22"/>
          <w:szCs w:val="22"/>
          <w:lang w:val="en-US" w:eastAsia="zh-CN"/>
        </w:rPr>
        <w:t>（</w:t>
      </w:r>
      <w:r>
        <w:rPr>
          <w:rFonts w:hint="default" w:eastAsia="宋体" w:cs="Times New Roman" w:asciiTheme="minorAscii" w:hAnsiTheme="minorAscii"/>
          <w:b w:val="0"/>
          <w:bCs w:val="0"/>
          <w:i w:val="0"/>
          <w:iCs w:val="0"/>
          <w:caps w:val="0"/>
          <w:color w:val="222222"/>
          <w:spacing w:val="0"/>
          <w:sz w:val="22"/>
          <w:szCs w:val="22"/>
          <w:shd w:val="clear" w:fill="FFFFFF"/>
        </w:rPr>
        <w:t>Adanlawo, Reddy &amp; Rugbeer</w:t>
      </w:r>
      <w:r>
        <w:rPr>
          <w:rFonts w:hint="default" w:eastAsia="宋体" w:cs="Times New Roman" w:asciiTheme="minorAscii" w:hAnsiTheme="minorAscii"/>
          <w:b w:val="0"/>
          <w:bCs w:val="0"/>
          <w:i w:val="0"/>
          <w:iCs w:val="0"/>
          <w:caps w:val="0"/>
          <w:color w:val="222222"/>
          <w:spacing w:val="0"/>
          <w:sz w:val="22"/>
          <w:szCs w:val="22"/>
          <w:shd w:val="clear" w:fill="FFFFFF"/>
          <w:lang w:val="en-US" w:eastAsia="zh-CN"/>
        </w:rPr>
        <w:t xml:space="preserve"> , </w:t>
      </w:r>
      <w:r>
        <w:rPr>
          <w:rFonts w:hint="default" w:eastAsia="宋体" w:cs="Times New Roman" w:asciiTheme="minorAscii" w:hAnsiTheme="minorAscii"/>
          <w:b w:val="0"/>
          <w:bCs w:val="0"/>
          <w:i w:val="0"/>
          <w:iCs w:val="0"/>
          <w:caps w:val="0"/>
          <w:color w:val="222222"/>
          <w:spacing w:val="0"/>
          <w:sz w:val="22"/>
          <w:szCs w:val="22"/>
          <w:shd w:val="clear" w:fill="FFFFFF"/>
        </w:rPr>
        <w:t>2021</w:t>
      </w:r>
      <w:r>
        <w:rPr>
          <w:rFonts w:hint="default" w:eastAsia="宋体" w:cs="Times New Roman" w:asciiTheme="minorAscii" w:hAnsiTheme="minorAscii"/>
          <w:b w:val="0"/>
          <w:bCs w:val="0"/>
          <w:sz w:val="22"/>
          <w:szCs w:val="22"/>
          <w:lang w:val="en-US" w:eastAsia="zh-CN"/>
        </w:rPr>
        <w:t>）</w:t>
      </w:r>
    </w:p>
    <w:p>
      <w:pPr>
        <w:pStyle w:val="4"/>
        <w:bidi w:val="0"/>
        <w:rPr>
          <w:rFonts w:hint="default"/>
          <w:lang w:val="en-US" w:eastAsia="zh-CN"/>
        </w:rPr>
      </w:pPr>
      <w:bookmarkStart w:id="4" w:name="_Toc30980"/>
      <w:r>
        <w:rPr>
          <w:rFonts w:hint="eastAsia"/>
          <w:lang w:val="en-US" w:eastAsia="zh-CN"/>
        </w:rPr>
        <w:t xml:space="preserve">2.1.2 </w:t>
      </w:r>
      <w:r>
        <w:rPr>
          <w:rFonts w:hint="default"/>
          <w:lang w:val="en-US" w:eastAsia="zh-CN"/>
        </w:rPr>
        <w:t>Potential difficulties in understanding technical or industry-specific terms</w:t>
      </w:r>
      <w:bookmarkEnd w:id="4"/>
    </w:p>
    <w:p>
      <w:pPr>
        <w:rPr>
          <w:rFonts w:hint="default" w:eastAsia="宋体"/>
          <w:lang w:val="en-US" w:eastAsia="zh-CN"/>
        </w:rPr>
      </w:pPr>
      <w:r>
        <w:rPr>
          <w:rFonts w:hint="default" w:eastAsia="宋体"/>
          <w:lang w:val="en-US" w:eastAsia="zh-CN"/>
        </w:rPr>
        <w:t xml:space="preserve">In business communication, people occasionally interpret each other's language in terms of their own linguistic conventions, which can eventually lead to problems of inaccurate linguistic inference and understanding, creating barriers, disconnects and even conflicts. In highly </w:t>
      </w:r>
      <w:r>
        <w:rPr>
          <w:rFonts w:hint="eastAsia" w:eastAsia="宋体"/>
          <w:lang w:val="en-US" w:eastAsia="zh-CN"/>
        </w:rPr>
        <w:t>specialized</w:t>
      </w:r>
      <w:r>
        <w:rPr>
          <w:rFonts w:hint="default" w:eastAsia="宋体"/>
          <w:lang w:val="en-US" w:eastAsia="zh-CN"/>
        </w:rPr>
        <w:t xml:space="preserve"> fields, technical language is often required. However, when communicating in a second language, there can be difficulties in understanding and accurately translating these terms. This can lead to misunderstandings and errors in communication, which can have serious consequences, such as miscommunication of important information or errors in the execution of business plans. In addition, specialist terms may be specific to a particular industry or field and have no direct translation in another language. This can lead to confusion and misunderstanding in communication, which can result in wrong decisions or miscommunication of important information. </w:t>
      </w:r>
      <w:r>
        <w:rPr>
          <w:rFonts w:hint="default" w:eastAsia="宋体" w:asciiTheme="minorAscii" w:hAnsiTheme="minorAscii"/>
          <w:sz w:val="22"/>
          <w:szCs w:val="22"/>
          <w:lang w:val="en-US" w:eastAsia="zh-CN"/>
        </w:rPr>
        <w:t>(</w:t>
      </w:r>
      <w:r>
        <w:rPr>
          <w:rFonts w:hint="default" w:eastAsia="宋体" w:cs="Arial" w:asciiTheme="minorAscii" w:hAnsiTheme="minorAscii"/>
          <w:i w:val="0"/>
          <w:iCs w:val="0"/>
          <w:caps w:val="0"/>
          <w:color w:val="222222"/>
          <w:spacing w:val="0"/>
          <w:sz w:val="22"/>
          <w:szCs w:val="22"/>
          <w:shd w:val="clear" w:fill="FFFFFF"/>
        </w:rPr>
        <w:t>Nishiyama</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2000</w:t>
      </w:r>
      <w:r>
        <w:rPr>
          <w:rFonts w:hint="default" w:eastAsia="宋体" w:asciiTheme="minorAscii" w:hAnsiTheme="minorAscii"/>
          <w:sz w:val="22"/>
          <w:szCs w:val="22"/>
          <w:lang w:val="en-US" w:eastAsia="zh-CN"/>
        </w:rPr>
        <w:t>)</w:t>
      </w:r>
    </w:p>
    <w:p>
      <w:pPr>
        <w:pStyle w:val="3"/>
        <w:bidi w:val="0"/>
        <w:rPr>
          <w:rFonts w:hint="eastAsia"/>
          <w:b/>
          <w:bCs w:val="0"/>
          <w:sz w:val="28"/>
          <w:szCs w:val="28"/>
          <w:lang w:val="en-US" w:eastAsia="zh-CN"/>
        </w:rPr>
      </w:pPr>
      <w:bookmarkStart w:id="5" w:name="_Toc22054"/>
      <w:r>
        <w:rPr>
          <w:rFonts w:hint="eastAsia"/>
          <w:b/>
          <w:bCs w:val="0"/>
          <w:sz w:val="28"/>
          <w:szCs w:val="28"/>
          <w:lang w:val="en-US" w:eastAsia="zh-CN"/>
        </w:rPr>
        <w:t>2.2 Cultural differences in business communication</w:t>
      </w:r>
      <w:bookmarkEnd w:id="5"/>
    </w:p>
    <w:p>
      <w:pPr>
        <w:pStyle w:val="4"/>
        <w:bidi w:val="0"/>
        <w:rPr>
          <w:rFonts w:hint="default"/>
          <w:lang w:val="en-US" w:eastAsia="zh-CN"/>
        </w:rPr>
      </w:pPr>
      <w:bookmarkStart w:id="6" w:name="_Toc6994"/>
      <w:r>
        <w:rPr>
          <w:rFonts w:hint="eastAsia"/>
          <w:lang w:val="en-US" w:eastAsia="zh-CN"/>
        </w:rPr>
        <w:t>2.2.1</w:t>
      </w:r>
      <w:r>
        <w:rPr>
          <w:rFonts w:hint="default"/>
          <w:lang w:val="en-US" w:eastAsia="zh-CN"/>
        </w:rPr>
        <w:t>Comparison of British and Japanese cultural norms and values</w:t>
      </w:r>
      <w:bookmarkEnd w:id="6"/>
    </w:p>
    <w:p>
      <w:pPr>
        <w:rPr>
          <w:rFonts w:hint="default" w:eastAsia="宋体"/>
          <w:lang w:val="en-US" w:eastAsia="zh-CN"/>
        </w:rPr>
      </w:pPr>
      <w:r>
        <w:rPr>
          <w:rFonts w:hint="default" w:eastAsia="宋体"/>
          <w:lang w:val="en-US" w:eastAsia="zh-CN"/>
        </w:rPr>
        <w:t xml:space="preserve">Cultural norms and values influence international business communication. British culture focuses on achieving personal success and </w:t>
      </w:r>
      <w:r>
        <w:rPr>
          <w:rFonts w:hint="eastAsia" w:eastAsia="宋体"/>
          <w:lang w:val="en-US" w:eastAsia="zh-CN"/>
        </w:rPr>
        <w:t>emphasizes</w:t>
      </w:r>
      <w:r>
        <w:rPr>
          <w:rFonts w:hint="default" w:eastAsia="宋体"/>
          <w:lang w:val="en-US" w:eastAsia="zh-CN"/>
        </w:rPr>
        <w:t xml:space="preserve"> individual freedom and individualism. They value the efficiency of business interactions and therefore usually use direct communication methods. The British emphasis on individual success may be seen as self-centred in Japan, where relationship building is seen as more important. Japanese culture focuses on group harmony, </w:t>
      </w:r>
      <w:r>
        <w:rPr>
          <w:rFonts w:hint="eastAsia" w:eastAsia="宋体"/>
          <w:lang w:val="en-US" w:eastAsia="zh-CN"/>
        </w:rPr>
        <w:t>emphasizes</w:t>
      </w:r>
      <w:r>
        <w:rPr>
          <w:rFonts w:hint="default" w:eastAsia="宋体"/>
          <w:lang w:val="en-US" w:eastAsia="zh-CN"/>
        </w:rPr>
        <w:t xml:space="preserve"> building long-term relationships and is considered collectivist. They value courtesy and formality in business interactions and therefore usually use indirect methods of communication. These cultural differences can lead to potential misunderstandings and challenges in business communication. For example, a direct approach to communication may be perceived as rude or aggressive in Japan, while an indirect approach may be perceived as evasive or unhelpful in the UK. In addition, the etiquette of Japanese business activities leads to a greater emphasis on polite greetings before business exchanges and often takes a lot of time to build relationships.</w:t>
      </w:r>
      <w:r>
        <w:rPr>
          <w:rFonts w:hint="eastAsia" w:eastAsia="宋体"/>
          <w:lang w:val="en-US" w:eastAsia="zh-CN"/>
        </w:rPr>
        <w:t>(</w:t>
      </w:r>
      <w:r>
        <w:rPr>
          <w:rFonts w:ascii="Helvetica" w:hAnsi="Helvetica" w:eastAsia="Helvetica" w:cs="Helvetica"/>
          <w:i w:val="0"/>
          <w:iCs w:val="0"/>
          <w:caps w:val="0"/>
          <w:color w:val="3A3A3A"/>
          <w:spacing w:val="0"/>
          <w:sz w:val="18"/>
          <w:szCs w:val="18"/>
          <w:shd w:val="clear" w:fill="FFFFFF"/>
        </w:rPr>
        <w:t>Lee, Brett</w:t>
      </w:r>
      <w:r>
        <w:rPr>
          <w:rFonts w:hint="eastAsia" w:ascii="Helvetica" w:hAnsi="Helvetica" w:eastAsia="宋体" w:cs="Helvetica"/>
          <w:i w:val="0"/>
          <w:iCs w:val="0"/>
          <w:caps w:val="0"/>
          <w:color w:val="3A3A3A"/>
          <w:spacing w:val="0"/>
          <w:sz w:val="18"/>
          <w:szCs w:val="18"/>
          <w:shd w:val="clear" w:fill="FFFFFF"/>
          <w:lang w:val="en-US" w:eastAsia="zh-CN"/>
        </w:rPr>
        <w:t xml:space="preserve"> </w:t>
      </w:r>
      <w:r>
        <w:rPr>
          <w:rFonts w:ascii="Helvetica" w:hAnsi="Helvetica" w:eastAsia="Helvetica" w:cs="Helvetica"/>
          <w:i w:val="0"/>
          <w:iCs w:val="0"/>
          <w:caps w:val="0"/>
          <w:color w:val="3A3A3A"/>
          <w:spacing w:val="0"/>
          <w:sz w:val="18"/>
          <w:szCs w:val="18"/>
          <w:shd w:val="clear" w:fill="FFFFFF"/>
        </w:rPr>
        <w:t>&amp; Park</w:t>
      </w:r>
      <w:r>
        <w:rPr>
          <w:rFonts w:hint="eastAsia" w:ascii="Helvetica" w:hAnsi="Helvetica" w:eastAsia="宋体" w:cs="Helvetica"/>
          <w:i w:val="0"/>
          <w:iCs w:val="0"/>
          <w:caps w:val="0"/>
          <w:color w:val="3A3A3A"/>
          <w:spacing w:val="0"/>
          <w:sz w:val="18"/>
          <w:szCs w:val="18"/>
          <w:shd w:val="clear" w:fill="FFFFFF"/>
          <w:lang w:val="en-US" w:eastAsia="zh-CN"/>
        </w:rPr>
        <w:t xml:space="preserve"> , </w:t>
      </w:r>
      <w:r>
        <w:rPr>
          <w:rFonts w:ascii="Helvetica" w:hAnsi="Helvetica" w:eastAsia="Helvetica" w:cs="Helvetica"/>
          <w:i w:val="0"/>
          <w:iCs w:val="0"/>
          <w:caps w:val="0"/>
          <w:color w:val="3A3A3A"/>
          <w:spacing w:val="0"/>
          <w:sz w:val="18"/>
          <w:szCs w:val="18"/>
          <w:shd w:val="clear" w:fill="FFFFFF"/>
        </w:rPr>
        <w:t>2012</w:t>
      </w:r>
      <w:r>
        <w:rPr>
          <w:rFonts w:hint="eastAsia" w:eastAsia="宋体"/>
          <w:lang w:val="en-US" w:eastAsia="zh-CN"/>
        </w:rPr>
        <w:t>)</w:t>
      </w:r>
    </w:p>
    <w:p>
      <w:pPr>
        <w:pStyle w:val="4"/>
        <w:bidi w:val="0"/>
        <w:rPr>
          <w:rFonts w:hint="default"/>
          <w:lang w:val="en-US" w:eastAsia="zh-CN"/>
        </w:rPr>
      </w:pPr>
      <w:bookmarkStart w:id="7" w:name="_Toc22277"/>
      <w:r>
        <w:rPr>
          <w:rFonts w:hint="eastAsia"/>
          <w:lang w:val="en-US" w:eastAsia="zh-CN"/>
        </w:rPr>
        <w:t xml:space="preserve">2.2.2 </w:t>
      </w:r>
      <w:r>
        <w:rPr>
          <w:rFonts w:hint="default"/>
          <w:lang w:val="en-US" w:eastAsia="zh-CN"/>
        </w:rPr>
        <w:t>Impact of cultural differences on business communication and potential misunderstandings</w:t>
      </w:r>
      <w:bookmarkEnd w:id="7"/>
    </w:p>
    <w:p>
      <w:pPr>
        <w:rPr>
          <w:rFonts w:hint="default" w:eastAsia="宋体"/>
          <w:lang w:val="en-US" w:eastAsia="zh-CN"/>
        </w:rPr>
      </w:pPr>
      <w:r>
        <w:rPr>
          <w:rFonts w:hint="default" w:eastAsia="宋体"/>
          <w:lang w:val="en-US" w:eastAsia="zh-CN"/>
        </w:rPr>
        <w:t xml:space="preserve">The impact of cultural differences on business communication and potential misunderstandings can be enormous. Perceptions, manners, language, customs - these cultural differences can lead to difficulties in mutual understanding and communication. Firstly, different ways of communicating can lead to misunderstandings and confusion on both sides. The British tend to communicate directly, while the Japanese tend to communicate indirectly. Different communication styles can lead to the Japanese being perceived as evasive or unhelpful, while the British are perceived as rude or aggressive. Secondly, differences in business practices and </w:t>
      </w:r>
      <w:r>
        <w:rPr>
          <w:rFonts w:hint="eastAsia" w:eastAsia="宋体"/>
          <w:lang w:val="en-US" w:eastAsia="zh-CN"/>
        </w:rPr>
        <w:t>behaviour</w:t>
      </w:r>
      <w:r>
        <w:rPr>
          <w:rFonts w:hint="default" w:eastAsia="宋体"/>
          <w:lang w:val="en-US" w:eastAsia="zh-CN"/>
        </w:rPr>
        <w:t xml:space="preserve"> influence misunderstandings between the two sides in the negotiation and decision-making process. The British tend to focus on achieving short-term results and </w:t>
      </w:r>
      <w:r>
        <w:rPr>
          <w:rFonts w:hint="eastAsia" w:eastAsia="宋体"/>
          <w:lang w:val="en-US" w:eastAsia="zh-CN"/>
        </w:rPr>
        <w:t>prioritize</w:t>
      </w:r>
      <w:r>
        <w:rPr>
          <w:rFonts w:hint="default" w:eastAsia="宋体"/>
          <w:lang w:val="en-US" w:eastAsia="zh-CN"/>
        </w:rPr>
        <w:t xml:space="preserve"> efficiency, while the Japanese tend to focus on building long-term relationships and </w:t>
      </w:r>
      <w:r>
        <w:rPr>
          <w:rFonts w:hint="eastAsia" w:eastAsia="宋体"/>
          <w:lang w:val="en-US" w:eastAsia="zh-CN"/>
        </w:rPr>
        <w:t>prioritize</w:t>
      </w:r>
      <w:r>
        <w:rPr>
          <w:rFonts w:hint="default" w:eastAsia="宋体"/>
          <w:lang w:val="en-US" w:eastAsia="zh-CN"/>
        </w:rPr>
        <w:t xml:space="preserve"> harmony. In addition, cultural differences in power distance, individualism and collectivism can all contribute to potential misunderstandings. Japan, for example, is a country of 'high power distance'. In Japan, unequal power hierarchies are more readily accepted. The Japanese generally believe that it is the relationship that counts. They are good at building personal friendships before negotiations and see this as an important guarantee of successful negotiations. In contrast, the British have a less hierarchical view of hierarchy and the British advocate equality of rights. Individual competence and eloquence are more important to the British and their negotiating teams are usually elite rather than team-based. In addition, the British are legally aware and often accompany legal advisers during negotiations. However, for the Japanese, bringing a lawyer to a negotiation appears insincere.</w:t>
      </w:r>
      <w:r>
        <w:rPr>
          <w:rFonts w:hint="default" w:ascii="Calibri" w:hAnsi="Calibri" w:eastAsia="宋体" w:cs="Calibri"/>
          <w:sz w:val="22"/>
          <w:szCs w:val="22"/>
          <w:lang w:val="en-US" w:eastAsia="zh-CN"/>
        </w:rPr>
        <w:t>(</w:t>
      </w:r>
      <w:r>
        <w:rPr>
          <w:rFonts w:hint="default" w:ascii="Calibri" w:hAnsi="Calibri" w:eastAsia="宋体" w:cs="Calibri"/>
          <w:i w:val="0"/>
          <w:iCs w:val="0"/>
          <w:caps w:val="0"/>
          <w:color w:val="222222"/>
          <w:spacing w:val="0"/>
          <w:sz w:val="22"/>
          <w:szCs w:val="22"/>
          <w:shd w:val="clear" w:fill="FFFFFF"/>
        </w:rPr>
        <w:t>Hooker</w:t>
      </w:r>
      <w:r>
        <w:rPr>
          <w:rFonts w:hint="default" w:ascii="Calibri" w:hAnsi="Calibri" w:eastAsia="宋体" w:cs="Calibri"/>
          <w:i w:val="0"/>
          <w:iCs w:val="0"/>
          <w:caps w:val="0"/>
          <w:color w:val="222222"/>
          <w:spacing w:val="0"/>
          <w:sz w:val="22"/>
          <w:szCs w:val="22"/>
          <w:shd w:val="clear" w:fill="FFFFFF"/>
          <w:lang w:val="en-US" w:eastAsia="zh-CN"/>
        </w:rPr>
        <w:t xml:space="preserve"> , </w:t>
      </w:r>
      <w:r>
        <w:rPr>
          <w:rFonts w:hint="default" w:ascii="Calibri" w:hAnsi="Calibri" w:eastAsia="宋体" w:cs="Calibri"/>
          <w:i w:val="0"/>
          <w:iCs w:val="0"/>
          <w:caps w:val="0"/>
          <w:color w:val="222222"/>
          <w:spacing w:val="0"/>
          <w:sz w:val="22"/>
          <w:szCs w:val="22"/>
          <w:shd w:val="clear" w:fill="FFFFFF"/>
        </w:rPr>
        <w:t>2012</w:t>
      </w:r>
      <w:r>
        <w:rPr>
          <w:rFonts w:hint="default" w:ascii="Calibri" w:hAnsi="Calibri" w:eastAsia="宋体" w:cs="Calibri"/>
          <w:sz w:val="22"/>
          <w:szCs w:val="22"/>
          <w:lang w:val="en-US" w:eastAsia="zh-CN"/>
        </w:rPr>
        <w:t>)</w:t>
      </w:r>
    </w:p>
    <w:p>
      <w:pPr>
        <w:pStyle w:val="3"/>
        <w:bidi w:val="0"/>
        <w:rPr>
          <w:rFonts w:hint="eastAsia"/>
          <w:b/>
          <w:bCs w:val="0"/>
          <w:sz w:val="28"/>
          <w:szCs w:val="28"/>
          <w:lang w:val="en-US" w:eastAsia="zh-CN"/>
        </w:rPr>
      </w:pPr>
      <w:bookmarkStart w:id="8" w:name="_Toc24442"/>
      <w:r>
        <w:rPr>
          <w:rFonts w:hint="eastAsia"/>
          <w:b/>
          <w:bCs w:val="0"/>
          <w:sz w:val="28"/>
          <w:szCs w:val="28"/>
          <w:lang w:val="en-US" w:eastAsia="zh-CN"/>
        </w:rPr>
        <w:t>2.3 Different business practices and behaviors</w:t>
      </w:r>
      <w:bookmarkEnd w:id="8"/>
    </w:p>
    <w:p>
      <w:pPr>
        <w:pStyle w:val="4"/>
        <w:bidi w:val="0"/>
        <w:rPr>
          <w:rFonts w:hint="eastAsia"/>
          <w:lang w:val="en-US" w:eastAsia="zh-CN"/>
        </w:rPr>
      </w:pPr>
      <w:bookmarkStart w:id="9" w:name="_Toc15325"/>
      <w:r>
        <w:rPr>
          <w:rFonts w:hint="eastAsia"/>
          <w:lang w:val="en-US" w:eastAsia="zh-CN"/>
        </w:rPr>
        <w:t>2.3.1 Differences in negotiation and decision-making styles</w:t>
      </w:r>
      <w:bookmarkEnd w:id="9"/>
    </w:p>
    <w:p>
      <w:pPr>
        <w:rPr>
          <w:rFonts w:hint="default" w:eastAsia="宋体"/>
          <w:b w:val="0"/>
          <w:bCs w:val="0"/>
          <w:lang w:val="en-US" w:eastAsia="zh-CN"/>
        </w:rPr>
      </w:pPr>
      <w:r>
        <w:rPr>
          <w:rFonts w:hint="eastAsia" w:eastAsia="宋体"/>
          <w:b w:val="0"/>
          <w:bCs w:val="0"/>
          <w:lang w:val="en-US" w:eastAsia="zh-CN"/>
        </w:rPr>
        <w:t>Differences in negotiation and decision-making styles can present challenges. The Japanese style of business negotiation has a strong sense of community, and decisions are usually discussed with other members of the company before the Japanese make a proposal. For example, if the decision involves manufacturing a product on the shop floor, then the decision starts on the shop floor and then cascades up the hierarchy until the company makes a decision, discussing the business over and over again. British culture tends to be individualistic and results-oriented, valuing efficiency and prioritizing short-term results. As a result, the British tend to be more direct and assertive in their negotiations and decision making. In contrast, Japanese culture tends to be collectivist and relationship-oriented, valuing harmony and prioritizing</w:t>
      </w:r>
      <w:bookmarkStart w:id="20" w:name="_GoBack"/>
      <w:bookmarkEnd w:id="20"/>
      <w:r>
        <w:rPr>
          <w:rFonts w:hint="eastAsia" w:eastAsia="宋体"/>
          <w:b w:val="0"/>
          <w:bCs w:val="0"/>
          <w:lang w:val="en-US" w:eastAsia="zh-CN"/>
        </w:rPr>
        <w:t xml:space="preserve"> long-term relationships. As a result, the Japanese tend to be more indirect and subtle in their negotiations and decisions. Differences in negotiation and decision-making styles can easily lead to the Japanese being perceived as too slow and unproductive in decision-making, while the British are perceived as overly showy and uncooperative. In addition, the Japanese take a collaborative approach to decision making, consulting with stakeholders and valuing consensus. The British, on the other hand, may adopt a hierarchical approach to decision-making with a clear chain of command and decision-making authority. </w:t>
      </w:r>
      <w:r>
        <w:rPr>
          <w:rFonts w:hint="default" w:ascii="Calibri" w:hAnsi="Calibri" w:eastAsia="宋体" w:cs="Calibri"/>
          <w:b w:val="0"/>
          <w:bCs w:val="0"/>
          <w:sz w:val="22"/>
          <w:szCs w:val="22"/>
          <w:lang w:val="en-US" w:eastAsia="zh-CN"/>
        </w:rPr>
        <w:t>(</w:t>
      </w:r>
      <w:r>
        <w:rPr>
          <w:rFonts w:hint="default" w:ascii="Calibri" w:hAnsi="Calibri" w:eastAsia="宋体" w:cs="Calibri"/>
          <w:i w:val="0"/>
          <w:iCs w:val="0"/>
          <w:caps w:val="0"/>
          <w:color w:val="222222"/>
          <w:spacing w:val="0"/>
          <w:sz w:val="22"/>
          <w:szCs w:val="22"/>
          <w:shd w:val="clear" w:fill="FFFFFF"/>
        </w:rPr>
        <w:t>Yi</w:t>
      </w:r>
      <w:r>
        <w:rPr>
          <w:rFonts w:hint="default" w:ascii="Calibri" w:hAnsi="Calibri" w:eastAsia="宋体" w:cs="Calibri"/>
          <w:i w:val="0"/>
          <w:iCs w:val="0"/>
          <w:caps w:val="0"/>
          <w:color w:val="222222"/>
          <w:spacing w:val="0"/>
          <w:sz w:val="22"/>
          <w:szCs w:val="22"/>
          <w:shd w:val="clear" w:fill="FFFFFF"/>
          <w:lang w:val="en-US" w:eastAsia="zh-CN"/>
        </w:rPr>
        <w:t xml:space="preserve"> </w:t>
      </w:r>
      <w:r>
        <w:rPr>
          <w:rFonts w:hint="default" w:ascii="Calibri" w:hAnsi="Calibri" w:eastAsia="宋体" w:cs="Calibri"/>
          <w:i w:val="0"/>
          <w:iCs w:val="0"/>
          <w:caps w:val="0"/>
          <w:color w:val="222222"/>
          <w:spacing w:val="0"/>
          <w:sz w:val="22"/>
          <w:szCs w:val="22"/>
          <w:shd w:val="clear" w:fill="FFFFFF"/>
        </w:rPr>
        <w:t>&amp; Park</w:t>
      </w:r>
      <w:r>
        <w:rPr>
          <w:rFonts w:hint="default" w:ascii="Calibri" w:hAnsi="Calibri" w:eastAsia="宋体" w:cs="Calibri"/>
          <w:i w:val="0"/>
          <w:iCs w:val="0"/>
          <w:caps w:val="0"/>
          <w:color w:val="222222"/>
          <w:spacing w:val="0"/>
          <w:sz w:val="22"/>
          <w:szCs w:val="22"/>
          <w:shd w:val="clear" w:fill="FFFFFF"/>
          <w:lang w:val="en-US" w:eastAsia="zh-CN"/>
        </w:rPr>
        <w:t xml:space="preserve"> , </w:t>
      </w:r>
      <w:r>
        <w:rPr>
          <w:rFonts w:hint="default" w:ascii="Calibri" w:hAnsi="Calibri" w:eastAsia="宋体" w:cs="Calibri"/>
          <w:i w:val="0"/>
          <w:iCs w:val="0"/>
          <w:caps w:val="0"/>
          <w:color w:val="222222"/>
          <w:spacing w:val="0"/>
          <w:sz w:val="22"/>
          <w:szCs w:val="22"/>
          <w:shd w:val="clear" w:fill="FFFFFF"/>
        </w:rPr>
        <w:t>2003</w:t>
      </w:r>
      <w:r>
        <w:rPr>
          <w:rFonts w:hint="default" w:ascii="Calibri" w:hAnsi="Calibri" w:eastAsia="宋体" w:cs="Calibri"/>
          <w:b w:val="0"/>
          <w:bCs w:val="0"/>
          <w:sz w:val="22"/>
          <w:szCs w:val="22"/>
          <w:lang w:val="en-US" w:eastAsia="zh-CN"/>
        </w:rPr>
        <w:t>)</w:t>
      </w:r>
    </w:p>
    <w:p>
      <w:pPr>
        <w:pStyle w:val="4"/>
        <w:bidi w:val="0"/>
        <w:rPr>
          <w:rFonts w:hint="eastAsia"/>
          <w:lang w:val="en-US" w:eastAsia="zh-CN"/>
        </w:rPr>
      </w:pPr>
      <w:bookmarkStart w:id="10" w:name="_Toc3101"/>
      <w:r>
        <w:rPr>
          <w:rFonts w:hint="eastAsia"/>
          <w:lang w:val="en-US" w:eastAsia="zh-CN"/>
        </w:rPr>
        <w:t>2.3.2 Impact of these differences on business communication</w:t>
      </w:r>
      <w:bookmarkEnd w:id="10"/>
    </w:p>
    <w:p>
      <w:pPr>
        <w:rPr>
          <w:rFonts w:hint="default" w:eastAsia="宋体"/>
          <w:lang w:val="en-US" w:eastAsia="zh-CN"/>
        </w:rPr>
      </w:pPr>
      <w:r>
        <w:rPr>
          <w:rFonts w:hint="eastAsia" w:eastAsia="宋体"/>
          <w:lang w:val="en-US" w:eastAsia="zh-CN"/>
        </w:rPr>
        <w:t>Differences in negotiation and decision-making styles can have a significant impact on business communication between the UK and Japan. Firstly, there are differences in negotiation and decision-making styles between Japan and the UK, which can lead to difficulties in reaching agreements and making decisions. While the two share commonalities in terms of time perceptions and the social status of negotiators, the Japanese style of indirect communication may be perceived by the British as an uncertain and evasive response. Whereas the British direct and assertive style of direct communication may be perceived by the Japanese as blunt and rude. This is because the British usually take a direct and frank approach to negotiation, whereas the Japanese prefer to adopt a euphemistic and polite approach. In terms of decision-making, the British usually prefer to think independently and make decisions directly, whereas the Japanese prefer to discuss and make decisions together in a team.</w:t>
      </w:r>
      <w:r>
        <w:rPr>
          <w:rFonts w:hint="default" w:ascii="Calibri" w:hAnsi="Calibri" w:eastAsia="宋体" w:cs="Calibri"/>
          <w:sz w:val="22"/>
          <w:szCs w:val="22"/>
          <w:lang w:val="en-US" w:eastAsia="zh-CN"/>
        </w:rPr>
        <w:t>(</w:t>
      </w:r>
      <w:r>
        <w:rPr>
          <w:rFonts w:hint="default" w:ascii="Calibri" w:hAnsi="Calibri" w:eastAsia="宋体" w:cs="Calibri"/>
          <w:i w:val="0"/>
          <w:iCs w:val="0"/>
          <w:caps w:val="0"/>
          <w:color w:val="222222"/>
          <w:spacing w:val="0"/>
          <w:sz w:val="22"/>
          <w:szCs w:val="22"/>
          <w:shd w:val="clear" w:fill="FFFFFF"/>
        </w:rPr>
        <w:t>Adamczyk</w:t>
      </w:r>
      <w:r>
        <w:rPr>
          <w:rFonts w:hint="default" w:ascii="Calibri" w:hAnsi="Calibri" w:eastAsia="宋体" w:cs="Calibri"/>
          <w:i w:val="0"/>
          <w:iCs w:val="0"/>
          <w:caps w:val="0"/>
          <w:color w:val="222222"/>
          <w:spacing w:val="0"/>
          <w:sz w:val="22"/>
          <w:szCs w:val="22"/>
          <w:shd w:val="clear" w:fill="FFFFFF"/>
          <w:lang w:val="en-US" w:eastAsia="zh-CN"/>
        </w:rPr>
        <w:t xml:space="preserve"> , </w:t>
      </w:r>
      <w:r>
        <w:rPr>
          <w:rFonts w:hint="default" w:ascii="Calibri" w:hAnsi="Calibri" w:eastAsia="宋体" w:cs="Calibri"/>
          <w:i w:val="0"/>
          <w:iCs w:val="0"/>
          <w:caps w:val="0"/>
          <w:color w:val="222222"/>
          <w:spacing w:val="0"/>
          <w:sz w:val="22"/>
          <w:szCs w:val="22"/>
          <w:shd w:val="clear" w:fill="FFFFFF"/>
        </w:rPr>
        <w:t>2017</w:t>
      </w:r>
      <w:r>
        <w:rPr>
          <w:rFonts w:hint="default" w:ascii="Calibri" w:hAnsi="Calibri" w:eastAsia="宋体" w:cs="Calibri"/>
          <w:sz w:val="22"/>
          <w:szCs w:val="22"/>
          <w:lang w:val="en-US" w:eastAsia="zh-CN"/>
        </w:rPr>
        <w:t>)</w:t>
      </w:r>
    </w:p>
    <w:p>
      <w:pPr>
        <w:pStyle w:val="3"/>
        <w:bidi w:val="0"/>
        <w:rPr>
          <w:rFonts w:hint="default"/>
          <w:b/>
          <w:bCs w:val="0"/>
          <w:sz w:val="28"/>
          <w:szCs w:val="28"/>
          <w:lang w:val="en-US" w:eastAsia="zh-CN"/>
        </w:rPr>
      </w:pPr>
      <w:bookmarkStart w:id="11" w:name="_Toc22287"/>
      <w:r>
        <w:rPr>
          <w:rFonts w:hint="eastAsia"/>
          <w:b/>
          <w:bCs w:val="0"/>
          <w:sz w:val="28"/>
          <w:szCs w:val="28"/>
          <w:lang w:val="en-US" w:eastAsia="zh-CN"/>
        </w:rPr>
        <w:t xml:space="preserve">2.4  </w:t>
      </w:r>
      <w:r>
        <w:rPr>
          <w:rFonts w:hint="default"/>
          <w:b/>
          <w:bCs w:val="0"/>
          <w:sz w:val="28"/>
          <w:szCs w:val="28"/>
          <w:lang w:val="en-US" w:eastAsia="zh-CN"/>
        </w:rPr>
        <w:t>Different communication styles</w:t>
      </w:r>
      <w:bookmarkEnd w:id="11"/>
    </w:p>
    <w:p>
      <w:pPr>
        <w:pStyle w:val="4"/>
        <w:bidi w:val="0"/>
        <w:rPr>
          <w:rFonts w:hint="default"/>
          <w:lang w:val="en-US" w:eastAsia="zh-CN"/>
        </w:rPr>
      </w:pPr>
      <w:bookmarkStart w:id="12" w:name="_Toc16213"/>
      <w:r>
        <w:rPr>
          <w:rFonts w:hint="eastAsia"/>
          <w:lang w:val="en-US" w:eastAsia="zh-CN"/>
        </w:rPr>
        <w:t>2.4.1 Preference for face-to-face communication in Japanese culture</w:t>
      </w:r>
      <w:bookmarkEnd w:id="12"/>
    </w:p>
    <w:p>
      <w:pPr>
        <w:rPr>
          <w:rFonts w:hint="default" w:eastAsia="宋体"/>
          <w:lang w:val="en-US" w:eastAsia="zh-CN"/>
        </w:rPr>
      </w:pPr>
      <w:r>
        <w:rPr>
          <w:rFonts w:hint="eastAsia" w:eastAsia="宋体"/>
          <w:lang w:val="en-US" w:eastAsia="zh-CN"/>
        </w:rPr>
        <w:t xml:space="preserve">In Japanese culture, face-to-face communication is highly valued as the best way to build and maintain relationships, trust and harmony. Face-to-face communication gives us the opportunity to observe body language, non-verbal cues and make personal connections. It is also a way of showing respect and emphasizing the importance of the topic being discussed. This preference for face-to-face communication can present challenges when doing business internationally with Japanese partners, especially when the British culture prefers efficiency and prefers to communicate via email or telephone. For the Japanese, conducting business face-to-face is seen as a way to establish a personal connection, show respect and build trust. </w:t>
      </w:r>
      <w:r>
        <w:rPr>
          <w:rFonts w:hint="default" w:eastAsia="宋体" w:asciiTheme="minorAscii" w:hAnsiTheme="minorAscii"/>
          <w:sz w:val="22"/>
          <w:szCs w:val="22"/>
          <w:lang w:val="en-US" w:eastAsia="zh-CN"/>
        </w:rPr>
        <w:t>(</w:t>
      </w:r>
      <w:r>
        <w:rPr>
          <w:rFonts w:hint="default" w:eastAsia="宋体" w:cs="Arial" w:asciiTheme="minorAscii" w:hAnsiTheme="minorAscii"/>
          <w:i w:val="0"/>
          <w:iCs w:val="0"/>
          <w:caps w:val="0"/>
          <w:color w:val="222222"/>
          <w:spacing w:val="0"/>
          <w:sz w:val="22"/>
          <w:szCs w:val="22"/>
          <w:shd w:val="clear" w:fill="FFFFFF"/>
        </w:rPr>
        <w:t>Kitamura</w:t>
      </w:r>
      <w:r>
        <w:rPr>
          <w:rFonts w:hint="default" w:eastAsia="宋体" w:cs="Arial" w:asciiTheme="minorAscii" w:hAnsiTheme="minorAscii"/>
          <w:i w:val="0"/>
          <w:iCs w:val="0"/>
          <w:caps w:val="0"/>
          <w:color w:val="222222"/>
          <w:spacing w:val="0"/>
          <w:sz w:val="22"/>
          <w:szCs w:val="22"/>
          <w:shd w:val="clear" w:fill="FFFFFF"/>
          <w:lang w:val="en-US" w:eastAsia="zh-CN"/>
        </w:rPr>
        <w:t xml:space="preserve"> , </w:t>
      </w:r>
      <w:r>
        <w:rPr>
          <w:rFonts w:hint="default" w:eastAsia="宋体" w:cs="Arial" w:asciiTheme="minorAscii" w:hAnsiTheme="minorAscii"/>
          <w:i w:val="0"/>
          <w:iCs w:val="0"/>
          <w:caps w:val="0"/>
          <w:color w:val="222222"/>
          <w:spacing w:val="0"/>
          <w:sz w:val="22"/>
          <w:szCs w:val="22"/>
          <w:shd w:val="clear" w:fill="FFFFFF"/>
        </w:rPr>
        <w:t>2021</w:t>
      </w:r>
      <w:r>
        <w:rPr>
          <w:rFonts w:hint="default" w:eastAsia="宋体" w:asciiTheme="minorAscii" w:hAnsiTheme="minorAscii"/>
          <w:sz w:val="22"/>
          <w:szCs w:val="22"/>
          <w:lang w:val="en-US" w:eastAsia="zh-CN"/>
        </w:rPr>
        <w:t>)</w:t>
      </w:r>
    </w:p>
    <w:p>
      <w:pPr>
        <w:pStyle w:val="4"/>
        <w:bidi w:val="0"/>
        <w:rPr>
          <w:rFonts w:hint="default"/>
          <w:lang w:val="en-US" w:eastAsia="zh-CN"/>
        </w:rPr>
      </w:pPr>
      <w:bookmarkStart w:id="13" w:name="_Toc30367"/>
      <w:r>
        <w:rPr>
          <w:rFonts w:hint="eastAsia"/>
          <w:lang w:val="en-US" w:eastAsia="zh-CN"/>
        </w:rPr>
        <w:t>2.4.2 Preference for email or phone communication in British culture</w:t>
      </w:r>
      <w:bookmarkEnd w:id="13"/>
    </w:p>
    <w:p>
      <w:pPr>
        <w:rPr>
          <w:rFonts w:hint="default" w:eastAsia="宋体"/>
          <w:lang w:val="en-US" w:eastAsia="zh-CN"/>
        </w:rPr>
      </w:pPr>
      <w:r>
        <w:rPr>
          <w:rFonts w:hint="eastAsia" w:eastAsia="宋体"/>
          <w:lang w:val="en-US" w:eastAsia="zh-CN"/>
        </w:rPr>
        <w:t>In British culture, people often prefer to use email or the telephone for business communication as these tools increase efficiency and allow things to be done quickly and efficiently. This approach allows for quick and easy communication and the ability to exchange information in a clear and concise manner. For the British, conducting business by email or telephone is seen as a way to increase efficiency and get things done quickly, as well as a way to maintain a clear record of conversations and written evidence of agreements or decisions reached.</w:t>
      </w:r>
      <w:r>
        <w:rPr>
          <w:rFonts w:hint="default" w:ascii="Calibri" w:hAnsi="Calibri" w:eastAsia="宋体" w:cs="Calibri"/>
          <w:sz w:val="22"/>
          <w:szCs w:val="22"/>
          <w:lang w:val="en-US" w:eastAsia="zh-CN"/>
        </w:rPr>
        <w:t>(</w:t>
      </w:r>
      <w:r>
        <w:rPr>
          <w:rFonts w:hint="default" w:ascii="Calibri" w:hAnsi="Calibri" w:eastAsia="Helvetica" w:cs="Calibri"/>
          <w:i w:val="0"/>
          <w:iCs w:val="0"/>
          <w:caps w:val="0"/>
          <w:color w:val="3A3A3A"/>
          <w:spacing w:val="0"/>
          <w:sz w:val="22"/>
          <w:szCs w:val="22"/>
          <w:shd w:val="clear" w:fill="FFFFFF"/>
        </w:rPr>
        <w:t>Bargiela-Chiappini,</w:t>
      </w:r>
      <w:r>
        <w:rPr>
          <w:rFonts w:hint="default" w:ascii="Calibri" w:hAnsi="Calibri" w:eastAsia="宋体" w:cs="Calibri"/>
          <w:i w:val="0"/>
          <w:iCs w:val="0"/>
          <w:caps w:val="0"/>
          <w:color w:val="3A3A3A"/>
          <w:spacing w:val="0"/>
          <w:sz w:val="22"/>
          <w:szCs w:val="22"/>
          <w:shd w:val="clear" w:fill="FFFFFF"/>
          <w:lang w:val="en-US" w:eastAsia="zh-CN"/>
        </w:rPr>
        <w:t>el,2013</w:t>
      </w:r>
      <w:r>
        <w:rPr>
          <w:rFonts w:hint="default" w:ascii="Calibri" w:hAnsi="Calibri" w:eastAsia="宋体" w:cs="Calibri"/>
          <w:sz w:val="22"/>
          <w:szCs w:val="22"/>
          <w:lang w:val="en-US" w:eastAsia="zh-CN"/>
        </w:rPr>
        <w:t>)</w:t>
      </w:r>
    </w:p>
    <w:p>
      <w:pPr>
        <w:pStyle w:val="2"/>
        <w:bidi w:val="0"/>
        <w:rPr>
          <w:rFonts w:hint="eastAsia"/>
          <w:lang w:val="en-US" w:eastAsia="zh-CN"/>
        </w:rPr>
      </w:pPr>
      <w:bookmarkStart w:id="14" w:name="_Toc24096"/>
      <w:r>
        <w:rPr>
          <w:rFonts w:hint="eastAsia"/>
          <w:lang w:val="en-US" w:eastAsia="zh-CN"/>
        </w:rPr>
        <w:t>3.0 Strategic choices</w:t>
      </w:r>
      <w:bookmarkEnd w:id="14"/>
    </w:p>
    <w:p>
      <w:pPr>
        <w:pStyle w:val="3"/>
        <w:bidi w:val="0"/>
        <w:rPr>
          <w:rFonts w:hint="default" w:ascii="Calibri" w:hAnsi="Calibri" w:eastAsia="宋体" w:cs="Calibri"/>
          <w:b/>
          <w:bCs/>
          <w:color w:val="auto"/>
          <w:sz w:val="28"/>
          <w:szCs w:val="28"/>
          <w:lang w:val="en-US" w:eastAsia="zh-CN"/>
        </w:rPr>
      </w:pPr>
      <w:bookmarkStart w:id="15" w:name="_Toc9846"/>
      <w:r>
        <w:rPr>
          <w:rFonts w:hint="default" w:ascii="Calibri" w:hAnsi="Calibri" w:eastAsia="宋体" w:cs="Calibri"/>
          <w:b/>
          <w:bCs/>
          <w:i w:val="0"/>
          <w:iCs w:val="0"/>
          <w:caps w:val="0"/>
          <w:color w:val="auto"/>
          <w:spacing w:val="0"/>
          <w:sz w:val="28"/>
          <w:szCs w:val="28"/>
          <w:lang w:val="en-US" w:eastAsia="zh-CN"/>
        </w:rPr>
        <w:t xml:space="preserve">3.1 </w:t>
      </w:r>
      <w:r>
        <w:rPr>
          <w:rFonts w:hint="default" w:ascii="Calibri" w:hAnsi="Calibri" w:eastAsia="Segoe UI" w:cs="Calibri"/>
          <w:b/>
          <w:bCs/>
          <w:i w:val="0"/>
          <w:iCs w:val="0"/>
          <w:caps w:val="0"/>
          <w:color w:val="auto"/>
          <w:spacing w:val="0"/>
          <w:sz w:val="28"/>
          <w:szCs w:val="28"/>
        </w:rPr>
        <w:t>Cultural training and education</w:t>
      </w:r>
      <w:bookmarkEnd w:id="15"/>
    </w:p>
    <w:p>
      <w:pPr>
        <w:rPr>
          <w:rFonts w:hint="default" w:eastAsia="宋体"/>
          <w:lang w:val="en-US" w:eastAsia="zh-CN"/>
        </w:rPr>
      </w:pPr>
      <w:r>
        <w:rPr>
          <w:rFonts w:hint="eastAsia" w:eastAsia="宋体"/>
          <w:lang w:val="en-US" w:eastAsia="zh-CN"/>
        </w:rPr>
        <w:t>Cultural training and education is an effective strategy to address communication challenges in international business, especially in countries where there are significant cultural differences between the UK and Japan. Cultural training and education is a strategy that enables employees to understand the cultural norms and values of other countries, to deal with cultural differences correctly and to maintain a positive communication mindset. Acknowledging the existence of cultural differences and cultural integration is what facilitates cooperation between the two sides of communication. Thinking from the perspective of the other culture is the only way to reduce communication problems caused by cultural conflicts. In addition, acknowledging the existence of cultural differences will enable them to adapt their communication styles and methods accordingly when communicating in business.</w:t>
      </w:r>
      <w:r>
        <w:rPr>
          <w:rFonts w:hint="default" w:eastAsia="宋体" w:asciiTheme="minorAscii" w:hAnsiTheme="minorAscii"/>
          <w:sz w:val="22"/>
          <w:szCs w:val="22"/>
          <w:lang w:val="en-US" w:eastAsia="zh-CN"/>
        </w:rPr>
        <w:t>(</w:t>
      </w:r>
      <w:r>
        <w:rPr>
          <w:rFonts w:hint="default" w:eastAsia="宋体" w:cs="Arial" w:asciiTheme="minorAscii" w:hAnsiTheme="minorAscii"/>
          <w:i w:val="0"/>
          <w:iCs w:val="0"/>
          <w:caps w:val="0"/>
          <w:color w:val="222222"/>
          <w:spacing w:val="0"/>
          <w:sz w:val="22"/>
          <w:szCs w:val="22"/>
          <w:shd w:val="clear" w:fill="FFFFFF"/>
        </w:rPr>
        <w:t>Govindarajan</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&amp; Gupta</w:t>
      </w:r>
      <w:r>
        <w:rPr>
          <w:rFonts w:hint="default" w:eastAsia="宋体" w:cs="Arial" w:asciiTheme="minorAscii" w:hAnsiTheme="minorAscii"/>
          <w:i w:val="0"/>
          <w:iCs w:val="0"/>
          <w:caps w:val="0"/>
          <w:color w:val="222222"/>
          <w:spacing w:val="0"/>
          <w:sz w:val="22"/>
          <w:szCs w:val="22"/>
          <w:shd w:val="clear" w:fill="FFFFFF"/>
          <w:lang w:val="en-US" w:eastAsia="zh-CN"/>
        </w:rPr>
        <w:t xml:space="preserve"> , </w:t>
      </w:r>
      <w:r>
        <w:rPr>
          <w:rFonts w:hint="default" w:eastAsia="宋体" w:cs="Arial" w:asciiTheme="minorAscii" w:hAnsiTheme="minorAscii"/>
          <w:i w:val="0"/>
          <w:iCs w:val="0"/>
          <w:caps w:val="0"/>
          <w:color w:val="222222"/>
          <w:spacing w:val="0"/>
          <w:sz w:val="22"/>
          <w:szCs w:val="22"/>
          <w:shd w:val="clear" w:fill="FFFFFF"/>
        </w:rPr>
        <w:t>2001</w:t>
      </w:r>
      <w:r>
        <w:rPr>
          <w:rFonts w:hint="default" w:eastAsia="宋体" w:asciiTheme="minorAscii" w:hAnsiTheme="minorAscii"/>
          <w:sz w:val="22"/>
          <w:szCs w:val="22"/>
          <w:lang w:val="en-US" w:eastAsia="zh-CN"/>
        </w:rPr>
        <w:t>)</w:t>
      </w:r>
    </w:p>
    <w:p>
      <w:pPr>
        <w:rPr>
          <w:rFonts w:hint="eastAsia" w:eastAsia="宋体"/>
          <w:lang w:val="en-US" w:eastAsia="zh-CN"/>
        </w:rPr>
      </w:pPr>
    </w:p>
    <w:p>
      <w:pPr>
        <w:rPr>
          <w:rFonts w:hint="eastAsia" w:eastAsia="宋体"/>
          <w:lang w:val="en-US" w:eastAsia="zh-CN"/>
        </w:rPr>
      </w:pPr>
      <w:r>
        <w:rPr>
          <w:rFonts w:hint="eastAsia" w:eastAsia="宋体"/>
          <w:lang w:val="en-US" w:eastAsia="zh-CN"/>
        </w:rPr>
        <w:t>In my opinion, cultural training and education can help employees to better understand and appreciate the cultural differences between the UK and Japan. Firstly, it can reduce misunderstandings and communication barriers due to language issues. Secondly, it can help British employees adapt to Japanese communication styles and methods, making their business communication more efficient. Furthermore, understanding the cultural differences can help both parties to build a more stable, stronger and longer lasting business relationship, which can subsequently benefit both parties. However, there are drawbacks to this strategy. Firstly, there are higher training and education costs. Secondly, it may not be possible to cover all the cultural nuances in a training programme. Furthermore, it may not be possible to change a person's communication style and approach.</w:t>
      </w:r>
    </w:p>
    <w:p>
      <w:pPr>
        <w:pStyle w:val="3"/>
        <w:bidi w:val="0"/>
        <w:rPr>
          <w:rFonts w:hint="eastAsia"/>
          <w:b/>
          <w:bCs w:val="0"/>
          <w:sz w:val="28"/>
          <w:szCs w:val="28"/>
          <w:lang w:val="en-US" w:eastAsia="zh-CN"/>
        </w:rPr>
      </w:pPr>
      <w:bookmarkStart w:id="16" w:name="_Toc7192"/>
      <w:r>
        <w:rPr>
          <w:rFonts w:hint="eastAsia"/>
          <w:b/>
          <w:bCs w:val="0"/>
          <w:sz w:val="28"/>
          <w:szCs w:val="28"/>
          <w:lang w:val="en-US" w:eastAsia="zh-CN"/>
        </w:rPr>
        <w:t>3.2Use of language and cultural intermediaries</w:t>
      </w:r>
      <w:bookmarkEnd w:id="16"/>
    </w:p>
    <w:p>
      <w:pPr>
        <w:rPr>
          <w:rFonts w:hint="default" w:eastAsia="宋体"/>
          <w:lang w:val="en-US" w:eastAsia="zh-CN"/>
        </w:rPr>
      </w:pPr>
      <w:r>
        <w:rPr>
          <w:rFonts w:hint="eastAsia" w:eastAsia="宋体"/>
          <w:lang w:val="en-US" w:eastAsia="zh-CN"/>
        </w:rPr>
        <w:t>The "use of language and cultural intermediaries" is an effective strategy for dealing with international business communication, especially between countries with significant cultural differences. Differences in cultural backgrounds, differences in people's thinking and mentality can lead to conflicts in business communication. A good translator can therefore translate interpreting and writing terminology in a way that is well compatible with historical backgrounds, customs and religious beliefs, using accurate and rigorous business or technical language in order to convey the semantics of the different languages and break the bonds of the external cultural attributes of the language. This strategy can help bridge the communication gap between businesses and ensure accurate and effective communication.</w:t>
      </w:r>
      <w:r>
        <w:rPr>
          <w:rFonts w:hint="default" w:eastAsia="宋体" w:asciiTheme="minorAscii" w:hAnsiTheme="minorAscii"/>
          <w:sz w:val="22"/>
          <w:szCs w:val="22"/>
          <w:lang w:val="en-US" w:eastAsia="zh-CN"/>
        </w:rPr>
        <w:t>(</w:t>
      </w:r>
      <w:r>
        <w:rPr>
          <w:rFonts w:hint="default" w:eastAsia="宋体" w:cs="Arial" w:asciiTheme="minorAscii" w:hAnsiTheme="minorAscii"/>
          <w:i w:val="0"/>
          <w:iCs w:val="0"/>
          <w:caps w:val="0"/>
          <w:color w:val="222222"/>
          <w:spacing w:val="0"/>
          <w:sz w:val="22"/>
          <w:szCs w:val="22"/>
          <w:shd w:val="clear" w:fill="FFFFFF"/>
        </w:rPr>
        <w:t>Albuquerque</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&amp; Costa</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w:t>
      </w:r>
      <w:r>
        <w:rPr>
          <w:rFonts w:hint="default" w:eastAsia="宋体" w:cs="Arial" w:asciiTheme="minorAscii" w:hAnsiTheme="minorAscii"/>
          <w:i w:val="0"/>
          <w:iCs w:val="0"/>
          <w:caps w:val="0"/>
          <w:color w:val="222222"/>
          <w:spacing w:val="0"/>
          <w:sz w:val="22"/>
          <w:szCs w:val="22"/>
          <w:shd w:val="clear" w:fill="FFFFFF"/>
          <w:lang w:val="en-US" w:eastAsia="zh-CN"/>
        </w:rPr>
        <w:t xml:space="preserve"> </w:t>
      </w:r>
      <w:r>
        <w:rPr>
          <w:rFonts w:hint="default" w:eastAsia="宋体" w:cs="Arial" w:asciiTheme="minorAscii" w:hAnsiTheme="minorAscii"/>
          <w:i w:val="0"/>
          <w:iCs w:val="0"/>
          <w:caps w:val="0"/>
          <w:color w:val="222222"/>
          <w:spacing w:val="0"/>
          <w:sz w:val="22"/>
          <w:szCs w:val="22"/>
          <w:shd w:val="clear" w:fill="FFFFFF"/>
        </w:rPr>
        <w:t>2018</w:t>
      </w:r>
      <w:r>
        <w:rPr>
          <w:rFonts w:hint="default" w:eastAsia="宋体" w:asciiTheme="minorAscii" w:hAnsiTheme="minorAscii"/>
          <w:sz w:val="22"/>
          <w:szCs w:val="22"/>
          <w:lang w:val="en-US" w:eastAsia="zh-CN"/>
        </w:rPr>
        <w:t>)</w:t>
      </w:r>
    </w:p>
    <w:p>
      <w:pPr>
        <w:rPr>
          <w:rFonts w:hint="eastAsia" w:eastAsia="宋体"/>
          <w:lang w:val="en-US" w:eastAsia="zh-CN"/>
        </w:rPr>
      </w:pPr>
      <w:r>
        <w:rPr>
          <w:rFonts w:hint="eastAsia" w:eastAsia="宋体"/>
          <w:lang w:val="en-US" w:eastAsia="zh-CN"/>
        </w:rPr>
        <w:t>From my point of view, this strategy has its advantages. Firstly, an intermediary can distinguish between the linguistic and cultural nuances involved in translation, ensuring accurate and effective communication. Secondly, the intermediary's understanding of cultural differences can minimize the barriers of language issues. Furthermore, the intermediary's level of understanding of the cultural norms and values of the other party can help the UK to better judge the form of communication and help both parties to build a more stable and lasting relationship. However, this strategy also has its drawbacks. The cost of hiring qualified and experienced intermediaries who are familiar with both cultures is high, as is the cost of trial and error for the company. It is also important to assess the qualifications and experience of the intermediary before hiring them.</w:t>
      </w:r>
    </w:p>
    <w:p>
      <w:pPr>
        <w:pStyle w:val="2"/>
        <w:bidi w:val="0"/>
        <w:rPr>
          <w:rFonts w:hint="eastAsia"/>
          <w:lang w:val="en-US" w:eastAsia="zh-CN"/>
        </w:rPr>
      </w:pPr>
      <w:bookmarkStart w:id="17" w:name="_Toc11699"/>
      <w:r>
        <w:rPr>
          <w:rFonts w:hint="eastAsia"/>
          <w:lang w:val="en-US" w:eastAsia="zh-CN"/>
        </w:rPr>
        <w:t>4.0 Critical Strategic Analysis</w:t>
      </w:r>
      <w:bookmarkEnd w:id="17"/>
    </w:p>
    <w:p>
      <w:pPr>
        <w:rPr>
          <w:rFonts w:hint="default"/>
          <w:lang w:val="en-US" w:eastAsia="zh-CN"/>
        </w:rPr>
      </w:pPr>
    </w:p>
    <w:p>
      <w:pPr>
        <w:rPr>
          <w:rFonts w:hint="default" w:eastAsia="宋体"/>
          <w:lang w:val="en-US" w:eastAsia="zh-CN"/>
        </w:rPr>
      </w:pPr>
      <w:r>
        <w:rPr>
          <w:rFonts w:hint="default" w:eastAsia="宋体"/>
          <w:lang w:val="en-US" w:eastAsia="zh-CN"/>
        </w:rPr>
        <w:t>Both 'cultural development and education' and 'using language and cultural intermediaries' can help companies with international business communication problems, but they also have their drawbacks. I believe that both communication strategies are effective in business communication problems, but they have different characteristics. For example, "cultural development and education" can help companies to develop their employees' communication styles and methods and help them to better understand and appreciate different cultural differences, which can have a long-term impact on the business rather than a short-term one." The use of 'language and cultural intermediaries' can help companies to solve existing business communication problems quickly and in a more professional way, but it is difficult to find long-term partners and the cost of trial and error is too high. Therefore, in my opinion, a combination of the two strategies may be the most effective, taking into account the company's short-term needs and long-term goals. The combination of the two strategies means that companies use language and cultural intermediaries in cultural training and education for business communication, thus meeting both the short-term needs of business communication and the long-term goal of cultural training and education for employees.</w:t>
      </w: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Pr>
        <w:pStyle w:val="2"/>
        <w:bidi w:val="0"/>
        <w:rPr>
          <w:rFonts w:hint="eastAsia"/>
          <w:lang w:val="en-US" w:eastAsia="zh-CN"/>
        </w:rPr>
      </w:pPr>
      <w:bookmarkStart w:id="18" w:name="_Toc17933"/>
      <w:r>
        <w:rPr>
          <w:rFonts w:hint="eastAsia"/>
          <w:lang w:val="en-US" w:eastAsia="zh-CN"/>
        </w:rPr>
        <w:t>5.0 Conclusion</w:t>
      </w:r>
      <w:bookmarkEnd w:id="18"/>
    </w:p>
    <w:p>
      <w:pPr>
        <w:rPr>
          <w:rFonts w:hint="eastAsia"/>
          <w:lang w:val="en-US" w:eastAsia="zh-CN"/>
        </w:rPr>
      </w:pPr>
    </w:p>
    <w:p>
      <w:pPr>
        <w:rPr>
          <w:rFonts w:hint="eastAsia" w:eastAsia="宋体"/>
          <w:lang w:val="en-US" w:eastAsia="zh-CN"/>
        </w:rPr>
      </w:pPr>
      <w:r>
        <w:rPr>
          <w:rFonts w:hint="eastAsia" w:eastAsia="宋体"/>
          <w:lang w:val="en-US" w:eastAsia="zh-CN"/>
        </w:rPr>
        <w:t>This article focuses on the different business situations that can be encountered in international business communication and critically analyses the strategies. The main finding is that understanding cultural differences and fully appreciating the differences between the two is key to making international business communication successful. For example, cultural differences, language barriers, business practices and communication styles can lead to conflicts and contradictions when communicating in business. Understanding and respecting these differences is crucial to the success of business communication between the UK and Japan. Therefore, companies can use different strategies such as cultural training and education, the use of language and cultural intermediaries to solve business communication problems in order to achieve a long-term relationship. As each strategy has its own strengths and weaknesses, I would recommend a combination of strategies to meet the short term needs and long term goals of the business.</w:t>
      </w: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p>
    <w:p>
      <w:pPr>
        <w:pStyle w:val="2"/>
        <w:bidi w:val="0"/>
        <w:rPr>
          <w:rFonts w:hint="eastAsia"/>
          <w:lang w:val="en-US" w:eastAsia="zh-CN"/>
        </w:rPr>
      </w:pPr>
      <w:bookmarkStart w:id="19" w:name="_Toc26478"/>
      <w:r>
        <w:rPr>
          <w:rFonts w:hint="eastAsia"/>
          <w:lang w:val="en-US" w:eastAsia="zh-CN"/>
        </w:rPr>
        <w:t>6.0 reference</w:t>
      </w:r>
      <w:bookmarkEnd w:id="19"/>
    </w:p>
    <w:p>
      <w:pPr>
        <w:rPr>
          <w:rFonts w:hint="default"/>
          <w:lang w:val="en-US" w:eastAsia="zh-CN"/>
        </w:rPr>
      </w:pPr>
    </w:p>
    <w:p>
      <w:pPr>
        <w:numPr>
          <w:ilvl w:val="0"/>
          <w:numId w:val="1"/>
        </w:numPr>
        <w:ind w:left="425" w:leftChars="0" w:hanging="425" w:firstLineChars="0"/>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Adamczyk, M. (2017). The importance of cultural differences in international business. </w:t>
      </w:r>
      <w:r>
        <w:rPr>
          <w:rFonts w:hint="default" w:ascii="Arial" w:hAnsi="Arial" w:eastAsia="宋体" w:cs="Arial"/>
          <w:i/>
          <w:iCs/>
          <w:caps w:val="0"/>
          <w:color w:val="222222"/>
          <w:spacing w:val="0"/>
          <w:sz w:val="24"/>
          <w:szCs w:val="24"/>
          <w:shd w:val="clear" w:fill="FFFFFF"/>
        </w:rPr>
        <w:t>The Central European Review of Economics and Management (CEREM)</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w:t>
      </w:r>
      <w:r>
        <w:rPr>
          <w:rFonts w:hint="default" w:ascii="Arial" w:hAnsi="Arial" w:eastAsia="宋体" w:cs="Arial"/>
          <w:i w:val="0"/>
          <w:iCs w:val="0"/>
          <w:caps w:val="0"/>
          <w:color w:val="222222"/>
          <w:spacing w:val="0"/>
          <w:sz w:val="24"/>
          <w:szCs w:val="24"/>
          <w:shd w:val="clear" w:fill="FFFFFF"/>
        </w:rPr>
        <w:t xml:space="preserve">(2), </w:t>
      </w:r>
      <w:r>
        <w:rPr>
          <w:rFonts w:hint="eastAsia" w:ascii="Arial" w:hAnsi="Arial" w:eastAsia="宋体" w:cs="Arial"/>
          <w:i w:val="0"/>
          <w:iCs w:val="0"/>
          <w:caps w:val="0"/>
          <w:color w:val="222222"/>
          <w:spacing w:val="0"/>
          <w:sz w:val="24"/>
          <w:szCs w:val="24"/>
          <w:shd w:val="clear" w:fill="FFFFFF"/>
          <w:lang w:val="en-US" w:eastAsia="zh-CN"/>
        </w:rPr>
        <w:t xml:space="preserve">pp. </w:t>
      </w:r>
      <w:r>
        <w:rPr>
          <w:rFonts w:hint="default" w:ascii="Arial" w:hAnsi="Arial" w:eastAsia="宋体" w:cs="Arial"/>
          <w:i w:val="0"/>
          <w:iCs w:val="0"/>
          <w:caps w:val="0"/>
          <w:color w:val="222222"/>
          <w:spacing w:val="0"/>
          <w:sz w:val="24"/>
          <w:szCs w:val="24"/>
          <w:shd w:val="clear" w:fill="FFFFFF"/>
        </w:rPr>
        <w:t>151-170.</w:t>
      </w:r>
    </w:p>
    <w:p>
      <w:pPr>
        <w:numPr>
          <w:ilvl w:val="0"/>
          <w:numId w:val="1"/>
        </w:numPr>
        <w:ind w:left="425" w:leftChars="0" w:hanging="425" w:firstLineChars="0"/>
        <w:rPr>
          <w:rFonts w:hint="default" w:ascii="Arial" w:hAnsi="Arial" w:eastAsia="Helvetica" w:cs="Arial"/>
          <w:b w:val="0"/>
          <w:bCs w:val="0"/>
          <w:i w:val="0"/>
          <w:iCs w:val="0"/>
          <w:caps w:val="0"/>
          <w:color w:val="555555"/>
          <w:spacing w:val="0"/>
          <w:sz w:val="24"/>
          <w:szCs w:val="24"/>
          <w:shd w:val="clear" w:fill="FFFFFF"/>
          <w:lang w:val="en-US" w:eastAsia="zh-CN"/>
        </w:rPr>
      </w:pPr>
      <w:r>
        <w:rPr>
          <w:rFonts w:hint="default" w:ascii="Arial" w:hAnsi="Arial" w:eastAsia="宋体" w:cs="Arial"/>
          <w:b w:val="0"/>
          <w:bCs w:val="0"/>
          <w:i w:val="0"/>
          <w:iCs w:val="0"/>
          <w:caps w:val="0"/>
          <w:color w:val="222222"/>
          <w:spacing w:val="0"/>
          <w:sz w:val="24"/>
          <w:szCs w:val="24"/>
          <w:shd w:val="clear" w:fill="FFFFFF"/>
        </w:rPr>
        <w:t>Adanlawo, E. F., Reddy, M. M., &amp; Rugbeer, H. (2021). Intercultural business communication: The implications of language barriers. </w:t>
      </w:r>
      <w:r>
        <w:rPr>
          <w:rFonts w:hint="default" w:ascii="Arial" w:hAnsi="Arial" w:eastAsia="宋体" w:cs="Arial"/>
          <w:b w:val="0"/>
          <w:bCs w:val="0"/>
          <w:i/>
          <w:iCs/>
          <w:caps w:val="0"/>
          <w:color w:val="222222"/>
          <w:spacing w:val="0"/>
          <w:sz w:val="24"/>
          <w:szCs w:val="24"/>
          <w:shd w:val="clear" w:fill="FFFFFF"/>
        </w:rPr>
        <w:t>Psychology and Education Journal</w:t>
      </w:r>
      <w:r>
        <w:rPr>
          <w:rFonts w:hint="default" w:ascii="Arial" w:hAnsi="Arial" w:eastAsia="宋体" w:cs="Arial"/>
          <w:b w:val="0"/>
          <w:bCs w:val="0"/>
          <w:i w:val="0"/>
          <w:iCs w:val="0"/>
          <w:caps w:val="0"/>
          <w:color w:val="222222"/>
          <w:spacing w:val="0"/>
          <w:sz w:val="24"/>
          <w:szCs w:val="24"/>
          <w:shd w:val="clear" w:fill="FFFFFF"/>
        </w:rPr>
        <w:t>, </w:t>
      </w:r>
      <w:r>
        <w:rPr>
          <w:rFonts w:hint="default" w:ascii="Arial" w:hAnsi="Arial" w:eastAsia="宋体" w:cs="Arial"/>
          <w:b w:val="0"/>
          <w:bCs w:val="0"/>
          <w:i/>
          <w:iCs/>
          <w:caps w:val="0"/>
          <w:color w:val="222222"/>
          <w:spacing w:val="0"/>
          <w:sz w:val="24"/>
          <w:szCs w:val="24"/>
          <w:shd w:val="clear" w:fill="FFFFFF"/>
        </w:rPr>
        <w:t>58</w:t>
      </w:r>
      <w:r>
        <w:rPr>
          <w:rFonts w:hint="default" w:ascii="Arial" w:hAnsi="Arial" w:eastAsia="宋体" w:cs="Arial"/>
          <w:b w:val="0"/>
          <w:bCs w:val="0"/>
          <w:i w:val="0"/>
          <w:iCs w:val="0"/>
          <w:caps w:val="0"/>
          <w:color w:val="222222"/>
          <w:spacing w:val="0"/>
          <w:sz w:val="24"/>
          <w:szCs w:val="24"/>
          <w:shd w:val="clear" w:fill="FFFFFF"/>
        </w:rPr>
        <w:t xml:space="preserve">(5), </w:t>
      </w:r>
      <w:r>
        <w:rPr>
          <w:rFonts w:hint="eastAsia" w:ascii="Arial" w:hAnsi="Arial" w:eastAsia="宋体" w:cs="Arial"/>
          <w:b w:val="0"/>
          <w:bCs w:val="0"/>
          <w:i w:val="0"/>
          <w:iCs w:val="0"/>
          <w:caps w:val="0"/>
          <w:color w:val="222222"/>
          <w:spacing w:val="0"/>
          <w:sz w:val="24"/>
          <w:szCs w:val="24"/>
          <w:shd w:val="clear" w:fill="FFFFFF"/>
          <w:lang w:val="en-US" w:eastAsia="zh-CN"/>
        </w:rPr>
        <w:t>pp.</w:t>
      </w:r>
      <w:r>
        <w:rPr>
          <w:rFonts w:hint="default" w:ascii="Arial" w:hAnsi="Arial" w:eastAsia="宋体" w:cs="Arial"/>
          <w:b w:val="0"/>
          <w:bCs w:val="0"/>
          <w:i w:val="0"/>
          <w:iCs w:val="0"/>
          <w:caps w:val="0"/>
          <w:color w:val="222222"/>
          <w:spacing w:val="0"/>
          <w:sz w:val="24"/>
          <w:szCs w:val="24"/>
          <w:shd w:val="clear" w:fill="FFFFFF"/>
        </w:rPr>
        <w:t>6281-6290.</w:t>
      </w:r>
    </w:p>
    <w:p>
      <w:pPr>
        <w:numPr>
          <w:ilvl w:val="0"/>
          <w:numId w:val="1"/>
        </w:numPr>
        <w:ind w:left="425" w:leftChars="0" w:hanging="425" w:firstLineChars="0"/>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Albuquerque, A., &amp; Costa, R. (2018). The satisfactory cycle of terminology management in translation-mediated business communication: problems and opportunities. </w:t>
      </w:r>
      <w:r>
        <w:rPr>
          <w:rFonts w:hint="default" w:ascii="Arial" w:hAnsi="Arial" w:eastAsia="宋体" w:cs="Arial"/>
          <w:i/>
          <w:iCs/>
          <w:caps w:val="0"/>
          <w:color w:val="222222"/>
          <w:spacing w:val="0"/>
          <w:sz w:val="24"/>
          <w:szCs w:val="24"/>
          <w:shd w:val="clear" w:fill="FFFFFF"/>
        </w:rPr>
        <w:t>Business and institutional translation: new insights and reflections, Newcastle upon Tyne: Cambridge Scholars Publishing</w:t>
      </w:r>
      <w:r>
        <w:rPr>
          <w:rFonts w:hint="default" w:ascii="Arial" w:hAnsi="Arial" w:eastAsia="宋体" w:cs="Arial"/>
          <w:i w:val="0"/>
          <w:iCs w:val="0"/>
          <w:caps w:val="0"/>
          <w:color w:val="222222"/>
          <w:spacing w:val="0"/>
          <w:sz w:val="24"/>
          <w:szCs w:val="24"/>
          <w:shd w:val="clear" w:fill="FFFFFF"/>
        </w:rPr>
        <w:t xml:space="preserve">, </w:t>
      </w:r>
      <w:r>
        <w:rPr>
          <w:rFonts w:hint="eastAsia" w:ascii="Arial" w:hAnsi="Arial" w:eastAsia="宋体" w:cs="Arial"/>
          <w:i w:val="0"/>
          <w:iCs w:val="0"/>
          <w:caps w:val="0"/>
          <w:color w:val="222222"/>
          <w:spacing w:val="0"/>
          <w:sz w:val="24"/>
          <w:szCs w:val="24"/>
          <w:shd w:val="clear" w:fill="FFFFFF"/>
          <w:lang w:val="en-US" w:eastAsia="zh-CN"/>
        </w:rPr>
        <w:t>pp.</w:t>
      </w:r>
      <w:r>
        <w:rPr>
          <w:rFonts w:hint="default" w:ascii="Arial" w:hAnsi="Arial" w:eastAsia="宋体" w:cs="Arial"/>
          <w:i w:val="0"/>
          <w:iCs w:val="0"/>
          <w:caps w:val="0"/>
          <w:color w:val="222222"/>
          <w:spacing w:val="0"/>
          <w:sz w:val="24"/>
          <w:szCs w:val="24"/>
          <w:shd w:val="clear" w:fill="FFFFFF"/>
        </w:rPr>
        <w:t>149-164.</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hint="default" w:ascii="Arial" w:hAnsi="Arial" w:eastAsia="Helvetica" w:cs="Arial"/>
          <w:i w:val="0"/>
          <w:iCs w:val="0"/>
          <w:caps w:val="0"/>
          <w:color w:val="3A3A3A"/>
          <w:spacing w:val="0"/>
          <w:sz w:val="24"/>
          <w:szCs w:val="24"/>
          <w:shd w:val="clear" w:fill="FFFFFF"/>
        </w:rPr>
        <w:t>Bargiela-Chiappini, Bülow-Møller, A. M., Nickerson, C., Poncini, G., &amp; Yunxia Zhu. (2003). Five Perspectives on Intercultural Business Communication. </w:t>
      </w:r>
      <w:r>
        <w:rPr>
          <w:rFonts w:hint="default" w:ascii="Arial" w:hAnsi="Arial" w:eastAsia="Helvetica" w:cs="Arial"/>
          <w:i/>
          <w:iCs/>
          <w:caps w:val="0"/>
          <w:color w:val="3A3A3A"/>
          <w:spacing w:val="0"/>
          <w:sz w:val="24"/>
          <w:szCs w:val="24"/>
          <w:shd w:val="clear" w:fill="FFFFFF"/>
        </w:rPr>
        <w:t>Business Communication Quarterly</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66</w:t>
      </w:r>
      <w:r>
        <w:rPr>
          <w:rFonts w:hint="default" w:ascii="Arial" w:hAnsi="Arial" w:eastAsia="Helvetica" w:cs="Arial"/>
          <w:i w:val="0"/>
          <w:iCs w:val="0"/>
          <w:caps w:val="0"/>
          <w:color w:val="3A3A3A"/>
          <w:spacing w:val="0"/>
          <w:sz w:val="24"/>
          <w:szCs w:val="24"/>
          <w:shd w:val="clear" w:fill="FFFFFF"/>
        </w:rPr>
        <w:t xml:space="preserve">(3), </w:t>
      </w:r>
      <w:r>
        <w:rPr>
          <w:rFonts w:hint="eastAsia" w:ascii="Arial" w:hAnsi="Arial" w:eastAsia="宋体" w:cs="Arial"/>
          <w:i w:val="0"/>
          <w:iCs w:val="0"/>
          <w:caps w:val="0"/>
          <w:color w:val="3A3A3A"/>
          <w:spacing w:val="0"/>
          <w:sz w:val="24"/>
          <w:szCs w:val="24"/>
          <w:shd w:val="clear" w:fill="FFFFFF"/>
          <w:lang w:val="en-US" w:eastAsia="zh-CN"/>
        </w:rPr>
        <w:t xml:space="preserve">pp. </w:t>
      </w:r>
      <w:r>
        <w:rPr>
          <w:rFonts w:hint="default" w:ascii="Arial" w:hAnsi="Arial" w:eastAsia="Helvetica" w:cs="Arial"/>
          <w:i w:val="0"/>
          <w:iCs w:val="0"/>
          <w:caps w:val="0"/>
          <w:color w:val="3A3A3A"/>
          <w:spacing w:val="0"/>
          <w:sz w:val="24"/>
          <w:szCs w:val="24"/>
          <w:shd w:val="clear" w:fill="FFFFFF"/>
        </w:rPr>
        <w:t>73–96.</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Bloch, B., &amp; Starks, D. (1999). The many faces of English: intra‐language variation and its implications for international business.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Corporate Communications: An International Journal</w:t>
      </w:r>
      <w:r>
        <w:rPr>
          <w:rFonts w:hint="default" w:ascii="Arial" w:hAnsi="Arial" w:eastAsia="宋体" w:cs="Arial"/>
          <w:i w:val="0"/>
          <w:iCs w:val="0"/>
          <w:caps w:val="0"/>
          <w:color w:val="222222"/>
          <w:spacing w:val="0"/>
          <w:sz w:val="24"/>
          <w:szCs w:val="24"/>
          <w:shd w:val="clear" w:fill="FFFFFF"/>
        </w:rPr>
        <w:t>.</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Brew, F. P., &amp; Cairns, D. R. (2004). Do culture or situational constraints determine choice of direct or indirect styles in intercultural workplace conflicts?.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International Journal of Intercultural Relations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28</w:t>
      </w:r>
      <w:r>
        <w:rPr>
          <w:rFonts w:hint="default" w:ascii="Arial" w:hAnsi="Arial" w:eastAsia="宋体" w:cs="Arial"/>
          <w:i w:val="0"/>
          <w:iCs w:val="0"/>
          <w:caps w:val="0"/>
          <w:color w:val="222222"/>
          <w:spacing w:val="0"/>
          <w:sz w:val="24"/>
          <w:szCs w:val="24"/>
          <w:shd w:val="clear" w:fill="FFFFFF"/>
        </w:rPr>
        <w:t xml:space="preserve">(5), </w:t>
      </w:r>
      <w:r>
        <w:rPr>
          <w:rFonts w:hint="eastAsia" w:ascii="Arial" w:hAnsi="Arial" w:eastAsia="宋体" w:cs="Arial"/>
          <w:i w:val="0"/>
          <w:iCs w:val="0"/>
          <w:caps w:val="0"/>
          <w:color w:val="222222"/>
          <w:spacing w:val="0"/>
          <w:sz w:val="24"/>
          <w:szCs w:val="24"/>
          <w:shd w:val="clear" w:fill="FFFFFF"/>
          <w:lang w:val="en-US" w:eastAsia="zh-CN"/>
        </w:rPr>
        <w:t xml:space="preserve">pp. </w:t>
      </w:r>
      <w:r>
        <w:rPr>
          <w:rFonts w:hint="default" w:ascii="Arial" w:hAnsi="Arial" w:eastAsia="宋体" w:cs="Arial"/>
          <w:i w:val="0"/>
          <w:iCs w:val="0"/>
          <w:caps w:val="0"/>
          <w:color w:val="222222"/>
          <w:spacing w:val="0"/>
          <w:sz w:val="24"/>
          <w:szCs w:val="24"/>
          <w:shd w:val="clear" w:fill="FFFFFF"/>
        </w:rPr>
        <w:t>331-352.</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ascii="Arial" w:hAnsi="Arial" w:eastAsia="宋体" w:cs="Arial"/>
          <w:i w:val="0"/>
          <w:iCs w:val="0"/>
          <w:caps w:val="0"/>
          <w:color w:val="222222"/>
          <w:spacing w:val="0"/>
          <w:sz w:val="24"/>
          <w:szCs w:val="24"/>
          <w:shd w:val="clear" w:fill="FFFFFF"/>
        </w:rPr>
        <w:t>Carté, P., &amp; Fox, C. (2008).</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Bridging the culture gap: A practical guide to international business communication</w:t>
      </w:r>
      <w:r>
        <w:rPr>
          <w:rFonts w:hint="default" w:ascii="Arial" w:hAnsi="Arial" w:eastAsia="宋体" w:cs="Arial"/>
          <w:i w:val="0"/>
          <w:iCs w:val="0"/>
          <w:caps w:val="0"/>
          <w:color w:val="222222"/>
          <w:spacing w:val="0"/>
          <w:sz w:val="24"/>
          <w:szCs w:val="24"/>
          <w:shd w:val="clear" w:fill="FFFFFF"/>
        </w:rPr>
        <w:t>. Kogan Page Publishers.</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Garcia, G. (2016). Japanese Cultural Traditions and International Business. In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International Business: Concepts, Methodologies, Tools, and Applications</w:t>
      </w:r>
      <w:r>
        <w:rPr>
          <w:rFonts w:hint="default" w:ascii="Arial" w:hAnsi="Arial" w:eastAsia="宋体" w:cs="Arial"/>
          <w:i w:val="0"/>
          <w:iCs w:val="0"/>
          <w:caps w:val="0"/>
          <w:color w:val="222222"/>
          <w:spacing w:val="0"/>
          <w:sz w:val="24"/>
          <w:szCs w:val="24"/>
          <w:shd w:val="clear" w:fill="FFFFFF"/>
        </w:rPr>
        <w:t> (pp. 1254-1274). IGI Global.</w:t>
      </w:r>
    </w:p>
    <w:p>
      <w:pPr>
        <w:numPr>
          <w:ilvl w:val="0"/>
          <w:numId w:val="1"/>
        </w:numPr>
        <w:ind w:left="425" w:leftChars="0" w:hanging="425" w:firstLineChars="0"/>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Govindarajan, V., &amp; Gupta, A. K. (2001). Building an effective global business team. </w:t>
      </w:r>
      <w:r>
        <w:rPr>
          <w:rFonts w:hint="default" w:ascii="Arial" w:hAnsi="Arial" w:eastAsia="宋体" w:cs="Arial"/>
          <w:i/>
          <w:iCs/>
          <w:caps w:val="0"/>
          <w:color w:val="222222"/>
          <w:spacing w:val="0"/>
          <w:sz w:val="24"/>
          <w:szCs w:val="24"/>
          <w:shd w:val="clear" w:fill="FFFFFF"/>
        </w:rPr>
        <w:t>MIT Sloan Management Review</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42</w:t>
      </w:r>
      <w:r>
        <w:rPr>
          <w:rFonts w:hint="default" w:ascii="Arial" w:hAnsi="Arial" w:eastAsia="宋体" w:cs="Arial"/>
          <w:i w:val="0"/>
          <w:iCs w:val="0"/>
          <w:caps w:val="0"/>
          <w:color w:val="222222"/>
          <w:spacing w:val="0"/>
          <w:sz w:val="24"/>
          <w:szCs w:val="24"/>
          <w:shd w:val="clear" w:fill="FFFFFF"/>
        </w:rPr>
        <w:t xml:space="preserve">(4), </w:t>
      </w:r>
      <w:r>
        <w:rPr>
          <w:rFonts w:hint="eastAsia" w:ascii="Arial" w:hAnsi="Arial" w:eastAsia="宋体" w:cs="Arial"/>
          <w:i w:val="0"/>
          <w:iCs w:val="0"/>
          <w:caps w:val="0"/>
          <w:color w:val="222222"/>
          <w:spacing w:val="0"/>
          <w:sz w:val="24"/>
          <w:szCs w:val="24"/>
          <w:shd w:val="clear" w:fill="FFFFFF"/>
          <w:lang w:val="en-US" w:eastAsia="zh-CN"/>
        </w:rPr>
        <w:t>p.</w:t>
      </w:r>
      <w:r>
        <w:rPr>
          <w:rFonts w:hint="default" w:ascii="Arial" w:hAnsi="Arial" w:eastAsia="宋体" w:cs="Arial"/>
          <w:i w:val="0"/>
          <w:iCs w:val="0"/>
          <w:caps w:val="0"/>
          <w:color w:val="222222"/>
          <w:spacing w:val="0"/>
          <w:sz w:val="24"/>
          <w:szCs w:val="24"/>
          <w:shd w:val="clear" w:fill="FFFFFF"/>
        </w:rPr>
        <w:t>63.</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hint="default" w:ascii="Arial" w:hAnsi="Arial" w:eastAsia="宋体" w:cs="Arial"/>
          <w:i w:val="0"/>
          <w:iCs w:val="0"/>
          <w:caps w:val="0"/>
          <w:color w:val="222222"/>
          <w:spacing w:val="0"/>
          <w:sz w:val="24"/>
          <w:szCs w:val="24"/>
          <w:shd w:val="clear" w:fill="FFFFFF"/>
        </w:rPr>
        <w:t xml:space="preserve">Griffith, D.A. (2002). The Role of Communication Competencies in International Business Relationship Development. </w:t>
      </w:r>
      <w:r>
        <w:rPr>
          <w:rFonts w:hint="default" w:ascii="Arial" w:hAnsi="Arial" w:eastAsia="宋体" w:cs="Arial"/>
          <w:i/>
          <w:iCs/>
          <w:caps w:val="0"/>
          <w:color w:val="222222"/>
          <w:spacing w:val="0"/>
          <w:sz w:val="24"/>
          <w:szCs w:val="24"/>
          <w:shd w:val="clear" w:fill="FFFFFF"/>
        </w:rPr>
        <w:t>Journal of World Business: JWB</w:t>
      </w:r>
      <w:r>
        <w:rPr>
          <w:rFonts w:hint="default" w:ascii="Arial" w:hAnsi="Arial" w:eastAsia="宋体" w:cs="Arial"/>
          <w:i w:val="0"/>
          <w:iCs w:val="0"/>
          <w:caps w:val="0"/>
          <w:color w:val="222222"/>
          <w:spacing w:val="0"/>
          <w:sz w:val="24"/>
          <w:szCs w:val="24"/>
          <w:shd w:val="clear" w:fill="FFFFFF"/>
        </w:rPr>
        <w:t xml:space="preserve">, 37(4), </w:t>
      </w:r>
      <w:r>
        <w:rPr>
          <w:rFonts w:hint="eastAsia" w:ascii="Arial" w:hAnsi="Arial" w:eastAsia="宋体" w:cs="Arial"/>
          <w:i w:val="0"/>
          <w:iCs w:val="0"/>
          <w:caps w:val="0"/>
          <w:color w:val="222222"/>
          <w:spacing w:val="0"/>
          <w:sz w:val="24"/>
          <w:szCs w:val="24"/>
          <w:shd w:val="clear" w:fill="FFFFFF"/>
          <w:lang w:val="en-US" w:eastAsia="zh-CN"/>
        </w:rPr>
        <w:t xml:space="preserve">pp. </w:t>
      </w:r>
      <w:r>
        <w:rPr>
          <w:rFonts w:hint="default" w:ascii="Arial" w:hAnsi="Arial" w:eastAsia="宋体" w:cs="Arial"/>
          <w:i w:val="0"/>
          <w:iCs w:val="0"/>
          <w:caps w:val="0"/>
          <w:color w:val="222222"/>
          <w:spacing w:val="0"/>
          <w:sz w:val="24"/>
          <w:szCs w:val="24"/>
          <w:shd w:val="clear" w:fill="FFFFFF"/>
        </w:rPr>
        <w:t>256–265.</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Hall, E.T. (1989). Beyond Culture. Anchor Books.</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Hofstede, G. and Hofstede, G.J. (1982). Dimensions of National Cultures. </w:t>
      </w:r>
      <w:r>
        <w:rPr>
          <w:rFonts w:hint="default" w:ascii="Arial" w:hAnsi="Arial" w:eastAsia="宋体" w:cs="Arial"/>
          <w:b w:val="0"/>
          <w:bCs w:val="0"/>
          <w:i/>
          <w:iCs/>
          <w:sz w:val="24"/>
          <w:szCs w:val="24"/>
          <w:lang w:val="en-US" w:eastAsia="zh-CN"/>
        </w:rPr>
        <w:t>Diversity and Unity in Cross-Cultural Psychology</w:t>
      </w:r>
      <w:r>
        <w:rPr>
          <w:rFonts w:hint="default" w:ascii="Arial" w:hAnsi="Arial" w:eastAsia="宋体" w:cs="Arial"/>
          <w:b w:val="0"/>
          <w:bCs w:val="0"/>
          <w:sz w:val="24"/>
          <w:szCs w:val="24"/>
          <w:lang w:val="en-US" w:eastAsia="zh-CN"/>
        </w:rPr>
        <w:t xml:space="preserve">, </w:t>
      </w:r>
      <w:r>
        <w:rPr>
          <w:rFonts w:hint="eastAsia" w:ascii="Arial" w:hAnsi="Arial" w:eastAsia="宋体" w:cs="Arial"/>
          <w:b w:val="0"/>
          <w:bCs w:val="0"/>
          <w:sz w:val="24"/>
          <w:szCs w:val="24"/>
          <w:lang w:val="en-US" w:eastAsia="zh-CN"/>
        </w:rPr>
        <w:t xml:space="preserve">pp. </w:t>
      </w:r>
      <w:r>
        <w:rPr>
          <w:rFonts w:hint="default" w:ascii="Arial" w:hAnsi="Arial" w:eastAsia="宋体" w:cs="Arial"/>
          <w:b w:val="0"/>
          <w:bCs w:val="0"/>
          <w:sz w:val="24"/>
          <w:szCs w:val="24"/>
          <w:lang w:val="en-US" w:eastAsia="zh-CN"/>
        </w:rPr>
        <w:t>173-187.</w:t>
      </w:r>
    </w:p>
    <w:p>
      <w:pPr>
        <w:numPr>
          <w:ilvl w:val="0"/>
          <w:numId w:val="1"/>
        </w:numPr>
        <w:ind w:left="425" w:leftChars="0" w:hanging="425" w:firstLineChars="0"/>
        <w:rPr>
          <w:rFonts w:hint="default" w:ascii="Arial" w:hAnsi="Arial" w:cs="Arial"/>
          <w:sz w:val="24"/>
          <w:szCs w:val="24"/>
          <w:lang w:val="en-US" w:eastAsia="zh-CN"/>
        </w:rPr>
      </w:pPr>
      <w:r>
        <w:rPr>
          <w:rFonts w:hint="default" w:ascii="Arial" w:hAnsi="Arial" w:cs="Arial"/>
          <w:sz w:val="24"/>
          <w:szCs w:val="24"/>
        </w:rPr>
        <w:t xml:space="preserve">Hofstede, G., &amp; Søndergaard, M. (2001). Culture's consequences: comparing values, behaviors, institutions, and organizations across nations. </w:t>
      </w:r>
      <w:r>
        <w:rPr>
          <w:rFonts w:hint="default" w:ascii="Arial" w:hAnsi="Arial" w:cs="Arial"/>
          <w:i/>
          <w:iCs/>
          <w:sz w:val="24"/>
          <w:szCs w:val="24"/>
        </w:rPr>
        <w:t>International Journal of Cross Cultural Management</w:t>
      </w:r>
      <w:r>
        <w:rPr>
          <w:rFonts w:hint="default" w:ascii="Arial" w:hAnsi="Arial" w:cs="Arial"/>
          <w:sz w:val="24"/>
          <w:szCs w:val="24"/>
        </w:rPr>
        <w:t xml:space="preserve">, 1(2), </w:t>
      </w:r>
      <w:r>
        <w:rPr>
          <w:rFonts w:hint="eastAsia" w:ascii="Arial" w:hAnsi="Arial" w:eastAsia="宋体" w:cs="Arial"/>
          <w:sz w:val="24"/>
          <w:szCs w:val="24"/>
          <w:lang w:val="en-US" w:eastAsia="zh-CN"/>
        </w:rPr>
        <w:t xml:space="preserve">pp. </w:t>
      </w:r>
      <w:r>
        <w:rPr>
          <w:rFonts w:hint="default" w:ascii="Arial" w:hAnsi="Arial" w:cs="Arial"/>
          <w:sz w:val="24"/>
          <w:szCs w:val="24"/>
        </w:rPr>
        <w:t>243-246.</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Hooker, J. (2012). 19 Cultural Differences in Business Communication. </w:t>
      </w:r>
      <w:r>
        <w:rPr>
          <w:rFonts w:hint="default" w:ascii="Arial" w:hAnsi="Arial" w:eastAsia="宋体" w:cs="Arial"/>
          <w:i/>
          <w:iCs/>
          <w:caps w:val="0"/>
          <w:color w:val="222222"/>
          <w:spacing w:val="0"/>
          <w:sz w:val="24"/>
          <w:szCs w:val="24"/>
          <w:shd w:val="clear" w:fill="FFFFFF"/>
        </w:rPr>
        <w:t>The handbook of intercultural discourse and communication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29</w:t>
      </w:r>
      <w:r>
        <w:rPr>
          <w:rFonts w:hint="default" w:ascii="Arial" w:hAnsi="Arial" w:eastAsia="宋体" w:cs="Arial"/>
          <w:i w:val="0"/>
          <w:iCs w:val="0"/>
          <w:caps w:val="0"/>
          <w:color w:val="222222"/>
          <w:spacing w:val="0"/>
          <w:sz w:val="24"/>
          <w:szCs w:val="24"/>
          <w:shd w:val="clear" w:fill="FFFFFF"/>
        </w:rPr>
        <w:t>,</w:t>
      </w:r>
      <w:r>
        <w:rPr>
          <w:rFonts w:hint="eastAsia" w:ascii="Arial" w:hAnsi="Arial" w:eastAsia="宋体" w:cs="Arial"/>
          <w:i w:val="0"/>
          <w:iCs w:val="0"/>
          <w:caps w:val="0"/>
          <w:color w:val="222222"/>
          <w:spacing w:val="0"/>
          <w:sz w:val="24"/>
          <w:szCs w:val="24"/>
          <w:shd w:val="clear" w:fill="FFFFFF"/>
          <w:lang w:val="en-US" w:eastAsia="zh-CN"/>
        </w:rPr>
        <w:t xml:space="preserve"> p.</w:t>
      </w:r>
      <w:r>
        <w:rPr>
          <w:rFonts w:hint="default" w:ascii="Arial" w:hAnsi="Arial" w:eastAsia="宋体" w:cs="Arial"/>
          <w:i w:val="0"/>
          <w:iCs w:val="0"/>
          <w:caps w:val="0"/>
          <w:color w:val="222222"/>
          <w:spacing w:val="0"/>
          <w:sz w:val="24"/>
          <w:szCs w:val="24"/>
          <w:shd w:val="clear" w:fill="FFFFFF"/>
        </w:rPr>
        <w:t xml:space="preserve"> 389.</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ascii="Arial" w:hAnsi="Arial" w:eastAsia="宋体" w:cs="Arial"/>
          <w:i w:val="0"/>
          <w:iCs w:val="0"/>
          <w:caps w:val="0"/>
          <w:color w:val="222222"/>
          <w:spacing w:val="0"/>
          <w:sz w:val="24"/>
          <w:szCs w:val="24"/>
          <w:shd w:val="clear" w:fill="FFFFFF"/>
        </w:rPr>
        <w:t>Jenifer, R. D., &amp; Raman, G. P. (2015). Cross-cultural communication barriers in the workplace.</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International Journal of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w:t>
      </w:r>
      <w:r>
        <w:rPr>
          <w:rFonts w:hint="default" w:ascii="Arial" w:hAnsi="Arial" w:eastAsia="宋体" w:cs="Arial"/>
          <w:i w:val="0"/>
          <w:iCs w:val="0"/>
          <w:caps w:val="0"/>
          <w:color w:val="222222"/>
          <w:spacing w:val="0"/>
          <w:sz w:val="24"/>
          <w:szCs w:val="24"/>
          <w:shd w:val="clear" w:fill="FFFFFF"/>
        </w:rPr>
        <w:t xml:space="preserve">(1), </w:t>
      </w:r>
      <w:r>
        <w:rPr>
          <w:rFonts w:hint="eastAsia" w:ascii="Arial" w:hAnsi="Arial" w:eastAsia="宋体" w:cs="Arial"/>
          <w:i w:val="0"/>
          <w:iCs w:val="0"/>
          <w:caps w:val="0"/>
          <w:color w:val="222222"/>
          <w:spacing w:val="0"/>
          <w:sz w:val="24"/>
          <w:szCs w:val="24"/>
          <w:shd w:val="clear" w:fill="FFFFFF"/>
          <w:lang w:val="en-US" w:eastAsia="zh-CN"/>
        </w:rPr>
        <w:t xml:space="preserve">pp. </w:t>
      </w:r>
      <w:r>
        <w:rPr>
          <w:rFonts w:hint="default" w:ascii="Arial" w:hAnsi="Arial" w:eastAsia="宋体" w:cs="Arial"/>
          <w:i w:val="0"/>
          <w:iCs w:val="0"/>
          <w:caps w:val="0"/>
          <w:color w:val="222222"/>
          <w:spacing w:val="0"/>
          <w:sz w:val="24"/>
          <w:szCs w:val="24"/>
          <w:shd w:val="clear" w:fill="FFFFFF"/>
        </w:rPr>
        <w:t>348-351.</w:t>
      </w:r>
    </w:p>
    <w:p>
      <w:pPr>
        <w:numPr>
          <w:ilvl w:val="0"/>
          <w:numId w:val="1"/>
        </w:numPr>
        <w:ind w:left="425" w:leftChars="0" w:hanging="425" w:firstLineChars="0"/>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Kitamura, K. (2021). Japanese business communication in the COVID crisis: A study of horenso and its implications. In </w:t>
      </w:r>
      <w:r>
        <w:rPr>
          <w:rFonts w:hint="default" w:ascii="Arial" w:hAnsi="Arial" w:eastAsia="宋体" w:cs="Arial"/>
          <w:i/>
          <w:iCs/>
          <w:caps w:val="0"/>
          <w:color w:val="222222"/>
          <w:spacing w:val="0"/>
          <w:sz w:val="24"/>
          <w:szCs w:val="24"/>
          <w:shd w:val="clear" w:fill="FFFFFF"/>
        </w:rPr>
        <w:t>Japanese Business Operations in an Uncertain World</w:t>
      </w:r>
      <w:r>
        <w:rPr>
          <w:rFonts w:hint="default" w:ascii="Arial" w:hAnsi="Arial" w:eastAsia="宋体" w:cs="Arial"/>
          <w:i w:val="0"/>
          <w:iCs w:val="0"/>
          <w:caps w:val="0"/>
          <w:color w:val="222222"/>
          <w:spacing w:val="0"/>
          <w:sz w:val="24"/>
          <w:szCs w:val="24"/>
          <w:shd w:val="clear" w:fill="FFFFFF"/>
        </w:rPr>
        <w:t> (pp. 118-131). Routledge.</w:t>
      </w:r>
    </w:p>
    <w:p>
      <w:pPr>
        <w:numPr>
          <w:ilvl w:val="0"/>
          <w:numId w:val="1"/>
        </w:numPr>
        <w:ind w:left="425" w:leftChars="0" w:hanging="425" w:firstLineChars="0"/>
        <w:rPr>
          <w:rFonts w:hint="default" w:ascii="Arial" w:hAnsi="Arial" w:eastAsia="宋体" w:cs="Arial"/>
          <w:sz w:val="24"/>
          <w:szCs w:val="24"/>
          <w:lang w:val="en-US" w:eastAsia="zh-CN"/>
        </w:rPr>
      </w:pPr>
      <w:r>
        <w:rPr>
          <w:rFonts w:hint="default" w:ascii="Arial" w:hAnsi="Arial" w:eastAsia="Helvetica" w:cs="Arial"/>
          <w:i w:val="0"/>
          <w:iCs w:val="0"/>
          <w:caps w:val="0"/>
          <w:color w:val="3A3A3A"/>
          <w:spacing w:val="0"/>
          <w:sz w:val="24"/>
          <w:szCs w:val="24"/>
          <w:shd w:val="clear" w:fill="FFFFFF"/>
        </w:rPr>
        <w:t>Lee, Brett, J., &amp; Park, J. H. (2012). East Asians’ Social Heterogeneity: Differences in Norms among Chinese, Japanese, and Korean Negotiators. </w:t>
      </w:r>
      <w:r>
        <w:rPr>
          <w:rFonts w:hint="default" w:ascii="Arial" w:hAnsi="Arial" w:eastAsia="Helvetica" w:cs="Arial"/>
          <w:i/>
          <w:iCs/>
          <w:caps w:val="0"/>
          <w:color w:val="3A3A3A"/>
          <w:spacing w:val="0"/>
          <w:sz w:val="24"/>
          <w:szCs w:val="24"/>
          <w:shd w:val="clear" w:fill="FFFFFF"/>
        </w:rPr>
        <w:t>Negotiation Journal</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28</w:t>
      </w:r>
      <w:r>
        <w:rPr>
          <w:rFonts w:hint="default" w:ascii="Arial" w:hAnsi="Arial" w:eastAsia="Helvetica" w:cs="Arial"/>
          <w:i w:val="0"/>
          <w:iCs w:val="0"/>
          <w:caps w:val="0"/>
          <w:color w:val="3A3A3A"/>
          <w:spacing w:val="0"/>
          <w:sz w:val="24"/>
          <w:szCs w:val="24"/>
          <w:shd w:val="clear" w:fill="FFFFFF"/>
        </w:rPr>
        <w:t>(4),</w:t>
      </w:r>
      <w:r>
        <w:rPr>
          <w:rFonts w:hint="eastAsia" w:ascii="Arial" w:hAnsi="Arial" w:eastAsia="宋体" w:cs="Arial"/>
          <w:i w:val="0"/>
          <w:iCs w:val="0"/>
          <w:caps w:val="0"/>
          <w:color w:val="3A3A3A"/>
          <w:spacing w:val="0"/>
          <w:sz w:val="24"/>
          <w:szCs w:val="24"/>
          <w:shd w:val="clear" w:fill="FFFFFF"/>
          <w:lang w:val="en-US" w:eastAsia="zh-CN"/>
        </w:rPr>
        <w:t>pp.</w:t>
      </w:r>
      <w:r>
        <w:rPr>
          <w:rFonts w:hint="default" w:ascii="Arial" w:hAnsi="Arial" w:eastAsia="Helvetica" w:cs="Arial"/>
          <w:i w:val="0"/>
          <w:iCs w:val="0"/>
          <w:caps w:val="0"/>
          <w:color w:val="3A3A3A"/>
          <w:spacing w:val="0"/>
          <w:sz w:val="24"/>
          <w:szCs w:val="24"/>
          <w:shd w:val="clear" w:fill="FFFFFF"/>
        </w:rPr>
        <w:t xml:space="preserve"> 429–452. </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Li, X., &amp; Putterill, M. (2007). Strategy implications of business culture differences between Japan and China.</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Business Strategy Series</w:t>
      </w:r>
      <w:r>
        <w:rPr>
          <w:rFonts w:hint="default" w:ascii="Arial" w:hAnsi="Arial" w:eastAsia="宋体" w:cs="Arial"/>
          <w:i w:val="0"/>
          <w:iCs w:val="0"/>
          <w:caps w:val="0"/>
          <w:color w:val="222222"/>
          <w:spacing w:val="0"/>
          <w:sz w:val="24"/>
          <w:szCs w:val="24"/>
          <w:shd w:val="clear" w:fill="FFFFFF"/>
        </w:rPr>
        <w:t>.</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lang w:val="en-US" w:eastAsia="zh-CN"/>
        </w:rPr>
      </w:pPr>
      <w:r>
        <w:rPr>
          <w:rFonts w:hint="default" w:ascii="Arial" w:hAnsi="Arial" w:eastAsia="宋体" w:cs="Arial"/>
          <w:i w:val="0"/>
          <w:iCs w:val="0"/>
          <w:caps w:val="0"/>
          <w:color w:val="222222"/>
          <w:spacing w:val="0"/>
          <w:sz w:val="24"/>
          <w:szCs w:val="24"/>
          <w:shd w:val="clear" w:fill="FFFFFF"/>
        </w:rPr>
        <w:t>Nishiyama, K. (2000). </w:t>
      </w:r>
      <w:r>
        <w:rPr>
          <w:rFonts w:hint="default" w:ascii="Arial" w:hAnsi="Arial" w:eastAsia="宋体" w:cs="Arial"/>
          <w:i/>
          <w:iCs/>
          <w:caps w:val="0"/>
          <w:color w:val="222222"/>
          <w:spacing w:val="0"/>
          <w:sz w:val="24"/>
          <w:szCs w:val="24"/>
          <w:shd w:val="clear" w:fill="FFFFFF"/>
        </w:rPr>
        <w:t>Doing business with Japan: Successful strategies for intercultural communication</w:t>
      </w:r>
      <w:r>
        <w:rPr>
          <w:rFonts w:hint="default" w:ascii="Arial" w:hAnsi="Arial" w:eastAsia="宋体" w:cs="Arial"/>
          <w:i w:val="0"/>
          <w:iCs w:val="0"/>
          <w:caps w:val="0"/>
          <w:color w:val="222222"/>
          <w:spacing w:val="0"/>
          <w:sz w:val="24"/>
          <w:szCs w:val="24"/>
          <w:shd w:val="clear" w:fill="FFFFFF"/>
        </w:rPr>
        <w:t>. University of Hawaii Press.</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ascii="Arial" w:hAnsi="Arial" w:eastAsia="宋体" w:cs="Arial"/>
          <w:i w:val="0"/>
          <w:iCs w:val="0"/>
          <w:caps w:val="0"/>
          <w:color w:val="222222"/>
          <w:spacing w:val="0"/>
          <w:sz w:val="24"/>
          <w:szCs w:val="24"/>
          <w:shd w:val="clear" w:fill="FFFFFF"/>
        </w:rPr>
        <w:t>Okoro, E. (2012). Cross-cultural etiquette and communication in global business: Toward a strategic framework for managing corporate expansion.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International journal of business and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7</w:t>
      </w:r>
      <w:r>
        <w:rPr>
          <w:rFonts w:hint="default" w:ascii="Arial" w:hAnsi="Arial" w:eastAsia="宋体" w:cs="Arial"/>
          <w:i w:val="0"/>
          <w:iCs w:val="0"/>
          <w:caps w:val="0"/>
          <w:color w:val="222222"/>
          <w:spacing w:val="0"/>
          <w:sz w:val="24"/>
          <w:szCs w:val="24"/>
          <w:shd w:val="clear" w:fill="FFFFFF"/>
        </w:rPr>
        <w:t xml:space="preserve">(16), </w:t>
      </w:r>
      <w:r>
        <w:rPr>
          <w:rFonts w:hint="eastAsia" w:ascii="Arial" w:hAnsi="Arial" w:eastAsia="宋体" w:cs="Arial"/>
          <w:i w:val="0"/>
          <w:iCs w:val="0"/>
          <w:caps w:val="0"/>
          <w:color w:val="222222"/>
          <w:spacing w:val="0"/>
          <w:sz w:val="24"/>
          <w:szCs w:val="24"/>
          <w:shd w:val="clear" w:fill="FFFFFF"/>
          <w:lang w:val="en-US" w:eastAsia="zh-CN"/>
        </w:rPr>
        <w:t xml:space="preserve">p. </w:t>
      </w:r>
      <w:r>
        <w:rPr>
          <w:rFonts w:hint="default" w:ascii="Arial" w:hAnsi="Arial" w:eastAsia="宋体" w:cs="Arial"/>
          <w:i w:val="0"/>
          <w:iCs w:val="0"/>
          <w:caps w:val="0"/>
          <w:color w:val="222222"/>
          <w:spacing w:val="0"/>
          <w:sz w:val="24"/>
          <w:szCs w:val="24"/>
          <w:shd w:val="clear" w:fill="FFFFFF"/>
        </w:rPr>
        <w:t>130.</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Scott, J. C. (2000). Differences in American and British vocabulary: Implications for international business communication.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Business Communication Quarterly</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63</w:t>
      </w:r>
      <w:r>
        <w:rPr>
          <w:rFonts w:hint="default" w:ascii="Arial" w:hAnsi="Arial" w:eastAsia="宋体" w:cs="Arial"/>
          <w:i w:val="0"/>
          <w:iCs w:val="0"/>
          <w:caps w:val="0"/>
          <w:color w:val="222222"/>
          <w:spacing w:val="0"/>
          <w:sz w:val="24"/>
          <w:szCs w:val="24"/>
          <w:shd w:val="clear" w:fill="FFFFFF"/>
        </w:rPr>
        <w:t xml:space="preserve">(4), </w:t>
      </w:r>
      <w:r>
        <w:rPr>
          <w:rFonts w:hint="eastAsia" w:ascii="Arial" w:hAnsi="Arial" w:eastAsia="宋体" w:cs="Arial"/>
          <w:i w:val="0"/>
          <w:iCs w:val="0"/>
          <w:caps w:val="0"/>
          <w:color w:val="222222"/>
          <w:spacing w:val="0"/>
          <w:sz w:val="24"/>
          <w:szCs w:val="24"/>
          <w:shd w:val="clear" w:fill="FFFFFF"/>
          <w:lang w:val="en-US" w:eastAsia="zh-CN"/>
        </w:rPr>
        <w:t>pp.</w:t>
      </w:r>
      <w:r>
        <w:rPr>
          <w:rFonts w:hint="default" w:ascii="Arial" w:hAnsi="Arial" w:eastAsia="宋体" w:cs="Arial"/>
          <w:i w:val="0"/>
          <w:iCs w:val="0"/>
          <w:caps w:val="0"/>
          <w:color w:val="222222"/>
          <w:spacing w:val="0"/>
          <w:sz w:val="24"/>
          <w:szCs w:val="24"/>
          <w:shd w:val="clear" w:fill="FFFFFF"/>
        </w:rPr>
        <w:t>27-39.</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hint="default" w:ascii="Arial" w:hAnsi="Arial" w:eastAsia="Helvetica" w:cs="Arial"/>
          <w:i w:val="0"/>
          <w:iCs w:val="0"/>
          <w:caps w:val="0"/>
          <w:color w:val="3A3A3A"/>
          <w:spacing w:val="0"/>
          <w:sz w:val="24"/>
          <w:szCs w:val="24"/>
          <w:shd w:val="clear" w:fill="FFFFFF"/>
        </w:rPr>
        <w:t>Skrynnikova, &amp; Grigorieva, E. G. (2019). Enhancing foreign language communication skills in international business environment. </w:t>
      </w:r>
      <w:r>
        <w:rPr>
          <w:rFonts w:hint="default" w:ascii="Arial" w:hAnsi="Arial" w:eastAsia="Helvetica" w:cs="Arial"/>
          <w:i/>
          <w:iCs/>
          <w:caps w:val="0"/>
          <w:color w:val="3A3A3A"/>
          <w:spacing w:val="0"/>
          <w:sz w:val="24"/>
          <w:szCs w:val="24"/>
          <w:shd w:val="clear" w:fill="FFFFFF"/>
        </w:rPr>
        <w:t>IOP Conference Series. Materials Science and Engineering</w:t>
      </w:r>
      <w:r>
        <w:rPr>
          <w:rFonts w:hint="default" w:ascii="Arial" w:hAnsi="Arial" w:eastAsia="Helvetica" w:cs="Arial"/>
          <w:i w:val="0"/>
          <w:iCs w:val="0"/>
          <w:caps w:val="0"/>
          <w:color w:val="3A3A3A"/>
          <w:spacing w:val="0"/>
          <w:sz w:val="24"/>
          <w:szCs w:val="24"/>
          <w:shd w:val="clear" w:fill="FFFFFF"/>
        </w:rPr>
        <w:t>, </w:t>
      </w:r>
      <w:r>
        <w:rPr>
          <w:rFonts w:hint="default" w:ascii="Arial" w:hAnsi="Arial" w:eastAsia="Helvetica" w:cs="Arial"/>
          <w:i/>
          <w:iCs/>
          <w:caps w:val="0"/>
          <w:color w:val="3A3A3A"/>
          <w:spacing w:val="0"/>
          <w:sz w:val="24"/>
          <w:szCs w:val="24"/>
          <w:shd w:val="clear" w:fill="FFFFFF"/>
        </w:rPr>
        <w:t>483</w:t>
      </w:r>
      <w:r>
        <w:rPr>
          <w:rFonts w:hint="default" w:ascii="Arial" w:hAnsi="Arial" w:eastAsia="Helvetica" w:cs="Arial"/>
          <w:i w:val="0"/>
          <w:iCs w:val="0"/>
          <w:caps w:val="0"/>
          <w:color w:val="3A3A3A"/>
          <w:spacing w:val="0"/>
          <w:sz w:val="24"/>
          <w:szCs w:val="24"/>
          <w:shd w:val="clear" w:fill="FFFFFF"/>
        </w:rPr>
        <w:t xml:space="preserve">(1), </w:t>
      </w:r>
      <w:r>
        <w:rPr>
          <w:rFonts w:hint="eastAsia" w:ascii="Arial" w:hAnsi="Arial" w:eastAsia="宋体" w:cs="Arial"/>
          <w:i w:val="0"/>
          <w:iCs w:val="0"/>
          <w:caps w:val="0"/>
          <w:color w:val="3A3A3A"/>
          <w:spacing w:val="0"/>
          <w:sz w:val="24"/>
          <w:szCs w:val="24"/>
          <w:shd w:val="clear" w:fill="FFFFFF"/>
          <w:lang w:val="en-US" w:eastAsia="zh-CN"/>
        </w:rPr>
        <w:t xml:space="preserve">p. </w:t>
      </w:r>
      <w:r>
        <w:rPr>
          <w:rFonts w:hint="default" w:ascii="Arial" w:hAnsi="Arial" w:eastAsia="Helvetica" w:cs="Arial"/>
          <w:i w:val="0"/>
          <w:iCs w:val="0"/>
          <w:caps w:val="0"/>
          <w:color w:val="3A3A3A"/>
          <w:spacing w:val="0"/>
          <w:sz w:val="24"/>
          <w:szCs w:val="24"/>
          <w:shd w:val="clear" w:fill="FFFFFF"/>
        </w:rPr>
        <w:t>12026</w:t>
      </w:r>
    </w:p>
    <w:p>
      <w:pPr>
        <w:numPr>
          <w:ilvl w:val="0"/>
          <w:numId w:val="1"/>
        </w:numPr>
        <w:ind w:left="425" w:leftChars="0" w:hanging="425" w:firstLineChars="0"/>
        <w:rPr>
          <w:rFonts w:hint="default" w:ascii="Arial" w:hAnsi="Arial" w:eastAsia="宋体" w:cs="Arial"/>
          <w:i w:val="0"/>
          <w:iCs w:val="0"/>
          <w:caps w:val="0"/>
          <w:color w:val="222222"/>
          <w:spacing w:val="0"/>
          <w:sz w:val="24"/>
          <w:szCs w:val="24"/>
          <w:shd w:val="clear" w:fill="FFFFFF"/>
        </w:rPr>
      </w:pPr>
      <w:r>
        <w:rPr>
          <w:rFonts w:ascii="Arial" w:hAnsi="Arial" w:eastAsia="宋体" w:cs="Arial"/>
          <w:i w:val="0"/>
          <w:iCs w:val="0"/>
          <w:caps w:val="0"/>
          <w:color w:val="222222"/>
          <w:spacing w:val="0"/>
          <w:sz w:val="24"/>
          <w:szCs w:val="24"/>
          <w:shd w:val="clear" w:fill="FFFFFF"/>
        </w:rPr>
        <w:t>Thill, J. V., Bovée, C. L., &amp; Cross, A. (2013).</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Excellence in business communication</w:t>
      </w:r>
      <w:r>
        <w:rPr>
          <w:rFonts w:hint="default" w:ascii="Arial" w:hAnsi="Arial" w:eastAsia="宋体" w:cs="Arial"/>
          <w:i w:val="0"/>
          <w:iCs w:val="0"/>
          <w:caps w:val="0"/>
          <w:color w:val="222222"/>
          <w:spacing w:val="0"/>
          <w:sz w:val="24"/>
          <w:szCs w:val="24"/>
          <w:shd w:val="clear" w:fill="FFFFFF"/>
        </w:rPr>
        <w:t> (p. 672). New York: Pearson.</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ascii="Arial" w:hAnsi="Arial" w:eastAsia="宋体" w:cs="Arial"/>
          <w:i w:val="0"/>
          <w:iCs w:val="0"/>
          <w:caps w:val="0"/>
          <w:color w:val="222222"/>
          <w:spacing w:val="0"/>
          <w:sz w:val="24"/>
          <w:szCs w:val="24"/>
          <w:shd w:val="clear" w:fill="FFFFFF"/>
        </w:rPr>
        <w:t>Usunier, J. C. (2003). Cultural aspects of international business</w:t>
      </w:r>
      <w:r>
        <w:rPr>
          <w:rFonts w:hint="eastAsia" w:ascii="Arial" w:hAnsi="Arial" w:eastAsia="宋体" w:cs="Arial"/>
          <w:i w:val="0"/>
          <w:iCs w:val="0"/>
          <w:caps w:val="0"/>
          <w:color w:val="222222"/>
          <w:spacing w:val="0"/>
          <w:sz w:val="24"/>
          <w:szCs w:val="24"/>
          <w:shd w:val="clear" w:fill="FFFFFF"/>
          <w:lang w:val="en-US" w:eastAsia="zh-CN"/>
        </w:rPr>
        <w:t xml:space="preserve"> </w:t>
      </w:r>
      <w:r>
        <w:rPr>
          <w:rFonts w:ascii="Arial" w:hAnsi="Arial" w:eastAsia="宋体" w:cs="Arial"/>
          <w:i w:val="0"/>
          <w:iCs w:val="0"/>
          <w:caps w:val="0"/>
          <w:color w:val="222222"/>
          <w:spacing w:val="0"/>
          <w:sz w:val="24"/>
          <w:szCs w:val="24"/>
          <w:shd w:val="clear" w:fill="FFFFFF"/>
        </w:rPr>
        <w:t>negotiations.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International business negotiations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2</w:t>
      </w:r>
      <w:r>
        <w:rPr>
          <w:rFonts w:hint="default" w:ascii="Arial" w:hAnsi="Arial" w:eastAsia="宋体" w:cs="Arial"/>
          <w:i w:val="0"/>
          <w:iCs w:val="0"/>
          <w:caps w:val="0"/>
          <w:color w:val="222222"/>
          <w:spacing w:val="0"/>
          <w:sz w:val="24"/>
          <w:szCs w:val="24"/>
          <w:shd w:val="clear" w:fill="FFFFFF"/>
        </w:rPr>
        <w:t xml:space="preserve">, </w:t>
      </w:r>
      <w:r>
        <w:rPr>
          <w:rFonts w:hint="eastAsia" w:ascii="Arial" w:hAnsi="Arial" w:eastAsia="宋体" w:cs="Arial"/>
          <w:i w:val="0"/>
          <w:iCs w:val="0"/>
          <w:caps w:val="0"/>
          <w:color w:val="222222"/>
          <w:spacing w:val="0"/>
          <w:sz w:val="24"/>
          <w:szCs w:val="24"/>
          <w:shd w:val="clear" w:fill="FFFFFF"/>
          <w:lang w:val="en-US" w:eastAsia="zh-CN"/>
        </w:rPr>
        <w:t xml:space="preserve">pp. </w:t>
      </w:r>
      <w:r>
        <w:rPr>
          <w:rFonts w:hint="default" w:ascii="Arial" w:hAnsi="Arial" w:eastAsia="宋体" w:cs="Arial"/>
          <w:i w:val="0"/>
          <w:iCs w:val="0"/>
          <w:caps w:val="0"/>
          <w:color w:val="222222"/>
          <w:spacing w:val="0"/>
          <w:sz w:val="24"/>
          <w:szCs w:val="24"/>
          <w:shd w:val="clear" w:fill="FFFFFF"/>
        </w:rPr>
        <w:t>97-135.</w:t>
      </w:r>
    </w:p>
    <w:p>
      <w:pPr>
        <w:numPr>
          <w:ilvl w:val="0"/>
          <w:numId w:val="1"/>
        </w:numPr>
        <w:ind w:left="425" w:leftChars="0" w:hanging="425" w:firstLineChars="0"/>
        <w:rPr>
          <w:rFonts w:hint="default" w:ascii="Arial" w:hAnsi="Arial" w:eastAsia="宋体" w:cs="Arial"/>
          <w:b w:val="0"/>
          <w:bCs w:val="0"/>
          <w:sz w:val="24"/>
          <w:szCs w:val="24"/>
          <w:lang w:val="en-US" w:eastAsia="zh-CN"/>
        </w:rPr>
      </w:pPr>
      <w:r>
        <w:rPr>
          <w:rFonts w:hint="default" w:ascii="Arial" w:hAnsi="Arial" w:eastAsia="宋体" w:cs="Arial"/>
          <w:i w:val="0"/>
          <w:iCs w:val="0"/>
          <w:caps w:val="0"/>
          <w:color w:val="222222"/>
          <w:spacing w:val="0"/>
          <w:sz w:val="24"/>
          <w:szCs w:val="24"/>
          <w:shd w:val="clear" w:fill="FFFFFF"/>
        </w:rPr>
        <w:t>Yi, J. S., &amp; Park, S. (2003). Cross-cultural differences in decision-making styles: A study of college students in five countries. </w:t>
      </w:r>
      <w:r>
        <w:rPr>
          <w:rFonts w:hint="default" w:ascii="Arial" w:hAnsi="Arial" w:eastAsia="宋体" w:cs="Arial"/>
          <w:i/>
          <w:iCs/>
          <w:caps w:val="0"/>
          <w:color w:val="222222"/>
          <w:spacing w:val="0"/>
          <w:sz w:val="24"/>
          <w:szCs w:val="24"/>
          <w:shd w:val="clear" w:fill="FFFFFF"/>
        </w:rPr>
        <w:t>Social Behavior and Personality: an international journal</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31</w:t>
      </w:r>
      <w:r>
        <w:rPr>
          <w:rFonts w:hint="default" w:ascii="Arial" w:hAnsi="Arial" w:eastAsia="宋体" w:cs="Arial"/>
          <w:i w:val="0"/>
          <w:iCs w:val="0"/>
          <w:caps w:val="0"/>
          <w:color w:val="222222"/>
          <w:spacing w:val="0"/>
          <w:sz w:val="24"/>
          <w:szCs w:val="24"/>
          <w:shd w:val="clear" w:fill="FFFFFF"/>
        </w:rPr>
        <w:t xml:space="preserve">(1), </w:t>
      </w:r>
      <w:r>
        <w:rPr>
          <w:rFonts w:hint="eastAsia" w:ascii="Arial" w:hAnsi="Arial" w:eastAsia="宋体" w:cs="Arial"/>
          <w:i w:val="0"/>
          <w:iCs w:val="0"/>
          <w:caps w:val="0"/>
          <w:color w:val="222222"/>
          <w:spacing w:val="0"/>
          <w:sz w:val="24"/>
          <w:szCs w:val="24"/>
          <w:shd w:val="clear" w:fill="FFFFFF"/>
          <w:lang w:val="en-US" w:eastAsia="zh-CN"/>
        </w:rPr>
        <w:t>pp.</w:t>
      </w:r>
      <w:r>
        <w:rPr>
          <w:rFonts w:hint="default" w:ascii="Arial" w:hAnsi="Arial" w:eastAsia="宋体" w:cs="Arial"/>
          <w:i w:val="0"/>
          <w:iCs w:val="0"/>
          <w:caps w:val="0"/>
          <w:color w:val="222222"/>
          <w:spacing w:val="0"/>
          <w:sz w:val="24"/>
          <w:szCs w:val="24"/>
          <w:shd w:val="clear" w:fill="FFFFFF"/>
        </w:rPr>
        <w:t>35-47.20.</w:t>
      </w:r>
    </w:p>
    <w:p/>
    <w:p/>
    <w:p/>
    <w:sectPr>
      <w:footerReference r:id="rId6" w:type="first"/>
      <w:footerReference r:id="rId5" w:type="default"/>
      <w:pgSz w:w="11906" w:h="16838"/>
      <w:pgMar w:top="1440" w:right="1440" w:bottom="1440" w:left="1440" w:header="708" w:footer="708" w:gutter="0"/>
      <w:pgNumType w:fmt="decimal"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A03E0D"/>
    <w:multiLevelType w:val="singleLevel"/>
    <w:tmpl w:val="57A03E0D"/>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4OTQ4MmNhYjRlOGNmMjJmNDIxNGMyOTA4ZTMyZjQifQ=="/>
  </w:docVars>
  <w:rsids>
    <w:rsidRoot w:val="00571F12"/>
    <w:rsid w:val="00102068"/>
    <w:rsid w:val="001652C1"/>
    <w:rsid w:val="00390E8A"/>
    <w:rsid w:val="00571F12"/>
    <w:rsid w:val="007C4355"/>
    <w:rsid w:val="00D86589"/>
    <w:rsid w:val="00F81595"/>
    <w:rsid w:val="012D2227"/>
    <w:rsid w:val="01CE3A0A"/>
    <w:rsid w:val="028E568D"/>
    <w:rsid w:val="03B409DD"/>
    <w:rsid w:val="061C2827"/>
    <w:rsid w:val="07785AA7"/>
    <w:rsid w:val="0E662085"/>
    <w:rsid w:val="0E820FEE"/>
    <w:rsid w:val="0FDE2036"/>
    <w:rsid w:val="105C6A6A"/>
    <w:rsid w:val="12A52565"/>
    <w:rsid w:val="13A207CA"/>
    <w:rsid w:val="14033AD1"/>
    <w:rsid w:val="17183D89"/>
    <w:rsid w:val="19333420"/>
    <w:rsid w:val="19943843"/>
    <w:rsid w:val="1BDD4B1E"/>
    <w:rsid w:val="1BF374BE"/>
    <w:rsid w:val="1D3C44CF"/>
    <w:rsid w:val="1E1251AF"/>
    <w:rsid w:val="1E3E561C"/>
    <w:rsid w:val="1E7741CC"/>
    <w:rsid w:val="1F903C55"/>
    <w:rsid w:val="1FBE2B89"/>
    <w:rsid w:val="221F7512"/>
    <w:rsid w:val="251F61A7"/>
    <w:rsid w:val="26201D70"/>
    <w:rsid w:val="26C36427"/>
    <w:rsid w:val="28944B04"/>
    <w:rsid w:val="28AD0A89"/>
    <w:rsid w:val="2A8820F8"/>
    <w:rsid w:val="2BA20995"/>
    <w:rsid w:val="2CF27769"/>
    <w:rsid w:val="2EBA0CEE"/>
    <w:rsid w:val="30FA1876"/>
    <w:rsid w:val="33B73A4E"/>
    <w:rsid w:val="347512D6"/>
    <w:rsid w:val="349F0CB8"/>
    <w:rsid w:val="36C4095C"/>
    <w:rsid w:val="372174B3"/>
    <w:rsid w:val="377203B8"/>
    <w:rsid w:val="378D324C"/>
    <w:rsid w:val="389C4783"/>
    <w:rsid w:val="3B554279"/>
    <w:rsid w:val="3C21415B"/>
    <w:rsid w:val="3CB274A9"/>
    <w:rsid w:val="3EEB27FE"/>
    <w:rsid w:val="40061FE5"/>
    <w:rsid w:val="41391F47"/>
    <w:rsid w:val="415D593F"/>
    <w:rsid w:val="47192FC6"/>
    <w:rsid w:val="475A2C17"/>
    <w:rsid w:val="47D862CC"/>
    <w:rsid w:val="4BD20FCE"/>
    <w:rsid w:val="4F0B098B"/>
    <w:rsid w:val="50303D46"/>
    <w:rsid w:val="50BE6A7A"/>
    <w:rsid w:val="51D94773"/>
    <w:rsid w:val="553E1DED"/>
    <w:rsid w:val="58F049EC"/>
    <w:rsid w:val="5E0314BA"/>
    <w:rsid w:val="5F4B136B"/>
    <w:rsid w:val="5F585836"/>
    <w:rsid w:val="5FE823F4"/>
    <w:rsid w:val="605D0B34"/>
    <w:rsid w:val="64CA2D32"/>
    <w:rsid w:val="665C2743"/>
    <w:rsid w:val="67B11F87"/>
    <w:rsid w:val="67C523C4"/>
    <w:rsid w:val="67F00651"/>
    <w:rsid w:val="690B0662"/>
    <w:rsid w:val="6AF9611F"/>
    <w:rsid w:val="6C4F6DA0"/>
    <w:rsid w:val="6E8403F6"/>
    <w:rsid w:val="7238752D"/>
    <w:rsid w:val="726C71D7"/>
    <w:rsid w:val="74075062"/>
    <w:rsid w:val="782C7B34"/>
    <w:rsid w:val="78D061B4"/>
    <w:rsid w:val="7AE96FF3"/>
    <w:rsid w:val="7BD65849"/>
    <w:rsid w:val="7C954160"/>
    <w:rsid w:val="7D7B73D9"/>
    <w:rsid w:val="7DB50C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cs="Calibri" w:asciiTheme="minorAscii" w:hAnsiTheme="minorAscii" w:eastAsiaTheme="minorAscii"/>
      <w:sz w:val="22"/>
      <w:szCs w:val="22"/>
      <w:lang w:val="en-GB" w:eastAsia="zh-CN" w:bidi="ar-SA"/>
    </w:rPr>
  </w:style>
  <w:style w:type="paragraph" w:styleId="2">
    <w:name w:val="heading 1"/>
    <w:next w:val="1"/>
    <w:link w:val="14"/>
    <w:qFormat/>
    <w:uiPriority w:val="9"/>
    <w:pPr>
      <w:keepNext/>
      <w:keepLines/>
      <w:spacing w:before="240" w:after="0"/>
      <w:outlineLvl w:val="0"/>
    </w:pPr>
    <w:rPr>
      <w:rFonts w:ascii="Calibri" w:hAnsi="Calibri" w:cs="Calibri" w:eastAsiaTheme="majorAscii"/>
      <w:b/>
      <w:color w:val="000000" w:themeColor="text1"/>
      <w:sz w:val="28"/>
      <w:szCs w:val="28"/>
      <w14:textFill>
        <w14:solidFill>
          <w14:schemeClr w14:val="tx1"/>
        </w14:solidFill>
      </w14:textFill>
    </w:rPr>
  </w:style>
  <w:style w:type="paragraph" w:styleId="3">
    <w:name w:val="heading 2"/>
    <w:basedOn w:val="1"/>
    <w:next w:val="1"/>
    <w:unhideWhenUsed/>
    <w:qFormat/>
    <w:uiPriority w:val="9"/>
    <w:pPr>
      <w:keepNext/>
      <w:keepLines/>
      <w:spacing w:before="260" w:after="260" w:line="416" w:lineRule="auto"/>
      <w:outlineLvl w:val="1"/>
    </w:pPr>
    <w:rPr>
      <w:rFonts w:ascii="Calibri" w:hAnsi="Calibri" w:cs="Calibri" w:eastAsiaTheme="majorAscii"/>
      <w:bCs/>
      <w:szCs w:val="28"/>
    </w:rPr>
  </w:style>
  <w:style w:type="paragraph" w:styleId="4">
    <w:name w:val="heading 3"/>
    <w:basedOn w:val="1"/>
    <w:next w:val="1"/>
    <w:unhideWhenUsed/>
    <w:qFormat/>
    <w:uiPriority w:val="9"/>
    <w:pPr>
      <w:keepNext/>
      <w:keepLines/>
      <w:spacing w:before="260" w:after="260" w:line="416" w:lineRule="auto"/>
      <w:outlineLvl w:val="2"/>
    </w:pPr>
    <w:rPr>
      <w:rFonts w:ascii="Calibri" w:hAnsi="Calibri" w:cs="Calibri" w:eastAsiaTheme="minorAscii"/>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uiPriority w:val="99"/>
    <w:pPr>
      <w:jc w:val="left"/>
    </w:pPr>
  </w:style>
  <w:style w:type="paragraph" w:styleId="6">
    <w:name w:val="toc 3"/>
    <w:basedOn w:val="1"/>
    <w:next w:val="1"/>
    <w:semiHidden/>
    <w:unhideWhenUsed/>
    <w:uiPriority w:val="39"/>
    <w:pPr>
      <w:ind w:left="840" w:leftChars="400"/>
    </w:pPr>
  </w:style>
  <w:style w:type="paragraph" w:styleId="7">
    <w:name w:val="footer"/>
    <w:basedOn w:val="1"/>
    <w:semiHidden/>
    <w:unhideWhenUsed/>
    <w:uiPriority w:val="99"/>
    <w:pPr>
      <w:tabs>
        <w:tab w:val="center" w:pos="4153"/>
        <w:tab w:val="right" w:pos="8306"/>
      </w:tabs>
      <w:snapToGrid w:val="0"/>
      <w:jc w:val="left"/>
    </w:pPr>
    <w:rPr>
      <w:sz w:val="18"/>
    </w:rPr>
  </w:style>
  <w:style w:type="paragraph" w:styleId="8">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semiHidden/>
    <w:unhideWhenUsed/>
    <w:uiPriority w:val="39"/>
  </w:style>
  <w:style w:type="paragraph" w:styleId="10">
    <w:name w:val="toc 2"/>
    <w:basedOn w:val="1"/>
    <w:next w:val="1"/>
    <w:semiHidden/>
    <w:unhideWhenUsed/>
    <w:uiPriority w:val="39"/>
    <w:pPr>
      <w:ind w:left="420" w:leftChars="200"/>
    </w:p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14">
    <w:name w:val="Heading 1 Char"/>
    <w:basedOn w:val="13"/>
    <w:link w:val="2"/>
    <w:qFormat/>
    <w:uiPriority w:val="9"/>
    <w:rPr>
      <w:rFonts w:ascii="Calibri" w:hAnsi="Calibri" w:cs="Calibri" w:eastAsiaTheme="majorAscii"/>
      <w:b/>
      <w:color w:val="000000" w:themeColor="text1"/>
      <w:sz w:val="28"/>
      <w:szCs w:val="28"/>
      <w14:textFill>
        <w14:solidFill>
          <w14:schemeClr w14:val="tx1"/>
        </w14:solidFill>
      </w14:textFill>
    </w:rPr>
  </w:style>
  <w:style w:type="paragraph" w:styleId="15">
    <w:name w:val="No Spacing"/>
    <w:link w:val="16"/>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
    <w:name w:val="No Spacing Char"/>
    <w:basedOn w:val="13"/>
    <w:link w:val="15"/>
    <w:qFormat/>
    <w:uiPriority w:val="1"/>
    <w:rPr>
      <w:lang w:val="en-US" w:eastAsia="en-US"/>
    </w:rPr>
  </w:style>
  <w:style w:type="paragraph" w:styleId="17">
    <w:name w:val="List Paragraph"/>
    <w:basedOn w:val="1"/>
    <w:qFormat/>
    <w:uiPriority w:val="34"/>
    <w:pPr>
      <w:ind w:left="720"/>
      <w:contextualSpacing/>
    </w:pPr>
  </w:style>
  <w:style w:type="paragraph" w:customStyle="1" w:styleId="18">
    <w:name w:val="TOC Heading"/>
    <w:basedOn w:val="2"/>
    <w:next w:val="1"/>
    <w:unhideWhenUsed/>
    <w:qFormat/>
    <w:uiPriority w:val="39"/>
    <w:pPr>
      <w:outlineLvl w:val="9"/>
    </w:pPr>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12</Pages>
  <Words>3252</Words>
  <Characters>20188</Characters>
  <Lines>9</Lines>
  <Paragraphs>2</Paragraphs>
  <TotalTime>3</TotalTime>
  <ScaleCrop>false</ScaleCrop>
  <LinksUpToDate>false</LinksUpToDate>
  <CharactersWithSpaces>23390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cp:category>
  <dcterms:created xsi:type="dcterms:W3CDTF">2022-11-11T10:34:00Z</dcterms:created>
  <dc:creator>CHUSHUAI JIN 2206276</dc:creator>
  <cp:lastModifiedBy>套中人</cp:lastModifiedBy>
  <dcterms:modified xsi:type="dcterms:W3CDTF">2023-01-20T04:13:23Z</dcterms:modified>
  <dc:title>INTERNATIONAL BUSINESS COMMUNICATION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7351C1DB2CB44C12B2E0930A7DD847C0</vt:lpwstr>
  </property>
</Properties>
</file>