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4D050CA" w14:textId="77777777" w:rsidR="008C6D08" w:rsidRDefault="008C6D08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FC9800F" w14:textId="1F4C150D" w:rsidR="00ED1049" w:rsidRPr="00D83056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D83056">
        <w:rPr>
          <w:rFonts w:ascii="Arial" w:hAnsi="Arial" w:cs="Arial"/>
          <w:b/>
          <w:bCs/>
          <w:sz w:val="28"/>
          <w:szCs w:val="28"/>
          <w:lang w:val="en-GB"/>
        </w:rPr>
        <w:t>Student name</w:t>
      </w:r>
      <w:r w:rsidRPr="001F579A">
        <w:rPr>
          <w:rFonts w:ascii="Arial" w:hAnsi="Arial" w:cs="Arial"/>
          <w:b/>
          <w:bCs/>
          <w:sz w:val="28"/>
          <w:szCs w:val="28"/>
          <w:lang w:val="en-GB"/>
        </w:rPr>
        <w:t>:</w:t>
      </w:r>
      <w:r w:rsidR="00D83056" w:rsidRPr="005B6178">
        <w:rPr>
          <w:rFonts w:ascii="Arial" w:hAnsi="Arial" w:cs="Arial"/>
          <w:b/>
          <w:bCs/>
          <w:sz w:val="28"/>
          <w:szCs w:val="28"/>
          <w:lang w:val="en-GB"/>
        </w:rPr>
        <w:t xml:space="preserve"> Luminita Anamaria Comande</w:t>
      </w:r>
    </w:p>
    <w:p w14:paraId="00429E76" w14:textId="363492EA" w:rsidR="00ED1049" w:rsidRPr="00414DD1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414DD1">
        <w:rPr>
          <w:rFonts w:ascii="Arial" w:hAnsi="Arial" w:cs="Arial"/>
          <w:b/>
          <w:bCs/>
          <w:sz w:val="28"/>
          <w:szCs w:val="28"/>
          <w:lang w:val="en-GB"/>
        </w:rPr>
        <w:t>Student ID</w:t>
      </w:r>
      <w:r w:rsidRPr="00414DD1">
        <w:rPr>
          <w:rFonts w:ascii="Arial" w:hAnsi="Arial" w:cs="Arial"/>
          <w:sz w:val="28"/>
          <w:szCs w:val="28"/>
          <w:lang w:val="en-GB"/>
        </w:rPr>
        <w:t>:</w:t>
      </w:r>
      <w:r w:rsidR="00D83056" w:rsidRPr="009062A3">
        <w:rPr>
          <w:rFonts w:ascii="Arial" w:hAnsi="Arial" w:cs="Arial"/>
          <w:sz w:val="28"/>
          <w:szCs w:val="28"/>
          <w:lang w:val="en-GB"/>
        </w:rPr>
        <w:t xml:space="preserve"> </w:t>
      </w:r>
      <w:r w:rsidR="00D83056" w:rsidRPr="009062A3">
        <w:rPr>
          <w:rFonts w:ascii="Arial" w:hAnsi="Arial" w:cs="Arial"/>
          <w:b/>
          <w:bCs/>
          <w:sz w:val="28"/>
          <w:szCs w:val="28"/>
          <w:lang w:val="en-GB"/>
        </w:rPr>
        <w:t>2310115</w:t>
      </w:r>
    </w:p>
    <w:p w14:paraId="25D47198" w14:textId="77777777" w:rsidR="008475C3" w:rsidRDefault="008475C3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E7B146F" w14:textId="031A5FA8" w:rsidR="00ED1049" w:rsidRPr="009E5852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9E5852">
        <w:rPr>
          <w:rFonts w:ascii="Arial" w:hAnsi="Arial" w:cs="Arial"/>
          <w:b/>
          <w:bCs/>
          <w:sz w:val="28"/>
          <w:szCs w:val="28"/>
          <w:lang w:val="en-GB"/>
        </w:rPr>
        <w:t>Module name</w:t>
      </w:r>
      <w:r w:rsidRPr="009E5852">
        <w:rPr>
          <w:rFonts w:ascii="Arial" w:hAnsi="Arial" w:cs="Arial"/>
          <w:sz w:val="28"/>
          <w:szCs w:val="28"/>
          <w:lang w:val="en-GB"/>
        </w:rPr>
        <w:t xml:space="preserve">: </w:t>
      </w:r>
      <w:r w:rsidR="005B6178" w:rsidRPr="005B6178">
        <w:rPr>
          <w:rFonts w:ascii="Arial" w:hAnsi="Arial" w:cs="Arial"/>
          <w:b/>
          <w:bCs/>
          <w:sz w:val="28"/>
          <w:szCs w:val="28"/>
        </w:rPr>
        <w:t>Independent Project</w:t>
      </w:r>
    </w:p>
    <w:p w14:paraId="12CBB668" w14:textId="2AAC3A15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5B6178">
        <w:rPr>
          <w:rFonts w:ascii="Arial" w:hAnsi="Arial" w:cs="Arial"/>
          <w:sz w:val="28"/>
          <w:szCs w:val="28"/>
        </w:rPr>
        <w:t xml:space="preserve"> </w:t>
      </w:r>
      <w:r w:rsidR="005B6178" w:rsidRPr="005B6178">
        <w:rPr>
          <w:rFonts w:ascii="Arial" w:hAnsi="Arial" w:cs="Arial"/>
          <w:b/>
          <w:bCs/>
          <w:sz w:val="28"/>
          <w:szCs w:val="28"/>
        </w:rPr>
        <w:t>BMHP6020</w:t>
      </w:r>
    </w:p>
    <w:p w14:paraId="2C2175CB" w14:textId="2220AC29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A22BD5" w:rsidRPr="00A22BD5">
        <w:t xml:space="preserve"> </w:t>
      </w:r>
      <w:r w:rsidR="00A22BD5" w:rsidRPr="00AD0B3C">
        <w:rPr>
          <w:rFonts w:ascii="Arial" w:hAnsi="Arial" w:cs="Arial"/>
          <w:b/>
          <w:bCs/>
          <w:sz w:val="28"/>
          <w:szCs w:val="28"/>
        </w:rPr>
        <w:t>Bianca Sanfilippo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EB6F36">
        <w:trPr>
          <w:trHeight w:val="2393"/>
          <w:jc w:val="center"/>
        </w:trPr>
        <w:tc>
          <w:tcPr>
            <w:tcW w:w="4534" w:type="dxa"/>
          </w:tcPr>
          <w:p w14:paraId="09DB101C" w14:textId="77777777" w:rsidR="008740C3" w:rsidRDefault="008740C3" w:rsidP="00B67824">
            <w:pPr>
              <w:rPr>
                <w:rFonts w:ascii="Arial" w:hAnsi="Arial" w:cs="Arial"/>
                <w:noProof/>
              </w:rPr>
            </w:pPr>
          </w:p>
          <w:p w14:paraId="64EA7830" w14:textId="262EB524" w:rsidR="008740C3" w:rsidRDefault="001B366C" w:rsidP="00B67824">
            <w:pPr>
              <w:rPr>
                <w:rFonts w:ascii="Arial" w:hAnsi="Arial" w:cs="Arial"/>
                <w:noProof/>
              </w:rPr>
            </w:pPr>
            <w:r w:rsidRPr="001B366C">
              <w:rPr>
                <w:rFonts w:ascii="Arial" w:hAnsi="Arial" w:cs="Arial"/>
                <w:noProof/>
              </w:rPr>
              <w:drawing>
                <wp:inline distT="0" distB="0" distL="0" distR="0" wp14:anchorId="467F69C6" wp14:editId="2109B051">
                  <wp:extent cx="2730500" cy="1566545"/>
                  <wp:effectExtent l="0" t="0" r="0" b="0"/>
                  <wp:docPr id="12310755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1075542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0500" cy="15665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A3026C6" w14:textId="77777777" w:rsidR="00A561CC" w:rsidRPr="00A561CC" w:rsidRDefault="00A561CC" w:rsidP="00A561CC">
            <w:pPr>
              <w:rPr>
                <w:rFonts w:ascii="Arial" w:hAnsi="Arial" w:cs="Arial"/>
              </w:rPr>
            </w:pPr>
          </w:p>
          <w:p w14:paraId="1E3D9DE4" w14:textId="77777777" w:rsidR="00A561CC" w:rsidRDefault="00A561CC" w:rsidP="00A561CC">
            <w:pPr>
              <w:rPr>
                <w:rFonts w:ascii="Arial" w:hAnsi="Arial" w:cs="Arial"/>
              </w:rPr>
            </w:pPr>
          </w:p>
          <w:p w14:paraId="2631A036" w14:textId="77777777" w:rsidR="0086548A" w:rsidRDefault="0086548A" w:rsidP="00A561CC">
            <w:pPr>
              <w:rPr>
                <w:rFonts w:ascii="Arial" w:hAnsi="Arial" w:cs="Arial"/>
              </w:rPr>
            </w:pPr>
          </w:p>
          <w:p w14:paraId="0C155882" w14:textId="77777777" w:rsidR="0086548A" w:rsidRDefault="0086548A" w:rsidP="00A561CC">
            <w:pPr>
              <w:rPr>
                <w:rFonts w:ascii="Arial" w:hAnsi="Arial" w:cs="Arial"/>
              </w:rPr>
            </w:pPr>
          </w:p>
          <w:p w14:paraId="2599FFB7" w14:textId="77777777" w:rsidR="0086548A" w:rsidRDefault="0086548A" w:rsidP="00A561CC">
            <w:pPr>
              <w:rPr>
                <w:rFonts w:ascii="Arial" w:hAnsi="Arial" w:cs="Arial"/>
                <w:noProof/>
              </w:rPr>
            </w:pPr>
          </w:p>
          <w:p w14:paraId="7C84B224" w14:textId="75A0B2F1" w:rsidR="00A561CC" w:rsidRPr="00A561CC" w:rsidRDefault="00D65CA8" w:rsidP="00507CFE">
            <w:pPr>
              <w:tabs>
                <w:tab w:val="left" w:pos="1416"/>
              </w:tabs>
              <w:rPr>
                <w:rFonts w:ascii="Arial" w:hAnsi="Arial" w:cs="Arial"/>
              </w:rPr>
            </w:pPr>
            <w:proofErr w:type="spellStart"/>
            <w:r w:rsidRPr="00D65CA8">
              <w:rPr>
                <w:rFonts w:ascii="Arial" w:hAnsi="Arial" w:cs="Arial"/>
              </w:rPr>
              <w:t>FasterCapital</w:t>
            </w:r>
            <w:proofErr w:type="spellEnd"/>
            <w:r w:rsidRPr="00D65CA8">
              <w:rPr>
                <w:rFonts w:ascii="Arial" w:hAnsi="Arial" w:cs="Arial"/>
              </w:rPr>
              <w:t xml:space="preserve"> (n.d.)</w:t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32810FCF" w14:textId="14A3B2A6" w:rsidR="00B67824" w:rsidRPr="00414DD1" w:rsidRDefault="00935994" w:rsidP="00F37523">
            <w:pPr>
              <w:pStyle w:val="Heading1"/>
              <w:rPr>
                <w:rStyle w:val="Heading1Char"/>
                <w:rFonts w:ascii="Arial" w:hAnsi="Arial" w:cs="Arial"/>
                <w:b/>
                <w:i/>
                <w:sz w:val="24"/>
                <w:szCs w:val="24"/>
              </w:rPr>
            </w:pPr>
            <w:r w:rsidRPr="00414DD1">
              <w:rPr>
                <w:rFonts w:ascii="Arial" w:eastAsia="DengXian Light" w:hAnsi="Arial" w:cs="Arial"/>
                <w:bCs/>
                <w:i/>
                <w:sz w:val="24"/>
                <w:szCs w:val="24"/>
              </w:rPr>
              <w:t>Exploring barriers to inclusion in education and employment for neurodivergent adults in the UK</w:t>
            </w:r>
          </w:p>
          <w:p w14:paraId="564ADED9" w14:textId="7A3D8568" w:rsidR="00157F16" w:rsidRPr="00157F16" w:rsidRDefault="00157F16" w:rsidP="00157F16">
            <w:pPr>
              <w:rPr>
                <w:rFonts w:ascii="Arial" w:hAnsi="Arial" w:cs="Arial"/>
                <w:b/>
                <w:bCs/>
                <w:i/>
                <w:iCs/>
                <w:lang w:val="en-GB"/>
              </w:rPr>
            </w:pPr>
            <w:r w:rsidRPr="00157F16">
              <w:rPr>
                <w:rFonts w:ascii="Arial" w:hAnsi="Arial" w:cs="Arial"/>
                <w:b/>
                <w:bCs/>
                <w:i/>
                <w:iCs/>
                <w:lang w:val="en-GB"/>
              </w:rPr>
              <w:t>Aim:</w:t>
            </w:r>
          </w:p>
          <w:p w14:paraId="11540952" w14:textId="0A8BB903" w:rsidR="00157F16" w:rsidRPr="00157F16" w:rsidRDefault="00EA7E84" w:rsidP="00157F16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</w:t>
            </w:r>
            <w:r w:rsidR="00157F16" w:rsidRPr="00157F16">
              <w:rPr>
                <w:rFonts w:ascii="Arial" w:hAnsi="Arial" w:cs="Arial"/>
                <w:b/>
                <w:bCs/>
                <w:lang w:val="en-GB"/>
              </w:rPr>
              <w:t xml:space="preserve">nvestigate the obstacles that neurodivergent adults </w:t>
            </w:r>
            <w:r w:rsidR="00157F16" w:rsidRPr="00157F16">
              <w:rPr>
                <w:rFonts w:ascii="Arial" w:hAnsi="Arial" w:cs="Arial"/>
                <w:lang w:val="en-GB"/>
              </w:rPr>
              <w:t>in the UK experience while trying to access educational and employment opportunities and their subsequent path to success</w:t>
            </w:r>
            <w:r>
              <w:rPr>
                <w:rFonts w:ascii="Arial" w:hAnsi="Arial" w:cs="Arial"/>
                <w:lang w:val="en-GB"/>
              </w:rPr>
              <w:t>.</w:t>
            </w:r>
            <w:r w:rsidR="00157F16" w:rsidRPr="00157F16">
              <w:rPr>
                <w:rFonts w:ascii="Arial" w:hAnsi="Arial" w:cs="Arial"/>
                <w:lang w:val="en-GB"/>
              </w:rPr>
              <w:t xml:space="preserve"> </w:t>
            </w:r>
          </w:p>
          <w:p w14:paraId="5FF64423" w14:textId="680F55D4" w:rsidR="00157F16" w:rsidRPr="00157F16" w:rsidRDefault="00157F16" w:rsidP="00157F16">
            <w:pPr>
              <w:rPr>
                <w:rFonts w:ascii="Arial" w:hAnsi="Arial" w:cs="Arial"/>
                <w:b/>
                <w:bCs/>
                <w:i/>
                <w:iCs/>
                <w:lang w:val="en-GB"/>
              </w:rPr>
            </w:pPr>
            <w:r w:rsidRPr="00157F16">
              <w:rPr>
                <w:rFonts w:ascii="Arial" w:hAnsi="Arial" w:cs="Arial"/>
                <w:b/>
                <w:bCs/>
                <w:i/>
                <w:iCs/>
                <w:lang w:val="en-GB"/>
              </w:rPr>
              <w:t>Objectives:</w:t>
            </w:r>
          </w:p>
          <w:p w14:paraId="05A0D925" w14:textId="4DB0077C" w:rsidR="00157F16" w:rsidRPr="00157F16" w:rsidRDefault="00157F16" w:rsidP="00157F16">
            <w:pPr>
              <w:rPr>
                <w:rFonts w:ascii="Arial" w:hAnsi="Arial" w:cs="Arial"/>
                <w:lang w:val="en-GB"/>
              </w:rPr>
            </w:pPr>
            <w:r w:rsidRPr="00157F16">
              <w:rPr>
                <w:rFonts w:ascii="Arial" w:hAnsi="Arial" w:cs="Arial"/>
                <w:lang w:val="en-GB"/>
              </w:rPr>
              <w:t xml:space="preserve">• </w:t>
            </w:r>
            <w:r w:rsidRPr="00157F16">
              <w:rPr>
                <w:rFonts w:ascii="Arial" w:hAnsi="Arial" w:cs="Arial"/>
                <w:b/>
                <w:bCs/>
                <w:lang w:val="en-GB"/>
              </w:rPr>
              <w:t>Explain</w:t>
            </w:r>
            <w:r w:rsidRPr="00157F16">
              <w:rPr>
                <w:rFonts w:ascii="Arial" w:hAnsi="Arial" w:cs="Arial"/>
                <w:lang w:val="en-GB"/>
              </w:rPr>
              <w:t xml:space="preserve"> how neurodivergent adults experience educational and employment systems throughout the </w:t>
            </w:r>
            <w:r w:rsidR="00AA62F9">
              <w:rPr>
                <w:rFonts w:ascii="Arial" w:hAnsi="Arial" w:cs="Arial"/>
                <w:lang w:val="en-GB"/>
              </w:rPr>
              <w:t>UK</w:t>
            </w:r>
            <w:r w:rsidRPr="00157F16">
              <w:rPr>
                <w:rFonts w:ascii="Arial" w:hAnsi="Arial" w:cs="Arial"/>
                <w:lang w:val="en-GB"/>
              </w:rPr>
              <w:t xml:space="preserve">. </w:t>
            </w:r>
          </w:p>
          <w:p w14:paraId="06B71F89" w14:textId="77777777" w:rsidR="00157F16" w:rsidRPr="00157F16" w:rsidRDefault="00157F16" w:rsidP="00157F16">
            <w:pPr>
              <w:rPr>
                <w:rFonts w:ascii="Arial" w:hAnsi="Arial" w:cs="Arial"/>
                <w:lang w:val="en-GB"/>
              </w:rPr>
            </w:pPr>
            <w:r w:rsidRPr="00157F16">
              <w:rPr>
                <w:rFonts w:ascii="Arial" w:hAnsi="Arial" w:cs="Arial"/>
                <w:lang w:val="en-GB"/>
              </w:rPr>
              <w:t xml:space="preserve">• </w:t>
            </w:r>
            <w:r w:rsidRPr="00157F16">
              <w:rPr>
                <w:rFonts w:ascii="Arial" w:hAnsi="Arial" w:cs="Arial"/>
                <w:b/>
                <w:bCs/>
                <w:lang w:val="en-GB"/>
              </w:rPr>
              <w:t>Identify</w:t>
            </w:r>
            <w:r w:rsidRPr="00157F16">
              <w:rPr>
                <w:rFonts w:ascii="Arial" w:hAnsi="Arial" w:cs="Arial"/>
                <w:lang w:val="en-GB"/>
              </w:rPr>
              <w:t xml:space="preserve"> various social and structural and institutional factors that shape the inclusion of neurodivergent adults into society. </w:t>
            </w:r>
          </w:p>
          <w:p w14:paraId="3A417C00" w14:textId="77777777" w:rsidR="00157F16" w:rsidRPr="00157F16" w:rsidRDefault="00157F16" w:rsidP="00157F16">
            <w:pPr>
              <w:rPr>
                <w:rFonts w:ascii="Arial" w:hAnsi="Arial" w:cs="Arial"/>
                <w:lang w:val="en-GB"/>
              </w:rPr>
            </w:pPr>
            <w:r w:rsidRPr="00157F16">
              <w:rPr>
                <w:rFonts w:ascii="Arial" w:hAnsi="Arial" w:cs="Arial"/>
                <w:lang w:val="en-GB"/>
              </w:rPr>
              <w:t xml:space="preserve">• </w:t>
            </w:r>
            <w:r w:rsidRPr="00157F16">
              <w:rPr>
                <w:rFonts w:ascii="Arial" w:hAnsi="Arial" w:cs="Arial"/>
                <w:b/>
                <w:bCs/>
                <w:lang w:val="en-GB"/>
              </w:rPr>
              <w:t>Examine</w:t>
            </w:r>
            <w:r w:rsidRPr="00157F16">
              <w:rPr>
                <w:rFonts w:ascii="Arial" w:hAnsi="Arial" w:cs="Arial"/>
                <w:lang w:val="en-GB"/>
              </w:rPr>
              <w:t xml:space="preserve"> how educational and employment outcomes are affected by discrimination and inadequate reasonable adjustments and social stigma and mental health issues. </w:t>
            </w:r>
          </w:p>
          <w:p w14:paraId="7D3ECC6F" w14:textId="77777777" w:rsidR="00157F16" w:rsidRPr="00157F16" w:rsidRDefault="00157F16" w:rsidP="00157F16">
            <w:pPr>
              <w:rPr>
                <w:rFonts w:ascii="Arial" w:hAnsi="Arial" w:cs="Arial"/>
                <w:lang w:val="en-GB"/>
              </w:rPr>
            </w:pPr>
            <w:r w:rsidRPr="00157F16">
              <w:rPr>
                <w:rFonts w:ascii="Arial" w:hAnsi="Arial" w:cs="Arial"/>
                <w:lang w:val="en-GB"/>
              </w:rPr>
              <w:t xml:space="preserve">• </w:t>
            </w:r>
            <w:r w:rsidRPr="00157F16">
              <w:rPr>
                <w:rFonts w:ascii="Arial" w:hAnsi="Arial" w:cs="Arial"/>
                <w:b/>
                <w:bCs/>
                <w:lang w:val="en-GB"/>
              </w:rPr>
              <w:t>Present recommendations</w:t>
            </w:r>
            <w:r w:rsidRPr="00157F16">
              <w:rPr>
                <w:rFonts w:ascii="Arial" w:hAnsi="Arial" w:cs="Arial"/>
                <w:lang w:val="en-GB"/>
              </w:rPr>
              <w:t xml:space="preserve"> regarding accessibility and inclusion, and support systems for neurodivergent adults in educational and employment environments.</w:t>
            </w:r>
          </w:p>
          <w:p w14:paraId="646D5584" w14:textId="4673748B" w:rsidR="00EB6F36" w:rsidRPr="00086762" w:rsidRDefault="00EB6F36" w:rsidP="00EB6F36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7081219A" w14:textId="65C2DE7E" w:rsidR="00346FFA" w:rsidRDefault="00346FFA" w:rsidP="00EB6F36">
            <w:pPr>
              <w:rPr>
                <w:rFonts w:ascii="Arial" w:hAnsi="Arial" w:cs="Arial"/>
                <w:noProof/>
              </w:rPr>
            </w:pPr>
          </w:p>
          <w:p w14:paraId="1B72B5BA" w14:textId="77777777" w:rsidR="00332164" w:rsidRDefault="00332164" w:rsidP="00EB6F36">
            <w:pPr>
              <w:rPr>
                <w:rFonts w:ascii="Arial" w:hAnsi="Arial" w:cs="Arial"/>
                <w:noProof/>
              </w:rPr>
            </w:pPr>
          </w:p>
          <w:p w14:paraId="48FE231F" w14:textId="21B96D2D" w:rsidR="00332164" w:rsidRDefault="00D47CC3" w:rsidP="00EB6F3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619E2D97" wp14:editId="516A55BF">
                  <wp:extent cx="2839572" cy="2480310"/>
                  <wp:effectExtent l="0" t="0" r="0" b="0"/>
                  <wp:docPr id="7150089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5008967" name="Picture 715008967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3056" cy="24920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775204C" w14:textId="77777777" w:rsidR="00332164" w:rsidRDefault="00332164" w:rsidP="00EB6F36">
            <w:pPr>
              <w:rPr>
                <w:rFonts w:ascii="Arial" w:hAnsi="Arial" w:cs="Arial"/>
                <w:noProof/>
              </w:rPr>
            </w:pPr>
          </w:p>
          <w:p w14:paraId="3588196A" w14:textId="77777777" w:rsidR="00332164" w:rsidRDefault="00D61F4E" w:rsidP="00EB6F36">
            <w:pPr>
              <w:rPr>
                <w:rFonts w:ascii="Arial" w:hAnsi="Arial" w:cs="Arial"/>
                <w:noProof/>
              </w:rPr>
            </w:pPr>
            <w:r w:rsidRPr="00D61F4E">
              <w:rPr>
                <w:rFonts w:ascii="Arial" w:hAnsi="Arial" w:cs="Arial"/>
                <w:noProof/>
              </w:rPr>
              <w:t>Inkling (2023)</w:t>
            </w:r>
          </w:p>
          <w:p w14:paraId="4EBA66EC" w14:textId="248A9FDC" w:rsidR="00E160C4" w:rsidRPr="00EB6F36" w:rsidRDefault="00E160C4" w:rsidP="00EB6F36">
            <w:pPr>
              <w:rPr>
                <w:rFonts w:ascii="Arial" w:hAnsi="Arial" w:cs="Arial"/>
                <w:noProof/>
              </w:rPr>
            </w:pP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43992006" w14:textId="6D8BC6DA" w:rsidR="00B67824" w:rsidRPr="00086762" w:rsidRDefault="00F21F67" w:rsidP="00507CFE">
            <w:pPr>
              <w:pStyle w:val="Heading1"/>
              <w:rPr>
                <w:rStyle w:val="Heading1Char"/>
                <w:rFonts w:ascii="Arial" w:hAnsi="Arial" w:cs="Arial"/>
              </w:rPr>
            </w:pPr>
            <w:r w:rsidRPr="00CB6F85">
              <w:rPr>
                <w:rFonts w:ascii="Arial" w:hAnsi="Arial" w:cs="Arial"/>
              </w:rPr>
              <w:t>Methodology</w:t>
            </w:r>
          </w:p>
          <w:p w14:paraId="40B7328D" w14:textId="7D660899" w:rsidR="00FB6BD3" w:rsidRDefault="00B57748" w:rsidP="00B57748">
            <w:pPr>
              <w:spacing w:line="360" w:lineRule="auto"/>
              <w:rPr>
                <w:rFonts w:ascii="Arial" w:hAnsi="Arial" w:cs="Arial"/>
              </w:rPr>
            </w:pPr>
            <w:r w:rsidRPr="00274FE5">
              <w:rPr>
                <w:rFonts w:ascii="Arial" w:hAnsi="Arial" w:cs="Arial"/>
              </w:rPr>
              <w:t xml:space="preserve">The study will </w:t>
            </w:r>
            <w:proofErr w:type="gramStart"/>
            <w:r w:rsidR="00774750" w:rsidRPr="00274FE5">
              <w:rPr>
                <w:rFonts w:ascii="Arial" w:hAnsi="Arial" w:cs="Arial"/>
              </w:rPr>
              <w:t>investigated</w:t>
            </w:r>
            <w:proofErr w:type="gramEnd"/>
            <w:r w:rsidRPr="00274FE5">
              <w:rPr>
                <w:rFonts w:ascii="Arial" w:hAnsi="Arial" w:cs="Arial"/>
              </w:rPr>
              <w:t xml:space="preserve"> through </w:t>
            </w:r>
            <w:r w:rsidR="00FB6BD3">
              <w:rPr>
                <w:rFonts w:ascii="Arial" w:hAnsi="Arial" w:cs="Arial"/>
                <w:b/>
                <w:bCs/>
              </w:rPr>
              <w:t>s</w:t>
            </w:r>
            <w:r w:rsidRPr="00274FE5">
              <w:rPr>
                <w:rFonts w:ascii="Arial" w:hAnsi="Arial" w:cs="Arial"/>
                <w:b/>
                <w:bCs/>
              </w:rPr>
              <w:t>econdary research</w:t>
            </w:r>
            <w:r w:rsidRPr="00274FE5">
              <w:rPr>
                <w:rFonts w:ascii="Arial" w:hAnsi="Arial" w:cs="Arial"/>
              </w:rPr>
              <w:t xml:space="preserve"> </w:t>
            </w:r>
            <w:r w:rsidR="007408D0">
              <w:rPr>
                <w:rFonts w:ascii="Arial" w:hAnsi="Arial" w:cs="Arial"/>
              </w:rPr>
              <w:t>(</w:t>
            </w:r>
            <w:r w:rsidR="007408D0" w:rsidRPr="00590EA1">
              <w:rPr>
                <w:rFonts w:ascii="Arial" w:hAnsi="Arial" w:cs="Arial"/>
                <w:sz w:val="24"/>
                <w:szCs w:val="24"/>
                <w:lang w:val="en-GB"/>
              </w:rPr>
              <w:t>Haile, Z.T.</w:t>
            </w:r>
            <w:r w:rsidR="007408D0">
              <w:rPr>
                <w:rFonts w:ascii="Arial" w:hAnsi="Arial" w:cs="Arial"/>
                <w:sz w:val="24"/>
                <w:szCs w:val="24"/>
                <w:lang w:val="en-GB"/>
              </w:rPr>
              <w:t>,</w:t>
            </w:r>
            <w:r w:rsidR="007408D0" w:rsidRPr="00590EA1">
              <w:rPr>
                <w:rFonts w:ascii="Arial" w:hAnsi="Arial" w:cs="Arial"/>
                <w:sz w:val="24"/>
                <w:szCs w:val="24"/>
                <w:lang w:val="en-GB"/>
              </w:rPr>
              <w:t>2025)</w:t>
            </w:r>
            <w:r w:rsidR="007408D0">
              <w:rPr>
                <w:rFonts w:ascii="Arial" w:hAnsi="Arial" w:cs="Arial"/>
                <w:sz w:val="24"/>
                <w:szCs w:val="24"/>
                <w:lang w:val="en-GB"/>
              </w:rPr>
              <w:t xml:space="preserve"> by:</w:t>
            </w:r>
          </w:p>
          <w:p w14:paraId="3EC2333A" w14:textId="7E80FE16" w:rsidR="00FB6BD3" w:rsidRPr="00457B2E" w:rsidRDefault="00457B2E" w:rsidP="00457B2E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156B2D">
              <w:rPr>
                <w:rFonts w:ascii="Arial" w:hAnsi="Arial" w:cs="Arial"/>
                <w:b/>
                <w:bCs/>
              </w:rPr>
              <w:t>P</w:t>
            </w:r>
            <w:r w:rsidR="00B57748" w:rsidRPr="00156B2D">
              <w:rPr>
                <w:rFonts w:ascii="Arial" w:hAnsi="Arial" w:cs="Arial"/>
                <w:b/>
                <w:bCs/>
              </w:rPr>
              <w:t>eer reviewed literature</w:t>
            </w:r>
            <w:r w:rsidR="00B57748" w:rsidRPr="00457B2E">
              <w:rPr>
                <w:rFonts w:ascii="Arial" w:hAnsi="Arial" w:cs="Arial"/>
              </w:rPr>
              <w:t xml:space="preserve">, through </w:t>
            </w:r>
          </w:p>
          <w:p w14:paraId="2B51880A" w14:textId="77777777" w:rsidR="000E2E53" w:rsidRDefault="00FB6BD3" w:rsidP="00457B2E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156B2D">
              <w:rPr>
                <w:rFonts w:ascii="Arial" w:hAnsi="Arial" w:cs="Arial"/>
                <w:b/>
                <w:bCs/>
              </w:rPr>
              <w:t>D</w:t>
            </w:r>
            <w:r w:rsidR="00B57748" w:rsidRPr="00156B2D">
              <w:rPr>
                <w:rFonts w:ascii="Arial" w:hAnsi="Arial" w:cs="Arial"/>
                <w:b/>
                <w:bCs/>
              </w:rPr>
              <w:t>atabases</w:t>
            </w:r>
            <w:r w:rsidRPr="00457B2E">
              <w:rPr>
                <w:rFonts w:ascii="Arial" w:hAnsi="Arial" w:cs="Arial"/>
              </w:rPr>
              <w:t>:</w:t>
            </w:r>
            <w:r w:rsidR="00B57748" w:rsidRPr="00457B2E">
              <w:rPr>
                <w:rFonts w:ascii="Arial" w:hAnsi="Arial" w:cs="Arial"/>
              </w:rPr>
              <w:t xml:space="preserve"> such as PubMed, ProQuest, Google Scholar, and Education Source. </w:t>
            </w:r>
          </w:p>
          <w:p w14:paraId="22461099" w14:textId="5A2728B5" w:rsidR="00B57748" w:rsidRPr="00457B2E" w:rsidRDefault="00B57748" w:rsidP="00457B2E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156B2D">
              <w:rPr>
                <w:rFonts w:ascii="Arial" w:hAnsi="Arial" w:cs="Arial"/>
                <w:b/>
                <w:bCs/>
              </w:rPr>
              <w:t>Keywords:</w:t>
            </w:r>
            <w:r w:rsidRPr="00457B2E">
              <w:rPr>
                <w:rFonts w:ascii="Arial" w:hAnsi="Arial" w:cs="Arial"/>
              </w:rPr>
              <w:t xml:space="preserve"> </w:t>
            </w:r>
            <w:r w:rsidRPr="00457B2E">
              <w:rPr>
                <w:rFonts w:ascii="Arial" w:hAnsi="Arial" w:cs="Arial"/>
                <w:i/>
                <w:iCs/>
              </w:rPr>
              <w:t>neurodivergent adults</w:t>
            </w:r>
            <w:r w:rsidRPr="00457B2E">
              <w:rPr>
                <w:rFonts w:ascii="Arial" w:hAnsi="Arial" w:cs="Arial"/>
              </w:rPr>
              <w:t xml:space="preserve">, </w:t>
            </w:r>
            <w:r w:rsidRPr="00457B2E">
              <w:rPr>
                <w:rFonts w:ascii="Arial" w:hAnsi="Arial" w:cs="Arial"/>
                <w:i/>
                <w:iCs/>
              </w:rPr>
              <w:t>ADHD</w:t>
            </w:r>
            <w:r w:rsidRPr="00457B2E">
              <w:rPr>
                <w:rFonts w:ascii="Arial" w:hAnsi="Arial" w:cs="Arial"/>
              </w:rPr>
              <w:t xml:space="preserve">, </w:t>
            </w:r>
            <w:r w:rsidRPr="00457B2E">
              <w:rPr>
                <w:rFonts w:ascii="Arial" w:hAnsi="Arial" w:cs="Arial"/>
                <w:i/>
                <w:iCs/>
              </w:rPr>
              <w:t>autism</w:t>
            </w:r>
            <w:r w:rsidRPr="00457B2E">
              <w:rPr>
                <w:rFonts w:ascii="Arial" w:hAnsi="Arial" w:cs="Arial"/>
              </w:rPr>
              <w:t xml:space="preserve">, </w:t>
            </w:r>
            <w:r w:rsidRPr="00457B2E">
              <w:rPr>
                <w:rFonts w:ascii="Arial" w:hAnsi="Arial" w:cs="Arial"/>
                <w:i/>
                <w:iCs/>
              </w:rPr>
              <w:t>education barriers</w:t>
            </w:r>
            <w:r w:rsidRPr="00457B2E">
              <w:rPr>
                <w:rFonts w:ascii="Arial" w:hAnsi="Arial" w:cs="Arial"/>
              </w:rPr>
              <w:t xml:space="preserve">, </w:t>
            </w:r>
            <w:r w:rsidRPr="00457B2E">
              <w:rPr>
                <w:rFonts w:ascii="Arial" w:hAnsi="Arial" w:cs="Arial"/>
                <w:i/>
                <w:iCs/>
              </w:rPr>
              <w:t>employment barriers</w:t>
            </w:r>
            <w:r w:rsidRPr="00457B2E">
              <w:rPr>
                <w:rFonts w:ascii="Arial" w:hAnsi="Arial" w:cs="Arial"/>
              </w:rPr>
              <w:t xml:space="preserve">, </w:t>
            </w:r>
            <w:r w:rsidRPr="00457B2E">
              <w:rPr>
                <w:rFonts w:ascii="Arial" w:hAnsi="Arial" w:cs="Arial"/>
                <w:i/>
                <w:iCs/>
              </w:rPr>
              <w:t>UK</w:t>
            </w:r>
            <w:r w:rsidRPr="00457B2E">
              <w:rPr>
                <w:rFonts w:ascii="Arial" w:hAnsi="Arial" w:cs="Arial"/>
              </w:rPr>
              <w:t xml:space="preserve">, </w:t>
            </w:r>
            <w:r w:rsidRPr="00457B2E">
              <w:rPr>
                <w:rFonts w:ascii="Arial" w:hAnsi="Arial" w:cs="Arial"/>
                <w:i/>
                <w:iCs/>
              </w:rPr>
              <w:t>reasonable adjustments</w:t>
            </w:r>
            <w:r w:rsidRPr="00457B2E">
              <w:rPr>
                <w:rFonts w:ascii="Arial" w:hAnsi="Arial" w:cs="Arial"/>
              </w:rPr>
              <w:t xml:space="preserve">, </w:t>
            </w:r>
            <w:r w:rsidRPr="00457B2E">
              <w:rPr>
                <w:rFonts w:ascii="Arial" w:hAnsi="Arial" w:cs="Arial"/>
                <w:i/>
                <w:iCs/>
              </w:rPr>
              <w:t>inclusion</w:t>
            </w:r>
            <w:r w:rsidRPr="00457B2E">
              <w:rPr>
                <w:rFonts w:ascii="Arial" w:hAnsi="Arial" w:cs="Arial"/>
              </w:rPr>
              <w:t xml:space="preserve">, and </w:t>
            </w:r>
            <w:r w:rsidRPr="00457B2E">
              <w:rPr>
                <w:rFonts w:ascii="Arial" w:hAnsi="Arial" w:cs="Arial"/>
                <w:i/>
                <w:iCs/>
              </w:rPr>
              <w:t>disability discrimination</w:t>
            </w:r>
            <w:r w:rsidRPr="00457B2E">
              <w:rPr>
                <w:rFonts w:ascii="Arial" w:hAnsi="Arial" w:cs="Arial"/>
              </w:rPr>
              <w:t>.</w:t>
            </w:r>
          </w:p>
          <w:p w14:paraId="5DC46BF7" w14:textId="77777777" w:rsidR="00EB6F36" w:rsidRPr="00EB6F36" w:rsidRDefault="00EB6F36" w:rsidP="00EB6F36">
            <w:pPr>
              <w:rPr>
                <w:rFonts w:ascii="Arial" w:hAnsi="Arial" w:cs="Arial"/>
              </w:rPr>
            </w:pPr>
          </w:p>
          <w:p w14:paraId="766CB3C2" w14:textId="24E786B8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7C994393" w14:textId="51E048D4" w:rsidR="00B67824" w:rsidRPr="00086762" w:rsidRDefault="00FE05E6" w:rsidP="00086762">
            <w:pPr>
              <w:pStyle w:val="Heading1"/>
              <w:rPr>
                <w:rStyle w:val="Heading1Char"/>
                <w:rFonts w:ascii="Arial" w:hAnsi="Arial" w:cs="Arial"/>
              </w:rPr>
            </w:pPr>
            <w:r>
              <w:rPr>
                <w:rFonts w:ascii="Arial" w:hAnsi="Arial" w:cs="Arial"/>
              </w:rPr>
              <w:t>Data Analysis</w:t>
            </w:r>
          </w:p>
          <w:p w14:paraId="1F726C21" w14:textId="19E85BA5" w:rsidR="004642F0" w:rsidRDefault="00D60F50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analysis</w:t>
            </w:r>
            <w:r w:rsidR="002748AB">
              <w:rPr>
                <w:rFonts w:ascii="Arial" w:hAnsi="Arial" w:cs="Arial"/>
              </w:rPr>
              <w:t xml:space="preserve"> of the subject </w:t>
            </w:r>
            <w:r w:rsidR="00F323B7">
              <w:rPr>
                <w:rFonts w:ascii="Arial" w:hAnsi="Arial" w:cs="Arial"/>
              </w:rPr>
              <w:t>has</w:t>
            </w:r>
            <w:r w:rsidR="002748AB">
              <w:rPr>
                <w:rFonts w:ascii="Arial" w:hAnsi="Arial" w:cs="Arial"/>
              </w:rPr>
              <w:t xml:space="preserve"> the purpose </w:t>
            </w:r>
            <w:r w:rsidR="00F323B7">
              <w:rPr>
                <w:rFonts w:ascii="Arial" w:hAnsi="Arial" w:cs="Arial"/>
              </w:rPr>
              <w:t>of finding</w:t>
            </w:r>
            <w:r w:rsidR="002748AB">
              <w:rPr>
                <w:rFonts w:ascii="Arial" w:hAnsi="Arial" w:cs="Arial"/>
              </w:rPr>
              <w:t xml:space="preserve"> </w:t>
            </w:r>
            <w:r w:rsidR="0051580B">
              <w:rPr>
                <w:rFonts w:ascii="Arial" w:hAnsi="Arial" w:cs="Arial"/>
              </w:rPr>
              <w:t xml:space="preserve">similar articles </w:t>
            </w:r>
            <w:r w:rsidR="00D45928">
              <w:rPr>
                <w:rFonts w:ascii="Arial" w:hAnsi="Arial" w:cs="Arial"/>
              </w:rPr>
              <w:t xml:space="preserve">(Braun and </w:t>
            </w:r>
            <w:r w:rsidR="00F323B7">
              <w:rPr>
                <w:rFonts w:ascii="Arial" w:hAnsi="Arial" w:cs="Arial"/>
              </w:rPr>
              <w:t>Clark</w:t>
            </w:r>
            <w:r w:rsidR="00D45928">
              <w:rPr>
                <w:rFonts w:ascii="Arial" w:hAnsi="Arial" w:cs="Arial"/>
              </w:rPr>
              <w:t>, 2021)</w:t>
            </w:r>
          </w:p>
          <w:p w14:paraId="01A90E3F" w14:textId="77777777" w:rsidR="00EB6F36" w:rsidRPr="00EB6F36" w:rsidRDefault="00EB6F36" w:rsidP="00EB6F36">
            <w:pPr>
              <w:rPr>
                <w:rFonts w:ascii="Arial" w:hAnsi="Arial" w:cs="Arial"/>
              </w:rPr>
            </w:pPr>
          </w:p>
          <w:p w14:paraId="03AADF4C" w14:textId="0F395122" w:rsidR="00B67824" w:rsidRPr="00EB6F36" w:rsidRDefault="004A43E0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Ethical considerations</w:t>
            </w:r>
          </w:p>
          <w:p w14:paraId="47C3C8A8" w14:textId="4FDD8B62" w:rsidR="00B67824" w:rsidRDefault="00EB6F36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Ethical considerations for </w:t>
            </w:r>
            <w:r w:rsidR="000028A7">
              <w:rPr>
                <w:rFonts w:ascii="Arial" w:hAnsi="Arial" w:cs="Arial"/>
              </w:rPr>
              <w:t>the</w:t>
            </w:r>
            <w:r>
              <w:rPr>
                <w:rFonts w:ascii="Arial" w:hAnsi="Arial" w:cs="Arial"/>
              </w:rPr>
              <w:t xml:space="preserve"> research </w:t>
            </w:r>
            <w:r w:rsidR="00154384">
              <w:rPr>
                <w:rFonts w:ascii="Arial" w:hAnsi="Arial" w:cs="Arial"/>
              </w:rPr>
              <w:t xml:space="preserve">of this </w:t>
            </w:r>
            <w:r>
              <w:rPr>
                <w:rFonts w:ascii="Arial" w:hAnsi="Arial" w:cs="Arial"/>
              </w:rPr>
              <w:t>project</w:t>
            </w:r>
            <w:r w:rsidR="00154384">
              <w:rPr>
                <w:rFonts w:ascii="Arial" w:hAnsi="Arial" w:cs="Arial"/>
              </w:rPr>
              <w:t>:</w:t>
            </w:r>
          </w:p>
          <w:p w14:paraId="0861ECF2" w14:textId="77777777" w:rsidR="00154384" w:rsidRDefault="00857FE9" w:rsidP="00857FE9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Accurate reporting</w:t>
            </w:r>
            <w:r w:rsidR="00B17B40">
              <w:rPr>
                <w:rFonts w:ascii="Arial" w:hAnsi="Arial" w:cs="Arial"/>
              </w:rPr>
              <w:t xml:space="preserve"> of data</w:t>
            </w:r>
          </w:p>
          <w:p w14:paraId="671E471B" w14:textId="77777777" w:rsidR="00B17B40" w:rsidRDefault="00B17B40" w:rsidP="00857FE9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Reference all the sources used</w:t>
            </w:r>
          </w:p>
          <w:p w14:paraId="4D4507A7" w14:textId="3726727B" w:rsidR="00B17B40" w:rsidRPr="00857FE9" w:rsidRDefault="00B17B40" w:rsidP="00086762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Using reliable sources</w:t>
            </w:r>
            <w:r w:rsidR="00D83056">
              <w:rPr>
                <w:rFonts w:ascii="Arial" w:hAnsi="Arial" w:cs="Arial"/>
              </w:rPr>
              <w:t xml:space="preserve"> (reference)</w:t>
            </w: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1F9B8F03" w14:textId="4D32FD13" w:rsidR="00EB6F36" w:rsidRPr="00F21F67" w:rsidRDefault="00F21F67" w:rsidP="00EB6F36">
            <w:pPr>
              <w:pStyle w:val="Heading1"/>
              <w:rPr>
                <w:rStyle w:val="Heading1Char"/>
                <w:rFonts w:ascii="Arial" w:hAnsi="Arial" w:cs="Arial"/>
                <w:b/>
                <w:i/>
                <w:iCs/>
              </w:rPr>
            </w:pPr>
            <w:r w:rsidRPr="00F21F67">
              <w:rPr>
                <w:rFonts w:ascii="Arial" w:hAnsi="Arial" w:cs="Arial"/>
                <w:i/>
                <w:iCs/>
              </w:rPr>
              <w:t xml:space="preserve">Inclusion and </w:t>
            </w:r>
            <w:r>
              <w:rPr>
                <w:rFonts w:ascii="Arial" w:hAnsi="Arial" w:cs="Arial"/>
                <w:i/>
                <w:iCs/>
              </w:rPr>
              <w:t>e</w:t>
            </w:r>
            <w:r w:rsidRPr="00F21F67">
              <w:rPr>
                <w:rFonts w:ascii="Arial" w:hAnsi="Arial" w:cs="Arial"/>
                <w:i/>
                <w:iCs/>
              </w:rPr>
              <w:t>xclusion criteria</w:t>
            </w:r>
          </w:p>
          <w:p w14:paraId="65E328EF" w14:textId="77777777" w:rsidR="00AE09E0" w:rsidRPr="00274FE5" w:rsidRDefault="00AE09E0" w:rsidP="00AE09E0">
            <w:pPr>
              <w:spacing w:line="276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274FE5">
              <w:rPr>
                <w:rFonts w:ascii="Arial" w:hAnsi="Arial" w:cs="Arial"/>
                <w:b/>
                <w:bCs/>
                <w:i/>
                <w:iCs/>
              </w:rPr>
              <w:t>Inclusion Criteria</w:t>
            </w:r>
          </w:p>
          <w:p w14:paraId="56A63B5B" w14:textId="77777777" w:rsidR="00AE09E0" w:rsidRPr="00274FE5" w:rsidRDefault="00AE09E0" w:rsidP="00AE09E0">
            <w:pPr>
              <w:pStyle w:val="ListParagraph"/>
              <w:numPr>
                <w:ilvl w:val="0"/>
                <w:numId w:val="8"/>
              </w:numPr>
              <w:spacing w:after="160" w:line="276" w:lineRule="auto"/>
              <w:rPr>
                <w:rFonts w:ascii="Arial" w:hAnsi="Arial" w:cs="Arial"/>
              </w:rPr>
            </w:pPr>
            <w:r w:rsidRPr="00274FE5">
              <w:rPr>
                <w:rFonts w:ascii="Arial" w:hAnsi="Arial" w:cs="Arial"/>
              </w:rPr>
              <w:t>Primary research studies published in peer reviewed journals</w:t>
            </w:r>
          </w:p>
          <w:p w14:paraId="423FE66E" w14:textId="77777777" w:rsidR="00AE09E0" w:rsidRPr="00274FE5" w:rsidRDefault="00AE09E0" w:rsidP="00AE09E0">
            <w:pPr>
              <w:pStyle w:val="ListParagraph"/>
              <w:numPr>
                <w:ilvl w:val="0"/>
                <w:numId w:val="8"/>
              </w:numPr>
              <w:spacing w:after="160" w:line="276" w:lineRule="auto"/>
              <w:rPr>
                <w:rFonts w:ascii="Arial" w:hAnsi="Arial" w:cs="Arial"/>
              </w:rPr>
            </w:pPr>
            <w:r w:rsidRPr="00274FE5">
              <w:rPr>
                <w:rFonts w:ascii="Arial" w:hAnsi="Arial" w:cs="Arial"/>
              </w:rPr>
              <w:t>Studies published after 2015</w:t>
            </w:r>
          </w:p>
          <w:p w14:paraId="2877D1AB" w14:textId="77777777" w:rsidR="00AE09E0" w:rsidRPr="00274FE5" w:rsidRDefault="00AE09E0" w:rsidP="00AE09E0">
            <w:pPr>
              <w:pStyle w:val="ListParagraph"/>
              <w:numPr>
                <w:ilvl w:val="0"/>
                <w:numId w:val="8"/>
              </w:numPr>
              <w:spacing w:after="160" w:line="276" w:lineRule="auto"/>
              <w:rPr>
                <w:rFonts w:ascii="Arial" w:hAnsi="Arial" w:cs="Arial"/>
              </w:rPr>
            </w:pPr>
            <w:r w:rsidRPr="00274FE5">
              <w:rPr>
                <w:rFonts w:ascii="Arial" w:hAnsi="Arial" w:cs="Arial"/>
              </w:rPr>
              <w:t>Research on neurodivergent adults in the UK</w:t>
            </w:r>
          </w:p>
          <w:p w14:paraId="17B36072" w14:textId="77777777" w:rsidR="00AE09E0" w:rsidRPr="00274FE5" w:rsidRDefault="00AE09E0" w:rsidP="00AE09E0">
            <w:pPr>
              <w:pStyle w:val="ListParagraph"/>
              <w:numPr>
                <w:ilvl w:val="0"/>
                <w:numId w:val="8"/>
              </w:numPr>
              <w:spacing w:after="160" w:line="276" w:lineRule="auto"/>
              <w:rPr>
                <w:rFonts w:ascii="Arial" w:hAnsi="Arial" w:cs="Arial"/>
              </w:rPr>
            </w:pPr>
            <w:r w:rsidRPr="00274FE5">
              <w:rPr>
                <w:rFonts w:ascii="Arial" w:hAnsi="Arial" w:cs="Arial"/>
              </w:rPr>
              <w:t>Studies examining education, employment, or transitions between the two</w:t>
            </w:r>
          </w:p>
          <w:p w14:paraId="5787A84A" w14:textId="77777777" w:rsidR="00AE09E0" w:rsidRPr="00274FE5" w:rsidRDefault="00AE09E0" w:rsidP="00AE09E0">
            <w:pPr>
              <w:pStyle w:val="ListParagraph"/>
              <w:numPr>
                <w:ilvl w:val="0"/>
                <w:numId w:val="8"/>
              </w:numPr>
              <w:spacing w:after="160" w:line="276" w:lineRule="auto"/>
              <w:rPr>
                <w:rFonts w:ascii="Arial" w:hAnsi="Arial" w:cs="Arial"/>
              </w:rPr>
            </w:pPr>
            <w:r w:rsidRPr="00274FE5">
              <w:rPr>
                <w:rFonts w:ascii="Arial" w:hAnsi="Arial" w:cs="Arial"/>
              </w:rPr>
              <w:t>Participants aged 18+</w:t>
            </w:r>
          </w:p>
          <w:p w14:paraId="0A50058A" w14:textId="77777777" w:rsidR="00AE09E0" w:rsidRPr="00AE737D" w:rsidRDefault="00AE09E0" w:rsidP="00AE09E0">
            <w:pPr>
              <w:pStyle w:val="ListParagraph"/>
              <w:numPr>
                <w:ilvl w:val="0"/>
                <w:numId w:val="8"/>
              </w:numPr>
              <w:spacing w:after="160" w:line="276" w:lineRule="auto"/>
              <w:rPr>
                <w:rFonts w:ascii="Arial" w:hAnsi="Arial" w:cs="Arial"/>
              </w:rPr>
            </w:pPr>
            <w:r w:rsidRPr="00274FE5">
              <w:rPr>
                <w:rFonts w:ascii="Arial" w:hAnsi="Arial" w:cs="Arial"/>
              </w:rPr>
              <w:t>Articles written in English</w:t>
            </w:r>
          </w:p>
          <w:p w14:paraId="3AF12CC4" w14:textId="77777777" w:rsidR="00AE09E0" w:rsidRPr="00274FE5" w:rsidRDefault="00AE09E0" w:rsidP="00AE09E0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274FE5">
              <w:rPr>
                <w:rFonts w:ascii="Arial" w:hAnsi="Arial" w:cs="Arial"/>
                <w:b/>
                <w:bCs/>
                <w:i/>
                <w:iCs/>
              </w:rPr>
              <w:t>Exclusion Criteria</w:t>
            </w:r>
          </w:p>
          <w:p w14:paraId="514F266E" w14:textId="77777777" w:rsidR="00AE09E0" w:rsidRPr="00274FE5" w:rsidRDefault="00AE09E0" w:rsidP="00AE09E0">
            <w:pPr>
              <w:pStyle w:val="ListParagraph"/>
              <w:numPr>
                <w:ilvl w:val="0"/>
                <w:numId w:val="9"/>
              </w:numPr>
              <w:spacing w:after="160" w:line="360" w:lineRule="auto"/>
              <w:rPr>
                <w:rFonts w:ascii="Arial" w:hAnsi="Arial" w:cs="Arial"/>
              </w:rPr>
            </w:pPr>
            <w:r w:rsidRPr="00274FE5">
              <w:rPr>
                <w:rFonts w:ascii="Arial" w:hAnsi="Arial" w:cs="Arial"/>
              </w:rPr>
              <w:t>Secondary research, reports, books, websites, or non-peer reviewed sources</w:t>
            </w:r>
          </w:p>
          <w:p w14:paraId="648231E2" w14:textId="77777777" w:rsidR="00AE09E0" w:rsidRPr="00274FE5" w:rsidRDefault="00AE09E0" w:rsidP="00AE09E0">
            <w:pPr>
              <w:pStyle w:val="ListParagraph"/>
              <w:numPr>
                <w:ilvl w:val="0"/>
                <w:numId w:val="9"/>
              </w:numPr>
              <w:spacing w:after="160" w:line="360" w:lineRule="auto"/>
              <w:rPr>
                <w:rFonts w:ascii="Arial" w:hAnsi="Arial" w:cs="Arial"/>
              </w:rPr>
            </w:pPr>
            <w:r w:rsidRPr="00274FE5">
              <w:rPr>
                <w:rFonts w:ascii="Arial" w:hAnsi="Arial" w:cs="Arial"/>
              </w:rPr>
              <w:t>Studies published before 2015</w:t>
            </w:r>
          </w:p>
          <w:p w14:paraId="71C0A8D4" w14:textId="77777777" w:rsidR="00AE09E0" w:rsidRPr="00274FE5" w:rsidRDefault="00AE09E0" w:rsidP="00AE09E0">
            <w:pPr>
              <w:pStyle w:val="ListParagraph"/>
              <w:numPr>
                <w:ilvl w:val="0"/>
                <w:numId w:val="9"/>
              </w:numPr>
              <w:spacing w:after="160" w:line="360" w:lineRule="auto"/>
              <w:rPr>
                <w:rFonts w:ascii="Arial" w:hAnsi="Arial" w:cs="Arial"/>
              </w:rPr>
            </w:pPr>
            <w:r w:rsidRPr="00274FE5">
              <w:rPr>
                <w:rFonts w:ascii="Arial" w:hAnsi="Arial" w:cs="Arial"/>
              </w:rPr>
              <w:t>Research focused on children or young people under 18</w:t>
            </w:r>
          </w:p>
          <w:p w14:paraId="0719C548" w14:textId="77777777" w:rsidR="00AE09E0" w:rsidRPr="00274FE5" w:rsidRDefault="00AE09E0" w:rsidP="00AE09E0">
            <w:pPr>
              <w:pStyle w:val="ListParagraph"/>
              <w:numPr>
                <w:ilvl w:val="0"/>
                <w:numId w:val="9"/>
              </w:numPr>
              <w:spacing w:after="160" w:line="360" w:lineRule="auto"/>
              <w:rPr>
                <w:rFonts w:ascii="Arial" w:hAnsi="Arial" w:cs="Arial"/>
              </w:rPr>
            </w:pPr>
            <w:r w:rsidRPr="00274FE5">
              <w:rPr>
                <w:rFonts w:ascii="Arial" w:hAnsi="Arial" w:cs="Arial"/>
              </w:rPr>
              <w:t>Studies focusing exclusively on medical or clinical treatment without reference to education or employment</w:t>
            </w:r>
          </w:p>
          <w:p w14:paraId="02B1FCCE" w14:textId="77777777" w:rsidR="00AE09E0" w:rsidRPr="00274FE5" w:rsidRDefault="00AE09E0" w:rsidP="00AE09E0">
            <w:pPr>
              <w:pStyle w:val="ListParagraph"/>
              <w:numPr>
                <w:ilvl w:val="0"/>
                <w:numId w:val="9"/>
              </w:numPr>
              <w:spacing w:after="160" w:line="360" w:lineRule="auto"/>
              <w:rPr>
                <w:rFonts w:ascii="Arial" w:hAnsi="Arial" w:cs="Arial"/>
              </w:rPr>
            </w:pPr>
            <w:r w:rsidRPr="00274FE5">
              <w:rPr>
                <w:rFonts w:ascii="Arial" w:hAnsi="Arial" w:cs="Arial"/>
              </w:rPr>
              <w:t>Studies conducted outside the UK</w:t>
            </w:r>
          </w:p>
          <w:p w14:paraId="013C0D4F" w14:textId="77777777" w:rsidR="00AE09E0" w:rsidRDefault="00AE09E0" w:rsidP="00AE09E0">
            <w:pPr>
              <w:pStyle w:val="ListParagraph"/>
              <w:numPr>
                <w:ilvl w:val="0"/>
                <w:numId w:val="9"/>
              </w:numPr>
              <w:spacing w:after="160" w:line="360" w:lineRule="auto"/>
              <w:rPr>
                <w:rFonts w:ascii="Arial" w:hAnsi="Arial" w:cs="Arial"/>
              </w:rPr>
            </w:pPr>
            <w:r w:rsidRPr="00274FE5">
              <w:rPr>
                <w:rFonts w:ascii="Arial" w:hAnsi="Arial" w:cs="Arial"/>
              </w:rPr>
              <w:t>Articles written in languages other than English</w:t>
            </w:r>
          </w:p>
          <w:p w14:paraId="6C24B37D" w14:textId="77777777" w:rsidR="00EB6F36" w:rsidRPr="00EB6F36" w:rsidRDefault="00EB6F36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489BBCE1" w14:textId="030ECDA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364E780A" w14:textId="39940913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4699E0E3" w14:textId="6747EC9F" w:rsidR="00590EA1" w:rsidRDefault="00590EA1" w:rsidP="00590EA1">
      <w:pPr>
        <w:rPr>
          <w:rFonts w:ascii="Arial" w:hAnsi="Arial" w:cs="Arial"/>
          <w:sz w:val="24"/>
          <w:szCs w:val="24"/>
          <w:lang w:val="en-GB"/>
        </w:rPr>
      </w:pPr>
      <w:r w:rsidRPr="00590EA1">
        <w:rPr>
          <w:rFonts w:ascii="Arial" w:hAnsi="Arial" w:cs="Arial"/>
          <w:sz w:val="24"/>
          <w:szCs w:val="24"/>
          <w:lang w:val="en-GB"/>
        </w:rPr>
        <w:t xml:space="preserve">Haile, Z.T. (2025) “About Research - The Utility of Secondary Data Analysis in Breastfeeding Research: Opportunities and Challenges,” </w:t>
      </w:r>
      <w:r w:rsidRPr="00590EA1">
        <w:rPr>
          <w:rFonts w:ascii="Arial" w:hAnsi="Arial" w:cs="Arial"/>
          <w:i/>
          <w:iCs/>
          <w:sz w:val="24"/>
          <w:szCs w:val="24"/>
          <w:lang w:val="en-GB"/>
        </w:rPr>
        <w:t>Journal of human lactation</w:t>
      </w:r>
      <w:r w:rsidRPr="00590EA1">
        <w:rPr>
          <w:rFonts w:ascii="Arial" w:hAnsi="Arial" w:cs="Arial"/>
          <w:sz w:val="24"/>
          <w:szCs w:val="24"/>
          <w:lang w:val="en-GB"/>
        </w:rPr>
        <w:t xml:space="preserve">, 41(1), pp. 16–21. Available at: </w:t>
      </w:r>
      <w:hyperlink r:id="rId15" w:history="1">
        <w:r w:rsidRPr="00590EA1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https://doi.org/10.1177/08903344241304623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65BEDD53" w14:textId="1BD8280A" w:rsidR="000C59F8" w:rsidRDefault="000C59F8" w:rsidP="000C59F8">
      <w:pPr>
        <w:rPr>
          <w:rFonts w:ascii="Arial" w:hAnsi="Arial" w:cs="Arial"/>
          <w:sz w:val="24"/>
          <w:szCs w:val="24"/>
          <w:lang w:val="en-GB"/>
        </w:rPr>
      </w:pPr>
      <w:r w:rsidRPr="000C59F8">
        <w:rPr>
          <w:rFonts w:ascii="Arial" w:hAnsi="Arial" w:cs="Arial"/>
          <w:sz w:val="24"/>
          <w:szCs w:val="24"/>
          <w:lang w:val="en-GB"/>
        </w:rPr>
        <w:t>Braun, V. and Clarke, V. (2021) “Can I use TA? Should I use TA? Should I not use TA? Comparing reflexive thematic analysis and other pattern</w:t>
      </w:r>
      <w:r w:rsidRPr="000C59F8">
        <w:rPr>
          <w:rFonts w:ascii="Cambria Math" w:hAnsi="Cambria Math" w:cs="Cambria Math"/>
          <w:sz w:val="24"/>
          <w:szCs w:val="24"/>
          <w:lang w:val="en-GB"/>
        </w:rPr>
        <w:t>‐</w:t>
      </w:r>
      <w:r w:rsidRPr="000C59F8">
        <w:rPr>
          <w:rFonts w:ascii="Arial" w:hAnsi="Arial" w:cs="Arial"/>
          <w:sz w:val="24"/>
          <w:szCs w:val="24"/>
          <w:lang w:val="en-GB"/>
        </w:rPr>
        <w:t xml:space="preserve">based qualitative analytic approaches,” </w:t>
      </w:r>
      <w:r w:rsidRPr="000C59F8">
        <w:rPr>
          <w:rFonts w:ascii="Arial" w:hAnsi="Arial" w:cs="Arial"/>
          <w:i/>
          <w:iCs/>
          <w:sz w:val="24"/>
          <w:szCs w:val="24"/>
          <w:lang w:val="en-GB"/>
        </w:rPr>
        <w:t>Counselling and psychotherapy research</w:t>
      </w:r>
      <w:r w:rsidRPr="000C59F8">
        <w:rPr>
          <w:rFonts w:ascii="Arial" w:hAnsi="Arial" w:cs="Arial"/>
          <w:sz w:val="24"/>
          <w:szCs w:val="24"/>
          <w:lang w:val="en-GB"/>
        </w:rPr>
        <w:t xml:space="preserve">, 21(1), pp. 37–47. Available at: </w:t>
      </w:r>
      <w:hyperlink r:id="rId16" w:history="1">
        <w:r w:rsidRPr="000C59F8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https://doi.org/10.1002/capr.12360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3C0E1507" w14:textId="6F90EA3E" w:rsidR="00C00C24" w:rsidRDefault="00D91342" w:rsidP="00C00C24">
      <w:pPr>
        <w:rPr>
          <w:rFonts w:ascii="Arial" w:hAnsi="Arial" w:cs="Arial"/>
          <w:sz w:val="24"/>
          <w:szCs w:val="24"/>
          <w:lang w:val="en-GB"/>
        </w:rPr>
      </w:pPr>
      <w:r w:rsidRPr="00D91342">
        <w:rPr>
          <w:rFonts w:ascii="Arial" w:hAnsi="Arial" w:cs="Arial"/>
          <w:sz w:val="24"/>
          <w:szCs w:val="24"/>
          <w:lang w:val="en-GB"/>
        </w:rPr>
        <w:t>Faster Capital</w:t>
      </w:r>
      <w:r w:rsidR="00C00C24" w:rsidRPr="00C00C24">
        <w:rPr>
          <w:rFonts w:ascii="Arial" w:hAnsi="Arial" w:cs="Arial"/>
          <w:sz w:val="24"/>
          <w:szCs w:val="24"/>
          <w:lang w:val="en-GB"/>
        </w:rPr>
        <w:t xml:space="preserve"> (n.d.) </w:t>
      </w:r>
      <w:r w:rsidR="00C00C24" w:rsidRPr="00C00C24">
        <w:rPr>
          <w:rFonts w:ascii="Arial" w:hAnsi="Arial" w:cs="Arial"/>
          <w:i/>
          <w:iCs/>
          <w:sz w:val="24"/>
          <w:szCs w:val="24"/>
          <w:lang w:val="en-GB"/>
        </w:rPr>
        <w:t>Addressing Barriers to Inclusive Education</w:t>
      </w:r>
      <w:r w:rsidR="00C00C24" w:rsidRPr="00C00C24">
        <w:rPr>
          <w:rFonts w:ascii="Arial" w:hAnsi="Arial" w:cs="Arial"/>
          <w:sz w:val="24"/>
          <w:szCs w:val="24"/>
          <w:lang w:val="en-GB"/>
        </w:rPr>
        <w:t xml:space="preserve"> [online image]. Available at: </w:t>
      </w:r>
      <w:hyperlink r:id="rId17" w:history="1">
        <w:r w:rsidR="00C00C24" w:rsidRPr="00C00C24">
          <w:rPr>
            <w:rStyle w:val="Hyperlink"/>
            <w:rFonts w:ascii="Arial" w:hAnsi="Arial" w:cs="Arial"/>
            <w:sz w:val="24"/>
            <w:szCs w:val="24"/>
            <w:lang w:val="en-GB"/>
          </w:rPr>
          <w:t>https://fastercapital.com/topics/addressing-barriers-to-inclusive-education.html/1</w:t>
        </w:r>
      </w:hyperlink>
      <w:r w:rsidR="00C00C24" w:rsidRPr="00C00C24">
        <w:rPr>
          <w:rFonts w:ascii="Arial" w:hAnsi="Arial" w:cs="Arial"/>
          <w:sz w:val="24"/>
          <w:szCs w:val="24"/>
          <w:lang w:val="en-GB"/>
        </w:rPr>
        <w:t xml:space="preserve"> (Accessed: 16 March 2026)</w:t>
      </w:r>
    </w:p>
    <w:p w14:paraId="2FB043D1" w14:textId="77777777" w:rsidR="00F443E3" w:rsidRPr="00F443E3" w:rsidRDefault="00F443E3" w:rsidP="00F443E3">
      <w:pPr>
        <w:rPr>
          <w:rFonts w:ascii="Arial" w:hAnsi="Arial" w:cs="Arial"/>
          <w:sz w:val="24"/>
          <w:szCs w:val="24"/>
          <w:lang w:val="en-GB"/>
        </w:rPr>
      </w:pPr>
      <w:r w:rsidRPr="00F443E3">
        <w:rPr>
          <w:rFonts w:ascii="Arial" w:hAnsi="Arial" w:cs="Arial"/>
          <w:sz w:val="24"/>
          <w:szCs w:val="24"/>
          <w:lang w:val="en-GB"/>
        </w:rPr>
        <w:t xml:space="preserve">Inkling (2023) </w:t>
      </w:r>
      <w:r w:rsidRPr="00F443E3">
        <w:rPr>
          <w:rFonts w:ascii="Arial" w:hAnsi="Arial" w:cs="Arial"/>
          <w:i/>
          <w:iCs/>
          <w:sz w:val="24"/>
          <w:szCs w:val="24"/>
          <w:lang w:val="en-GB"/>
        </w:rPr>
        <w:t>Neuro</w:t>
      </w:r>
      <w:r w:rsidRPr="00F443E3">
        <w:rPr>
          <w:rFonts w:ascii="Arial" w:hAnsi="Arial" w:cs="Arial"/>
          <w:i/>
          <w:iCs/>
          <w:sz w:val="24"/>
          <w:szCs w:val="24"/>
          <w:lang w:val="en-GB"/>
        </w:rPr>
        <w:noBreakHyphen/>
        <w:t>inclusion in the Workplace</w:t>
      </w:r>
      <w:r w:rsidRPr="00F443E3">
        <w:rPr>
          <w:rFonts w:ascii="Arial" w:hAnsi="Arial" w:cs="Arial"/>
          <w:sz w:val="24"/>
          <w:szCs w:val="24"/>
          <w:lang w:val="en-GB"/>
        </w:rPr>
        <w:t xml:space="preserve"> [online image]. Available at: </w:t>
      </w:r>
      <w:hyperlink r:id="rId18" w:history="1">
        <w:r w:rsidRPr="00F443E3">
          <w:rPr>
            <w:rStyle w:val="Hyperlink"/>
            <w:rFonts w:ascii="Arial" w:hAnsi="Arial" w:cs="Arial"/>
            <w:sz w:val="24"/>
            <w:szCs w:val="24"/>
            <w:lang w:val="en-GB"/>
          </w:rPr>
          <w:t>https://inkling.group/insights/neuro-inclusion-in-the-workplace/</w:t>
        </w:r>
      </w:hyperlink>
      <w:r w:rsidRPr="00F443E3">
        <w:rPr>
          <w:rFonts w:ascii="Arial" w:hAnsi="Arial" w:cs="Arial"/>
          <w:sz w:val="24"/>
          <w:szCs w:val="24"/>
          <w:lang w:val="en-GB"/>
        </w:rPr>
        <w:t xml:space="preserve"> (Accessed: 16 March 2026).</w:t>
      </w:r>
    </w:p>
    <w:p w14:paraId="0DB16EBB" w14:textId="77777777" w:rsidR="000C59F8" w:rsidRPr="00590EA1" w:rsidRDefault="000C59F8" w:rsidP="00590EA1">
      <w:pPr>
        <w:rPr>
          <w:rFonts w:ascii="Arial" w:hAnsi="Arial" w:cs="Arial"/>
          <w:sz w:val="24"/>
          <w:szCs w:val="24"/>
          <w:lang w:val="en-GB"/>
        </w:rPr>
      </w:pPr>
    </w:p>
    <w:p w14:paraId="318C8FB9" w14:textId="3BFF2777" w:rsidR="00D6066E" w:rsidRPr="00D6066E" w:rsidRDefault="00D6066E" w:rsidP="00D6066E">
      <w:pPr>
        <w:rPr>
          <w:rFonts w:ascii="Arial" w:hAnsi="Arial" w:cs="Arial"/>
          <w:sz w:val="24"/>
          <w:szCs w:val="24"/>
          <w:lang w:val="en-GB"/>
        </w:rPr>
      </w:pP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9"/>
      <w:footerReference w:type="default" r:id="rId20"/>
      <w:headerReference w:type="first" r:id="rId21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C26D3B" w14:textId="77777777" w:rsidR="003849BF" w:rsidRDefault="003849BF" w:rsidP="00D210FA">
      <w:pPr>
        <w:spacing w:after="0"/>
      </w:pPr>
      <w:r>
        <w:separator/>
      </w:r>
    </w:p>
  </w:endnote>
  <w:endnote w:type="continuationSeparator" w:id="0">
    <w:p w14:paraId="4FA996B8" w14:textId="77777777" w:rsidR="003849BF" w:rsidRDefault="003849BF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0121A9" w14:textId="77777777" w:rsidR="007828DE" w:rsidRDefault="007828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19638F" w14:textId="77777777" w:rsidR="003849BF" w:rsidRDefault="003849BF" w:rsidP="00D210FA">
      <w:pPr>
        <w:spacing w:after="0"/>
      </w:pPr>
      <w:r>
        <w:separator/>
      </w:r>
    </w:p>
  </w:footnote>
  <w:footnote w:type="continuationSeparator" w:id="0">
    <w:p w14:paraId="53B8C25B" w14:textId="77777777" w:rsidR="003849BF" w:rsidRDefault="003849BF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6004CF"/>
    <w:multiLevelType w:val="hybridMultilevel"/>
    <w:tmpl w:val="325C43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7AC53DB"/>
    <w:multiLevelType w:val="hybridMultilevel"/>
    <w:tmpl w:val="7B886E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9C305E"/>
    <w:multiLevelType w:val="hybridMultilevel"/>
    <w:tmpl w:val="95B6D6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4F63DF"/>
    <w:multiLevelType w:val="hybridMultilevel"/>
    <w:tmpl w:val="40AA03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0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3"/>
  </w:num>
  <w:num w:numId="2" w16cid:durableId="66732129">
    <w:abstractNumId w:val="1"/>
  </w:num>
  <w:num w:numId="3" w16cid:durableId="1791968620">
    <w:abstractNumId w:val="9"/>
  </w:num>
  <w:num w:numId="4" w16cid:durableId="67852329">
    <w:abstractNumId w:val="10"/>
  </w:num>
  <w:num w:numId="5" w16cid:durableId="825783799">
    <w:abstractNumId w:val="6"/>
  </w:num>
  <w:num w:numId="6" w16cid:durableId="1203637911">
    <w:abstractNumId w:val="4"/>
  </w:num>
  <w:num w:numId="7" w16cid:durableId="1393117886">
    <w:abstractNumId w:val="7"/>
  </w:num>
  <w:num w:numId="8" w16cid:durableId="1154179057">
    <w:abstractNumId w:val="8"/>
  </w:num>
  <w:num w:numId="9" w16cid:durableId="410275278">
    <w:abstractNumId w:val="5"/>
  </w:num>
  <w:num w:numId="10" w16cid:durableId="192117087">
    <w:abstractNumId w:val="0"/>
  </w:num>
  <w:num w:numId="11" w16cid:durableId="25370812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hideSpellingErrors/>
  <w:hideGrammaticalErrors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28A7"/>
    <w:rsid w:val="00023293"/>
    <w:rsid w:val="00061977"/>
    <w:rsid w:val="00086762"/>
    <w:rsid w:val="0008782A"/>
    <w:rsid w:val="000A065A"/>
    <w:rsid w:val="000C59F8"/>
    <w:rsid w:val="000E2E53"/>
    <w:rsid w:val="00104403"/>
    <w:rsid w:val="00106FC5"/>
    <w:rsid w:val="00120DEC"/>
    <w:rsid w:val="00123C19"/>
    <w:rsid w:val="00146C3D"/>
    <w:rsid w:val="00154384"/>
    <w:rsid w:val="00156B2D"/>
    <w:rsid w:val="00157F16"/>
    <w:rsid w:val="00194696"/>
    <w:rsid w:val="001B366C"/>
    <w:rsid w:val="001C55B6"/>
    <w:rsid w:val="001D6CC4"/>
    <w:rsid w:val="001F579A"/>
    <w:rsid w:val="00206405"/>
    <w:rsid w:val="00253267"/>
    <w:rsid w:val="002748AB"/>
    <w:rsid w:val="002823CD"/>
    <w:rsid w:val="00287787"/>
    <w:rsid w:val="00291685"/>
    <w:rsid w:val="00294EEB"/>
    <w:rsid w:val="002B0A3D"/>
    <w:rsid w:val="003007A7"/>
    <w:rsid w:val="003257E1"/>
    <w:rsid w:val="00325DEC"/>
    <w:rsid w:val="00332164"/>
    <w:rsid w:val="0034422C"/>
    <w:rsid w:val="00346FFA"/>
    <w:rsid w:val="00354590"/>
    <w:rsid w:val="003849BF"/>
    <w:rsid w:val="003A3069"/>
    <w:rsid w:val="003C20B5"/>
    <w:rsid w:val="003E545F"/>
    <w:rsid w:val="003E69F6"/>
    <w:rsid w:val="003F03D2"/>
    <w:rsid w:val="003F1E1A"/>
    <w:rsid w:val="004045E5"/>
    <w:rsid w:val="00414DD1"/>
    <w:rsid w:val="00421496"/>
    <w:rsid w:val="00422C27"/>
    <w:rsid w:val="0044367C"/>
    <w:rsid w:val="00457B2E"/>
    <w:rsid w:val="004642F0"/>
    <w:rsid w:val="004A43E0"/>
    <w:rsid w:val="004A53CA"/>
    <w:rsid w:val="00500564"/>
    <w:rsid w:val="00507CFE"/>
    <w:rsid w:val="0051102B"/>
    <w:rsid w:val="0051580B"/>
    <w:rsid w:val="005456DE"/>
    <w:rsid w:val="005838BC"/>
    <w:rsid w:val="00590EA1"/>
    <w:rsid w:val="005B57E1"/>
    <w:rsid w:val="005B6178"/>
    <w:rsid w:val="005E61E0"/>
    <w:rsid w:val="005F0F31"/>
    <w:rsid w:val="006024ED"/>
    <w:rsid w:val="0061793F"/>
    <w:rsid w:val="0062123A"/>
    <w:rsid w:val="006605F8"/>
    <w:rsid w:val="00662CF5"/>
    <w:rsid w:val="006676A1"/>
    <w:rsid w:val="006833BD"/>
    <w:rsid w:val="0068488D"/>
    <w:rsid w:val="006D2642"/>
    <w:rsid w:val="006E2D42"/>
    <w:rsid w:val="006F2BDE"/>
    <w:rsid w:val="00720FEE"/>
    <w:rsid w:val="00726C87"/>
    <w:rsid w:val="007408D0"/>
    <w:rsid w:val="00764B6F"/>
    <w:rsid w:val="00765178"/>
    <w:rsid w:val="00770EB5"/>
    <w:rsid w:val="00774750"/>
    <w:rsid w:val="007828DE"/>
    <w:rsid w:val="007C7319"/>
    <w:rsid w:val="007D43B3"/>
    <w:rsid w:val="007F20B4"/>
    <w:rsid w:val="007F525E"/>
    <w:rsid w:val="0082695D"/>
    <w:rsid w:val="0083044C"/>
    <w:rsid w:val="008475C3"/>
    <w:rsid w:val="0085182D"/>
    <w:rsid w:val="00857FE9"/>
    <w:rsid w:val="0086548A"/>
    <w:rsid w:val="00867E5F"/>
    <w:rsid w:val="008709F5"/>
    <w:rsid w:val="008740C3"/>
    <w:rsid w:val="00877A91"/>
    <w:rsid w:val="00884E86"/>
    <w:rsid w:val="008927FF"/>
    <w:rsid w:val="008B0F18"/>
    <w:rsid w:val="008C5456"/>
    <w:rsid w:val="008C6D08"/>
    <w:rsid w:val="008E3921"/>
    <w:rsid w:val="008F5ED3"/>
    <w:rsid w:val="0090027B"/>
    <w:rsid w:val="00905238"/>
    <w:rsid w:val="009062A3"/>
    <w:rsid w:val="00935994"/>
    <w:rsid w:val="0094702A"/>
    <w:rsid w:val="00967DAB"/>
    <w:rsid w:val="009759AC"/>
    <w:rsid w:val="00990E76"/>
    <w:rsid w:val="00991A53"/>
    <w:rsid w:val="00996F4E"/>
    <w:rsid w:val="009E5852"/>
    <w:rsid w:val="009F4C16"/>
    <w:rsid w:val="009F71FE"/>
    <w:rsid w:val="00A22BD5"/>
    <w:rsid w:val="00A31F33"/>
    <w:rsid w:val="00A561CC"/>
    <w:rsid w:val="00A70A62"/>
    <w:rsid w:val="00A71DA8"/>
    <w:rsid w:val="00AA62F9"/>
    <w:rsid w:val="00AB1210"/>
    <w:rsid w:val="00AB315F"/>
    <w:rsid w:val="00AB770D"/>
    <w:rsid w:val="00AD0B3C"/>
    <w:rsid w:val="00AE09E0"/>
    <w:rsid w:val="00AF2088"/>
    <w:rsid w:val="00AF5FB0"/>
    <w:rsid w:val="00AF7CBB"/>
    <w:rsid w:val="00B0080A"/>
    <w:rsid w:val="00B0538C"/>
    <w:rsid w:val="00B17B40"/>
    <w:rsid w:val="00B37AB8"/>
    <w:rsid w:val="00B418DE"/>
    <w:rsid w:val="00B47FE7"/>
    <w:rsid w:val="00B57748"/>
    <w:rsid w:val="00B67824"/>
    <w:rsid w:val="00BE15BA"/>
    <w:rsid w:val="00C00C24"/>
    <w:rsid w:val="00C20ED0"/>
    <w:rsid w:val="00C348A8"/>
    <w:rsid w:val="00C46111"/>
    <w:rsid w:val="00C56E90"/>
    <w:rsid w:val="00C83332"/>
    <w:rsid w:val="00C95E04"/>
    <w:rsid w:val="00CB6F85"/>
    <w:rsid w:val="00CC0A8F"/>
    <w:rsid w:val="00CC24B6"/>
    <w:rsid w:val="00CD3A64"/>
    <w:rsid w:val="00CE08CD"/>
    <w:rsid w:val="00D0664A"/>
    <w:rsid w:val="00D210FA"/>
    <w:rsid w:val="00D30F1D"/>
    <w:rsid w:val="00D45928"/>
    <w:rsid w:val="00D47CC3"/>
    <w:rsid w:val="00D57231"/>
    <w:rsid w:val="00D6066E"/>
    <w:rsid w:val="00D60F50"/>
    <w:rsid w:val="00D61F4E"/>
    <w:rsid w:val="00D65CA8"/>
    <w:rsid w:val="00D83056"/>
    <w:rsid w:val="00D87B48"/>
    <w:rsid w:val="00D91203"/>
    <w:rsid w:val="00D91342"/>
    <w:rsid w:val="00D94FD1"/>
    <w:rsid w:val="00E160C4"/>
    <w:rsid w:val="00E41692"/>
    <w:rsid w:val="00E55D74"/>
    <w:rsid w:val="00E81234"/>
    <w:rsid w:val="00E9037E"/>
    <w:rsid w:val="00EA120D"/>
    <w:rsid w:val="00EA49C3"/>
    <w:rsid w:val="00EA7E84"/>
    <w:rsid w:val="00EB5E14"/>
    <w:rsid w:val="00EB6F36"/>
    <w:rsid w:val="00ED1049"/>
    <w:rsid w:val="00EE19D9"/>
    <w:rsid w:val="00EF26FC"/>
    <w:rsid w:val="00F21F67"/>
    <w:rsid w:val="00F323B7"/>
    <w:rsid w:val="00F37523"/>
    <w:rsid w:val="00F443E3"/>
    <w:rsid w:val="00F44B4C"/>
    <w:rsid w:val="00F50168"/>
    <w:rsid w:val="00F50D34"/>
    <w:rsid w:val="00F61360"/>
    <w:rsid w:val="00FB6BD3"/>
    <w:rsid w:val="00FC538A"/>
    <w:rsid w:val="00FE05E6"/>
    <w:rsid w:val="00FE2B9F"/>
    <w:rsid w:val="00FF3CF0"/>
    <w:rsid w:val="00FF7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CDFA2113-6490-439D-999E-264B8F1808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C00C2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AB315F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0C2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s://inkling.group/insights/neuro-inclusion-in-the-workplace/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fastercapital.com/topics/addressing-barriers-to-inclusive-education.html/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02/capr.12360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doi.org/10.1177/08903344241304623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6</TotalTime>
  <Pages>4</Pages>
  <Words>538</Words>
  <Characters>3071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lumin</dc:creator>
  <cp:keywords/>
  <dc:description/>
  <cp:lastModifiedBy>lumin</cp:lastModifiedBy>
  <cp:revision>8</cp:revision>
  <dcterms:created xsi:type="dcterms:W3CDTF">2026-06-22T08:49:00Z</dcterms:created>
  <dcterms:modified xsi:type="dcterms:W3CDTF">2026-06-22T09:33:00Z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