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FD34F8" w14:textId="2F7BEFBF" w:rsidR="004D7723" w:rsidRDefault="00736BA3" w:rsidP="004D7723">
      <w:pPr>
        <w:rPr>
          <w:b/>
          <w:bCs/>
          <w:color w:val="C00000"/>
          <w:sz w:val="36"/>
          <w:szCs w:val="36"/>
        </w:rPr>
      </w:pPr>
      <w:r w:rsidRPr="00BE0728">
        <w:rPr>
          <w:noProof/>
        </w:rPr>
        <w:drawing>
          <wp:anchor distT="0" distB="0" distL="114300" distR="114300" simplePos="0" relativeHeight="251659264" behindDoc="0" locked="0" layoutInCell="1" allowOverlap="1" wp14:anchorId="236BC5CF" wp14:editId="67525BAA">
            <wp:simplePos x="0" y="0"/>
            <wp:positionH relativeFrom="margin">
              <wp:align>center</wp:align>
            </wp:positionH>
            <wp:positionV relativeFrom="margin">
              <wp:posOffset>167640</wp:posOffset>
            </wp:positionV>
            <wp:extent cx="5161915" cy="2132965"/>
            <wp:effectExtent l="0" t="0" r="635" b="635"/>
            <wp:wrapSquare wrapText="bothSides"/>
            <wp:docPr id="1790158928" name="Picture 1" descr="University of Wales Hub: descrip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
                    <pic:cNvPicPr>
                      <a:picLocks noChangeAspect="1" noChangeArrowheads="1"/>
                    </pic:cNvPicPr>
                  </pic:nvPicPr>
                  <pic:blipFill rotWithShape="1">
                    <a:blip r:embed="rId7">
                      <a:extLst>
                        <a:ext uri="{28A0092B-C50C-407E-A947-70E740481C1C}">
                          <a14:useLocalDpi xmlns:a14="http://schemas.microsoft.com/office/drawing/2010/main" val="0"/>
                        </a:ext>
                      </a:extLst>
                    </a:blip>
                    <a:srcRect l="14256" t="23982" r="12852" b="22625"/>
                    <a:stretch/>
                  </pic:blipFill>
                  <pic:spPr bwMode="auto">
                    <a:xfrm>
                      <a:off x="0" y="0"/>
                      <a:ext cx="5161915" cy="21329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E5E038" w14:textId="00D611F7" w:rsidR="004D7723" w:rsidRDefault="004D7723" w:rsidP="004D7723">
      <w:pPr>
        <w:rPr>
          <w:b/>
          <w:bCs/>
          <w:color w:val="C00000"/>
          <w:sz w:val="36"/>
          <w:szCs w:val="36"/>
        </w:rPr>
      </w:pPr>
    </w:p>
    <w:p w14:paraId="43747480" w14:textId="3103A45C" w:rsidR="00F53A69" w:rsidRPr="00BC2F5E" w:rsidRDefault="007C6C25" w:rsidP="00F53A69">
      <w:pPr>
        <w:jc w:val="center"/>
        <w:rPr>
          <w:rFonts w:cs="Arial"/>
          <w:b/>
          <w:color w:val="000000" w:themeColor="text1"/>
        </w:rPr>
      </w:pPr>
      <w:r w:rsidRPr="00BC2F5E">
        <w:rPr>
          <w:rFonts w:cs="Arial"/>
          <w:b/>
          <w:color w:val="000000" w:themeColor="text1"/>
        </w:rPr>
        <w:t>Programme: BA Developing Leadership and Management</w:t>
      </w:r>
    </w:p>
    <w:p w14:paraId="6BD963C2" w14:textId="6B53C2C7" w:rsidR="005F1908" w:rsidRPr="00BC2F5E" w:rsidRDefault="004D7723" w:rsidP="00F53A69">
      <w:pPr>
        <w:ind w:right="-957"/>
        <w:jc w:val="center"/>
        <w:rPr>
          <w:rFonts w:cs="Arial"/>
          <w:b/>
          <w:color w:val="000000" w:themeColor="text1"/>
        </w:rPr>
      </w:pPr>
      <w:r w:rsidRPr="00BC2F5E">
        <w:rPr>
          <w:rFonts w:cs="Arial"/>
          <w:b/>
          <w:color w:val="000000" w:themeColor="text1"/>
        </w:rPr>
        <w:t>Module Name:</w:t>
      </w:r>
      <w:r w:rsidRPr="00BC2F5E">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1908" w:rsidRPr="00BC2F5E">
        <w:rPr>
          <w:rFonts w:cs="Arial"/>
          <w:b/>
          <w:color w:val="000000" w:themeColor="text1"/>
        </w:rPr>
        <w:t>Principles and Concepts of Finance</w:t>
      </w:r>
    </w:p>
    <w:p w14:paraId="4148A54D" w14:textId="7E183A81" w:rsidR="005F1908" w:rsidRPr="00BC2F5E" w:rsidRDefault="009970F1" w:rsidP="00F53A69">
      <w:pPr>
        <w:tabs>
          <w:tab w:val="left" w:pos="720"/>
          <w:tab w:val="left" w:pos="1440"/>
          <w:tab w:val="left" w:pos="2160"/>
          <w:tab w:val="left" w:pos="2880"/>
        </w:tabs>
        <w:overflowPunct w:val="0"/>
        <w:autoSpaceDE w:val="0"/>
        <w:autoSpaceDN w:val="0"/>
        <w:adjustRightInd w:val="0"/>
        <w:jc w:val="center"/>
        <w:textAlignment w:val="baseline"/>
        <w:rPr>
          <w:rFonts w:cs="Arial"/>
          <w:b/>
          <w:color w:val="000000" w:themeColor="text1"/>
        </w:rPr>
      </w:pPr>
      <w:r w:rsidRPr="00BC2F5E">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Pr="00BC2F5E">
        <w:rPr>
          <w:rFonts w:cs="Arial"/>
          <w:b/>
          <w:color w:val="000000" w:themeColor="text1"/>
          <w:shd w:val="clear" w:color="auto" w:fill="FFFFFF"/>
        </w:rPr>
        <w:t xml:space="preserve"> </w:t>
      </w:r>
      <w:r w:rsidR="005F1908" w:rsidRPr="00BC2F5E">
        <w:rPr>
          <w:rFonts w:cs="Arial"/>
          <w:b/>
          <w:color w:val="000000" w:themeColor="text1"/>
        </w:rPr>
        <w:t>BMSW5012</w:t>
      </w:r>
    </w:p>
    <w:p w14:paraId="557C48BA" w14:textId="4D9C20A2" w:rsidR="00FD0575" w:rsidRPr="00BC2F5E" w:rsidRDefault="00FD0575" w:rsidP="00F53A69">
      <w:pPr>
        <w:tabs>
          <w:tab w:val="left" w:pos="720"/>
          <w:tab w:val="left" w:pos="1440"/>
          <w:tab w:val="left" w:pos="2160"/>
          <w:tab w:val="left" w:pos="2880"/>
        </w:tabs>
        <w:overflowPunct w:val="0"/>
        <w:autoSpaceDE w:val="0"/>
        <w:autoSpaceDN w:val="0"/>
        <w:adjustRightInd w:val="0"/>
        <w:ind w:left="3600" w:hanging="3600"/>
        <w:jc w:val="center"/>
        <w:textAlignment w:val="baseline"/>
        <w:rPr>
          <w:rFonts w:cs="Arial"/>
          <w:b/>
          <w:color w:val="000000" w:themeColor="text1"/>
        </w:rPr>
      </w:pPr>
      <w:r w:rsidRPr="00BC2F5E">
        <w:rPr>
          <w:rFonts w:cs="Arial"/>
          <w:b/>
          <w:color w:val="000000" w:themeColor="text1"/>
        </w:rPr>
        <w:t>Assignment Title:</w:t>
      </w:r>
      <w:r w:rsidR="00D544B4" w:rsidRPr="00BC2F5E">
        <w:rPr>
          <w:rFonts w:cs="Arial"/>
          <w:b/>
          <w:color w:val="000000" w:themeColor="text1"/>
        </w:rPr>
        <w:t xml:space="preserve"> Budgeting Principles and Approaches</w:t>
      </w:r>
    </w:p>
    <w:p w14:paraId="3260C4B5" w14:textId="2695E340" w:rsidR="00385174" w:rsidRPr="00BC2F5E" w:rsidRDefault="009970F1" w:rsidP="00F53A69">
      <w:pPr>
        <w:tabs>
          <w:tab w:val="left" w:pos="720"/>
          <w:tab w:val="left" w:pos="1440"/>
          <w:tab w:val="left" w:pos="2160"/>
          <w:tab w:val="left" w:pos="2880"/>
        </w:tabs>
        <w:overflowPunct w:val="0"/>
        <w:autoSpaceDE w:val="0"/>
        <w:autoSpaceDN w:val="0"/>
        <w:adjustRightInd w:val="0"/>
        <w:ind w:left="3600" w:hanging="3600"/>
        <w:jc w:val="center"/>
        <w:textAlignment w:val="baseline"/>
        <w:rPr>
          <w:rFonts w:cs="Arial"/>
          <w:b/>
          <w:color w:val="000000" w:themeColor="text1"/>
        </w:rPr>
      </w:pPr>
      <w:r w:rsidRPr="00BC2F5E">
        <w:rPr>
          <w:rFonts w:cs="Arial"/>
          <w:b/>
          <w:color w:val="000000" w:themeColor="text1"/>
          <w:shd w:val="clear" w:color="auto" w:fill="FFFFFF"/>
        </w:rPr>
        <w:t>Module Lead:</w:t>
      </w:r>
      <w:r w:rsidR="000B7C69" w:rsidRPr="00BC2F5E">
        <w:rPr>
          <w:rFonts w:cs="Arial"/>
          <w:b/>
          <w:color w:val="000000" w:themeColor="text1"/>
        </w:rPr>
        <w:t xml:space="preserve"> Christine Joy</w:t>
      </w:r>
    </w:p>
    <w:p w14:paraId="0A9061EF" w14:textId="77777777" w:rsidR="004D7723" w:rsidRPr="00BC2F5E" w:rsidRDefault="004D7723" w:rsidP="00F53A69">
      <w:pPr>
        <w:jc w:val="center"/>
        <w:rPr>
          <w:rFonts w:cs="Arial"/>
          <w:b/>
          <w:color w:val="000000" w:themeColor="text1"/>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2F5E">
        <w:rPr>
          <w:rFonts w:cs="Arial"/>
          <w:b/>
          <w:color w:val="000000" w:themeColor="text1"/>
          <w:lang w:val="nl-NL"/>
        </w:rPr>
        <w:t>Student Name:</w:t>
      </w:r>
      <w:r w:rsidRPr="00BC2F5E">
        <w:rPr>
          <w:rFonts w:cs="Arial"/>
          <w:b/>
          <w:color w:val="000000" w:themeColor="text1"/>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Maia Vashakmadze</w:t>
      </w:r>
    </w:p>
    <w:p w14:paraId="742C3768" w14:textId="77777777" w:rsidR="004D7723" w:rsidRPr="00BC2F5E" w:rsidRDefault="004D7723" w:rsidP="00F53A69">
      <w:pPr>
        <w:jc w:val="center"/>
        <w:rPr>
          <w:rFonts w:cs="Arial"/>
          <w:b/>
          <w:color w:val="000000" w:themeColor="text1"/>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2F5E">
        <w:rPr>
          <w:rFonts w:cs="Arial"/>
          <w:b/>
          <w:color w:val="000000" w:themeColor="text1"/>
          <w:lang w:val="nl-NL"/>
        </w:rPr>
        <w:t>Student Number:</w:t>
      </w:r>
      <w:r w:rsidRPr="00BC2F5E">
        <w:rPr>
          <w:rFonts w:cs="Arial"/>
          <w:b/>
          <w:color w:val="000000" w:themeColor="text1"/>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1816795</w:t>
      </w:r>
    </w:p>
    <w:p w14:paraId="24AF0F23" w14:textId="2B31B254" w:rsidR="004D7723" w:rsidRPr="00BC2F5E" w:rsidRDefault="00431945" w:rsidP="00F53A69">
      <w:pPr>
        <w:jc w:val="center"/>
        <w:rPr>
          <w:rFonts w:cs="Arial"/>
          <w:b/>
          <w:color w:val="000000" w:themeColor="text1"/>
        </w:rPr>
      </w:pPr>
      <w:r w:rsidRPr="00BC2F5E">
        <w:rPr>
          <w:rFonts w:cs="Arial"/>
          <w:b/>
          <w:color w:val="000000" w:themeColor="text1"/>
        </w:rPr>
        <w:t>Submission date</w:t>
      </w:r>
      <w:r w:rsidR="004D7723" w:rsidRPr="00BC2F5E">
        <w:rPr>
          <w:rFonts w:cs="Arial"/>
          <w:b/>
          <w:color w:val="000000" w:themeColor="text1"/>
        </w:rPr>
        <w:t xml:space="preserve">: </w:t>
      </w:r>
      <w:r w:rsidR="00385174" w:rsidRPr="00BC2F5E">
        <w:rPr>
          <w:rFonts w:cs="Arial"/>
          <w:b/>
          <w:color w:val="000000" w:themeColor="text1"/>
        </w:rPr>
        <w:t>23</w:t>
      </w:r>
      <w:r w:rsidR="004D7723" w:rsidRPr="00BC2F5E">
        <w:rPr>
          <w:rFonts w:cs="Arial"/>
          <w:b/>
          <w:color w:val="000000" w:themeColor="text1"/>
        </w:rPr>
        <w:t>/03/202</w:t>
      </w:r>
    </w:p>
    <w:p w14:paraId="6AE47406" w14:textId="77777777" w:rsidR="004D7723" w:rsidRPr="00BC2F5E" w:rsidRDefault="004D7723" w:rsidP="00F53A69">
      <w:pPr>
        <w:jc w:val="center"/>
        <w:rPr>
          <w:rFonts w:cs="Arial"/>
          <w:b/>
          <w:color w:val="000000" w:themeColor="text1"/>
        </w:rPr>
      </w:pPr>
    </w:p>
    <w:p w14:paraId="72F44C6D" w14:textId="49D4C37A" w:rsidR="007760E0" w:rsidRPr="00BC2F5E" w:rsidRDefault="007760E0" w:rsidP="00F53A69">
      <w:pPr>
        <w:jc w:val="center"/>
        <w:rPr>
          <w:rFonts w:cs="Arial"/>
          <w:b/>
          <w:color w:val="000000" w:themeColor="text1"/>
        </w:rPr>
      </w:pPr>
      <w:r w:rsidRPr="00BC2F5E">
        <w:rPr>
          <w:rFonts w:cs="Arial"/>
          <w:b/>
          <w:color w:val="000000" w:themeColor="text1"/>
        </w:rPr>
        <w:t xml:space="preserve">Budgeting and Financial Planning Analysis for Silver Stitch Ltd </w:t>
      </w:r>
    </w:p>
    <w:p w14:paraId="4AB9F9EE" w14:textId="77777777" w:rsidR="004D7723" w:rsidRPr="00F82830" w:rsidRDefault="004D7723" w:rsidP="004D7723">
      <w:pPr>
        <w:rPr>
          <w:b/>
          <w:bCs/>
          <w:color w:val="C00000"/>
          <w:sz w:val="18"/>
          <w:szCs w:val="18"/>
        </w:rPr>
      </w:pPr>
    </w:p>
    <w:p w14:paraId="5BB60BA8" w14:textId="77777777" w:rsidR="004D7723" w:rsidRPr="004D7723" w:rsidRDefault="004D7723" w:rsidP="004D7723">
      <w:pPr>
        <w:rPr>
          <w:rFonts w:ascii="Blackadder ITC" w:hAnsi="Blackadder ITC"/>
          <w:b/>
          <w:bCs/>
          <w:color w:val="C00000"/>
          <w:sz w:val="32"/>
          <w:szCs w:val="32"/>
        </w:rPr>
      </w:pPr>
    </w:p>
    <w:p w14:paraId="3B997A8B" w14:textId="77777777" w:rsidR="004D7723" w:rsidRDefault="004D7723" w:rsidP="004D7723">
      <w:pPr>
        <w:rPr>
          <w:b/>
          <w:bCs/>
          <w:color w:val="C00000"/>
          <w:sz w:val="36"/>
          <w:szCs w:val="36"/>
        </w:rPr>
      </w:pPr>
    </w:p>
    <w:p w14:paraId="67433320" w14:textId="77777777" w:rsidR="00736BA3" w:rsidRDefault="00736BA3" w:rsidP="004D7723">
      <w:pPr>
        <w:rPr>
          <w:b/>
          <w:bCs/>
          <w:color w:val="C00000"/>
          <w:sz w:val="36"/>
          <w:szCs w:val="36"/>
        </w:rPr>
      </w:pPr>
    </w:p>
    <w:p w14:paraId="4F2A237A" w14:textId="77777777" w:rsidR="00736BA3" w:rsidRDefault="00736BA3" w:rsidP="004D7723">
      <w:pPr>
        <w:rPr>
          <w:b/>
          <w:bCs/>
          <w:color w:val="C00000"/>
          <w:sz w:val="36"/>
          <w:szCs w:val="36"/>
        </w:rPr>
      </w:pPr>
    </w:p>
    <w:p w14:paraId="74B13332" w14:textId="77777777" w:rsidR="00736BA3" w:rsidRDefault="00736BA3" w:rsidP="004D7723">
      <w:pPr>
        <w:rPr>
          <w:b/>
          <w:bCs/>
          <w:color w:val="C00000"/>
          <w:sz w:val="36"/>
          <w:szCs w:val="36"/>
        </w:rPr>
      </w:pPr>
    </w:p>
    <w:p w14:paraId="4AF7A1C8" w14:textId="77777777" w:rsidR="00736BA3" w:rsidRDefault="00736BA3" w:rsidP="004D7723">
      <w:pPr>
        <w:rPr>
          <w:b/>
          <w:bCs/>
          <w:color w:val="C00000"/>
          <w:sz w:val="36"/>
          <w:szCs w:val="36"/>
        </w:rPr>
      </w:pPr>
    </w:p>
    <w:p w14:paraId="0DA92927" w14:textId="504039D6" w:rsidR="004D7723" w:rsidRPr="00EE3F1A" w:rsidRDefault="004D7723" w:rsidP="004D7723">
      <w:pPr>
        <w:rPr>
          <w:b/>
          <w:bCs/>
        </w:rPr>
      </w:pPr>
      <w:r w:rsidRPr="00EE3F1A">
        <w:rPr>
          <w:b/>
          <w:bCs/>
        </w:rPr>
        <w:t>Executive Summary</w:t>
      </w:r>
    </w:p>
    <w:p w14:paraId="2D9C7704" w14:textId="77777777" w:rsidR="004D7723" w:rsidRPr="00EE3F1A" w:rsidRDefault="004D7723" w:rsidP="004D7723">
      <w:pPr>
        <w:spacing w:line="360" w:lineRule="auto"/>
      </w:pPr>
      <w:r w:rsidRPr="00EE3F1A">
        <w:t>This report evaluates the financial planning and budgeting system of Silver Stitch Ltd, a retail business operating twelve stores specialising in premium casual clothing. At the beginning of June, the company had an overdraft of £30,000, and its bank required that the overdraft be eliminated by the end of December. As a result, the directors reviewed the company’s financial plans for the following six months.</w:t>
      </w:r>
    </w:p>
    <w:p w14:paraId="668E909E" w14:textId="77777777" w:rsidR="004D7723" w:rsidRPr="00EE3F1A" w:rsidRDefault="004D7723" w:rsidP="004D7723">
      <w:pPr>
        <w:spacing w:line="360" w:lineRule="auto"/>
      </w:pPr>
      <w:r w:rsidRPr="00EE3F1A">
        <w:t xml:space="preserve">The report presents a stock budget, a cash budget, and a budgeted </w:t>
      </w:r>
      <w:r>
        <w:t>p</w:t>
      </w:r>
      <w:r w:rsidRPr="00EE3F1A">
        <w:t xml:space="preserve">rofit and </w:t>
      </w:r>
      <w:r>
        <w:t>l</w:t>
      </w:r>
      <w:r w:rsidRPr="00EE3F1A">
        <w:t xml:space="preserve">oss </w:t>
      </w:r>
      <w:r>
        <w:t>a</w:t>
      </w:r>
      <w:r w:rsidRPr="00EE3F1A">
        <w:t>ccount for the period. These calculations highlight potential liquidity pressures caused by high inventory purchases, operating expenses, and refurbishment costs. The analysis indicates that although the business is profitable, it may face temporary cash flow shortages if financial planning is not carefully managed.</w:t>
      </w:r>
    </w:p>
    <w:p w14:paraId="064EF823" w14:textId="77777777" w:rsidR="004D7723" w:rsidRPr="00EE3F1A" w:rsidRDefault="004D7723" w:rsidP="004D7723">
      <w:pPr>
        <w:spacing w:line="360" w:lineRule="auto"/>
      </w:pPr>
      <w:r w:rsidRPr="00EE3F1A">
        <w:t>In addition to the financial calculations, the report critically evaluates traditional budgeting approaches, considering their limitations in a fast-changing business environment. Behavioural aspects of budgeting, such as employee motivation and budgetary slack, are also discussed.</w:t>
      </w:r>
    </w:p>
    <w:p w14:paraId="1E91F80F" w14:textId="77777777" w:rsidR="004D7723" w:rsidRPr="00EE3F1A" w:rsidRDefault="004D7723" w:rsidP="004D7723">
      <w:pPr>
        <w:spacing w:line="360" w:lineRule="auto"/>
      </w:pPr>
      <w:r w:rsidRPr="00EE3F1A">
        <w:t>Further strategic analysis is included using tools such as SWOT analysis, financial ratio analysis, and Key Performance Indicators (KPIs). These tools help evaluate the company’s financial performance, operational efficiency, and long-term sustainability.</w:t>
      </w:r>
    </w:p>
    <w:p w14:paraId="60E62AC5" w14:textId="77777777" w:rsidR="004D7723" w:rsidRDefault="004D7723" w:rsidP="004D7723">
      <w:pPr>
        <w:spacing w:line="360" w:lineRule="auto"/>
        <w:rPr>
          <w:strike/>
        </w:rPr>
      </w:pPr>
      <w:r w:rsidRPr="00EE3F1A">
        <w:t>The report concludes that Silver Stitch Ltd should strengthen its cash management strategy, review inventory policies, and adopt more flexible budgeting techniques to improve financial control and strategic reaction.</w:t>
      </w:r>
      <w:r>
        <w:t xml:space="preserve"> </w:t>
      </w:r>
    </w:p>
    <w:p w14:paraId="7903A0CE" w14:textId="77777777" w:rsidR="004D7723" w:rsidRDefault="004D7723" w:rsidP="004D7723">
      <w:pPr>
        <w:spacing w:line="360" w:lineRule="auto"/>
        <w:rPr>
          <w:strike/>
        </w:rPr>
      </w:pPr>
    </w:p>
    <w:p w14:paraId="1B3CE57E" w14:textId="77777777" w:rsidR="004D7723" w:rsidRDefault="004D7723" w:rsidP="004D7723">
      <w:pPr>
        <w:spacing w:line="360" w:lineRule="auto"/>
        <w:rPr>
          <w:strike/>
        </w:rPr>
      </w:pPr>
    </w:p>
    <w:p w14:paraId="0A3CC08F" w14:textId="77777777" w:rsidR="004D7723" w:rsidRDefault="004D7723" w:rsidP="004D7723">
      <w:pPr>
        <w:spacing w:line="360" w:lineRule="auto"/>
        <w:rPr>
          <w:strike/>
        </w:rPr>
      </w:pPr>
    </w:p>
    <w:p w14:paraId="57B3E0C0" w14:textId="77777777" w:rsidR="004D7723" w:rsidRDefault="004D7723" w:rsidP="004D7723">
      <w:pPr>
        <w:spacing w:line="360" w:lineRule="auto"/>
        <w:rPr>
          <w:strike/>
        </w:rPr>
      </w:pPr>
    </w:p>
    <w:p w14:paraId="2AC2056F" w14:textId="77777777" w:rsidR="004D7723" w:rsidRDefault="004D7723" w:rsidP="004D7723">
      <w:pPr>
        <w:spacing w:line="360" w:lineRule="auto"/>
        <w:rPr>
          <w:strike/>
        </w:rPr>
      </w:pPr>
    </w:p>
    <w:p w14:paraId="70574B70" w14:textId="77777777" w:rsidR="004D7723" w:rsidRDefault="004D7723" w:rsidP="004D7723">
      <w:pPr>
        <w:spacing w:line="360" w:lineRule="auto"/>
        <w:rPr>
          <w:b/>
          <w:bCs/>
        </w:rPr>
      </w:pPr>
    </w:p>
    <w:sdt>
      <w:sdtPr>
        <w:rPr>
          <w:rFonts w:asciiTheme="minorHAnsi" w:eastAsiaTheme="minorHAnsi" w:hAnsiTheme="minorHAnsi" w:cstheme="minorBidi"/>
          <w:color w:val="auto"/>
          <w:kern w:val="2"/>
          <w:sz w:val="24"/>
          <w:szCs w:val="24"/>
          <w:lang w:val="en-GB"/>
          <w14:ligatures w14:val="standardContextual"/>
        </w:rPr>
        <w:id w:val="1691102988"/>
        <w:docPartObj>
          <w:docPartGallery w:val="Table of Contents"/>
          <w:docPartUnique/>
        </w:docPartObj>
      </w:sdtPr>
      <w:sdtEndPr>
        <w:rPr>
          <w:rFonts w:eastAsiaTheme="minorEastAsia"/>
          <w:b/>
          <w:bCs/>
          <w:noProof/>
        </w:rPr>
      </w:sdtEndPr>
      <w:sdtContent>
        <w:p w14:paraId="5FF5F8E7" w14:textId="77777777" w:rsidR="004D7723" w:rsidRDefault="004D7723" w:rsidP="004D7723">
          <w:pPr>
            <w:pStyle w:val="TOCHeading"/>
          </w:pPr>
          <w:r>
            <w:t>Contents</w:t>
          </w:r>
        </w:p>
        <w:p w14:paraId="7A5AA170" w14:textId="77777777" w:rsidR="004D7723" w:rsidRPr="00073C25" w:rsidRDefault="004D7723" w:rsidP="004D7723">
          <w:pPr>
            <w:rPr>
              <w:lang w:val="en-US"/>
            </w:rPr>
          </w:pPr>
        </w:p>
        <w:p w14:paraId="24DE3C46" w14:textId="6E79C083" w:rsidR="00F964A1" w:rsidRDefault="004D772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034018" w:history="1">
            <w:r w:rsidR="00F964A1" w:rsidRPr="00BB523E">
              <w:rPr>
                <w:rStyle w:val="Hyperlink"/>
                <w:noProof/>
              </w:rPr>
              <w:t>Introduction</w:t>
            </w:r>
            <w:r w:rsidR="00F964A1">
              <w:rPr>
                <w:noProof/>
                <w:webHidden/>
              </w:rPr>
              <w:tab/>
            </w:r>
            <w:r w:rsidR="00F964A1">
              <w:rPr>
                <w:noProof/>
                <w:webHidden/>
              </w:rPr>
              <w:fldChar w:fldCharType="begin"/>
            </w:r>
            <w:r w:rsidR="00F964A1">
              <w:rPr>
                <w:noProof/>
                <w:webHidden/>
              </w:rPr>
              <w:instrText xml:space="preserve"> PAGEREF _Toc225034018 \h </w:instrText>
            </w:r>
            <w:r w:rsidR="00F964A1">
              <w:rPr>
                <w:noProof/>
                <w:webHidden/>
              </w:rPr>
            </w:r>
            <w:r w:rsidR="00F964A1">
              <w:rPr>
                <w:noProof/>
                <w:webHidden/>
              </w:rPr>
              <w:fldChar w:fldCharType="separate"/>
            </w:r>
            <w:r w:rsidR="00F964A1">
              <w:rPr>
                <w:noProof/>
                <w:webHidden/>
              </w:rPr>
              <w:t>4</w:t>
            </w:r>
            <w:r w:rsidR="00F964A1">
              <w:rPr>
                <w:noProof/>
                <w:webHidden/>
              </w:rPr>
              <w:fldChar w:fldCharType="end"/>
            </w:r>
          </w:hyperlink>
        </w:p>
        <w:p w14:paraId="7CBB1FD2" w14:textId="2DFE7D99" w:rsidR="00F964A1" w:rsidRDefault="00F964A1">
          <w:pPr>
            <w:pStyle w:val="TOC1"/>
            <w:tabs>
              <w:tab w:val="right" w:leader="dot" w:pos="9016"/>
            </w:tabs>
            <w:rPr>
              <w:rFonts w:eastAsiaTheme="minorEastAsia"/>
              <w:noProof/>
              <w:lang w:eastAsia="en-GB"/>
            </w:rPr>
          </w:pPr>
          <w:hyperlink w:anchor="_Toc225034019" w:history="1">
            <w:r w:rsidRPr="00BB523E">
              <w:rPr>
                <w:rStyle w:val="Hyperlink"/>
                <w:noProof/>
              </w:rPr>
              <w:t>Main Findings</w:t>
            </w:r>
            <w:r>
              <w:rPr>
                <w:noProof/>
                <w:webHidden/>
              </w:rPr>
              <w:tab/>
            </w:r>
            <w:r>
              <w:rPr>
                <w:noProof/>
                <w:webHidden/>
              </w:rPr>
              <w:fldChar w:fldCharType="begin"/>
            </w:r>
            <w:r>
              <w:rPr>
                <w:noProof/>
                <w:webHidden/>
              </w:rPr>
              <w:instrText xml:space="preserve"> PAGEREF _Toc225034019 \h </w:instrText>
            </w:r>
            <w:r>
              <w:rPr>
                <w:noProof/>
                <w:webHidden/>
              </w:rPr>
            </w:r>
            <w:r>
              <w:rPr>
                <w:noProof/>
                <w:webHidden/>
              </w:rPr>
              <w:fldChar w:fldCharType="separate"/>
            </w:r>
            <w:r>
              <w:rPr>
                <w:noProof/>
                <w:webHidden/>
              </w:rPr>
              <w:t>5</w:t>
            </w:r>
            <w:r>
              <w:rPr>
                <w:noProof/>
                <w:webHidden/>
              </w:rPr>
              <w:fldChar w:fldCharType="end"/>
            </w:r>
          </w:hyperlink>
        </w:p>
        <w:p w14:paraId="31C0A5B0" w14:textId="074CA198" w:rsidR="00F964A1" w:rsidRDefault="00F964A1">
          <w:pPr>
            <w:pStyle w:val="TOC2"/>
            <w:tabs>
              <w:tab w:val="right" w:leader="dot" w:pos="9016"/>
            </w:tabs>
            <w:rPr>
              <w:rFonts w:eastAsiaTheme="minorEastAsia"/>
              <w:noProof/>
              <w:lang w:eastAsia="en-GB"/>
            </w:rPr>
          </w:pPr>
          <w:hyperlink w:anchor="_Toc225034020" w:history="1">
            <w:r w:rsidRPr="00BB523E">
              <w:rPr>
                <w:rStyle w:val="Hyperlink"/>
                <w:noProof/>
              </w:rPr>
              <w:t>Stock Budget</w:t>
            </w:r>
            <w:r>
              <w:rPr>
                <w:noProof/>
                <w:webHidden/>
              </w:rPr>
              <w:tab/>
            </w:r>
            <w:r>
              <w:rPr>
                <w:noProof/>
                <w:webHidden/>
              </w:rPr>
              <w:fldChar w:fldCharType="begin"/>
            </w:r>
            <w:r>
              <w:rPr>
                <w:noProof/>
                <w:webHidden/>
              </w:rPr>
              <w:instrText xml:space="preserve"> PAGEREF _Toc225034020 \h </w:instrText>
            </w:r>
            <w:r>
              <w:rPr>
                <w:noProof/>
                <w:webHidden/>
              </w:rPr>
            </w:r>
            <w:r>
              <w:rPr>
                <w:noProof/>
                <w:webHidden/>
              </w:rPr>
              <w:fldChar w:fldCharType="separate"/>
            </w:r>
            <w:r>
              <w:rPr>
                <w:noProof/>
                <w:webHidden/>
              </w:rPr>
              <w:t>5</w:t>
            </w:r>
            <w:r>
              <w:rPr>
                <w:noProof/>
                <w:webHidden/>
              </w:rPr>
              <w:fldChar w:fldCharType="end"/>
            </w:r>
          </w:hyperlink>
        </w:p>
        <w:p w14:paraId="46A12814" w14:textId="274B238E" w:rsidR="00F964A1" w:rsidRDefault="00F964A1">
          <w:pPr>
            <w:pStyle w:val="TOC1"/>
            <w:tabs>
              <w:tab w:val="right" w:leader="dot" w:pos="9016"/>
            </w:tabs>
            <w:rPr>
              <w:rFonts w:eastAsiaTheme="minorEastAsia"/>
              <w:noProof/>
              <w:lang w:eastAsia="en-GB"/>
            </w:rPr>
          </w:pPr>
          <w:hyperlink w:anchor="_Toc225034021" w:history="1">
            <w:r w:rsidRPr="00BB523E">
              <w:rPr>
                <w:rStyle w:val="Hyperlink"/>
                <w:noProof/>
              </w:rPr>
              <w:t>Financial Challenges and Management Actions</w:t>
            </w:r>
            <w:r>
              <w:rPr>
                <w:noProof/>
                <w:webHidden/>
              </w:rPr>
              <w:tab/>
            </w:r>
            <w:r>
              <w:rPr>
                <w:noProof/>
                <w:webHidden/>
              </w:rPr>
              <w:fldChar w:fldCharType="begin"/>
            </w:r>
            <w:r>
              <w:rPr>
                <w:noProof/>
                <w:webHidden/>
              </w:rPr>
              <w:instrText xml:space="preserve"> PAGEREF _Toc225034021 \h </w:instrText>
            </w:r>
            <w:r>
              <w:rPr>
                <w:noProof/>
                <w:webHidden/>
              </w:rPr>
            </w:r>
            <w:r>
              <w:rPr>
                <w:noProof/>
                <w:webHidden/>
              </w:rPr>
              <w:fldChar w:fldCharType="separate"/>
            </w:r>
            <w:r>
              <w:rPr>
                <w:noProof/>
                <w:webHidden/>
              </w:rPr>
              <w:t>7</w:t>
            </w:r>
            <w:r>
              <w:rPr>
                <w:noProof/>
                <w:webHidden/>
              </w:rPr>
              <w:fldChar w:fldCharType="end"/>
            </w:r>
          </w:hyperlink>
        </w:p>
        <w:p w14:paraId="2F8B6A9F" w14:textId="7439620E" w:rsidR="00F964A1" w:rsidRDefault="00F964A1">
          <w:pPr>
            <w:pStyle w:val="TOC1"/>
            <w:tabs>
              <w:tab w:val="right" w:leader="dot" w:pos="9016"/>
            </w:tabs>
            <w:rPr>
              <w:rFonts w:eastAsiaTheme="minorEastAsia"/>
              <w:noProof/>
              <w:lang w:eastAsia="en-GB"/>
            </w:rPr>
          </w:pPr>
          <w:hyperlink w:anchor="_Toc225034022" w:history="1">
            <w:r w:rsidRPr="00BB523E">
              <w:rPr>
                <w:rStyle w:val="Hyperlink"/>
                <w:noProof/>
              </w:rPr>
              <w:t>Budgeting and Budgetary Control</w:t>
            </w:r>
            <w:r>
              <w:rPr>
                <w:noProof/>
                <w:webHidden/>
              </w:rPr>
              <w:tab/>
            </w:r>
            <w:r>
              <w:rPr>
                <w:noProof/>
                <w:webHidden/>
              </w:rPr>
              <w:fldChar w:fldCharType="begin"/>
            </w:r>
            <w:r>
              <w:rPr>
                <w:noProof/>
                <w:webHidden/>
              </w:rPr>
              <w:instrText xml:space="preserve"> PAGEREF _Toc225034022 \h </w:instrText>
            </w:r>
            <w:r>
              <w:rPr>
                <w:noProof/>
                <w:webHidden/>
              </w:rPr>
            </w:r>
            <w:r>
              <w:rPr>
                <w:noProof/>
                <w:webHidden/>
              </w:rPr>
              <w:fldChar w:fldCharType="separate"/>
            </w:r>
            <w:r>
              <w:rPr>
                <w:noProof/>
                <w:webHidden/>
              </w:rPr>
              <w:t>7</w:t>
            </w:r>
            <w:r>
              <w:rPr>
                <w:noProof/>
                <w:webHidden/>
              </w:rPr>
              <w:fldChar w:fldCharType="end"/>
            </w:r>
          </w:hyperlink>
        </w:p>
        <w:p w14:paraId="12862A0F" w14:textId="6908572F" w:rsidR="00F964A1" w:rsidRDefault="00F964A1">
          <w:pPr>
            <w:pStyle w:val="TOC1"/>
            <w:tabs>
              <w:tab w:val="right" w:leader="dot" w:pos="9016"/>
            </w:tabs>
            <w:rPr>
              <w:rFonts w:eastAsiaTheme="minorEastAsia"/>
              <w:noProof/>
              <w:lang w:eastAsia="en-GB"/>
            </w:rPr>
          </w:pPr>
          <w:hyperlink w:anchor="_Toc225034023" w:history="1">
            <w:r w:rsidRPr="00BB523E">
              <w:rPr>
                <w:rStyle w:val="Hyperlink"/>
                <w:noProof/>
              </w:rPr>
              <w:t>Behavioural Aspects of Budgeting</w:t>
            </w:r>
            <w:r>
              <w:rPr>
                <w:noProof/>
                <w:webHidden/>
              </w:rPr>
              <w:tab/>
            </w:r>
            <w:r>
              <w:rPr>
                <w:noProof/>
                <w:webHidden/>
              </w:rPr>
              <w:fldChar w:fldCharType="begin"/>
            </w:r>
            <w:r>
              <w:rPr>
                <w:noProof/>
                <w:webHidden/>
              </w:rPr>
              <w:instrText xml:space="preserve"> PAGEREF _Toc225034023 \h </w:instrText>
            </w:r>
            <w:r>
              <w:rPr>
                <w:noProof/>
                <w:webHidden/>
              </w:rPr>
            </w:r>
            <w:r>
              <w:rPr>
                <w:noProof/>
                <w:webHidden/>
              </w:rPr>
              <w:fldChar w:fldCharType="separate"/>
            </w:r>
            <w:r>
              <w:rPr>
                <w:noProof/>
                <w:webHidden/>
              </w:rPr>
              <w:t>8</w:t>
            </w:r>
            <w:r>
              <w:rPr>
                <w:noProof/>
                <w:webHidden/>
              </w:rPr>
              <w:fldChar w:fldCharType="end"/>
            </w:r>
          </w:hyperlink>
        </w:p>
        <w:p w14:paraId="40084230" w14:textId="6FE91014" w:rsidR="00F964A1" w:rsidRDefault="00F964A1">
          <w:pPr>
            <w:pStyle w:val="TOC1"/>
            <w:tabs>
              <w:tab w:val="right" w:leader="dot" w:pos="9016"/>
            </w:tabs>
            <w:rPr>
              <w:rFonts w:eastAsiaTheme="minorEastAsia"/>
              <w:noProof/>
              <w:lang w:eastAsia="en-GB"/>
            </w:rPr>
          </w:pPr>
          <w:hyperlink w:anchor="_Toc225034024" w:history="1">
            <w:r w:rsidRPr="00BB523E">
              <w:rPr>
                <w:rStyle w:val="Hyperlink"/>
                <w:noProof/>
              </w:rPr>
              <w:t>Evaluation of Traditional Budgeting</w:t>
            </w:r>
            <w:r>
              <w:rPr>
                <w:noProof/>
                <w:webHidden/>
              </w:rPr>
              <w:tab/>
            </w:r>
            <w:r>
              <w:rPr>
                <w:noProof/>
                <w:webHidden/>
              </w:rPr>
              <w:fldChar w:fldCharType="begin"/>
            </w:r>
            <w:r>
              <w:rPr>
                <w:noProof/>
                <w:webHidden/>
              </w:rPr>
              <w:instrText xml:space="preserve"> PAGEREF _Toc225034024 \h </w:instrText>
            </w:r>
            <w:r>
              <w:rPr>
                <w:noProof/>
                <w:webHidden/>
              </w:rPr>
            </w:r>
            <w:r>
              <w:rPr>
                <w:noProof/>
                <w:webHidden/>
              </w:rPr>
              <w:fldChar w:fldCharType="separate"/>
            </w:r>
            <w:r>
              <w:rPr>
                <w:noProof/>
                <w:webHidden/>
              </w:rPr>
              <w:t>8</w:t>
            </w:r>
            <w:r>
              <w:rPr>
                <w:noProof/>
                <w:webHidden/>
              </w:rPr>
              <w:fldChar w:fldCharType="end"/>
            </w:r>
          </w:hyperlink>
        </w:p>
        <w:p w14:paraId="17E002E2" w14:textId="2EDDEAF8" w:rsidR="00F964A1" w:rsidRDefault="00F964A1">
          <w:pPr>
            <w:pStyle w:val="TOC2"/>
            <w:tabs>
              <w:tab w:val="right" w:leader="dot" w:pos="9016"/>
            </w:tabs>
            <w:rPr>
              <w:rFonts w:eastAsiaTheme="minorEastAsia"/>
              <w:noProof/>
              <w:lang w:eastAsia="en-GB"/>
            </w:rPr>
          </w:pPr>
          <w:hyperlink w:anchor="_Toc225034025" w:history="1">
            <w:r w:rsidRPr="00BB523E">
              <w:rPr>
                <w:rStyle w:val="Hyperlink"/>
                <w:noProof/>
              </w:rPr>
              <w:t>SWOT Analysis</w:t>
            </w:r>
            <w:r>
              <w:rPr>
                <w:noProof/>
                <w:webHidden/>
              </w:rPr>
              <w:tab/>
            </w:r>
            <w:r>
              <w:rPr>
                <w:noProof/>
                <w:webHidden/>
              </w:rPr>
              <w:fldChar w:fldCharType="begin"/>
            </w:r>
            <w:r>
              <w:rPr>
                <w:noProof/>
                <w:webHidden/>
              </w:rPr>
              <w:instrText xml:space="preserve"> PAGEREF _Toc225034025 \h </w:instrText>
            </w:r>
            <w:r>
              <w:rPr>
                <w:noProof/>
                <w:webHidden/>
              </w:rPr>
            </w:r>
            <w:r>
              <w:rPr>
                <w:noProof/>
                <w:webHidden/>
              </w:rPr>
              <w:fldChar w:fldCharType="separate"/>
            </w:r>
            <w:r>
              <w:rPr>
                <w:noProof/>
                <w:webHidden/>
              </w:rPr>
              <w:t>9</w:t>
            </w:r>
            <w:r>
              <w:rPr>
                <w:noProof/>
                <w:webHidden/>
              </w:rPr>
              <w:fldChar w:fldCharType="end"/>
            </w:r>
          </w:hyperlink>
        </w:p>
        <w:p w14:paraId="07DB4A9B" w14:textId="214DCDAE" w:rsidR="00F964A1" w:rsidRDefault="00F964A1">
          <w:pPr>
            <w:pStyle w:val="TOC1"/>
            <w:tabs>
              <w:tab w:val="right" w:leader="dot" w:pos="9016"/>
            </w:tabs>
            <w:rPr>
              <w:rFonts w:eastAsiaTheme="minorEastAsia"/>
              <w:noProof/>
              <w:lang w:eastAsia="en-GB"/>
            </w:rPr>
          </w:pPr>
          <w:hyperlink w:anchor="_Toc225034026" w:history="1">
            <w:r w:rsidRPr="00BB523E">
              <w:rPr>
                <w:rStyle w:val="Hyperlink"/>
                <w:noProof/>
              </w:rPr>
              <w:t>Corporate Social Responsibility</w:t>
            </w:r>
            <w:r>
              <w:rPr>
                <w:noProof/>
                <w:webHidden/>
              </w:rPr>
              <w:tab/>
            </w:r>
            <w:r>
              <w:rPr>
                <w:noProof/>
                <w:webHidden/>
              </w:rPr>
              <w:fldChar w:fldCharType="begin"/>
            </w:r>
            <w:r>
              <w:rPr>
                <w:noProof/>
                <w:webHidden/>
              </w:rPr>
              <w:instrText xml:space="preserve"> PAGEREF _Toc225034026 \h </w:instrText>
            </w:r>
            <w:r>
              <w:rPr>
                <w:noProof/>
                <w:webHidden/>
              </w:rPr>
            </w:r>
            <w:r>
              <w:rPr>
                <w:noProof/>
                <w:webHidden/>
              </w:rPr>
              <w:fldChar w:fldCharType="separate"/>
            </w:r>
            <w:r>
              <w:rPr>
                <w:noProof/>
                <w:webHidden/>
              </w:rPr>
              <w:t>10</w:t>
            </w:r>
            <w:r>
              <w:rPr>
                <w:noProof/>
                <w:webHidden/>
              </w:rPr>
              <w:fldChar w:fldCharType="end"/>
            </w:r>
          </w:hyperlink>
        </w:p>
        <w:p w14:paraId="02C9E01F" w14:textId="43F32A65" w:rsidR="00F964A1" w:rsidRDefault="00F964A1">
          <w:pPr>
            <w:pStyle w:val="TOC1"/>
            <w:tabs>
              <w:tab w:val="right" w:leader="dot" w:pos="9016"/>
            </w:tabs>
            <w:rPr>
              <w:rFonts w:eastAsiaTheme="minorEastAsia"/>
              <w:noProof/>
              <w:lang w:eastAsia="en-GB"/>
            </w:rPr>
          </w:pPr>
          <w:hyperlink w:anchor="_Toc225034027" w:history="1">
            <w:r w:rsidRPr="00BB523E">
              <w:rPr>
                <w:rStyle w:val="Hyperlink"/>
                <w:noProof/>
              </w:rPr>
              <w:t>Extended Financial and Strategic Analysis</w:t>
            </w:r>
            <w:r>
              <w:rPr>
                <w:noProof/>
                <w:webHidden/>
              </w:rPr>
              <w:tab/>
            </w:r>
            <w:r>
              <w:rPr>
                <w:noProof/>
                <w:webHidden/>
              </w:rPr>
              <w:fldChar w:fldCharType="begin"/>
            </w:r>
            <w:r>
              <w:rPr>
                <w:noProof/>
                <w:webHidden/>
              </w:rPr>
              <w:instrText xml:space="preserve"> PAGEREF _Toc225034027 \h </w:instrText>
            </w:r>
            <w:r>
              <w:rPr>
                <w:noProof/>
                <w:webHidden/>
              </w:rPr>
            </w:r>
            <w:r>
              <w:rPr>
                <w:noProof/>
                <w:webHidden/>
              </w:rPr>
              <w:fldChar w:fldCharType="separate"/>
            </w:r>
            <w:r>
              <w:rPr>
                <w:noProof/>
                <w:webHidden/>
              </w:rPr>
              <w:t>10</w:t>
            </w:r>
            <w:r>
              <w:rPr>
                <w:noProof/>
                <w:webHidden/>
              </w:rPr>
              <w:fldChar w:fldCharType="end"/>
            </w:r>
          </w:hyperlink>
        </w:p>
        <w:p w14:paraId="15A7C780" w14:textId="4EC4BA0E" w:rsidR="00F964A1" w:rsidRDefault="00F964A1">
          <w:pPr>
            <w:pStyle w:val="TOC2"/>
            <w:tabs>
              <w:tab w:val="right" w:leader="dot" w:pos="9016"/>
            </w:tabs>
            <w:rPr>
              <w:rFonts w:eastAsiaTheme="minorEastAsia"/>
              <w:noProof/>
              <w:lang w:eastAsia="en-GB"/>
            </w:rPr>
          </w:pPr>
          <w:hyperlink w:anchor="_Toc225034028" w:history="1">
            <w:r w:rsidRPr="00BB523E">
              <w:rPr>
                <w:rStyle w:val="Hyperlink"/>
                <w:noProof/>
              </w:rPr>
              <w:t>Depreciation and Asset Value</w:t>
            </w:r>
            <w:r>
              <w:rPr>
                <w:noProof/>
                <w:webHidden/>
              </w:rPr>
              <w:tab/>
            </w:r>
            <w:r>
              <w:rPr>
                <w:noProof/>
                <w:webHidden/>
              </w:rPr>
              <w:fldChar w:fldCharType="begin"/>
            </w:r>
            <w:r>
              <w:rPr>
                <w:noProof/>
                <w:webHidden/>
              </w:rPr>
              <w:instrText xml:space="preserve"> PAGEREF _Toc225034028 \h </w:instrText>
            </w:r>
            <w:r>
              <w:rPr>
                <w:noProof/>
                <w:webHidden/>
              </w:rPr>
            </w:r>
            <w:r>
              <w:rPr>
                <w:noProof/>
                <w:webHidden/>
              </w:rPr>
              <w:fldChar w:fldCharType="separate"/>
            </w:r>
            <w:r>
              <w:rPr>
                <w:noProof/>
                <w:webHidden/>
              </w:rPr>
              <w:t>10</w:t>
            </w:r>
            <w:r>
              <w:rPr>
                <w:noProof/>
                <w:webHidden/>
              </w:rPr>
              <w:fldChar w:fldCharType="end"/>
            </w:r>
          </w:hyperlink>
        </w:p>
        <w:p w14:paraId="609D42DB" w14:textId="0582D08E" w:rsidR="00F964A1" w:rsidRDefault="00F964A1">
          <w:pPr>
            <w:pStyle w:val="TOC1"/>
            <w:tabs>
              <w:tab w:val="right" w:leader="dot" w:pos="9016"/>
            </w:tabs>
            <w:rPr>
              <w:rFonts w:eastAsiaTheme="minorEastAsia"/>
              <w:noProof/>
              <w:lang w:eastAsia="en-GB"/>
            </w:rPr>
          </w:pPr>
          <w:hyperlink w:anchor="_Toc225034029" w:history="1">
            <w:r w:rsidRPr="00BB523E">
              <w:rPr>
                <w:rStyle w:val="Hyperlink"/>
                <w:noProof/>
              </w:rPr>
              <w:t>Financial Reports of Large Retail Companies</w:t>
            </w:r>
            <w:r>
              <w:rPr>
                <w:noProof/>
                <w:webHidden/>
              </w:rPr>
              <w:tab/>
            </w:r>
            <w:r>
              <w:rPr>
                <w:noProof/>
                <w:webHidden/>
              </w:rPr>
              <w:fldChar w:fldCharType="begin"/>
            </w:r>
            <w:r>
              <w:rPr>
                <w:noProof/>
                <w:webHidden/>
              </w:rPr>
              <w:instrText xml:space="preserve"> PAGEREF _Toc225034029 \h </w:instrText>
            </w:r>
            <w:r>
              <w:rPr>
                <w:noProof/>
                <w:webHidden/>
              </w:rPr>
            </w:r>
            <w:r>
              <w:rPr>
                <w:noProof/>
                <w:webHidden/>
              </w:rPr>
              <w:fldChar w:fldCharType="separate"/>
            </w:r>
            <w:r>
              <w:rPr>
                <w:noProof/>
                <w:webHidden/>
              </w:rPr>
              <w:t>11</w:t>
            </w:r>
            <w:r>
              <w:rPr>
                <w:noProof/>
                <w:webHidden/>
              </w:rPr>
              <w:fldChar w:fldCharType="end"/>
            </w:r>
          </w:hyperlink>
        </w:p>
        <w:p w14:paraId="0C1AB5BC" w14:textId="192DF3A4" w:rsidR="00F964A1" w:rsidRDefault="00F964A1">
          <w:pPr>
            <w:pStyle w:val="TOC1"/>
            <w:tabs>
              <w:tab w:val="right" w:leader="dot" w:pos="9016"/>
            </w:tabs>
            <w:rPr>
              <w:rFonts w:eastAsiaTheme="minorEastAsia"/>
              <w:noProof/>
              <w:lang w:eastAsia="en-GB"/>
            </w:rPr>
          </w:pPr>
          <w:hyperlink w:anchor="_Toc225034030" w:history="1">
            <w:r w:rsidRPr="00BB523E">
              <w:rPr>
                <w:rStyle w:val="Hyperlink"/>
                <w:noProof/>
              </w:rPr>
              <w:t>Strategy for Cash Management</w:t>
            </w:r>
            <w:r>
              <w:rPr>
                <w:noProof/>
                <w:webHidden/>
              </w:rPr>
              <w:tab/>
            </w:r>
            <w:r>
              <w:rPr>
                <w:noProof/>
                <w:webHidden/>
              </w:rPr>
              <w:fldChar w:fldCharType="begin"/>
            </w:r>
            <w:r>
              <w:rPr>
                <w:noProof/>
                <w:webHidden/>
              </w:rPr>
              <w:instrText xml:space="preserve"> PAGEREF _Toc225034030 \h </w:instrText>
            </w:r>
            <w:r>
              <w:rPr>
                <w:noProof/>
                <w:webHidden/>
              </w:rPr>
            </w:r>
            <w:r>
              <w:rPr>
                <w:noProof/>
                <w:webHidden/>
              </w:rPr>
              <w:fldChar w:fldCharType="separate"/>
            </w:r>
            <w:r>
              <w:rPr>
                <w:noProof/>
                <w:webHidden/>
              </w:rPr>
              <w:t>12</w:t>
            </w:r>
            <w:r>
              <w:rPr>
                <w:noProof/>
                <w:webHidden/>
              </w:rPr>
              <w:fldChar w:fldCharType="end"/>
            </w:r>
          </w:hyperlink>
        </w:p>
        <w:p w14:paraId="77BAAF88" w14:textId="02365761" w:rsidR="00F964A1" w:rsidRDefault="00F964A1">
          <w:pPr>
            <w:pStyle w:val="TOC1"/>
            <w:tabs>
              <w:tab w:val="right" w:leader="dot" w:pos="9016"/>
            </w:tabs>
            <w:rPr>
              <w:rFonts w:eastAsiaTheme="minorEastAsia"/>
              <w:noProof/>
              <w:lang w:eastAsia="en-GB"/>
            </w:rPr>
          </w:pPr>
          <w:hyperlink w:anchor="_Toc225034031" w:history="1">
            <w:r w:rsidRPr="00BB523E">
              <w:rPr>
                <w:rStyle w:val="Hyperlink"/>
                <w:noProof/>
              </w:rPr>
              <w:t>Cost Concepts in Financial Management</w:t>
            </w:r>
            <w:r>
              <w:rPr>
                <w:noProof/>
                <w:webHidden/>
              </w:rPr>
              <w:tab/>
            </w:r>
            <w:r>
              <w:rPr>
                <w:noProof/>
                <w:webHidden/>
              </w:rPr>
              <w:fldChar w:fldCharType="begin"/>
            </w:r>
            <w:r>
              <w:rPr>
                <w:noProof/>
                <w:webHidden/>
              </w:rPr>
              <w:instrText xml:space="preserve"> PAGEREF _Toc225034031 \h </w:instrText>
            </w:r>
            <w:r>
              <w:rPr>
                <w:noProof/>
                <w:webHidden/>
              </w:rPr>
            </w:r>
            <w:r>
              <w:rPr>
                <w:noProof/>
                <w:webHidden/>
              </w:rPr>
              <w:fldChar w:fldCharType="separate"/>
            </w:r>
            <w:r>
              <w:rPr>
                <w:noProof/>
                <w:webHidden/>
              </w:rPr>
              <w:t>12</w:t>
            </w:r>
            <w:r>
              <w:rPr>
                <w:noProof/>
                <w:webHidden/>
              </w:rPr>
              <w:fldChar w:fldCharType="end"/>
            </w:r>
          </w:hyperlink>
        </w:p>
        <w:p w14:paraId="4FECE420" w14:textId="40A132C3" w:rsidR="00F964A1" w:rsidRDefault="00F964A1">
          <w:pPr>
            <w:pStyle w:val="TOC1"/>
            <w:tabs>
              <w:tab w:val="right" w:leader="dot" w:pos="9016"/>
            </w:tabs>
            <w:rPr>
              <w:rFonts w:eastAsiaTheme="minorEastAsia"/>
              <w:noProof/>
              <w:lang w:eastAsia="en-GB"/>
            </w:rPr>
          </w:pPr>
          <w:hyperlink w:anchor="_Toc225034032" w:history="1">
            <w:r w:rsidRPr="00BB523E">
              <w:rPr>
                <w:rStyle w:val="Hyperlink"/>
                <w:noProof/>
              </w:rPr>
              <w:t>Ratio Analysis and Key Performance Indicators</w:t>
            </w:r>
            <w:r>
              <w:rPr>
                <w:noProof/>
                <w:webHidden/>
              </w:rPr>
              <w:tab/>
            </w:r>
            <w:r>
              <w:rPr>
                <w:noProof/>
                <w:webHidden/>
              </w:rPr>
              <w:fldChar w:fldCharType="begin"/>
            </w:r>
            <w:r>
              <w:rPr>
                <w:noProof/>
                <w:webHidden/>
              </w:rPr>
              <w:instrText xml:space="preserve"> PAGEREF _Toc225034032 \h </w:instrText>
            </w:r>
            <w:r>
              <w:rPr>
                <w:noProof/>
                <w:webHidden/>
              </w:rPr>
            </w:r>
            <w:r>
              <w:rPr>
                <w:noProof/>
                <w:webHidden/>
              </w:rPr>
              <w:fldChar w:fldCharType="separate"/>
            </w:r>
            <w:r>
              <w:rPr>
                <w:noProof/>
                <w:webHidden/>
              </w:rPr>
              <w:t>13</w:t>
            </w:r>
            <w:r>
              <w:rPr>
                <w:noProof/>
                <w:webHidden/>
              </w:rPr>
              <w:fldChar w:fldCharType="end"/>
            </w:r>
          </w:hyperlink>
        </w:p>
        <w:p w14:paraId="4DF872DF" w14:textId="45C6BA32" w:rsidR="00F964A1" w:rsidRDefault="00F964A1">
          <w:pPr>
            <w:pStyle w:val="TOC1"/>
            <w:tabs>
              <w:tab w:val="right" w:leader="dot" w:pos="9016"/>
            </w:tabs>
            <w:rPr>
              <w:rFonts w:eastAsiaTheme="minorEastAsia"/>
              <w:noProof/>
              <w:lang w:eastAsia="en-GB"/>
            </w:rPr>
          </w:pPr>
          <w:hyperlink w:anchor="_Toc225034033" w:history="1">
            <w:r w:rsidRPr="00BB523E">
              <w:rPr>
                <w:rStyle w:val="Hyperlink"/>
                <w:noProof/>
              </w:rPr>
              <w:t>Standard Costing and Budget Types</w:t>
            </w:r>
            <w:r>
              <w:rPr>
                <w:noProof/>
                <w:webHidden/>
              </w:rPr>
              <w:tab/>
            </w:r>
            <w:r>
              <w:rPr>
                <w:noProof/>
                <w:webHidden/>
              </w:rPr>
              <w:fldChar w:fldCharType="begin"/>
            </w:r>
            <w:r>
              <w:rPr>
                <w:noProof/>
                <w:webHidden/>
              </w:rPr>
              <w:instrText xml:space="preserve"> PAGEREF _Toc225034033 \h </w:instrText>
            </w:r>
            <w:r>
              <w:rPr>
                <w:noProof/>
                <w:webHidden/>
              </w:rPr>
            </w:r>
            <w:r>
              <w:rPr>
                <w:noProof/>
                <w:webHidden/>
              </w:rPr>
              <w:fldChar w:fldCharType="separate"/>
            </w:r>
            <w:r>
              <w:rPr>
                <w:noProof/>
                <w:webHidden/>
              </w:rPr>
              <w:t>14</w:t>
            </w:r>
            <w:r>
              <w:rPr>
                <w:noProof/>
                <w:webHidden/>
              </w:rPr>
              <w:fldChar w:fldCharType="end"/>
            </w:r>
          </w:hyperlink>
        </w:p>
        <w:p w14:paraId="4F5BA748" w14:textId="3B42E367" w:rsidR="00F964A1" w:rsidRDefault="00F964A1">
          <w:pPr>
            <w:pStyle w:val="TOC1"/>
            <w:tabs>
              <w:tab w:val="right" w:leader="dot" w:pos="9016"/>
            </w:tabs>
            <w:rPr>
              <w:rFonts w:eastAsiaTheme="minorEastAsia"/>
              <w:noProof/>
              <w:lang w:eastAsia="en-GB"/>
            </w:rPr>
          </w:pPr>
          <w:hyperlink w:anchor="_Toc225034034" w:history="1">
            <w:r w:rsidRPr="00BB523E">
              <w:rPr>
                <w:rStyle w:val="Hyperlink"/>
                <w:noProof/>
              </w:rPr>
              <w:t>Problem Solving and Management Recommendations</w:t>
            </w:r>
            <w:r>
              <w:rPr>
                <w:noProof/>
                <w:webHidden/>
              </w:rPr>
              <w:tab/>
            </w:r>
            <w:r>
              <w:rPr>
                <w:noProof/>
                <w:webHidden/>
              </w:rPr>
              <w:fldChar w:fldCharType="begin"/>
            </w:r>
            <w:r>
              <w:rPr>
                <w:noProof/>
                <w:webHidden/>
              </w:rPr>
              <w:instrText xml:space="preserve"> PAGEREF _Toc225034034 \h </w:instrText>
            </w:r>
            <w:r>
              <w:rPr>
                <w:noProof/>
                <w:webHidden/>
              </w:rPr>
            </w:r>
            <w:r>
              <w:rPr>
                <w:noProof/>
                <w:webHidden/>
              </w:rPr>
              <w:fldChar w:fldCharType="separate"/>
            </w:r>
            <w:r>
              <w:rPr>
                <w:noProof/>
                <w:webHidden/>
              </w:rPr>
              <w:t>15</w:t>
            </w:r>
            <w:r>
              <w:rPr>
                <w:noProof/>
                <w:webHidden/>
              </w:rPr>
              <w:fldChar w:fldCharType="end"/>
            </w:r>
          </w:hyperlink>
        </w:p>
        <w:p w14:paraId="0A2D5FEF" w14:textId="6D59F521" w:rsidR="00F964A1" w:rsidRDefault="00F964A1">
          <w:pPr>
            <w:pStyle w:val="TOC1"/>
            <w:tabs>
              <w:tab w:val="right" w:leader="dot" w:pos="9016"/>
            </w:tabs>
            <w:rPr>
              <w:rFonts w:eastAsiaTheme="minorEastAsia"/>
              <w:noProof/>
              <w:lang w:eastAsia="en-GB"/>
            </w:rPr>
          </w:pPr>
          <w:hyperlink w:anchor="_Toc225034035" w:history="1">
            <w:r w:rsidRPr="00BB523E">
              <w:rPr>
                <w:rStyle w:val="Hyperlink"/>
                <w:noProof/>
              </w:rPr>
              <w:t>Conclusion</w:t>
            </w:r>
            <w:r>
              <w:rPr>
                <w:noProof/>
                <w:webHidden/>
              </w:rPr>
              <w:tab/>
            </w:r>
            <w:r>
              <w:rPr>
                <w:noProof/>
                <w:webHidden/>
              </w:rPr>
              <w:fldChar w:fldCharType="begin"/>
            </w:r>
            <w:r>
              <w:rPr>
                <w:noProof/>
                <w:webHidden/>
              </w:rPr>
              <w:instrText xml:space="preserve"> PAGEREF _Toc225034035 \h </w:instrText>
            </w:r>
            <w:r>
              <w:rPr>
                <w:noProof/>
                <w:webHidden/>
              </w:rPr>
            </w:r>
            <w:r>
              <w:rPr>
                <w:noProof/>
                <w:webHidden/>
              </w:rPr>
              <w:fldChar w:fldCharType="separate"/>
            </w:r>
            <w:r>
              <w:rPr>
                <w:noProof/>
                <w:webHidden/>
              </w:rPr>
              <w:t>16</w:t>
            </w:r>
            <w:r>
              <w:rPr>
                <w:noProof/>
                <w:webHidden/>
              </w:rPr>
              <w:fldChar w:fldCharType="end"/>
            </w:r>
          </w:hyperlink>
        </w:p>
        <w:p w14:paraId="09C60116" w14:textId="287DCDC7" w:rsidR="00F964A1" w:rsidRDefault="00F964A1">
          <w:pPr>
            <w:pStyle w:val="TOC1"/>
            <w:tabs>
              <w:tab w:val="right" w:leader="dot" w:pos="9016"/>
            </w:tabs>
            <w:rPr>
              <w:rFonts w:eastAsiaTheme="minorEastAsia"/>
              <w:noProof/>
              <w:lang w:eastAsia="en-GB"/>
            </w:rPr>
          </w:pPr>
          <w:hyperlink w:anchor="_Toc225034036" w:history="1">
            <w:r w:rsidRPr="00BB523E">
              <w:rPr>
                <w:rStyle w:val="Hyperlink"/>
                <w:noProof/>
              </w:rPr>
              <w:t>Reference List</w:t>
            </w:r>
            <w:r>
              <w:rPr>
                <w:noProof/>
                <w:webHidden/>
              </w:rPr>
              <w:tab/>
            </w:r>
            <w:r>
              <w:rPr>
                <w:noProof/>
                <w:webHidden/>
              </w:rPr>
              <w:fldChar w:fldCharType="begin"/>
            </w:r>
            <w:r>
              <w:rPr>
                <w:noProof/>
                <w:webHidden/>
              </w:rPr>
              <w:instrText xml:space="preserve"> PAGEREF _Toc225034036 \h </w:instrText>
            </w:r>
            <w:r>
              <w:rPr>
                <w:noProof/>
                <w:webHidden/>
              </w:rPr>
            </w:r>
            <w:r>
              <w:rPr>
                <w:noProof/>
                <w:webHidden/>
              </w:rPr>
              <w:fldChar w:fldCharType="separate"/>
            </w:r>
            <w:r>
              <w:rPr>
                <w:noProof/>
                <w:webHidden/>
              </w:rPr>
              <w:t>17</w:t>
            </w:r>
            <w:r>
              <w:rPr>
                <w:noProof/>
                <w:webHidden/>
              </w:rPr>
              <w:fldChar w:fldCharType="end"/>
            </w:r>
          </w:hyperlink>
        </w:p>
        <w:p w14:paraId="0631E606" w14:textId="0C245162" w:rsidR="004D7723" w:rsidRPr="000635E4" w:rsidRDefault="004D7723" w:rsidP="004D7723">
          <w:pPr>
            <w:rPr>
              <w:b/>
              <w:bCs/>
              <w:noProof/>
            </w:rPr>
          </w:pPr>
          <w:r>
            <w:rPr>
              <w:b/>
              <w:bCs/>
              <w:noProof/>
            </w:rPr>
            <w:fldChar w:fldCharType="end"/>
          </w:r>
        </w:p>
      </w:sdtContent>
    </w:sdt>
    <w:p w14:paraId="43523777" w14:textId="77777777" w:rsidR="004D7723" w:rsidRDefault="004D7723" w:rsidP="004D7723">
      <w:pPr>
        <w:pStyle w:val="Heading1"/>
        <w:rPr>
          <w:sz w:val="28"/>
          <w:szCs w:val="28"/>
        </w:rPr>
      </w:pPr>
    </w:p>
    <w:p w14:paraId="4426AE6A" w14:textId="77777777" w:rsidR="004D7723" w:rsidRDefault="004D7723" w:rsidP="004D7723"/>
    <w:p w14:paraId="1AFDFEB6" w14:textId="77777777" w:rsidR="004D7723" w:rsidRDefault="004D7723" w:rsidP="004D7723"/>
    <w:p w14:paraId="1D215CAB" w14:textId="77777777" w:rsidR="004D7723" w:rsidRDefault="004D7723" w:rsidP="004D7723"/>
    <w:p w14:paraId="23ECC9B7" w14:textId="77777777" w:rsidR="004D7723" w:rsidRDefault="004D7723" w:rsidP="004D7723"/>
    <w:p w14:paraId="4E0330CB" w14:textId="77777777" w:rsidR="004D7723" w:rsidRDefault="004D7723" w:rsidP="004D7723"/>
    <w:p w14:paraId="3D2BD9E4" w14:textId="743D3A2E" w:rsidR="004D7723" w:rsidRDefault="004D7723" w:rsidP="004D7723">
      <w:pPr>
        <w:pStyle w:val="Heading1"/>
        <w:rPr>
          <w:sz w:val="28"/>
          <w:szCs w:val="28"/>
        </w:rPr>
      </w:pPr>
      <w:bookmarkStart w:id="0" w:name="_Toc225034018"/>
      <w:r w:rsidRPr="00073C25">
        <w:rPr>
          <w:sz w:val="28"/>
          <w:szCs w:val="28"/>
        </w:rPr>
        <w:lastRenderedPageBreak/>
        <w:t>Introduction</w:t>
      </w:r>
      <w:bookmarkEnd w:id="0"/>
    </w:p>
    <w:p w14:paraId="5652CCEE" w14:textId="77777777" w:rsidR="004D7723" w:rsidRPr="00073C25" w:rsidRDefault="004D7723" w:rsidP="004D7723"/>
    <w:p w14:paraId="418C9CC7" w14:textId="4AE539B6" w:rsidR="004D7723" w:rsidRPr="00EE3F1A" w:rsidRDefault="004D7723" w:rsidP="004D7723">
      <w:pPr>
        <w:spacing w:line="360" w:lineRule="auto"/>
      </w:pPr>
      <w:r w:rsidRPr="00EE3F1A">
        <w:t>Budgeting is a critical financial management tool that allows organisations to plan their financial activities, allocate resources efficiently, and monitor performance against strategic objectives. In many organisations, budgeting forms the foundation of financial planning and operational control</w:t>
      </w:r>
      <w:r>
        <w:t xml:space="preserve"> </w:t>
      </w:r>
      <w:r w:rsidR="00B90B86">
        <w:t>(</w:t>
      </w:r>
      <w:r w:rsidRPr="00F62642">
        <w:t>Kirchen, 1955).</w:t>
      </w:r>
      <w:r w:rsidRPr="00B01327">
        <w:t xml:space="preserve"> </w:t>
      </w:r>
      <w:r w:rsidRPr="00EE3F1A">
        <w:t>By establishing expected revenues and costs in advance, managers can coordinate activities, identify potential problems, and take corrective action when necessary</w:t>
      </w:r>
    </w:p>
    <w:p w14:paraId="4A6761B9" w14:textId="77777777" w:rsidR="004D7723" w:rsidRPr="00EE3F1A" w:rsidRDefault="004D7723" w:rsidP="004D7723">
      <w:pPr>
        <w:spacing w:line="360" w:lineRule="auto"/>
      </w:pPr>
      <w:r w:rsidRPr="00EE3F1A">
        <w:t>Traditional budgeting systems often rely on incremental budgeting techniques</w:t>
      </w:r>
      <w:r>
        <w:t xml:space="preserve"> </w:t>
      </w:r>
      <w:r w:rsidRPr="00B90B86">
        <w:rPr>
          <w:color w:val="000000" w:themeColor="text1"/>
        </w:rPr>
        <w:t>(https://www.facebook.com/boradsanjay, 2017)</w:t>
      </w:r>
      <w:r w:rsidRPr="00B01327">
        <w:rPr>
          <w:color w:val="000000" w:themeColor="text1"/>
        </w:rPr>
        <w:t xml:space="preserve"> </w:t>
      </w:r>
      <w:r w:rsidRPr="00EE3F1A">
        <w:t>Under this approach, current budgets are largely based on previous budgets with adjustments for inflation or anticipated changes in activity levels. While this method can be simple and convenient, it has been criticised for encouraging inefficiency and failing to support strategic decision-making</w:t>
      </w:r>
      <w:r>
        <w:t>,</w:t>
      </w:r>
    </w:p>
    <w:p w14:paraId="7B1CD177" w14:textId="77777777" w:rsidR="004D7723" w:rsidRPr="00EE3F1A" w:rsidRDefault="004D7723" w:rsidP="004D7723">
      <w:pPr>
        <w:spacing w:line="360" w:lineRule="auto"/>
      </w:pPr>
      <w:r w:rsidRPr="00EE3F1A">
        <w:t>In recent years, researchers and practitioners have questioned the effectiveness of traditional budgeting systems in rapidly changing business environments. Markets are increasingly competitive, customer expectations continue to evolve, and technological innovation is transforming retail operations. As a result</w:t>
      </w:r>
      <w:r>
        <w:t xml:space="preserve">, </w:t>
      </w:r>
      <w:r w:rsidRPr="00EE3F1A">
        <w:t>many organisations are exploring alternative budgeting methods that offer greater flexibility and responsiveness</w:t>
      </w:r>
      <w:r>
        <w:t xml:space="preserve"> </w:t>
      </w:r>
      <w:r w:rsidRPr="00B90B86">
        <w:t>(Ramlall and Grobbelaar, 2023).</w:t>
      </w:r>
      <w:r>
        <w:t xml:space="preserve"> </w:t>
      </w:r>
    </w:p>
    <w:p w14:paraId="7D1D1D88" w14:textId="77777777" w:rsidR="00E5706E" w:rsidRDefault="004D7723" w:rsidP="004D7723">
      <w:pPr>
        <w:spacing w:line="360" w:lineRule="auto"/>
      </w:pPr>
      <w:r w:rsidRPr="00EE3F1A">
        <w:t>Silver Stitch Ltd operates a chain of twelve retail stores selling premium casual clothing. Retail businesses face significant financial management challenges, particularly in relation to inventory control, pricing strategies, and cash flow management. Maintaining sufficient s</w:t>
      </w:r>
      <w:r w:rsidRPr="00DD76CA">
        <w:t xml:space="preserve">tock levels to satisfy customer demand is essential, but excessive inventory can create financial pressure by tying up working capital </w:t>
      </w:r>
      <w:r w:rsidRPr="00B90B86">
        <w:t>(Working Capital Management, 2026)</w:t>
      </w:r>
    </w:p>
    <w:p w14:paraId="693A9E4B" w14:textId="7209CD7D" w:rsidR="004D7723" w:rsidRPr="00EE3F1A" w:rsidRDefault="004D7723" w:rsidP="004D7723">
      <w:pPr>
        <w:spacing w:line="360" w:lineRule="auto"/>
      </w:pPr>
      <w:r w:rsidRPr="00EE3F1A">
        <w:t>At the beginning of June, Silver Stitch Ltd had an overdraft of £30,000. The bank required the company to eliminate this overdraft by the end of December. This situation highlights the importance of careful financial planning and effective cash management.</w:t>
      </w:r>
    </w:p>
    <w:p w14:paraId="08D77F90" w14:textId="77777777" w:rsidR="004D7723" w:rsidRPr="00DA6CF0" w:rsidRDefault="004D7723" w:rsidP="004D7723">
      <w:pPr>
        <w:pStyle w:val="Heading1"/>
        <w:rPr>
          <w:sz w:val="28"/>
          <w:szCs w:val="28"/>
        </w:rPr>
      </w:pPr>
      <w:bookmarkStart w:id="1" w:name="_Toc225034019"/>
      <w:r w:rsidRPr="00DA6CF0">
        <w:rPr>
          <w:sz w:val="28"/>
          <w:szCs w:val="28"/>
        </w:rPr>
        <w:lastRenderedPageBreak/>
        <w:t>Main Findings</w:t>
      </w:r>
      <w:bookmarkEnd w:id="1"/>
    </w:p>
    <w:p w14:paraId="4E456265" w14:textId="77777777" w:rsidR="004D7723" w:rsidRPr="00DA6CF0" w:rsidRDefault="004D7723" w:rsidP="004D7723">
      <w:pPr>
        <w:pStyle w:val="Heading2"/>
        <w:rPr>
          <w:sz w:val="24"/>
          <w:szCs w:val="24"/>
        </w:rPr>
      </w:pPr>
      <w:bookmarkStart w:id="2" w:name="_Toc225034020"/>
      <w:r w:rsidRPr="00DA6CF0">
        <w:rPr>
          <w:sz w:val="24"/>
          <w:szCs w:val="24"/>
        </w:rPr>
        <w:t>Stock Budget</w:t>
      </w:r>
      <w:bookmarkEnd w:id="2"/>
    </w:p>
    <w:p w14:paraId="56DCA78A" w14:textId="77777777" w:rsidR="004D7723" w:rsidRPr="00073C25" w:rsidRDefault="004D7723" w:rsidP="004D7723">
      <w:r w:rsidRPr="00073C25">
        <w:t>The gross profit margin is 40%, meaning the cost of goods sold represents 60% of sales.</w:t>
      </w:r>
    </w:p>
    <w:p w14:paraId="12C18BBE" w14:textId="5E3723C5" w:rsidR="004D7723" w:rsidRDefault="004D7723" w:rsidP="004D7723"/>
    <w:p w14:paraId="7515059C" w14:textId="77777777" w:rsidR="001F790F" w:rsidRDefault="001F790F" w:rsidP="004D7723"/>
    <w:p w14:paraId="07F47170" w14:textId="3521464E" w:rsidR="001F790F" w:rsidRDefault="00566A76" w:rsidP="004D7723">
      <w:r>
        <w:rPr>
          <w:noProof/>
        </w:rPr>
        <w:drawing>
          <wp:inline distT="0" distB="0" distL="0" distR="0" wp14:anchorId="5892E704" wp14:editId="6DA2F158">
            <wp:extent cx="5731510" cy="4123956"/>
            <wp:effectExtent l="0" t="0" r="2540" b="0"/>
            <wp:docPr id="5642516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251627" name="Picture 564251627"/>
                    <pic:cNvPicPr/>
                  </pic:nvPicPr>
                  <pic:blipFill>
                    <a:blip r:embed="rId8">
                      <a:extLst>
                        <a:ext uri="{28A0092B-C50C-407E-A947-70E740481C1C}">
                          <a14:useLocalDpi xmlns:a14="http://schemas.microsoft.com/office/drawing/2010/main" val="0"/>
                        </a:ext>
                      </a:extLst>
                    </a:blip>
                    <a:stretch>
                      <a:fillRect/>
                    </a:stretch>
                  </pic:blipFill>
                  <pic:spPr>
                    <a:xfrm>
                      <a:off x="0" y="0"/>
                      <a:ext cx="5731510" cy="4123956"/>
                    </a:xfrm>
                    <a:prstGeom prst="rect">
                      <a:avLst/>
                    </a:prstGeom>
                  </pic:spPr>
                </pic:pic>
              </a:graphicData>
            </a:graphic>
          </wp:inline>
        </w:drawing>
      </w:r>
    </w:p>
    <w:p w14:paraId="5C763477" w14:textId="06B21795" w:rsidR="001F790F" w:rsidRDefault="001F790F" w:rsidP="004D7723">
      <w:r>
        <w:rPr>
          <w:noProof/>
        </w:rPr>
        <w:lastRenderedPageBreak/>
        <w:drawing>
          <wp:inline distT="0" distB="0" distL="0" distR="0" wp14:anchorId="793F6706" wp14:editId="3BF838E7">
            <wp:extent cx="5731510" cy="4754880"/>
            <wp:effectExtent l="0" t="0" r="2540" b="7620"/>
            <wp:docPr id="12287096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709622" name="Picture 1228709622"/>
                    <pic:cNvPicPr/>
                  </pic:nvPicPr>
                  <pic:blipFill>
                    <a:blip r:embed="rId9">
                      <a:extLst>
                        <a:ext uri="{28A0092B-C50C-407E-A947-70E740481C1C}">
                          <a14:useLocalDpi xmlns:a14="http://schemas.microsoft.com/office/drawing/2010/main" val="0"/>
                        </a:ext>
                      </a:extLst>
                    </a:blip>
                    <a:stretch>
                      <a:fillRect/>
                    </a:stretch>
                  </pic:blipFill>
                  <pic:spPr>
                    <a:xfrm>
                      <a:off x="0" y="0"/>
                      <a:ext cx="5731510" cy="4754880"/>
                    </a:xfrm>
                    <a:prstGeom prst="rect">
                      <a:avLst/>
                    </a:prstGeom>
                  </pic:spPr>
                </pic:pic>
              </a:graphicData>
            </a:graphic>
          </wp:inline>
        </w:drawing>
      </w:r>
    </w:p>
    <w:p w14:paraId="2611B9DE" w14:textId="77777777" w:rsidR="001F790F" w:rsidRDefault="001F790F" w:rsidP="004D7723"/>
    <w:p w14:paraId="512C306B" w14:textId="20C13971" w:rsidR="001F790F" w:rsidRPr="00EE3F1A" w:rsidRDefault="001F790F" w:rsidP="004D7723">
      <w:r>
        <w:rPr>
          <w:noProof/>
        </w:rPr>
        <w:drawing>
          <wp:inline distT="0" distB="0" distL="0" distR="0" wp14:anchorId="2FC56C82" wp14:editId="22F3A43C">
            <wp:extent cx="5731510" cy="3597910"/>
            <wp:effectExtent l="0" t="0" r="2540" b="2540"/>
            <wp:docPr id="13682064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206478" name="Picture 1368206478"/>
                    <pic:cNvPicPr/>
                  </pic:nvPicPr>
                  <pic:blipFill>
                    <a:blip r:embed="rId10">
                      <a:extLst>
                        <a:ext uri="{28A0092B-C50C-407E-A947-70E740481C1C}">
                          <a14:useLocalDpi xmlns:a14="http://schemas.microsoft.com/office/drawing/2010/main" val="0"/>
                        </a:ext>
                      </a:extLst>
                    </a:blip>
                    <a:stretch>
                      <a:fillRect/>
                    </a:stretch>
                  </pic:blipFill>
                  <pic:spPr>
                    <a:xfrm>
                      <a:off x="0" y="0"/>
                      <a:ext cx="5731510" cy="3597910"/>
                    </a:xfrm>
                    <a:prstGeom prst="rect">
                      <a:avLst/>
                    </a:prstGeom>
                  </pic:spPr>
                </pic:pic>
              </a:graphicData>
            </a:graphic>
          </wp:inline>
        </w:drawing>
      </w:r>
    </w:p>
    <w:p w14:paraId="261ABA30" w14:textId="77777777" w:rsidR="004D7723" w:rsidRDefault="004D7723" w:rsidP="004D7723">
      <w:pPr>
        <w:pStyle w:val="Heading1"/>
        <w:rPr>
          <w:sz w:val="28"/>
          <w:szCs w:val="28"/>
        </w:rPr>
      </w:pPr>
      <w:bookmarkStart w:id="3" w:name="_Toc225034021"/>
      <w:r w:rsidRPr="00DA6CF0">
        <w:rPr>
          <w:sz w:val="28"/>
          <w:szCs w:val="28"/>
        </w:rPr>
        <w:lastRenderedPageBreak/>
        <w:t>Financial Challenges and Management Actions</w:t>
      </w:r>
      <w:bookmarkEnd w:id="3"/>
    </w:p>
    <w:p w14:paraId="6A6585D2" w14:textId="77777777" w:rsidR="004D7723" w:rsidRPr="00DA6CF0" w:rsidRDefault="004D7723" w:rsidP="004D7723"/>
    <w:p w14:paraId="53CBC6F1" w14:textId="77777777" w:rsidR="004D7723" w:rsidRPr="00EE3F1A" w:rsidRDefault="004D7723" w:rsidP="004D7723">
      <w:pPr>
        <w:spacing w:line="360" w:lineRule="auto"/>
      </w:pPr>
      <w:r w:rsidRPr="00EE3F1A">
        <w:t>The calculations indicate several potential financial challenges. Firstly, the company may experience short-term liquidity shortages during certain months. Although the business generates a healthy gross profit margin, high stock purchases and operating expenses place pressure on cash flow.</w:t>
      </w:r>
      <w:r>
        <w:t xml:space="preserve"> </w:t>
      </w:r>
      <w:r w:rsidRPr="00EE3F1A">
        <w:t>Secondly, the requirement to eliminate the overdraft by December creates additional pressure on the company’s financial planning. If sales fall below projections or unexpected expenses occur, the company could struggle to meet this requirement.</w:t>
      </w:r>
    </w:p>
    <w:p w14:paraId="4B9BFCD8" w14:textId="77777777" w:rsidR="004D7723" w:rsidRPr="00B035BE" w:rsidRDefault="004D7723" w:rsidP="004D7723">
      <w:pPr>
        <w:spacing w:line="360" w:lineRule="auto"/>
        <w:rPr>
          <w:color w:val="D86DCB" w:themeColor="accent5" w:themeTint="99"/>
        </w:rPr>
      </w:pPr>
      <w:r w:rsidRPr="00EE3F1A">
        <w:t>Management could address these issues through several actions</w:t>
      </w:r>
      <w:r>
        <w:t>: i</w:t>
      </w:r>
      <w:r w:rsidRPr="00EE3F1A">
        <w:t>mproved inventory management would reduce unnecessary stock purchases and free up working capital. Negotiating longer payment terms with suppliers could also help smooth cash flow.</w:t>
      </w:r>
      <w:r>
        <w:t xml:space="preserve"> </w:t>
      </w:r>
      <w:r w:rsidRPr="00EE3F1A">
        <w:t>Another option would be to postpone non-essential refurbishment projects until cash reserves are stronger.</w:t>
      </w:r>
      <w:r w:rsidRPr="00892300">
        <w:rPr>
          <w:color w:val="D86DCB" w:themeColor="accent5" w:themeTint="99"/>
        </w:rPr>
        <w:t xml:space="preserve"> </w:t>
      </w:r>
      <w:r w:rsidRPr="00F40176">
        <w:rPr>
          <w:color w:val="000000" w:themeColor="text1"/>
        </w:rPr>
        <w:t xml:space="preserve">Increasing marketing activity may also help boost sales revenue and strengthen profitability </w:t>
      </w:r>
      <w:r w:rsidRPr="00B90B86">
        <w:rPr>
          <w:color w:val="000000" w:themeColor="text1"/>
        </w:rPr>
        <w:t>(Pathak, 2025)</w:t>
      </w:r>
    </w:p>
    <w:p w14:paraId="3A3FB686" w14:textId="77777777" w:rsidR="004D7723" w:rsidRPr="00DA6CF0" w:rsidRDefault="004D7723" w:rsidP="004D7723">
      <w:pPr>
        <w:pStyle w:val="Heading1"/>
        <w:rPr>
          <w:sz w:val="28"/>
          <w:szCs w:val="28"/>
        </w:rPr>
      </w:pPr>
      <w:bookmarkStart w:id="4" w:name="_Toc225034022"/>
      <w:r w:rsidRPr="00DA6CF0">
        <w:rPr>
          <w:sz w:val="28"/>
          <w:szCs w:val="28"/>
        </w:rPr>
        <w:t>Budgeting and Budgetary Control</w:t>
      </w:r>
      <w:bookmarkEnd w:id="4"/>
    </w:p>
    <w:p w14:paraId="3949F42B" w14:textId="77777777" w:rsidR="004D7723" w:rsidRDefault="004D7723" w:rsidP="004D7723">
      <w:pPr>
        <w:spacing w:line="360" w:lineRule="auto"/>
      </w:pPr>
      <w:r w:rsidRPr="00EE3F1A">
        <w:t>For a budgeting system to operate effectively, several organisational conditions must exist.</w:t>
      </w:r>
      <w:r>
        <w:t xml:space="preserve"> </w:t>
      </w:r>
      <w:r w:rsidRPr="00EE3F1A">
        <w:t>Firstly, budgets must align with the organisation’s strategic objectives. Financial planning should support long-term growth rather than focusing solely on cost control</w:t>
      </w:r>
      <w:r>
        <w:t xml:space="preserve"> </w:t>
      </w:r>
      <w:r w:rsidRPr="00B90B86">
        <w:t>(Budgetary Control, 2019).</w:t>
      </w:r>
      <w:r>
        <w:t xml:space="preserve"> </w:t>
      </w:r>
      <w:r w:rsidRPr="00EE3F1A">
        <w:t>Secondly, senior management must actively support the budgeting process. Without strong leadership commitment, budgets may become administrative exercises rather than strategic management tools</w:t>
      </w:r>
      <w:r>
        <w:t xml:space="preserve"> </w:t>
      </w:r>
      <w:r w:rsidRPr="00B90B86">
        <w:t>(</w:t>
      </w:r>
      <w:proofErr w:type="spellStart"/>
      <w:r w:rsidRPr="00B90B86">
        <w:t>Alhasnawi</w:t>
      </w:r>
      <w:proofErr w:type="spellEnd"/>
      <w:r w:rsidRPr="00B90B86">
        <w:t> </w:t>
      </w:r>
      <w:r w:rsidRPr="00B90B86">
        <w:rPr>
          <w:i/>
          <w:iCs/>
        </w:rPr>
        <w:t>et al.</w:t>
      </w:r>
      <w:r w:rsidRPr="00B90B86">
        <w:t>, 2023).</w:t>
      </w:r>
      <w:r>
        <w:t xml:space="preserve"> </w:t>
      </w:r>
      <w:r w:rsidRPr="00EE3F1A">
        <w:t>Thirdly, communication across departments is essential. Accurate budgets depend on information from multiple areas of the organisation, including sales, purchasing, and operations</w:t>
      </w:r>
      <w:r>
        <w:t xml:space="preserve">. </w:t>
      </w:r>
      <w:r w:rsidRPr="00EE3F1A">
        <w:t>Finally, effective monitoring systems must be in place. Budgetary control requires regular comparison between actual performance and budgeted figures, allowing management to identify variances and take corrective action</w:t>
      </w:r>
      <w:r>
        <w:t xml:space="preserve"> </w:t>
      </w:r>
      <w:r w:rsidRPr="00B90B86">
        <w:t>(</w:t>
      </w:r>
      <w:proofErr w:type="spellStart"/>
      <w:r w:rsidRPr="00B90B86">
        <w:t>Iziduh</w:t>
      </w:r>
      <w:proofErr w:type="spellEnd"/>
      <w:r w:rsidRPr="00B90B86">
        <w:t xml:space="preserve">, </w:t>
      </w:r>
      <w:proofErr w:type="spellStart"/>
      <w:r w:rsidRPr="00B90B86">
        <w:t>Olasoji</w:t>
      </w:r>
      <w:proofErr w:type="spellEnd"/>
      <w:r w:rsidRPr="00B90B86">
        <w:t xml:space="preserve"> and Adeyelu, 2020).</w:t>
      </w:r>
    </w:p>
    <w:p w14:paraId="6528E604" w14:textId="77777777" w:rsidR="004D7723" w:rsidRPr="00DA6CF0" w:rsidRDefault="004D7723" w:rsidP="004D7723">
      <w:pPr>
        <w:pStyle w:val="Heading1"/>
        <w:rPr>
          <w:sz w:val="28"/>
          <w:szCs w:val="28"/>
        </w:rPr>
      </w:pPr>
      <w:bookmarkStart w:id="5" w:name="_Toc225034023"/>
      <w:r w:rsidRPr="00DA6CF0">
        <w:rPr>
          <w:sz w:val="28"/>
          <w:szCs w:val="28"/>
        </w:rPr>
        <w:lastRenderedPageBreak/>
        <w:t>Behavioural Aspects of Budgeting</w:t>
      </w:r>
      <w:bookmarkEnd w:id="5"/>
    </w:p>
    <w:p w14:paraId="6D0D23D5" w14:textId="4D568EC9" w:rsidR="004D7723" w:rsidRPr="00EF7855" w:rsidRDefault="004D7723" w:rsidP="004D7723">
      <w:pPr>
        <w:spacing w:line="360" w:lineRule="auto"/>
        <w:rPr>
          <w:highlight w:val="yellow"/>
        </w:rPr>
      </w:pPr>
      <w:r w:rsidRPr="00F40176">
        <w:rPr>
          <w:color w:val="000000" w:themeColor="text1"/>
        </w:rPr>
        <w:t xml:space="preserve">Budgeting systems influence employee behaviour in several ways. Unrealistic budget targets can reduce employee motivation and create dissatisfaction within the </w:t>
      </w:r>
      <w:r w:rsidRPr="00B90B86">
        <w:rPr>
          <w:color w:val="000000" w:themeColor="text1"/>
        </w:rPr>
        <w:t>organisation (Becker and Green, 1962)</w:t>
      </w:r>
      <w:r w:rsidR="00D3686E">
        <w:rPr>
          <w:color w:val="000000" w:themeColor="text1"/>
        </w:rPr>
        <w:t>.</w:t>
      </w:r>
      <w:r w:rsidRPr="00F40176">
        <w:rPr>
          <w:color w:val="000000" w:themeColor="text1"/>
        </w:rPr>
        <w:t xml:space="preserve"> </w:t>
      </w:r>
      <w:r w:rsidRPr="00EE3F1A">
        <w:t>Managers may also engage in budgetary slack, deliberately overestimating costs or underestimating revenues to make targets easier to achieve.</w:t>
      </w:r>
      <w:r>
        <w:t xml:space="preserve"> </w:t>
      </w:r>
      <w:r w:rsidRPr="005A5B72">
        <w:t xml:space="preserve">Participation in the budgeting process can improve employee engagement and encourage greater commitment to organisational goals. When employees feel that their input is valued, they are more likely to support budget objectives </w:t>
      </w:r>
      <w:r w:rsidRPr="00D3686E">
        <w:t>(How, 2025).</w:t>
      </w:r>
      <w:r>
        <w:t xml:space="preserve"> </w:t>
      </w:r>
    </w:p>
    <w:p w14:paraId="2C24904D" w14:textId="77777777" w:rsidR="004D7723" w:rsidRPr="00543F94" w:rsidRDefault="004D7723" w:rsidP="004D7723">
      <w:pPr>
        <w:spacing w:line="360" w:lineRule="auto"/>
        <w:rPr>
          <w:highlight w:val="yellow"/>
        </w:rPr>
      </w:pPr>
      <w:r w:rsidRPr="00543F94">
        <w:t xml:space="preserve">However, excessive focus on short-term financial targets may discourage innovation and long-term strategic thinking. Organisations must therefore balance financial control with flexibility and creativity </w:t>
      </w:r>
      <w:r w:rsidRPr="00D3686E">
        <w:t>(Xero, 2026).</w:t>
      </w:r>
      <w:r>
        <w:t xml:space="preserve"> </w:t>
      </w:r>
    </w:p>
    <w:p w14:paraId="11C09F6F" w14:textId="77777777" w:rsidR="004D7723" w:rsidRDefault="004D7723" w:rsidP="004D7723">
      <w:pPr>
        <w:pStyle w:val="Heading1"/>
        <w:rPr>
          <w:sz w:val="28"/>
          <w:szCs w:val="28"/>
        </w:rPr>
      </w:pPr>
      <w:bookmarkStart w:id="6" w:name="_Toc225034024"/>
      <w:r w:rsidRPr="00DA6CF0">
        <w:rPr>
          <w:sz w:val="28"/>
          <w:szCs w:val="28"/>
        </w:rPr>
        <w:t>Evaluation of Traditional Budgeting</w:t>
      </w:r>
      <w:bookmarkEnd w:id="6"/>
    </w:p>
    <w:p w14:paraId="25B1276A" w14:textId="77777777" w:rsidR="004D7723" w:rsidRPr="00C13C4A" w:rsidRDefault="004D7723" w:rsidP="004D7723">
      <w:pPr>
        <w:spacing w:line="360" w:lineRule="auto"/>
      </w:pPr>
      <w:r w:rsidRPr="00C13C4A">
        <w:t>Traditional budgeting refers to a financial planning approach in which organisations prepare a detailed budget for a fixed period, usually one financial year. This budget is typically based on previous years’ figures with adjustments for expected changes in costs, sales, or inflation. The main purpose of traditional budgeting is to control spending, allocate resources, and set financial targets for departments within the organisation. One of the main benefits of this approach is that it provides a clear financial plan and allows management to monitor performance by comparing actual results with budgeted figures. It can also help improve financial discipline and ensure that departments remain accountable for their spending</w:t>
      </w:r>
      <w:r w:rsidRPr="00790E91">
        <w:t> </w:t>
      </w:r>
      <w:r w:rsidRPr="00256F76">
        <w:t>(Jabr, 2023).</w:t>
      </w:r>
    </w:p>
    <w:p w14:paraId="1841C8EE" w14:textId="63A0038E" w:rsidR="004D7723" w:rsidRPr="00A456E2" w:rsidRDefault="004D7723" w:rsidP="004D7723">
      <w:pPr>
        <w:spacing w:line="360" w:lineRule="auto"/>
      </w:pPr>
      <w:r w:rsidRPr="00C13C4A">
        <w:t>However, traditional budgeting has several limitations. Annual budgets can quickly become outdated in rapidly changing markets. Retail businesses</w:t>
      </w:r>
      <w:r w:rsidR="00256F76" w:rsidRPr="00C13C4A">
        <w:t xml:space="preserve"> must</w:t>
      </w:r>
      <w:r w:rsidRPr="00C13C4A">
        <w:t xml:space="preserve"> respond quickly to changes in customer demand, fashion trends, and competitive pressures. If a budget is fixed for the entire year, it may not reflect these changes accurately. Another criticism is that traditional budgeting often focuses primarily on cost control rather than value creation. Managers may prioritise meeting short-term budget targets instead of investing in innovation, new products, or strategic opportunities. This can limit organisational growth and reduce competitiveness in the long term. As a result, many organisations now adopt alternative approaches such as rolling forecasts and flexible </w:t>
      </w:r>
      <w:r w:rsidRPr="00C13C4A">
        <w:lastRenderedPageBreak/>
        <w:t xml:space="preserve">budgeting, which allow financial plans to be updated regularly and adapted to changing market conditions </w:t>
      </w:r>
      <w:r w:rsidRPr="00A540BB">
        <w:t>(how, 2026).</w:t>
      </w:r>
    </w:p>
    <w:p w14:paraId="2EC60783" w14:textId="77777777" w:rsidR="004D7723" w:rsidRDefault="004D7723" w:rsidP="004D7723">
      <w:pPr>
        <w:rPr>
          <w:b/>
          <w:bCs/>
          <w:color w:val="000000" w:themeColor="text1"/>
        </w:rPr>
      </w:pPr>
    </w:p>
    <w:p w14:paraId="7E1AF724" w14:textId="77777777" w:rsidR="004D7723" w:rsidRPr="005C7912" w:rsidRDefault="004D7723" w:rsidP="00DD61ED">
      <w:pPr>
        <w:pStyle w:val="Heading2"/>
        <w:rPr>
          <w:sz w:val="28"/>
          <w:szCs w:val="28"/>
        </w:rPr>
      </w:pPr>
      <w:bookmarkStart w:id="7" w:name="_Toc225034025"/>
      <w:r w:rsidRPr="005C7912">
        <w:rPr>
          <w:sz w:val="28"/>
          <w:szCs w:val="28"/>
        </w:rPr>
        <w:t>SWOT Analysis</w:t>
      </w:r>
      <w:bookmarkEnd w:id="7"/>
    </w:p>
    <w:p w14:paraId="6B881603" w14:textId="77777777" w:rsidR="004D7723" w:rsidRPr="00D10ADB" w:rsidRDefault="004D7723" w:rsidP="004D7723">
      <w:pPr>
        <w:spacing w:line="360" w:lineRule="auto"/>
        <w:rPr>
          <w:color w:val="000000" w:themeColor="text1"/>
        </w:rPr>
      </w:pPr>
      <w:r w:rsidRPr="00507224">
        <w:rPr>
          <w:color w:val="000000" w:themeColor="text1"/>
        </w:rPr>
        <w:t xml:space="preserve">A SWOT analysis is a strategic tool used to evaluate organisational strengths, weaknesses, opportunities, and threats Strengths represent internal capabilities that provide </w:t>
      </w:r>
      <w:r w:rsidRPr="00A540BB">
        <w:rPr>
          <w:color w:val="000000" w:themeColor="text1"/>
        </w:rPr>
        <w:t>competitive advantages (White, 2018). Silver Stitch Ltd benefits from a strong gross profit margin and an established retail network. Weaknesses are internal limitations that may hinder performance (</w:t>
      </w:r>
      <w:proofErr w:type="spellStart"/>
      <w:r w:rsidRPr="00A540BB">
        <w:rPr>
          <w:color w:val="000000" w:themeColor="text1"/>
        </w:rPr>
        <w:t>Peterdy</w:t>
      </w:r>
      <w:proofErr w:type="spellEnd"/>
      <w:r w:rsidRPr="00A540BB">
        <w:rPr>
          <w:color w:val="000000" w:themeColor="text1"/>
        </w:rPr>
        <w:t>, 2024). High inventory levels and dependence on physical stores could create financial and operational challenges. Opportunities represent external factors that could support business growth (Kenton, 2025).</w:t>
      </w:r>
      <w:r>
        <w:rPr>
          <w:color w:val="000000" w:themeColor="text1"/>
        </w:rPr>
        <w:t xml:space="preserve"> </w:t>
      </w:r>
      <w:r w:rsidRPr="00D10ADB">
        <w:rPr>
          <w:color w:val="000000" w:themeColor="text1"/>
        </w:rPr>
        <w:t xml:space="preserve"> Expanding online sales channels and developing new product ranges could increase market reach.</w:t>
      </w:r>
    </w:p>
    <w:p w14:paraId="59A2844C" w14:textId="018CC77F" w:rsidR="009107EF" w:rsidRDefault="004D7723" w:rsidP="009107EF">
      <w:pPr>
        <w:spacing w:line="360" w:lineRule="auto"/>
        <w:rPr>
          <w:color w:val="000000" w:themeColor="text1"/>
        </w:rPr>
      </w:pPr>
      <w:r w:rsidRPr="00A540BB">
        <w:rPr>
          <w:color w:val="000000" w:themeColor="text1"/>
        </w:rPr>
        <w:t>Threats are external risks that could negatively affect the organisation (</w:t>
      </w:r>
      <w:proofErr w:type="spellStart"/>
      <w:r w:rsidRPr="00A540BB">
        <w:rPr>
          <w:color w:val="000000" w:themeColor="text1"/>
        </w:rPr>
        <w:t>Peterdy</w:t>
      </w:r>
      <w:proofErr w:type="spellEnd"/>
      <w:r w:rsidRPr="00A540BB">
        <w:rPr>
          <w:color w:val="000000" w:themeColor="text1"/>
        </w:rPr>
        <w:t>, 2024).</w:t>
      </w:r>
      <w:r w:rsidRPr="00D10ADB">
        <w:rPr>
          <w:color w:val="000000" w:themeColor="text1"/>
        </w:rPr>
        <w:t xml:space="preserve"> Increasing competition from online retailers and economic uncertainty may reduce consumer spending.</w:t>
      </w:r>
    </w:p>
    <w:p w14:paraId="21B8E3E8" w14:textId="77777777" w:rsidR="004559F8" w:rsidRPr="009107EF" w:rsidRDefault="004559F8" w:rsidP="009107EF">
      <w:pPr>
        <w:spacing w:line="360" w:lineRule="auto"/>
        <w:rPr>
          <w:color w:val="000000" w:themeColor="text1"/>
        </w:rPr>
      </w:pPr>
    </w:p>
    <w:tbl>
      <w:tblPr>
        <w:tblStyle w:val="TableGrid"/>
        <w:tblW w:w="0" w:type="auto"/>
        <w:tblLook w:val="04A0" w:firstRow="1" w:lastRow="0" w:firstColumn="1" w:lastColumn="0" w:noHBand="0" w:noVBand="1"/>
      </w:tblPr>
      <w:tblGrid>
        <w:gridCol w:w="4508"/>
        <w:gridCol w:w="4508"/>
      </w:tblGrid>
      <w:tr w:rsidR="004D7723" w:rsidRPr="004062EB" w14:paraId="6CDAE86B" w14:textId="77777777" w:rsidTr="008B25E0">
        <w:tc>
          <w:tcPr>
            <w:tcW w:w="4508" w:type="dxa"/>
            <w:shd w:val="clear" w:color="auto" w:fill="D1D1D1" w:themeFill="background2" w:themeFillShade="E6"/>
          </w:tcPr>
          <w:p w14:paraId="5D1EE4E1" w14:textId="77777777" w:rsidR="004D7723" w:rsidRPr="004062EB" w:rsidRDefault="004D7723" w:rsidP="008B25E0">
            <w:pPr>
              <w:rPr>
                <w:b/>
                <w:bCs/>
              </w:rPr>
            </w:pPr>
            <w:r w:rsidRPr="004062EB">
              <w:rPr>
                <w:b/>
                <w:bCs/>
              </w:rPr>
              <w:t>Strengths</w:t>
            </w:r>
          </w:p>
        </w:tc>
        <w:tc>
          <w:tcPr>
            <w:tcW w:w="4508" w:type="dxa"/>
            <w:shd w:val="clear" w:color="auto" w:fill="D1D1D1" w:themeFill="background2" w:themeFillShade="E6"/>
          </w:tcPr>
          <w:p w14:paraId="053F6A3A" w14:textId="77777777" w:rsidR="004D7723" w:rsidRPr="004062EB" w:rsidRDefault="004D7723" w:rsidP="008B25E0">
            <w:pPr>
              <w:rPr>
                <w:b/>
                <w:bCs/>
              </w:rPr>
            </w:pPr>
            <w:r w:rsidRPr="004062EB">
              <w:rPr>
                <w:b/>
                <w:bCs/>
              </w:rPr>
              <w:t>Weaknesses</w:t>
            </w:r>
          </w:p>
        </w:tc>
      </w:tr>
      <w:tr w:rsidR="004D7723" w:rsidRPr="004062EB" w14:paraId="14A0A390" w14:textId="77777777" w:rsidTr="008B25E0">
        <w:tc>
          <w:tcPr>
            <w:tcW w:w="4508" w:type="dxa"/>
          </w:tcPr>
          <w:p w14:paraId="2513374D" w14:textId="77777777" w:rsidR="004D7723" w:rsidRPr="004062EB" w:rsidRDefault="004D7723" w:rsidP="008B25E0"/>
          <w:p w14:paraId="6D3D4423" w14:textId="77777777" w:rsidR="004D7723" w:rsidRPr="004062EB" w:rsidRDefault="004D7723" w:rsidP="004D7723">
            <w:pPr>
              <w:pStyle w:val="ListParagraph"/>
              <w:numPr>
                <w:ilvl w:val="0"/>
                <w:numId w:val="1"/>
              </w:numPr>
            </w:pPr>
            <w:r w:rsidRPr="004062EB">
              <w:t>Strong gross profit margin of 40%</w:t>
            </w:r>
          </w:p>
          <w:p w14:paraId="626BD146" w14:textId="77777777" w:rsidR="004D7723" w:rsidRPr="004062EB" w:rsidRDefault="004D7723" w:rsidP="004D7723">
            <w:pPr>
              <w:pStyle w:val="ListParagraph"/>
              <w:numPr>
                <w:ilvl w:val="0"/>
                <w:numId w:val="1"/>
              </w:numPr>
            </w:pPr>
            <w:r w:rsidRPr="004062EB">
              <w:t>Established retail network with twelve stores</w:t>
            </w:r>
          </w:p>
          <w:p w14:paraId="5D484D42" w14:textId="77777777" w:rsidR="004D7723" w:rsidRPr="004062EB" w:rsidRDefault="004D7723" w:rsidP="004D7723">
            <w:pPr>
              <w:pStyle w:val="ListParagraph"/>
              <w:numPr>
                <w:ilvl w:val="0"/>
                <w:numId w:val="1"/>
              </w:numPr>
            </w:pPr>
            <w:r w:rsidRPr="004062EB">
              <w:t>Consistent monthly sales revenue</w:t>
            </w:r>
          </w:p>
          <w:p w14:paraId="39C8CD38" w14:textId="77777777" w:rsidR="004D7723" w:rsidRPr="004062EB" w:rsidRDefault="004D7723" w:rsidP="008B25E0"/>
          <w:p w14:paraId="6775BAED" w14:textId="77777777" w:rsidR="004D7723" w:rsidRPr="004062EB" w:rsidRDefault="004D7723" w:rsidP="008B25E0"/>
          <w:p w14:paraId="2A911148" w14:textId="77777777" w:rsidR="004D7723" w:rsidRPr="004062EB" w:rsidRDefault="004D7723" w:rsidP="008B25E0"/>
        </w:tc>
        <w:tc>
          <w:tcPr>
            <w:tcW w:w="4508" w:type="dxa"/>
          </w:tcPr>
          <w:p w14:paraId="1A50C250" w14:textId="77777777" w:rsidR="004D7723" w:rsidRPr="004062EB" w:rsidRDefault="004D7723" w:rsidP="008B25E0"/>
          <w:p w14:paraId="273B31A9" w14:textId="77777777" w:rsidR="004D7723" w:rsidRPr="004062EB" w:rsidRDefault="004D7723" w:rsidP="004D7723">
            <w:pPr>
              <w:pStyle w:val="ListParagraph"/>
              <w:numPr>
                <w:ilvl w:val="0"/>
                <w:numId w:val="1"/>
              </w:numPr>
            </w:pPr>
            <w:r w:rsidRPr="004062EB">
              <w:t>High inventory costs</w:t>
            </w:r>
          </w:p>
          <w:p w14:paraId="24ECD585" w14:textId="77777777" w:rsidR="004D7723" w:rsidRPr="004062EB" w:rsidRDefault="004D7723" w:rsidP="004D7723">
            <w:pPr>
              <w:pStyle w:val="ListParagraph"/>
              <w:numPr>
                <w:ilvl w:val="0"/>
                <w:numId w:val="1"/>
              </w:numPr>
            </w:pPr>
            <w:r w:rsidRPr="004062EB">
              <w:t>Dependence on physical retail locations</w:t>
            </w:r>
          </w:p>
          <w:p w14:paraId="2CC820D7" w14:textId="77777777" w:rsidR="004D7723" w:rsidRPr="004062EB" w:rsidRDefault="004D7723" w:rsidP="004D7723">
            <w:pPr>
              <w:pStyle w:val="ListParagraph"/>
              <w:numPr>
                <w:ilvl w:val="0"/>
                <w:numId w:val="1"/>
              </w:numPr>
            </w:pPr>
            <w:r w:rsidRPr="004062EB">
              <w:t>Cash flow pressure during certain months</w:t>
            </w:r>
          </w:p>
        </w:tc>
      </w:tr>
      <w:tr w:rsidR="004D7723" w:rsidRPr="004062EB" w14:paraId="518F9E78" w14:textId="77777777" w:rsidTr="008B25E0">
        <w:tc>
          <w:tcPr>
            <w:tcW w:w="4508" w:type="dxa"/>
            <w:shd w:val="clear" w:color="auto" w:fill="D1D1D1" w:themeFill="background2" w:themeFillShade="E6"/>
          </w:tcPr>
          <w:p w14:paraId="71AF7B6A" w14:textId="77777777" w:rsidR="004D7723" w:rsidRPr="004062EB" w:rsidRDefault="004D7723" w:rsidP="008B25E0">
            <w:pPr>
              <w:rPr>
                <w:b/>
                <w:bCs/>
              </w:rPr>
            </w:pPr>
            <w:r w:rsidRPr="004062EB">
              <w:rPr>
                <w:b/>
                <w:bCs/>
              </w:rPr>
              <w:t>Opportunities</w:t>
            </w:r>
          </w:p>
        </w:tc>
        <w:tc>
          <w:tcPr>
            <w:tcW w:w="4508" w:type="dxa"/>
            <w:shd w:val="clear" w:color="auto" w:fill="D1D1D1" w:themeFill="background2" w:themeFillShade="E6"/>
          </w:tcPr>
          <w:p w14:paraId="741E82DF" w14:textId="77777777" w:rsidR="004D7723" w:rsidRPr="004062EB" w:rsidRDefault="004D7723" w:rsidP="008B25E0">
            <w:pPr>
              <w:rPr>
                <w:b/>
                <w:bCs/>
              </w:rPr>
            </w:pPr>
            <w:r w:rsidRPr="004062EB">
              <w:rPr>
                <w:b/>
                <w:bCs/>
              </w:rPr>
              <w:t>Threats</w:t>
            </w:r>
          </w:p>
        </w:tc>
      </w:tr>
      <w:tr w:rsidR="004D7723" w:rsidRPr="004062EB" w14:paraId="26A7B510" w14:textId="77777777" w:rsidTr="008B25E0">
        <w:tc>
          <w:tcPr>
            <w:tcW w:w="4508" w:type="dxa"/>
          </w:tcPr>
          <w:p w14:paraId="0DBF4C5F" w14:textId="77777777" w:rsidR="004D7723" w:rsidRPr="004062EB" w:rsidRDefault="004D7723" w:rsidP="008B25E0">
            <w:pPr>
              <w:pStyle w:val="ListParagraph"/>
            </w:pPr>
          </w:p>
          <w:p w14:paraId="7EE185C4" w14:textId="77777777" w:rsidR="004D7723" w:rsidRPr="004062EB" w:rsidRDefault="004D7723" w:rsidP="004D7723">
            <w:pPr>
              <w:pStyle w:val="ListParagraph"/>
              <w:numPr>
                <w:ilvl w:val="0"/>
                <w:numId w:val="2"/>
              </w:numPr>
            </w:pPr>
            <w:r w:rsidRPr="004062EB">
              <w:t>Expansion of online retail channels</w:t>
            </w:r>
          </w:p>
          <w:p w14:paraId="2CD5A551" w14:textId="77777777" w:rsidR="004D7723" w:rsidRPr="004062EB" w:rsidRDefault="004D7723" w:rsidP="004D7723">
            <w:pPr>
              <w:pStyle w:val="ListParagraph"/>
              <w:numPr>
                <w:ilvl w:val="0"/>
                <w:numId w:val="2"/>
              </w:numPr>
            </w:pPr>
            <w:r w:rsidRPr="004062EB">
              <w:t>Growth in premium casual clothing market</w:t>
            </w:r>
          </w:p>
          <w:p w14:paraId="1B33EAAC" w14:textId="77777777" w:rsidR="004D7723" w:rsidRPr="004062EB" w:rsidRDefault="004D7723" w:rsidP="004D7723">
            <w:pPr>
              <w:pStyle w:val="ListParagraph"/>
              <w:numPr>
                <w:ilvl w:val="0"/>
                <w:numId w:val="2"/>
              </w:numPr>
            </w:pPr>
            <w:r w:rsidRPr="004062EB">
              <w:t>Improved supply chain efficiency</w:t>
            </w:r>
          </w:p>
          <w:p w14:paraId="31BE7E95" w14:textId="77777777" w:rsidR="004D7723" w:rsidRPr="004062EB" w:rsidRDefault="004D7723" w:rsidP="008B25E0"/>
          <w:p w14:paraId="740AF983" w14:textId="77777777" w:rsidR="004D7723" w:rsidRPr="004062EB" w:rsidRDefault="004D7723" w:rsidP="008B25E0"/>
        </w:tc>
        <w:tc>
          <w:tcPr>
            <w:tcW w:w="4508" w:type="dxa"/>
          </w:tcPr>
          <w:p w14:paraId="6412F932" w14:textId="77777777" w:rsidR="004D7723" w:rsidRPr="004062EB" w:rsidRDefault="004D7723" w:rsidP="008B25E0"/>
          <w:p w14:paraId="46EECE80" w14:textId="77777777" w:rsidR="004D7723" w:rsidRPr="004062EB" w:rsidRDefault="004D7723" w:rsidP="004D7723">
            <w:pPr>
              <w:pStyle w:val="ListParagraph"/>
              <w:numPr>
                <w:ilvl w:val="0"/>
                <w:numId w:val="2"/>
              </w:numPr>
            </w:pPr>
            <w:r w:rsidRPr="004062EB">
              <w:t>Economic uncertainty affecting consumer spending</w:t>
            </w:r>
          </w:p>
          <w:p w14:paraId="5274EE73" w14:textId="77777777" w:rsidR="004D7723" w:rsidRPr="004062EB" w:rsidRDefault="004D7723" w:rsidP="004D7723">
            <w:pPr>
              <w:pStyle w:val="ListParagraph"/>
              <w:numPr>
                <w:ilvl w:val="0"/>
                <w:numId w:val="2"/>
              </w:numPr>
            </w:pPr>
            <w:r w:rsidRPr="004062EB">
              <w:t>Competition from fast-fashion retailers</w:t>
            </w:r>
          </w:p>
          <w:p w14:paraId="6AEC8578" w14:textId="77777777" w:rsidR="004D7723" w:rsidRPr="004062EB" w:rsidRDefault="004D7723" w:rsidP="004D7723">
            <w:pPr>
              <w:pStyle w:val="ListParagraph"/>
              <w:numPr>
                <w:ilvl w:val="0"/>
                <w:numId w:val="2"/>
              </w:numPr>
            </w:pPr>
            <w:r w:rsidRPr="004062EB">
              <w:t>Rising operating costs</w:t>
            </w:r>
          </w:p>
          <w:p w14:paraId="0EC948AE" w14:textId="77777777" w:rsidR="004D7723" w:rsidRPr="004062EB" w:rsidRDefault="004D7723" w:rsidP="008B25E0">
            <w:pPr>
              <w:pStyle w:val="ListParagraph"/>
            </w:pPr>
          </w:p>
          <w:p w14:paraId="5AF5E6E5" w14:textId="77777777" w:rsidR="004D7723" w:rsidRPr="004062EB" w:rsidRDefault="004D7723" w:rsidP="008B25E0"/>
        </w:tc>
      </w:tr>
    </w:tbl>
    <w:p w14:paraId="0AD9E070" w14:textId="77777777" w:rsidR="004D7723" w:rsidRPr="005F2852" w:rsidRDefault="004D7723" w:rsidP="005F2852">
      <w:pPr>
        <w:pStyle w:val="Heading1"/>
      </w:pPr>
    </w:p>
    <w:p w14:paraId="6383CFF3" w14:textId="77777777" w:rsidR="004D7723" w:rsidRPr="005C7912" w:rsidRDefault="004D7723" w:rsidP="005F2852">
      <w:pPr>
        <w:pStyle w:val="Heading1"/>
        <w:rPr>
          <w:sz w:val="28"/>
          <w:szCs w:val="28"/>
        </w:rPr>
      </w:pPr>
      <w:bookmarkStart w:id="8" w:name="_Toc225034026"/>
      <w:r w:rsidRPr="005C7912">
        <w:rPr>
          <w:sz w:val="28"/>
          <w:szCs w:val="28"/>
        </w:rPr>
        <w:t>Corporate Social Responsibility</w:t>
      </w:r>
      <w:bookmarkEnd w:id="8"/>
    </w:p>
    <w:p w14:paraId="52CD7E02" w14:textId="77777777" w:rsidR="004D7723" w:rsidRPr="00DD2026" w:rsidRDefault="004D7723" w:rsidP="004D7723">
      <w:pPr>
        <w:spacing w:line="360" w:lineRule="auto"/>
        <w:contextualSpacing/>
        <w:rPr>
          <w:color w:val="000000" w:themeColor="text1"/>
          <w:highlight w:val="yellow"/>
        </w:rPr>
      </w:pPr>
      <w:r w:rsidRPr="002F5841">
        <w:rPr>
          <w:color w:val="000000" w:themeColor="text1"/>
        </w:rPr>
        <w:t>Corporate Social Responsibility (CSR) refers to the ethical responsibilities that businesses have towards society and the environment. Modern organisations are increasingly expected to operate in a responsible and sustainable manner. Retail companies can demonstrate CSR through practices such as ethical sourcing, the use of sustainable materials, environmentally friendly packaging, and fair labour conditions within their supply chains (</w:t>
      </w:r>
      <w:r w:rsidRPr="00A540BB">
        <w:rPr>
          <w:color w:val="000000" w:themeColor="text1"/>
        </w:rPr>
        <w:t>McGrath and Jonker, 2023)</w:t>
      </w:r>
      <w:r w:rsidRPr="00EC7127">
        <w:rPr>
          <w:color w:val="000000" w:themeColor="text1"/>
        </w:rPr>
        <w:t xml:space="preserve"> Many fashion retailers also </w:t>
      </w:r>
      <w:r w:rsidRPr="00DD2026">
        <w:rPr>
          <w:color w:val="000000" w:themeColor="text1"/>
        </w:rPr>
        <w:t xml:space="preserve">publish sustainability reports outlining their efforts to reduce carbon emissions, minimise waste, and improve labour standards. By adopting similar initiatives, Silver Stitch Ltd could strengthen its brand reputation, attract environmentally conscious consumers, and support long-term business sustainability </w:t>
      </w:r>
      <w:r w:rsidRPr="00A540BB">
        <w:rPr>
          <w:color w:val="000000" w:themeColor="text1"/>
        </w:rPr>
        <w:t>(Sustainable Product Index, 2025)</w:t>
      </w:r>
      <w:r w:rsidRPr="00A540BB">
        <w:t xml:space="preserve"> For example,</w:t>
      </w:r>
      <w:r w:rsidRPr="00B01327">
        <w:t xml:space="preserve"> both Next plc and H&amp;M Group publish sustainability reports outlining efforts to reduce carbon emissions and improve labour standards within their supply chains.</w:t>
      </w:r>
      <w:r>
        <w:t xml:space="preserve"> </w:t>
      </w:r>
    </w:p>
    <w:p w14:paraId="3067FFAC" w14:textId="77777777" w:rsidR="004D7723" w:rsidRPr="00424933" w:rsidRDefault="004D7723" w:rsidP="004D7723">
      <w:pPr>
        <w:pStyle w:val="Heading1"/>
        <w:rPr>
          <w:color w:val="156082" w:themeColor="accent1"/>
          <w:sz w:val="28"/>
          <w:szCs w:val="28"/>
        </w:rPr>
      </w:pPr>
      <w:bookmarkStart w:id="9" w:name="_Toc225034027"/>
      <w:r w:rsidRPr="00424933">
        <w:rPr>
          <w:color w:val="156082" w:themeColor="accent1"/>
          <w:sz w:val="28"/>
          <w:szCs w:val="28"/>
        </w:rPr>
        <w:t>Extended Financial and Strategic Analysis</w:t>
      </w:r>
      <w:bookmarkEnd w:id="9"/>
    </w:p>
    <w:p w14:paraId="20C8475F" w14:textId="77777777" w:rsidR="004D7723" w:rsidRPr="00424933" w:rsidRDefault="004D7723" w:rsidP="004D7723">
      <w:pPr>
        <w:pStyle w:val="Heading2"/>
        <w:rPr>
          <w:sz w:val="24"/>
          <w:szCs w:val="24"/>
        </w:rPr>
      </w:pPr>
      <w:bookmarkStart w:id="10" w:name="_Toc225034028"/>
      <w:r w:rsidRPr="00424933">
        <w:rPr>
          <w:sz w:val="24"/>
          <w:szCs w:val="24"/>
        </w:rPr>
        <w:t>Depreciation and Asset Value</w:t>
      </w:r>
      <w:bookmarkEnd w:id="10"/>
    </w:p>
    <w:p w14:paraId="3E66D1D7" w14:textId="77777777" w:rsidR="004D7723" w:rsidRPr="002C7C8C" w:rsidRDefault="004D7723" w:rsidP="004D7723">
      <w:pPr>
        <w:spacing w:line="360" w:lineRule="auto"/>
        <w:rPr>
          <w:color w:val="000000" w:themeColor="text1"/>
        </w:rPr>
      </w:pPr>
      <w:r w:rsidRPr="00C4066D">
        <w:rPr>
          <w:color w:val="000000" w:themeColor="text1"/>
        </w:rPr>
        <w:t xml:space="preserve">Depreciation is an important accounting concept that reflects the gradual reduction in the value of an asset over time. When a company purchases equipment, buildings, or store fittings, these assets lose value as they are used in the business. This reduction in value is recognised as a depreciation expense in the financial statements </w:t>
      </w:r>
      <w:r w:rsidRPr="00A540BB">
        <w:rPr>
          <w:color w:val="000000" w:themeColor="text1"/>
        </w:rPr>
        <w:t>(U&amp;W Chartered Accountants, 2025)</w:t>
      </w:r>
    </w:p>
    <w:p w14:paraId="098D0624" w14:textId="77777777" w:rsidR="004D7723" w:rsidRPr="002C7C8C" w:rsidRDefault="004D7723" w:rsidP="004D7723">
      <w:pPr>
        <w:spacing w:line="360" w:lineRule="auto"/>
        <w:rPr>
          <w:color w:val="000000" w:themeColor="text1"/>
        </w:rPr>
      </w:pPr>
      <w:r w:rsidRPr="00CA3AFA">
        <w:rPr>
          <w:color w:val="000000" w:themeColor="text1"/>
        </w:rPr>
        <w:t>In the case of Silver Stitch Ltd, administration expenses include a monthly depreciation charge of £7,000. Although depreciation does not involve a cash payment, it represents the consumption of long-term assets such as shop fittings, furniture, and equipment used in retail stores. Including depreciation in financial statements ensures that the cost of these assets is spread across the periods in which they generate revenue</w:t>
      </w:r>
      <w:r>
        <w:rPr>
          <w:color w:val="000000" w:themeColor="text1"/>
        </w:rPr>
        <w:t xml:space="preserve"> </w:t>
      </w:r>
      <w:r w:rsidRPr="00A540BB">
        <w:rPr>
          <w:color w:val="000000" w:themeColor="text1"/>
        </w:rPr>
        <w:t>(Business Accounting Basics, 2018)</w:t>
      </w:r>
    </w:p>
    <w:p w14:paraId="02314F2D" w14:textId="77777777" w:rsidR="004D7723" w:rsidRPr="00C703B7" w:rsidRDefault="004D7723" w:rsidP="004D7723">
      <w:pPr>
        <w:spacing w:line="360" w:lineRule="auto"/>
        <w:rPr>
          <w:color w:val="000000" w:themeColor="text1"/>
          <w:highlight w:val="yellow"/>
        </w:rPr>
      </w:pPr>
      <w:r w:rsidRPr="00C703B7">
        <w:rPr>
          <w:color w:val="000000" w:themeColor="text1"/>
        </w:rPr>
        <w:lastRenderedPageBreak/>
        <w:t>Large retail companies such as Next, H&amp;M, and Inditex (owner of Zara) also report significant depreciation expenses in their financial reports. Retail businesses invest heavily in physical store layouts, digital infrastructure, and distribution centres. Over time, these assets become less valuable due to wear and technological change. Depreciation therefore provides a realistic picture of asset usage and profitability</w:t>
      </w:r>
      <w:r>
        <w:rPr>
          <w:color w:val="000000" w:themeColor="text1"/>
        </w:rPr>
        <w:t xml:space="preserve"> </w:t>
      </w:r>
      <w:r w:rsidRPr="00A540BB">
        <w:rPr>
          <w:color w:val="000000" w:themeColor="text1"/>
        </w:rPr>
        <w:t>(@FinancialTimes, 2025)</w:t>
      </w:r>
    </w:p>
    <w:p w14:paraId="38B71863" w14:textId="77777777" w:rsidR="004D7723" w:rsidRPr="00C434E0" w:rsidRDefault="004D7723" w:rsidP="004D7723">
      <w:pPr>
        <w:spacing w:line="360" w:lineRule="auto"/>
        <w:rPr>
          <w:color w:val="000000" w:themeColor="text1"/>
          <w:highlight w:val="yellow"/>
        </w:rPr>
      </w:pPr>
      <w:r w:rsidRPr="00C453D3">
        <w:rPr>
          <w:color w:val="000000" w:themeColor="text1"/>
        </w:rPr>
        <w:t>However, depreciation policies can sometimes be criticised. Companies have discretion over depreciation methods and asset life estimates, which can influence reported profits. For example, if a company chooses a longer useful life for assets, annual depreciation expenses will be lower, leading to higher reported profits. This means that investors and analysts must carefully review financial statements to understand how depreciation affects financial performance</w:t>
      </w:r>
      <w:r>
        <w:rPr>
          <w:color w:val="000000" w:themeColor="text1"/>
        </w:rPr>
        <w:t xml:space="preserve"> </w:t>
      </w:r>
      <w:r w:rsidRPr="00A540BB">
        <w:rPr>
          <w:color w:val="000000" w:themeColor="text1"/>
        </w:rPr>
        <w:t>(The, 2025)</w:t>
      </w:r>
    </w:p>
    <w:p w14:paraId="632F59CB" w14:textId="77777777" w:rsidR="004D7723" w:rsidRDefault="004D7723" w:rsidP="004D7723">
      <w:pPr>
        <w:pStyle w:val="Heading1"/>
        <w:rPr>
          <w:sz w:val="28"/>
          <w:szCs w:val="28"/>
        </w:rPr>
      </w:pPr>
      <w:bookmarkStart w:id="11" w:name="_Toc225034029"/>
      <w:r w:rsidRPr="005B1B95">
        <w:rPr>
          <w:sz w:val="28"/>
          <w:szCs w:val="28"/>
        </w:rPr>
        <w:t>Financial Reports of Large Retail Companies</w:t>
      </w:r>
      <w:bookmarkEnd w:id="11"/>
    </w:p>
    <w:p w14:paraId="2A94AAB2" w14:textId="77777777" w:rsidR="004D7723" w:rsidRPr="005B1B95" w:rsidRDefault="004D7723" w:rsidP="004D7723"/>
    <w:p w14:paraId="2465425C" w14:textId="77777777" w:rsidR="004D7723" w:rsidRPr="002C7C8C" w:rsidRDefault="004D7723" w:rsidP="004D7723">
      <w:pPr>
        <w:spacing w:line="360" w:lineRule="auto"/>
        <w:rPr>
          <w:color w:val="000000" w:themeColor="text1"/>
        </w:rPr>
      </w:pPr>
      <w:r w:rsidRPr="0082276A">
        <w:rPr>
          <w:color w:val="000000" w:themeColor="text1"/>
        </w:rPr>
        <w:t>Financial reports of major retail companies provide useful insights into how large organisations manage budgeting, financial planning, and performance evaluation. For example, the annual reports of companies such as Next plc show detailed information about revenue growth, operating costs, and profitability. These reports often include financial ratios, strategic commentary, and risk analysis</w:t>
      </w:r>
      <w:r>
        <w:rPr>
          <w:color w:val="000000" w:themeColor="text1"/>
        </w:rPr>
        <w:t xml:space="preserve"> </w:t>
      </w:r>
      <w:r w:rsidRPr="00A540BB">
        <w:rPr>
          <w:color w:val="000000" w:themeColor="text1"/>
        </w:rPr>
        <w:t>(</w:t>
      </w:r>
      <w:proofErr w:type="spellStart"/>
      <w:r w:rsidRPr="00A540BB">
        <w:rPr>
          <w:color w:val="000000" w:themeColor="text1"/>
        </w:rPr>
        <w:t>MyBib</w:t>
      </w:r>
      <w:proofErr w:type="spellEnd"/>
      <w:r w:rsidRPr="00A540BB">
        <w:rPr>
          <w:color w:val="000000" w:themeColor="text1"/>
        </w:rPr>
        <w:t xml:space="preserve"> Contributors, 2019).</w:t>
      </w:r>
      <w:r>
        <w:rPr>
          <w:color w:val="000000" w:themeColor="text1"/>
        </w:rPr>
        <w:t xml:space="preserve"> </w:t>
      </w:r>
      <w:r w:rsidRPr="002C7C8C">
        <w:rPr>
          <w:color w:val="000000" w:themeColor="text1"/>
        </w:rPr>
        <w:t>By analysing these reports, managers can identify industry trends and benchmark their own performance.</w:t>
      </w:r>
    </w:p>
    <w:p w14:paraId="5BAF9923" w14:textId="77777777" w:rsidR="004D7723" w:rsidRPr="007A5C84" w:rsidRDefault="004D7723" w:rsidP="004D7723">
      <w:pPr>
        <w:spacing w:line="360" w:lineRule="auto"/>
        <w:rPr>
          <w:color w:val="000000" w:themeColor="text1"/>
          <w:highlight w:val="yellow"/>
        </w:rPr>
      </w:pPr>
      <w:r w:rsidRPr="00583F64">
        <w:rPr>
          <w:color w:val="000000" w:themeColor="text1"/>
        </w:rPr>
        <w:t xml:space="preserve">However, large company financial reports are not without limitations. They often present information in a highly summarised format, which can make it difficult to identify operational issues. Furthermore, companies may highlight positive performance indicators while giving less attention to </w:t>
      </w:r>
      <w:proofErr w:type="gramStart"/>
      <w:r w:rsidRPr="00583F64">
        <w:rPr>
          <w:color w:val="000000" w:themeColor="text1"/>
        </w:rPr>
        <w:t>weaknesses  (</w:t>
      </w:r>
      <w:proofErr w:type="spellStart"/>
      <w:proofErr w:type="gramEnd"/>
      <w:r w:rsidRPr="00583F64">
        <w:rPr>
          <w:color w:val="000000" w:themeColor="text1"/>
        </w:rPr>
        <w:t>GeeksforGeeks</w:t>
      </w:r>
      <w:proofErr w:type="spellEnd"/>
      <w:r w:rsidRPr="00583F64">
        <w:rPr>
          <w:color w:val="000000" w:themeColor="text1"/>
        </w:rPr>
        <w:t>, 2023) Another criticism is that financial reports mainly focus on historical information. They</w:t>
      </w:r>
      <w:r w:rsidRPr="002C7C8C">
        <w:rPr>
          <w:color w:val="000000" w:themeColor="text1"/>
        </w:rPr>
        <w:t xml:space="preserve"> describe past performance but do not necessarily provide detailed insight into future risks or </w:t>
      </w:r>
      <w:proofErr w:type="spellStart"/>
      <w:proofErr w:type="gramStart"/>
      <w:r w:rsidRPr="002C7C8C">
        <w:rPr>
          <w:color w:val="000000" w:themeColor="text1"/>
        </w:rPr>
        <w:t>opportunities</w:t>
      </w:r>
      <w:r>
        <w:rPr>
          <w:color w:val="000000" w:themeColor="text1"/>
        </w:rPr>
        <w:t>.</w:t>
      </w:r>
      <w:r w:rsidRPr="00601F0E">
        <w:rPr>
          <w:color w:val="000000" w:themeColor="text1"/>
        </w:rPr>
        <w:t>In</w:t>
      </w:r>
      <w:proofErr w:type="spellEnd"/>
      <w:proofErr w:type="gramEnd"/>
      <w:r w:rsidRPr="00601F0E">
        <w:rPr>
          <w:color w:val="000000" w:themeColor="text1"/>
        </w:rPr>
        <w:t xml:space="preserve"> rapidly changing industries such as fashion retail, past financial performance may not always predict future results </w:t>
      </w:r>
      <w:r w:rsidRPr="00A540BB">
        <w:rPr>
          <w:color w:val="000000" w:themeColor="text1"/>
        </w:rPr>
        <w:t xml:space="preserve">(McKinsey &amp; Company, </w:t>
      </w:r>
      <w:r w:rsidRPr="00A540BB">
        <w:rPr>
          <w:color w:val="000000" w:themeColor="text1"/>
        </w:rPr>
        <w:lastRenderedPageBreak/>
        <w:t>2024). Despite</w:t>
      </w:r>
      <w:r w:rsidRPr="002C7C8C">
        <w:rPr>
          <w:color w:val="000000" w:themeColor="text1"/>
        </w:rPr>
        <w:t xml:space="preserve"> these limitations, financial reports remain valuable tools for evaluating company performance and identifying strategic opportunities</w:t>
      </w:r>
      <w:r>
        <w:rPr>
          <w:color w:val="000000" w:themeColor="text1"/>
        </w:rPr>
        <w:t>.</w:t>
      </w:r>
    </w:p>
    <w:p w14:paraId="7A92CC1F" w14:textId="77777777" w:rsidR="004D7723" w:rsidRPr="00B31DC9" w:rsidRDefault="004D7723" w:rsidP="004D7723">
      <w:pPr>
        <w:pStyle w:val="Heading1"/>
        <w:rPr>
          <w:sz w:val="28"/>
          <w:szCs w:val="28"/>
        </w:rPr>
      </w:pPr>
      <w:bookmarkStart w:id="12" w:name="_Toc225034030"/>
      <w:r w:rsidRPr="00B31DC9">
        <w:rPr>
          <w:sz w:val="28"/>
          <w:szCs w:val="28"/>
        </w:rPr>
        <w:t>Strategy for Cash Management</w:t>
      </w:r>
      <w:bookmarkEnd w:id="12"/>
    </w:p>
    <w:p w14:paraId="6CADBD7E" w14:textId="77777777" w:rsidR="004D7723" w:rsidRPr="00B31DC9" w:rsidRDefault="004D7723" w:rsidP="004D7723"/>
    <w:p w14:paraId="32137954" w14:textId="0CB17E33" w:rsidR="00C24C7F" w:rsidRPr="006146C3" w:rsidRDefault="004D7723" w:rsidP="004D7723">
      <w:pPr>
        <w:spacing w:line="360" w:lineRule="auto"/>
        <w:rPr>
          <w:color w:val="000000" w:themeColor="text1"/>
          <w:highlight w:val="yellow"/>
        </w:rPr>
      </w:pPr>
      <w:r w:rsidRPr="00B31DC9">
        <w:rPr>
          <w:color w:val="000000" w:themeColor="text1"/>
        </w:rPr>
        <w:t>Effective cash management is essential for ensuring that businesses maintain sufficient liquidity to meet financial obligations. A cash management strategy typically involves monitoring cash inflows and outflows</w:t>
      </w:r>
      <w:r w:rsidRPr="00A540BB">
        <w:rPr>
          <w:color w:val="000000" w:themeColor="text1"/>
        </w:rPr>
        <w:t xml:space="preserve">, improving working capital efficiency, and maintaining adequate financial reserves </w:t>
      </w:r>
      <w:r w:rsidR="00B31DC9" w:rsidRPr="00A540BB">
        <w:rPr>
          <w:color w:val="000000" w:themeColor="text1"/>
        </w:rPr>
        <w:t>(</w:t>
      </w:r>
      <w:proofErr w:type="spellStart"/>
      <w:r w:rsidR="00B31DC9" w:rsidRPr="00A540BB">
        <w:rPr>
          <w:color w:val="000000" w:themeColor="text1"/>
        </w:rPr>
        <w:t>Oriekhova</w:t>
      </w:r>
      <w:proofErr w:type="spellEnd"/>
      <w:r w:rsidR="00B31DC9" w:rsidRPr="00A540BB">
        <w:rPr>
          <w:color w:val="000000" w:themeColor="text1"/>
        </w:rPr>
        <w:t xml:space="preserve"> and Golovko, </w:t>
      </w:r>
      <w:r w:rsidR="00A540BB" w:rsidRPr="00A540BB">
        <w:rPr>
          <w:color w:val="000000" w:themeColor="text1"/>
        </w:rPr>
        <w:t>2022)</w:t>
      </w:r>
      <w:r w:rsidR="00A540BB" w:rsidRPr="002C7C8C">
        <w:rPr>
          <w:color w:val="000000" w:themeColor="text1"/>
        </w:rPr>
        <w:t xml:space="preserve"> For</w:t>
      </w:r>
      <w:r w:rsidRPr="002C7C8C">
        <w:rPr>
          <w:color w:val="000000" w:themeColor="text1"/>
        </w:rPr>
        <w:t xml:space="preserve"> Silver Stitch Ltd, several strategies could improve cash management.</w:t>
      </w:r>
      <w:r>
        <w:rPr>
          <w:color w:val="000000" w:themeColor="text1"/>
        </w:rPr>
        <w:t xml:space="preserve"> </w:t>
      </w:r>
      <w:r w:rsidRPr="006F0F69">
        <w:rPr>
          <w:color w:val="000000" w:themeColor="text1"/>
        </w:rPr>
        <w:t>Firstly, the company could review its inventory management system. Retail businesses often hold large amounts of stock, which ties up significant amounts of capital</w:t>
      </w:r>
      <w:r>
        <w:rPr>
          <w:color w:val="000000" w:themeColor="text1"/>
        </w:rPr>
        <w:t xml:space="preserve"> </w:t>
      </w:r>
      <w:r w:rsidR="006F0F69" w:rsidRPr="00A540BB">
        <w:rPr>
          <w:color w:val="000000" w:themeColor="text1"/>
        </w:rPr>
        <w:t>(www.proquest.com, n.d.</w:t>
      </w:r>
      <w:r w:rsidRPr="00A540BB">
        <w:rPr>
          <w:color w:val="000000" w:themeColor="text1"/>
        </w:rPr>
        <w:t>).</w:t>
      </w:r>
      <w:r>
        <w:rPr>
          <w:color w:val="000000" w:themeColor="text1"/>
        </w:rPr>
        <w:t xml:space="preserve"> </w:t>
      </w:r>
      <w:r w:rsidRPr="002C7C8C">
        <w:rPr>
          <w:color w:val="000000" w:themeColor="text1"/>
        </w:rPr>
        <w:t>By improving demand forecasting and supply chain coordination, the company could reduce unnecessary stock levels and free up cash resources.</w:t>
      </w:r>
      <w:r>
        <w:rPr>
          <w:color w:val="000000" w:themeColor="text1"/>
        </w:rPr>
        <w:t xml:space="preserve"> </w:t>
      </w:r>
      <w:r w:rsidRPr="002C7C8C">
        <w:rPr>
          <w:color w:val="000000" w:themeColor="text1"/>
        </w:rPr>
        <w:t>Secondly, the company could negotiate more favourable payment terms with suppliers. Extending supplier credit periods would allow the business to retain cash for longer periods</w:t>
      </w:r>
      <w:r>
        <w:rPr>
          <w:color w:val="000000" w:themeColor="text1"/>
        </w:rPr>
        <w:t xml:space="preserve"> </w:t>
      </w:r>
      <w:r w:rsidRPr="00A540BB">
        <w:rPr>
          <w:color w:val="000000" w:themeColor="text1"/>
        </w:rPr>
        <w:t>(</w:t>
      </w:r>
      <w:r w:rsidR="00D25443" w:rsidRPr="00A540BB">
        <w:rPr>
          <w:color w:val="000000" w:themeColor="text1"/>
        </w:rPr>
        <w:t>www.proquest.com, n.d.</w:t>
      </w:r>
      <w:r w:rsidRPr="00A540BB">
        <w:rPr>
          <w:color w:val="000000" w:themeColor="text1"/>
        </w:rPr>
        <w:t>).</w:t>
      </w:r>
      <w:r>
        <w:rPr>
          <w:color w:val="000000" w:themeColor="text1"/>
        </w:rPr>
        <w:t xml:space="preserve"> </w:t>
      </w:r>
      <w:r w:rsidRPr="002C7C8C">
        <w:rPr>
          <w:color w:val="000000" w:themeColor="text1"/>
        </w:rPr>
        <w:t>Thirdly, management could consider delaying non-essential capital expenditures, such as store refurbishments, until the company’s financial position improves.</w:t>
      </w:r>
      <w:r>
        <w:rPr>
          <w:color w:val="000000" w:themeColor="text1"/>
        </w:rPr>
        <w:t xml:space="preserve"> </w:t>
      </w:r>
      <w:r w:rsidRPr="002C7C8C">
        <w:rPr>
          <w:color w:val="000000" w:themeColor="text1"/>
        </w:rPr>
        <w:t>Finally, improving sales performance through targeted marketing strategies could increase revenue and strengthen cash flow</w:t>
      </w:r>
      <w:r w:rsidRPr="00C24C7F">
        <w:rPr>
          <w:color w:val="000000" w:themeColor="text1"/>
        </w:rPr>
        <w:t>. For example, digital marketing campaigns or online sales platforms could expand the company’s customer base</w:t>
      </w:r>
      <w:r>
        <w:rPr>
          <w:color w:val="000000" w:themeColor="text1"/>
        </w:rPr>
        <w:t xml:space="preserve"> </w:t>
      </w:r>
      <w:r w:rsidR="005F743F" w:rsidRPr="00A540BB">
        <w:rPr>
          <w:color w:val="000000" w:themeColor="text1"/>
        </w:rPr>
        <w:t>(</w:t>
      </w:r>
      <w:proofErr w:type="spellStart"/>
      <w:r w:rsidR="005F743F" w:rsidRPr="00A540BB">
        <w:rPr>
          <w:color w:val="000000" w:themeColor="text1"/>
        </w:rPr>
        <w:t>Adiyono</w:t>
      </w:r>
      <w:proofErr w:type="spellEnd"/>
      <w:r w:rsidR="005F743F" w:rsidRPr="00A540BB">
        <w:rPr>
          <w:color w:val="000000" w:themeColor="text1"/>
        </w:rPr>
        <w:t>, Rahmat and Anindita, 2021)</w:t>
      </w:r>
    </w:p>
    <w:p w14:paraId="6B8F13D4" w14:textId="77777777" w:rsidR="004D7723" w:rsidRDefault="004D7723" w:rsidP="004D7723">
      <w:pPr>
        <w:pStyle w:val="Heading1"/>
        <w:rPr>
          <w:rFonts w:asciiTheme="minorHAnsi" w:hAnsiTheme="minorHAnsi"/>
          <w:sz w:val="28"/>
          <w:szCs w:val="28"/>
        </w:rPr>
      </w:pPr>
      <w:bookmarkStart w:id="13" w:name="_Toc225034031"/>
      <w:r w:rsidRPr="005B1B95">
        <w:rPr>
          <w:rFonts w:asciiTheme="minorHAnsi" w:hAnsiTheme="minorHAnsi"/>
          <w:sz w:val="28"/>
          <w:szCs w:val="28"/>
        </w:rPr>
        <w:t>Cost Concepts in Financial Management</w:t>
      </w:r>
      <w:bookmarkEnd w:id="13"/>
    </w:p>
    <w:p w14:paraId="6AF89596" w14:textId="77777777" w:rsidR="004D7723" w:rsidRPr="00C83F0E" w:rsidRDefault="004D7723" w:rsidP="004D7723"/>
    <w:p w14:paraId="5D8F9925" w14:textId="2E21CF3E" w:rsidR="004D7723" w:rsidRPr="002C7C8C" w:rsidRDefault="004D7723" w:rsidP="004D7723">
      <w:pPr>
        <w:spacing w:line="360" w:lineRule="auto"/>
        <w:rPr>
          <w:color w:val="000000" w:themeColor="text1"/>
        </w:rPr>
      </w:pPr>
      <w:r w:rsidRPr="002C7C8C">
        <w:rPr>
          <w:color w:val="000000" w:themeColor="text1"/>
        </w:rPr>
        <w:t>Understanding cost behaviour is essential for effective budgeting and decision-making. Several key cost concepts are used in management accounting.</w:t>
      </w:r>
      <w:r>
        <w:rPr>
          <w:color w:val="000000" w:themeColor="text1"/>
        </w:rPr>
        <w:t xml:space="preserve"> </w:t>
      </w:r>
      <w:r w:rsidRPr="002C7C8C">
        <w:rPr>
          <w:color w:val="000000" w:themeColor="text1"/>
        </w:rPr>
        <w:t>A cost unit refers to the unit of product or service for which costs are measured</w:t>
      </w:r>
      <w:r>
        <w:rPr>
          <w:color w:val="000000" w:themeColor="text1"/>
        </w:rPr>
        <w:t xml:space="preserve"> </w:t>
      </w:r>
      <w:r w:rsidR="00511D61" w:rsidRPr="00A540BB">
        <w:rPr>
          <w:color w:val="000000" w:themeColor="text1"/>
        </w:rPr>
        <w:t>(Xero, 2023)</w:t>
      </w:r>
      <w:r w:rsidR="000F1AE1">
        <w:rPr>
          <w:color w:val="000000" w:themeColor="text1"/>
        </w:rPr>
        <w:t xml:space="preserve"> </w:t>
      </w:r>
      <w:r w:rsidRPr="002C7C8C">
        <w:rPr>
          <w:color w:val="000000" w:themeColor="text1"/>
        </w:rPr>
        <w:t>In a clothing retail business, the cost unit could be a single item of clothing.</w:t>
      </w:r>
    </w:p>
    <w:p w14:paraId="6054362C" w14:textId="282D6C88" w:rsidR="00A64311" w:rsidRPr="002C7C8C" w:rsidRDefault="004D7723" w:rsidP="004D7723">
      <w:pPr>
        <w:spacing w:line="360" w:lineRule="auto"/>
        <w:rPr>
          <w:color w:val="000000" w:themeColor="text1"/>
        </w:rPr>
      </w:pPr>
      <w:r w:rsidRPr="002C7C8C">
        <w:rPr>
          <w:color w:val="000000" w:themeColor="text1"/>
        </w:rPr>
        <w:t>Direct costs are expenses that can be directly attributed to a cost unit. Examples include the purchase cost of clothing items sold in the stores.</w:t>
      </w:r>
      <w:r>
        <w:rPr>
          <w:color w:val="000000" w:themeColor="text1"/>
        </w:rPr>
        <w:t xml:space="preserve"> </w:t>
      </w:r>
      <w:r w:rsidRPr="002C7C8C">
        <w:rPr>
          <w:color w:val="000000" w:themeColor="text1"/>
        </w:rPr>
        <w:t xml:space="preserve">Indirect costs, also </w:t>
      </w:r>
      <w:r w:rsidRPr="002C7C8C">
        <w:rPr>
          <w:color w:val="000000" w:themeColor="text1"/>
        </w:rPr>
        <w:lastRenderedPageBreak/>
        <w:t>known as overheads, are expenses that cannot easily be linked to a specific product. Examples include store rent, utilities, and administrative salaries</w:t>
      </w:r>
      <w:r>
        <w:rPr>
          <w:color w:val="000000" w:themeColor="text1"/>
        </w:rPr>
        <w:t xml:space="preserve"> </w:t>
      </w:r>
      <w:r w:rsidRPr="00A540BB">
        <w:rPr>
          <w:color w:val="000000" w:themeColor="text1"/>
        </w:rPr>
        <w:t>(</w:t>
      </w:r>
      <w:r w:rsidR="00F42752" w:rsidRPr="00A540BB">
        <w:rPr>
          <w:color w:val="000000" w:themeColor="text1"/>
        </w:rPr>
        <w:t>QuickBooks, 2024)</w:t>
      </w:r>
    </w:p>
    <w:p w14:paraId="5FADC558" w14:textId="0DE13D5F" w:rsidR="004D7723" w:rsidRDefault="004D7723" w:rsidP="00B92F07">
      <w:pPr>
        <w:spacing w:line="360" w:lineRule="auto"/>
        <w:rPr>
          <w:color w:val="000000" w:themeColor="text1"/>
        </w:rPr>
      </w:pPr>
      <w:r w:rsidRPr="002C7C8C">
        <w:rPr>
          <w:color w:val="000000" w:themeColor="text1"/>
        </w:rPr>
        <w:t>Prime cost represents the total of all direct costs associated with producing a product. In manufacturing businesses, prime cost typically includes direct materials and direct labour</w:t>
      </w:r>
      <w:r>
        <w:rPr>
          <w:color w:val="000000" w:themeColor="text1"/>
        </w:rPr>
        <w:t xml:space="preserve"> </w:t>
      </w:r>
      <w:r w:rsidRPr="00A540BB">
        <w:rPr>
          <w:color w:val="000000" w:themeColor="text1"/>
        </w:rPr>
        <w:t>(</w:t>
      </w:r>
      <w:proofErr w:type="gramStart"/>
      <w:r w:rsidR="00D53435" w:rsidRPr="00A540BB">
        <w:rPr>
          <w:color w:val="000000" w:themeColor="text1"/>
        </w:rPr>
        <w:t>B.Com</w:t>
      </w:r>
      <w:proofErr w:type="gramEnd"/>
      <w:r w:rsidR="00D53435" w:rsidRPr="00A540BB">
        <w:rPr>
          <w:color w:val="000000" w:themeColor="text1"/>
        </w:rPr>
        <w:t xml:space="preserve"> Institute, 2024)</w:t>
      </w:r>
      <w:r w:rsidRPr="00A540BB">
        <w:rPr>
          <w:color w:val="000000" w:themeColor="text1"/>
        </w:rPr>
        <w:t>.</w:t>
      </w:r>
      <w:r>
        <w:rPr>
          <w:color w:val="000000" w:themeColor="text1"/>
        </w:rPr>
        <w:t xml:space="preserve"> </w:t>
      </w:r>
      <w:r w:rsidRPr="002C7C8C">
        <w:rPr>
          <w:color w:val="000000" w:themeColor="text1"/>
        </w:rPr>
        <w:t xml:space="preserve">Marginal cost </w:t>
      </w:r>
      <w:r>
        <w:rPr>
          <w:color w:val="000000" w:themeColor="text1"/>
        </w:rPr>
        <w:t xml:space="preserve">on the other hand </w:t>
      </w:r>
      <w:r w:rsidRPr="002C7C8C">
        <w:rPr>
          <w:color w:val="000000" w:themeColor="text1"/>
        </w:rPr>
        <w:t>refers to the additional cost incurred when producing one extra unit of output. Understanding marginal cost is important for pricing decisions and production planning</w:t>
      </w:r>
      <w:r>
        <w:rPr>
          <w:color w:val="000000" w:themeColor="text1"/>
        </w:rPr>
        <w:t xml:space="preserve"> </w:t>
      </w:r>
      <w:r w:rsidRPr="00A540BB">
        <w:rPr>
          <w:color w:val="000000" w:themeColor="text1"/>
        </w:rPr>
        <w:t>(</w:t>
      </w:r>
      <w:r w:rsidR="00BB04AB" w:rsidRPr="00A540BB">
        <w:rPr>
          <w:color w:val="000000" w:themeColor="text1"/>
        </w:rPr>
        <w:t>Dyingeconomy.com, 2020</w:t>
      </w:r>
      <w:r w:rsidR="00A540BB" w:rsidRPr="00A540BB">
        <w:rPr>
          <w:color w:val="000000" w:themeColor="text1"/>
        </w:rPr>
        <w:t>).</w:t>
      </w:r>
      <w:r w:rsidR="00A540BB" w:rsidRPr="002C7C8C">
        <w:rPr>
          <w:color w:val="000000" w:themeColor="text1"/>
        </w:rPr>
        <w:t xml:space="preserve"> Costs</w:t>
      </w:r>
      <w:r w:rsidRPr="002C7C8C">
        <w:rPr>
          <w:color w:val="000000" w:themeColor="text1"/>
        </w:rPr>
        <w:t xml:space="preserve"> can also be classified as controllable or uncontrollable. Controllable costs are expenses that managers can influence, such as marketing expenditure or staffing levels. Uncontrollable costs are expenses that managers cannot directly control, such as national insurance contributions or property taxes</w:t>
      </w:r>
      <w:r>
        <w:rPr>
          <w:color w:val="000000" w:themeColor="text1"/>
        </w:rPr>
        <w:t xml:space="preserve"> </w:t>
      </w:r>
      <w:r w:rsidRPr="00A540BB">
        <w:rPr>
          <w:color w:val="000000" w:themeColor="text1"/>
        </w:rPr>
        <w:t>(</w:t>
      </w:r>
      <w:r w:rsidR="00B92F07" w:rsidRPr="00A540BB">
        <w:rPr>
          <w:color w:val="000000" w:themeColor="text1"/>
        </w:rPr>
        <w:t>accountancy, 2025),</w:t>
      </w:r>
      <w:r w:rsidR="00B92F07" w:rsidRPr="002C7C8C">
        <w:rPr>
          <w:color w:val="000000" w:themeColor="text1"/>
        </w:rPr>
        <w:t xml:space="preserve"> Effective</w:t>
      </w:r>
      <w:r w:rsidRPr="002C7C8C">
        <w:rPr>
          <w:color w:val="000000" w:themeColor="text1"/>
        </w:rPr>
        <w:t xml:space="preserve"> budgeting</w:t>
      </w:r>
      <w:r>
        <w:rPr>
          <w:color w:val="000000" w:themeColor="text1"/>
        </w:rPr>
        <w:t xml:space="preserve"> therefore</w:t>
      </w:r>
      <w:r w:rsidRPr="002C7C8C">
        <w:rPr>
          <w:color w:val="000000" w:themeColor="text1"/>
        </w:rPr>
        <w:t xml:space="preserve"> requires managers to distinguish between these different types of costs to ensure accurate planning and performance evaluation</w:t>
      </w:r>
    </w:p>
    <w:p w14:paraId="28789A5C" w14:textId="77777777" w:rsidR="004D7723" w:rsidRPr="00C83F0E" w:rsidRDefault="004D7723" w:rsidP="004D7723">
      <w:pPr>
        <w:pStyle w:val="Heading1"/>
        <w:rPr>
          <w:sz w:val="28"/>
          <w:szCs w:val="28"/>
        </w:rPr>
      </w:pPr>
      <w:bookmarkStart w:id="14" w:name="_Toc225034032"/>
      <w:r w:rsidRPr="00C83F0E">
        <w:rPr>
          <w:sz w:val="28"/>
          <w:szCs w:val="28"/>
        </w:rPr>
        <w:t>Ratio Analysis and Key Performance Indicators</w:t>
      </w:r>
      <w:bookmarkEnd w:id="14"/>
    </w:p>
    <w:p w14:paraId="4B610473" w14:textId="351AB481" w:rsidR="002A29A9" w:rsidRPr="00234D64" w:rsidRDefault="004D7723" w:rsidP="004D7723">
      <w:pPr>
        <w:spacing w:line="360" w:lineRule="auto"/>
        <w:rPr>
          <w:color w:val="000000" w:themeColor="text1"/>
        </w:rPr>
      </w:pPr>
      <w:r w:rsidRPr="00234D64">
        <w:rPr>
          <w:color w:val="000000" w:themeColor="text1"/>
        </w:rPr>
        <w:t>Financial ratio analysis is widely used to evaluate organisational performance. Ratios help managers, investors, and analysts assess profitability, liquidity, and financial stability. Profitability ratios measure how effectively a company generates profits</w:t>
      </w:r>
      <w:r>
        <w:rPr>
          <w:color w:val="000000" w:themeColor="text1"/>
        </w:rPr>
        <w:t xml:space="preserve"> </w:t>
      </w:r>
      <w:r w:rsidRPr="00A540BB">
        <w:rPr>
          <w:color w:val="000000" w:themeColor="text1"/>
        </w:rPr>
        <w:t>(</w:t>
      </w:r>
      <w:r w:rsidR="002045E0" w:rsidRPr="00A540BB">
        <w:rPr>
          <w:color w:val="000000" w:themeColor="text1"/>
        </w:rPr>
        <w:t xml:space="preserve">CFI Team, 2023) </w:t>
      </w:r>
      <w:r w:rsidRPr="00234D64">
        <w:rPr>
          <w:color w:val="000000" w:themeColor="text1"/>
        </w:rPr>
        <w:t xml:space="preserve">For </w:t>
      </w:r>
      <w:proofErr w:type="gramStart"/>
      <w:r w:rsidR="00A540BB" w:rsidRPr="00234D64">
        <w:rPr>
          <w:color w:val="000000" w:themeColor="text1"/>
        </w:rPr>
        <w:t>example,</w:t>
      </w:r>
      <w:proofErr w:type="gramEnd"/>
      <w:r w:rsidRPr="00234D64">
        <w:rPr>
          <w:color w:val="000000" w:themeColor="text1"/>
        </w:rPr>
        <w:t xml:space="preserve"> the gross profit margin measures the proportion of revenue remaining after deducting the cost of goods sold. Silver Stitch Ltd has a gross profit margin of 40%, indicating that it retains a strong portion of sales revenue after covering product costs. Another key profitability measure is Return on Capital Employed (ROCE), which shows how efficiently a company uses its capital to generate profit</w:t>
      </w:r>
      <w:r>
        <w:rPr>
          <w:color w:val="000000" w:themeColor="text1"/>
        </w:rPr>
        <w:t xml:space="preserve"> </w:t>
      </w:r>
      <w:r w:rsidRPr="00A540BB">
        <w:rPr>
          <w:color w:val="000000" w:themeColor="text1"/>
        </w:rPr>
        <w:t>(</w:t>
      </w:r>
      <w:r w:rsidR="00B711F5" w:rsidRPr="00A540BB">
        <w:rPr>
          <w:color w:val="000000" w:themeColor="text1"/>
        </w:rPr>
        <w:t>Salesforce, 2024)</w:t>
      </w:r>
      <w:r w:rsidR="00A540BB">
        <w:rPr>
          <w:color w:val="000000" w:themeColor="text1"/>
        </w:rPr>
        <w:t>.</w:t>
      </w:r>
    </w:p>
    <w:p w14:paraId="348EE788" w14:textId="0C642DEF" w:rsidR="00DA4C37" w:rsidRPr="00234D64" w:rsidRDefault="004D7723" w:rsidP="004D7723">
      <w:pPr>
        <w:spacing w:line="360" w:lineRule="auto"/>
        <w:rPr>
          <w:color w:val="000000" w:themeColor="text1"/>
        </w:rPr>
      </w:pPr>
      <w:r w:rsidRPr="00234D64">
        <w:rPr>
          <w:color w:val="000000" w:themeColor="text1"/>
        </w:rPr>
        <w:t xml:space="preserve">Liquidity ratios measure a company’s ability to meet short-term financial obligations. The current ratio compares current assets to current liabilities, and a ratio above one suggests that the business can cover its short-term debts. Gearing ratios measure the proportion of debt used to finance the business, while asset turnover ratios indicate how efficiently assets generate revenue. Retail companies typically aim for high asset turnover because their success depends on high sales volumes. Although ratio analysis </w:t>
      </w:r>
      <w:r w:rsidRPr="00234D64">
        <w:rPr>
          <w:color w:val="000000" w:themeColor="text1"/>
        </w:rPr>
        <w:lastRenderedPageBreak/>
        <w:t>provides useful insights, it is based on historical data and must be compared with industry benchmarks to provide meaningful conclusions</w:t>
      </w:r>
      <w:r>
        <w:rPr>
          <w:color w:val="000000" w:themeColor="text1"/>
        </w:rPr>
        <w:t xml:space="preserve"> </w:t>
      </w:r>
      <w:r w:rsidR="00443D71" w:rsidRPr="00A540BB">
        <w:rPr>
          <w:color w:val="000000" w:themeColor="text1"/>
        </w:rPr>
        <w:t>(Summers, 2024)</w:t>
      </w:r>
    </w:p>
    <w:p w14:paraId="6CFEE9BC" w14:textId="4850522B" w:rsidR="00542693" w:rsidRPr="00234D64" w:rsidRDefault="004D7723" w:rsidP="004D7723">
      <w:pPr>
        <w:spacing w:line="360" w:lineRule="auto"/>
        <w:rPr>
          <w:color w:val="000000" w:themeColor="text1"/>
        </w:rPr>
      </w:pPr>
      <w:r w:rsidRPr="00234D64">
        <w:rPr>
          <w:color w:val="000000" w:themeColor="text1"/>
        </w:rPr>
        <w:t>Key Performance Indicators (KPIs) are measurable values used to evaluate progress towards strategic objectives. In retail businesses, common KPIs include sales per square metre, inventory turnover, and customer satisfaction scores. These indicators help managers monitor operational efficiency and identify areas for improvement. Employee performance is also important because customer service quality directly influences customer satisfaction and loyalty</w:t>
      </w:r>
      <w:r>
        <w:rPr>
          <w:color w:val="000000" w:themeColor="text1"/>
        </w:rPr>
        <w:t xml:space="preserve"> </w:t>
      </w:r>
      <w:r w:rsidRPr="00A540BB">
        <w:rPr>
          <w:color w:val="000000" w:themeColor="text1"/>
        </w:rPr>
        <w:t>(</w:t>
      </w:r>
      <w:r w:rsidR="00BA40D4" w:rsidRPr="00A540BB">
        <w:rPr>
          <w:color w:val="000000" w:themeColor="text1"/>
        </w:rPr>
        <w:t>Wikipedia Contributors, 2019).</w:t>
      </w:r>
      <w:r w:rsidR="00BA40D4">
        <w:rPr>
          <w:color w:val="000000" w:themeColor="text1"/>
        </w:rPr>
        <w:t xml:space="preserve"> </w:t>
      </w:r>
      <w:r w:rsidRPr="00234D64">
        <w:rPr>
          <w:color w:val="000000" w:themeColor="text1"/>
        </w:rPr>
        <w:t xml:space="preserve">Organisations may monitor engagement through indicators such as absenteeism rates, staff turnover, and training participation. Retail companies also collect customer feedback through surveys, loyalty programmes, and online reviews to better understand customer preferences. In addition, businesses compare their sales performance with competitors such as </w:t>
      </w:r>
      <w:proofErr w:type="spellStart"/>
      <w:r w:rsidRPr="00234D64">
        <w:rPr>
          <w:color w:val="000000" w:themeColor="text1"/>
        </w:rPr>
        <w:t>Temu</w:t>
      </w:r>
      <w:proofErr w:type="spellEnd"/>
      <w:r w:rsidRPr="00234D64">
        <w:rPr>
          <w:color w:val="000000" w:themeColor="text1"/>
        </w:rPr>
        <w:t xml:space="preserve"> and AliExpress to evaluate their market position. Overall, ratio analysis and KPIs help businesses monitor performance, improve decision-making, and support long-term strategic planning</w:t>
      </w:r>
      <w:r>
        <w:rPr>
          <w:color w:val="000000" w:themeColor="text1"/>
        </w:rPr>
        <w:t xml:space="preserve"> </w:t>
      </w:r>
      <w:r w:rsidRPr="00A540BB">
        <w:rPr>
          <w:color w:val="000000" w:themeColor="text1"/>
        </w:rPr>
        <w:t>(</w:t>
      </w:r>
      <w:proofErr w:type="spellStart"/>
      <w:r w:rsidR="005E7870" w:rsidRPr="00A540BB">
        <w:rPr>
          <w:color w:val="000000" w:themeColor="text1"/>
        </w:rPr>
        <w:t>Alchemer</w:t>
      </w:r>
      <w:proofErr w:type="spellEnd"/>
      <w:r w:rsidR="005E7870" w:rsidRPr="00A540BB">
        <w:rPr>
          <w:color w:val="000000" w:themeColor="text1"/>
        </w:rPr>
        <w:t>, 2026)</w:t>
      </w:r>
      <w:r w:rsidR="00A84EA1">
        <w:rPr>
          <w:color w:val="000000" w:themeColor="text1"/>
        </w:rPr>
        <w:t>.</w:t>
      </w:r>
    </w:p>
    <w:p w14:paraId="32AEEE7B" w14:textId="77777777" w:rsidR="004D7723" w:rsidRPr="00234D64" w:rsidRDefault="004D7723" w:rsidP="004D7723">
      <w:pPr>
        <w:spacing w:line="360" w:lineRule="auto"/>
        <w:rPr>
          <w:vanish/>
          <w:color w:val="000000" w:themeColor="text1"/>
        </w:rPr>
      </w:pPr>
      <w:r w:rsidRPr="00234D64">
        <w:rPr>
          <w:vanish/>
          <w:color w:val="000000" w:themeColor="text1"/>
        </w:rPr>
        <w:t>Top of Form</w:t>
      </w:r>
    </w:p>
    <w:p w14:paraId="7BFFB933" w14:textId="77777777" w:rsidR="004D7723" w:rsidRPr="00032507" w:rsidRDefault="004D7723" w:rsidP="004D7723">
      <w:pPr>
        <w:spacing w:line="360" w:lineRule="auto"/>
        <w:rPr>
          <w:color w:val="000000" w:themeColor="text1"/>
        </w:rPr>
      </w:pPr>
      <w:r w:rsidRPr="00234D64">
        <w:rPr>
          <w:vanish/>
          <w:color w:val="000000" w:themeColor="text1"/>
        </w:rPr>
        <w:t>Bottom of Form</w:t>
      </w:r>
      <w:r w:rsidRPr="00032507">
        <w:rPr>
          <w:vanish/>
          <w:color w:val="000000" w:themeColor="text1"/>
        </w:rPr>
        <w:t>Top of Form</w:t>
      </w:r>
    </w:p>
    <w:p w14:paraId="1C70D589" w14:textId="77777777" w:rsidR="004D7723" w:rsidRPr="00032507" w:rsidRDefault="004D7723" w:rsidP="004D7723">
      <w:pPr>
        <w:rPr>
          <w:vanish/>
          <w:color w:val="000000" w:themeColor="text1"/>
        </w:rPr>
      </w:pPr>
      <w:r w:rsidRPr="00032507">
        <w:rPr>
          <w:vanish/>
          <w:color w:val="000000" w:themeColor="text1"/>
        </w:rPr>
        <w:t>Bottom of Form</w:t>
      </w:r>
    </w:p>
    <w:p w14:paraId="2FBCB3ED" w14:textId="77777777" w:rsidR="004D7723" w:rsidRPr="005B1B95" w:rsidRDefault="004D7723" w:rsidP="004D7723">
      <w:pPr>
        <w:pStyle w:val="Heading1"/>
        <w:rPr>
          <w:color w:val="156082" w:themeColor="accent1"/>
          <w:sz w:val="28"/>
          <w:szCs w:val="28"/>
        </w:rPr>
      </w:pPr>
      <w:bookmarkStart w:id="15" w:name="_Toc225034033"/>
      <w:r w:rsidRPr="005B1B95">
        <w:rPr>
          <w:color w:val="156082" w:themeColor="accent1"/>
          <w:sz w:val="28"/>
          <w:szCs w:val="28"/>
        </w:rPr>
        <w:t>Standard Costing and Budget Types</w:t>
      </w:r>
      <w:bookmarkEnd w:id="15"/>
    </w:p>
    <w:p w14:paraId="40190AF8" w14:textId="672C4D60" w:rsidR="00D04A2D" w:rsidRDefault="004D7723" w:rsidP="004D7723">
      <w:pPr>
        <w:spacing w:line="360" w:lineRule="auto"/>
        <w:rPr>
          <w:color w:val="000000" w:themeColor="text1"/>
        </w:rPr>
      </w:pPr>
      <w:r w:rsidRPr="002C7C8C">
        <w:rPr>
          <w:color w:val="000000" w:themeColor="text1"/>
        </w:rPr>
        <w:t>Standard costing is a management accounting technique used to estimate expected costs for products or services. These predetermined costs are compared with actual costs to identify variances</w:t>
      </w:r>
      <w:r>
        <w:rPr>
          <w:color w:val="000000" w:themeColor="text1"/>
        </w:rPr>
        <w:t xml:space="preserve">. </w:t>
      </w:r>
      <w:r w:rsidRPr="002C7C8C">
        <w:rPr>
          <w:color w:val="000000" w:themeColor="text1"/>
        </w:rPr>
        <w:t>There are several types of standard costs, including ideal standards, attainable standards, basic standards, and current standards. Each type reflects different assumptions about operational efficiency and performance expectations</w:t>
      </w:r>
      <w:r>
        <w:rPr>
          <w:color w:val="000000" w:themeColor="text1"/>
        </w:rPr>
        <w:t xml:space="preserve"> </w:t>
      </w:r>
      <w:r w:rsidR="00D04A2D" w:rsidRPr="00D04A2D">
        <w:rPr>
          <w:color w:val="000000" w:themeColor="text1"/>
        </w:rPr>
        <w:t>(Kelly, n.d.)</w:t>
      </w:r>
    </w:p>
    <w:p w14:paraId="7D3172C9" w14:textId="358AF932" w:rsidR="004D7723" w:rsidRPr="002C7C8C" w:rsidRDefault="004D7723" w:rsidP="004D7723">
      <w:pPr>
        <w:spacing w:line="360" w:lineRule="auto"/>
        <w:rPr>
          <w:color w:val="000000" w:themeColor="text1"/>
        </w:rPr>
      </w:pPr>
      <w:r w:rsidRPr="002C7C8C">
        <w:rPr>
          <w:color w:val="000000" w:themeColor="text1"/>
        </w:rPr>
        <w:t>Budgeting systems can also be classified into fixed and flexible budgets. A fixed budget is prepared for a specific level of activity and does not change when actual activity levels vary.</w:t>
      </w:r>
      <w:r>
        <w:rPr>
          <w:color w:val="000000" w:themeColor="text1"/>
        </w:rPr>
        <w:t xml:space="preserve"> </w:t>
      </w:r>
      <w:r w:rsidRPr="002C7C8C">
        <w:rPr>
          <w:color w:val="000000" w:themeColor="text1"/>
        </w:rPr>
        <w:t>In contrast, a flexible budget adjusts according to actual levels of activity. Flexible budgeting is particularly useful in dynamic business environments because it allows organisations to adapt financial plans to changing conditions</w:t>
      </w:r>
      <w:r>
        <w:rPr>
          <w:color w:val="000000" w:themeColor="text1"/>
        </w:rPr>
        <w:t xml:space="preserve"> </w:t>
      </w:r>
      <w:r w:rsidRPr="00A84EA1">
        <w:rPr>
          <w:color w:val="000000" w:themeColor="text1"/>
        </w:rPr>
        <w:t>(</w:t>
      </w:r>
      <w:proofErr w:type="spellStart"/>
      <w:r w:rsidR="006B5EF0" w:rsidRPr="00A84EA1">
        <w:rPr>
          <w:color w:val="000000" w:themeColor="text1"/>
        </w:rPr>
        <w:t>upGrad</w:t>
      </w:r>
      <w:proofErr w:type="spellEnd"/>
      <w:r w:rsidR="006B5EF0" w:rsidRPr="00A84EA1">
        <w:rPr>
          <w:color w:val="000000" w:themeColor="text1"/>
        </w:rPr>
        <w:t>, 2025)</w:t>
      </w:r>
      <w:r w:rsidR="000F4EE3" w:rsidRPr="00A84EA1">
        <w:rPr>
          <w:color w:val="000000" w:themeColor="text1"/>
        </w:rPr>
        <w:t>.</w:t>
      </w:r>
      <w:r>
        <w:rPr>
          <w:color w:val="000000" w:themeColor="text1"/>
        </w:rPr>
        <w:t xml:space="preserve"> </w:t>
      </w:r>
      <w:r w:rsidRPr="002C7C8C">
        <w:rPr>
          <w:color w:val="000000" w:themeColor="text1"/>
        </w:rPr>
        <w:t>Many modern organisations combine traditional budgeting with flexible forecasting methods to improve financial planning accuracy.</w:t>
      </w:r>
    </w:p>
    <w:p w14:paraId="6D0D80FA" w14:textId="77777777" w:rsidR="004D7723" w:rsidRDefault="004D7723" w:rsidP="004D7723">
      <w:pPr>
        <w:pStyle w:val="Heading1"/>
        <w:rPr>
          <w:sz w:val="28"/>
          <w:szCs w:val="28"/>
        </w:rPr>
      </w:pPr>
      <w:bookmarkStart w:id="16" w:name="_Toc225034034"/>
      <w:r w:rsidRPr="005B1B95">
        <w:rPr>
          <w:sz w:val="28"/>
          <w:szCs w:val="28"/>
        </w:rPr>
        <w:lastRenderedPageBreak/>
        <w:t>Problem Solving and Management Recommendations</w:t>
      </w:r>
      <w:bookmarkEnd w:id="16"/>
    </w:p>
    <w:p w14:paraId="3A19EFAE" w14:textId="77777777" w:rsidR="004D7723" w:rsidRPr="008477D7" w:rsidRDefault="004D7723" w:rsidP="004D7723">
      <w:pPr>
        <w:rPr>
          <w:rFonts w:ascii="Aptos" w:hAnsi="Aptos"/>
        </w:rPr>
      </w:pPr>
    </w:p>
    <w:p w14:paraId="100CBF9B" w14:textId="40F09889" w:rsidR="004D7723" w:rsidRPr="008477D7" w:rsidRDefault="004D7723" w:rsidP="004D7723">
      <w:pPr>
        <w:spacing w:line="360" w:lineRule="auto"/>
        <w:rPr>
          <w:rFonts w:ascii="Aptos" w:hAnsi="Aptos" w:cs="Arial"/>
        </w:rPr>
      </w:pPr>
      <w:r w:rsidRPr="008477D7">
        <w:rPr>
          <w:rFonts w:ascii="Aptos" w:hAnsi="Aptos" w:cs="Arial"/>
        </w:rPr>
        <w:t xml:space="preserve">Standard costing is a management accounting technique used to estimate the expected costs of producing goods or providing services. These predetermined costs are then compared with actual costs </w:t>
      </w:r>
      <w:proofErr w:type="gramStart"/>
      <w:r w:rsidRPr="008477D7">
        <w:rPr>
          <w:rFonts w:ascii="Aptos" w:hAnsi="Aptos" w:cs="Arial"/>
        </w:rPr>
        <w:t>in order to</w:t>
      </w:r>
      <w:proofErr w:type="gramEnd"/>
      <w:r w:rsidRPr="008477D7">
        <w:rPr>
          <w:rFonts w:ascii="Aptos" w:hAnsi="Aptos" w:cs="Arial"/>
        </w:rPr>
        <w:t xml:space="preserve"> identify variances and evaluate performance. Several types of standards can be used, including ideal standards, attainable standards, basic standards, and current standards. Each type reflects different assumptions regarding operational efficiency and realistic performance levels (</w:t>
      </w:r>
      <w:r w:rsidR="00E47F70" w:rsidRPr="008477D7">
        <w:rPr>
          <w:rFonts w:ascii="Aptos" w:hAnsi="Aptos" w:cs="Arial"/>
        </w:rPr>
        <w:t>Bragg, 2022)</w:t>
      </w:r>
      <w:r w:rsidRPr="008477D7">
        <w:rPr>
          <w:rFonts w:ascii="Aptos" w:hAnsi="Aptos" w:cs="Arial"/>
        </w:rPr>
        <w:t xml:space="preserve"> For a retail business such as Silver Stitch Ltd, standard costing can support more accurate financial planning by establishing expected purchasing costs, operating expenses, and sales margins. Variance analysis then allows managers to identify areas where performance differs from expectations and take corrective action when necessary.</w:t>
      </w:r>
    </w:p>
    <w:p w14:paraId="541F452B" w14:textId="2AAF80EA" w:rsidR="004D7723" w:rsidRPr="008477D7" w:rsidRDefault="004D7723" w:rsidP="004D7723">
      <w:pPr>
        <w:spacing w:line="360" w:lineRule="auto"/>
        <w:rPr>
          <w:rFonts w:ascii="Aptos" w:hAnsi="Aptos"/>
          <w:highlight w:val="yellow"/>
        </w:rPr>
      </w:pPr>
      <w:r w:rsidRPr="008477D7">
        <w:rPr>
          <w:rFonts w:ascii="Aptos" w:hAnsi="Aptos" w:cs="Arial"/>
        </w:rPr>
        <w:t>Budgeting systems may also be classified as fixed or flexible. A fixed budget is prepared for a specific level of activity and remains unchanged even if sales or operations vary</w:t>
      </w:r>
      <w:r w:rsidRPr="008477D7">
        <w:rPr>
          <w:rFonts w:ascii="Aptos" w:hAnsi="Aptos"/>
        </w:rPr>
        <w:t xml:space="preserve"> from the original plan. In contrast, a flexible budget adjusts according to the actual level of activity, making it more suitable for dynamic environments such as the retail sector, where demand can fluctuate significantly. Flexible budgeting allows organisations to revise financial plans as conditions change </w:t>
      </w:r>
      <w:r w:rsidR="00352134" w:rsidRPr="008477D7">
        <w:rPr>
          <w:rFonts w:ascii="Aptos" w:hAnsi="Aptos"/>
        </w:rPr>
        <w:t>(</w:t>
      </w:r>
      <w:proofErr w:type="spellStart"/>
      <w:r w:rsidR="00352134" w:rsidRPr="008477D7">
        <w:rPr>
          <w:rFonts w:ascii="Aptos" w:hAnsi="Aptos"/>
        </w:rPr>
        <w:t>upGrad</w:t>
      </w:r>
      <w:proofErr w:type="spellEnd"/>
      <w:r w:rsidR="00352134" w:rsidRPr="008477D7">
        <w:rPr>
          <w:rFonts w:ascii="Aptos" w:hAnsi="Aptos"/>
        </w:rPr>
        <w:t>, 2025)</w:t>
      </w:r>
      <w:r w:rsidRPr="008477D7">
        <w:rPr>
          <w:rFonts w:ascii="Aptos" w:hAnsi="Aptos"/>
        </w:rPr>
        <w:t>. For Silver Stitch Ltd, combining traditional budgeting with flexible forecasting could improve financial control, support better decision-making, and help management respond more effectively to changes in sales demand and operating conditions.</w:t>
      </w:r>
    </w:p>
    <w:p w14:paraId="4EAD74BC" w14:textId="77777777" w:rsidR="004D7723" w:rsidRDefault="004D7723" w:rsidP="004D7723"/>
    <w:p w14:paraId="5FE4F091" w14:textId="77777777" w:rsidR="003C7A28" w:rsidRDefault="003C7A28" w:rsidP="004D7723"/>
    <w:p w14:paraId="7A7E97C4" w14:textId="77777777" w:rsidR="003C7A28" w:rsidRDefault="003C7A28" w:rsidP="004D7723"/>
    <w:p w14:paraId="35D012B4" w14:textId="77777777" w:rsidR="003C7A28" w:rsidRDefault="003C7A28" w:rsidP="004D7723"/>
    <w:p w14:paraId="2585E7A0" w14:textId="77777777" w:rsidR="003C7A28" w:rsidRDefault="003C7A28" w:rsidP="004D7723"/>
    <w:p w14:paraId="1F307ED0" w14:textId="77777777" w:rsidR="003C7A28" w:rsidRPr="00992A64" w:rsidRDefault="003C7A28" w:rsidP="004D7723"/>
    <w:p w14:paraId="6F6442A3" w14:textId="77777777" w:rsidR="004D7723" w:rsidRPr="001865CD" w:rsidRDefault="004D7723" w:rsidP="004D7723">
      <w:pPr>
        <w:pStyle w:val="Heading1"/>
        <w:rPr>
          <w:sz w:val="28"/>
          <w:szCs w:val="28"/>
        </w:rPr>
      </w:pPr>
      <w:bookmarkStart w:id="17" w:name="_Toc225034035"/>
      <w:r w:rsidRPr="001865CD">
        <w:rPr>
          <w:sz w:val="28"/>
          <w:szCs w:val="28"/>
        </w:rPr>
        <w:lastRenderedPageBreak/>
        <w:t>Conclusion</w:t>
      </w:r>
      <w:bookmarkEnd w:id="17"/>
    </w:p>
    <w:p w14:paraId="745D4818" w14:textId="2B2B0A88" w:rsidR="004D7723" w:rsidRPr="00EA110B" w:rsidRDefault="004D7723" w:rsidP="004D7723">
      <w:pPr>
        <w:spacing w:line="360" w:lineRule="auto"/>
      </w:pPr>
      <w:r w:rsidRPr="00EA110B">
        <w:t xml:space="preserve">Overall, the findings of this report highlight the interconnected nature of financial planning, operational management, and strategic decision-making. While the financial projections indicate that Silver Stitch Ltd </w:t>
      </w:r>
      <w:r w:rsidR="00706D9D" w:rsidRPr="00EA110B">
        <w:t>can achieve</w:t>
      </w:r>
      <w:r w:rsidRPr="00EA110B">
        <w:t xml:space="preserve"> profitability and eliminating its overdraft within the required period, maintaining this position will require careful management attention. Financial planning must remain dynamic and responsive to changes in both internal operations and external market conditions.</w:t>
      </w:r>
    </w:p>
    <w:p w14:paraId="39A3BBAD" w14:textId="77777777" w:rsidR="004D7723" w:rsidRPr="00EA110B" w:rsidRDefault="004D7723" w:rsidP="004D7723">
      <w:pPr>
        <w:spacing w:line="360" w:lineRule="auto"/>
      </w:pPr>
      <w:r w:rsidRPr="00EA110B">
        <w:t>In conclusion, effective financial planning, improved inventory management, stronger cash flow monitoring, and the adoption of more flexible budgeting techniques will help Silver Stitch Ltd strengthen its financial stability and operational efficiency. By combining sound budgeting practices with strategic analysis tools such as ratio analysis, SWOT analysis, and Key Performance Indicators, the company can improve decision-making processes and support sustainable long-term growth within an increasingly competitive retail environment.</w:t>
      </w:r>
    </w:p>
    <w:p w14:paraId="5963B888" w14:textId="77777777" w:rsidR="004D7723" w:rsidRDefault="004D7723" w:rsidP="004D7723">
      <w:pPr>
        <w:spacing w:line="360" w:lineRule="auto"/>
      </w:pPr>
    </w:p>
    <w:p w14:paraId="61AB2DB1" w14:textId="77777777" w:rsidR="004D7723" w:rsidRDefault="004D7723" w:rsidP="004D7723">
      <w:pPr>
        <w:spacing w:line="360" w:lineRule="auto"/>
      </w:pPr>
    </w:p>
    <w:p w14:paraId="7F04DBE7" w14:textId="77777777" w:rsidR="004D7723" w:rsidRDefault="004D7723" w:rsidP="004D7723">
      <w:pPr>
        <w:spacing w:line="360" w:lineRule="auto"/>
      </w:pPr>
    </w:p>
    <w:p w14:paraId="78752FBD" w14:textId="77777777" w:rsidR="004D7723" w:rsidRDefault="004D7723" w:rsidP="004D7723"/>
    <w:p w14:paraId="42B56B8F" w14:textId="77777777" w:rsidR="004D7723" w:rsidRDefault="004D7723" w:rsidP="004D7723"/>
    <w:p w14:paraId="43B040BC" w14:textId="77777777" w:rsidR="003C7A28" w:rsidRDefault="003C7A28">
      <w:pPr>
        <w:rPr>
          <w:sz w:val="28"/>
          <w:szCs w:val="28"/>
        </w:rPr>
      </w:pPr>
    </w:p>
    <w:p w14:paraId="16DE031A" w14:textId="77777777" w:rsidR="003C7A28" w:rsidRDefault="003C7A28">
      <w:pPr>
        <w:rPr>
          <w:sz w:val="28"/>
          <w:szCs w:val="28"/>
        </w:rPr>
      </w:pPr>
    </w:p>
    <w:p w14:paraId="02290D12" w14:textId="77777777" w:rsidR="003C7A28" w:rsidRDefault="003C7A28">
      <w:pPr>
        <w:rPr>
          <w:sz w:val="28"/>
          <w:szCs w:val="28"/>
        </w:rPr>
      </w:pPr>
    </w:p>
    <w:p w14:paraId="6E21BCAA" w14:textId="77777777" w:rsidR="003C7A28" w:rsidRDefault="003C7A28">
      <w:pPr>
        <w:rPr>
          <w:sz w:val="28"/>
          <w:szCs w:val="28"/>
        </w:rPr>
      </w:pPr>
    </w:p>
    <w:p w14:paraId="52E8BA6C" w14:textId="77777777" w:rsidR="003C7A28" w:rsidRDefault="003C7A28">
      <w:pPr>
        <w:rPr>
          <w:sz w:val="28"/>
          <w:szCs w:val="28"/>
        </w:rPr>
      </w:pPr>
    </w:p>
    <w:p w14:paraId="768A7C37" w14:textId="77777777" w:rsidR="003C7A28" w:rsidRDefault="003C7A28">
      <w:pPr>
        <w:rPr>
          <w:sz w:val="28"/>
          <w:szCs w:val="28"/>
        </w:rPr>
      </w:pPr>
    </w:p>
    <w:p w14:paraId="6AFF38FF" w14:textId="77777777" w:rsidR="003C7A28" w:rsidRDefault="003C7A28">
      <w:pPr>
        <w:rPr>
          <w:sz w:val="28"/>
          <w:szCs w:val="28"/>
        </w:rPr>
      </w:pPr>
    </w:p>
    <w:p w14:paraId="3AF05DB1" w14:textId="77777777" w:rsidR="00AF0A18" w:rsidRDefault="00AF0A18">
      <w:pPr>
        <w:rPr>
          <w:sz w:val="28"/>
          <w:szCs w:val="28"/>
        </w:rPr>
      </w:pPr>
    </w:p>
    <w:p w14:paraId="64C0B55E" w14:textId="637FDA8E" w:rsidR="00AF22A3" w:rsidRPr="00F964A1" w:rsidRDefault="004D7723" w:rsidP="00356735">
      <w:pPr>
        <w:pStyle w:val="Heading1"/>
        <w:rPr>
          <w:sz w:val="28"/>
          <w:szCs w:val="28"/>
        </w:rPr>
      </w:pPr>
      <w:bookmarkStart w:id="18" w:name="_Toc225034036"/>
      <w:r w:rsidRPr="00F964A1">
        <w:rPr>
          <w:sz w:val="28"/>
          <w:szCs w:val="28"/>
        </w:rPr>
        <w:lastRenderedPageBreak/>
        <w:t>Reference List</w:t>
      </w:r>
      <w:bookmarkEnd w:id="18"/>
    </w:p>
    <w:p w14:paraId="1EB64DE8" w14:textId="77777777" w:rsidR="003D3940" w:rsidRPr="003D3940" w:rsidRDefault="003D3940">
      <w:pPr>
        <w:rPr>
          <w:sz w:val="28"/>
          <w:szCs w:val="28"/>
        </w:rPr>
      </w:pPr>
    </w:p>
    <w:p w14:paraId="4FFAD507" w14:textId="77777777" w:rsidR="00AF22A3" w:rsidRDefault="00AF22A3"/>
    <w:p w14:paraId="2F420A13" w14:textId="77777777" w:rsidR="00AF22A3" w:rsidRDefault="00AF22A3" w:rsidP="00AB57B5">
      <w:pPr>
        <w:ind w:hanging="720"/>
      </w:pPr>
      <w:r w:rsidRPr="00A07D45">
        <w:t>accountancy (2025). </w:t>
      </w:r>
      <w:r w:rsidRPr="00A07D45">
        <w:rPr>
          <w:i/>
          <w:iCs/>
        </w:rPr>
        <w:t>Controllable and Uncontrollable Costs: Key Differences and Business Implications – Auditing Accounting</w:t>
      </w:r>
      <w:r w:rsidRPr="00A07D45">
        <w:t xml:space="preserve">. [online] Auditingaccounting.com. Available at: </w:t>
      </w:r>
      <w:hyperlink r:id="rId11" w:history="1">
        <w:r w:rsidRPr="00031F8C">
          <w:rPr>
            <w:rStyle w:val="Hyperlink"/>
          </w:rPr>
          <w:t>https://auditingaccounting.com/controllable-and-uncontrollable-costs-key-differences-and-business-implications</w:t>
        </w:r>
      </w:hyperlink>
      <w:r w:rsidRPr="00A07D45">
        <w:t xml:space="preserve">. </w:t>
      </w:r>
      <w:r>
        <w:t>(</w:t>
      </w:r>
      <w:r w:rsidRPr="00F903DA">
        <w:t xml:space="preserve">Accessed: </w:t>
      </w:r>
      <w:r>
        <w:t xml:space="preserve">20 </w:t>
      </w:r>
      <w:r w:rsidRPr="00F903DA">
        <w:t>March 2026).</w:t>
      </w:r>
    </w:p>
    <w:p w14:paraId="138940BD" w14:textId="77777777" w:rsidR="00AF22A3" w:rsidRDefault="00AF22A3" w:rsidP="00AB57B5">
      <w:pPr>
        <w:ind w:hanging="720"/>
      </w:pPr>
      <w:r w:rsidRPr="009F6BE0">
        <w:t>Adiyono, N.G., Rahmat, T.Y. and Anindita, R. (2021). Digital marketing strategies to increase online business sales through social media. </w:t>
      </w:r>
      <w:r w:rsidRPr="009F6BE0">
        <w:rPr>
          <w:i/>
          <w:iCs/>
        </w:rPr>
        <w:t>Journal of Humanities, Social Science, Public Administration and Management (HUSOCPUMENT)</w:t>
      </w:r>
      <w:r w:rsidRPr="009F6BE0">
        <w:t xml:space="preserve">, [online] 1(2), pp.31–37. Available at: </w:t>
      </w:r>
      <w:hyperlink r:id="rId12" w:history="1">
        <w:r w:rsidRPr="00031F8C">
          <w:rPr>
            <w:rStyle w:val="Hyperlink"/>
          </w:rPr>
          <w:t>https://www.publication.idsolutions.co.id/journals/index.php/husocpument/article/view/58</w:t>
        </w:r>
      </w:hyperlink>
      <w:r w:rsidRPr="009F6BE0">
        <w:t>.</w:t>
      </w:r>
      <w:r w:rsidRPr="007A0762">
        <w:t xml:space="preserve"> </w:t>
      </w:r>
      <w:r>
        <w:t>(</w:t>
      </w:r>
      <w:r w:rsidRPr="00F903DA">
        <w:t xml:space="preserve">Accessed: </w:t>
      </w:r>
      <w:r>
        <w:t xml:space="preserve">20 </w:t>
      </w:r>
      <w:r w:rsidRPr="00F903DA">
        <w:t>March 2026).</w:t>
      </w:r>
    </w:p>
    <w:p w14:paraId="42353879" w14:textId="77777777" w:rsidR="007F1F2C" w:rsidRDefault="00AF22A3" w:rsidP="007F1F2C">
      <w:pPr>
        <w:ind w:hanging="720"/>
      </w:pPr>
      <w:proofErr w:type="spellStart"/>
      <w:r w:rsidRPr="00D52819">
        <w:t>Alchemer</w:t>
      </w:r>
      <w:proofErr w:type="spellEnd"/>
      <w:r w:rsidRPr="00D52819">
        <w:t>. (2026). </w:t>
      </w:r>
      <w:r w:rsidRPr="00D52819">
        <w:rPr>
          <w:i/>
          <w:iCs/>
        </w:rPr>
        <w:t>The Retail Industry’s Guide to Collecting Customer Feedback</w:t>
      </w:r>
      <w:r w:rsidRPr="00D52819">
        <w:t>. [online] Available at: https://www.alchemer.com/resources/e-guide/the-retail-industrys-guide-to-collecting-customer-feedback/ [Accessed 20 Mar. 2026].</w:t>
      </w:r>
    </w:p>
    <w:p w14:paraId="7C89EB3E" w14:textId="5B50B4CE" w:rsidR="00AF22A3" w:rsidRDefault="00AF22A3" w:rsidP="007F1F2C">
      <w:pPr>
        <w:ind w:hanging="720"/>
      </w:pPr>
      <w:r w:rsidRPr="004C1133">
        <w:t>Alhasnawi, M.Y. </w:t>
      </w:r>
      <w:r w:rsidRPr="004C1133">
        <w:rPr>
          <w:i/>
          <w:iCs/>
        </w:rPr>
        <w:t>et al.</w:t>
      </w:r>
      <w:r w:rsidRPr="004C1133">
        <w:t> (2023) ‘Enhancing Managerial Performance through Budget Participation: Insights from a Two-Stage A PLS-SEM and Artificial Neural Network Approach (ANN)’, </w:t>
      </w:r>
      <w:r w:rsidRPr="004C1133">
        <w:rPr>
          <w:i/>
          <w:iCs/>
        </w:rPr>
        <w:t>Journal of Open Innovation: Technology, Market, and Complexity</w:t>
      </w:r>
      <w:r w:rsidRPr="004C1133">
        <w:t xml:space="preserve">, 9(4), pp. 100161–100161. Available at: </w:t>
      </w:r>
      <w:hyperlink r:id="rId13" w:history="1">
        <w:r w:rsidRPr="007D362A">
          <w:rPr>
            <w:rStyle w:val="Hyperlink"/>
          </w:rPr>
          <w:t>https://doi.org/10.1016/j.joitmc.2023.100161</w:t>
        </w:r>
      </w:hyperlink>
      <w:r w:rsidRPr="004C1133">
        <w:t xml:space="preserve">. </w:t>
      </w:r>
      <w:r w:rsidRPr="0023649C">
        <w:t>(Accessed: 15 March 2026).</w:t>
      </w:r>
    </w:p>
    <w:p w14:paraId="5212AD2C" w14:textId="77777777" w:rsidR="00AF22A3" w:rsidRDefault="00AF22A3" w:rsidP="00AB57B5">
      <w:pPr>
        <w:ind w:hanging="720"/>
      </w:pPr>
      <w:r w:rsidRPr="000D4C49">
        <w:t>B.com Institute. (2024). </w:t>
      </w:r>
      <w:r w:rsidRPr="000D4C49">
        <w:rPr>
          <w:i/>
          <w:iCs/>
        </w:rPr>
        <w:t>What is Prime Cost and How to Calculate It • B.com Institute</w:t>
      </w:r>
      <w:r w:rsidRPr="000D4C49">
        <w:t>. [online] Available at: https://bcom.institute/cost-accounting/prime-cost-how-to-calculate/#google_vignette [Accessed 20 Mar. 2026].</w:t>
      </w:r>
    </w:p>
    <w:p w14:paraId="318A505F" w14:textId="77777777" w:rsidR="00AF22A3" w:rsidRDefault="00AF22A3" w:rsidP="00AB57B5">
      <w:pPr>
        <w:spacing w:line="360" w:lineRule="auto"/>
        <w:ind w:hanging="720"/>
      </w:pPr>
      <w:r w:rsidRPr="00D71CA2">
        <w:t xml:space="preserve">Becker, S. and Green, D. (1962). Budgeting and Employee </w:t>
      </w:r>
      <w:proofErr w:type="spellStart"/>
      <w:r w:rsidRPr="00D71CA2">
        <w:t>Behavior</w:t>
      </w:r>
      <w:proofErr w:type="spellEnd"/>
      <w:r w:rsidRPr="00D71CA2">
        <w:t>. </w:t>
      </w:r>
      <w:r w:rsidRPr="00D71CA2">
        <w:rPr>
          <w:i/>
          <w:iCs/>
        </w:rPr>
        <w:t>The Journal of Business</w:t>
      </w:r>
      <w:r w:rsidRPr="00D71CA2">
        <w:t xml:space="preserve">, [online] 35(4), pp.392–402. </w:t>
      </w:r>
      <w:proofErr w:type="spellStart"/>
      <w:proofErr w:type="gramStart"/>
      <w:r w:rsidRPr="00D71CA2">
        <w:t>doi:https</w:t>
      </w:r>
      <w:proofErr w:type="spellEnd"/>
      <w:r w:rsidRPr="00D71CA2">
        <w:t>://doi.org/10.2307/2350614</w:t>
      </w:r>
      <w:proofErr w:type="gramEnd"/>
      <w:r w:rsidRPr="00D71CA2">
        <w:t xml:space="preserve">. </w:t>
      </w:r>
      <w:r w:rsidRPr="00F903DA">
        <w:t>(Accessed: 1</w:t>
      </w:r>
      <w:r>
        <w:t>7</w:t>
      </w:r>
      <w:r w:rsidRPr="00F903DA">
        <w:t xml:space="preserve"> March 2026).</w:t>
      </w:r>
    </w:p>
    <w:p w14:paraId="223A08C2" w14:textId="77777777" w:rsidR="00AF22A3" w:rsidRDefault="00AF22A3" w:rsidP="00AF22A3">
      <w:pPr>
        <w:ind w:left="720" w:hanging="720"/>
      </w:pPr>
      <w:r w:rsidRPr="00FC26E2">
        <w:t>Bragg, S. (2022). </w:t>
      </w:r>
      <w:r w:rsidRPr="00FC26E2">
        <w:rPr>
          <w:i/>
          <w:iCs/>
        </w:rPr>
        <w:t>Standard costing definition</w:t>
      </w:r>
      <w:r w:rsidRPr="00FC26E2">
        <w:t xml:space="preserve">. [online] </w:t>
      </w:r>
      <w:proofErr w:type="spellStart"/>
      <w:r w:rsidRPr="00FC26E2">
        <w:t>AccountingTools</w:t>
      </w:r>
      <w:proofErr w:type="spellEnd"/>
      <w:r w:rsidRPr="00FC26E2">
        <w:t xml:space="preserve">. Available at: </w:t>
      </w:r>
      <w:hyperlink r:id="rId14" w:history="1">
        <w:r w:rsidRPr="00031F8C">
          <w:rPr>
            <w:rStyle w:val="Hyperlink"/>
          </w:rPr>
          <w:t>https://www.accountingtools.com/articles/standard-costing</w:t>
        </w:r>
      </w:hyperlink>
      <w:r w:rsidRPr="00FC26E2">
        <w:t>.</w:t>
      </w:r>
      <w:r>
        <w:t>(</w:t>
      </w:r>
      <w:r w:rsidRPr="00F903DA">
        <w:t xml:space="preserve">Accessed: </w:t>
      </w:r>
      <w:r>
        <w:t xml:space="preserve">20 </w:t>
      </w:r>
      <w:r w:rsidRPr="00F903DA">
        <w:t>March 2026).</w:t>
      </w:r>
    </w:p>
    <w:p w14:paraId="276EAF74" w14:textId="77777777" w:rsidR="00AF22A3" w:rsidRDefault="00AF22A3" w:rsidP="00AB57B5">
      <w:pPr>
        <w:spacing w:line="360" w:lineRule="auto"/>
        <w:ind w:left="720" w:hanging="720"/>
      </w:pPr>
      <w:r w:rsidRPr="00BF17A8">
        <w:rPr>
          <w:i/>
          <w:iCs/>
        </w:rPr>
        <w:t>Budgetary Control</w:t>
      </w:r>
      <w:r w:rsidRPr="00BF17A8">
        <w:t> (2019) </w:t>
      </w:r>
      <w:r w:rsidRPr="00BF17A8">
        <w:rPr>
          <w:i/>
          <w:iCs/>
        </w:rPr>
        <w:t>Business Jargons</w:t>
      </w:r>
      <w:r w:rsidRPr="00BF17A8">
        <w:t xml:space="preserve">. Available at: </w:t>
      </w:r>
      <w:hyperlink r:id="rId15" w:history="1">
        <w:r w:rsidRPr="007D362A">
          <w:rPr>
            <w:rStyle w:val="Hyperlink"/>
          </w:rPr>
          <w:t>https://businessjargons.com/budgetary-control.html</w:t>
        </w:r>
      </w:hyperlink>
      <w:r w:rsidRPr="00BF17A8">
        <w:t xml:space="preserve">. </w:t>
      </w:r>
      <w:r w:rsidRPr="0023649C">
        <w:t>(Accessed: 15 March 2026).</w:t>
      </w:r>
    </w:p>
    <w:p w14:paraId="5C4DB8B9" w14:textId="77777777" w:rsidR="00AF22A3" w:rsidRDefault="00AF22A3" w:rsidP="00AB57B5">
      <w:pPr>
        <w:spacing w:line="360" w:lineRule="auto"/>
        <w:ind w:hanging="720"/>
      </w:pPr>
      <w:r w:rsidRPr="005D0951">
        <w:lastRenderedPageBreak/>
        <w:t>Business Accounting Basics. (2018). </w:t>
      </w:r>
      <w:r w:rsidRPr="005D0951">
        <w:rPr>
          <w:i/>
          <w:iCs/>
        </w:rPr>
        <w:t xml:space="preserve">Depreciation Accounting </w:t>
      </w:r>
      <w:proofErr w:type="gramStart"/>
      <w:r w:rsidRPr="005D0951">
        <w:rPr>
          <w:i/>
          <w:iCs/>
        </w:rPr>
        <w:t>For</w:t>
      </w:r>
      <w:proofErr w:type="gramEnd"/>
      <w:r w:rsidRPr="005D0951">
        <w:rPr>
          <w:i/>
          <w:iCs/>
        </w:rPr>
        <w:t xml:space="preserve"> Fixed Assets | How </w:t>
      </w:r>
      <w:proofErr w:type="gramStart"/>
      <w:r w:rsidRPr="005D0951">
        <w:rPr>
          <w:i/>
          <w:iCs/>
        </w:rPr>
        <w:t>To</w:t>
      </w:r>
      <w:proofErr w:type="gramEnd"/>
      <w:r w:rsidRPr="005D0951">
        <w:rPr>
          <w:i/>
          <w:iCs/>
        </w:rPr>
        <w:t xml:space="preserve"> Calculate</w:t>
      </w:r>
      <w:r w:rsidRPr="005D0951">
        <w:t>. [online] Available at:</w:t>
      </w:r>
      <w:r>
        <w:t>(</w:t>
      </w:r>
      <w:r w:rsidRPr="005D0951">
        <w:t xml:space="preserve"> </w:t>
      </w:r>
      <w:r w:rsidRPr="00F903DA">
        <w:t>Accessed: 1</w:t>
      </w:r>
      <w:r>
        <w:t xml:space="preserve">9 </w:t>
      </w:r>
      <w:r w:rsidRPr="00F903DA">
        <w:t>March 2026).</w:t>
      </w:r>
      <w:hyperlink r:id="rId16" w:history="1">
        <w:r w:rsidRPr="00031F8C">
          <w:rPr>
            <w:rStyle w:val="Hyperlink"/>
          </w:rPr>
          <w:t>https://www.businessaccountingbasics.co.uk/depreciation-accounting/</w:t>
        </w:r>
      </w:hyperlink>
      <w:r w:rsidRPr="005D0951">
        <w:t>.</w:t>
      </w:r>
      <w:r>
        <w:t>(</w:t>
      </w:r>
      <w:r w:rsidRPr="00F903DA">
        <w:t>Accessed: 1</w:t>
      </w:r>
      <w:r>
        <w:t xml:space="preserve">9 </w:t>
      </w:r>
      <w:r w:rsidRPr="00F903DA">
        <w:t>March 2026).</w:t>
      </w:r>
    </w:p>
    <w:p w14:paraId="2CB48B44" w14:textId="77777777" w:rsidR="00AF22A3" w:rsidRDefault="00AF22A3" w:rsidP="00AB57B5">
      <w:pPr>
        <w:ind w:hanging="720"/>
      </w:pPr>
      <w:r w:rsidRPr="002240B4">
        <w:t>CFI Team (2023). </w:t>
      </w:r>
      <w:r w:rsidRPr="002240B4">
        <w:rPr>
          <w:i/>
          <w:iCs/>
        </w:rPr>
        <w:t>Financial ratios</w:t>
      </w:r>
      <w:r w:rsidRPr="002240B4">
        <w:t xml:space="preserve">. [online] Corporate Finance Institute. Available at: </w:t>
      </w:r>
      <w:hyperlink r:id="rId17" w:history="1">
        <w:r w:rsidRPr="00031F8C">
          <w:rPr>
            <w:rStyle w:val="Hyperlink"/>
          </w:rPr>
          <w:t>https://corporatefinanceinstitute.com/resources/accounting/financial-ratios/</w:t>
        </w:r>
      </w:hyperlink>
      <w:r w:rsidRPr="002240B4">
        <w:t xml:space="preserve">. </w:t>
      </w:r>
      <w:r>
        <w:t>(</w:t>
      </w:r>
      <w:r w:rsidRPr="00F903DA">
        <w:t xml:space="preserve">Accessed: </w:t>
      </w:r>
      <w:r>
        <w:t xml:space="preserve">20 </w:t>
      </w:r>
      <w:r w:rsidRPr="00F903DA">
        <w:t>March 2026).</w:t>
      </w:r>
    </w:p>
    <w:p w14:paraId="254F856C" w14:textId="77777777" w:rsidR="00AF22A3" w:rsidRDefault="00AF22A3" w:rsidP="00AB57B5">
      <w:pPr>
        <w:ind w:hanging="720"/>
      </w:pPr>
      <w:r w:rsidRPr="00383422">
        <w:t xml:space="preserve">Dyingeconomy.com. (2020). Understanding Marginal Cost in Economics (Graph, Formula &amp; Example). [online] Available at: </w:t>
      </w:r>
      <w:hyperlink r:id="rId18" w:history="1">
        <w:r w:rsidRPr="00031F8C">
          <w:rPr>
            <w:rStyle w:val="Hyperlink"/>
          </w:rPr>
          <w:t>https://www.dyingeconomy.com/marginal-cost.html</w:t>
        </w:r>
      </w:hyperlink>
      <w:r w:rsidRPr="00383422">
        <w:t xml:space="preserve">. </w:t>
      </w:r>
      <w:r>
        <w:t>(</w:t>
      </w:r>
      <w:r w:rsidRPr="00F903DA">
        <w:t xml:space="preserve">Accessed: </w:t>
      </w:r>
      <w:r>
        <w:t xml:space="preserve">20 </w:t>
      </w:r>
      <w:r w:rsidRPr="00F903DA">
        <w:t>March 2026).</w:t>
      </w:r>
    </w:p>
    <w:p w14:paraId="76BE5247" w14:textId="77777777" w:rsidR="00AF22A3" w:rsidRDefault="00AF22A3" w:rsidP="00AB57B5">
      <w:pPr>
        <w:spacing w:line="360" w:lineRule="auto"/>
        <w:ind w:hanging="720"/>
      </w:pPr>
      <w:proofErr w:type="spellStart"/>
      <w:r w:rsidRPr="00C16109">
        <w:t>GeeksforGeeks</w:t>
      </w:r>
      <w:proofErr w:type="spellEnd"/>
      <w:r w:rsidRPr="00C16109">
        <w:t xml:space="preserve"> (2023). </w:t>
      </w:r>
      <w:r w:rsidRPr="00C16109">
        <w:rPr>
          <w:i/>
          <w:iCs/>
        </w:rPr>
        <w:t>Limitations of Financial Statements</w:t>
      </w:r>
      <w:r w:rsidRPr="00C16109">
        <w:t xml:space="preserve">. [online] </w:t>
      </w:r>
      <w:proofErr w:type="spellStart"/>
      <w:r w:rsidRPr="00C16109">
        <w:t>GeeksforGeeks</w:t>
      </w:r>
      <w:proofErr w:type="spellEnd"/>
      <w:r w:rsidRPr="00C16109">
        <w:t xml:space="preserve">. Available at: </w:t>
      </w:r>
      <w:hyperlink r:id="rId19" w:history="1">
        <w:r w:rsidRPr="00031F8C">
          <w:rPr>
            <w:rStyle w:val="Hyperlink"/>
          </w:rPr>
          <w:t>https://www.geeksforgeeks.org/accountancy/limitations-of-financial-statements/</w:t>
        </w:r>
      </w:hyperlink>
      <w:r w:rsidRPr="00C16109">
        <w:t>.</w:t>
      </w:r>
      <w:r w:rsidRPr="005C2C41">
        <w:t xml:space="preserve"> </w:t>
      </w:r>
      <w:r w:rsidRPr="00F903DA">
        <w:t xml:space="preserve">Accessed: </w:t>
      </w:r>
      <w:r>
        <w:t xml:space="preserve">20 </w:t>
      </w:r>
      <w:r w:rsidRPr="00F903DA">
        <w:t>March 2026).</w:t>
      </w:r>
    </w:p>
    <w:p w14:paraId="7E676A05" w14:textId="77777777" w:rsidR="00AF22A3" w:rsidRDefault="00AF22A3" w:rsidP="00AB57B5">
      <w:pPr>
        <w:spacing w:line="360" w:lineRule="auto"/>
        <w:ind w:hanging="720"/>
      </w:pPr>
      <w:r w:rsidRPr="00161A01">
        <w:t>How (2025). </w:t>
      </w:r>
      <w:r w:rsidRPr="00161A01">
        <w:rPr>
          <w:i/>
          <w:iCs/>
        </w:rPr>
        <w:t xml:space="preserve">Budget participation: How to empower and motivate your employees to contribute to your budget goals - </w:t>
      </w:r>
      <w:proofErr w:type="spellStart"/>
      <w:r w:rsidRPr="00161A01">
        <w:rPr>
          <w:i/>
          <w:iCs/>
        </w:rPr>
        <w:t>FasterCapital</w:t>
      </w:r>
      <w:proofErr w:type="spellEnd"/>
      <w:r w:rsidRPr="00161A01">
        <w:t xml:space="preserve">. [online] </w:t>
      </w:r>
      <w:proofErr w:type="spellStart"/>
      <w:r w:rsidRPr="00161A01">
        <w:t>FasterCapital</w:t>
      </w:r>
      <w:proofErr w:type="spellEnd"/>
      <w:r w:rsidRPr="00161A01">
        <w:t>. Available at: https://fastercapital.com/content/Budget-participation--How-to-empower-and-motivate-your-employees-to-contribute-to-your-budget-goals.html [Accessed 18 Mar. 2026].</w:t>
      </w:r>
    </w:p>
    <w:p w14:paraId="605B4850" w14:textId="77777777" w:rsidR="00AF22A3" w:rsidRDefault="00AF22A3" w:rsidP="00AB57B5">
      <w:pPr>
        <w:spacing w:line="360" w:lineRule="auto"/>
        <w:ind w:hanging="720"/>
      </w:pPr>
      <w:r w:rsidRPr="00F903DA">
        <w:t>how (2026) </w:t>
      </w:r>
      <w:r w:rsidRPr="00F903DA">
        <w:rPr>
          <w:i/>
          <w:iCs/>
        </w:rPr>
        <w:t>your step-by-step guide to managing layoffs.</w:t>
      </w:r>
      <w:r w:rsidRPr="00F903DA">
        <w:t>, </w:t>
      </w:r>
      <w:r w:rsidRPr="00F903DA">
        <w:rPr>
          <w:i/>
          <w:iCs/>
        </w:rPr>
        <w:t>Randstadenterprise.com</w:t>
      </w:r>
      <w:r w:rsidRPr="00F903DA">
        <w:t>. Available at: https://www.randstadenterprise.com/insights/white-paper-and-report/step-by-step-guide-to-managing-layoffs/ (Accessed: 16 March 2026).</w:t>
      </w:r>
    </w:p>
    <w:p w14:paraId="28F200B4" w14:textId="77777777" w:rsidR="00AF22A3" w:rsidRDefault="00AF22A3" w:rsidP="00AB57B5">
      <w:pPr>
        <w:spacing w:line="360" w:lineRule="auto"/>
        <w:ind w:hanging="720"/>
      </w:pPr>
      <w:proofErr w:type="spellStart"/>
      <w:r w:rsidRPr="00D46FAB">
        <w:t>Iziduh</w:t>
      </w:r>
      <w:proofErr w:type="spellEnd"/>
      <w:r w:rsidRPr="00D46FAB">
        <w:t xml:space="preserve">, E., Olasoji, O. and Adeyelu, O. (no date) ‘An Enterprise-Wide Budget Management Framework for Controlling Variance across Core Operational and Investment Units’. Available at: </w:t>
      </w:r>
      <w:hyperlink r:id="rId20" w:history="1">
        <w:r w:rsidRPr="007D362A">
          <w:rPr>
            <w:rStyle w:val="Hyperlink"/>
          </w:rPr>
          <w:t>https://doi.org/10.54660/.IJFMR.2021.2.2.25-31</w:t>
        </w:r>
      </w:hyperlink>
      <w:r w:rsidRPr="00D46FAB">
        <w:t>.</w:t>
      </w:r>
      <w:r w:rsidRPr="00F91099">
        <w:t xml:space="preserve"> </w:t>
      </w:r>
      <w:r w:rsidRPr="0023649C">
        <w:t>(Accessed: 1</w:t>
      </w:r>
      <w:r>
        <w:t>1</w:t>
      </w:r>
      <w:r w:rsidRPr="0023649C">
        <w:t xml:space="preserve"> March 2026).</w:t>
      </w:r>
    </w:p>
    <w:p w14:paraId="6711B27C" w14:textId="77777777" w:rsidR="00AF22A3" w:rsidRDefault="00AF22A3" w:rsidP="00AB57B5">
      <w:pPr>
        <w:spacing w:line="360" w:lineRule="auto"/>
        <w:ind w:hanging="720"/>
      </w:pPr>
      <w:r w:rsidRPr="00C80A74">
        <w:t>Jabr, F. (2023) ‘John A. Long - Publications List’, </w:t>
      </w:r>
      <w:r w:rsidRPr="00C80A74">
        <w:rPr>
          <w:i/>
          <w:iCs/>
        </w:rPr>
        <w:t>Publicationslist.org</w:t>
      </w:r>
      <w:r w:rsidRPr="00C80A74">
        <w:t>, 14(6).</w:t>
      </w:r>
      <w:r w:rsidRPr="009306A2">
        <w:t xml:space="preserve"> </w:t>
      </w:r>
      <w:r w:rsidRPr="0023649C">
        <w:t>(Accessed: 1</w:t>
      </w:r>
      <w:r>
        <w:t xml:space="preserve">6 </w:t>
      </w:r>
      <w:r w:rsidRPr="0023649C">
        <w:t>March 2026).</w:t>
      </w:r>
    </w:p>
    <w:p w14:paraId="2CF9289F" w14:textId="77777777" w:rsidR="00AF22A3" w:rsidRDefault="00AF22A3" w:rsidP="00AB57B5">
      <w:pPr>
        <w:ind w:hanging="720"/>
      </w:pPr>
      <w:r w:rsidRPr="00317426">
        <w:t>Kelly, R. (n.d.). </w:t>
      </w:r>
      <w:r w:rsidRPr="00317426">
        <w:rPr>
          <w:i/>
          <w:iCs/>
        </w:rPr>
        <w:t>STANDARD COSTING</w:t>
      </w:r>
      <w:r w:rsidRPr="00317426">
        <w:t xml:space="preserve">. [online] Available at: </w:t>
      </w:r>
      <w:hyperlink r:id="rId21" w:history="1">
        <w:r w:rsidRPr="00031F8C">
          <w:rPr>
            <w:rStyle w:val="Hyperlink"/>
          </w:rPr>
          <w:t>https://www.cpaireland.ie/CPAIreland/media/Education-Training/Study%20Support%20Resources/F2%20Management%20Accounting/Relevant%20Articles/f2-mgmt-acc-standard-costing.pdf</w:t>
        </w:r>
      </w:hyperlink>
      <w:r w:rsidRPr="00317426">
        <w:t>.</w:t>
      </w:r>
      <w:r w:rsidRPr="00957816">
        <w:t xml:space="preserve"> </w:t>
      </w:r>
      <w:r>
        <w:t>(</w:t>
      </w:r>
      <w:r w:rsidRPr="00F903DA">
        <w:t xml:space="preserve">Accessed: </w:t>
      </w:r>
      <w:r>
        <w:t xml:space="preserve">20 </w:t>
      </w:r>
      <w:r w:rsidRPr="00F903DA">
        <w:t>March 2026).</w:t>
      </w:r>
    </w:p>
    <w:p w14:paraId="6D9832FA" w14:textId="77777777" w:rsidR="00AF22A3" w:rsidRDefault="00AF22A3" w:rsidP="00AB57B5">
      <w:pPr>
        <w:spacing w:line="360" w:lineRule="auto"/>
        <w:ind w:hanging="720"/>
      </w:pPr>
      <w:r w:rsidRPr="001A60EE">
        <w:lastRenderedPageBreak/>
        <w:t>McGrath, A. and Jonker, A. (2023). </w:t>
      </w:r>
      <w:r w:rsidRPr="001A60EE">
        <w:rPr>
          <w:i/>
          <w:iCs/>
        </w:rPr>
        <w:t>Corporate social responsibility</w:t>
      </w:r>
      <w:r w:rsidRPr="001A60EE">
        <w:t xml:space="preserve">. [online] Ibm.com. Available at: </w:t>
      </w:r>
      <w:hyperlink r:id="rId22" w:history="1">
        <w:r w:rsidRPr="00031F8C">
          <w:rPr>
            <w:rStyle w:val="Hyperlink"/>
          </w:rPr>
          <w:t>https://www.ibm.com/think/topics/corporate-social-responsibility</w:t>
        </w:r>
      </w:hyperlink>
      <w:r w:rsidRPr="001A60EE">
        <w:t xml:space="preserve">. </w:t>
      </w:r>
      <w:r w:rsidRPr="006B76B8">
        <w:t>[Accessed 18 Mar. 2026].</w:t>
      </w:r>
    </w:p>
    <w:p w14:paraId="02E88B26" w14:textId="77777777" w:rsidR="00AF22A3" w:rsidRDefault="00AF22A3" w:rsidP="00AB57B5">
      <w:pPr>
        <w:spacing w:line="360" w:lineRule="auto"/>
        <w:ind w:hanging="720"/>
      </w:pPr>
      <w:r w:rsidRPr="00FB4405">
        <w:t>McKinsey &amp; Company (2024). </w:t>
      </w:r>
      <w:r w:rsidRPr="00FB4405">
        <w:rPr>
          <w:i/>
          <w:iCs/>
        </w:rPr>
        <w:t>The State of Fashion 2025: Challenges at every turn</w:t>
      </w:r>
      <w:r w:rsidRPr="00FB4405">
        <w:t xml:space="preserve">. [online] McKinsey. Available at: </w:t>
      </w:r>
      <w:hyperlink r:id="rId23" w:history="1">
        <w:r w:rsidRPr="00031F8C">
          <w:rPr>
            <w:rStyle w:val="Hyperlink"/>
          </w:rPr>
          <w:t>https://www.mckinsey.com/industries/retail/our-insights/state-of-fashion</w:t>
        </w:r>
      </w:hyperlink>
      <w:r w:rsidRPr="00FB4405">
        <w:t>.</w:t>
      </w:r>
      <w:r w:rsidRPr="005C2C41">
        <w:t xml:space="preserve"> </w:t>
      </w:r>
      <w:r w:rsidRPr="00F903DA">
        <w:t xml:space="preserve">Accessed: </w:t>
      </w:r>
      <w:r>
        <w:t xml:space="preserve">20 </w:t>
      </w:r>
      <w:r w:rsidRPr="00F903DA">
        <w:t>March 2026).</w:t>
      </w:r>
    </w:p>
    <w:p w14:paraId="2E2EDAB1" w14:textId="77777777" w:rsidR="00AF22A3" w:rsidRDefault="00AF22A3" w:rsidP="00AB57B5">
      <w:pPr>
        <w:spacing w:line="360" w:lineRule="auto"/>
        <w:ind w:hanging="720"/>
      </w:pPr>
      <w:proofErr w:type="spellStart"/>
      <w:r w:rsidRPr="007624D0">
        <w:t>MyBib</w:t>
      </w:r>
      <w:proofErr w:type="spellEnd"/>
      <w:r w:rsidRPr="007624D0">
        <w:t xml:space="preserve"> Contributors (2019). </w:t>
      </w:r>
      <w:r w:rsidRPr="007624D0">
        <w:rPr>
          <w:i/>
          <w:iCs/>
        </w:rPr>
        <w:t>Harvard Referencing Generator – FREE – (updated for 2019)</w:t>
      </w:r>
      <w:r w:rsidRPr="007624D0">
        <w:t xml:space="preserve">. [online] </w:t>
      </w:r>
      <w:proofErr w:type="spellStart"/>
      <w:r w:rsidRPr="007624D0">
        <w:t>MyBib</w:t>
      </w:r>
      <w:proofErr w:type="spellEnd"/>
      <w:r w:rsidRPr="007624D0">
        <w:t xml:space="preserve">. Available at: </w:t>
      </w:r>
      <w:hyperlink r:id="rId24" w:history="1">
        <w:r w:rsidRPr="00031F8C">
          <w:rPr>
            <w:rStyle w:val="Hyperlink"/>
          </w:rPr>
          <w:t>https://www.mybib.com/tools/harvard-referencing-generator</w:t>
        </w:r>
      </w:hyperlink>
      <w:r w:rsidRPr="007624D0">
        <w:t>.</w:t>
      </w:r>
      <w:r w:rsidRPr="00F869AD">
        <w:t xml:space="preserve"> </w:t>
      </w:r>
      <w:r>
        <w:t>(</w:t>
      </w:r>
      <w:r w:rsidRPr="00F903DA">
        <w:t>Accessed: 1</w:t>
      </w:r>
      <w:r>
        <w:t xml:space="preserve">9 </w:t>
      </w:r>
      <w:r w:rsidRPr="00F903DA">
        <w:t>March 2026).</w:t>
      </w:r>
    </w:p>
    <w:p w14:paraId="56888062" w14:textId="77777777" w:rsidR="00AF22A3" w:rsidRDefault="00AF22A3" w:rsidP="00AB57B5">
      <w:pPr>
        <w:ind w:hanging="720"/>
      </w:pPr>
      <w:proofErr w:type="spellStart"/>
      <w:r w:rsidRPr="001D212B">
        <w:t>Oriekhova</w:t>
      </w:r>
      <w:proofErr w:type="spellEnd"/>
      <w:r w:rsidRPr="001D212B">
        <w:t>, K.V. and Golovko, O.H. (2022). CASH FLOW MANAGEMENT STRATEGY. </w:t>
      </w:r>
      <w:r w:rsidRPr="001D212B">
        <w:rPr>
          <w:i/>
          <w:iCs/>
        </w:rPr>
        <w:t>Economics and Law</w:t>
      </w:r>
      <w:r w:rsidRPr="001D212B">
        <w:t xml:space="preserve">, [online] 1(64), pp.89–97. </w:t>
      </w:r>
      <w:proofErr w:type="spellStart"/>
      <w:proofErr w:type="gramStart"/>
      <w:r w:rsidRPr="001D212B">
        <w:t>doi:https</w:t>
      </w:r>
      <w:proofErr w:type="spellEnd"/>
      <w:r w:rsidRPr="001D212B">
        <w:t>://doi.org/10.15407/econlaw.2022.01.089</w:t>
      </w:r>
      <w:proofErr w:type="gramEnd"/>
      <w:r w:rsidRPr="001D212B">
        <w:t>.</w:t>
      </w:r>
      <w:r>
        <w:t xml:space="preserve"> (</w:t>
      </w:r>
      <w:r w:rsidRPr="00F903DA">
        <w:t xml:space="preserve">Accessed: </w:t>
      </w:r>
      <w:r>
        <w:t xml:space="preserve">20 </w:t>
      </w:r>
      <w:r w:rsidRPr="00F903DA">
        <w:t>March 2026).</w:t>
      </w:r>
    </w:p>
    <w:p w14:paraId="4DB21667" w14:textId="77777777" w:rsidR="00AF22A3" w:rsidRDefault="00AF22A3" w:rsidP="00AB57B5">
      <w:pPr>
        <w:spacing w:line="360" w:lineRule="auto"/>
        <w:ind w:hanging="720"/>
      </w:pPr>
      <w:r w:rsidRPr="00B035BE">
        <w:t>Pathak, K. (2025). </w:t>
      </w:r>
      <w:r w:rsidRPr="00B035BE">
        <w:rPr>
          <w:i/>
          <w:iCs/>
        </w:rPr>
        <w:t>12 Inventory Management Challenges &amp; How to Solve Them</w:t>
      </w:r>
      <w:r w:rsidRPr="00B035BE">
        <w:t xml:space="preserve">. [online] AI-Powered Warehouse Management Solutions. Available at: </w:t>
      </w:r>
      <w:hyperlink r:id="rId25" w:history="1">
        <w:r w:rsidRPr="00031F8C">
          <w:rPr>
            <w:rStyle w:val="Hyperlink"/>
          </w:rPr>
          <w:t>https://omneelab.com/inventory-management-challenges-solutions/</w:t>
        </w:r>
      </w:hyperlink>
      <w:r w:rsidRPr="00B035BE">
        <w:t>.</w:t>
      </w:r>
      <w:r w:rsidRPr="00F903DA">
        <w:t>(Accessed: 1</w:t>
      </w:r>
      <w:r>
        <w:t xml:space="preserve">7 </w:t>
      </w:r>
      <w:r w:rsidRPr="00F903DA">
        <w:t>March 2026).</w:t>
      </w:r>
    </w:p>
    <w:p w14:paraId="44124F59" w14:textId="77777777" w:rsidR="00AF22A3" w:rsidRDefault="00AF22A3" w:rsidP="00AB57B5">
      <w:pPr>
        <w:spacing w:line="360" w:lineRule="auto"/>
        <w:ind w:hanging="720"/>
      </w:pPr>
      <w:proofErr w:type="spellStart"/>
      <w:r w:rsidRPr="00CD3308">
        <w:t>Peterdy</w:t>
      </w:r>
      <w:proofErr w:type="spellEnd"/>
      <w:r w:rsidRPr="00CD3308">
        <w:t>, K. (2024). </w:t>
      </w:r>
      <w:r w:rsidRPr="00CD3308">
        <w:rPr>
          <w:i/>
          <w:iCs/>
        </w:rPr>
        <w:t>SWOT analysis</w:t>
      </w:r>
      <w:r w:rsidRPr="00CD3308">
        <w:t xml:space="preserve">. [online] Corporate Finance Institute. Available at: </w:t>
      </w:r>
      <w:hyperlink r:id="rId26" w:history="1">
        <w:r w:rsidRPr="00031F8C">
          <w:rPr>
            <w:rStyle w:val="Hyperlink"/>
          </w:rPr>
          <w:t>https://corporatefinanceinstitute.com/resources/management/swot-analysis/</w:t>
        </w:r>
      </w:hyperlink>
      <w:r w:rsidRPr="00CD3308">
        <w:t>.</w:t>
      </w:r>
      <w:r w:rsidRPr="006B76B8">
        <w:t>[Accessed 18 Mar. 2026].</w:t>
      </w:r>
    </w:p>
    <w:p w14:paraId="1926D854" w14:textId="77777777" w:rsidR="00934B93" w:rsidRDefault="00AF22A3" w:rsidP="00934B93">
      <w:pPr>
        <w:ind w:hanging="720"/>
      </w:pPr>
      <w:r w:rsidRPr="00956ED1">
        <w:t>QuickBooks (2024). </w:t>
      </w:r>
      <w:r w:rsidRPr="00956ED1">
        <w:rPr>
          <w:i/>
          <w:iCs/>
        </w:rPr>
        <w:t>Direct vs. indirect costs: What’s the difference and why it matters</w:t>
      </w:r>
      <w:r w:rsidRPr="00956ED1">
        <w:t>. [online] Intuit.com. Available at: https://quickbooks.intuit.com/ca/resources/accounting/direct-vs-indirect-cost/?msockid=2c11158ba05f67a73082010ea1a46688 [Accessed 20 Mar. 2026].</w:t>
      </w:r>
    </w:p>
    <w:p w14:paraId="40BCE5E3" w14:textId="201678D9" w:rsidR="00AF22A3" w:rsidRDefault="00AF22A3" w:rsidP="00934B93">
      <w:pPr>
        <w:ind w:hanging="720"/>
      </w:pPr>
      <w:r w:rsidRPr="00606A70">
        <w:t>Ramlall, R. and Grobbelaar, S. (2023) </w:t>
      </w:r>
      <w:r w:rsidRPr="00606A70">
        <w:rPr>
          <w:i/>
          <w:iCs/>
        </w:rPr>
        <w:t>Deficiencies in the traditional budgeting process cause the negative behavioural aspect of budgetary slacking</w:t>
      </w:r>
      <w:r w:rsidRPr="00606A70">
        <w:t xml:space="preserve">. Available at: </w:t>
      </w:r>
      <w:hyperlink r:id="rId27" w:history="1">
        <w:r w:rsidRPr="007D362A">
          <w:rPr>
            <w:rStyle w:val="Hyperlink"/>
          </w:rPr>
          <w:t>https://doi.org/10.13140/RG.2.2.35221.95207</w:t>
        </w:r>
      </w:hyperlink>
      <w:r w:rsidRPr="00606A70">
        <w:t>.</w:t>
      </w:r>
      <w:r w:rsidRPr="0023649C">
        <w:t xml:space="preserve"> (Accessed: 15 March 2026).</w:t>
      </w:r>
    </w:p>
    <w:p w14:paraId="68A87FAD" w14:textId="77777777" w:rsidR="004B2303" w:rsidRDefault="00AF22A3" w:rsidP="004B2303">
      <w:pPr>
        <w:ind w:hanging="720"/>
      </w:pPr>
      <w:r w:rsidRPr="00614514">
        <w:t>Salesforce. (2024). </w:t>
      </w:r>
      <w:r w:rsidRPr="00614514">
        <w:rPr>
          <w:i/>
          <w:iCs/>
        </w:rPr>
        <w:t>Salesforce</w:t>
      </w:r>
      <w:r w:rsidRPr="00614514">
        <w:t xml:space="preserve">. [online] Available at: </w:t>
      </w:r>
      <w:hyperlink r:id="rId28" w:history="1">
        <w:r w:rsidRPr="00031F8C">
          <w:rPr>
            <w:rStyle w:val="Hyperlink"/>
          </w:rPr>
          <w:t>https://www.salesforce.com/sales/revenue-lifecycle-management/gross-profit-margin/</w:t>
        </w:r>
      </w:hyperlink>
      <w:r w:rsidRPr="00614514">
        <w:t xml:space="preserve">. </w:t>
      </w:r>
      <w:r>
        <w:t>(</w:t>
      </w:r>
      <w:r w:rsidRPr="00F903DA">
        <w:t xml:space="preserve">Accessed: </w:t>
      </w:r>
      <w:r>
        <w:t xml:space="preserve">20 </w:t>
      </w:r>
      <w:r w:rsidRPr="00F903DA">
        <w:t>March 2026).</w:t>
      </w:r>
    </w:p>
    <w:p w14:paraId="1306E56F" w14:textId="0FE1E8B1" w:rsidR="00AF22A3" w:rsidRPr="00D67F4E" w:rsidRDefault="00AF22A3" w:rsidP="004B2303">
      <w:pPr>
        <w:ind w:hanging="720"/>
      </w:pPr>
      <w:r w:rsidRPr="00C83F0E">
        <w:t>S</w:t>
      </w:r>
      <w:r>
        <w:t>tancu</w:t>
      </w:r>
      <w:r w:rsidRPr="00C83F0E">
        <w:t xml:space="preserve"> (</w:t>
      </w:r>
      <w:proofErr w:type="spellStart"/>
      <w:r w:rsidRPr="00C83F0E">
        <w:t>L</w:t>
      </w:r>
      <w:r>
        <w:t>it</w:t>
      </w:r>
      <w:r w:rsidRPr="00C83F0E">
        <w:t>Ă</w:t>
      </w:r>
      <w:proofErr w:type="spellEnd"/>
      <w:r w:rsidRPr="00C83F0E">
        <w:t xml:space="preserve">), I., </w:t>
      </w:r>
      <w:r>
        <w:t>Bejinariu</w:t>
      </w:r>
      <w:r w:rsidRPr="00C83F0E">
        <w:t xml:space="preserve">, D. and </w:t>
      </w:r>
      <w:proofErr w:type="spellStart"/>
      <w:r>
        <w:t>Tabirca</w:t>
      </w:r>
      <w:proofErr w:type="spellEnd"/>
      <w:r w:rsidRPr="00C83F0E">
        <w:t xml:space="preserve"> A., (2024)</w:t>
      </w:r>
      <w:r>
        <w:t xml:space="preserve"> ‘</w:t>
      </w:r>
      <w:r w:rsidRPr="00C83F0E">
        <w:t xml:space="preserve">Management control and budgetary control: Instruments for enhancing organizational </w:t>
      </w:r>
      <w:proofErr w:type="gramStart"/>
      <w:r w:rsidRPr="00C83F0E">
        <w:t>performance‘</w:t>
      </w:r>
      <w:proofErr w:type="gramEnd"/>
      <w:r w:rsidRPr="00C83F0E">
        <w:t xml:space="preserve">, </w:t>
      </w:r>
      <w:r w:rsidRPr="00C83F0E">
        <w:rPr>
          <w:i/>
          <w:iCs/>
        </w:rPr>
        <w:t xml:space="preserve">Annales Universitatis </w:t>
      </w:r>
      <w:proofErr w:type="spellStart"/>
      <w:proofErr w:type="gramStart"/>
      <w:r w:rsidRPr="00C83F0E">
        <w:rPr>
          <w:i/>
          <w:iCs/>
        </w:rPr>
        <w:lastRenderedPageBreak/>
        <w:t>Apulensis</w:t>
      </w:r>
      <w:proofErr w:type="spellEnd"/>
      <w:r w:rsidRPr="00C83F0E">
        <w:rPr>
          <w:i/>
          <w:iCs/>
        </w:rPr>
        <w:t xml:space="preserve"> :</w:t>
      </w:r>
      <w:proofErr w:type="gramEnd"/>
      <w:r w:rsidRPr="00C83F0E">
        <w:rPr>
          <w:i/>
          <w:iCs/>
        </w:rPr>
        <w:t xml:space="preserve"> Series </w:t>
      </w:r>
      <w:proofErr w:type="spellStart"/>
      <w:r w:rsidRPr="00C83F0E">
        <w:rPr>
          <w:i/>
          <w:iCs/>
        </w:rPr>
        <w:t>Oeconomica</w:t>
      </w:r>
      <w:proofErr w:type="spellEnd"/>
      <w:r w:rsidRPr="00C83F0E">
        <w:rPr>
          <w:i/>
          <w:iCs/>
        </w:rPr>
        <w:t>, </w:t>
      </w:r>
      <w:r w:rsidRPr="00C83F0E">
        <w:rPr>
          <w:b/>
          <w:bCs/>
        </w:rPr>
        <w:t>26</w:t>
      </w:r>
      <w:r w:rsidRPr="00C83F0E">
        <w:t xml:space="preserve">(1), pp. 93-105. </w:t>
      </w:r>
      <w:r>
        <w:rPr>
          <w:lang w:val="de-DE"/>
        </w:rPr>
        <w:t xml:space="preserve">DOI: </w:t>
      </w:r>
      <w:r w:rsidRPr="00C83F0E">
        <w:rPr>
          <w:lang w:val="de-DE"/>
        </w:rPr>
        <w:t xml:space="preserve">DOI:10.29302/oeconomica.2024.26.1.8 </w:t>
      </w:r>
      <w:r>
        <w:rPr>
          <w:lang w:val="de-DE"/>
        </w:rPr>
        <w:t>(</w:t>
      </w:r>
      <w:r w:rsidRPr="00F903DA">
        <w:t>Accessed: 1</w:t>
      </w:r>
      <w:r>
        <w:t xml:space="preserve">9 </w:t>
      </w:r>
      <w:r w:rsidRPr="00F903DA">
        <w:t>March 2026).</w:t>
      </w:r>
    </w:p>
    <w:p w14:paraId="0A9C9F01" w14:textId="77777777" w:rsidR="00AF22A3" w:rsidRDefault="00AF22A3" w:rsidP="00AB57B5">
      <w:pPr>
        <w:ind w:hanging="720"/>
      </w:pPr>
      <w:r w:rsidRPr="00876EA3">
        <w:t>Summers, E. (2024). </w:t>
      </w:r>
      <w:r w:rsidRPr="00876EA3">
        <w:rPr>
          <w:i/>
          <w:iCs/>
        </w:rPr>
        <w:t>Industry Insights: Key Financial Ratios for Retail Industry</w:t>
      </w:r>
      <w:r w:rsidRPr="00876EA3">
        <w:t xml:space="preserve">. [online] </w:t>
      </w:r>
      <w:proofErr w:type="spellStart"/>
      <w:r w:rsidRPr="00876EA3">
        <w:t>eFinancialModels</w:t>
      </w:r>
      <w:proofErr w:type="spellEnd"/>
      <w:r w:rsidRPr="00876EA3">
        <w:t xml:space="preserve">. Available at: </w:t>
      </w:r>
      <w:hyperlink r:id="rId29" w:history="1">
        <w:r w:rsidRPr="00031F8C">
          <w:rPr>
            <w:rStyle w:val="Hyperlink"/>
          </w:rPr>
          <w:t>https://www.efinancialmodels.com/industry-insights-key-financial-ratios-for-retail-industry/</w:t>
        </w:r>
      </w:hyperlink>
      <w:r w:rsidRPr="00876EA3">
        <w:t xml:space="preserve">. </w:t>
      </w:r>
      <w:r>
        <w:t>(</w:t>
      </w:r>
      <w:r w:rsidRPr="00F903DA">
        <w:t xml:space="preserve">Accessed: </w:t>
      </w:r>
      <w:r>
        <w:t xml:space="preserve">20 </w:t>
      </w:r>
      <w:r w:rsidRPr="00F903DA">
        <w:t>March 2026).</w:t>
      </w:r>
    </w:p>
    <w:p w14:paraId="358CAE60" w14:textId="77777777" w:rsidR="00AF22A3" w:rsidRDefault="00AF22A3" w:rsidP="00AB57B5">
      <w:pPr>
        <w:spacing w:line="360" w:lineRule="auto"/>
        <w:ind w:hanging="720"/>
      </w:pPr>
      <w:r w:rsidRPr="00D82293">
        <w:t>Sustainable Product Index. (2025). </w:t>
      </w:r>
      <w:r w:rsidRPr="00D82293">
        <w:rPr>
          <w:i/>
          <w:iCs/>
        </w:rPr>
        <w:t>The Best Sustainability Reports from leading companies</w:t>
      </w:r>
      <w:r w:rsidRPr="00D82293">
        <w:t xml:space="preserve">. [online] Available at: </w:t>
      </w:r>
      <w:hyperlink r:id="rId30" w:history="1">
        <w:r w:rsidRPr="00031F8C">
          <w:rPr>
            <w:rStyle w:val="Hyperlink"/>
          </w:rPr>
          <w:t>https://sustainableproductindex.com/articles/sustainability-reporting-examples</w:t>
        </w:r>
      </w:hyperlink>
      <w:r w:rsidRPr="00D82293">
        <w:t>.</w:t>
      </w:r>
      <w:r w:rsidRPr="00632D8E">
        <w:t xml:space="preserve"> </w:t>
      </w:r>
      <w:r w:rsidRPr="00F903DA">
        <w:t>(Accessed: 1</w:t>
      </w:r>
      <w:r>
        <w:t xml:space="preserve">9 </w:t>
      </w:r>
      <w:r w:rsidRPr="00F903DA">
        <w:t>March 2026).</w:t>
      </w:r>
    </w:p>
    <w:p w14:paraId="710A5783" w14:textId="77777777" w:rsidR="00AF22A3" w:rsidRDefault="00AF22A3" w:rsidP="00AB57B5">
      <w:pPr>
        <w:spacing w:line="360" w:lineRule="auto"/>
        <w:ind w:hanging="720"/>
      </w:pPr>
      <w:r w:rsidRPr="00935CB0">
        <w:t>The, D. (2025). </w:t>
      </w:r>
      <w:r w:rsidRPr="00935CB0">
        <w:rPr>
          <w:i/>
          <w:iCs/>
        </w:rPr>
        <w:t xml:space="preserve">Depreciation: The Depreciation Debate: A Conservative Approach to Asset Valuation - </w:t>
      </w:r>
      <w:proofErr w:type="spellStart"/>
      <w:r w:rsidRPr="00935CB0">
        <w:rPr>
          <w:i/>
          <w:iCs/>
        </w:rPr>
        <w:t>FasterCapital</w:t>
      </w:r>
      <w:proofErr w:type="spellEnd"/>
      <w:r w:rsidRPr="00935CB0">
        <w:t xml:space="preserve">. [online] </w:t>
      </w:r>
      <w:proofErr w:type="spellStart"/>
      <w:r w:rsidRPr="00935CB0">
        <w:t>FasterCapital</w:t>
      </w:r>
      <w:proofErr w:type="spellEnd"/>
      <w:r w:rsidRPr="00935CB0">
        <w:t xml:space="preserve">. Available at: https://fastercapital.com/content/Depreciation--The-Depreciation-Debate--A-Conservative-Approach-to-Asset-Valuation.html </w:t>
      </w:r>
      <w:r>
        <w:t>(</w:t>
      </w:r>
      <w:r w:rsidRPr="00935CB0">
        <w:t>Accessed 18 Mar. 2026</w:t>
      </w:r>
      <w:r>
        <w:t>).</w:t>
      </w:r>
    </w:p>
    <w:p w14:paraId="34CC3719" w14:textId="77777777" w:rsidR="00AF22A3" w:rsidRDefault="00AF22A3" w:rsidP="00AB57B5">
      <w:pPr>
        <w:spacing w:line="360" w:lineRule="auto"/>
        <w:ind w:hanging="720"/>
      </w:pPr>
      <w:r w:rsidRPr="00870BE9">
        <w:t>U&amp;W Chartered Accountants. (2025). </w:t>
      </w:r>
      <w:r w:rsidRPr="00870BE9">
        <w:rPr>
          <w:i/>
          <w:iCs/>
        </w:rPr>
        <w:t>Depreciation: Guide for UK Businesses with Examples</w:t>
      </w:r>
      <w:r w:rsidRPr="00870BE9">
        <w:t xml:space="preserve">. [online] Available at: </w:t>
      </w:r>
      <w:hyperlink r:id="rId31" w:history="1">
        <w:r w:rsidRPr="00031F8C">
          <w:rPr>
            <w:rStyle w:val="Hyperlink"/>
          </w:rPr>
          <w:t>https://uwaccountancy.com/knowledge/depreciation/</w:t>
        </w:r>
      </w:hyperlink>
      <w:r w:rsidRPr="00870BE9">
        <w:t>.</w:t>
      </w:r>
      <w:r w:rsidRPr="00F903DA">
        <w:t>(Accessed: 1</w:t>
      </w:r>
      <w:r>
        <w:t xml:space="preserve">9 </w:t>
      </w:r>
      <w:r w:rsidRPr="00F903DA">
        <w:t>March 2026).</w:t>
      </w:r>
    </w:p>
    <w:p w14:paraId="134B8C1A" w14:textId="77777777" w:rsidR="00A312DF" w:rsidRDefault="00AF22A3" w:rsidP="00A312DF">
      <w:pPr>
        <w:ind w:left="720" w:hanging="720"/>
      </w:pPr>
      <w:proofErr w:type="spellStart"/>
      <w:r w:rsidRPr="00862072">
        <w:t>upGrad</w:t>
      </w:r>
      <w:proofErr w:type="spellEnd"/>
      <w:r w:rsidRPr="00862072">
        <w:t xml:space="preserve"> (2025). </w:t>
      </w:r>
      <w:r w:rsidRPr="00862072">
        <w:rPr>
          <w:i/>
          <w:iCs/>
        </w:rPr>
        <w:t>Understanding the Difference Between Fixed and Flexible Budget with Examples</w:t>
      </w:r>
      <w:r w:rsidRPr="00862072">
        <w:t xml:space="preserve">. [online] </w:t>
      </w:r>
      <w:proofErr w:type="spellStart"/>
      <w:r w:rsidRPr="00862072">
        <w:t>upGrad</w:t>
      </w:r>
      <w:proofErr w:type="spellEnd"/>
      <w:r w:rsidRPr="00862072">
        <w:t xml:space="preserve"> blog. Available at: </w:t>
      </w:r>
      <w:hyperlink r:id="rId32" w:history="1">
        <w:r w:rsidRPr="00031F8C">
          <w:rPr>
            <w:rStyle w:val="Hyperlink"/>
          </w:rPr>
          <w:t>https://www.upgrad.com/blog/difference-between-fixed-and-flexible-budget/</w:t>
        </w:r>
      </w:hyperlink>
      <w:r w:rsidRPr="00862072">
        <w:t xml:space="preserve">. </w:t>
      </w:r>
      <w:r>
        <w:t>(</w:t>
      </w:r>
      <w:r w:rsidRPr="00F903DA">
        <w:t xml:space="preserve">Accessed: </w:t>
      </w:r>
      <w:r>
        <w:t xml:space="preserve">20 </w:t>
      </w:r>
      <w:r w:rsidRPr="00F903DA">
        <w:t>March 2026).</w:t>
      </w:r>
    </w:p>
    <w:p w14:paraId="28A29771" w14:textId="7E07FB95" w:rsidR="00AF22A3" w:rsidRDefault="00AF22A3" w:rsidP="00A312DF">
      <w:pPr>
        <w:ind w:left="720" w:hanging="720"/>
      </w:pPr>
      <w:proofErr w:type="spellStart"/>
      <w:r w:rsidRPr="009C5B31">
        <w:t>upGrad</w:t>
      </w:r>
      <w:proofErr w:type="spellEnd"/>
      <w:r w:rsidRPr="009C5B31">
        <w:t xml:space="preserve"> (2025). </w:t>
      </w:r>
      <w:r w:rsidRPr="009C5B31">
        <w:rPr>
          <w:i/>
          <w:iCs/>
        </w:rPr>
        <w:t>Understanding the Difference Between Fixed and Flexible Budget with Examples</w:t>
      </w:r>
      <w:r w:rsidRPr="009C5B31">
        <w:t xml:space="preserve">. [online] </w:t>
      </w:r>
      <w:proofErr w:type="spellStart"/>
      <w:r w:rsidRPr="009C5B31">
        <w:t>upGrad</w:t>
      </w:r>
      <w:proofErr w:type="spellEnd"/>
      <w:r w:rsidRPr="009C5B31">
        <w:t xml:space="preserve"> blog. Available at: </w:t>
      </w:r>
      <w:hyperlink r:id="rId33" w:history="1">
        <w:r w:rsidRPr="00031F8C">
          <w:rPr>
            <w:rStyle w:val="Hyperlink"/>
          </w:rPr>
          <w:t>https://www.upgrad.com/blog/difference-between-fixed-and-flexible-budget/</w:t>
        </w:r>
      </w:hyperlink>
      <w:r w:rsidRPr="009C5B31">
        <w:t>.</w:t>
      </w:r>
      <w:r>
        <w:t xml:space="preserve"> (Accwssed:20 March 2026)</w:t>
      </w:r>
    </w:p>
    <w:p w14:paraId="19B4B0CC" w14:textId="77777777" w:rsidR="00753569" w:rsidRDefault="00AF22A3" w:rsidP="00753569">
      <w:pPr>
        <w:ind w:hanging="720"/>
      </w:pPr>
      <w:r w:rsidRPr="0047755B">
        <w:t>Wikipedia Contributors (2019). </w:t>
      </w:r>
      <w:r w:rsidRPr="0047755B">
        <w:rPr>
          <w:i/>
          <w:iCs/>
        </w:rPr>
        <w:t>Performance indicator</w:t>
      </w:r>
      <w:r w:rsidRPr="0047755B">
        <w:t xml:space="preserve">. [online] Wikipedia. Available at: </w:t>
      </w:r>
      <w:hyperlink r:id="rId34" w:history="1">
        <w:r w:rsidRPr="00031F8C">
          <w:rPr>
            <w:rStyle w:val="Hyperlink"/>
          </w:rPr>
          <w:t>https://en.wikipedia.org/wiki/Performance_indicator</w:t>
        </w:r>
      </w:hyperlink>
      <w:r w:rsidRPr="0047755B">
        <w:t xml:space="preserve">. </w:t>
      </w:r>
      <w:r>
        <w:t>(</w:t>
      </w:r>
      <w:r w:rsidRPr="00F903DA">
        <w:t xml:space="preserve">Accessed: </w:t>
      </w:r>
      <w:r>
        <w:t xml:space="preserve">20 </w:t>
      </w:r>
      <w:r w:rsidRPr="00F903DA">
        <w:t>March 2026).</w:t>
      </w:r>
    </w:p>
    <w:p w14:paraId="79F3FD96" w14:textId="2EDAC497" w:rsidR="00AF22A3" w:rsidRDefault="00AF22A3" w:rsidP="00753569">
      <w:pPr>
        <w:ind w:hanging="720"/>
      </w:pPr>
      <w:r w:rsidRPr="0023649C">
        <w:rPr>
          <w:i/>
          <w:iCs/>
        </w:rPr>
        <w:t>WORKING CAPITAL MANAGEMENT</w:t>
      </w:r>
      <w:r w:rsidRPr="0023649C">
        <w:t> (2026) </w:t>
      </w:r>
      <w:r w:rsidRPr="0023649C">
        <w:rPr>
          <w:i/>
          <w:iCs/>
        </w:rPr>
        <w:t>Google Books</w:t>
      </w:r>
      <w:r w:rsidRPr="0023649C">
        <w:t>. Available at: https://books.google.co.uk/books?hl=en&amp;lr=&amp;id=q45eBAAAQBAJ&amp;oi=fnd&amp;pg=PT11&amp;dq=Maintaining+sufficient+stock+levels+to+satisfy+customer+demand+is+essential (Accessed: 15 March 2026).</w:t>
      </w:r>
    </w:p>
    <w:p w14:paraId="20544B6C" w14:textId="77777777" w:rsidR="00AF22A3" w:rsidRDefault="00AF22A3" w:rsidP="00AB57B5">
      <w:pPr>
        <w:ind w:hanging="720"/>
      </w:pPr>
      <w:r w:rsidRPr="006D0D26">
        <w:t>www.proquest.com. (n.d.). </w:t>
      </w:r>
      <w:r w:rsidRPr="006D0D26">
        <w:rPr>
          <w:i/>
          <w:iCs/>
        </w:rPr>
        <w:t>Financial management of inventory - ProQuest</w:t>
      </w:r>
      <w:r w:rsidRPr="006D0D26">
        <w:t xml:space="preserve">. [online] Available at: https://www.proquest.com/docview/210773657?pq-origsite=gscholar&amp;fromopenview=true&amp;sourcetype=Scholarly%20Journals </w:t>
      </w:r>
      <w:r>
        <w:t>(</w:t>
      </w:r>
      <w:r w:rsidRPr="006D0D26">
        <w:t xml:space="preserve">Accessed </w:t>
      </w:r>
      <w:r>
        <w:t>20 March</w:t>
      </w:r>
      <w:r w:rsidRPr="006D0D26">
        <w:t xml:space="preserve"> 2024</w:t>
      </w:r>
      <w:r>
        <w:t>).</w:t>
      </w:r>
    </w:p>
    <w:p w14:paraId="5CDE2ADA" w14:textId="77777777" w:rsidR="00AF22A3" w:rsidRDefault="00AF22A3" w:rsidP="00AB57B5">
      <w:pPr>
        <w:ind w:hanging="720"/>
      </w:pPr>
      <w:r w:rsidRPr="000C58DB">
        <w:lastRenderedPageBreak/>
        <w:t>Xero. (2023). </w:t>
      </w:r>
      <w:r w:rsidRPr="000C58DB">
        <w:rPr>
          <w:i/>
          <w:iCs/>
        </w:rPr>
        <w:t>Break-Even Point | Calculation</w:t>
      </w:r>
      <w:r w:rsidRPr="000C58DB">
        <w:t xml:space="preserve">. [online] Available at: </w:t>
      </w:r>
      <w:hyperlink r:id="rId35" w:history="1">
        <w:r w:rsidRPr="00031F8C">
          <w:rPr>
            <w:rStyle w:val="Hyperlink"/>
          </w:rPr>
          <w:t>https://www.xero.com/uk/glossary/break-even-point-formula/</w:t>
        </w:r>
      </w:hyperlink>
      <w:r w:rsidRPr="000C58DB">
        <w:t>.</w:t>
      </w:r>
      <w:r>
        <w:t>(</w:t>
      </w:r>
      <w:r w:rsidRPr="00F903DA">
        <w:t xml:space="preserve">Accessed: </w:t>
      </w:r>
      <w:r>
        <w:t xml:space="preserve">20 </w:t>
      </w:r>
      <w:r w:rsidRPr="00F903DA">
        <w:t>March 2026).</w:t>
      </w:r>
    </w:p>
    <w:p w14:paraId="521EC503" w14:textId="77777777" w:rsidR="00AF22A3" w:rsidRDefault="00AF22A3" w:rsidP="00AB57B5">
      <w:pPr>
        <w:spacing w:line="360" w:lineRule="auto"/>
        <w:ind w:hanging="720"/>
      </w:pPr>
      <w:r w:rsidRPr="006B76B8">
        <w:t>Xero. (2026). </w:t>
      </w:r>
      <w:r w:rsidRPr="006B76B8">
        <w:rPr>
          <w:i/>
          <w:iCs/>
        </w:rPr>
        <w:t>What is Working Capital? | Definition &amp; Guide</w:t>
      </w:r>
      <w:r w:rsidRPr="006B76B8">
        <w:t>. [online] Available at: https://www.xero.com/uk/guides/working-capital/?utm_source=MICROSOFT&amp;utm_medium=cpc&amp;utm_campaign=UK+-+NB+-+MF+-+SMB+-+DSA+D%26I&amp;utm_content=Guides&amp;utm_term=DYNAMIC+SEARCH+ADS&amp;ds_kid=2319012437226&amp;gclid=ee8c7ed23e5e16697e3617692719c8f8&amp;gclsrc=3p.ds&amp;msclkid=ee8c7ed23e5e16697e3617692719c8f8 [Accessed 18 Mar. 2026].</w:t>
      </w:r>
    </w:p>
    <w:p w14:paraId="211E8334" w14:textId="77777777" w:rsidR="009C5B31" w:rsidRDefault="009C5B31"/>
    <w:p w14:paraId="65367D5C" w14:textId="77777777" w:rsidR="004B2303" w:rsidRDefault="00172EDB" w:rsidP="004B2303">
      <w:pPr>
        <w:spacing w:line="360" w:lineRule="auto"/>
        <w:ind w:hanging="720"/>
      </w:pPr>
      <w:r w:rsidRPr="007A6B6D">
        <w:t>@FinancialTimes. (2025). </w:t>
      </w:r>
      <w:r w:rsidRPr="007A6B6D">
        <w:rPr>
          <w:i/>
          <w:iCs/>
        </w:rPr>
        <w:t>Zara owner Inditex is the anti-fashion fashion house</w:t>
      </w:r>
      <w:r w:rsidRPr="007A6B6D">
        <w:t>. [online] Available at: https://www.ft.com/content/53fc1479-f276-4c9f-aa0f-1617c2d44c9d?syn-25a6b1a6=1 [Accessed 18 Mar. 2026].</w:t>
      </w:r>
    </w:p>
    <w:p w14:paraId="55B2E101" w14:textId="17279973" w:rsidR="00172EDB" w:rsidRDefault="00172EDB" w:rsidP="004B2303">
      <w:pPr>
        <w:spacing w:line="360" w:lineRule="auto"/>
        <w:ind w:hanging="720"/>
      </w:pPr>
      <w:r w:rsidRPr="00393ABA">
        <w:rPr>
          <w:lang w:val="de-DE"/>
        </w:rPr>
        <w:t>105.https://www.facebook.com/boradsanjay (2017). </w:t>
      </w:r>
      <w:r w:rsidRPr="00393ABA">
        <w:rPr>
          <w:i/>
          <w:iCs/>
        </w:rPr>
        <w:t>Traditional Budgeting | eFinanceManagement.com</w:t>
      </w:r>
      <w:r w:rsidRPr="00393ABA">
        <w:t xml:space="preserve">. [online] eFinanceManagement.com. Available at: </w:t>
      </w:r>
      <w:hyperlink r:id="rId36" w:history="1">
        <w:r w:rsidRPr="00393ABA">
          <w:rPr>
            <w:rStyle w:val="Hyperlink"/>
          </w:rPr>
          <w:t>https://efinancemanagement.com/budgeting/traditional-budgeting</w:t>
        </w:r>
      </w:hyperlink>
      <w:r w:rsidRPr="00393ABA">
        <w:t>.</w:t>
      </w:r>
      <w:r>
        <w:t xml:space="preserve"> </w:t>
      </w:r>
      <w:proofErr w:type="gramStart"/>
      <w:r>
        <w:t>(</w:t>
      </w:r>
      <w:r w:rsidRPr="00393ABA">
        <w:t xml:space="preserve"> Accessed</w:t>
      </w:r>
      <w:proofErr w:type="gramEnd"/>
      <w:r w:rsidRPr="00393ABA">
        <w:t>: 15 March 2026).</w:t>
      </w:r>
    </w:p>
    <w:p w14:paraId="50FDE34F" w14:textId="77777777" w:rsidR="002240B4" w:rsidRDefault="002240B4"/>
    <w:p w14:paraId="053D3399" w14:textId="77777777" w:rsidR="00172EDB" w:rsidRDefault="00172EDB"/>
    <w:p w14:paraId="13F0034F" w14:textId="77777777" w:rsidR="00A07D45" w:rsidRDefault="00A07D45"/>
    <w:p w14:paraId="564C874E" w14:textId="77777777" w:rsidR="000D4C49" w:rsidRDefault="000D4C49"/>
    <w:sectPr w:rsidR="000D4C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2B6BB" w14:textId="77777777" w:rsidR="00E946C1" w:rsidRDefault="00E946C1" w:rsidP="00DD6ED3">
      <w:pPr>
        <w:spacing w:after="0" w:line="240" w:lineRule="auto"/>
      </w:pPr>
      <w:r>
        <w:separator/>
      </w:r>
    </w:p>
  </w:endnote>
  <w:endnote w:type="continuationSeparator" w:id="0">
    <w:p w14:paraId="34854247" w14:textId="77777777" w:rsidR="00E946C1" w:rsidRDefault="00E946C1" w:rsidP="00DD6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5C16F" w14:textId="77777777" w:rsidR="00E946C1" w:rsidRDefault="00E946C1" w:rsidP="00DD6ED3">
      <w:pPr>
        <w:spacing w:after="0" w:line="240" w:lineRule="auto"/>
      </w:pPr>
      <w:r>
        <w:separator/>
      </w:r>
    </w:p>
  </w:footnote>
  <w:footnote w:type="continuationSeparator" w:id="0">
    <w:p w14:paraId="1C041243" w14:textId="77777777" w:rsidR="00E946C1" w:rsidRDefault="00E946C1" w:rsidP="00DD6E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704D2D"/>
    <w:multiLevelType w:val="hybridMultilevel"/>
    <w:tmpl w:val="1034F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1219C7"/>
    <w:multiLevelType w:val="hybridMultilevel"/>
    <w:tmpl w:val="5E206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9720479">
    <w:abstractNumId w:val="0"/>
  </w:num>
  <w:num w:numId="2" w16cid:durableId="10109841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723"/>
    <w:rsid w:val="00036D31"/>
    <w:rsid w:val="00041F25"/>
    <w:rsid w:val="0007335B"/>
    <w:rsid w:val="000B7C69"/>
    <w:rsid w:val="000C58DB"/>
    <w:rsid w:val="000D4C49"/>
    <w:rsid w:val="000E5E44"/>
    <w:rsid w:val="000F1AE1"/>
    <w:rsid w:val="000F4EE3"/>
    <w:rsid w:val="00103858"/>
    <w:rsid w:val="00104F71"/>
    <w:rsid w:val="001579E1"/>
    <w:rsid w:val="00161D28"/>
    <w:rsid w:val="00172EDB"/>
    <w:rsid w:val="00185128"/>
    <w:rsid w:val="001B70F6"/>
    <w:rsid w:val="001D212B"/>
    <w:rsid w:val="001F790F"/>
    <w:rsid w:val="00202F3F"/>
    <w:rsid w:val="002045E0"/>
    <w:rsid w:val="002240B4"/>
    <w:rsid w:val="00256F76"/>
    <w:rsid w:val="002663BE"/>
    <w:rsid w:val="002771FB"/>
    <w:rsid w:val="002A29A9"/>
    <w:rsid w:val="002B595E"/>
    <w:rsid w:val="00317426"/>
    <w:rsid w:val="003511B2"/>
    <w:rsid w:val="00352134"/>
    <w:rsid w:val="00356735"/>
    <w:rsid w:val="00365290"/>
    <w:rsid w:val="00383422"/>
    <w:rsid w:val="00385174"/>
    <w:rsid w:val="00393ABA"/>
    <w:rsid w:val="003C7A28"/>
    <w:rsid w:val="003D20DD"/>
    <w:rsid w:val="003D3940"/>
    <w:rsid w:val="003E129B"/>
    <w:rsid w:val="004048C9"/>
    <w:rsid w:val="00425F7F"/>
    <w:rsid w:val="00431945"/>
    <w:rsid w:val="0043552A"/>
    <w:rsid w:val="00443D71"/>
    <w:rsid w:val="004559F8"/>
    <w:rsid w:val="00473618"/>
    <w:rsid w:val="0047755B"/>
    <w:rsid w:val="00485DCB"/>
    <w:rsid w:val="00495E15"/>
    <w:rsid w:val="004B2303"/>
    <w:rsid w:val="004D7723"/>
    <w:rsid w:val="0050625E"/>
    <w:rsid w:val="00511D61"/>
    <w:rsid w:val="00542693"/>
    <w:rsid w:val="0055241C"/>
    <w:rsid w:val="00564388"/>
    <w:rsid w:val="00566A76"/>
    <w:rsid w:val="005C2C41"/>
    <w:rsid w:val="005C7912"/>
    <w:rsid w:val="005D2B68"/>
    <w:rsid w:val="005E7870"/>
    <w:rsid w:val="005F1908"/>
    <w:rsid w:val="005F2852"/>
    <w:rsid w:val="005F743F"/>
    <w:rsid w:val="006031B9"/>
    <w:rsid w:val="00614514"/>
    <w:rsid w:val="006146C3"/>
    <w:rsid w:val="006B5EF0"/>
    <w:rsid w:val="006D0D26"/>
    <w:rsid w:val="006F0F69"/>
    <w:rsid w:val="00702463"/>
    <w:rsid w:val="00706D9D"/>
    <w:rsid w:val="00736BA3"/>
    <w:rsid w:val="007448A1"/>
    <w:rsid w:val="00753569"/>
    <w:rsid w:val="007760E0"/>
    <w:rsid w:val="007A0762"/>
    <w:rsid w:val="007B2C97"/>
    <w:rsid w:val="007C6C25"/>
    <w:rsid w:val="007D03D1"/>
    <w:rsid w:val="007F1F2C"/>
    <w:rsid w:val="007F6A58"/>
    <w:rsid w:val="00812729"/>
    <w:rsid w:val="008477D7"/>
    <w:rsid w:val="00862072"/>
    <w:rsid w:val="008721F3"/>
    <w:rsid w:val="00876EA3"/>
    <w:rsid w:val="00890788"/>
    <w:rsid w:val="00890F6C"/>
    <w:rsid w:val="008C3004"/>
    <w:rsid w:val="009107EF"/>
    <w:rsid w:val="009154EB"/>
    <w:rsid w:val="00934B93"/>
    <w:rsid w:val="009419BD"/>
    <w:rsid w:val="00956ED1"/>
    <w:rsid w:val="00957816"/>
    <w:rsid w:val="009970F1"/>
    <w:rsid w:val="009B02E6"/>
    <w:rsid w:val="009C5B31"/>
    <w:rsid w:val="009F6BE0"/>
    <w:rsid w:val="00A07D45"/>
    <w:rsid w:val="00A312DF"/>
    <w:rsid w:val="00A540BB"/>
    <w:rsid w:val="00A64311"/>
    <w:rsid w:val="00A84EA1"/>
    <w:rsid w:val="00AB57B5"/>
    <w:rsid w:val="00AD36C6"/>
    <w:rsid w:val="00AD69C4"/>
    <w:rsid w:val="00AF0A18"/>
    <w:rsid w:val="00AF22A3"/>
    <w:rsid w:val="00B02321"/>
    <w:rsid w:val="00B26437"/>
    <w:rsid w:val="00B31DC9"/>
    <w:rsid w:val="00B34E21"/>
    <w:rsid w:val="00B50EE6"/>
    <w:rsid w:val="00B711F5"/>
    <w:rsid w:val="00B90B86"/>
    <w:rsid w:val="00B92F07"/>
    <w:rsid w:val="00BA40D4"/>
    <w:rsid w:val="00BB04AB"/>
    <w:rsid w:val="00BC2F5E"/>
    <w:rsid w:val="00BF5B42"/>
    <w:rsid w:val="00C24C7F"/>
    <w:rsid w:val="00C938CF"/>
    <w:rsid w:val="00CC14DC"/>
    <w:rsid w:val="00D04A2D"/>
    <w:rsid w:val="00D2152F"/>
    <w:rsid w:val="00D25443"/>
    <w:rsid w:val="00D32E9F"/>
    <w:rsid w:val="00D3686E"/>
    <w:rsid w:val="00D52819"/>
    <w:rsid w:val="00D53435"/>
    <w:rsid w:val="00D54411"/>
    <w:rsid w:val="00D544B4"/>
    <w:rsid w:val="00D67F4E"/>
    <w:rsid w:val="00D766F3"/>
    <w:rsid w:val="00D87BED"/>
    <w:rsid w:val="00DA1D08"/>
    <w:rsid w:val="00DA4C37"/>
    <w:rsid w:val="00DB6917"/>
    <w:rsid w:val="00DD61ED"/>
    <w:rsid w:val="00DD6ED3"/>
    <w:rsid w:val="00E43122"/>
    <w:rsid w:val="00E4378D"/>
    <w:rsid w:val="00E47F70"/>
    <w:rsid w:val="00E51CA4"/>
    <w:rsid w:val="00E5706E"/>
    <w:rsid w:val="00E946C1"/>
    <w:rsid w:val="00F36B8F"/>
    <w:rsid w:val="00F42752"/>
    <w:rsid w:val="00F53A69"/>
    <w:rsid w:val="00F62642"/>
    <w:rsid w:val="00F77813"/>
    <w:rsid w:val="00F964A1"/>
    <w:rsid w:val="00FC26E2"/>
    <w:rsid w:val="00FD0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FAB1CF"/>
  <w15:chartTrackingRefBased/>
  <w15:docId w15:val="{BD99E0B2-ACD5-4FB9-AFAE-8449AF544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723"/>
  </w:style>
  <w:style w:type="paragraph" w:styleId="Heading1">
    <w:name w:val="heading 1"/>
    <w:basedOn w:val="Normal"/>
    <w:next w:val="Normal"/>
    <w:link w:val="Heading1Char"/>
    <w:uiPriority w:val="9"/>
    <w:qFormat/>
    <w:rsid w:val="004D77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77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77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77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77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77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7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7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7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7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77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77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77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77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77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7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7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723"/>
    <w:rPr>
      <w:rFonts w:eastAsiaTheme="majorEastAsia" w:cstheme="majorBidi"/>
      <w:color w:val="272727" w:themeColor="text1" w:themeTint="D8"/>
    </w:rPr>
  </w:style>
  <w:style w:type="paragraph" w:styleId="Title">
    <w:name w:val="Title"/>
    <w:basedOn w:val="Normal"/>
    <w:next w:val="Normal"/>
    <w:link w:val="TitleChar"/>
    <w:uiPriority w:val="10"/>
    <w:qFormat/>
    <w:rsid w:val="004D77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7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7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7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723"/>
    <w:pPr>
      <w:spacing w:before="160"/>
      <w:jc w:val="center"/>
    </w:pPr>
    <w:rPr>
      <w:i/>
      <w:iCs/>
      <w:color w:val="404040" w:themeColor="text1" w:themeTint="BF"/>
    </w:rPr>
  </w:style>
  <w:style w:type="character" w:customStyle="1" w:styleId="QuoteChar">
    <w:name w:val="Quote Char"/>
    <w:basedOn w:val="DefaultParagraphFont"/>
    <w:link w:val="Quote"/>
    <w:uiPriority w:val="29"/>
    <w:rsid w:val="004D7723"/>
    <w:rPr>
      <w:i/>
      <w:iCs/>
      <w:color w:val="404040" w:themeColor="text1" w:themeTint="BF"/>
    </w:rPr>
  </w:style>
  <w:style w:type="paragraph" w:styleId="ListParagraph">
    <w:name w:val="List Paragraph"/>
    <w:basedOn w:val="Normal"/>
    <w:uiPriority w:val="34"/>
    <w:qFormat/>
    <w:rsid w:val="004D7723"/>
    <w:pPr>
      <w:ind w:left="720"/>
      <w:contextualSpacing/>
    </w:pPr>
  </w:style>
  <w:style w:type="character" w:styleId="IntenseEmphasis">
    <w:name w:val="Intense Emphasis"/>
    <w:basedOn w:val="DefaultParagraphFont"/>
    <w:uiPriority w:val="21"/>
    <w:qFormat/>
    <w:rsid w:val="004D7723"/>
    <w:rPr>
      <w:i/>
      <w:iCs/>
      <w:color w:val="0F4761" w:themeColor="accent1" w:themeShade="BF"/>
    </w:rPr>
  </w:style>
  <w:style w:type="paragraph" w:styleId="IntenseQuote">
    <w:name w:val="Intense Quote"/>
    <w:basedOn w:val="Normal"/>
    <w:next w:val="Normal"/>
    <w:link w:val="IntenseQuoteChar"/>
    <w:uiPriority w:val="30"/>
    <w:qFormat/>
    <w:rsid w:val="004D77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723"/>
    <w:rPr>
      <w:i/>
      <w:iCs/>
      <w:color w:val="0F4761" w:themeColor="accent1" w:themeShade="BF"/>
    </w:rPr>
  </w:style>
  <w:style w:type="character" w:styleId="IntenseReference">
    <w:name w:val="Intense Reference"/>
    <w:basedOn w:val="DefaultParagraphFont"/>
    <w:uiPriority w:val="32"/>
    <w:qFormat/>
    <w:rsid w:val="004D7723"/>
    <w:rPr>
      <w:b/>
      <w:bCs/>
      <w:smallCaps/>
      <w:color w:val="0F4761" w:themeColor="accent1" w:themeShade="BF"/>
      <w:spacing w:val="5"/>
    </w:rPr>
  </w:style>
  <w:style w:type="paragraph" w:styleId="TOCHeading">
    <w:name w:val="TOC Heading"/>
    <w:basedOn w:val="Heading1"/>
    <w:next w:val="Normal"/>
    <w:uiPriority w:val="39"/>
    <w:unhideWhenUsed/>
    <w:qFormat/>
    <w:rsid w:val="004D772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D7723"/>
    <w:pPr>
      <w:spacing w:after="100"/>
    </w:pPr>
  </w:style>
  <w:style w:type="paragraph" w:styleId="TOC2">
    <w:name w:val="toc 2"/>
    <w:basedOn w:val="Normal"/>
    <w:next w:val="Normal"/>
    <w:autoRedefine/>
    <w:uiPriority w:val="39"/>
    <w:unhideWhenUsed/>
    <w:rsid w:val="004D7723"/>
    <w:pPr>
      <w:spacing w:after="100"/>
      <w:ind w:left="240"/>
    </w:pPr>
  </w:style>
  <w:style w:type="character" w:styleId="Hyperlink">
    <w:name w:val="Hyperlink"/>
    <w:basedOn w:val="DefaultParagraphFont"/>
    <w:uiPriority w:val="99"/>
    <w:unhideWhenUsed/>
    <w:rsid w:val="004D7723"/>
    <w:rPr>
      <w:color w:val="467886" w:themeColor="hyperlink"/>
      <w:u w:val="single"/>
    </w:rPr>
  </w:style>
  <w:style w:type="table" w:styleId="TableGrid">
    <w:name w:val="Table Grid"/>
    <w:basedOn w:val="TableNormal"/>
    <w:uiPriority w:val="39"/>
    <w:rsid w:val="004D77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D7723"/>
    <w:rPr>
      <w:sz w:val="16"/>
      <w:szCs w:val="16"/>
    </w:rPr>
  </w:style>
  <w:style w:type="paragraph" w:styleId="CommentText">
    <w:name w:val="annotation text"/>
    <w:basedOn w:val="Normal"/>
    <w:link w:val="CommentTextChar"/>
    <w:uiPriority w:val="99"/>
    <w:unhideWhenUsed/>
    <w:rsid w:val="004D7723"/>
    <w:pPr>
      <w:spacing w:line="240" w:lineRule="auto"/>
    </w:pPr>
    <w:rPr>
      <w:sz w:val="20"/>
      <w:szCs w:val="20"/>
    </w:rPr>
  </w:style>
  <w:style w:type="character" w:customStyle="1" w:styleId="CommentTextChar">
    <w:name w:val="Comment Text Char"/>
    <w:basedOn w:val="DefaultParagraphFont"/>
    <w:link w:val="CommentText"/>
    <w:uiPriority w:val="99"/>
    <w:rsid w:val="004D7723"/>
    <w:rPr>
      <w:sz w:val="20"/>
      <w:szCs w:val="20"/>
    </w:rPr>
  </w:style>
  <w:style w:type="character" w:styleId="UnresolvedMention">
    <w:name w:val="Unresolved Mention"/>
    <w:basedOn w:val="DefaultParagraphFont"/>
    <w:uiPriority w:val="99"/>
    <w:semiHidden/>
    <w:unhideWhenUsed/>
    <w:rsid w:val="009F6BE0"/>
    <w:rPr>
      <w:color w:val="605E5C"/>
      <w:shd w:val="clear" w:color="auto" w:fill="E1DFDD"/>
    </w:rPr>
  </w:style>
  <w:style w:type="paragraph" w:styleId="Header">
    <w:name w:val="header"/>
    <w:basedOn w:val="Normal"/>
    <w:link w:val="HeaderChar"/>
    <w:uiPriority w:val="99"/>
    <w:unhideWhenUsed/>
    <w:rsid w:val="00DD6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ED3"/>
  </w:style>
  <w:style w:type="paragraph" w:styleId="Footer">
    <w:name w:val="footer"/>
    <w:basedOn w:val="Normal"/>
    <w:link w:val="FooterChar"/>
    <w:uiPriority w:val="99"/>
    <w:unhideWhenUsed/>
    <w:rsid w:val="00DD6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E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oitmc.2023.100161" TargetMode="External"/><Relationship Id="rId18" Type="http://schemas.openxmlformats.org/officeDocument/2006/relationships/hyperlink" Target="https://www.dyingeconomy.com/marginal-cost.html" TargetMode="External"/><Relationship Id="rId26" Type="http://schemas.openxmlformats.org/officeDocument/2006/relationships/hyperlink" Target="https://corporatefinanceinstitute.com/resources/management/swot-analysis/" TargetMode="External"/><Relationship Id="rId21" Type="http://schemas.openxmlformats.org/officeDocument/2006/relationships/hyperlink" Target="https://www.cpaireland.ie/CPAIreland/media/Education-Training/Study%20Support%20Resources/F2%20Management%20Accounting/Relevant%20Articles/f2-mgmt-acc-standard-costing.pdf" TargetMode="External"/><Relationship Id="rId34" Type="http://schemas.openxmlformats.org/officeDocument/2006/relationships/hyperlink" Target="https://en.wikipedia.org/wiki/Performance_indicator" TargetMode="External"/><Relationship Id="rId7" Type="http://schemas.openxmlformats.org/officeDocument/2006/relationships/image" Target="media/image1.png"/><Relationship Id="rId12" Type="http://schemas.openxmlformats.org/officeDocument/2006/relationships/hyperlink" Target="https://www.publication.idsolutions.co.id/journals/index.php/husocpument/article/view/58" TargetMode="External"/><Relationship Id="rId17" Type="http://schemas.openxmlformats.org/officeDocument/2006/relationships/hyperlink" Target="https://corporatefinanceinstitute.com/resources/accounting/financial-ratios/" TargetMode="External"/><Relationship Id="rId25" Type="http://schemas.openxmlformats.org/officeDocument/2006/relationships/hyperlink" Target="https://omneelab.com/inventory-management-challenges-solutions/" TargetMode="External"/><Relationship Id="rId33" Type="http://schemas.openxmlformats.org/officeDocument/2006/relationships/hyperlink" Target="https://www.upgrad.com/blog/difference-between-fixed-and-flexible-budget/"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usinessaccountingbasics.co.uk/depreciation-accounting/" TargetMode="External"/><Relationship Id="rId20" Type="http://schemas.openxmlformats.org/officeDocument/2006/relationships/hyperlink" Target="https://doi.org/10.54660/.IJFMR.2021.2.2.25-31" TargetMode="External"/><Relationship Id="rId29" Type="http://schemas.openxmlformats.org/officeDocument/2006/relationships/hyperlink" Target="https://www.efinancialmodels.com/industry-insights-key-financial-ratios-for-retail-indus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uditingaccounting.com/controllable-and-uncontrollable-costs-key-differences-and-business-implications" TargetMode="External"/><Relationship Id="rId24" Type="http://schemas.openxmlformats.org/officeDocument/2006/relationships/hyperlink" Target="https://www.mybib.com/tools/harvard-referencing-generator" TargetMode="External"/><Relationship Id="rId32" Type="http://schemas.openxmlformats.org/officeDocument/2006/relationships/hyperlink" Target="https://www.upgrad.com/blog/difference-between-fixed-and-flexible-budget/"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usinessjargons.com/budgetary-control.html" TargetMode="External"/><Relationship Id="rId23" Type="http://schemas.openxmlformats.org/officeDocument/2006/relationships/hyperlink" Target="https://www.mckinsey.com/industries/retail/our-insights/state-of-fashion" TargetMode="External"/><Relationship Id="rId28" Type="http://schemas.openxmlformats.org/officeDocument/2006/relationships/hyperlink" Target="https://www.salesforce.com/sales/revenue-lifecycle-management/gross-profit-margin/" TargetMode="External"/><Relationship Id="rId36" Type="http://schemas.openxmlformats.org/officeDocument/2006/relationships/hyperlink" Target="https://efinancemanagement.com/budgeting/traditional-budgeting" TargetMode="External"/><Relationship Id="rId10" Type="http://schemas.openxmlformats.org/officeDocument/2006/relationships/image" Target="media/image4.jpg"/><Relationship Id="rId19" Type="http://schemas.openxmlformats.org/officeDocument/2006/relationships/hyperlink" Target="https://www.geeksforgeeks.org/accountancy/limitations-of-financial-statements/" TargetMode="External"/><Relationship Id="rId31" Type="http://schemas.openxmlformats.org/officeDocument/2006/relationships/hyperlink" Target="https://uwaccountancy.com/knowledge/depreciation/"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accountingtools.com/articles/standard-costing" TargetMode="External"/><Relationship Id="rId22" Type="http://schemas.openxmlformats.org/officeDocument/2006/relationships/hyperlink" Target="https://www.ibm.com/think/topics/corporate-social-responsibility" TargetMode="External"/><Relationship Id="rId27" Type="http://schemas.openxmlformats.org/officeDocument/2006/relationships/hyperlink" Target="https://doi.org/10.13140/RG.2.2.35221.95207" TargetMode="External"/><Relationship Id="rId30" Type="http://schemas.openxmlformats.org/officeDocument/2006/relationships/hyperlink" Target="https://sustainableproductindex.com/articles/sustainability-reporting-examples" TargetMode="External"/><Relationship Id="rId35" Type="http://schemas.openxmlformats.org/officeDocument/2006/relationships/hyperlink" Target="https://www.xero.com/uk/glossary/break-even-point-formula/" TargetMode="External"/><Relationship Id="rId8" Type="http://schemas.openxmlformats.org/officeDocument/2006/relationships/image" Target="media/image2.jp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265</TotalTime>
  <Pages>21</Pages>
  <Words>5518</Words>
  <Characters>31456</Characters>
  <Application>Microsoft Office Word</Application>
  <DocSecurity>0</DocSecurity>
  <Lines>262</Lines>
  <Paragraphs>73</Paragraphs>
  <ScaleCrop>false</ScaleCrop>
  <Company/>
  <LinksUpToDate>false</LinksUpToDate>
  <CharactersWithSpaces>36901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maia vashakmadze</dc:creator>
  <cp:keywords/>
  <dc:description/>
  <cp:lastModifiedBy>maia vashakmadze</cp:lastModifiedBy>
  <cp:revision>150</cp:revision>
  <dcterms:created xsi:type="dcterms:W3CDTF">2026-03-19T23:13:00Z</dcterms:created>
  <dcterms:modified xsi:type="dcterms:W3CDTF">2026-03-22T01:06:00Z</dcterms:modified>
</cp:coreProperties>
</file>