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61379" w14:textId="5A06B4E4" w:rsidR="00830B59" w:rsidRPr="0009139A" w:rsidRDefault="00830B59" w:rsidP="00B02047">
      <w:pPr>
        <w:jc w:val="center"/>
        <w:rPr>
          <w:rFonts w:ascii="Times New Roman" w:hAnsi="Times New Roman" w:cs="Times New Roman"/>
          <w:sz w:val="24"/>
          <w:szCs w:val="24"/>
          <w:u w:val="single"/>
        </w:rPr>
      </w:pPr>
    </w:p>
    <w:p w14:paraId="0A7DE4A8" w14:textId="0AA387EE" w:rsidR="00B02047" w:rsidRPr="0009139A" w:rsidRDefault="00B02047" w:rsidP="00B02047">
      <w:pPr>
        <w:jc w:val="center"/>
        <w:rPr>
          <w:rFonts w:ascii="Times New Roman" w:hAnsi="Times New Roman" w:cs="Times New Roman"/>
          <w:sz w:val="24"/>
          <w:szCs w:val="24"/>
          <w:u w:val="single"/>
        </w:rPr>
      </w:pPr>
      <w:r w:rsidRPr="0009139A">
        <w:rPr>
          <w:rFonts w:ascii="Times New Roman" w:hAnsi="Times New Roman" w:cs="Times New Roman"/>
          <w:sz w:val="24"/>
          <w:szCs w:val="24"/>
          <w:u w:val="single"/>
        </w:rPr>
        <w:t>Discuss how our understanding of melancholia and approaches to treatment have developed and progressed over the centuries.</w:t>
      </w:r>
    </w:p>
    <w:p w14:paraId="16C897BF" w14:textId="77777777" w:rsidR="00A14882" w:rsidRPr="0009139A" w:rsidRDefault="00A14882" w:rsidP="00A14882">
      <w:pPr>
        <w:rPr>
          <w:rFonts w:ascii="Times New Roman" w:hAnsi="Times New Roman" w:cs="Times New Roman"/>
          <w:sz w:val="24"/>
          <w:szCs w:val="24"/>
        </w:rPr>
      </w:pPr>
    </w:p>
    <w:p w14:paraId="52DBF835" w14:textId="77777777" w:rsidR="00FB4104" w:rsidRPr="0009139A" w:rsidRDefault="00FB4104" w:rsidP="00AB709E">
      <w:pPr>
        <w:ind w:firstLine="720"/>
        <w:rPr>
          <w:rFonts w:ascii="Times New Roman" w:hAnsi="Times New Roman" w:cs="Times New Roman"/>
          <w:sz w:val="24"/>
          <w:szCs w:val="24"/>
        </w:rPr>
      </w:pPr>
      <w:r w:rsidRPr="0009139A">
        <w:rPr>
          <w:rFonts w:ascii="Times New Roman" w:hAnsi="Times New Roman" w:cs="Times New Roman"/>
          <w:sz w:val="24"/>
          <w:szCs w:val="24"/>
        </w:rPr>
        <w:t>Melancholy has been recognized since the time of Hippocrates, who described it as a state following a prolonged period of sadness (</w:t>
      </w:r>
      <w:proofErr w:type="spellStart"/>
      <w:r w:rsidRPr="0009139A">
        <w:rPr>
          <w:rFonts w:ascii="Times New Roman" w:hAnsi="Times New Roman" w:cs="Times New Roman"/>
          <w:sz w:val="24"/>
          <w:szCs w:val="24"/>
        </w:rPr>
        <w:t>Limeres</w:t>
      </w:r>
      <w:proofErr w:type="spellEnd"/>
      <w:r w:rsidRPr="0009139A">
        <w:rPr>
          <w:rFonts w:ascii="Times New Roman" w:hAnsi="Times New Roman" w:cs="Times New Roman"/>
          <w:sz w:val="24"/>
          <w:szCs w:val="24"/>
        </w:rPr>
        <w:t>, 2021). Melancholia is now largely considered a form of severe depression in modern medicine. It can involve feelings of hopelessness, self-loathing, and emotional numbness, which does not always have a clear cause. However, research shows that melancholia often begins suddenly, can have serious outcomes, but usually improves within about six months. For researchers, this suggests that theories about the disorder should include ideas about how recovery happens. For doctors, many findings about depression—such as higher death rates and changes in hormone levels—are based on studies of melancholia. However, since there are no clear criteria for melancholia today, there is very little research on the disorder, including related conditions like depressive psychosis (Healy, 2023). The DSM-5-TR includes melancholia as a specifier for depressive episodes in both major depressive disorder and bipolar disorder (Mahgoub, 2024). This allows melancholia to be described as a specific type of depression within these conditions, helping to identify a more severe form with distinct features.</w:t>
      </w:r>
    </w:p>
    <w:p w14:paraId="786B5EA6" w14:textId="24E9B86A" w:rsidR="00316390" w:rsidRPr="0009139A" w:rsidRDefault="0063367D" w:rsidP="00AB709E">
      <w:pPr>
        <w:ind w:firstLine="720"/>
        <w:rPr>
          <w:rFonts w:ascii="Times New Roman" w:hAnsi="Times New Roman" w:cs="Times New Roman"/>
          <w:sz w:val="24"/>
          <w:szCs w:val="24"/>
        </w:rPr>
      </w:pPr>
      <w:r w:rsidRPr="0009139A">
        <w:rPr>
          <w:rFonts w:ascii="Times New Roman" w:hAnsi="Times New Roman" w:cs="Times New Roman"/>
          <w:sz w:val="24"/>
          <w:szCs w:val="24"/>
        </w:rPr>
        <w:t xml:space="preserve">In Ancient medicine </w:t>
      </w:r>
      <w:r w:rsidR="00BC1D89" w:rsidRPr="0009139A">
        <w:rPr>
          <w:rFonts w:ascii="Times New Roman" w:hAnsi="Times New Roman" w:cs="Times New Roman"/>
          <w:sz w:val="24"/>
          <w:szCs w:val="24"/>
        </w:rPr>
        <w:t>it was</w:t>
      </w:r>
      <w:r w:rsidRPr="0009139A">
        <w:rPr>
          <w:rFonts w:ascii="Times New Roman" w:hAnsi="Times New Roman" w:cs="Times New Roman"/>
          <w:sz w:val="24"/>
          <w:szCs w:val="24"/>
        </w:rPr>
        <w:t xml:space="preserve"> believed that the body was made up of four </w:t>
      </w:r>
      <w:proofErr w:type="spellStart"/>
      <w:r w:rsidRPr="0009139A">
        <w:rPr>
          <w:rFonts w:ascii="Times New Roman" w:hAnsi="Times New Roman" w:cs="Times New Roman"/>
          <w:sz w:val="24"/>
          <w:szCs w:val="24"/>
        </w:rPr>
        <w:t>humors</w:t>
      </w:r>
      <w:proofErr w:type="spellEnd"/>
      <w:r w:rsidRPr="0009139A">
        <w:rPr>
          <w:rFonts w:ascii="Times New Roman" w:hAnsi="Times New Roman" w:cs="Times New Roman"/>
          <w:sz w:val="24"/>
          <w:szCs w:val="24"/>
        </w:rPr>
        <w:t>, blood, phlegm, yellow bile and black bile.</w:t>
      </w:r>
      <w:r w:rsidR="00954044" w:rsidRPr="0009139A">
        <w:rPr>
          <w:rFonts w:ascii="Times New Roman" w:hAnsi="Times New Roman" w:cs="Times New Roman"/>
          <w:sz w:val="24"/>
          <w:szCs w:val="24"/>
        </w:rPr>
        <w:t xml:space="preserve"> (Skull 2015)</w:t>
      </w:r>
      <w:r w:rsidRPr="0009139A">
        <w:rPr>
          <w:rFonts w:ascii="Times New Roman" w:hAnsi="Times New Roman" w:cs="Times New Roman"/>
          <w:sz w:val="24"/>
          <w:szCs w:val="24"/>
        </w:rPr>
        <w:t xml:space="preserve"> It was believed that the balance of these would influence a persons health and personality. Black bile </w:t>
      </w:r>
      <w:r w:rsidR="00805A23" w:rsidRPr="0009139A">
        <w:rPr>
          <w:rFonts w:ascii="Times New Roman" w:hAnsi="Times New Roman" w:cs="Times New Roman"/>
          <w:sz w:val="24"/>
          <w:szCs w:val="24"/>
        </w:rPr>
        <w:t xml:space="preserve">in particular </w:t>
      </w:r>
      <w:r w:rsidRPr="0009139A">
        <w:rPr>
          <w:rFonts w:ascii="Times New Roman" w:hAnsi="Times New Roman" w:cs="Times New Roman"/>
          <w:sz w:val="24"/>
          <w:szCs w:val="24"/>
        </w:rPr>
        <w:t xml:space="preserve">was associated with problems with digestion and melancholia and thought to originate from the spleen. </w:t>
      </w:r>
      <w:r w:rsidR="001D7D19" w:rsidRPr="0009139A">
        <w:rPr>
          <w:rFonts w:ascii="Times New Roman" w:hAnsi="Times New Roman" w:cs="Times New Roman"/>
          <w:sz w:val="24"/>
          <w:szCs w:val="24"/>
        </w:rPr>
        <w:t>(Skull</w:t>
      </w:r>
      <w:r w:rsidR="00FB4104" w:rsidRPr="0009139A">
        <w:rPr>
          <w:rFonts w:ascii="Times New Roman" w:hAnsi="Times New Roman" w:cs="Times New Roman"/>
          <w:sz w:val="24"/>
          <w:szCs w:val="24"/>
        </w:rPr>
        <w:t>,</w:t>
      </w:r>
      <w:r w:rsidR="001D7D19" w:rsidRPr="0009139A">
        <w:rPr>
          <w:rFonts w:ascii="Times New Roman" w:hAnsi="Times New Roman" w:cs="Times New Roman"/>
          <w:sz w:val="24"/>
          <w:szCs w:val="24"/>
        </w:rPr>
        <w:t xml:space="preserve"> 2015) </w:t>
      </w:r>
      <w:r w:rsidRPr="0009139A">
        <w:rPr>
          <w:rFonts w:ascii="Times New Roman" w:hAnsi="Times New Roman" w:cs="Times New Roman"/>
          <w:sz w:val="24"/>
          <w:szCs w:val="24"/>
        </w:rPr>
        <w:t>Symptoms included feelings of sadness and anxiety. Treatment for this included herbal medicines, dietary change</w:t>
      </w:r>
      <w:r w:rsidR="0010539D" w:rsidRPr="0009139A">
        <w:rPr>
          <w:rFonts w:ascii="Times New Roman" w:hAnsi="Times New Roman" w:cs="Times New Roman"/>
          <w:sz w:val="24"/>
          <w:szCs w:val="24"/>
        </w:rPr>
        <w:t xml:space="preserve">s and sometimes bloodletting. </w:t>
      </w:r>
      <w:r w:rsidR="002A6E23" w:rsidRPr="0009139A">
        <w:rPr>
          <w:rFonts w:ascii="Times New Roman" w:hAnsi="Times New Roman" w:cs="Times New Roman"/>
          <w:sz w:val="24"/>
          <w:szCs w:val="24"/>
        </w:rPr>
        <w:t>This continued through to the m</w:t>
      </w:r>
      <w:r w:rsidR="00977E5B" w:rsidRPr="0009139A">
        <w:rPr>
          <w:rFonts w:ascii="Times New Roman" w:hAnsi="Times New Roman" w:cs="Times New Roman"/>
          <w:sz w:val="24"/>
          <w:szCs w:val="24"/>
        </w:rPr>
        <w:t>iddle ages</w:t>
      </w:r>
      <w:r w:rsidR="00BB0731" w:rsidRPr="0009139A">
        <w:rPr>
          <w:rFonts w:ascii="Times New Roman" w:hAnsi="Times New Roman" w:cs="Times New Roman"/>
          <w:sz w:val="24"/>
          <w:szCs w:val="24"/>
        </w:rPr>
        <w:t xml:space="preserve"> where i</w:t>
      </w:r>
      <w:r w:rsidR="00524C0B" w:rsidRPr="0009139A">
        <w:rPr>
          <w:rFonts w:ascii="Times New Roman" w:hAnsi="Times New Roman" w:cs="Times New Roman"/>
          <w:sz w:val="24"/>
          <w:szCs w:val="24"/>
        </w:rPr>
        <w:t>t was als</w:t>
      </w:r>
      <w:r w:rsidR="00CD229F" w:rsidRPr="0009139A">
        <w:rPr>
          <w:rFonts w:ascii="Times New Roman" w:hAnsi="Times New Roman" w:cs="Times New Roman"/>
          <w:sz w:val="24"/>
          <w:szCs w:val="24"/>
        </w:rPr>
        <w:t>o</w:t>
      </w:r>
      <w:r w:rsidR="00524C0B" w:rsidRPr="0009139A">
        <w:rPr>
          <w:rFonts w:ascii="Times New Roman" w:hAnsi="Times New Roman" w:cs="Times New Roman"/>
          <w:sz w:val="24"/>
          <w:szCs w:val="24"/>
        </w:rPr>
        <w:t xml:space="preserve"> believed that it was due to the black bile, however</w:t>
      </w:r>
      <w:r w:rsidR="00FB4104" w:rsidRPr="0009139A">
        <w:rPr>
          <w:rFonts w:ascii="Times New Roman" w:hAnsi="Times New Roman" w:cs="Times New Roman"/>
          <w:sz w:val="24"/>
          <w:szCs w:val="24"/>
        </w:rPr>
        <w:t>,</w:t>
      </w:r>
      <w:r w:rsidR="00316390" w:rsidRPr="0009139A">
        <w:rPr>
          <w:rFonts w:ascii="Times New Roman" w:hAnsi="Times New Roman" w:cs="Times New Roman"/>
          <w:sz w:val="24"/>
          <w:szCs w:val="24"/>
        </w:rPr>
        <w:t xml:space="preserve"> </w:t>
      </w:r>
      <w:r w:rsidR="00150650" w:rsidRPr="0009139A">
        <w:rPr>
          <w:rFonts w:ascii="Times New Roman" w:hAnsi="Times New Roman" w:cs="Times New Roman"/>
          <w:sz w:val="24"/>
          <w:szCs w:val="24"/>
        </w:rPr>
        <w:t>i</w:t>
      </w:r>
      <w:r w:rsidR="00316390" w:rsidRPr="0009139A">
        <w:rPr>
          <w:rFonts w:ascii="Times New Roman" w:hAnsi="Times New Roman" w:cs="Times New Roman"/>
          <w:sz w:val="24"/>
          <w:szCs w:val="24"/>
        </w:rPr>
        <w:t>t was sometimes linked to supernatural or spiritual causes, including possession, sin, or divine punishment. People experiencing melancholia might be described as withdrawn, consumed by sorrow, or even incapable of enjoying life.</w:t>
      </w:r>
      <w:r w:rsidR="00123C90" w:rsidRPr="0009139A">
        <w:rPr>
          <w:rFonts w:ascii="Times New Roman" w:hAnsi="Times New Roman" w:cs="Times New Roman"/>
          <w:sz w:val="24"/>
          <w:szCs w:val="24"/>
        </w:rPr>
        <w:t xml:space="preserve"> </w:t>
      </w:r>
      <w:r w:rsidR="005A5573" w:rsidRPr="0009139A">
        <w:rPr>
          <w:rFonts w:ascii="Times New Roman" w:hAnsi="Times New Roman" w:cs="Times New Roman"/>
          <w:sz w:val="24"/>
          <w:szCs w:val="24"/>
        </w:rPr>
        <w:t>T</w:t>
      </w:r>
      <w:r w:rsidR="00123C90" w:rsidRPr="0009139A">
        <w:rPr>
          <w:rFonts w:ascii="Times New Roman" w:hAnsi="Times New Roman" w:cs="Times New Roman"/>
          <w:sz w:val="24"/>
          <w:szCs w:val="24"/>
        </w:rPr>
        <w:t>reatment for this included</w:t>
      </w:r>
      <w:r w:rsidR="00E73D78" w:rsidRPr="0009139A">
        <w:rPr>
          <w:rFonts w:ascii="Times New Roman" w:hAnsi="Times New Roman" w:cs="Times New Roman"/>
          <w:sz w:val="24"/>
          <w:szCs w:val="24"/>
        </w:rPr>
        <w:t xml:space="preserve"> </w:t>
      </w:r>
      <w:r w:rsidR="00123C90" w:rsidRPr="0009139A">
        <w:rPr>
          <w:rFonts w:ascii="Times New Roman" w:hAnsi="Times New Roman" w:cs="Times New Roman"/>
          <w:sz w:val="24"/>
          <w:szCs w:val="24"/>
        </w:rPr>
        <w:t>confess</w:t>
      </w:r>
      <w:r w:rsidR="0056768A" w:rsidRPr="0009139A">
        <w:rPr>
          <w:rFonts w:ascii="Times New Roman" w:hAnsi="Times New Roman" w:cs="Times New Roman"/>
          <w:sz w:val="24"/>
          <w:szCs w:val="24"/>
        </w:rPr>
        <w:t>ion of</w:t>
      </w:r>
      <w:r w:rsidR="00123C90" w:rsidRPr="0009139A">
        <w:rPr>
          <w:rFonts w:ascii="Times New Roman" w:hAnsi="Times New Roman" w:cs="Times New Roman"/>
          <w:sz w:val="24"/>
          <w:szCs w:val="24"/>
        </w:rPr>
        <w:t xml:space="preserve"> sins</w:t>
      </w:r>
      <w:r w:rsidR="005A5573" w:rsidRPr="0009139A">
        <w:rPr>
          <w:rFonts w:ascii="Times New Roman" w:hAnsi="Times New Roman" w:cs="Times New Roman"/>
          <w:sz w:val="24"/>
          <w:szCs w:val="24"/>
        </w:rPr>
        <w:t>, prayer and</w:t>
      </w:r>
      <w:r w:rsidR="00AB1F98" w:rsidRPr="0009139A">
        <w:rPr>
          <w:rFonts w:ascii="Times New Roman" w:hAnsi="Times New Roman" w:cs="Times New Roman"/>
          <w:sz w:val="24"/>
          <w:szCs w:val="24"/>
        </w:rPr>
        <w:t xml:space="preserve"> exorcisms</w:t>
      </w:r>
      <w:r w:rsidR="0056768A" w:rsidRPr="0009139A">
        <w:rPr>
          <w:rFonts w:ascii="Times New Roman" w:hAnsi="Times New Roman" w:cs="Times New Roman"/>
          <w:sz w:val="24"/>
          <w:szCs w:val="24"/>
        </w:rPr>
        <w:t xml:space="preserve">, also </w:t>
      </w:r>
      <w:r w:rsidR="00AA63A9" w:rsidRPr="0009139A">
        <w:rPr>
          <w:rFonts w:ascii="Times New Roman" w:hAnsi="Times New Roman" w:cs="Times New Roman"/>
          <w:sz w:val="24"/>
          <w:szCs w:val="24"/>
        </w:rPr>
        <w:t xml:space="preserve">trying to balance the </w:t>
      </w:r>
      <w:proofErr w:type="spellStart"/>
      <w:r w:rsidR="00AA63A9" w:rsidRPr="0009139A">
        <w:rPr>
          <w:rFonts w:ascii="Times New Roman" w:hAnsi="Times New Roman" w:cs="Times New Roman"/>
          <w:sz w:val="24"/>
          <w:szCs w:val="24"/>
        </w:rPr>
        <w:t>humors</w:t>
      </w:r>
      <w:proofErr w:type="spellEnd"/>
      <w:r w:rsidR="00AA63A9" w:rsidRPr="0009139A">
        <w:rPr>
          <w:rFonts w:ascii="Times New Roman" w:hAnsi="Times New Roman" w:cs="Times New Roman"/>
          <w:sz w:val="24"/>
          <w:szCs w:val="24"/>
        </w:rPr>
        <w:t xml:space="preserve"> in the body through dietary changes and </w:t>
      </w:r>
      <w:r w:rsidR="005346B9" w:rsidRPr="0009139A">
        <w:rPr>
          <w:rFonts w:ascii="Times New Roman" w:hAnsi="Times New Roman" w:cs="Times New Roman"/>
          <w:sz w:val="24"/>
          <w:szCs w:val="24"/>
        </w:rPr>
        <w:t>herbal remedies.</w:t>
      </w:r>
      <w:r w:rsidR="00FB4104" w:rsidRPr="0009139A">
        <w:rPr>
          <w:rFonts w:ascii="Times New Roman" w:hAnsi="Times New Roman" w:cs="Times New Roman"/>
          <w:sz w:val="24"/>
          <w:szCs w:val="24"/>
        </w:rPr>
        <w:t xml:space="preserve"> </w:t>
      </w:r>
      <w:r w:rsidR="00FB4104" w:rsidRPr="0009139A">
        <w:rPr>
          <w:rFonts w:ascii="Times New Roman" w:hAnsi="Times New Roman" w:cs="Times New Roman"/>
          <w:sz w:val="24"/>
          <w:szCs w:val="24"/>
        </w:rPr>
        <w:t>As time progressed, treatments evolved, with more direct interventions like trepanation coming into use</w:t>
      </w:r>
      <w:r w:rsidR="00FB4104" w:rsidRPr="0009139A">
        <w:rPr>
          <w:rFonts w:ascii="Times New Roman" w:hAnsi="Times New Roman" w:cs="Times New Roman"/>
          <w:sz w:val="24"/>
          <w:szCs w:val="24"/>
        </w:rPr>
        <w:t>.</w:t>
      </w:r>
    </w:p>
    <w:p w14:paraId="226D8B82" w14:textId="5F5BC7A4" w:rsidR="00576D10" w:rsidRPr="0009139A" w:rsidRDefault="00394862" w:rsidP="00EB77FD">
      <w:pPr>
        <w:ind w:firstLine="720"/>
        <w:rPr>
          <w:rFonts w:ascii="Times New Roman" w:hAnsi="Times New Roman" w:cs="Times New Roman"/>
          <w:sz w:val="24"/>
          <w:szCs w:val="24"/>
        </w:rPr>
      </w:pPr>
      <w:r w:rsidRPr="0009139A">
        <w:rPr>
          <w:rFonts w:ascii="Times New Roman" w:hAnsi="Times New Roman" w:cs="Times New Roman"/>
          <w:sz w:val="24"/>
          <w:szCs w:val="24"/>
        </w:rPr>
        <w:t xml:space="preserve">A prehistoric treatment that </w:t>
      </w:r>
      <w:r w:rsidR="007071BE" w:rsidRPr="0009139A">
        <w:rPr>
          <w:rFonts w:ascii="Times New Roman" w:hAnsi="Times New Roman" w:cs="Times New Roman"/>
          <w:sz w:val="24"/>
          <w:szCs w:val="24"/>
        </w:rPr>
        <w:t>stil</w:t>
      </w:r>
      <w:r w:rsidR="004E19B1" w:rsidRPr="0009139A">
        <w:rPr>
          <w:rFonts w:ascii="Times New Roman" w:hAnsi="Times New Roman" w:cs="Times New Roman"/>
          <w:sz w:val="24"/>
          <w:szCs w:val="24"/>
        </w:rPr>
        <w:t>l</w:t>
      </w:r>
      <w:r w:rsidR="007071BE" w:rsidRPr="0009139A">
        <w:rPr>
          <w:rFonts w:ascii="Times New Roman" w:hAnsi="Times New Roman" w:cs="Times New Roman"/>
          <w:sz w:val="24"/>
          <w:szCs w:val="24"/>
        </w:rPr>
        <w:t xml:space="preserve"> existed in this time was trepanation. </w:t>
      </w:r>
      <w:r w:rsidR="00292195" w:rsidRPr="0009139A">
        <w:rPr>
          <w:rFonts w:ascii="Times New Roman" w:hAnsi="Times New Roman" w:cs="Times New Roman"/>
          <w:sz w:val="24"/>
          <w:szCs w:val="24"/>
        </w:rPr>
        <w:t xml:space="preserve">It </w:t>
      </w:r>
      <w:r w:rsidR="00576D10" w:rsidRPr="0009139A">
        <w:rPr>
          <w:rFonts w:ascii="Times New Roman" w:hAnsi="Times New Roman" w:cs="Times New Roman"/>
          <w:sz w:val="24"/>
          <w:szCs w:val="24"/>
        </w:rPr>
        <w:t xml:space="preserve">is a surgical procedure that involves creating a hole or opening in the skull, typically by using a drill, saw, or other cutting tools. </w:t>
      </w:r>
      <w:r w:rsidR="00693737" w:rsidRPr="0009139A">
        <w:rPr>
          <w:rFonts w:ascii="Times New Roman" w:hAnsi="Times New Roman" w:cs="Times New Roman"/>
          <w:sz w:val="24"/>
          <w:szCs w:val="24"/>
        </w:rPr>
        <w:t>(Tyson</w:t>
      </w:r>
      <w:r w:rsidR="00FB4104" w:rsidRPr="0009139A">
        <w:rPr>
          <w:rFonts w:ascii="Times New Roman" w:hAnsi="Times New Roman" w:cs="Times New Roman"/>
          <w:sz w:val="24"/>
          <w:szCs w:val="24"/>
        </w:rPr>
        <w:t>,</w:t>
      </w:r>
      <w:r w:rsidR="00693737" w:rsidRPr="0009139A">
        <w:rPr>
          <w:rFonts w:ascii="Times New Roman" w:hAnsi="Times New Roman" w:cs="Times New Roman"/>
          <w:sz w:val="24"/>
          <w:szCs w:val="24"/>
        </w:rPr>
        <w:t xml:space="preserve"> 2019) </w:t>
      </w:r>
      <w:r w:rsidR="0009004A" w:rsidRPr="0009139A">
        <w:rPr>
          <w:rFonts w:ascii="Times New Roman" w:hAnsi="Times New Roman" w:cs="Times New Roman"/>
          <w:sz w:val="24"/>
          <w:szCs w:val="24"/>
        </w:rPr>
        <w:t xml:space="preserve">It was </w:t>
      </w:r>
      <w:r w:rsidR="00576D10" w:rsidRPr="0009139A">
        <w:rPr>
          <w:rFonts w:ascii="Times New Roman" w:hAnsi="Times New Roman" w:cs="Times New Roman"/>
          <w:sz w:val="24"/>
          <w:szCs w:val="24"/>
        </w:rPr>
        <w:t>believed to be a treatment for a variety of conditions, including head injuries</w:t>
      </w:r>
      <w:r w:rsidR="00CF21FF" w:rsidRPr="0009139A">
        <w:rPr>
          <w:rFonts w:ascii="Times New Roman" w:hAnsi="Times New Roman" w:cs="Times New Roman"/>
          <w:sz w:val="24"/>
          <w:szCs w:val="24"/>
        </w:rPr>
        <w:t xml:space="preserve">, </w:t>
      </w:r>
      <w:r w:rsidR="00576D10" w:rsidRPr="0009139A">
        <w:rPr>
          <w:rFonts w:ascii="Times New Roman" w:hAnsi="Times New Roman" w:cs="Times New Roman"/>
          <w:sz w:val="24"/>
          <w:szCs w:val="24"/>
        </w:rPr>
        <w:t>such as skull fractures,</w:t>
      </w:r>
      <w:r w:rsidR="0009004A" w:rsidRPr="0009139A">
        <w:rPr>
          <w:rFonts w:ascii="Times New Roman" w:hAnsi="Times New Roman" w:cs="Times New Roman"/>
          <w:sz w:val="24"/>
          <w:szCs w:val="24"/>
        </w:rPr>
        <w:t xml:space="preserve"> but also mental disorders. It was </w:t>
      </w:r>
      <w:r w:rsidR="00156614" w:rsidRPr="0009139A">
        <w:rPr>
          <w:rFonts w:ascii="Times New Roman" w:hAnsi="Times New Roman" w:cs="Times New Roman"/>
          <w:sz w:val="24"/>
          <w:szCs w:val="24"/>
        </w:rPr>
        <w:t>thought</w:t>
      </w:r>
      <w:r w:rsidR="0009004A" w:rsidRPr="0009139A">
        <w:rPr>
          <w:rFonts w:ascii="Times New Roman" w:hAnsi="Times New Roman" w:cs="Times New Roman"/>
          <w:sz w:val="24"/>
          <w:szCs w:val="24"/>
        </w:rPr>
        <w:t xml:space="preserve"> that </w:t>
      </w:r>
      <w:r w:rsidR="00BB7325" w:rsidRPr="0009139A">
        <w:rPr>
          <w:rFonts w:ascii="Times New Roman" w:hAnsi="Times New Roman" w:cs="Times New Roman"/>
          <w:sz w:val="24"/>
          <w:szCs w:val="24"/>
        </w:rPr>
        <w:t>it could</w:t>
      </w:r>
      <w:r w:rsidR="00A55AAB" w:rsidRPr="0009139A">
        <w:rPr>
          <w:rFonts w:ascii="Times New Roman" w:hAnsi="Times New Roman" w:cs="Times New Roman"/>
          <w:sz w:val="24"/>
          <w:szCs w:val="24"/>
        </w:rPr>
        <w:t xml:space="preserve"> physically</w:t>
      </w:r>
      <w:r w:rsidR="00BB7325" w:rsidRPr="0009139A">
        <w:rPr>
          <w:rFonts w:ascii="Times New Roman" w:hAnsi="Times New Roman" w:cs="Times New Roman"/>
          <w:sz w:val="24"/>
          <w:szCs w:val="24"/>
        </w:rPr>
        <w:t xml:space="preserve"> release </w:t>
      </w:r>
      <w:r w:rsidR="007D79F9" w:rsidRPr="0009139A">
        <w:rPr>
          <w:rFonts w:ascii="Times New Roman" w:hAnsi="Times New Roman" w:cs="Times New Roman"/>
          <w:sz w:val="24"/>
          <w:szCs w:val="24"/>
        </w:rPr>
        <w:t>“</w:t>
      </w:r>
      <w:r w:rsidR="00BB7325" w:rsidRPr="0009139A">
        <w:rPr>
          <w:rFonts w:ascii="Times New Roman" w:hAnsi="Times New Roman" w:cs="Times New Roman"/>
          <w:sz w:val="24"/>
          <w:szCs w:val="24"/>
        </w:rPr>
        <w:t>evil spir</w:t>
      </w:r>
      <w:r w:rsidR="00E02347" w:rsidRPr="0009139A">
        <w:rPr>
          <w:rFonts w:ascii="Times New Roman" w:hAnsi="Times New Roman" w:cs="Times New Roman"/>
          <w:sz w:val="24"/>
          <w:szCs w:val="24"/>
        </w:rPr>
        <w:t>i</w:t>
      </w:r>
      <w:r w:rsidR="00BB7325" w:rsidRPr="0009139A">
        <w:rPr>
          <w:rFonts w:ascii="Times New Roman" w:hAnsi="Times New Roman" w:cs="Times New Roman"/>
          <w:sz w:val="24"/>
          <w:szCs w:val="24"/>
        </w:rPr>
        <w:t>ts</w:t>
      </w:r>
      <w:r w:rsidR="007D79F9" w:rsidRPr="0009139A">
        <w:rPr>
          <w:rFonts w:ascii="Times New Roman" w:hAnsi="Times New Roman" w:cs="Times New Roman"/>
          <w:sz w:val="24"/>
          <w:szCs w:val="24"/>
        </w:rPr>
        <w:t>”</w:t>
      </w:r>
      <w:r w:rsidR="00BB7325" w:rsidRPr="0009139A">
        <w:rPr>
          <w:rFonts w:ascii="Times New Roman" w:hAnsi="Times New Roman" w:cs="Times New Roman"/>
          <w:sz w:val="24"/>
          <w:szCs w:val="24"/>
        </w:rPr>
        <w:t xml:space="preserve"> that</w:t>
      </w:r>
      <w:r w:rsidR="007D79F9" w:rsidRPr="0009139A">
        <w:rPr>
          <w:rFonts w:ascii="Times New Roman" w:hAnsi="Times New Roman" w:cs="Times New Roman"/>
          <w:sz w:val="24"/>
          <w:szCs w:val="24"/>
        </w:rPr>
        <w:t xml:space="preserve"> was believed to have possession of a person</w:t>
      </w:r>
      <w:r w:rsidR="00F1629E" w:rsidRPr="0009139A">
        <w:rPr>
          <w:rFonts w:ascii="Times New Roman" w:hAnsi="Times New Roman" w:cs="Times New Roman"/>
          <w:sz w:val="24"/>
          <w:szCs w:val="24"/>
        </w:rPr>
        <w:t xml:space="preserve"> that was creating illness or behavioural issues, such as melancholia. </w:t>
      </w:r>
      <w:r w:rsidR="00576D10" w:rsidRPr="0009139A">
        <w:rPr>
          <w:rFonts w:ascii="Times New Roman" w:hAnsi="Times New Roman" w:cs="Times New Roman"/>
          <w:sz w:val="24"/>
          <w:szCs w:val="24"/>
        </w:rPr>
        <w:t>In modern medicine, the practice of trepanation is rarely used</w:t>
      </w:r>
      <w:r w:rsidR="004D3C3D" w:rsidRPr="0009139A">
        <w:rPr>
          <w:rFonts w:ascii="Times New Roman" w:hAnsi="Times New Roman" w:cs="Times New Roman"/>
          <w:sz w:val="24"/>
          <w:szCs w:val="24"/>
        </w:rPr>
        <w:t>,</w:t>
      </w:r>
      <w:r w:rsidR="00576D10" w:rsidRPr="0009139A">
        <w:rPr>
          <w:rFonts w:ascii="Times New Roman" w:hAnsi="Times New Roman" w:cs="Times New Roman"/>
          <w:sz w:val="24"/>
          <w:szCs w:val="24"/>
        </w:rPr>
        <w:t xml:space="preserve"> but it has evolved into more precise and controlled procedures, such as craniotomy, where a section of the skull is removed for medical reasons, like to relieve pressure on the brain from trauma, </w:t>
      </w:r>
      <w:r w:rsidR="000201CE" w:rsidRPr="0009139A">
        <w:rPr>
          <w:rFonts w:ascii="Times New Roman" w:hAnsi="Times New Roman" w:cs="Times New Roman"/>
          <w:sz w:val="24"/>
          <w:szCs w:val="24"/>
        </w:rPr>
        <w:t>tumours</w:t>
      </w:r>
      <w:r w:rsidR="00576D10" w:rsidRPr="0009139A">
        <w:rPr>
          <w:rFonts w:ascii="Times New Roman" w:hAnsi="Times New Roman" w:cs="Times New Roman"/>
          <w:sz w:val="24"/>
          <w:szCs w:val="24"/>
        </w:rPr>
        <w:t>, or swellin</w:t>
      </w:r>
      <w:r w:rsidR="00F831CE" w:rsidRPr="0009139A">
        <w:rPr>
          <w:rFonts w:ascii="Times New Roman" w:hAnsi="Times New Roman" w:cs="Times New Roman"/>
          <w:sz w:val="24"/>
          <w:szCs w:val="24"/>
        </w:rPr>
        <w:t>g. (NHS 20</w:t>
      </w:r>
      <w:r w:rsidR="00104611" w:rsidRPr="0009139A">
        <w:rPr>
          <w:rFonts w:ascii="Times New Roman" w:hAnsi="Times New Roman" w:cs="Times New Roman"/>
          <w:sz w:val="24"/>
          <w:szCs w:val="24"/>
        </w:rPr>
        <w:t>2</w:t>
      </w:r>
      <w:r w:rsidR="00F831CE" w:rsidRPr="0009139A">
        <w:rPr>
          <w:rFonts w:ascii="Times New Roman" w:hAnsi="Times New Roman" w:cs="Times New Roman"/>
          <w:sz w:val="24"/>
          <w:szCs w:val="24"/>
        </w:rPr>
        <w:t>4)</w:t>
      </w:r>
      <w:r w:rsidR="00104611" w:rsidRPr="0009139A">
        <w:rPr>
          <w:rFonts w:ascii="Times New Roman" w:hAnsi="Times New Roman" w:cs="Times New Roman"/>
          <w:sz w:val="24"/>
          <w:szCs w:val="24"/>
        </w:rPr>
        <w:t>.</w:t>
      </w:r>
    </w:p>
    <w:p w14:paraId="72031F42" w14:textId="2F8C59B0" w:rsidR="00104611" w:rsidRPr="0009139A" w:rsidRDefault="00BC1D89" w:rsidP="00EB77FD">
      <w:pPr>
        <w:ind w:firstLine="720"/>
        <w:rPr>
          <w:rFonts w:ascii="Times New Roman" w:hAnsi="Times New Roman" w:cs="Times New Roman"/>
          <w:sz w:val="24"/>
          <w:szCs w:val="24"/>
        </w:rPr>
      </w:pPr>
      <w:r w:rsidRPr="0009139A">
        <w:rPr>
          <w:rFonts w:ascii="Times New Roman" w:hAnsi="Times New Roman" w:cs="Times New Roman"/>
          <w:sz w:val="24"/>
          <w:szCs w:val="24"/>
        </w:rPr>
        <w:t xml:space="preserve">During the Renaissance period (14th to 17th century), the understanding of melancholia and its treatments shifted in several ways, influenced by the revival of classical </w:t>
      </w:r>
      <w:r w:rsidRPr="0009139A">
        <w:rPr>
          <w:rFonts w:ascii="Times New Roman" w:hAnsi="Times New Roman" w:cs="Times New Roman"/>
          <w:sz w:val="24"/>
          <w:szCs w:val="24"/>
        </w:rPr>
        <w:lastRenderedPageBreak/>
        <w:t xml:space="preserve">ideas, new intellectual movements, and emerging medical theories. While </w:t>
      </w:r>
      <w:r w:rsidRPr="0009139A">
        <w:rPr>
          <w:rFonts w:ascii="Times New Roman" w:hAnsi="Times New Roman" w:cs="Times New Roman"/>
          <w:sz w:val="24"/>
          <w:szCs w:val="24"/>
        </w:rPr>
        <w:t>they</w:t>
      </w:r>
      <w:r w:rsidRPr="0009139A">
        <w:rPr>
          <w:rFonts w:ascii="Times New Roman" w:hAnsi="Times New Roman" w:cs="Times New Roman"/>
          <w:sz w:val="24"/>
          <w:szCs w:val="24"/>
        </w:rPr>
        <w:t xml:space="preserve"> did not entirely abandon earlier beliefs in humoral theory, they introduced new perspectives, particularly around the role of the mind and emotions in mental illnes</w:t>
      </w:r>
      <w:r w:rsidRPr="0009139A">
        <w:rPr>
          <w:rFonts w:ascii="Times New Roman" w:hAnsi="Times New Roman" w:cs="Times New Roman"/>
          <w:sz w:val="24"/>
          <w:szCs w:val="24"/>
        </w:rPr>
        <w:t xml:space="preserve">s. </w:t>
      </w:r>
      <w:r w:rsidR="00E476FC" w:rsidRPr="0009139A">
        <w:rPr>
          <w:rFonts w:ascii="Times New Roman" w:hAnsi="Times New Roman" w:cs="Times New Roman"/>
          <w:sz w:val="24"/>
          <w:szCs w:val="24"/>
        </w:rPr>
        <w:t>However, unlike the medieval period, where melancholia was often associated with religious or supernatural causes, Renaissance thinkers began to emphasize its connections to the intellect, creativity, and individual temperament.</w:t>
      </w:r>
      <w:r w:rsidR="00E476FC" w:rsidRPr="0009139A">
        <w:rPr>
          <w:rFonts w:ascii="Times New Roman" w:hAnsi="Times New Roman" w:cs="Times New Roman"/>
          <w:sz w:val="24"/>
          <w:szCs w:val="24"/>
        </w:rPr>
        <w:t xml:space="preserve"> </w:t>
      </w:r>
      <w:r w:rsidR="00493AEF" w:rsidRPr="0009139A">
        <w:rPr>
          <w:rFonts w:ascii="Times New Roman" w:hAnsi="Times New Roman" w:cs="Times New Roman"/>
          <w:sz w:val="24"/>
          <w:szCs w:val="24"/>
        </w:rPr>
        <w:t>(Skull</w:t>
      </w:r>
      <w:r w:rsidR="00FB4104" w:rsidRPr="0009139A">
        <w:rPr>
          <w:rFonts w:ascii="Times New Roman" w:hAnsi="Times New Roman" w:cs="Times New Roman"/>
          <w:sz w:val="24"/>
          <w:szCs w:val="24"/>
        </w:rPr>
        <w:t>,</w:t>
      </w:r>
      <w:r w:rsidR="00493AEF" w:rsidRPr="0009139A">
        <w:rPr>
          <w:rFonts w:ascii="Times New Roman" w:hAnsi="Times New Roman" w:cs="Times New Roman"/>
          <w:sz w:val="24"/>
          <w:szCs w:val="24"/>
        </w:rPr>
        <w:t xml:space="preserve"> 2015)</w:t>
      </w:r>
      <w:r w:rsidR="0079233C" w:rsidRPr="0009139A">
        <w:rPr>
          <w:rFonts w:ascii="Times New Roman" w:hAnsi="Times New Roman" w:cs="Times New Roman"/>
          <w:sz w:val="24"/>
          <w:szCs w:val="24"/>
        </w:rPr>
        <w:t xml:space="preserve"> </w:t>
      </w:r>
      <w:r w:rsidR="007910F6" w:rsidRPr="0009139A">
        <w:rPr>
          <w:rFonts w:ascii="Times New Roman" w:hAnsi="Times New Roman" w:cs="Times New Roman"/>
          <w:sz w:val="24"/>
          <w:szCs w:val="24"/>
        </w:rPr>
        <w:t>Initially considered a masculine trait, melancholia was associated with deep thought and reflection. However, by the late 1800s, it became more commonly associated with women, who were depicted as more prone to emotional distress. This shift, influenced by prevailing social attitudes about gender, led to melancholia being seen less as a powerful mental state and more as a symptom of a "fragile" female mind (Collins, 2017). As a result, melancholia began to be treated more as a psychological disorder in the late 17th and 18th centuries.</w:t>
      </w:r>
    </w:p>
    <w:p w14:paraId="22620EF5" w14:textId="5116AF8B" w:rsidR="00EE5C66" w:rsidRPr="0009139A" w:rsidRDefault="00FB4104" w:rsidP="00EE5C66">
      <w:pPr>
        <w:ind w:firstLine="720"/>
        <w:rPr>
          <w:rFonts w:ascii="Times New Roman" w:hAnsi="Times New Roman" w:cs="Times New Roman"/>
          <w:sz w:val="24"/>
          <w:szCs w:val="24"/>
        </w:rPr>
      </w:pPr>
      <w:r w:rsidRPr="0009139A">
        <w:rPr>
          <w:rFonts w:ascii="Times New Roman" w:hAnsi="Times New Roman" w:cs="Times New Roman"/>
          <w:sz w:val="24"/>
          <w:szCs w:val="24"/>
        </w:rPr>
        <w:t>As the understanding of melancholia evolved, so did the approaches to its treatment</w:t>
      </w:r>
      <w:r w:rsidR="00156614" w:rsidRPr="0009139A">
        <w:rPr>
          <w:rFonts w:ascii="Times New Roman" w:hAnsi="Times New Roman" w:cs="Times New Roman"/>
          <w:sz w:val="24"/>
          <w:szCs w:val="24"/>
        </w:rPr>
        <w:t>. T</w:t>
      </w:r>
      <w:r w:rsidR="00EE5C66" w:rsidRPr="0009139A">
        <w:rPr>
          <w:rFonts w:ascii="Times New Roman" w:hAnsi="Times New Roman" w:cs="Times New Roman"/>
          <w:sz w:val="24"/>
          <w:szCs w:val="24"/>
        </w:rPr>
        <w:t>he establishment of asylums in the 18th and 19th centuries marked a significant shift in the treatment of individuals with melancholia and other mental health conditions.</w:t>
      </w:r>
      <w:r w:rsidR="00141B26" w:rsidRPr="0009139A">
        <w:rPr>
          <w:rFonts w:ascii="Times New Roman" w:hAnsi="Times New Roman" w:cs="Times New Roman"/>
          <w:sz w:val="24"/>
          <w:szCs w:val="24"/>
        </w:rPr>
        <w:t xml:space="preserve"> </w:t>
      </w:r>
      <w:r w:rsidR="00141B26" w:rsidRPr="0009139A">
        <w:rPr>
          <w:rFonts w:ascii="Times New Roman" w:hAnsi="Times New Roman" w:cs="Times New Roman"/>
          <w:sz w:val="24"/>
          <w:szCs w:val="24"/>
        </w:rPr>
        <w:t xml:space="preserve">melancholia underwent significant transformation in both its medical understanding and its cultural meaning. </w:t>
      </w:r>
      <w:r w:rsidR="00141B26" w:rsidRPr="0009139A">
        <w:rPr>
          <w:rFonts w:ascii="Times New Roman" w:hAnsi="Times New Roman" w:cs="Times New Roman"/>
          <w:sz w:val="24"/>
          <w:szCs w:val="24"/>
        </w:rPr>
        <w:t xml:space="preserve">(Tyson 2017) </w:t>
      </w:r>
      <w:r w:rsidR="00141B26" w:rsidRPr="0009139A">
        <w:rPr>
          <w:rFonts w:ascii="Times New Roman" w:hAnsi="Times New Roman" w:cs="Times New Roman"/>
          <w:sz w:val="24"/>
          <w:szCs w:val="24"/>
        </w:rPr>
        <w:t>The shift toward viewing melancholia as a mental illness rather than just an intellectual or emotional state marked an important evolution in how it was perceived, both by medical professionals and society</w:t>
      </w:r>
      <w:r w:rsidR="00141B26" w:rsidRPr="0009139A">
        <w:rPr>
          <w:rFonts w:ascii="Times New Roman" w:hAnsi="Times New Roman" w:cs="Times New Roman"/>
          <w:sz w:val="24"/>
          <w:szCs w:val="24"/>
        </w:rPr>
        <w:t xml:space="preserve">. </w:t>
      </w:r>
      <w:r w:rsidR="00EE5C66" w:rsidRPr="0009139A">
        <w:rPr>
          <w:rFonts w:ascii="Times New Roman" w:hAnsi="Times New Roman" w:cs="Times New Roman"/>
          <w:sz w:val="24"/>
          <w:szCs w:val="24"/>
        </w:rPr>
        <w:t>As psychiatry developed, these institutions began to provide a more structured and medicalized approach to mental illness, including melancholia. However, the care and treatment in early asylums were often far from ideal, with a focus on confinement and control rather than therapeutic support.</w:t>
      </w:r>
      <w:r w:rsidR="00156614" w:rsidRPr="0009139A">
        <w:rPr>
          <w:rFonts w:ascii="Times New Roman" w:hAnsi="Times New Roman" w:cs="Times New Roman"/>
          <w:sz w:val="24"/>
          <w:szCs w:val="24"/>
        </w:rPr>
        <w:t xml:space="preserve"> (Tyson, 2017)</w:t>
      </w:r>
    </w:p>
    <w:p w14:paraId="35AF76C3" w14:textId="7265A3D1" w:rsidR="00141B26" w:rsidRPr="0009139A" w:rsidRDefault="00141B26" w:rsidP="00141B26">
      <w:pPr>
        <w:ind w:firstLine="720"/>
        <w:rPr>
          <w:rFonts w:ascii="Times New Roman" w:hAnsi="Times New Roman" w:cs="Times New Roman"/>
          <w:sz w:val="24"/>
          <w:szCs w:val="24"/>
        </w:rPr>
      </w:pPr>
      <w:r w:rsidRPr="00141B26">
        <w:rPr>
          <w:rFonts w:ascii="Times New Roman" w:hAnsi="Times New Roman" w:cs="Times New Roman"/>
          <w:sz w:val="24"/>
          <w:szCs w:val="24"/>
        </w:rPr>
        <w:t xml:space="preserve">Therapeutic interventions in the early asylums for melancholia were </w:t>
      </w:r>
      <w:r w:rsidRPr="0009139A">
        <w:rPr>
          <w:rFonts w:ascii="Times New Roman" w:hAnsi="Times New Roman" w:cs="Times New Roman"/>
          <w:sz w:val="24"/>
          <w:szCs w:val="24"/>
        </w:rPr>
        <w:t xml:space="preserve">very </w:t>
      </w:r>
      <w:r w:rsidRPr="00141B26">
        <w:rPr>
          <w:rFonts w:ascii="Times New Roman" w:hAnsi="Times New Roman" w:cs="Times New Roman"/>
          <w:sz w:val="24"/>
          <w:szCs w:val="24"/>
        </w:rPr>
        <w:t>limited. Medical practices like bl</w:t>
      </w:r>
      <w:r w:rsidRPr="0009139A">
        <w:rPr>
          <w:rFonts w:ascii="Times New Roman" w:hAnsi="Times New Roman" w:cs="Times New Roman"/>
          <w:sz w:val="24"/>
          <w:szCs w:val="24"/>
        </w:rPr>
        <w:t>oodletting</w:t>
      </w:r>
      <w:r w:rsidRPr="00141B26">
        <w:rPr>
          <w:rFonts w:ascii="Times New Roman" w:hAnsi="Times New Roman" w:cs="Times New Roman"/>
          <w:sz w:val="24"/>
          <w:szCs w:val="24"/>
        </w:rPr>
        <w:t xml:space="preserve">, starvation, and purgatives were often </w:t>
      </w:r>
      <w:r w:rsidRPr="0009139A">
        <w:rPr>
          <w:rFonts w:ascii="Times New Roman" w:hAnsi="Times New Roman" w:cs="Times New Roman"/>
          <w:sz w:val="24"/>
          <w:szCs w:val="24"/>
        </w:rPr>
        <w:t xml:space="preserve">still </w:t>
      </w:r>
      <w:r w:rsidRPr="00141B26">
        <w:rPr>
          <w:rFonts w:ascii="Times New Roman" w:hAnsi="Times New Roman" w:cs="Times New Roman"/>
          <w:sz w:val="24"/>
          <w:szCs w:val="24"/>
        </w:rPr>
        <w:t xml:space="preserve">used in an attempt to balance bodily </w:t>
      </w:r>
      <w:proofErr w:type="spellStart"/>
      <w:r w:rsidRPr="00141B26">
        <w:rPr>
          <w:rFonts w:ascii="Times New Roman" w:hAnsi="Times New Roman" w:cs="Times New Roman"/>
          <w:sz w:val="24"/>
          <w:szCs w:val="24"/>
        </w:rPr>
        <w:t>humors</w:t>
      </w:r>
      <w:proofErr w:type="spellEnd"/>
      <w:r w:rsidRPr="00141B26">
        <w:rPr>
          <w:rFonts w:ascii="Times New Roman" w:hAnsi="Times New Roman" w:cs="Times New Roman"/>
          <w:sz w:val="24"/>
          <w:szCs w:val="24"/>
        </w:rPr>
        <w:t>.</w:t>
      </w:r>
      <w:r w:rsidRPr="0009139A">
        <w:rPr>
          <w:rFonts w:ascii="Times New Roman" w:hAnsi="Times New Roman" w:cs="Times New Roman"/>
          <w:sz w:val="24"/>
          <w:szCs w:val="24"/>
        </w:rPr>
        <w:t xml:space="preserve"> (Skull</w:t>
      </w:r>
      <w:r w:rsidR="00FB4104" w:rsidRPr="0009139A">
        <w:rPr>
          <w:rFonts w:ascii="Times New Roman" w:hAnsi="Times New Roman" w:cs="Times New Roman"/>
          <w:sz w:val="24"/>
          <w:szCs w:val="24"/>
        </w:rPr>
        <w:t>,</w:t>
      </w:r>
      <w:r w:rsidRPr="0009139A">
        <w:rPr>
          <w:rFonts w:ascii="Times New Roman" w:hAnsi="Times New Roman" w:cs="Times New Roman"/>
          <w:sz w:val="24"/>
          <w:szCs w:val="24"/>
        </w:rPr>
        <w:t xml:space="preserve"> 20</w:t>
      </w:r>
      <w:r w:rsidR="00156614" w:rsidRPr="0009139A">
        <w:rPr>
          <w:rFonts w:ascii="Times New Roman" w:hAnsi="Times New Roman" w:cs="Times New Roman"/>
          <w:sz w:val="24"/>
          <w:szCs w:val="24"/>
        </w:rPr>
        <w:t>1</w:t>
      </w:r>
      <w:r w:rsidRPr="0009139A">
        <w:rPr>
          <w:rFonts w:ascii="Times New Roman" w:hAnsi="Times New Roman" w:cs="Times New Roman"/>
          <w:sz w:val="24"/>
          <w:szCs w:val="24"/>
        </w:rPr>
        <w:t xml:space="preserve">5) </w:t>
      </w:r>
      <w:r w:rsidRPr="0009139A">
        <w:rPr>
          <w:rFonts w:ascii="Times New Roman" w:hAnsi="Times New Roman" w:cs="Times New Roman"/>
          <w:sz w:val="24"/>
          <w:szCs w:val="24"/>
        </w:rPr>
        <w:t>As medical knowledge about mental health expanded, more humane approaches, such as talk therapy and moral treatment, began to gain popularity. This period also saw the development of psychiatric medications and techniques to address mental disorders, but such approaches were still in their infancy during the early years of asylum care.</w:t>
      </w:r>
      <w:r w:rsidR="0062556E" w:rsidRPr="0009139A">
        <w:rPr>
          <w:rFonts w:ascii="Times New Roman" w:hAnsi="Times New Roman" w:cs="Times New Roman"/>
          <w:sz w:val="24"/>
          <w:szCs w:val="24"/>
        </w:rPr>
        <w:t xml:space="preserve"> (Tyson</w:t>
      </w:r>
      <w:r w:rsidR="00FB4104" w:rsidRPr="0009139A">
        <w:rPr>
          <w:rFonts w:ascii="Times New Roman" w:hAnsi="Times New Roman" w:cs="Times New Roman"/>
          <w:sz w:val="24"/>
          <w:szCs w:val="24"/>
        </w:rPr>
        <w:t>,</w:t>
      </w:r>
      <w:r w:rsidR="0062556E" w:rsidRPr="0009139A">
        <w:rPr>
          <w:rFonts w:ascii="Times New Roman" w:hAnsi="Times New Roman" w:cs="Times New Roman"/>
          <w:sz w:val="24"/>
          <w:szCs w:val="24"/>
        </w:rPr>
        <w:t xml:space="preserve"> 2017)</w:t>
      </w:r>
    </w:p>
    <w:p w14:paraId="7218C901" w14:textId="76444CD6" w:rsidR="00EE5C66" w:rsidRPr="0009139A" w:rsidRDefault="007E6BD7" w:rsidP="00C96422">
      <w:pPr>
        <w:ind w:firstLine="720"/>
        <w:rPr>
          <w:rFonts w:ascii="Times New Roman" w:hAnsi="Times New Roman" w:cs="Times New Roman"/>
          <w:sz w:val="24"/>
          <w:szCs w:val="24"/>
        </w:rPr>
      </w:pPr>
      <w:r w:rsidRPr="0009139A">
        <w:rPr>
          <w:rFonts w:ascii="Times New Roman" w:hAnsi="Times New Roman" w:cs="Times New Roman"/>
          <w:sz w:val="24"/>
          <w:szCs w:val="24"/>
        </w:rPr>
        <w:t xml:space="preserve">Sigmund Freud's ideas on melancholia are central to his psychoanalytic theory, and he explored this concept most notably in his 1917 essay "Mourning and Melancholia." </w:t>
      </w:r>
      <w:r w:rsidR="00A05AB0" w:rsidRPr="0009139A">
        <w:rPr>
          <w:rFonts w:ascii="Times New Roman" w:hAnsi="Times New Roman" w:cs="Times New Roman"/>
          <w:sz w:val="24"/>
          <w:szCs w:val="24"/>
        </w:rPr>
        <w:t>(O’Malley</w:t>
      </w:r>
      <w:r w:rsidR="00156614" w:rsidRPr="0009139A">
        <w:rPr>
          <w:rFonts w:ascii="Times New Roman" w:hAnsi="Times New Roman" w:cs="Times New Roman"/>
          <w:sz w:val="24"/>
          <w:szCs w:val="24"/>
        </w:rPr>
        <w:t>,</w:t>
      </w:r>
      <w:r w:rsidR="00A05AB0" w:rsidRPr="0009139A">
        <w:rPr>
          <w:rFonts w:ascii="Times New Roman" w:hAnsi="Times New Roman" w:cs="Times New Roman"/>
          <w:sz w:val="24"/>
          <w:szCs w:val="24"/>
        </w:rPr>
        <w:t xml:space="preserve"> 2016) </w:t>
      </w:r>
      <w:r w:rsidRPr="0009139A">
        <w:rPr>
          <w:rFonts w:ascii="Times New Roman" w:hAnsi="Times New Roman" w:cs="Times New Roman"/>
          <w:sz w:val="24"/>
          <w:szCs w:val="24"/>
        </w:rPr>
        <w:t>He described melancholia as</w:t>
      </w:r>
      <w:r w:rsidRPr="0009139A">
        <w:rPr>
          <w:rFonts w:ascii="Times New Roman" w:hAnsi="Times New Roman" w:cs="Times New Roman"/>
          <w:sz w:val="24"/>
          <w:szCs w:val="24"/>
        </w:rPr>
        <w:t xml:space="preserve"> a pathological or unhealthy form of sadness.</w:t>
      </w:r>
      <w:r w:rsidRPr="0009139A">
        <w:rPr>
          <w:rFonts w:ascii="Times New Roman" w:hAnsi="Times New Roman" w:cs="Times New Roman"/>
          <w:sz w:val="24"/>
          <w:szCs w:val="24"/>
        </w:rPr>
        <w:t xml:space="preserve"> </w:t>
      </w:r>
      <w:r w:rsidRPr="0009139A">
        <w:rPr>
          <w:rFonts w:ascii="Times New Roman" w:hAnsi="Times New Roman" w:cs="Times New Roman"/>
          <w:sz w:val="24"/>
          <w:szCs w:val="24"/>
        </w:rPr>
        <w:t xml:space="preserve">Freud argued that melancholy happens when people hold onto lost things or unattainable ideals for too long. </w:t>
      </w:r>
      <w:r w:rsidRPr="0009139A">
        <w:rPr>
          <w:rFonts w:ascii="Times New Roman" w:hAnsi="Times New Roman" w:cs="Times New Roman"/>
          <w:sz w:val="24"/>
          <w:szCs w:val="24"/>
        </w:rPr>
        <w:t>(O’Malley</w:t>
      </w:r>
      <w:r w:rsidR="00FB4104" w:rsidRPr="0009139A">
        <w:rPr>
          <w:rFonts w:ascii="Times New Roman" w:hAnsi="Times New Roman" w:cs="Times New Roman"/>
          <w:sz w:val="24"/>
          <w:szCs w:val="24"/>
        </w:rPr>
        <w:t>,</w:t>
      </w:r>
      <w:r w:rsidRPr="0009139A">
        <w:rPr>
          <w:rFonts w:ascii="Times New Roman" w:hAnsi="Times New Roman" w:cs="Times New Roman"/>
          <w:sz w:val="24"/>
          <w:szCs w:val="24"/>
        </w:rPr>
        <w:t xml:space="preserve"> 2016) </w:t>
      </w:r>
      <w:r w:rsidRPr="0009139A">
        <w:rPr>
          <w:rFonts w:ascii="Times New Roman" w:hAnsi="Times New Roman" w:cs="Times New Roman"/>
          <w:sz w:val="24"/>
          <w:szCs w:val="24"/>
        </w:rPr>
        <w:t xml:space="preserve">Freud </w:t>
      </w:r>
      <w:r w:rsidRPr="0009139A">
        <w:rPr>
          <w:rFonts w:ascii="Times New Roman" w:hAnsi="Times New Roman" w:cs="Times New Roman"/>
          <w:sz w:val="24"/>
          <w:szCs w:val="24"/>
        </w:rPr>
        <w:t>viewed</w:t>
      </w:r>
      <w:r w:rsidRPr="0009139A">
        <w:rPr>
          <w:rFonts w:ascii="Times New Roman" w:hAnsi="Times New Roman" w:cs="Times New Roman"/>
          <w:sz w:val="24"/>
          <w:szCs w:val="24"/>
        </w:rPr>
        <w:t xml:space="preserve"> melancholia as a form of depression where the person feels as though </w:t>
      </w:r>
      <w:r w:rsidRPr="0009139A">
        <w:rPr>
          <w:rFonts w:ascii="Times New Roman" w:hAnsi="Times New Roman" w:cs="Times New Roman"/>
          <w:sz w:val="24"/>
          <w:szCs w:val="24"/>
        </w:rPr>
        <w:t>they had</w:t>
      </w:r>
      <w:r w:rsidRPr="0009139A">
        <w:rPr>
          <w:rFonts w:ascii="Times New Roman" w:hAnsi="Times New Roman" w:cs="Times New Roman"/>
          <w:sz w:val="24"/>
          <w:szCs w:val="24"/>
        </w:rPr>
        <w:t xml:space="preserve"> lost</w:t>
      </w:r>
      <w:r w:rsidRPr="0009139A">
        <w:rPr>
          <w:rFonts w:ascii="Times New Roman" w:hAnsi="Times New Roman" w:cs="Times New Roman"/>
          <w:sz w:val="24"/>
          <w:szCs w:val="24"/>
        </w:rPr>
        <w:t xml:space="preserve"> something</w:t>
      </w:r>
      <w:r w:rsidRPr="0009139A">
        <w:rPr>
          <w:rFonts w:ascii="Times New Roman" w:hAnsi="Times New Roman" w:cs="Times New Roman"/>
          <w:sz w:val="24"/>
          <w:szCs w:val="24"/>
        </w:rPr>
        <w:t xml:space="preserve"> forever</w:t>
      </w:r>
      <w:r w:rsidR="0062556E" w:rsidRPr="0009139A">
        <w:rPr>
          <w:rFonts w:ascii="Times New Roman" w:hAnsi="Times New Roman" w:cs="Times New Roman"/>
          <w:sz w:val="24"/>
          <w:szCs w:val="24"/>
        </w:rPr>
        <w:t xml:space="preserve"> </w:t>
      </w:r>
      <w:r w:rsidRPr="0009139A">
        <w:rPr>
          <w:rFonts w:ascii="Times New Roman" w:hAnsi="Times New Roman" w:cs="Times New Roman"/>
          <w:sz w:val="24"/>
          <w:szCs w:val="24"/>
        </w:rPr>
        <w:t>but struggle to accept it.</w:t>
      </w:r>
      <w:r w:rsidR="00A05AB0" w:rsidRPr="0009139A">
        <w:rPr>
          <w:rFonts w:ascii="Times New Roman" w:hAnsi="Times New Roman" w:cs="Times New Roman"/>
          <w:sz w:val="24"/>
          <w:szCs w:val="24"/>
        </w:rPr>
        <w:t xml:space="preserve"> </w:t>
      </w:r>
      <w:r w:rsidR="00FB4104" w:rsidRPr="0009139A">
        <w:rPr>
          <w:rFonts w:ascii="Times New Roman" w:hAnsi="Times New Roman" w:cs="Times New Roman"/>
          <w:sz w:val="24"/>
          <w:szCs w:val="24"/>
        </w:rPr>
        <w:t>Freud's psychoanalytic theory became foundational for the treatment of melancholia in the early 20th century</w:t>
      </w:r>
      <w:r w:rsidR="00FB4104" w:rsidRPr="0009139A">
        <w:rPr>
          <w:rFonts w:ascii="Times New Roman" w:hAnsi="Times New Roman" w:cs="Times New Roman"/>
          <w:sz w:val="24"/>
          <w:szCs w:val="24"/>
        </w:rPr>
        <w:t xml:space="preserve">. </w:t>
      </w:r>
      <w:r w:rsidR="00C96422" w:rsidRPr="0009139A">
        <w:rPr>
          <w:rFonts w:ascii="Times New Roman" w:hAnsi="Times New Roman" w:cs="Times New Roman"/>
          <w:sz w:val="24"/>
          <w:szCs w:val="24"/>
        </w:rPr>
        <w:t>(O’Malley</w:t>
      </w:r>
      <w:r w:rsidR="00FB4104" w:rsidRPr="0009139A">
        <w:rPr>
          <w:rFonts w:ascii="Times New Roman" w:hAnsi="Times New Roman" w:cs="Times New Roman"/>
          <w:sz w:val="24"/>
          <w:szCs w:val="24"/>
        </w:rPr>
        <w:t>,</w:t>
      </w:r>
      <w:r w:rsidR="00C96422" w:rsidRPr="0009139A">
        <w:rPr>
          <w:rFonts w:ascii="Times New Roman" w:hAnsi="Times New Roman" w:cs="Times New Roman"/>
          <w:sz w:val="24"/>
          <w:szCs w:val="24"/>
        </w:rPr>
        <w:t xml:space="preserve"> 2016) </w:t>
      </w:r>
      <w:r w:rsidR="00A05AB0" w:rsidRPr="0009139A">
        <w:rPr>
          <w:rFonts w:ascii="Times New Roman" w:hAnsi="Times New Roman" w:cs="Times New Roman"/>
          <w:sz w:val="24"/>
          <w:szCs w:val="24"/>
        </w:rPr>
        <w:t>Freud believed that addressing the unconscious mind and the underlying emotional conflicts would help alleviate</w:t>
      </w:r>
      <w:r w:rsidR="00A05AB0" w:rsidRPr="0009139A">
        <w:rPr>
          <w:rFonts w:ascii="Times New Roman" w:hAnsi="Times New Roman" w:cs="Times New Roman"/>
          <w:sz w:val="24"/>
          <w:szCs w:val="24"/>
        </w:rPr>
        <w:t xml:space="preserve"> symptoms of</w:t>
      </w:r>
      <w:r w:rsidR="00A05AB0" w:rsidRPr="0009139A">
        <w:rPr>
          <w:rFonts w:ascii="Times New Roman" w:hAnsi="Times New Roman" w:cs="Times New Roman"/>
          <w:sz w:val="24"/>
          <w:szCs w:val="24"/>
        </w:rPr>
        <w:t xml:space="preserve"> melancholia.</w:t>
      </w:r>
      <w:r w:rsidR="00A05AB0" w:rsidRPr="0009139A">
        <w:rPr>
          <w:rFonts w:ascii="Times New Roman" w:hAnsi="Times New Roman" w:cs="Times New Roman"/>
          <w:sz w:val="24"/>
          <w:szCs w:val="24"/>
        </w:rPr>
        <w:t xml:space="preserve"> </w:t>
      </w:r>
      <w:r w:rsidR="00C96422" w:rsidRPr="0009139A">
        <w:rPr>
          <w:rFonts w:ascii="Times New Roman" w:hAnsi="Times New Roman" w:cs="Times New Roman"/>
          <w:sz w:val="24"/>
          <w:szCs w:val="24"/>
        </w:rPr>
        <w:t xml:space="preserve">His </w:t>
      </w:r>
      <w:r w:rsidR="00A05AB0" w:rsidRPr="0009139A">
        <w:rPr>
          <w:rFonts w:ascii="Times New Roman" w:hAnsi="Times New Roman" w:cs="Times New Roman"/>
          <w:sz w:val="24"/>
          <w:szCs w:val="24"/>
        </w:rPr>
        <w:t>primary approach to treating melancholia was through psychoanalysis, which involved patients talking freely about their thoughts, memories, and feelings</w:t>
      </w:r>
      <w:r w:rsidR="00FB4104" w:rsidRPr="0009139A">
        <w:rPr>
          <w:rFonts w:ascii="Times New Roman" w:hAnsi="Times New Roman" w:cs="Times New Roman"/>
          <w:sz w:val="24"/>
          <w:szCs w:val="24"/>
        </w:rPr>
        <w:t xml:space="preserve"> </w:t>
      </w:r>
      <w:r w:rsidR="00156614" w:rsidRPr="0009139A">
        <w:rPr>
          <w:rFonts w:ascii="Times New Roman" w:hAnsi="Times New Roman" w:cs="Times New Roman"/>
          <w:sz w:val="24"/>
          <w:szCs w:val="24"/>
        </w:rPr>
        <w:t>with</w:t>
      </w:r>
      <w:r w:rsidR="00FB4104" w:rsidRPr="0009139A">
        <w:rPr>
          <w:rFonts w:ascii="Times New Roman" w:hAnsi="Times New Roman" w:cs="Times New Roman"/>
          <w:sz w:val="24"/>
          <w:szCs w:val="24"/>
        </w:rPr>
        <w:t xml:space="preserve"> the</w:t>
      </w:r>
      <w:r w:rsidR="00A05AB0" w:rsidRPr="0009139A">
        <w:rPr>
          <w:rFonts w:ascii="Times New Roman" w:hAnsi="Times New Roman" w:cs="Times New Roman"/>
          <w:sz w:val="24"/>
          <w:szCs w:val="24"/>
        </w:rPr>
        <w:t xml:space="preserve"> goal to uncover repressed emotions and unresolved conflicts, particularly those related to loss or unattainable desires. Freud believed that by understanding and confronting these hidden feelings, the patient could overcome their melancholia</w:t>
      </w:r>
      <w:r w:rsidR="00C96422" w:rsidRPr="0009139A">
        <w:rPr>
          <w:rFonts w:ascii="Times New Roman" w:hAnsi="Times New Roman" w:cs="Times New Roman"/>
          <w:sz w:val="24"/>
          <w:szCs w:val="24"/>
        </w:rPr>
        <w:t>. (Clewell</w:t>
      </w:r>
      <w:r w:rsidR="00C27DE1" w:rsidRPr="0009139A">
        <w:rPr>
          <w:rFonts w:ascii="Times New Roman" w:hAnsi="Times New Roman" w:cs="Times New Roman"/>
          <w:sz w:val="24"/>
          <w:szCs w:val="24"/>
        </w:rPr>
        <w:t>,</w:t>
      </w:r>
      <w:r w:rsidR="00C96422" w:rsidRPr="0009139A">
        <w:rPr>
          <w:rFonts w:ascii="Times New Roman" w:hAnsi="Times New Roman" w:cs="Times New Roman"/>
          <w:sz w:val="24"/>
          <w:szCs w:val="24"/>
        </w:rPr>
        <w:t xml:space="preserve"> 2004) Although this theory relies mostly on verbal communication and for the patient to be completely honest with themselves and their practitioner. (Tyson</w:t>
      </w:r>
      <w:r w:rsidR="00FB4104" w:rsidRPr="0009139A">
        <w:rPr>
          <w:rFonts w:ascii="Times New Roman" w:hAnsi="Times New Roman" w:cs="Times New Roman"/>
          <w:sz w:val="24"/>
          <w:szCs w:val="24"/>
        </w:rPr>
        <w:t>,</w:t>
      </w:r>
      <w:r w:rsidR="00C96422" w:rsidRPr="0009139A">
        <w:rPr>
          <w:rFonts w:ascii="Times New Roman" w:hAnsi="Times New Roman" w:cs="Times New Roman"/>
          <w:sz w:val="24"/>
          <w:szCs w:val="24"/>
        </w:rPr>
        <w:t xml:space="preserve"> 2017)</w:t>
      </w:r>
    </w:p>
    <w:p w14:paraId="27B68669" w14:textId="44EFAB88" w:rsidR="009A47A6" w:rsidRPr="0009139A" w:rsidRDefault="00EE5C66" w:rsidP="00C96422">
      <w:pPr>
        <w:rPr>
          <w:rFonts w:ascii="Times New Roman" w:hAnsi="Times New Roman" w:cs="Times New Roman"/>
          <w:sz w:val="24"/>
          <w:szCs w:val="24"/>
        </w:rPr>
      </w:pPr>
      <w:r w:rsidRPr="0009139A">
        <w:rPr>
          <w:rFonts w:ascii="Times New Roman" w:hAnsi="Times New Roman" w:cs="Times New Roman"/>
          <w:sz w:val="24"/>
          <w:szCs w:val="24"/>
        </w:rPr>
        <w:lastRenderedPageBreak/>
        <w:tab/>
      </w:r>
      <w:r w:rsidR="00C96422" w:rsidRPr="0009139A">
        <w:rPr>
          <w:rFonts w:ascii="Times New Roman" w:hAnsi="Times New Roman" w:cs="Times New Roman"/>
          <w:sz w:val="24"/>
          <w:szCs w:val="24"/>
        </w:rPr>
        <w:t xml:space="preserve">Over time, especially in the 1950s and beyond, there was a shift toward </w:t>
      </w:r>
      <w:r w:rsidR="00C96422" w:rsidRPr="0009139A">
        <w:rPr>
          <w:rFonts w:ascii="Times New Roman" w:hAnsi="Times New Roman" w:cs="Times New Roman"/>
          <w:sz w:val="24"/>
          <w:szCs w:val="24"/>
        </w:rPr>
        <w:t>medical</w:t>
      </w:r>
      <w:r w:rsidR="00C96422" w:rsidRPr="0009139A">
        <w:rPr>
          <w:rFonts w:ascii="Times New Roman" w:hAnsi="Times New Roman" w:cs="Times New Roman"/>
          <w:sz w:val="24"/>
          <w:szCs w:val="24"/>
        </w:rPr>
        <w:t xml:space="preserve"> treatments, particularly the use of antidepressant medications and electroconvulsive therapy, which became more commonly used for treating melancholia</w:t>
      </w:r>
      <w:r w:rsidR="00906893" w:rsidRPr="0009139A">
        <w:rPr>
          <w:rFonts w:ascii="Times New Roman" w:hAnsi="Times New Roman" w:cs="Times New Roman"/>
          <w:sz w:val="24"/>
          <w:szCs w:val="24"/>
        </w:rPr>
        <w:t xml:space="preserve"> and has been successful </w:t>
      </w:r>
      <w:r w:rsidR="003D0456" w:rsidRPr="0009139A">
        <w:rPr>
          <w:rFonts w:ascii="Times New Roman" w:hAnsi="Times New Roman" w:cs="Times New Roman"/>
          <w:sz w:val="24"/>
          <w:szCs w:val="24"/>
        </w:rPr>
        <w:t>in</w:t>
      </w:r>
      <w:r w:rsidR="00906893" w:rsidRPr="0009139A">
        <w:rPr>
          <w:rFonts w:ascii="Times New Roman" w:hAnsi="Times New Roman" w:cs="Times New Roman"/>
          <w:sz w:val="24"/>
          <w:szCs w:val="24"/>
        </w:rPr>
        <w:t xml:space="preserve"> patients with suicidal ideation</w:t>
      </w:r>
      <w:r w:rsidR="00C96422" w:rsidRPr="0009139A">
        <w:rPr>
          <w:rFonts w:ascii="Times New Roman" w:hAnsi="Times New Roman" w:cs="Times New Roman"/>
          <w:sz w:val="24"/>
          <w:szCs w:val="24"/>
        </w:rPr>
        <w:t>.</w:t>
      </w:r>
      <w:r w:rsidR="00906893" w:rsidRPr="0009139A">
        <w:rPr>
          <w:rFonts w:ascii="Times New Roman" w:hAnsi="Times New Roman" w:cs="Times New Roman"/>
          <w:sz w:val="24"/>
          <w:szCs w:val="24"/>
        </w:rPr>
        <w:t xml:space="preserve"> (Tyson</w:t>
      </w:r>
      <w:r w:rsidR="00FB4104" w:rsidRPr="0009139A">
        <w:rPr>
          <w:rFonts w:ascii="Times New Roman" w:hAnsi="Times New Roman" w:cs="Times New Roman"/>
          <w:sz w:val="24"/>
          <w:szCs w:val="24"/>
        </w:rPr>
        <w:t>,</w:t>
      </w:r>
      <w:r w:rsidR="00906893" w:rsidRPr="0009139A">
        <w:rPr>
          <w:rFonts w:ascii="Times New Roman" w:hAnsi="Times New Roman" w:cs="Times New Roman"/>
          <w:sz w:val="24"/>
          <w:szCs w:val="24"/>
        </w:rPr>
        <w:t xml:space="preserve"> 2017) </w:t>
      </w:r>
      <w:r w:rsidR="00C96422" w:rsidRPr="0009139A">
        <w:rPr>
          <w:rFonts w:ascii="Times New Roman" w:hAnsi="Times New Roman" w:cs="Times New Roman"/>
          <w:sz w:val="24"/>
          <w:szCs w:val="24"/>
        </w:rPr>
        <w:t xml:space="preserve">While its use has been controversial due to </w:t>
      </w:r>
      <w:r w:rsidR="00B8704E" w:rsidRPr="0009139A">
        <w:rPr>
          <w:rFonts w:ascii="Times New Roman" w:hAnsi="Times New Roman" w:cs="Times New Roman"/>
          <w:sz w:val="24"/>
          <w:szCs w:val="24"/>
        </w:rPr>
        <w:t xml:space="preserve">side effects that can include memory loss and it’s </w:t>
      </w:r>
      <w:r w:rsidR="00C96422" w:rsidRPr="0009139A">
        <w:rPr>
          <w:rFonts w:ascii="Times New Roman" w:hAnsi="Times New Roman" w:cs="Times New Roman"/>
          <w:sz w:val="24"/>
          <w:szCs w:val="24"/>
        </w:rPr>
        <w:t xml:space="preserve">past overuse and lack of proper </w:t>
      </w:r>
      <w:proofErr w:type="spellStart"/>
      <w:r w:rsidR="00C96422" w:rsidRPr="0009139A">
        <w:rPr>
          <w:rFonts w:ascii="Times New Roman" w:hAnsi="Times New Roman" w:cs="Times New Roman"/>
          <w:sz w:val="24"/>
          <w:szCs w:val="24"/>
        </w:rPr>
        <w:t>anesthesia</w:t>
      </w:r>
      <w:proofErr w:type="spellEnd"/>
      <w:r w:rsidR="00B8704E" w:rsidRPr="0009139A">
        <w:rPr>
          <w:rFonts w:ascii="Times New Roman" w:hAnsi="Times New Roman" w:cs="Times New Roman"/>
          <w:sz w:val="24"/>
          <w:szCs w:val="24"/>
        </w:rPr>
        <w:t xml:space="preserve">, it remains in </w:t>
      </w:r>
      <w:r w:rsidR="00C96422" w:rsidRPr="0009139A">
        <w:rPr>
          <w:rFonts w:ascii="Times New Roman" w:hAnsi="Times New Roman" w:cs="Times New Roman"/>
          <w:sz w:val="24"/>
          <w:szCs w:val="24"/>
        </w:rPr>
        <w:t xml:space="preserve">modern practices </w:t>
      </w:r>
      <w:r w:rsidR="00B8704E" w:rsidRPr="0009139A">
        <w:rPr>
          <w:rFonts w:ascii="Times New Roman" w:hAnsi="Times New Roman" w:cs="Times New Roman"/>
          <w:sz w:val="24"/>
          <w:szCs w:val="24"/>
        </w:rPr>
        <w:t>and is now</w:t>
      </w:r>
      <w:r w:rsidR="00C96422" w:rsidRPr="0009139A">
        <w:rPr>
          <w:rFonts w:ascii="Times New Roman" w:hAnsi="Times New Roman" w:cs="Times New Roman"/>
          <w:sz w:val="24"/>
          <w:szCs w:val="24"/>
        </w:rPr>
        <w:t xml:space="preserve"> a much safer and more effective treatment when appropriately administered.</w:t>
      </w:r>
      <w:r w:rsidR="00B8704E" w:rsidRPr="0009139A">
        <w:rPr>
          <w:rFonts w:ascii="Times New Roman" w:hAnsi="Times New Roman" w:cs="Times New Roman"/>
          <w:sz w:val="24"/>
          <w:szCs w:val="24"/>
        </w:rPr>
        <w:t xml:space="preserve"> (</w:t>
      </w:r>
      <w:r w:rsidR="00115540" w:rsidRPr="0009139A">
        <w:rPr>
          <w:rFonts w:ascii="Times New Roman" w:hAnsi="Times New Roman" w:cs="Times New Roman"/>
          <w:sz w:val="24"/>
          <w:szCs w:val="24"/>
        </w:rPr>
        <w:t>Tyson</w:t>
      </w:r>
      <w:r w:rsidR="00FB4104" w:rsidRPr="0009139A">
        <w:rPr>
          <w:rFonts w:ascii="Times New Roman" w:hAnsi="Times New Roman" w:cs="Times New Roman"/>
          <w:sz w:val="24"/>
          <w:szCs w:val="24"/>
        </w:rPr>
        <w:t>,</w:t>
      </w:r>
      <w:r w:rsidR="00115540" w:rsidRPr="0009139A">
        <w:rPr>
          <w:rFonts w:ascii="Times New Roman" w:hAnsi="Times New Roman" w:cs="Times New Roman"/>
          <w:sz w:val="24"/>
          <w:szCs w:val="24"/>
        </w:rPr>
        <w:t xml:space="preserve"> 2017</w:t>
      </w:r>
      <w:r w:rsidR="00B8704E" w:rsidRPr="0009139A">
        <w:rPr>
          <w:rFonts w:ascii="Times New Roman" w:hAnsi="Times New Roman" w:cs="Times New Roman"/>
          <w:sz w:val="24"/>
          <w:szCs w:val="24"/>
        </w:rPr>
        <w:t>)</w:t>
      </w:r>
    </w:p>
    <w:p w14:paraId="64131C86" w14:textId="15A97D7C" w:rsidR="003D0456" w:rsidRPr="0009139A" w:rsidRDefault="00902409" w:rsidP="007910F6">
      <w:pPr>
        <w:ind w:firstLine="720"/>
        <w:rPr>
          <w:rFonts w:ascii="Times New Roman" w:hAnsi="Times New Roman" w:cs="Times New Roman"/>
          <w:sz w:val="24"/>
          <w:szCs w:val="24"/>
        </w:rPr>
      </w:pPr>
      <w:r w:rsidRPr="0009139A">
        <w:rPr>
          <w:rFonts w:ascii="Times New Roman" w:hAnsi="Times New Roman" w:cs="Times New Roman"/>
          <w:sz w:val="24"/>
          <w:szCs w:val="24"/>
        </w:rPr>
        <w:t>The main goal of diagnosing melancholia is to help guide treatment. Despite the challenges, past research suggests that melancholic depression might respond differently to treatments compared to other forms of depression.</w:t>
      </w:r>
      <w:r w:rsidRPr="0009139A">
        <w:rPr>
          <w:rFonts w:ascii="Times New Roman" w:hAnsi="Times New Roman" w:cs="Times New Roman"/>
          <w:sz w:val="24"/>
          <w:szCs w:val="24"/>
        </w:rPr>
        <w:t xml:space="preserve"> P</w:t>
      </w:r>
      <w:r w:rsidRPr="0009139A">
        <w:rPr>
          <w:rFonts w:ascii="Times New Roman" w:hAnsi="Times New Roman" w:cs="Times New Roman"/>
          <w:sz w:val="24"/>
          <w:szCs w:val="24"/>
        </w:rPr>
        <w:t>atients with melancholia do not always respond better to antidepressants or electroconvulsive therapy than non-melancholic patients, but they do tend to have a lower response to placebo treatments.</w:t>
      </w:r>
      <w:r w:rsidR="00115540" w:rsidRPr="0009139A">
        <w:rPr>
          <w:rFonts w:ascii="Times New Roman" w:hAnsi="Times New Roman" w:cs="Times New Roman"/>
          <w:sz w:val="24"/>
          <w:szCs w:val="24"/>
        </w:rPr>
        <w:t xml:space="preserve"> (</w:t>
      </w:r>
      <w:r w:rsidR="00C27DE1" w:rsidRPr="0009139A">
        <w:rPr>
          <w:rFonts w:ascii="Times New Roman" w:hAnsi="Times New Roman" w:cs="Times New Roman"/>
          <w:sz w:val="24"/>
          <w:szCs w:val="24"/>
        </w:rPr>
        <w:t>Sani,</w:t>
      </w:r>
      <w:r w:rsidR="00115540" w:rsidRPr="0009139A">
        <w:rPr>
          <w:rFonts w:ascii="Times New Roman" w:hAnsi="Times New Roman" w:cs="Times New Roman"/>
          <w:sz w:val="24"/>
          <w:szCs w:val="24"/>
        </w:rPr>
        <w:t xml:space="preserve"> 20</w:t>
      </w:r>
      <w:r w:rsidR="00C27DE1" w:rsidRPr="0009139A">
        <w:rPr>
          <w:rFonts w:ascii="Times New Roman" w:hAnsi="Times New Roman" w:cs="Times New Roman"/>
          <w:sz w:val="24"/>
          <w:szCs w:val="24"/>
        </w:rPr>
        <w:t>20</w:t>
      </w:r>
      <w:r w:rsidR="00115540" w:rsidRPr="0009139A">
        <w:rPr>
          <w:rFonts w:ascii="Times New Roman" w:hAnsi="Times New Roman" w:cs="Times New Roman"/>
          <w:sz w:val="24"/>
          <w:szCs w:val="24"/>
        </w:rPr>
        <w:t>)</w:t>
      </w:r>
      <w:r w:rsidR="00AB447E" w:rsidRPr="0009139A">
        <w:rPr>
          <w:rFonts w:ascii="Times New Roman" w:hAnsi="Times New Roman" w:cs="Times New Roman"/>
          <w:sz w:val="24"/>
          <w:szCs w:val="24"/>
        </w:rPr>
        <w:t xml:space="preserve"> </w:t>
      </w:r>
      <w:r w:rsidR="00115540" w:rsidRPr="0009139A">
        <w:rPr>
          <w:rFonts w:ascii="Times New Roman" w:hAnsi="Times New Roman" w:cs="Times New Roman"/>
          <w:sz w:val="24"/>
          <w:szCs w:val="24"/>
        </w:rPr>
        <w:t>In 1980, melancholia was removed as a separate diagnosis from the Diagnostic and Statistical Manual of Mental Disorders because its symptoms were very similar to Major Depressive Disorder</w:t>
      </w:r>
      <w:r w:rsidR="00C27DE1" w:rsidRPr="0009139A">
        <w:rPr>
          <w:rFonts w:ascii="Times New Roman" w:hAnsi="Times New Roman" w:cs="Times New Roman"/>
          <w:sz w:val="24"/>
          <w:szCs w:val="24"/>
        </w:rPr>
        <w:t>, but</w:t>
      </w:r>
      <w:r w:rsidR="00115540" w:rsidRPr="0009139A">
        <w:rPr>
          <w:rFonts w:ascii="Times New Roman" w:hAnsi="Times New Roman" w:cs="Times New Roman"/>
          <w:sz w:val="24"/>
          <w:szCs w:val="24"/>
        </w:rPr>
        <w:t xml:space="preserve"> some researchers suggest it should be brought back as its own diagnosis. (Healy</w:t>
      </w:r>
      <w:r w:rsidR="00FB4104" w:rsidRPr="0009139A">
        <w:rPr>
          <w:rFonts w:ascii="Times New Roman" w:hAnsi="Times New Roman" w:cs="Times New Roman"/>
          <w:sz w:val="24"/>
          <w:szCs w:val="24"/>
        </w:rPr>
        <w:t>,</w:t>
      </w:r>
      <w:r w:rsidR="00115540" w:rsidRPr="0009139A">
        <w:rPr>
          <w:rFonts w:ascii="Times New Roman" w:hAnsi="Times New Roman" w:cs="Times New Roman"/>
          <w:sz w:val="24"/>
          <w:szCs w:val="24"/>
        </w:rPr>
        <w:t xml:space="preserve"> 2013)</w:t>
      </w:r>
      <w:r w:rsidR="003E0EBE" w:rsidRPr="0009139A">
        <w:rPr>
          <w:rFonts w:ascii="Times New Roman" w:hAnsi="Times New Roman" w:cs="Times New Roman"/>
          <w:sz w:val="24"/>
          <w:szCs w:val="24"/>
        </w:rPr>
        <w:t xml:space="preserve"> </w:t>
      </w:r>
      <w:r w:rsidR="003E0EBE" w:rsidRPr="003E0EBE">
        <w:rPr>
          <w:rFonts w:ascii="Times New Roman" w:hAnsi="Times New Roman" w:cs="Times New Roman"/>
          <w:sz w:val="24"/>
          <w:szCs w:val="24"/>
        </w:rPr>
        <w:t>However, it</w:t>
      </w:r>
      <w:r w:rsidR="00475A75" w:rsidRPr="0009139A">
        <w:rPr>
          <w:rFonts w:ascii="Times New Roman" w:hAnsi="Times New Roman" w:cs="Times New Roman"/>
          <w:sz w:val="24"/>
          <w:szCs w:val="24"/>
        </w:rPr>
        <w:t xml:space="preserve"> remains</w:t>
      </w:r>
      <w:r w:rsidR="003E0EBE" w:rsidRPr="003E0EBE">
        <w:rPr>
          <w:rFonts w:ascii="Times New Roman" w:hAnsi="Times New Roman" w:cs="Times New Roman"/>
          <w:sz w:val="24"/>
          <w:szCs w:val="24"/>
        </w:rPr>
        <w:t xml:space="preserve"> unclear if these features are unique enough to define melancholia as a separate disorder. Currently, the DSM-5 includes melancholic features as part of major depressive episodes, but the ICD-10 does not have a specific category for melancholia.</w:t>
      </w:r>
      <w:r w:rsidR="003E0EBE" w:rsidRPr="0009139A">
        <w:rPr>
          <w:rFonts w:ascii="Times New Roman" w:hAnsi="Times New Roman" w:cs="Times New Roman"/>
          <w:sz w:val="24"/>
          <w:szCs w:val="24"/>
        </w:rPr>
        <w:t xml:space="preserve"> (Sani</w:t>
      </w:r>
      <w:r w:rsidR="0009139A">
        <w:rPr>
          <w:rFonts w:ascii="Times New Roman" w:hAnsi="Times New Roman" w:cs="Times New Roman"/>
          <w:sz w:val="24"/>
          <w:szCs w:val="24"/>
        </w:rPr>
        <w:t>,</w:t>
      </w:r>
      <w:r w:rsidR="003E0EBE" w:rsidRPr="0009139A">
        <w:rPr>
          <w:rFonts w:ascii="Times New Roman" w:hAnsi="Times New Roman" w:cs="Times New Roman"/>
          <w:sz w:val="24"/>
          <w:szCs w:val="24"/>
        </w:rPr>
        <w:t xml:space="preserve"> 2020)</w:t>
      </w:r>
    </w:p>
    <w:p w14:paraId="38C809B4" w14:textId="35BC16D5" w:rsidR="003E0EBE" w:rsidRPr="003E0EBE" w:rsidRDefault="00475A75" w:rsidP="003E0EBE">
      <w:pPr>
        <w:ind w:firstLine="720"/>
        <w:rPr>
          <w:rFonts w:ascii="Times New Roman" w:hAnsi="Times New Roman" w:cs="Times New Roman"/>
          <w:sz w:val="24"/>
          <w:szCs w:val="24"/>
        </w:rPr>
      </w:pPr>
      <w:r w:rsidRPr="0009139A">
        <w:rPr>
          <w:rFonts w:ascii="Times New Roman" w:hAnsi="Times New Roman" w:cs="Times New Roman"/>
          <w:sz w:val="24"/>
          <w:szCs w:val="24"/>
        </w:rPr>
        <w:t>R</w:t>
      </w:r>
      <w:r w:rsidR="003E0EBE" w:rsidRPr="0009139A">
        <w:rPr>
          <w:rFonts w:ascii="Times New Roman" w:hAnsi="Times New Roman" w:cs="Times New Roman"/>
          <w:sz w:val="24"/>
          <w:szCs w:val="24"/>
        </w:rPr>
        <w:t xml:space="preserve">ecent efforts to bring </w:t>
      </w:r>
      <w:r w:rsidR="00C27DE1" w:rsidRPr="0009139A">
        <w:rPr>
          <w:rFonts w:ascii="Times New Roman" w:hAnsi="Times New Roman" w:cs="Times New Roman"/>
          <w:sz w:val="24"/>
          <w:szCs w:val="24"/>
        </w:rPr>
        <w:t xml:space="preserve">back </w:t>
      </w:r>
      <w:r w:rsidR="003E0EBE" w:rsidRPr="0009139A">
        <w:rPr>
          <w:rFonts w:ascii="Times New Roman" w:hAnsi="Times New Roman" w:cs="Times New Roman"/>
          <w:sz w:val="24"/>
          <w:szCs w:val="24"/>
        </w:rPr>
        <w:t>the concept of melancholia aim to create a clearer understanding of depression by focusing on its clinical, biological, and treatment-related features. Melancholic depression is believed to have specific traits, like slow movement or agitation, intense fears, and abnormal physiological responses, which are less common in other types of depression. These abnormalities might include high cortisol levels, changes in sleep patterns, and altered time perception.</w:t>
      </w:r>
      <w:r w:rsidR="003E0EBE" w:rsidRPr="0009139A">
        <w:rPr>
          <w:rFonts w:ascii="Times New Roman" w:hAnsi="Times New Roman" w:cs="Times New Roman"/>
          <w:sz w:val="24"/>
          <w:szCs w:val="24"/>
        </w:rPr>
        <w:t xml:space="preserve"> (Sani</w:t>
      </w:r>
      <w:r w:rsidR="00FB4104" w:rsidRPr="0009139A">
        <w:rPr>
          <w:rFonts w:ascii="Times New Roman" w:hAnsi="Times New Roman" w:cs="Times New Roman"/>
          <w:sz w:val="24"/>
          <w:szCs w:val="24"/>
        </w:rPr>
        <w:t>,</w:t>
      </w:r>
      <w:r w:rsidR="003E0EBE" w:rsidRPr="0009139A">
        <w:rPr>
          <w:rFonts w:ascii="Times New Roman" w:hAnsi="Times New Roman" w:cs="Times New Roman"/>
          <w:sz w:val="24"/>
          <w:szCs w:val="24"/>
        </w:rPr>
        <w:t xml:space="preserve"> 2020) </w:t>
      </w:r>
    </w:p>
    <w:p w14:paraId="582DA3AB" w14:textId="7B83E6DC" w:rsidR="00AB447E" w:rsidRPr="0009139A" w:rsidRDefault="00C27DE1" w:rsidP="00AB447E">
      <w:pPr>
        <w:ind w:firstLine="720"/>
        <w:rPr>
          <w:rFonts w:ascii="Times New Roman" w:hAnsi="Times New Roman" w:cs="Times New Roman"/>
          <w:sz w:val="24"/>
          <w:szCs w:val="24"/>
        </w:rPr>
      </w:pPr>
      <w:r w:rsidRPr="0009139A">
        <w:rPr>
          <w:rFonts w:ascii="Times New Roman" w:hAnsi="Times New Roman" w:cs="Times New Roman"/>
          <w:sz w:val="24"/>
          <w:szCs w:val="24"/>
        </w:rPr>
        <w:t>In conclusion, melancholia has evolved from its ancient origins in humoral theory to its recognition as a severe form of depression in modern psychiatry. While treatment has evolved from spiritual practices to pharmacological and psychotherapeutic interventions, the concept of melancholia remains a complex and debated aspect of depression. Ongoing research into its distinct features, including physiological changes and treatment responses, continues to shape our understanding and management of the disorder.</w:t>
      </w:r>
    </w:p>
    <w:p w14:paraId="57F4753E" w14:textId="77777777" w:rsidR="008B2357" w:rsidRPr="0009139A" w:rsidRDefault="008B2357" w:rsidP="00B02047">
      <w:pPr>
        <w:ind w:firstLine="720"/>
        <w:rPr>
          <w:rFonts w:ascii="Times New Roman" w:hAnsi="Times New Roman" w:cs="Times New Roman"/>
          <w:sz w:val="24"/>
          <w:szCs w:val="24"/>
        </w:rPr>
      </w:pPr>
    </w:p>
    <w:p w14:paraId="117DDF10" w14:textId="77777777" w:rsidR="008B2357" w:rsidRPr="0009139A" w:rsidRDefault="008B2357" w:rsidP="00B02047">
      <w:pPr>
        <w:ind w:firstLine="720"/>
        <w:rPr>
          <w:rFonts w:ascii="Times New Roman" w:hAnsi="Times New Roman" w:cs="Times New Roman"/>
          <w:sz w:val="24"/>
          <w:szCs w:val="24"/>
        </w:rPr>
      </w:pPr>
    </w:p>
    <w:p w14:paraId="228B164C" w14:textId="77777777" w:rsidR="0009139A" w:rsidRPr="0009139A" w:rsidRDefault="0009139A" w:rsidP="00B02047">
      <w:pPr>
        <w:ind w:firstLine="720"/>
        <w:rPr>
          <w:rFonts w:ascii="Times New Roman" w:hAnsi="Times New Roman" w:cs="Times New Roman"/>
          <w:sz w:val="24"/>
          <w:szCs w:val="24"/>
        </w:rPr>
      </w:pPr>
    </w:p>
    <w:p w14:paraId="3E92DFD4" w14:textId="77777777" w:rsidR="0009139A" w:rsidRPr="0009139A" w:rsidRDefault="0009139A" w:rsidP="00B02047">
      <w:pPr>
        <w:ind w:firstLine="720"/>
        <w:rPr>
          <w:rFonts w:ascii="Times New Roman" w:hAnsi="Times New Roman" w:cs="Times New Roman"/>
          <w:sz w:val="24"/>
          <w:szCs w:val="24"/>
        </w:rPr>
      </w:pPr>
    </w:p>
    <w:p w14:paraId="0A890335" w14:textId="77777777" w:rsidR="0009139A" w:rsidRPr="0009139A" w:rsidRDefault="0009139A" w:rsidP="00B02047">
      <w:pPr>
        <w:ind w:firstLine="720"/>
        <w:rPr>
          <w:rFonts w:ascii="Times New Roman" w:hAnsi="Times New Roman" w:cs="Times New Roman"/>
          <w:sz w:val="24"/>
          <w:szCs w:val="24"/>
        </w:rPr>
      </w:pPr>
    </w:p>
    <w:p w14:paraId="37091CD5" w14:textId="77777777" w:rsidR="008B2357" w:rsidRPr="0009139A" w:rsidRDefault="008B2357" w:rsidP="00B02047">
      <w:pPr>
        <w:ind w:firstLine="720"/>
        <w:rPr>
          <w:rFonts w:ascii="Times New Roman" w:hAnsi="Times New Roman" w:cs="Times New Roman"/>
          <w:sz w:val="24"/>
          <w:szCs w:val="24"/>
        </w:rPr>
      </w:pPr>
    </w:p>
    <w:p w14:paraId="75342370" w14:textId="77777777" w:rsidR="00B02047" w:rsidRPr="0009139A" w:rsidRDefault="00B02047" w:rsidP="00B02047">
      <w:pPr>
        <w:jc w:val="center"/>
        <w:rPr>
          <w:rFonts w:ascii="Times New Roman" w:hAnsi="Times New Roman" w:cs="Times New Roman"/>
          <w:sz w:val="24"/>
          <w:szCs w:val="24"/>
        </w:rPr>
      </w:pPr>
    </w:p>
    <w:p w14:paraId="13DF3564" w14:textId="77777777" w:rsidR="005E65BA" w:rsidRPr="0009139A" w:rsidRDefault="005E65BA" w:rsidP="00C33CC6">
      <w:pPr>
        <w:rPr>
          <w:rFonts w:ascii="Times New Roman" w:hAnsi="Times New Roman" w:cs="Times New Roman"/>
          <w:sz w:val="24"/>
          <w:szCs w:val="24"/>
        </w:rPr>
      </w:pPr>
    </w:p>
    <w:p w14:paraId="0FCE800F" w14:textId="77777777" w:rsidR="005E65BA" w:rsidRPr="0009139A" w:rsidRDefault="005E65BA" w:rsidP="00D051D1">
      <w:pPr>
        <w:rPr>
          <w:rFonts w:ascii="Times New Roman" w:hAnsi="Times New Roman" w:cs="Times New Roman"/>
          <w:sz w:val="24"/>
          <w:szCs w:val="24"/>
        </w:rPr>
      </w:pPr>
    </w:p>
    <w:p w14:paraId="39AEFA56" w14:textId="3E48F43C" w:rsidR="005E65BA" w:rsidRPr="0009139A" w:rsidRDefault="005E65BA" w:rsidP="00B02047">
      <w:pPr>
        <w:jc w:val="center"/>
        <w:rPr>
          <w:rFonts w:ascii="Times New Roman" w:hAnsi="Times New Roman" w:cs="Times New Roman"/>
          <w:sz w:val="24"/>
          <w:szCs w:val="24"/>
        </w:rPr>
      </w:pPr>
      <w:r w:rsidRPr="0009139A">
        <w:rPr>
          <w:rFonts w:ascii="Times New Roman" w:hAnsi="Times New Roman" w:cs="Times New Roman"/>
          <w:sz w:val="24"/>
          <w:szCs w:val="24"/>
        </w:rPr>
        <w:lastRenderedPageBreak/>
        <w:t>References</w:t>
      </w:r>
    </w:p>
    <w:p w14:paraId="08125E68" w14:textId="77777777" w:rsidR="005E65BA" w:rsidRPr="0009139A" w:rsidRDefault="005E65BA" w:rsidP="00B02047">
      <w:pPr>
        <w:jc w:val="center"/>
        <w:rPr>
          <w:rFonts w:ascii="Times New Roman" w:hAnsi="Times New Roman" w:cs="Times New Roman"/>
          <w:sz w:val="24"/>
          <w:szCs w:val="24"/>
        </w:rPr>
      </w:pPr>
    </w:p>
    <w:p w14:paraId="5FC1A1CD" w14:textId="77777777" w:rsidR="0009139A" w:rsidRPr="0009139A" w:rsidRDefault="0009139A" w:rsidP="00CC6734">
      <w:pPr>
        <w:spacing w:after="0" w:line="240" w:lineRule="auto"/>
        <w:rPr>
          <w:rFonts w:ascii="Times New Roman" w:eastAsia="Times New Roman" w:hAnsi="Times New Roman" w:cs="Times New Roman"/>
          <w:kern w:val="0"/>
          <w:sz w:val="24"/>
          <w:szCs w:val="24"/>
          <w:lang w:eastAsia="en-GB"/>
          <w14:ligatures w14:val="none"/>
        </w:rPr>
      </w:pPr>
    </w:p>
    <w:p w14:paraId="22692BF0"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Åsa Jansson. (2021). </w:t>
      </w:r>
      <w:r w:rsidRPr="0009139A">
        <w:rPr>
          <w:rFonts w:ascii="Times New Roman" w:hAnsi="Times New Roman" w:cs="Times New Roman"/>
          <w:i/>
          <w:iCs/>
          <w:sz w:val="24"/>
          <w:szCs w:val="24"/>
        </w:rPr>
        <w:t>From Melancholia to Depression : Disordered Mood in Nineteenth-Century Psychiatry</w:t>
      </w:r>
      <w:r w:rsidRPr="0009139A">
        <w:rPr>
          <w:rFonts w:ascii="Times New Roman" w:hAnsi="Times New Roman" w:cs="Times New Roman"/>
          <w:sz w:val="24"/>
          <w:szCs w:val="24"/>
        </w:rPr>
        <w:t>. Palgrave Macmillan.</w:t>
      </w:r>
    </w:p>
    <w:p w14:paraId="37C75055"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Brown, W. A. (2007). Treatment response in melancholia. </w:t>
      </w:r>
      <w:r w:rsidRPr="0009139A">
        <w:rPr>
          <w:rFonts w:ascii="Times New Roman" w:hAnsi="Times New Roman" w:cs="Times New Roman"/>
          <w:i/>
          <w:iCs/>
          <w:sz w:val="24"/>
          <w:szCs w:val="24"/>
        </w:rPr>
        <w:t xml:space="preserve">Acta </w:t>
      </w:r>
      <w:proofErr w:type="spellStart"/>
      <w:r w:rsidRPr="0009139A">
        <w:rPr>
          <w:rFonts w:ascii="Times New Roman" w:hAnsi="Times New Roman" w:cs="Times New Roman"/>
          <w:i/>
          <w:iCs/>
          <w:sz w:val="24"/>
          <w:szCs w:val="24"/>
        </w:rPr>
        <w:t>Psychiatrica</w:t>
      </w:r>
      <w:proofErr w:type="spellEnd"/>
      <w:r w:rsidRPr="0009139A">
        <w:rPr>
          <w:rFonts w:ascii="Times New Roman" w:hAnsi="Times New Roman" w:cs="Times New Roman"/>
          <w:i/>
          <w:iCs/>
          <w:sz w:val="24"/>
          <w:szCs w:val="24"/>
        </w:rPr>
        <w:t xml:space="preserve"> Scandinavica</w:t>
      </w:r>
      <w:r w:rsidRPr="0009139A">
        <w:rPr>
          <w:rFonts w:ascii="Times New Roman" w:hAnsi="Times New Roman" w:cs="Times New Roman"/>
          <w:sz w:val="24"/>
          <w:szCs w:val="24"/>
        </w:rPr>
        <w:t xml:space="preserve">, </w:t>
      </w:r>
      <w:r w:rsidRPr="0009139A">
        <w:rPr>
          <w:rFonts w:ascii="Times New Roman" w:hAnsi="Times New Roman" w:cs="Times New Roman"/>
          <w:i/>
          <w:iCs/>
          <w:sz w:val="24"/>
          <w:szCs w:val="24"/>
        </w:rPr>
        <w:t>115</w:t>
      </w:r>
      <w:r w:rsidRPr="0009139A">
        <w:rPr>
          <w:rFonts w:ascii="Times New Roman" w:hAnsi="Times New Roman" w:cs="Times New Roman"/>
          <w:sz w:val="24"/>
          <w:szCs w:val="24"/>
        </w:rPr>
        <w:t xml:space="preserve">, 125–129. </w:t>
      </w:r>
      <w:hyperlink r:id="rId7" w:history="1">
        <w:r w:rsidRPr="0009139A">
          <w:rPr>
            <w:rStyle w:val="Hyperlink"/>
            <w:rFonts w:ascii="Times New Roman" w:hAnsi="Times New Roman" w:cs="Times New Roman"/>
            <w:sz w:val="24"/>
            <w:szCs w:val="24"/>
          </w:rPr>
          <w:t>https://doi-org.ezproxy.uwtsd.ac.uk/10.1111/j.1600-0447.2007.00970.x</w:t>
        </w:r>
      </w:hyperlink>
    </w:p>
    <w:p w14:paraId="7461A4EB"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Clewell, T. (2004). Mourning Beyond Melancholia: Freud’s Psychoanalysis of Loss. </w:t>
      </w:r>
      <w:r w:rsidRPr="0009139A">
        <w:rPr>
          <w:rFonts w:ascii="Times New Roman" w:hAnsi="Times New Roman" w:cs="Times New Roman"/>
          <w:i/>
          <w:iCs/>
          <w:sz w:val="24"/>
          <w:szCs w:val="24"/>
        </w:rPr>
        <w:t>Journal of the American Psychoanalytic Association</w:t>
      </w:r>
      <w:r w:rsidRPr="0009139A">
        <w:rPr>
          <w:rFonts w:ascii="Times New Roman" w:hAnsi="Times New Roman" w:cs="Times New Roman"/>
          <w:sz w:val="24"/>
          <w:szCs w:val="24"/>
        </w:rPr>
        <w:t>, </w:t>
      </w:r>
      <w:r w:rsidRPr="0009139A">
        <w:rPr>
          <w:rFonts w:ascii="Times New Roman" w:hAnsi="Times New Roman" w:cs="Times New Roman"/>
          <w:i/>
          <w:iCs/>
          <w:sz w:val="24"/>
          <w:szCs w:val="24"/>
        </w:rPr>
        <w:t>52</w:t>
      </w:r>
      <w:r w:rsidRPr="0009139A">
        <w:rPr>
          <w:rFonts w:ascii="Times New Roman" w:hAnsi="Times New Roman" w:cs="Times New Roman"/>
          <w:sz w:val="24"/>
          <w:szCs w:val="24"/>
        </w:rPr>
        <w:t>(1), 43-67. </w:t>
      </w:r>
      <w:hyperlink r:id="rId8" w:history="1">
        <w:r w:rsidRPr="0009139A">
          <w:rPr>
            <w:rStyle w:val="Hyperlink"/>
            <w:rFonts w:ascii="Times New Roman" w:hAnsi="Times New Roman" w:cs="Times New Roman"/>
            <w:sz w:val="24"/>
            <w:szCs w:val="24"/>
          </w:rPr>
          <w:t>https://doi-org.ezproxy.uwtsd.ac.uk/10.1177/00030651040520010601</w:t>
        </w:r>
      </w:hyperlink>
    </w:p>
    <w:p w14:paraId="6100B59E"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Collins, L. (2017). ‘Only the Dead Can Be Forgiven’: Contemporary Women Poets and Environmental Melancholia.</w:t>
      </w:r>
      <w:r w:rsidRPr="0009139A">
        <w:rPr>
          <w:rFonts w:ascii="Times New Roman" w:hAnsi="Times New Roman" w:cs="Times New Roman"/>
          <w:i/>
          <w:iCs/>
          <w:sz w:val="24"/>
          <w:szCs w:val="24"/>
        </w:rPr>
        <w:t> C21 Literature: Journal of 21st-Century Writings, 5</w:t>
      </w:r>
      <w:r w:rsidRPr="0009139A">
        <w:rPr>
          <w:rFonts w:ascii="Times New Roman" w:hAnsi="Times New Roman" w:cs="Times New Roman"/>
          <w:sz w:val="24"/>
          <w:szCs w:val="24"/>
        </w:rPr>
        <w:t>(1)</w:t>
      </w:r>
      <w:hyperlink r:id="rId9" w:history="1">
        <w:r w:rsidRPr="0009139A">
          <w:rPr>
            <w:rStyle w:val="Hyperlink"/>
            <w:rFonts w:ascii="Times New Roman" w:hAnsi="Times New Roman" w:cs="Times New Roman"/>
            <w:sz w:val="24"/>
            <w:szCs w:val="24"/>
          </w:rPr>
          <w:t>https://doi.org/10.16995/c21.12</w:t>
        </w:r>
      </w:hyperlink>
    </w:p>
    <w:p w14:paraId="73445E1D"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Healy, </w:t>
      </w:r>
      <w:proofErr w:type="spellStart"/>
      <w:r w:rsidRPr="0009139A">
        <w:rPr>
          <w:rFonts w:ascii="Times New Roman" w:hAnsi="Times New Roman" w:cs="Times New Roman"/>
          <w:sz w:val="24"/>
          <w:szCs w:val="24"/>
        </w:rPr>
        <w:t>David,M.D</w:t>
      </w:r>
      <w:proofErr w:type="spellEnd"/>
      <w:r w:rsidRPr="0009139A">
        <w:rPr>
          <w:rFonts w:ascii="Times New Roman" w:hAnsi="Times New Roman" w:cs="Times New Roman"/>
          <w:sz w:val="24"/>
          <w:szCs w:val="24"/>
        </w:rPr>
        <w:t xml:space="preserve">., </w:t>
      </w:r>
      <w:proofErr w:type="spellStart"/>
      <w:r w:rsidRPr="0009139A">
        <w:rPr>
          <w:rFonts w:ascii="Times New Roman" w:hAnsi="Times New Roman" w:cs="Times New Roman"/>
          <w:sz w:val="24"/>
          <w:szCs w:val="24"/>
        </w:rPr>
        <w:t>F.R.C.Psych</w:t>
      </w:r>
      <w:proofErr w:type="spellEnd"/>
      <w:r w:rsidRPr="0009139A">
        <w:rPr>
          <w:rFonts w:ascii="Times New Roman" w:hAnsi="Times New Roman" w:cs="Times New Roman"/>
          <w:sz w:val="24"/>
          <w:szCs w:val="24"/>
        </w:rPr>
        <w:t>. (2013). Melancholia: Past and Present.</w:t>
      </w:r>
      <w:r w:rsidRPr="0009139A">
        <w:rPr>
          <w:rFonts w:ascii="Times New Roman" w:hAnsi="Times New Roman" w:cs="Times New Roman"/>
          <w:i/>
          <w:iCs/>
          <w:sz w:val="24"/>
          <w:szCs w:val="24"/>
        </w:rPr>
        <w:t> Canadian Journal of Psychiatry, 58</w:t>
      </w:r>
      <w:r w:rsidRPr="0009139A">
        <w:rPr>
          <w:rFonts w:ascii="Times New Roman" w:hAnsi="Times New Roman" w:cs="Times New Roman"/>
          <w:sz w:val="24"/>
          <w:szCs w:val="24"/>
        </w:rPr>
        <w:t xml:space="preserve">(4), 190-4. </w:t>
      </w:r>
      <w:hyperlink r:id="rId10" w:history="1">
        <w:r w:rsidRPr="0009139A">
          <w:rPr>
            <w:rStyle w:val="Hyperlink"/>
            <w:rFonts w:ascii="Times New Roman" w:hAnsi="Times New Roman" w:cs="Times New Roman"/>
            <w:sz w:val="24"/>
            <w:szCs w:val="24"/>
          </w:rPr>
          <w:t>https://www.proquest.com/scholarly-journals/melancholia-past-present/docview/1347786679/se-2</w:t>
        </w:r>
      </w:hyperlink>
    </w:p>
    <w:p w14:paraId="20DB7812" w14:textId="77777777" w:rsidR="0009139A" w:rsidRPr="0009139A" w:rsidRDefault="0009139A" w:rsidP="00BC390D">
      <w:pPr>
        <w:rPr>
          <w:rFonts w:ascii="Times New Roman" w:hAnsi="Times New Roman" w:cs="Times New Roman"/>
          <w:sz w:val="24"/>
          <w:szCs w:val="24"/>
          <w:shd w:val="clear" w:color="auto" w:fill="FFFFFF"/>
        </w:rPr>
      </w:pPr>
      <w:proofErr w:type="spellStart"/>
      <w:r w:rsidRPr="0009139A">
        <w:rPr>
          <w:rFonts w:ascii="Times New Roman" w:hAnsi="Times New Roman" w:cs="Times New Roman"/>
          <w:sz w:val="24"/>
          <w:szCs w:val="24"/>
          <w:shd w:val="clear" w:color="auto" w:fill="FFFFFF"/>
        </w:rPr>
        <w:t>Limeres</w:t>
      </w:r>
      <w:proofErr w:type="spellEnd"/>
      <w:r w:rsidRPr="0009139A">
        <w:rPr>
          <w:rFonts w:ascii="Times New Roman" w:hAnsi="Times New Roman" w:cs="Times New Roman"/>
          <w:sz w:val="24"/>
          <w:szCs w:val="24"/>
          <w:shd w:val="clear" w:color="auto" w:fill="FFFFFF"/>
        </w:rPr>
        <w:t>, P. C., L, A. L., A, F. S., &amp; A Cerame, D. C. (2021). Melancholia. historical evolution through a case report.</w:t>
      </w:r>
      <w:r w:rsidRPr="0009139A">
        <w:rPr>
          <w:rFonts w:ascii="Times New Roman" w:hAnsi="Times New Roman" w:cs="Times New Roman"/>
          <w:i/>
          <w:iCs/>
          <w:sz w:val="24"/>
          <w:szCs w:val="24"/>
          <w:shd w:val="clear" w:color="auto" w:fill="FFFFFF"/>
        </w:rPr>
        <w:t> European Psychiatry, 64</w:t>
      </w:r>
      <w:r w:rsidRPr="0009139A">
        <w:rPr>
          <w:rFonts w:ascii="Times New Roman" w:hAnsi="Times New Roman" w:cs="Times New Roman"/>
          <w:sz w:val="24"/>
          <w:szCs w:val="24"/>
          <w:shd w:val="clear" w:color="auto" w:fill="FFFFFF"/>
        </w:rPr>
        <w:t>, S766.</w:t>
      </w:r>
      <w:r w:rsidRPr="0009139A">
        <w:rPr>
          <w:rFonts w:ascii="Times New Roman" w:hAnsi="Times New Roman" w:cs="Times New Roman"/>
          <w:sz w:val="24"/>
          <w:szCs w:val="24"/>
          <w:shd w:val="clear" w:color="auto" w:fill="FFFFFF"/>
        </w:rPr>
        <w:t xml:space="preserve"> </w:t>
      </w:r>
      <w:proofErr w:type="spellStart"/>
      <w:r w:rsidRPr="0009139A">
        <w:rPr>
          <w:rFonts w:ascii="Times New Roman" w:hAnsi="Times New Roman" w:cs="Times New Roman"/>
          <w:sz w:val="24"/>
          <w:szCs w:val="24"/>
          <w:shd w:val="clear" w:color="auto" w:fill="FFFFFF"/>
        </w:rPr>
        <w:t>doi:https</w:t>
      </w:r>
      <w:proofErr w:type="spellEnd"/>
      <w:r w:rsidRPr="0009139A">
        <w:rPr>
          <w:rFonts w:ascii="Times New Roman" w:hAnsi="Times New Roman" w:cs="Times New Roman"/>
          <w:sz w:val="24"/>
          <w:szCs w:val="24"/>
          <w:shd w:val="clear" w:color="auto" w:fill="FFFFFF"/>
        </w:rPr>
        <w:t>://doi.org/10.1192/j.eurpsy.2021.2028</w:t>
      </w:r>
    </w:p>
    <w:p w14:paraId="1E9A15FF"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Mahgoub. Y., </w:t>
      </w:r>
      <w:proofErr w:type="spellStart"/>
      <w:r w:rsidRPr="0009139A">
        <w:rPr>
          <w:rFonts w:ascii="Times New Roman" w:hAnsi="Times New Roman" w:cs="Times New Roman"/>
          <w:sz w:val="24"/>
          <w:szCs w:val="24"/>
        </w:rPr>
        <w:t>Pathara</w:t>
      </w:r>
      <w:proofErr w:type="spellEnd"/>
      <w:r w:rsidRPr="0009139A">
        <w:rPr>
          <w:rFonts w:ascii="Times New Roman" w:hAnsi="Times New Roman" w:cs="Times New Roman"/>
          <w:sz w:val="24"/>
          <w:szCs w:val="24"/>
        </w:rPr>
        <w:t>, A., Hamlin. D., Gomaa. H., Nutting. S., Mormando., Francis. A. (2024)</w:t>
      </w:r>
      <w:r w:rsidRPr="0009139A">
        <w:rPr>
          <w:rFonts w:ascii="Times New Roman" w:hAnsi="Times New Roman" w:cs="Times New Roman"/>
          <w:color w:val="282828"/>
          <w:sz w:val="24"/>
          <w:szCs w:val="24"/>
          <w:shd w:val="clear" w:color="auto" w:fill="F7F7F7"/>
        </w:rPr>
        <w:t xml:space="preserve"> </w:t>
      </w:r>
      <w:r w:rsidRPr="0009139A">
        <w:rPr>
          <w:rFonts w:ascii="Times New Roman" w:hAnsi="Times New Roman" w:cs="Times New Roman"/>
          <w:i/>
          <w:iCs/>
          <w:sz w:val="24"/>
          <w:szCs w:val="24"/>
        </w:rPr>
        <w:t>Catatonia and melancholia interface: exploring a new paradigm for evaluation and treatment. A case series and literature review</w:t>
      </w:r>
      <w:r w:rsidRPr="0009139A">
        <w:rPr>
          <w:rFonts w:ascii="Times New Roman" w:hAnsi="Times New Roman" w:cs="Times New Roman"/>
          <w:sz w:val="24"/>
          <w:szCs w:val="24"/>
        </w:rPr>
        <w:t xml:space="preserve">. Frontiers (Vol 15) </w:t>
      </w:r>
      <w:hyperlink r:id="rId11" w:history="1">
        <w:r w:rsidRPr="0009139A">
          <w:rPr>
            <w:rStyle w:val="Hyperlink"/>
            <w:rFonts w:ascii="Times New Roman" w:hAnsi="Times New Roman" w:cs="Times New Roman"/>
            <w:sz w:val="24"/>
            <w:szCs w:val="24"/>
          </w:rPr>
          <w:t>https://doi.org/10.3389/fpsyt.2024.1372136</w:t>
        </w:r>
      </w:hyperlink>
    </w:p>
    <w:p w14:paraId="184A87BE"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NHS (2024) </w:t>
      </w:r>
      <w:r w:rsidRPr="0009139A">
        <w:rPr>
          <w:rFonts w:ascii="Times New Roman" w:hAnsi="Times New Roman" w:cs="Times New Roman"/>
          <w:i/>
          <w:iCs/>
          <w:sz w:val="24"/>
          <w:szCs w:val="24"/>
        </w:rPr>
        <w:t>Having a craniotomy or biopsy for a suspected brain tumour</w:t>
      </w:r>
      <w:r w:rsidRPr="0009139A">
        <w:rPr>
          <w:rFonts w:ascii="Times New Roman" w:hAnsi="Times New Roman" w:cs="Times New Roman"/>
          <w:sz w:val="24"/>
          <w:szCs w:val="24"/>
        </w:rPr>
        <w:t xml:space="preserve"> University College London Hospitals. NHS Foundation Trust. </w:t>
      </w:r>
      <w:r w:rsidRPr="0009139A">
        <w:rPr>
          <w:rFonts w:ascii="Times New Roman" w:hAnsi="Times New Roman" w:cs="Times New Roman"/>
          <w:sz w:val="24"/>
          <w:szCs w:val="24"/>
        </w:rPr>
        <w:t>https://www.uclh.nhs.uk/patients-and-visitors/patient-information-pages/having-craniotomy-or-biopsy-suspected-brain-tumour#:~:text=What%20is%20a%20craniotomy%3F%20How%20can%20a%20craniotomy,a%20biopsy%3F%20How%20should%20I%20prepare%20for%20surgery%3F</w:t>
      </w:r>
    </w:p>
    <w:p w14:paraId="7E464F06"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O'Malley, S. (2016). Modernist Melancholia: Freud, Conrad and Ford by Anne </w:t>
      </w:r>
      <w:proofErr w:type="spellStart"/>
      <w:r w:rsidRPr="0009139A">
        <w:rPr>
          <w:rFonts w:ascii="Times New Roman" w:hAnsi="Times New Roman" w:cs="Times New Roman"/>
          <w:sz w:val="24"/>
          <w:szCs w:val="24"/>
        </w:rPr>
        <w:t>Enderwitz</w:t>
      </w:r>
      <w:proofErr w:type="spellEnd"/>
      <w:r w:rsidRPr="0009139A">
        <w:rPr>
          <w:rFonts w:ascii="Times New Roman" w:hAnsi="Times New Roman" w:cs="Times New Roman"/>
          <w:sz w:val="24"/>
          <w:szCs w:val="24"/>
        </w:rPr>
        <w:t xml:space="preserve"> (review).</w:t>
      </w:r>
      <w:r w:rsidRPr="0009139A">
        <w:rPr>
          <w:rFonts w:ascii="Times New Roman" w:hAnsi="Times New Roman" w:cs="Times New Roman"/>
          <w:i/>
          <w:iCs/>
          <w:sz w:val="24"/>
          <w:szCs w:val="24"/>
        </w:rPr>
        <w:t> </w:t>
      </w:r>
      <w:proofErr w:type="spellStart"/>
      <w:r w:rsidRPr="0009139A">
        <w:rPr>
          <w:rFonts w:ascii="Times New Roman" w:hAnsi="Times New Roman" w:cs="Times New Roman"/>
          <w:i/>
          <w:iCs/>
          <w:sz w:val="24"/>
          <w:szCs w:val="24"/>
        </w:rPr>
        <w:t>Conradiana</w:t>
      </w:r>
      <w:proofErr w:type="spellEnd"/>
      <w:r w:rsidRPr="0009139A">
        <w:rPr>
          <w:rFonts w:ascii="Times New Roman" w:hAnsi="Times New Roman" w:cs="Times New Roman"/>
          <w:i/>
          <w:iCs/>
          <w:sz w:val="24"/>
          <w:szCs w:val="24"/>
        </w:rPr>
        <w:t>, 48</w:t>
      </w:r>
      <w:r w:rsidRPr="0009139A">
        <w:rPr>
          <w:rFonts w:ascii="Times New Roman" w:hAnsi="Times New Roman" w:cs="Times New Roman"/>
          <w:sz w:val="24"/>
          <w:szCs w:val="24"/>
        </w:rPr>
        <w:t xml:space="preserve">(1), 83-86. </w:t>
      </w:r>
      <w:hyperlink r:id="rId12" w:history="1">
        <w:r w:rsidRPr="0009139A">
          <w:rPr>
            <w:rStyle w:val="Hyperlink"/>
            <w:rFonts w:ascii="Times New Roman" w:hAnsi="Times New Roman" w:cs="Times New Roman"/>
            <w:sz w:val="24"/>
            <w:szCs w:val="24"/>
          </w:rPr>
          <w:t>https://www.proquest.com/scholarly-journals/modernist-melancholia-freud-conrad-ford-anne/docview/2235105493/se-2</w:t>
        </w:r>
      </w:hyperlink>
    </w:p>
    <w:p w14:paraId="6A529290" w14:textId="77777777" w:rsidR="0009139A" w:rsidRPr="0009139A" w:rsidRDefault="0009139A" w:rsidP="00BC390D">
      <w:pPr>
        <w:rPr>
          <w:rFonts w:ascii="Times New Roman" w:hAnsi="Times New Roman" w:cs="Times New Roman"/>
          <w:sz w:val="24"/>
          <w:szCs w:val="24"/>
        </w:rPr>
      </w:pPr>
      <w:r w:rsidRPr="0009139A">
        <w:rPr>
          <w:rFonts w:ascii="Times New Roman" w:hAnsi="Times New Roman" w:cs="Times New Roman"/>
          <w:sz w:val="24"/>
          <w:szCs w:val="24"/>
        </w:rPr>
        <w:t xml:space="preserve">Sani, G., Tondo, L., </w:t>
      </w:r>
      <w:proofErr w:type="spellStart"/>
      <w:r w:rsidRPr="0009139A">
        <w:rPr>
          <w:rFonts w:ascii="Times New Roman" w:hAnsi="Times New Roman" w:cs="Times New Roman"/>
          <w:sz w:val="24"/>
          <w:szCs w:val="24"/>
        </w:rPr>
        <w:t>Undurraga</w:t>
      </w:r>
      <w:proofErr w:type="spellEnd"/>
      <w:r w:rsidRPr="0009139A">
        <w:rPr>
          <w:rFonts w:ascii="Times New Roman" w:hAnsi="Times New Roman" w:cs="Times New Roman"/>
          <w:sz w:val="24"/>
          <w:szCs w:val="24"/>
        </w:rPr>
        <w:t xml:space="preserve">, J., Vázquez, G. H., Salvatore, P., &amp; </w:t>
      </w:r>
      <w:proofErr w:type="spellStart"/>
      <w:r w:rsidRPr="0009139A">
        <w:rPr>
          <w:rFonts w:ascii="Times New Roman" w:hAnsi="Times New Roman" w:cs="Times New Roman"/>
          <w:sz w:val="24"/>
          <w:szCs w:val="24"/>
        </w:rPr>
        <w:t>Baldessarini</w:t>
      </w:r>
      <w:proofErr w:type="spellEnd"/>
      <w:r w:rsidRPr="0009139A">
        <w:rPr>
          <w:rFonts w:ascii="Times New Roman" w:hAnsi="Times New Roman" w:cs="Times New Roman"/>
          <w:sz w:val="24"/>
          <w:szCs w:val="24"/>
        </w:rPr>
        <w:t xml:space="preserve">, R. J. (2020). </w:t>
      </w:r>
      <w:r w:rsidRPr="0009139A">
        <w:rPr>
          <w:rFonts w:ascii="Times New Roman" w:hAnsi="Times New Roman" w:cs="Times New Roman"/>
          <w:i/>
          <w:iCs/>
          <w:sz w:val="24"/>
          <w:szCs w:val="24"/>
        </w:rPr>
        <w:t>Melancholia: does this ancient concept have contemporary utility? </w:t>
      </w:r>
      <w:r w:rsidRPr="0009139A">
        <w:rPr>
          <w:rFonts w:ascii="Times New Roman" w:hAnsi="Times New Roman" w:cs="Times New Roman"/>
          <w:sz w:val="24"/>
          <w:szCs w:val="24"/>
        </w:rPr>
        <w:t>International Review of Psychiatry, </w:t>
      </w:r>
      <w:r w:rsidRPr="0009139A">
        <w:rPr>
          <w:rFonts w:ascii="Times New Roman" w:hAnsi="Times New Roman" w:cs="Times New Roman"/>
          <w:i/>
          <w:iCs/>
          <w:sz w:val="24"/>
          <w:szCs w:val="24"/>
        </w:rPr>
        <w:t>32</w:t>
      </w:r>
      <w:r w:rsidRPr="0009139A">
        <w:rPr>
          <w:rFonts w:ascii="Times New Roman" w:hAnsi="Times New Roman" w:cs="Times New Roman"/>
          <w:sz w:val="24"/>
          <w:szCs w:val="24"/>
        </w:rPr>
        <w:t>(5/6), 466–470. https://doi-org.ezproxy.uwtsd.ac.uk/10.1080/09540261.2019.1708708</w:t>
      </w:r>
    </w:p>
    <w:p w14:paraId="7CCD820A" w14:textId="77777777" w:rsidR="0009139A" w:rsidRPr="0009139A" w:rsidRDefault="0009139A" w:rsidP="00CC6734">
      <w:pPr>
        <w:spacing w:after="0" w:line="240" w:lineRule="auto"/>
        <w:rPr>
          <w:rFonts w:ascii="Times New Roman" w:eastAsia="Times New Roman" w:hAnsi="Times New Roman" w:cs="Times New Roman"/>
          <w:kern w:val="0"/>
          <w:sz w:val="24"/>
          <w:szCs w:val="24"/>
          <w:lang w:eastAsia="en-GB"/>
          <w14:ligatures w14:val="none"/>
        </w:rPr>
      </w:pPr>
      <w:r w:rsidRPr="005E65BA">
        <w:rPr>
          <w:rFonts w:ascii="Times New Roman" w:eastAsia="Times New Roman" w:hAnsi="Times New Roman" w:cs="Times New Roman"/>
          <w:kern w:val="0"/>
          <w:sz w:val="24"/>
          <w:szCs w:val="24"/>
          <w:lang w:eastAsia="en-GB"/>
          <w14:ligatures w14:val="none"/>
        </w:rPr>
        <w:t xml:space="preserve">Scull, A. (2015). </w:t>
      </w:r>
      <w:r w:rsidRPr="005E65BA">
        <w:rPr>
          <w:rFonts w:ascii="Times New Roman" w:eastAsia="Times New Roman" w:hAnsi="Times New Roman" w:cs="Times New Roman"/>
          <w:i/>
          <w:iCs/>
          <w:kern w:val="0"/>
          <w:sz w:val="24"/>
          <w:szCs w:val="24"/>
          <w:lang w:eastAsia="en-GB"/>
          <w14:ligatures w14:val="none"/>
        </w:rPr>
        <w:t>Madness in Civilization: A Cultural History of Insanity, from the Bible to Freud, from the Madhouse to Modern Medicine</w:t>
      </w:r>
      <w:r w:rsidRPr="0009139A">
        <w:rPr>
          <w:rFonts w:ascii="Times New Roman" w:eastAsia="Times New Roman" w:hAnsi="Times New Roman" w:cs="Times New Roman"/>
          <w:kern w:val="0"/>
          <w:sz w:val="24"/>
          <w:szCs w:val="24"/>
          <w:lang w:eastAsia="en-GB"/>
          <w14:ligatures w14:val="none"/>
        </w:rPr>
        <w:t xml:space="preserve">. Thames &amp; Hudson. </w:t>
      </w:r>
    </w:p>
    <w:p w14:paraId="7302B0C4" w14:textId="77777777" w:rsidR="0009139A" w:rsidRPr="0009139A" w:rsidRDefault="0009139A" w:rsidP="00BC390D">
      <w:pPr>
        <w:rPr>
          <w:rFonts w:ascii="Times New Roman" w:hAnsi="Times New Roman" w:cs="Times New Roman"/>
          <w:sz w:val="24"/>
          <w:szCs w:val="24"/>
          <w:shd w:val="clear" w:color="auto" w:fill="FFFFFF"/>
        </w:rPr>
      </w:pPr>
      <w:r w:rsidRPr="0009139A">
        <w:rPr>
          <w:rFonts w:ascii="Times New Roman" w:hAnsi="Times New Roman" w:cs="Times New Roman"/>
          <w:sz w:val="24"/>
          <w:szCs w:val="24"/>
          <w:shd w:val="clear" w:color="auto" w:fill="FFFFFF"/>
        </w:rPr>
        <w:t xml:space="preserve">Tyson, P., Davies, K., S., Torn, A. (2019) </w:t>
      </w:r>
      <w:r w:rsidRPr="0009139A">
        <w:rPr>
          <w:rFonts w:ascii="Times New Roman" w:hAnsi="Times New Roman" w:cs="Times New Roman"/>
          <w:i/>
          <w:iCs/>
          <w:sz w:val="24"/>
          <w:szCs w:val="24"/>
          <w:shd w:val="clear" w:color="auto" w:fill="FFFFFF"/>
        </w:rPr>
        <w:t>Madness : History, Concepts and Controversies.</w:t>
      </w:r>
      <w:r w:rsidRPr="0009139A">
        <w:rPr>
          <w:rFonts w:ascii="Times New Roman" w:hAnsi="Times New Roman" w:cs="Times New Roman"/>
          <w:sz w:val="24"/>
          <w:szCs w:val="24"/>
          <w:shd w:val="clear" w:color="auto" w:fill="FFFFFF"/>
        </w:rPr>
        <w:t xml:space="preserve"> Routledge.</w:t>
      </w:r>
    </w:p>
    <w:sectPr w:rsidR="0009139A" w:rsidRPr="0009139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68C5E" w14:textId="77777777" w:rsidR="00B41455" w:rsidRDefault="00B41455" w:rsidP="00B02047">
      <w:pPr>
        <w:spacing w:after="0" w:line="240" w:lineRule="auto"/>
      </w:pPr>
      <w:r>
        <w:separator/>
      </w:r>
    </w:p>
  </w:endnote>
  <w:endnote w:type="continuationSeparator" w:id="0">
    <w:p w14:paraId="0D1999AE" w14:textId="77777777" w:rsidR="00B41455" w:rsidRDefault="00B41455" w:rsidP="00B0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0499756"/>
      <w:docPartObj>
        <w:docPartGallery w:val="Page Numbers (Bottom of Page)"/>
        <w:docPartUnique/>
      </w:docPartObj>
    </w:sdtPr>
    <w:sdtContent>
      <w:p w14:paraId="6D0D4EA0" w14:textId="194A913A" w:rsidR="00B02047" w:rsidRDefault="00B02047">
        <w:pPr>
          <w:pStyle w:val="Footer"/>
          <w:jc w:val="right"/>
        </w:pPr>
        <w:r>
          <w:fldChar w:fldCharType="begin"/>
        </w:r>
        <w:r>
          <w:instrText>PAGE   \* MERGEFORMAT</w:instrText>
        </w:r>
        <w:r>
          <w:fldChar w:fldCharType="separate"/>
        </w:r>
        <w:r>
          <w:t>2</w:t>
        </w:r>
        <w:r>
          <w:fldChar w:fldCharType="end"/>
        </w:r>
      </w:p>
    </w:sdtContent>
  </w:sdt>
  <w:p w14:paraId="709D355F" w14:textId="77777777" w:rsidR="00B02047" w:rsidRDefault="00B02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3272D" w14:textId="77777777" w:rsidR="00B41455" w:rsidRDefault="00B41455" w:rsidP="00B02047">
      <w:pPr>
        <w:spacing w:after="0" w:line="240" w:lineRule="auto"/>
      </w:pPr>
      <w:r>
        <w:separator/>
      </w:r>
    </w:p>
  </w:footnote>
  <w:footnote w:type="continuationSeparator" w:id="0">
    <w:p w14:paraId="4B056F60" w14:textId="77777777" w:rsidR="00B41455" w:rsidRDefault="00B41455" w:rsidP="00B02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A4ED8" w14:textId="73E22D12" w:rsidR="00B02047" w:rsidRDefault="00B02047">
    <w:pPr>
      <w:pStyle w:val="Header"/>
    </w:pPr>
    <w:r>
      <w:t>History of Counselling</w:t>
    </w:r>
  </w:p>
  <w:p w14:paraId="4D11E10C" w14:textId="47EA3A1D" w:rsidR="00B02047" w:rsidRDefault="00B02047">
    <w:pPr>
      <w:pStyle w:val="Header"/>
    </w:pPr>
    <w:r w:rsidRPr="00B02047">
      <w:t>ECPS4014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47"/>
    <w:rsid w:val="000201CE"/>
    <w:rsid w:val="00055C9C"/>
    <w:rsid w:val="0009004A"/>
    <w:rsid w:val="0009139A"/>
    <w:rsid w:val="000C705A"/>
    <w:rsid w:val="00104611"/>
    <w:rsid w:val="0010539D"/>
    <w:rsid w:val="00115540"/>
    <w:rsid w:val="00123C90"/>
    <w:rsid w:val="00141B26"/>
    <w:rsid w:val="00144A58"/>
    <w:rsid w:val="00150650"/>
    <w:rsid w:val="00156614"/>
    <w:rsid w:val="001D7D19"/>
    <w:rsid w:val="00292195"/>
    <w:rsid w:val="002A6E23"/>
    <w:rsid w:val="002B4D27"/>
    <w:rsid w:val="002D6D21"/>
    <w:rsid w:val="002F0A20"/>
    <w:rsid w:val="00316390"/>
    <w:rsid w:val="00394862"/>
    <w:rsid w:val="003C2410"/>
    <w:rsid w:val="003D0456"/>
    <w:rsid w:val="003E0EBE"/>
    <w:rsid w:val="004133AE"/>
    <w:rsid w:val="004521BA"/>
    <w:rsid w:val="00475A75"/>
    <w:rsid w:val="00493AEF"/>
    <w:rsid w:val="004D3C3D"/>
    <w:rsid w:val="004E19B1"/>
    <w:rsid w:val="004F2862"/>
    <w:rsid w:val="00524C0B"/>
    <w:rsid w:val="005346B9"/>
    <w:rsid w:val="0056768A"/>
    <w:rsid w:val="00576D10"/>
    <w:rsid w:val="005A5573"/>
    <w:rsid w:val="005E65BA"/>
    <w:rsid w:val="0062556E"/>
    <w:rsid w:val="0063367D"/>
    <w:rsid w:val="00693737"/>
    <w:rsid w:val="006B4E1F"/>
    <w:rsid w:val="00700F21"/>
    <w:rsid w:val="007071BE"/>
    <w:rsid w:val="007910F6"/>
    <w:rsid w:val="0079233C"/>
    <w:rsid w:val="00796E56"/>
    <w:rsid w:val="007D79F9"/>
    <w:rsid w:val="007E6BD7"/>
    <w:rsid w:val="00805A23"/>
    <w:rsid w:val="00830B59"/>
    <w:rsid w:val="008550C6"/>
    <w:rsid w:val="008B2357"/>
    <w:rsid w:val="00902409"/>
    <w:rsid w:val="00906893"/>
    <w:rsid w:val="00922D78"/>
    <w:rsid w:val="00954044"/>
    <w:rsid w:val="009546DB"/>
    <w:rsid w:val="00960727"/>
    <w:rsid w:val="00977E5B"/>
    <w:rsid w:val="00983E8A"/>
    <w:rsid w:val="00994C1A"/>
    <w:rsid w:val="009A47A6"/>
    <w:rsid w:val="00A05AB0"/>
    <w:rsid w:val="00A14882"/>
    <w:rsid w:val="00A35205"/>
    <w:rsid w:val="00A55AAB"/>
    <w:rsid w:val="00A800D3"/>
    <w:rsid w:val="00AA63A9"/>
    <w:rsid w:val="00AB1F98"/>
    <w:rsid w:val="00AB447E"/>
    <w:rsid w:val="00AB709E"/>
    <w:rsid w:val="00B02047"/>
    <w:rsid w:val="00B1496C"/>
    <w:rsid w:val="00B41455"/>
    <w:rsid w:val="00B41923"/>
    <w:rsid w:val="00B8704E"/>
    <w:rsid w:val="00BB0731"/>
    <w:rsid w:val="00BB7325"/>
    <w:rsid w:val="00BC1D89"/>
    <w:rsid w:val="00BC390D"/>
    <w:rsid w:val="00BC3AFD"/>
    <w:rsid w:val="00C27DE1"/>
    <w:rsid w:val="00C33CC6"/>
    <w:rsid w:val="00C93A4A"/>
    <w:rsid w:val="00C96422"/>
    <w:rsid w:val="00CC6734"/>
    <w:rsid w:val="00CD229F"/>
    <w:rsid w:val="00CF21FF"/>
    <w:rsid w:val="00CF3C02"/>
    <w:rsid w:val="00D051D1"/>
    <w:rsid w:val="00D2019E"/>
    <w:rsid w:val="00D23718"/>
    <w:rsid w:val="00D54BD1"/>
    <w:rsid w:val="00DB7CE6"/>
    <w:rsid w:val="00DD4023"/>
    <w:rsid w:val="00E02347"/>
    <w:rsid w:val="00E476FC"/>
    <w:rsid w:val="00E71B33"/>
    <w:rsid w:val="00E73D78"/>
    <w:rsid w:val="00EB77FD"/>
    <w:rsid w:val="00EE5C66"/>
    <w:rsid w:val="00EE7B40"/>
    <w:rsid w:val="00F013A1"/>
    <w:rsid w:val="00F05C51"/>
    <w:rsid w:val="00F10BBE"/>
    <w:rsid w:val="00F1629E"/>
    <w:rsid w:val="00F527D4"/>
    <w:rsid w:val="00F77DB7"/>
    <w:rsid w:val="00F831CE"/>
    <w:rsid w:val="00FB4104"/>
    <w:rsid w:val="00FD5B11"/>
    <w:rsid w:val="00FF0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DCA21"/>
  <w15:chartTrackingRefBased/>
  <w15:docId w15:val="{7A42578C-6F53-4DF0-A941-1CF3693C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0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0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0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0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0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0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0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0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0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0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0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0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0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0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0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0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0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047"/>
    <w:rPr>
      <w:rFonts w:eastAsiaTheme="majorEastAsia" w:cstheme="majorBidi"/>
      <w:color w:val="272727" w:themeColor="text1" w:themeTint="D8"/>
    </w:rPr>
  </w:style>
  <w:style w:type="paragraph" w:styleId="Title">
    <w:name w:val="Title"/>
    <w:basedOn w:val="Normal"/>
    <w:next w:val="Normal"/>
    <w:link w:val="TitleChar"/>
    <w:uiPriority w:val="10"/>
    <w:qFormat/>
    <w:rsid w:val="00B020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0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0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0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047"/>
    <w:pPr>
      <w:spacing w:before="160"/>
      <w:jc w:val="center"/>
    </w:pPr>
    <w:rPr>
      <w:i/>
      <w:iCs/>
      <w:color w:val="404040" w:themeColor="text1" w:themeTint="BF"/>
    </w:rPr>
  </w:style>
  <w:style w:type="character" w:customStyle="1" w:styleId="QuoteChar">
    <w:name w:val="Quote Char"/>
    <w:basedOn w:val="DefaultParagraphFont"/>
    <w:link w:val="Quote"/>
    <w:uiPriority w:val="29"/>
    <w:rsid w:val="00B02047"/>
    <w:rPr>
      <w:i/>
      <w:iCs/>
      <w:color w:val="404040" w:themeColor="text1" w:themeTint="BF"/>
    </w:rPr>
  </w:style>
  <w:style w:type="paragraph" w:styleId="ListParagraph">
    <w:name w:val="List Paragraph"/>
    <w:basedOn w:val="Normal"/>
    <w:uiPriority w:val="34"/>
    <w:qFormat/>
    <w:rsid w:val="00B02047"/>
    <w:pPr>
      <w:ind w:left="720"/>
      <w:contextualSpacing/>
    </w:pPr>
  </w:style>
  <w:style w:type="character" w:styleId="IntenseEmphasis">
    <w:name w:val="Intense Emphasis"/>
    <w:basedOn w:val="DefaultParagraphFont"/>
    <w:uiPriority w:val="21"/>
    <w:qFormat/>
    <w:rsid w:val="00B02047"/>
    <w:rPr>
      <w:i/>
      <w:iCs/>
      <w:color w:val="0F4761" w:themeColor="accent1" w:themeShade="BF"/>
    </w:rPr>
  </w:style>
  <w:style w:type="paragraph" w:styleId="IntenseQuote">
    <w:name w:val="Intense Quote"/>
    <w:basedOn w:val="Normal"/>
    <w:next w:val="Normal"/>
    <w:link w:val="IntenseQuoteChar"/>
    <w:uiPriority w:val="30"/>
    <w:qFormat/>
    <w:rsid w:val="00B020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047"/>
    <w:rPr>
      <w:i/>
      <w:iCs/>
      <w:color w:val="0F4761" w:themeColor="accent1" w:themeShade="BF"/>
    </w:rPr>
  </w:style>
  <w:style w:type="character" w:styleId="IntenseReference">
    <w:name w:val="Intense Reference"/>
    <w:basedOn w:val="DefaultParagraphFont"/>
    <w:uiPriority w:val="32"/>
    <w:qFormat/>
    <w:rsid w:val="00B02047"/>
    <w:rPr>
      <w:b/>
      <w:bCs/>
      <w:smallCaps/>
      <w:color w:val="0F4761" w:themeColor="accent1" w:themeShade="BF"/>
      <w:spacing w:val="5"/>
    </w:rPr>
  </w:style>
  <w:style w:type="paragraph" w:styleId="Header">
    <w:name w:val="header"/>
    <w:basedOn w:val="Normal"/>
    <w:link w:val="HeaderChar"/>
    <w:uiPriority w:val="99"/>
    <w:unhideWhenUsed/>
    <w:rsid w:val="00B02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047"/>
  </w:style>
  <w:style w:type="paragraph" w:styleId="Footer">
    <w:name w:val="footer"/>
    <w:basedOn w:val="Normal"/>
    <w:link w:val="FooterChar"/>
    <w:uiPriority w:val="99"/>
    <w:unhideWhenUsed/>
    <w:rsid w:val="00B02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47"/>
  </w:style>
  <w:style w:type="paragraph" w:styleId="NormalWeb">
    <w:name w:val="Normal (Web)"/>
    <w:basedOn w:val="Normal"/>
    <w:uiPriority w:val="99"/>
    <w:semiHidden/>
    <w:unhideWhenUsed/>
    <w:rsid w:val="009546DB"/>
    <w:rPr>
      <w:rFonts w:ascii="Times New Roman" w:hAnsi="Times New Roman" w:cs="Times New Roman"/>
      <w:sz w:val="24"/>
      <w:szCs w:val="24"/>
    </w:rPr>
  </w:style>
  <w:style w:type="character" w:styleId="Hyperlink">
    <w:name w:val="Hyperlink"/>
    <w:basedOn w:val="DefaultParagraphFont"/>
    <w:uiPriority w:val="99"/>
    <w:unhideWhenUsed/>
    <w:rsid w:val="00141B26"/>
    <w:rPr>
      <w:color w:val="467886" w:themeColor="hyperlink"/>
      <w:u w:val="single"/>
    </w:rPr>
  </w:style>
  <w:style w:type="character" w:styleId="UnresolvedMention">
    <w:name w:val="Unresolved Mention"/>
    <w:basedOn w:val="DefaultParagraphFont"/>
    <w:uiPriority w:val="99"/>
    <w:semiHidden/>
    <w:unhideWhenUsed/>
    <w:rsid w:val="00141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92563">
      <w:bodyDiv w:val="1"/>
      <w:marLeft w:val="0"/>
      <w:marRight w:val="0"/>
      <w:marTop w:val="0"/>
      <w:marBottom w:val="0"/>
      <w:divBdr>
        <w:top w:val="none" w:sz="0" w:space="0" w:color="auto"/>
        <w:left w:val="none" w:sz="0" w:space="0" w:color="auto"/>
        <w:bottom w:val="none" w:sz="0" w:space="0" w:color="auto"/>
        <w:right w:val="none" w:sz="0" w:space="0" w:color="auto"/>
      </w:divBdr>
    </w:div>
    <w:div w:id="248277952">
      <w:bodyDiv w:val="1"/>
      <w:marLeft w:val="0"/>
      <w:marRight w:val="0"/>
      <w:marTop w:val="0"/>
      <w:marBottom w:val="0"/>
      <w:divBdr>
        <w:top w:val="none" w:sz="0" w:space="0" w:color="auto"/>
        <w:left w:val="none" w:sz="0" w:space="0" w:color="auto"/>
        <w:bottom w:val="none" w:sz="0" w:space="0" w:color="auto"/>
        <w:right w:val="none" w:sz="0" w:space="0" w:color="auto"/>
      </w:divBdr>
    </w:div>
    <w:div w:id="289215544">
      <w:bodyDiv w:val="1"/>
      <w:marLeft w:val="0"/>
      <w:marRight w:val="0"/>
      <w:marTop w:val="0"/>
      <w:marBottom w:val="0"/>
      <w:divBdr>
        <w:top w:val="none" w:sz="0" w:space="0" w:color="auto"/>
        <w:left w:val="none" w:sz="0" w:space="0" w:color="auto"/>
        <w:bottom w:val="none" w:sz="0" w:space="0" w:color="auto"/>
        <w:right w:val="none" w:sz="0" w:space="0" w:color="auto"/>
      </w:divBdr>
    </w:div>
    <w:div w:id="627467255">
      <w:bodyDiv w:val="1"/>
      <w:marLeft w:val="0"/>
      <w:marRight w:val="0"/>
      <w:marTop w:val="0"/>
      <w:marBottom w:val="0"/>
      <w:divBdr>
        <w:top w:val="none" w:sz="0" w:space="0" w:color="auto"/>
        <w:left w:val="none" w:sz="0" w:space="0" w:color="auto"/>
        <w:bottom w:val="none" w:sz="0" w:space="0" w:color="auto"/>
        <w:right w:val="none" w:sz="0" w:space="0" w:color="auto"/>
      </w:divBdr>
    </w:div>
    <w:div w:id="705638471">
      <w:bodyDiv w:val="1"/>
      <w:marLeft w:val="0"/>
      <w:marRight w:val="0"/>
      <w:marTop w:val="0"/>
      <w:marBottom w:val="0"/>
      <w:divBdr>
        <w:top w:val="none" w:sz="0" w:space="0" w:color="auto"/>
        <w:left w:val="none" w:sz="0" w:space="0" w:color="auto"/>
        <w:bottom w:val="none" w:sz="0" w:space="0" w:color="auto"/>
        <w:right w:val="none" w:sz="0" w:space="0" w:color="auto"/>
      </w:divBdr>
    </w:div>
    <w:div w:id="744035378">
      <w:bodyDiv w:val="1"/>
      <w:marLeft w:val="0"/>
      <w:marRight w:val="0"/>
      <w:marTop w:val="0"/>
      <w:marBottom w:val="0"/>
      <w:divBdr>
        <w:top w:val="none" w:sz="0" w:space="0" w:color="auto"/>
        <w:left w:val="none" w:sz="0" w:space="0" w:color="auto"/>
        <w:bottom w:val="none" w:sz="0" w:space="0" w:color="auto"/>
        <w:right w:val="none" w:sz="0" w:space="0" w:color="auto"/>
      </w:divBdr>
    </w:div>
    <w:div w:id="904101137">
      <w:bodyDiv w:val="1"/>
      <w:marLeft w:val="0"/>
      <w:marRight w:val="0"/>
      <w:marTop w:val="0"/>
      <w:marBottom w:val="0"/>
      <w:divBdr>
        <w:top w:val="none" w:sz="0" w:space="0" w:color="auto"/>
        <w:left w:val="none" w:sz="0" w:space="0" w:color="auto"/>
        <w:bottom w:val="none" w:sz="0" w:space="0" w:color="auto"/>
        <w:right w:val="none" w:sz="0" w:space="0" w:color="auto"/>
      </w:divBdr>
    </w:div>
    <w:div w:id="933321953">
      <w:bodyDiv w:val="1"/>
      <w:marLeft w:val="0"/>
      <w:marRight w:val="0"/>
      <w:marTop w:val="0"/>
      <w:marBottom w:val="0"/>
      <w:divBdr>
        <w:top w:val="none" w:sz="0" w:space="0" w:color="auto"/>
        <w:left w:val="none" w:sz="0" w:space="0" w:color="auto"/>
        <w:bottom w:val="none" w:sz="0" w:space="0" w:color="auto"/>
        <w:right w:val="none" w:sz="0" w:space="0" w:color="auto"/>
      </w:divBdr>
    </w:div>
    <w:div w:id="1125271450">
      <w:bodyDiv w:val="1"/>
      <w:marLeft w:val="0"/>
      <w:marRight w:val="0"/>
      <w:marTop w:val="0"/>
      <w:marBottom w:val="0"/>
      <w:divBdr>
        <w:top w:val="none" w:sz="0" w:space="0" w:color="auto"/>
        <w:left w:val="none" w:sz="0" w:space="0" w:color="auto"/>
        <w:bottom w:val="none" w:sz="0" w:space="0" w:color="auto"/>
        <w:right w:val="none" w:sz="0" w:space="0" w:color="auto"/>
      </w:divBdr>
      <w:divsChild>
        <w:div w:id="812671898">
          <w:marLeft w:val="0"/>
          <w:marRight w:val="0"/>
          <w:marTop w:val="0"/>
          <w:marBottom w:val="0"/>
          <w:divBdr>
            <w:top w:val="none" w:sz="0" w:space="0" w:color="auto"/>
            <w:left w:val="none" w:sz="0" w:space="0" w:color="auto"/>
            <w:bottom w:val="none" w:sz="0" w:space="0" w:color="auto"/>
            <w:right w:val="none" w:sz="0" w:space="0" w:color="auto"/>
          </w:divBdr>
          <w:divsChild>
            <w:div w:id="1897742168">
              <w:marLeft w:val="0"/>
              <w:marRight w:val="0"/>
              <w:marTop w:val="0"/>
              <w:marBottom w:val="0"/>
              <w:divBdr>
                <w:top w:val="none" w:sz="0" w:space="0" w:color="auto"/>
                <w:left w:val="none" w:sz="0" w:space="0" w:color="auto"/>
                <w:bottom w:val="none" w:sz="0" w:space="0" w:color="auto"/>
                <w:right w:val="none" w:sz="0" w:space="0" w:color="auto"/>
              </w:divBdr>
              <w:divsChild>
                <w:div w:id="618495461">
                  <w:marLeft w:val="0"/>
                  <w:marRight w:val="0"/>
                  <w:marTop w:val="0"/>
                  <w:marBottom w:val="0"/>
                  <w:divBdr>
                    <w:top w:val="none" w:sz="0" w:space="0" w:color="auto"/>
                    <w:left w:val="none" w:sz="0" w:space="0" w:color="auto"/>
                    <w:bottom w:val="none" w:sz="0" w:space="0" w:color="auto"/>
                    <w:right w:val="none" w:sz="0" w:space="0" w:color="auto"/>
                  </w:divBdr>
                  <w:divsChild>
                    <w:div w:id="1016225045">
                      <w:marLeft w:val="0"/>
                      <w:marRight w:val="0"/>
                      <w:marTop w:val="0"/>
                      <w:marBottom w:val="0"/>
                      <w:divBdr>
                        <w:top w:val="none" w:sz="0" w:space="0" w:color="auto"/>
                        <w:left w:val="none" w:sz="0" w:space="0" w:color="auto"/>
                        <w:bottom w:val="none" w:sz="0" w:space="0" w:color="auto"/>
                        <w:right w:val="none" w:sz="0" w:space="0" w:color="auto"/>
                      </w:divBdr>
                      <w:divsChild>
                        <w:div w:id="1022971587">
                          <w:marLeft w:val="0"/>
                          <w:marRight w:val="0"/>
                          <w:marTop w:val="0"/>
                          <w:marBottom w:val="0"/>
                          <w:divBdr>
                            <w:top w:val="none" w:sz="0" w:space="0" w:color="auto"/>
                            <w:left w:val="none" w:sz="0" w:space="0" w:color="auto"/>
                            <w:bottom w:val="none" w:sz="0" w:space="0" w:color="auto"/>
                            <w:right w:val="none" w:sz="0" w:space="0" w:color="auto"/>
                          </w:divBdr>
                          <w:divsChild>
                            <w:div w:id="2114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445703">
      <w:bodyDiv w:val="1"/>
      <w:marLeft w:val="0"/>
      <w:marRight w:val="0"/>
      <w:marTop w:val="0"/>
      <w:marBottom w:val="0"/>
      <w:divBdr>
        <w:top w:val="none" w:sz="0" w:space="0" w:color="auto"/>
        <w:left w:val="none" w:sz="0" w:space="0" w:color="auto"/>
        <w:bottom w:val="none" w:sz="0" w:space="0" w:color="auto"/>
        <w:right w:val="none" w:sz="0" w:space="0" w:color="auto"/>
      </w:divBdr>
    </w:div>
    <w:div w:id="1343242973">
      <w:bodyDiv w:val="1"/>
      <w:marLeft w:val="0"/>
      <w:marRight w:val="0"/>
      <w:marTop w:val="0"/>
      <w:marBottom w:val="0"/>
      <w:divBdr>
        <w:top w:val="none" w:sz="0" w:space="0" w:color="auto"/>
        <w:left w:val="none" w:sz="0" w:space="0" w:color="auto"/>
        <w:bottom w:val="none" w:sz="0" w:space="0" w:color="auto"/>
        <w:right w:val="none" w:sz="0" w:space="0" w:color="auto"/>
      </w:divBdr>
      <w:divsChild>
        <w:div w:id="464470743">
          <w:marLeft w:val="0"/>
          <w:marRight w:val="0"/>
          <w:marTop w:val="0"/>
          <w:marBottom w:val="0"/>
          <w:divBdr>
            <w:top w:val="none" w:sz="0" w:space="0" w:color="auto"/>
            <w:left w:val="none" w:sz="0" w:space="0" w:color="auto"/>
            <w:bottom w:val="none" w:sz="0" w:space="0" w:color="auto"/>
            <w:right w:val="none" w:sz="0" w:space="0" w:color="auto"/>
          </w:divBdr>
          <w:divsChild>
            <w:div w:id="2008053572">
              <w:marLeft w:val="0"/>
              <w:marRight w:val="0"/>
              <w:marTop w:val="0"/>
              <w:marBottom w:val="0"/>
              <w:divBdr>
                <w:top w:val="none" w:sz="0" w:space="0" w:color="auto"/>
                <w:left w:val="none" w:sz="0" w:space="0" w:color="auto"/>
                <w:bottom w:val="none" w:sz="0" w:space="0" w:color="auto"/>
                <w:right w:val="none" w:sz="0" w:space="0" w:color="auto"/>
              </w:divBdr>
              <w:divsChild>
                <w:div w:id="160969718">
                  <w:marLeft w:val="0"/>
                  <w:marRight w:val="0"/>
                  <w:marTop w:val="0"/>
                  <w:marBottom w:val="0"/>
                  <w:divBdr>
                    <w:top w:val="none" w:sz="0" w:space="0" w:color="auto"/>
                    <w:left w:val="none" w:sz="0" w:space="0" w:color="auto"/>
                    <w:bottom w:val="none" w:sz="0" w:space="0" w:color="auto"/>
                    <w:right w:val="none" w:sz="0" w:space="0" w:color="auto"/>
                  </w:divBdr>
                  <w:divsChild>
                    <w:div w:id="1599827259">
                      <w:marLeft w:val="0"/>
                      <w:marRight w:val="0"/>
                      <w:marTop w:val="0"/>
                      <w:marBottom w:val="0"/>
                      <w:divBdr>
                        <w:top w:val="none" w:sz="0" w:space="0" w:color="auto"/>
                        <w:left w:val="none" w:sz="0" w:space="0" w:color="auto"/>
                        <w:bottom w:val="none" w:sz="0" w:space="0" w:color="auto"/>
                        <w:right w:val="none" w:sz="0" w:space="0" w:color="auto"/>
                      </w:divBdr>
                      <w:divsChild>
                        <w:div w:id="908154815">
                          <w:marLeft w:val="0"/>
                          <w:marRight w:val="0"/>
                          <w:marTop w:val="0"/>
                          <w:marBottom w:val="0"/>
                          <w:divBdr>
                            <w:top w:val="none" w:sz="0" w:space="0" w:color="auto"/>
                            <w:left w:val="none" w:sz="0" w:space="0" w:color="auto"/>
                            <w:bottom w:val="none" w:sz="0" w:space="0" w:color="auto"/>
                            <w:right w:val="none" w:sz="0" w:space="0" w:color="auto"/>
                          </w:divBdr>
                          <w:divsChild>
                            <w:div w:id="178738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077582">
      <w:bodyDiv w:val="1"/>
      <w:marLeft w:val="0"/>
      <w:marRight w:val="0"/>
      <w:marTop w:val="0"/>
      <w:marBottom w:val="0"/>
      <w:divBdr>
        <w:top w:val="none" w:sz="0" w:space="0" w:color="auto"/>
        <w:left w:val="none" w:sz="0" w:space="0" w:color="auto"/>
        <w:bottom w:val="none" w:sz="0" w:space="0" w:color="auto"/>
        <w:right w:val="none" w:sz="0" w:space="0" w:color="auto"/>
      </w:divBdr>
      <w:divsChild>
        <w:div w:id="51512820">
          <w:marLeft w:val="0"/>
          <w:marRight w:val="0"/>
          <w:marTop w:val="0"/>
          <w:marBottom w:val="0"/>
          <w:divBdr>
            <w:top w:val="none" w:sz="0" w:space="0" w:color="auto"/>
            <w:left w:val="none" w:sz="0" w:space="0" w:color="auto"/>
            <w:bottom w:val="none" w:sz="0" w:space="0" w:color="auto"/>
            <w:right w:val="none" w:sz="0" w:space="0" w:color="auto"/>
          </w:divBdr>
          <w:divsChild>
            <w:div w:id="7903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54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0003065104052001060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ezproxy.uwtsd.ac.uk/10.1111/j.1600-0447.2007.00970.x" TargetMode="External"/><Relationship Id="rId12" Type="http://schemas.openxmlformats.org/officeDocument/2006/relationships/hyperlink" Target="https://www.proquest.com/scholarly-journals/modernist-melancholia-freud-conrad-ford-anne/docview/2235105493/se-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89/fpsyt.2024.137213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roquest.com/scholarly-journals/melancholia-past-present/docview/1347786679/se-2" TargetMode="External"/><Relationship Id="rId4" Type="http://schemas.openxmlformats.org/officeDocument/2006/relationships/webSettings" Target="webSettings.xml"/><Relationship Id="rId9" Type="http://schemas.openxmlformats.org/officeDocument/2006/relationships/hyperlink" Target="https://doi.org/10.16995/c21.1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25A66-70DA-49D5-AE82-95A16235F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1941</Words>
  <Characters>11068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Richards</dc:creator>
  <cp:keywords/>
  <dc:description/>
  <cp:lastModifiedBy>Emily Richards</cp:lastModifiedBy>
  <cp:revision>5</cp:revision>
  <dcterms:created xsi:type="dcterms:W3CDTF">2024-11-26T10:11:00Z</dcterms:created>
  <dcterms:modified xsi:type="dcterms:W3CDTF">2024-11-26T15:45:00Z</dcterms:modified>
</cp:coreProperties>
</file>