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90921" w14:textId="2A30CD16" w:rsidR="00C6554A" w:rsidRPr="0053375A" w:rsidRDefault="007356D5" w:rsidP="0053375A">
      <w:pPr>
        <w:pStyle w:val="Photo"/>
        <w:spacing w:line="360" w:lineRule="auto"/>
        <w:contextualSpacing/>
        <w:rPr>
          <w:sz w:val="24"/>
          <w:szCs w:val="24"/>
        </w:rPr>
      </w:pPr>
      <w:bookmarkStart w:id="0" w:name="_Toc321147149"/>
      <w:bookmarkStart w:id="1" w:name="_Toc318188227"/>
      <w:bookmarkStart w:id="2" w:name="_Toc318188327"/>
      <w:bookmarkStart w:id="3" w:name="_Toc318189312"/>
      <w:bookmarkStart w:id="4" w:name="_Toc321147011"/>
      <w:r w:rsidRPr="0053375A">
        <w:rPr>
          <w:noProof/>
          <w:sz w:val="24"/>
          <w:szCs w:val="24"/>
          <w:lang w:val="en-GB" w:eastAsia="en-GB"/>
        </w:rPr>
        <w:drawing>
          <wp:inline distT="0" distB="0" distL="0" distR="0" wp14:anchorId="2D389F95" wp14:editId="254B5B75">
            <wp:extent cx="5593267" cy="3871266"/>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5-0-0-0-10000-10000-895"/>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600336" cy="3876158"/>
                    </a:xfrm>
                    <a:prstGeom prst="rect">
                      <a:avLst/>
                    </a:prstGeom>
                  </pic:spPr>
                </pic:pic>
              </a:graphicData>
            </a:graphic>
          </wp:inline>
        </w:drawing>
      </w:r>
    </w:p>
    <w:bookmarkEnd w:id="0"/>
    <w:bookmarkEnd w:id="1"/>
    <w:bookmarkEnd w:id="2"/>
    <w:bookmarkEnd w:id="3"/>
    <w:bookmarkEnd w:id="4"/>
    <w:p w14:paraId="186FD6FC" w14:textId="38CAE484" w:rsidR="00C6554A" w:rsidRPr="0053375A" w:rsidRDefault="00D64FDD" w:rsidP="0053375A">
      <w:pPr>
        <w:pStyle w:val="Title"/>
        <w:spacing w:line="360" w:lineRule="auto"/>
        <w:rPr>
          <w:rFonts w:asciiTheme="minorHAnsi" w:hAnsiTheme="minorHAnsi"/>
          <w:sz w:val="24"/>
          <w:szCs w:val="24"/>
        </w:rPr>
      </w:pPr>
      <w:r w:rsidRPr="0053375A">
        <w:rPr>
          <w:rFonts w:asciiTheme="minorHAnsi" w:hAnsiTheme="minorHAnsi"/>
          <w:sz w:val="24"/>
          <w:szCs w:val="24"/>
        </w:rPr>
        <w:t xml:space="preserve">A critical examination of </w:t>
      </w:r>
      <w:r w:rsidR="00E85D16" w:rsidRPr="0053375A">
        <w:rPr>
          <w:rFonts w:asciiTheme="minorHAnsi" w:hAnsiTheme="minorHAnsi"/>
          <w:sz w:val="24"/>
          <w:szCs w:val="24"/>
        </w:rPr>
        <w:t xml:space="preserve">contextual </w:t>
      </w:r>
      <w:r w:rsidR="00120DEB" w:rsidRPr="0053375A">
        <w:rPr>
          <w:rFonts w:asciiTheme="minorHAnsi" w:hAnsiTheme="minorHAnsi"/>
          <w:sz w:val="24"/>
          <w:szCs w:val="24"/>
        </w:rPr>
        <w:t xml:space="preserve">factors </w:t>
      </w:r>
      <w:r w:rsidR="00E85D16" w:rsidRPr="0053375A">
        <w:rPr>
          <w:rFonts w:asciiTheme="minorHAnsi" w:hAnsiTheme="minorHAnsi"/>
          <w:sz w:val="24"/>
          <w:szCs w:val="24"/>
        </w:rPr>
        <w:t>influenc</w:t>
      </w:r>
      <w:r w:rsidR="00120DEB" w:rsidRPr="0053375A">
        <w:rPr>
          <w:rFonts w:asciiTheme="minorHAnsi" w:hAnsiTheme="minorHAnsi"/>
          <w:sz w:val="24"/>
          <w:szCs w:val="24"/>
        </w:rPr>
        <w:t xml:space="preserve">ing </w:t>
      </w:r>
      <w:r w:rsidRPr="0053375A">
        <w:rPr>
          <w:rFonts w:asciiTheme="minorHAnsi" w:hAnsiTheme="minorHAnsi"/>
          <w:sz w:val="24"/>
          <w:szCs w:val="24"/>
        </w:rPr>
        <w:t>JCP Solicitors</w:t>
      </w:r>
      <w:r w:rsidR="00E85D16" w:rsidRPr="0053375A">
        <w:rPr>
          <w:rFonts w:asciiTheme="minorHAnsi" w:hAnsiTheme="minorHAnsi"/>
          <w:sz w:val="24"/>
          <w:szCs w:val="24"/>
        </w:rPr>
        <w:t xml:space="preserve">’ employee relations climate </w:t>
      </w:r>
      <w:r w:rsidR="00262914" w:rsidRPr="0053375A">
        <w:rPr>
          <w:rFonts w:asciiTheme="minorHAnsi" w:hAnsiTheme="minorHAnsi"/>
          <w:sz w:val="24"/>
          <w:szCs w:val="24"/>
        </w:rPr>
        <w:t>with a focus on the</w:t>
      </w:r>
      <w:r w:rsidR="00120DEB" w:rsidRPr="0053375A">
        <w:rPr>
          <w:rFonts w:asciiTheme="minorHAnsi" w:hAnsiTheme="minorHAnsi"/>
          <w:sz w:val="24"/>
          <w:szCs w:val="24"/>
        </w:rPr>
        <w:t xml:space="preserve"> engagement of </w:t>
      </w:r>
      <w:r w:rsidR="001E4B83" w:rsidRPr="0053375A">
        <w:rPr>
          <w:rFonts w:asciiTheme="minorHAnsi" w:hAnsiTheme="minorHAnsi"/>
          <w:sz w:val="24"/>
          <w:szCs w:val="24"/>
        </w:rPr>
        <w:t>millennials in the workplace.</w:t>
      </w:r>
    </w:p>
    <w:p w14:paraId="7F55979E" w14:textId="77777777" w:rsidR="00D64FDD" w:rsidRPr="0053375A" w:rsidRDefault="00D64FDD" w:rsidP="0053375A">
      <w:pPr>
        <w:pStyle w:val="Title"/>
        <w:spacing w:line="360" w:lineRule="auto"/>
        <w:rPr>
          <w:rFonts w:asciiTheme="minorHAnsi" w:hAnsiTheme="minorHAnsi"/>
          <w:sz w:val="24"/>
          <w:szCs w:val="24"/>
        </w:rPr>
      </w:pPr>
    </w:p>
    <w:p w14:paraId="15974A88" w14:textId="27E4B1E7" w:rsidR="00C6554A" w:rsidRPr="0053375A" w:rsidRDefault="00C6554A" w:rsidP="0053375A">
      <w:pPr>
        <w:pStyle w:val="Subtitle"/>
        <w:spacing w:line="360" w:lineRule="auto"/>
        <w:rPr>
          <w:rFonts w:asciiTheme="minorHAnsi" w:hAnsiTheme="minorHAnsi"/>
          <w:sz w:val="24"/>
          <w:szCs w:val="24"/>
        </w:rPr>
      </w:pPr>
    </w:p>
    <w:p w14:paraId="0B89A870" w14:textId="16CD36BF" w:rsidR="00D64FDD" w:rsidRPr="0053375A" w:rsidRDefault="00D64FDD" w:rsidP="0053375A">
      <w:pPr>
        <w:pStyle w:val="Subtitle"/>
        <w:spacing w:line="360" w:lineRule="auto"/>
        <w:rPr>
          <w:rFonts w:asciiTheme="minorHAnsi" w:hAnsiTheme="minorHAnsi"/>
          <w:sz w:val="24"/>
          <w:szCs w:val="24"/>
        </w:rPr>
      </w:pPr>
    </w:p>
    <w:p w14:paraId="59B9FD99" w14:textId="4F42C9F9" w:rsidR="00D64FDD" w:rsidRPr="0053375A" w:rsidRDefault="00D64FDD" w:rsidP="0053375A">
      <w:pPr>
        <w:pStyle w:val="Subtitle"/>
        <w:spacing w:line="360" w:lineRule="auto"/>
        <w:rPr>
          <w:rFonts w:asciiTheme="minorHAnsi" w:hAnsiTheme="minorHAnsi"/>
          <w:sz w:val="24"/>
          <w:szCs w:val="24"/>
        </w:rPr>
      </w:pPr>
    </w:p>
    <w:p w14:paraId="7D4A97F4" w14:textId="348F02E6" w:rsidR="00D64FDD" w:rsidRPr="0053375A" w:rsidRDefault="00D64FDD" w:rsidP="0053375A">
      <w:pPr>
        <w:pStyle w:val="Subtitle"/>
        <w:spacing w:line="360" w:lineRule="auto"/>
        <w:rPr>
          <w:rFonts w:asciiTheme="minorHAnsi" w:hAnsiTheme="minorHAnsi"/>
          <w:sz w:val="24"/>
          <w:szCs w:val="24"/>
        </w:rPr>
      </w:pPr>
    </w:p>
    <w:p w14:paraId="6D6F0FBD" w14:textId="77777777" w:rsidR="00E85D16" w:rsidRPr="0053375A" w:rsidRDefault="00E85D16" w:rsidP="0053375A">
      <w:pPr>
        <w:pStyle w:val="Subtitle"/>
        <w:spacing w:line="360" w:lineRule="auto"/>
        <w:rPr>
          <w:rFonts w:asciiTheme="minorHAnsi" w:hAnsiTheme="minorHAnsi"/>
          <w:sz w:val="24"/>
          <w:szCs w:val="24"/>
        </w:rPr>
      </w:pPr>
    </w:p>
    <w:p w14:paraId="7007A152" w14:textId="6FC4A8A5" w:rsidR="00D64FDD" w:rsidRPr="0053375A" w:rsidRDefault="00D64FDD" w:rsidP="0053375A">
      <w:pPr>
        <w:pStyle w:val="Subtitle"/>
        <w:spacing w:line="360" w:lineRule="auto"/>
        <w:rPr>
          <w:rFonts w:asciiTheme="minorHAnsi" w:hAnsiTheme="minorHAnsi"/>
          <w:sz w:val="24"/>
          <w:szCs w:val="24"/>
        </w:rPr>
      </w:pPr>
    </w:p>
    <w:p w14:paraId="1E14DBFD" w14:textId="214835AE" w:rsidR="00D64FDD" w:rsidRPr="0053375A" w:rsidRDefault="00D64FDD" w:rsidP="0053375A">
      <w:pPr>
        <w:pStyle w:val="Subtitle"/>
        <w:spacing w:line="360" w:lineRule="auto"/>
        <w:rPr>
          <w:rFonts w:asciiTheme="minorHAnsi" w:hAnsiTheme="minorHAnsi"/>
          <w:sz w:val="24"/>
          <w:szCs w:val="24"/>
        </w:rPr>
      </w:pPr>
    </w:p>
    <w:p w14:paraId="68130ABC" w14:textId="183D5EC6" w:rsidR="00C6554A" w:rsidRDefault="00D64FDD" w:rsidP="0053375A">
      <w:pPr>
        <w:pStyle w:val="ContactInfo"/>
        <w:spacing w:line="360" w:lineRule="auto"/>
        <w:contextualSpacing/>
        <w:rPr>
          <w:sz w:val="24"/>
          <w:szCs w:val="24"/>
        </w:rPr>
      </w:pPr>
      <w:r w:rsidRPr="0053375A">
        <w:rPr>
          <w:sz w:val="24"/>
          <w:szCs w:val="24"/>
        </w:rPr>
        <w:t>Jenny Jones</w:t>
      </w:r>
      <w:r w:rsidR="001E4B83" w:rsidRPr="0053375A">
        <w:rPr>
          <w:sz w:val="24"/>
          <w:szCs w:val="24"/>
        </w:rPr>
        <w:t xml:space="preserve"> (1708301)</w:t>
      </w:r>
      <w:r w:rsidR="00C6554A" w:rsidRPr="0053375A">
        <w:rPr>
          <w:sz w:val="24"/>
          <w:szCs w:val="24"/>
        </w:rPr>
        <w:t xml:space="preserve"> | </w:t>
      </w:r>
      <w:r w:rsidRPr="0053375A">
        <w:rPr>
          <w:sz w:val="24"/>
          <w:szCs w:val="24"/>
        </w:rPr>
        <w:t>Managing Employee Relations</w:t>
      </w:r>
      <w:r w:rsidR="00C6554A" w:rsidRPr="0053375A">
        <w:rPr>
          <w:sz w:val="24"/>
          <w:szCs w:val="24"/>
        </w:rPr>
        <w:t xml:space="preserve"> | </w:t>
      </w:r>
      <w:r w:rsidRPr="0053375A">
        <w:rPr>
          <w:sz w:val="24"/>
          <w:szCs w:val="24"/>
        </w:rPr>
        <w:t>1</w:t>
      </w:r>
      <w:r w:rsidR="00F814C9" w:rsidRPr="0053375A">
        <w:rPr>
          <w:sz w:val="24"/>
          <w:szCs w:val="24"/>
        </w:rPr>
        <w:t>7</w:t>
      </w:r>
      <w:r w:rsidRPr="0053375A">
        <w:rPr>
          <w:sz w:val="24"/>
          <w:szCs w:val="24"/>
        </w:rPr>
        <w:t xml:space="preserve"> April 2019</w:t>
      </w:r>
    </w:p>
    <w:p w14:paraId="0569966B" w14:textId="4448E7C2" w:rsidR="00D8586A" w:rsidRPr="0053375A" w:rsidRDefault="00D8586A" w:rsidP="0053375A">
      <w:pPr>
        <w:pStyle w:val="ContactInfo"/>
        <w:spacing w:line="360" w:lineRule="auto"/>
        <w:contextualSpacing/>
        <w:rPr>
          <w:sz w:val="24"/>
          <w:szCs w:val="24"/>
        </w:rPr>
      </w:pPr>
      <w:r>
        <w:rPr>
          <w:sz w:val="24"/>
          <w:szCs w:val="24"/>
        </w:rPr>
        <w:t>Word Count: 4461</w:t>
      </w:r>
    </w:p>
    <w:p w14:paraId="42A620FE" w14:textId="0B7C245D" w:rsidR="00D64FDD" w:rsidRPr="0053375A" w:rsidRDefault="0053375A" w:rsidP="0053375A">
      <w:pPr>
        <w:pStyle w:val="Heading1"/>
        <w:rPr>
          <w:sz w:val="24"/>
          <w:szCs w:val="24"/>
        </w:rPr>
      </w:pPr>
      <w:bookmarkStart w:id="5" w:name="_Toc6436336"/>
      <w:r w:rsidRPr="0053375A">
        <w:rPr>
          <w:sz w:val="24"/>
          <w:szCs w:val="24"/>
        </w:rPr>
        <w:lastRenderedPageBreak/>
        <w:t>EXEC</w:t>
      </w:r>
      <w:r w:rsidR="00C36806">
        <w:rPr>
          <w:sz w:val="24"/>
          <w:szCs w:val="24"/>
        </w:rPr>
        <w:t>U</w:t>
      </w:r>
      <w:r w:rsidRPr="0053375A">
        <w:rPr>
          <w:sz w:val="24"/>
          <w:szCs w:val="24"/>
        </w:rPr>
        <w:t>TIVE SUMMARY</w:t>
      </w:r>
      <w:bookmarkEnd w:id="5"/>
      <w:r w:rsidR="00C36806">
        <w:rPr>
          <w:sz w:val="24"/>
          <w:szCs w:val="24"/>
        </w:rPr>
        <w:t xml:space="preserve"> </w:t>
      </w:r>
    </w:p>
    <w:p w14:paraId="6EA9FBFA" w14:textId="008D4DB0" w:rsidR="0053375A" w:rsidRPr="0053375A" w:rsidRDefault="0053375A" w:rsidP="0053375A">
      <w:pPr>
        <w:spacing w:line="360" w:lineRule="auto"/>
        <w:rPr>
          <w:sz w:val="24"/>
          <w:szCs w:val="24"/>
        </w:rPr>
      </w:pPr>
      <w:r w:rsidRPr="0053375A">
        <w:rPr>
          <w:sz w:val="24"/>
          <w:szCs w:val="24"/>
        </w:rPr>
        <w:t>The UK’s employment relations climate is being continually influenced by political-legal, economic, social and technological factors that are impacting how employers interact with their employees. The following report outlines how govern</w:t>
      </w:r>
      <w:r w:rsidR="00C36806">
        <w:rPr>
          <w:sz w:val="24"/>
          <w:szCs w:val="24"/>
        </w:rPr>
        <w:t>ment</w:t>
      </w:r>
      <w:r w:rsidRPr="0053375A">
        <w:rPr>
          <w:sz w:val="24"/>
          <w:szCs w:val="24"/>
        </w:rPr>
        <w:t xml:space="preserve"> policy, economic factors and changing employee expectations are disrupting traditional employment relationships and putting growing pressure on employers to make changes to their structures, policies and practices. </w:t>
      </w:r>
    </w:p>
    <w:p w14:paraId="1E2BA473" w14:textId="3926CB5C" w:rsidR="0053375A" w:rsidRPr="0053375A" w:rsidRDefault="0053375A" w:rsidP="0053375A">
      <w:pPr>
        <w:spacing w:line="360" w:lineRule="auto"/>
        <w:rPr>
          <w:rFonts w:cs="Arial"/>
          <w:sz w:val="24"/>
          <w:szCs w:val="24"/>
        </w:rPr>
      </w:pPr>
      <w:r w:rsidRPr="0053375A">
        <w:rPr>
          <w:sz w:val="24"/>
          <w:szCs w:val="24"/>
        </w:rPr>
        <w:br/>
      </w:r>
      <w:r w:rsidRPr="0053375A">
        <w:rPr>
          <w:rFonts w:cs="Arial"/>
          <w:sz w:val="24"/>
          <w:szCs w:val="24"/>
        </w:rPr>
        <w:t>A ‘PEST’ analysis and review of the literature unveils a pressing employee relations issue within JCP. With 53% of recent voluntary resignations falling within the ‘Millennial’ demographic, JCP needs to assess its current ER practices against current research and best-practice in the area of millennial engagement. The literature review explores MacLoed and Clarke’s (2009) employee engagement theory and the 4 enable</w:t>
      </w:r>
      <w:r w:rsidR="004B22E8">
        <w:rPr>
          <w:rFonts w:cs="Arial"/>
          <w:sz w:val="24"/>
          <w:szCs w:val="24"/>
        </w:rPr>
        <w:t>r</w:t>
      </w:r>
      <w:r w:rsidRPr="0053375A">
        <w:rPr>
          <w:rFonts w:cs="Arial"/>
          <w:sz w:val="24"/>
          <w:szCs w:val="24"/>
        </w:rPr>
        <w:t>s</w:t>
      </w:r>
      <w:r w:rsidR="00C36806">
        <w:rPr>
          <w:rFonts w:cs="Arial"/>
          <w:sz w:val="24"/>
          <w:szCs w:val="24"/>
        </w:rPr>
        <w:t xml:space="preserve"> </w:t>
      </w:r>
      <w:r w:rsidRPr="0053375A">
        <w:rPr>
          <w:rFonts w:cs="Arial"/>
          <w:sz w:val="24"/>
          <w:szCs w:val="24"/>
        </w:rPr>
        <w:t xml:space="preserve">of employee engagement. The review goes on to identify 3 key enablers of millennial engagement: Flexible-working and work-life balance, collaboration and meaningful work. The review further supports its research by critiquing opposing views of millennial engagement and organisational examples. </w:t>
      </w:r>
    </w:p>
    <w:p w14:paraId="0B509743" w14:textId="77777777" w:rsidR="0053375A" w:rsidRPr="0053375A" w:rsidRDefault="0053375A" w:rsidP="0053375A">
      <w:pPr>
        <w:spacing w:line="360" w:lineRule="auto"/>
        <w:jc w:val="both"/>
        <w:rPr>
          <w:rFonts w:cs="Arial"/>
          <w:sz w:val="24"/>
          <w:szCs w:val="24"/>
        </w:rPr>
      </w:pPr>
      <w:r w:rsidRPr="0053375A">
        <w:rPr>
          <w:rFonts w:cs="Arial"/>
          <w:sz w:val="24"/>
          <w:szCs w:val="24"/>
        </w:rPr>
        <w:t xml:space="preserve">The report concludes with recommendations informed by the literature, endorsing practices that are enablers of millennial engagement. These include the implementation of a reverse mentor scheme and ‘Give back’ volunteer scheme. It is recommended that the impact of these initiatives </w:t>
      </w:r>
      <w:proofErr w:type="gramStart"/>
      <w:r w:rsidRPr="0053375A">
        <w:rPr>
          <w:rFonts w:cs="Arial"/>
          <w:sz w:val="24"/>
          <w:szCs w:val="24"/>
        </w:rPr>
        <w:t>are</w:t>
      </w:r>
      <w:proofErr w:type="gramEnd"/>
      <w:r w:rsidRPr="0053375A">
        <w:rPr>
          <w:rFonts w:cs="Arial"/>
          <w:sz w:val="24"/>
          <w:szCs w:val="24"/>
        </w:rPr>
        <w:t xml:space="preserve"> measured by a pulse survey. </w:t>
      </w:r>
    </w:p>
    <w:p w14:paraId="47160F46" w14:textId="3454BD62" w:rsidR="00D64FDD" w:rsidRPr="0053375A" w:rsidRDefault="00D64FDD" w:rsidP="0053375A">
      <w:pPr>
        <w:spacing w:line="360" w:lineRule="auto"/>
        <w:contextualSpacing/>
        <w:rPr>
          <w:sz w:val="24"/>
          <w:szCs w:val="24"/>
        </w:rPr>
      </w:pPr>
    </w:p>
    <w:p w14:paraId="31F220FC" w14:textId="30E828DB" w:rsidR="00D64FDD" w:rsidRPr="0053375A" w:rsidRDefault="00D64FDD" w:rsidP="0053375A">
      <w:pPr>
        <w:spacing w:line="360" w:lineRule="auto"/>
        <w:contextualSpacing/>
        <w:rPr>
          <w:sz w:val="24"/>
          <w:szCs w:val="24"/>
        </w:rPr>
      </w:pPr>
    </w:p>
    <w:p w14:paraId="55743412" w14:textId="65FE8090" w:rsidR="00D64FDD" w:rsidRPr="0053375A" w:rsidRDefault="00D64FDD" w:rsidP="0053375A">
      <w:pPr>
        <w:spacing w:line="360" w:lineRule="auto"/>
        <w:contextualSpacing/>
        <w:rPr>
          <w:sz w:val="24"/>
          <w:szCs w:val="24"/>
        </w:rPr>
      </w:pPr>
    </w:p>
    <w:p w14:paraId="6F96EEF9" w14:textId="0C5ABE6C" w:rsidR="00D64FDD" w:rsidRPr="0053375A" w:rsidRDefault="00D64FDD" w:rsidP="0053375A">
      <w:pPr>
        <w:spacing w:line="360" w:lineRule="auto"/>
        <w:contextualSpacing/>
        <w:rPr>
          <w:sz w:val="24"/>
          <w:szCs w:val="24"/>
        </w:rPr>
      </w:pPr>
    </w:p>
    <w:p w14:paraId="2BEE187D" w14:textId="3702D847" w:rsidR="00D64FDD" w:rsidRPr="0053375A" w:rsidRDefault="0053375A" w:rsidP="0053375A">
      <w:pPr>
        <w:pStyle w:val="Heading1"/>
        <w:rPr>
          <w:sz w:val="24"/>
          <w:szCs w:val="24"/>
        </w:rPr>
      </w:pPr>
      <w:bookmarkStart w:id="6" w:name="_Toc6436337"/>
      <w:r w:rsidRPr="0053375A">
        <w:rPr>
          <w:sz w:val="24"/>
          <w:szCs w:val="24"/>
        </w:rPr>
        <w:lastRenderedPageBreak/>
        <w:t>GLOSSARY OF TERMS</w:t>
      </w:r>
      <w:bookmarkEnd w:id="6"/>
    </w:p>
    <w:p w14:paraId="032FF470" w14:textId="61C11B97" w:rsidR="0053375A" w:rsidRPr="0053375A" w:rsidRDefault="0053375A" w:rsidP="0053375A">
      <w:pPr>
        <w:spacing w:line="360" w:lineRule="auto"/>
        <w:rPr>
          <w:sz w:val="24"/>
          <w:szCs w:val="24"/>
        </w:rPr>
      </w:pPr>
    </w:p>
    <w:p w14:paraId="484C64D2" w14:textId="2D224068" w:rsidR="0053375A" w:rsidRPr="0053375A" w:rsidRDefault="0053375A" w:rsidP="0053375A">
      <w:pPr>
        <w:spacing w:line="360" w:lineRule="auto"/>
        <w:rPr>
          <w:sz w:val="24"/>
          <w:szCs w:val="24"/>
        </w:rPr>
      </w:pPr>
      <w:r w:rsidRPr="0053375A">
        <w:rPr>
          <w:sz w:val="24"/>
          <w:szCs w:val="24"/>
        </w:rPr>
        <w:t>ER: Employment Relations</w:t>
      </w:r>
    </w:p>
    <w:p w14:paraId="7D1CA6E2" w14:textId="6E9ED29C" w:rsidR="0053375A" w:rsidRPr="0053375A" w:rsidRDefault="0053375A" w:rsidP="0053375A">
      <w:pPr>
        <w:spacing w:line="360" w:lineRule="auto"/>
        <w:rPr>
          <w:sz w:val="24"/>
          <w:szCs w:val="24"/>
        </w:rPr>
      </w:pPr>
      <w:r w:rsidRPr="0053375A">
        <w:rPr>
          <w:sz w:val="24"/>
          <w:szCs w:val="24"/>
        </w:rPr>
        <w:t>EE: Employee Engagement</w:t>
      </w:r>
    </w:p>
    <w:p w14:paraId="5E029033" w14:textId="4F37E328" w:rsidR="0053375A" w:rsidRPr="0053375A" w:rsidRDefault="0053375A" w:rsidP="0053375A">
      <w:pPr>
        <w:spacing w:line="360" w:lineRule="auto"/>
        <w:rPr>
          <w:rFonts w:cs="Arial"/>
          <w:sz w:val="24"/>
          <w:szCs w:val="24"/>
        </w:rPr>
      </w:pPr>
      <w:r w:rsidRPr="0053375A">
        <w:rPr>
          <w:sz w:val="24"/>
          <w:szCs w:val="24"/>
        </w:rPr>
        <w:t xml:space="preserve">VUCA: </w:t>
      </w:r>
      <w:r w:rsidRPr="0053375A">
        <w:rPr>
          <w:rFonts w:cs="Arial"/>
          <w:sz w:val="24"/>
          <w:szCs w:val="24"/>
        </w:rPr>
        <w:t>Volatile, Uncertain, Complex and Ambiguous</w:t>
      </w:r>
    </w:p>
    <w:p w14:paraId="2E12549E" w14:textId="35A27A78" w:rsidR="0053375A" w:rsidRPr="0053375A" w:rsidRDefault="0053375A" w:rsidP="0053375A">
      <w:pPr>
        <w:spacing w:line="360" w:lineRule="auto"/>
        <w:rPr>
          <w:rFonts w:cs="Arial"/>
          <w:sz w:val="24"/>
          <w:szCs w:val="24"/>
        </w:rPr>
      </w:pPr>
      <w:r w:rsidRPr="0053375A">
        <w:rPr>
          <w:rFonts w:cs="Arial"/>
          <w:sz w:val="24"/>
          <w:szCs w:val="24"/>
        </w:rPr>
        <w:t xml:space="preserve">JCP: </w:t>
      </w:r>
      <w:r w:rsidR="00790AF2">
        <w:rPr>
          <w:rFonts w:cs="Arial"/>
          <w:sz w:val="24"/>
          <w:szCs w:val="24"/>
        </w:rPr>
        <w:t>JCP Solicitors Limited</w:t>
      </w:r>
    </w:p>
    <w:p w14:paraId="1D3CDC88" w14:textId="77777777" w:rsidR="0053375A" w:rsidRPr="0053375A" w:rsidRDefault="0053375A" w:rsidP="0053375A">
      <w:pPr>
        <w:spacing w:line="360" w:lineRule="auto"/>
        <w:rPr>
          <w:sz w:val="24"/>
          <w:szCs w:val="24"/>
        </w:rPr>
      </w:pPr>
    </w:p>
    <w:p w14:paraId="51D8131F" w14:textId="696270AA" w:rsidR="00D64FDD" w:rsidRPr="0053375A" w:rsidRDefault="00D64FDD" w:rsidP="0053375A">
      <w:pPr>
        <w:spacing w:line="360" w:lineRule="auto"/>
        <w:contextualSpacing/>
        <w:rPr>
          <w:sz w:val="24"/>
          <w:szCs w:val="24"/>
        </w:rPr>
      </w:pPr>
    </w:p>
    <w:p w14:paraId="008912E3" w14:textId="25A63BE0" w:rsidR="00D64FDD" w:rsidRPr="0053375A" w:rsidRDefault="00D64FDD" w:rsidP="0053375A">
      <w:pPr>
        <w:spacing w:line="360" w:lineRule="auto"/>
        <w:contextualSpacing/>
        <w:rPr>
          <w:sz w:val="24"/>
          <w:szCs w:val="24"/>
        </w:rPr>
      </w:pPr>
    </w:p>
    <w:p w14:paraId="7553B6B2" w14:textId="2794CA75" w:rsidR="00D64FDD" w:rsidRPr="0053375A" w:rsidRDefault="00D64FDD" w:rsidP="0053375A">
      <w:pPr>
        <w:spacing w:line="360" w:lineRule="auto"/>
        <w:contextualSpacing/>
        <w:rPr>
          <w:sz w:val="24"/>
          <w:szCs w:val="24"/>
        </w:rPr>
      </w:pPr>
    </w:p>
    <w:p w14:paraId="1227A912" w14:textId="168DE4B8" w:rsidR="00D64FDD" w:rsidRPr="0053375A" w:rsidRDefault="00D64FDD" w:rsidP="0053375A">
      <w:pPr>
        <w:spacing w:line="360" w:lineRule="auto"/>
        <w:contextualSpacing/>
        <w:rPr>
          <w:sz w:val="24"/>
          <w:szCs w:val="24"/>
        </w:rPr>
      </w:pPr>
    </w:p>
    <w:p w14:paraId="5C8C1DC4" w14:textId="065EC784" w:rsidR="00D64FDD" w:rsidRPr="0053375A" w:rsidRDefault="00D64FDD" w:rsidP="0053375A">
      <w:pPr>
        <w:spacing w:line="360" w:lineRule="auto"/>
        <w:contextualSpacing/>
        <w:rPr>
          <w:sz w:val="24"/>
          <w:szCs w:val="24"/>
        </w:rPr>
      </w:pPr>
    </w:p>
    <w:p w14:paraId="7D18C839" w14:textId="3AC63888" w:rsidR="00D64FDD" w:rsidRPr="0053375A" w:rsidRDefault="00D64FDD" w:rsidP="0053375A">
      <w:pPr>
        <w:spacing w:line="360" w:lineRule="auto"/>
        <w:contextualSpacing/>
        <w:rPr>
          <w:sz w:val="24"/>
          <w:szCs w:val="24"/>
        </w:rPr>
      </w:pPr>
    </w:p>
    <w:p w14:paraId="61737CC4" w14:textId="2686505C" w:rsidR="00D64FDD" w:rsidRPr="0053375A" w:rsidRDefault="00D64FDD" w:rsidP="0053375A">
      <w:pPr>
        <w:spacing w:line="360" w:lineRule="auto"/>
        <w:contextualSpacing/>
        <w:rPr>
          <w:sz w:val="24"/>
          <w:szCs w:val="24"/>
        </w:rPr>
      </w:pPr>
    </w:p>
    <w:p w14:paraId="09C59525" w14:textId="7BF756FF" w:rsidR="00D64FDD" w:rsidRPr="0053375A" w:rsidRDefault="00D64FDD" w:rsidP="0053375A">
      <w:pPr>
        <w:spacing w:line="360" w:lineRule="auto"/>
        <w:contextualSpacing/>
        <w:rPr>
          <w:sz w:val="24"/>
          <w:szCs w:val="24"/>
        </w:rPr>
      </w:pPr>
    </w:p>
    <w:p w14:paraId="5AD17B6E" w14:textId="31792279" w:rsidR="00D64FDD" w:rsidRPr="0053375A" w:rsidRDefault="00D64FDD" w:rsidP="0053375A">
      <w:pPr>
        <w:spacing w:line="360" w:lineRule="auto"/>
        <w:contextualSpacing/>
        <w:rPr>
          <w:sz w:val="24"/>
          <w:szCs w:val="24"/>
        </w:rPr>
      </w:pPr>
    </w:p>
    <w:p w14:paraId="0F2C4AEF" w14:textId="31437789" w:rsidR="00D64FDD" w:rsidRPr="0053375A" w:rsidRDefault="00D64FDD" w:rsidP="0053375A">
      <w:pPr>
        <w:spacing w:line="360" w:lineRule="auto"/>
        <w:contextualSpacing/>
        <w:rPr>
          <w:sz w:val="24"/>
          <w:szCs w:val="24"/>
        </w:rPr>
      </w:pPr>
    </w:p>
    <w:p w14:paraId="044D8BE7" w14:textId="3B7A0AEB" w:rsidR="00D64FDD" w:rsidRPr="0053375A" w:rsidRDefault="00D64FDD" w:rsidP="0053375A">
      <w:pPr>
        <w:spacing w:line="360" w:lineRule="auto"/>
        <w:contextualSpacing/>
        <w:rPr>
          <w:sz w:val="24"/>
          <w:szCs w:val="24"/>
        </w:rPr>
      </w:pPr>
    </w:p>
    <w:p w14:paraId="5401BC33" w14:textId="619DE0C5" w:rsidR="003B3DA3" w:rsidRPr="0053375A" w:rsidRDefault="003B3DA3" w:rsidP="0053375A">
      <w:pPr>
        <w:spacing w:line="360" w:lineRule="auto"/>
        <w:contextualSpacing/>
        <w:rPr>
          <w:sz w:val="24"/>
          <w:szCs w:val="24"/>
        </w:rPr>
      </w:pPr>
    </w:p>
    <w:p w14:paraId="00C4C328" w14:textId="177F83FD" w:rsidR="003B3DA3" w:rsidRPr="0053375A" w:rsidRDefault="003B3DA3" w:rsidP="0053375A">
      <w:pPr>
        <w:spacing w:line="360" w:lineRule="auto"/>
        <w:contextualSpacing/>
        <w:rPr>
          <w:sz w:val="24"/>
          <w:szCs w:val="24"/>
        </w:rPr>
      </w:pPr>
    </w:p>
    <w:p w14:paraId="11F74C11" w14:textId="572DEE45" w:rsidR="003B3DA3" w:rsidRPr="0053375A" w:rsidRDefault="003B3DA3" w:rsidP="0053375A">
      <w:pPr>
        <w:spacing w:line="360" w:lineRule="auto"/>
        <w:contextualSpacing/>
        <w:rPr>
          <w:sz w:val="24"/>
          <w:szCs w:val="24"/>
        </w:rPr>
      </w:pPr>
    </w:p>
    <w:p w14:paraId="181AB735" w14:textId="53F317DC" w:rsidR="003B3DA3" w:rsidRPr="0053375A" w:rsidRDefault="003B3DA3" w:rsidP="0053375A">
      <w:pPr>
        <w:spacing w:line="360" w:lineRule="auto"/>
        <w:contextualSpacing/>
        <w:rPr>
          <w:sz w:val="24"/>
          <w:szCs w:val="24"/>
        </w:rPr>
      </w:pPr>
    </w:p>
    <w:p w14:paraId="2FE74830" w14:textId="56C9172D" w:rsidR="003B3DA3" w:rsidRPr="0053375A" w:rsidRDefault="003B3DA3" w:rsidP="0053375A">
      <w:pPr>
        <w:spacing w:line="360" w:lineRule="auto"/>
        <w:contextualSpacing/>
        <w:rPr>
          <w:sz w:val="24"/>
          <w:szCs w:val="24"/>
        </w:rPr>
      </w:pPr>
    </w:p>
    <w:p w14:paraId="7B8B0CF5" w14:textId="207D1DA0" w:rsidR="003B3DA3" w:rsidRPr="0053375A" w:rsidRDefault="003B3DA3" w:rsidP="0053375A">
      <w:pPr>
        <w:spacing w:line="360" w:lineRule="auto"/>
        <w:contextualSpacing/>
        <w:rPr>
          <w:sz w:val="24"/>
          <w:szCs w:val="24"/>
        </w:rPr>
      </w:pPr>
    </w:p>
    <w:p w14:paraId="7AE63819" w14:textId="6D030107" w:rsidR="003B3DA3" w:rsidRPr="0053375A" w:rsidRDefault="003B3DA3" w:rsidP="0053375A">
      <w:pPr>
        <w:spacing w:line="360" w:lineRule="auto"/>
        <w:contextualSpacing/>
        <w:rPr>
          <w:sz w:val="24"/>
          <w:szCs w:val="24"/>
        </w:rPr>
      </w:pPr>
    </w:p>
    <w:p w14:paraId="274B63C1" w14:textId="77777777" w:rsidR="003B3DA3" w:rsidRPr="0053375A" w:rsidRDefault="003B3DA3" w:rsidP="0053375A">
      <w:pPr>
        <w:spacing w:line="360" w:lineRule="auto"/>
        <w:contextualSpacing/>
        <w:rPr>
          <w:sz w:val="24"/>
          <w:szCs w:val="24"/>
        </w:rPr>
      </w:pPr>
    </w:p>
    <w:sdt>
      <w:sdtPr>
        <w:rPr>
          <w:rFonts w:asciiTheme="minorHAnsi" w:eastAsiaTheme="minorHAnsi" w:hAnsiTheme="minorHAnsi" w:cstheme="minorBidi"/>
          <w:color w:val="595959" w:themeColor="text1" w:themeTint="A6"/>
          <w:sz w:val="24"/>
          <w:szCs w:val="24"/>
        </w:rPr>
        <w:id w:val="-1230220287"/>
        <w:docPartObj>
          <w:docPartGallery w:val="Table of Contents"/>
          <w:docPartUnique/>
        </w:docPartObj>
      </w:sdtPr>
      <w:sdtEndPr>
        <w:rPr>
          <w:b/>
          <w:bCs/>
          <w:noProof/>
        </w:rPr>
      </w:sdtEndPr>
      <w:sdtContent>
        <w:p w14:paraId="1D0DBE51" w14:textId="343B2066" w:rsidR="00D64FDD" w:rsidRPr="0053375A" w:rsidRDefault="00D64FDD" w:rsidP="0053375A">
          <w:pPr>
            <w:pStyle w:val="TOCHeading"/>
            <w:spacing w:line="360" w:lineRule="auto"/>
            <w:contextualSpacing/>
            <w:rPr>
              <w:rFonts w:asciiTheme="minorHAnsi" w:hAnsiTheme="minorHAnsi"/>
              <w:sz w:val="24"/>
              <w:szCs w:val="24"/>
            </w:rPr>
          </w:pPr>
          <w:r w:rsidRPr="0053375A">
            <w:rPr>
              <w:rFonts w:asciiTheme="minorHAnsi" w:hAnsiTheme="minorHAnsi"/>
              <w:sz w:val="24"/>
              <w:szCs w:val="24"/>
            </w:rPr>
            <w:t>Contents</w:t>
          </w:r>
        </w:p>
        <w:p w14:paraId="291FBE18" w14:textId="254B3250" w:rsidR="004B22E8" w:rsidRPr="004B22E8" w:rsidRDefault="00D64FDD">
          <w:pPr>
            <w:pStyle w:val="TOC1"/>
            <w:tabs>
              <w:tab w:val="right" w:leader="dot" w:pos="8630"/>
            </w:tabs>
            <w:rPr>
              <w:rFonts w:eastAsiaTheme="minorEastAsia"/>
              <w:b/>
              <w:noProof/>
              <w:color w:val="auto"/>
              <w:lang w:val="en-GB" w:eastAsia="en-GB"/>
            </w:rPr>
          </w:pPr>
          <w:r w:rsidRPr="0053375A">
            <w:rPr>
              <w:sz w:val="24"/>
              <w:szCs w:val="24"/>
            </w:rPr>
            <w:fldChar w:fldCharType="begin"/>
          </w:r>
          <w:r w:rsidRPr="0053375A">
            <w:rPr>
              <w:sz w:val="24"/>
              <w:szCs w:val="24"/>
            </w:rPr>
            <w:instrText xml:space="preserve"> TOC \o "1-3" \h \z \u </w:instrText>
          </w:r>
          <w:r w:rsidRPr="0053375A">
            <w:rPr>
              <w:sz w:val="24"/>
              <w:szCs w:val="24"/>
            </w:rPr>
            <w:fldChar w:fldCharType="separate"/>
          </w:r>
          <w:hyperlink w:anchor="_Toc6436336" w:history="1">
            <w:r w:rsidR="004B22E8" w:rsidRPr="004B22E8">
              <w:rPr>
                <w:rStyle w:val="Hyperlink"/>
                <w:b/>
                <w:noProof/>
              </w:rPr>
              <w:t>EXECUTIVE SUMMARY</w:t>
            </w:r>
            <w:r w:rsidR="004B22E8" w:rsidRPr="004B22E8">
              <w:rPr>
                <w:b/>
                <w:noProof/>
                <w:webHidden/>
              </w:rPr>
              <w:tab/>
            </w:r>
            <w:r w:rsidR="004B22E8" w:rsidRPr="004B22E8">
              <w:rPr>
                <w:b/>
                <w:noProof/>
                <w:webHidden/>
              </w:rPr>
              <w:fldChar w:fldCharType="begin"/>
            </w:r>
            <w:r w:rsidR="004B22E8" w:rsidRPr="004B22E8">
              <w:rPr>
                <w:b/>
                <w:noProof/>
                <w:webHidden/>
              </w:rPr>
              <w:instrText xml:space="preserve"> PAGEREF _Toc6436336 \h </w:instrText>
            </w:r>
            <w:r w:rsidR="004B22E8" w:rsidRPr="004B22E8">
              <w:rPr>
                <w:b/>
                <w:noProof/>
                <w:webHidden/>
              </w:rPr>
            </w:r>
            <w:r w:rsidR="004B22E8" w:rsidRPr="004B22E8">
              <w:rPr>
                <w:b/>
                <w:noProof/>
                <w:webHidden/>
              </w:rPr>
              <w:fldChar w:fldCharType="separate"/>
            </w:r>
            <w:r w:rsidR="004B22E8" w:rsidRPr="004B22E8">
              <w:rPr>
                <w:b/>
                <w:noProof/>
                <w:webHidden/>
              </w:rPr>
              <w:t>1</w:t>
            </w:r>
            <w:r w:rsidR="004B22E8" w:rsidRPr="004B22E8">
              <w:rPr>
                <w:b/>
                <w:noProof/>
                <w:webHidden/>
              </w:rPr>
              <w:fldChar w:fldCharType="end"/>
            </w:r>
          </w:hyperlink>
        </w:p>
        <w:p w14:paraId="41CC5D82" w14:textId="173EFAAB" w:rsidR="004B22E8" w:rsidRPr="004B22E8" w:rsidRDefault="004B22E8">
          <w:pPr>
            <w:pStyle w:val="TOC1"/>
            <w:tabs>
              <w:tab w:val="right" w:leader="dot" w:pos="8630"/>
            </w:tabs>
            <w:rPr>
              <w:rFonts w:eastAsiaTheme="minorEastAsia"/>
              <w:b/>
              <w:noProof/>
              <w:color w:val="auto"/>
              <w:lang w:val="en-GB" w:eastAsia="en-GB"/>
            </w:rPr>
          </w:pPr>
          <w:hyperlink w:anchor="_Toc6436337" w:history="1">
            <w:r w:rsidRPr="004B22E8">
              <w:rPr>
                <w:rStyle w:val="Hyperlink"/>
                <w:b/>
                <w:noProof/>
              </w:rPr>
              <w:t>GLOSSARY OF TERMS</w:t>
            </w:r>
            <w:r w:rsidRPr="004B22E8">
              <w:rPr>
                <w:b/>
                <w:noProof/>
                <w:webHidden/>
              </w:rPr>
              <w:tab/>
            </w:r>
            <w:r w:rsidRPr="004B22E8">
              <w:rPr>
                <w:b/>
                <w:noProof/>
                <w:webHidden/>
              </w:rPr>
              <w:fldChar w:fldCharType="begin"/>
            </w:r>
            <w:r w:rsidRPr="004B22E8">
              <w:rPr>
                <w:b/>
                <w:noProof/>
                <w:webHidden/>
              </w:rPr>
              <w:instrText xml:space="preserve"> PAGEREF _Toc6436337 \h </w:instrText>
            </w:r>
            <w:r w:rsidRPr="004B22E8">
              <w:rPr>
                <w:b/>
                <w:noProof/>
                <w:webHidden/>
              </w:rPr>
            </w:r>
            <w:r w:rsidRPr="004B22E8">
              <w:rPr>
                <w:b/>
                <w:noProof/>
                <w:webHidden/>
              </w:rPr>
              <w:fldChar w:fldCharType="separate"/>
            </w:r>
            <w:r w:rsidRPr="004B22E8">
              <w:rPr>
                <w:b/>
                <w:noProof/>
                <w:webHidden/>
              </w:rPr>
              <w:t>2</w:t>
            </w:r>
            <w:r w:rsidRPr="004B22E8">
              <w:rPr>
                <w:b/>
                <w:noProof/>
                <w:webHidden/>
              </w:rPr>
              <w:fldChar w:fldCharType="end"/>
            </w:r>
          </w:hyperlink>
        </w:p>
        <w:p w14:paraId="582C264E" w14:textId="73F32166" w:rsidR="004B22E8" w:rsidRPr="004B22E8" w:rsidRDefault="004B22E8">
          <w:pPr>
            <w:pStyle w:val="TOC1"/>
            <w:tabs>
              <w:tab w:val="right" w:leader="dot" w:pos="8630"/>
            </w:tabs>
            <w:rPr>
              <w:rFonts w:eastAsiaTheme="minorEastAsia"/>
              <w:b/>
              <w:noProof/>
              <w:color w:val="auto"/>
              <w:lang w:val="en-GB" w:eastAsia="en-GB"/>
            </w:rPr>
          </w:pPr>
          <w:hyperlink w:anchor="_Toc6436338" w:history="1">
            <w:r w:rsidRPr="004B22E8">
              <w:rPr>
                <w:rStyle w:val="Hyperlink"/>
                <w:b/>
                <w:noProof/>
              </w:rPr>
              <w:t>1. INTRODUCTION</w:t>
            </w:r>
            <w:r w:rsidRPr="004B22E8">
              <w:rPr>
                <w:b/>
                <w:noProof/>
                <w:webHidden/>
              </w:rPr>
              <w:tab/>
            </w:r>
            <w:r w:rsidRPr="004B22E8">
              <w:rPr>
                <w:b/>
                <w:noProof/>
                <w:webHidden/>
              </w:rPr>
              <w:fldChar w:fldCharType="begin"/>
            </w:r>
            <w:r w:rsidRPr="004B22E8">
              <w:rPr>
                <w:b/>
                <w:noProof/>
                <w:webHidden/>
              </w:rPr>
              <w:instrText xml:space="preserve"> PAGEREF _Toc6436338 \h </w:instrText>
            </w:r>
            <w:r w:rsidRPr="004B22E8">
              <w:rPr>
                <w:b/>
                <w:noProof/>
                <w:webHidden/>
              </w:rPr>
            </w:r>
            <w:r w:rsidRPr="004B22E8">
              <w:rPr>
                <w:b/>
                <w:noProof/>
                <w:webHidden/>
              </w:rPr>
              <w:fldChar w:fldCharType="separate"/>
            </w:r>
            <w:r w:rsidRPr="004B22E8">
              <w:rPr>
                <w:b/>
                <w:noProof/>
                <w:webHidden/>
              </w:rPr>
              <w:t>5</w:t>
            </w:r>
            <w:r w:rsidRPr="004B22E8">
              <w:rPr>
                <w:b/>
                <w:noProof/>
                <w:webHidden/>
              </w:rPr>
              <w:fldChar w:fldCharType="end"/>
            </w:r>
          </w:hyperlink>
        </w:p>
        <w:p w14:paraId="30C6759F" w14:textId="7C55FAF1" w:rsidR="004B22E8" w:rsidRDefault="004B22E8">
          <w:pPr>
            <w:pStyle w:val="TOC1"/>
            <w:tabs>
              <w:tab w:val="right" w:leader="dot" w:pos="8630"/>
            </w:tabs>
            <w:rPr>
              <w:rFonts w:eastAsiaTheme="minorEastAsia"/>
              <w:noProof/>
              <w:color w:val="auto"/>
              <w:lang w:val="en-GB" w:eastAsia="en-GB"/>
            </w:rPr>
          </w:pPr>
          <w:hyperlink w:anchor="_Toc6436339" w:history="1">
            <w:r w:rsidRPr="00E477BE">
              <w:rPr>
                <w:rStyle w:val="Hyperlink"/>
                <w:noProof/>
              </w:rPr>
              <w:t>1.1 Report’s Organisation</w:t>
            </w:r>
            <w:r>
              <w:rPr>
                <w:noProof/>
                <w:webHidden/>
              </w:rPr>
              <w:tab/>
            </w:r>
            <w:r>
              <w:rPr>
                <w:noProof/>
                <w:webHidden/>
              </w:rPr>
              <w:fldChar w:fldCharType="begin"/>
            </w:r>
            <w:r>
              <w:rPr>
                <w:noProof/>
                <w:webHidden/>
              </w:rPr>
              <w:instrText xml:space="preserve"> PAGEREF _Toc6436339 \h </w:instrText>
            </w:r>
            <w:r>
              <w:rPr>
                <w:noProof/>
                <w:webHidden/>
              </w:rPr>
            </w:r>
            <w:r>
              <w:rPr>
                <w:noProof/>
                <w:webHidden/>
              </w:rPr>
              <w:fldChar w:fldCharType="separate"/>
            </w:r>
            <w:r>
              <w:rPr>
                <w:noProof/>
                <w:webHidden/>
              </w:rPr>
              <w:t>5</w:t>
            </w:r>
            <w:r>
              <w:rPr>
                <w:noProof/>
                <w:webHidden/>
              </w:rPr>
              <w:fldChar w:fldCharType="end"/>
            </w:r>
          </w:hyperlink>
        </w:p>
        <w:p w14:paraId="489B3532" w14:textId="449C4F7E" w:rsidR="004B22E8" w:rsidRDefault="004B22E8">
          <w:pPr>
            <w:pStyle w:val="TOC1"/>
            <w:tabs>
              <w:tab w:val="right" w:leader="dot" w:pos="8630"/>
            </w:tabs>
            <w:rPr>
              <w:rFonts w:eastAsiaTheme="minorEastAsia"/>
              <w:noProof/>
              <w:color w:val="auto"/>
              <w:lang w:val="en-GB" w:eastAsia="en-GB"/>
            </w:rPr>
          </w:pPr>
          <w:hyperlink w:anchor="_Toc6436340" w:history="1">
            <w:r w:rsidRPr="00E477BE">
              <w:rPr>
                <w:rStyle w:val="Hyperlink"/>
                <w:noProof/>
              </w:rPr>
              <w:t>1.2 Employee Relations: An Introduction</w:t>
            </w:r>
            <w:r>
              <w:rPr>
                <w:noProof/>
                <w:webHidden/>
              </w:rPr>
              <w:tab/>
            </w:r>
            <w:r>
              <w:rPr>
                <w:noProof/>
                <w:webHidden/>
              </w:rPr>
              <w:fldChar w:fldCharType="begin"/>
            </w:r>
            <w:r>
              <w:rPr>
                <w:noProof/>
                <w:webHidden/>
              </w:rPr>
              <w:instrText xml:space="preserve"> PAGEREF _Toc6436340 \h </w:instrText>
            </w:r>
            <w:r>
              <w:rPr>
                <w:noProof/>
                <w:webHidden/>
              </w:rPr>
            </w:r>
            <w:r>
              <w:rPr>
                <w:noProof/>
                <w:webHidden/>
              </w:rPr>
              <w:fldChar w:fldCharType="separate"/>
            </w:r>
            <w:r>
              <w:rPr>
                <w:noProof/>
                <w:webHidden/>
              </w:rPr>
              <w:t>5</w:t>
            </w:r>
            <w:r>
              <w:rPr>
                <w:noProof/>
                <w:webHidden/>
              </w:rPr>
              <w:fldChar w:fldCharType="end"/>
            </w:r>
          </w:hyperlink>
        </w:p>
        <w:p w14:paraId="0554903E" w14:textId="6F80D494" w:rsidR="004B22E8" w:rsidRDefault="004B22E8">
          <w:pPr>
            <w:pStyle w:val="TOC1"/>
            <w:tabs>
              <w:tab w:val="right" w:leader="dot" w:pos="8630"/>
            </w:tabs>
            <w:rPr>
              <w:rFonts w:eastAsiaTheme="minorEastAsia"/>
              <w:noProof/>
              <w:color w:val="auto"/>
              <w:lang w:val="en-GB" w:eastAsia="en-GB"/>
            </w:rPr>
          </w:pPr>
          <w:hyperlink w:anchor="_Toc6436341" w:history="1">
            <w:r w:rsidRPr="00E477BE">
              <w:rPr>
                <w:rStyle w:val="Hyperlink"/>
                <w:noProof/>
              </w:rPr>
              <w:t>1.3 Changing Context of Employee Relations</w:t>
            </w:r>
            <w:r>
              <w:rPr>
                <w:noProof/>
                <w:webHidden/>
              </w:rPr>
              <w:tab/>
            </w:r>
            <w:r>
              <w:rPr>
                <w:noProof/>
                <w:webHidden/>
              </w:rPr>
              <w:fldChar w:fldCharType="begin"/>
            </w:r>
            <w:r>
              <w:rPr>
                <w:noProof/>
                <w:webHidden/>
              </w:rPr>
              <w:instrText xml:space="preserve"> PAGEREF _Toc6436341 \h </w:instrText>
            </w:r>
            <w:r>
              <w:rPr>
                <w:noProof/>
                <w:webHidden/>
              </w:rPr>
            </w:r>
            <w:r>
              <w:rPr>
                <w:noProof/>
                <w:webHidden/>
              </w:rPr>
              <w:fldChar w:fldCharType="separate"/>
            </w:r>
            <w:r>
              <w:rPr>
                <w:noProof/>
                <w:webHidden/>
              </w:rPr>
              <w:t>6</w:t>
            </w:r>
            <w:r>
              <w:rPr>
                <w:noProof/>
                <w:webHidden/>
              </w:rPr>
              <w:fldChar w:fldCharType="end"/>
            </w:r>
          </w:hyperlink>
        </w:p>
        <w:p w14:paraId="182E3C2B" w14:textId="6D88B57D" w:rsidR="004B22E8" w:rsidRDefault="004B22E8">
          <w:pPr>
            <w:pStyle w:val="TOC1"/>
            <w:tabs>
              <w:tab w:val="right" w:leader="dot" w:pos="8630"/>
            </w:tabs>
            <w:rPr>
              <w:rFonts w:eastAsiaTheme="minorEastAsia"/>
              <w:noProof/>
              <w:color w:val="auto"/>
              <w:lang w:val="en-GB" w:eastAsia="en-GB"/>
            </w:rPr>
          </w:pPr>
          <w:hyperlink w:anchor="_Toc6436342" w:history="1">
            <w:r w:rsidRPr="00E477BE">
              <w:rPr>
                <w:rStyle w:val="Hyperlink"/>
                <w:noProof/>
              </w:rPr>
              <w:t>1.4 Employee Relation Perspectives</w:t>
            </w:r>
            <w:r>
              <w:rPr>
                <w:noProof/>
                <w:webHidden/>
              </w:rPr>
              <w:tab/>
            </w:r>
            <w:r>
              <w:rPr>
                <w:noProof/>
                <w:webHidden/>
              </w:rPr>
              <w:fldChar w:fldCharType="begin"/>
            </w:r>
            <w:r>
              <w:rPr>
                <w:noProof/>
                <w:webHidden/>
              </w:rPr>
              <w:instrText xml:space="preserve"> PAGEREF _Toc6436342 \h </w:instrText>
            </w:r>
            <w:r>
              <w:rPr>
                <w:noProof/>
                <w:webHidden/>
              </w:rPr>
            </w:r>
            <w:r>
              <w:rPr>
                <w:noProof/>
                <w:webHidden/>
              </w:rPr>
              <w:fldChar w:fldCharType="separate"/>
            </w:r>
            <w:r>
              <w:rPr>
                <w:noProof/>
                <w:webHidden/>
              </w:rPr>
              <w:t>6</w:t>
            </w:r>
            <w:r>
              <w:rPr>
                <w:noProof/>
                <w:webHidden/>
              </w:rPr>
              <w:fldChar w:fldCharType="end"/>
            </w:r>
          </w:hyperlink>
        </w:p>
        <w:p w14:paraId="40C70674" w14:textId="7F8C4EB0" w:rsidR="004B22E8" w:rsidRPr="004B22E8" w:rsidRDefault="004B22E8">
          <w:pPr>
            <w:pStyle w:val="TOC1"/>
            <w:tabs>
              <w:tab w:val="right" w:leader="dot" w:pos="8630"/>
            </w:tabs>
            <w:rPr>
              <w:rFonts w:eastAsiaTheme="minorEastAsia"/>
              <w:b/>
              <w:noProof/>
              <w:color w:val="auto"/>
              <w:lang w:val="en-GB" w:eastAsia="en-GB"/>
            </w:rPr>
          </w:pPr>
          <w:hyperlink w:anchor="_Toc6436343" w:history="1">
            <w:r w:rsidRPr="004B22E8">
              <w:rPr>
                <w:rStyle w:val="Hyperlink"/>
                <w:b/>
                <w:noProof/>
              </w:rPr>
              <w:t>2. LITERATURE REVIEW</w:t>
            </w:r>
            <w:r w:rsidRPr="004B22E8">
              <w:rPr>
                <w:b/>
                <w:noProof/>
                <w:webHidden/>
              </w:rPr>
              <w:tab/>
            </w:r>
            <w:r w:rsidRPr="004B22E8">
              <w:rPr>
                <w:b/>
                <w:noProof/>
                <w:webHidden/>
              </w:rPr>
              <w:fldChar w:fldCharType="begin"/>
            </w:r>
            <w:r w:rsidRPr="004B22E8">
              <w:rPr>
                <w:b/>
                <w:noProof/>
                <w:webHidden/>
              </w:rPr>
              <w:instrText xml:space="preserve"> PAGEREF _Toc6436343 \h </w:instrText>
            </w:r>
            <w:r w:rsidRPr="004B22E8">
              <w:rPr>
                <w:b/>
                <w:noProof/>
                <w:webHidden/>
              </w:rPr>
            </w:r>
            <w:r w:rsidRPr="004B22E8">
              <w:rPr>
                <w:b/>
                <w:noProof/>
                <w:webHidden/>
              </w:rPr>
              <w:fldChar w:fldCharType="separate"/>
            </w:r>
            <w:r w:rsidRPr="004B22E8">
              <w:rPr>
                <w:b/>
                <w:noProof/>
                <w:webHidden/>
              </w:rPr>
              <w:t>8</w:t>
            </w:r>
            <w:r w:rsidRPr="004B22E8">
              <w:rPr>
                <w:b/>
                <w:noProof/>
                <w:webHidden/>
              </w:rPr>
              <w:fldChar w:fldCharType="end"/>
            </w:r>
          </w:hyperlink>
        </w:p>
        <w:p w14:paraId="2E4F58E6" w14:textId="7D493000" w:rsidR="004B22E8" w:rsidRDefault="004B22E8">
          <w:pPr>
            <w:pStyle w:val="TOC1"/>
            <w:tabs>
              <w:tab w:val="right" w:leader="dot" w:pos="8630"/>
            </w:tabs>
            <w:rPr>
              <w:rFonts w:eastAsiaTheme="minorEastAsia"/>
              <w:noProof/>
              <w:color w:val="auto"/>
              <w:lang w:val="en-GB" w:eastAsia="en-GB"/>
            </w:rPr>
          </w:pPr>
          <w:hyperlink w:anchor="_Toc6436344" w:history="1">
            <w:r w:rsidRPr="00E477BE">
              <w:rPr>
                <w:rStyle w:val="Hyperlink"/>
                <w:noProof/>
              </w:rPr>
              <w:t>2.1 External factors influencing ER in JCP</w:t>
            </w:r>
            <w:r>
              <w:rPr>
                <w:noProof/>
                <w:webHidden/>
              </w:rPr>
              <w:tab/>
            </w:r>
            <w:r>
              <w:rPr>
                <w:noProof/>
                <w:webHidden/>
              </w:rPr>
              <w:fldChar w:fldCharType="begin"/>
            </w:r>
            <w:r>
              <w:rPr>
                <w:noProof/>
                <w:webHidden/>
              </w:rPr>
              <w:instrText xml:space="preserve"> PAGEREF _Toc6436344 \h </w:instrText>
            </w:r>
            <w:r>
              <w:rPr>
                <w:noProof/>
                <w:webHidden/>
              </w:rPr>
            </w:r>
            <w:r>
              <w:rPr>
                <w:noProof/>
                <w:webHidden/>
              </w:rPr>
              <w:fldChar w:fldCharType="separate"/>
            </w:r>
            <w:r>
              <w:rPr>
                <w:noProof/>
                <w:webHidden/>
              </w:rPr>
              <w:t>8</w:t>
            </w:r>
            <w:r>
              <w:rPr>
                <w:noProof/>
                <w:webHidden/>
              </w:rPr>
              <w:fldChar w:fldCharType="end"/>
            </w:r>
          </w:hyperlink>
        </w:p>
        <w:p w14:paraId="35123158" w14:textId="23B59AF8" w:rsidR="004B22E8" w:rsidRDefault="004B22E8">
          <w:pPr>
            <w:pStyle w:val="TOC1"/>
            <w:tabs>
              <w:tab w:val="right" w:leader="dot" w:pos="8630"/>
            </w:tabs>
            <w:rPr>
              <w:rFonts w:eastAsiaTheme="minorEastAsia"/>
              <w:noProof/>
              <w:color w:val="auto"/>
              <w:lang w:val="en-GB" w:eastAsia="en-GB"/>
            </w:rPr>
          </w:pPr>
          <w:hyperlink w:anchor="_Toc6436345" w:history="1">
            <w:r w:rsidRPr="00E477BE">
              <w:rPr>
                <w:rStyle w:val="Hyperlink"/>
                <w:noProof/>
              </w:rPr>
              <w:t>2.1.1 Political-Legal</w:t>
            </w:r>
            <w:r>
              <w:rPr>
                <w:noProof/>
                <w:webHidden/>
              </w:rPr>
              <w:tab/>
            </w:r>
            <w:r>
              <w:rPr>
                <w:noProof/>
                <w:webHidden/>
              </w:rPr>
              <w:fldChar w:fldCharType="begin"/>
            </w:r>
            <w:r>
              <w:rPr>
                <w:noProof/>
                <w:webHidden/>
              </w:rPr>
              <w:instrText xml:space="preserve"> PAGEREF _Toc6436345 \h </w:instrText>
            </w:r>
            <w:r>
              <w:rPr>
                <w:noProof/>
                <w:webHidden/>
              </w:rPr>
            </w:r>
            <w:r>
              <w:rPr>
                <w:noProof/>
                <w:webHidden/>
              </w:rPr>
              <w:fldChar w:fldCharType="separate"/>
            </w:r>
            <w:r>
              <w:rPr>
                <w:noProof/>
                <w:webHidden/>
              </w:rPr>
              <w:t>9</w:t>
            </w:r>
            <w:r>
              <w:rPr>
                <w:noProof/>
                <w:webHidden/>
              </w:rPr>
              <w:fldChar w:fldCharType="end"/>
            </w:r>
          </w:hyperlink>
        </w:p>
        <w:p w14:paraId="15FBC2E1" w14:textId="48CBB7BD" w:rsidR="004B22E8" w:rsidRDefault="004B22E8">
          <w:pPr>
            <w:pStyle w:val="TOC1"/>
            <w:tabs>
              <w:tab w:val="right" w:leader="dot" w:pos="8630"/>
            </w:tabs>
            <w:rPr>
              <w:rFonts w:eastAsiaTheme="minorEastAsia"/>
              <w:noProof/>
              <w:color w:val="auto"/>
              <w:lang w:val="en-GB" w:eastAsia="en-GB"/>
            </w:rPr>
          </w:pPr>
          <w:hyperlink w:anchor="_Toc6436346" w:history="1">
            <w:r w:rsidRPr="00E477BE">
              <w:rPr>
                <w:rStyle w:val="Hyperlink"/>
                <w:noProof/>
              </w:rPr>
              <w:t>2.1.2 Economic</w:t>
            </w:r>
            <w:r>
              <w:rPr>
                <w:noProof/>
                <w:webHidden/>
              </w:rPr>
              <w:tab/>
            </w:r>
            <w:r>
              <w:rPr>
                <w:noProof/>
                <w:webHidden/>
              </w:rPr>
              <w:fldChar w:fldCharType="begin"/>
            </w:r>
            <w:r>
              <w:rPr>
                <w:noProof/>
                <w:webHidden/>
              </w:rPr>
              <w:instrText xml:space="preserve"> PAGEREF _Toc6436346 \h </w:instrText>
            </w:r>
            <w:r>
              <w:rPr>
                <w:noProof/>
                <w:webHidden/>
              </w:rPr>
            </w:r>
            <w:r>
              <w:rPr>
                <w:noProof/>
                <w:webHidden/>
              </w:rPr>
              <w:fldChar w:fldCharType="separate"/>
            </w:r>
            <w:r>
              <w:rPr>
                <w:noProof/>
                <w:webHidden/>
              </w:rPr>
              <w:t>10</w:t>
            </w:r>
            <w:r>
              <w:rPr>
                <w:noProof/>
                <w:webHidden/>
              </w:rPr>
              <w:fldChar w:fldCharType="end"/>
            </w:r>
          </w:hyperlink>
        </w:p>
        <w:p w14:paraId="766FF745" w14:textId="6FC15D57" w:rsidR="004B22E8" w:rsidRDefault="004B22E8">
          <w:pPr>
            <w:pStyle w:val="TOC1"/>
            <w:tabs>
              <w:tab w:val="right" w:leader="dot" w:pos="8630"/>
            </w:tabs>
            <w:rPr>
              <w:rFonts w:eastAsiaTheme="minorEastAsia"/>
              <w:noProof/>
              <w:color w:val="auto"/>
              <w:lang w:val="en-GB" w:eastAsia="en-GB"/>
            </w:rPr>
          </w:pPr>
          <w:hyperlink w:anchor="_Toc6436347" w:history="1">
            <w:r w:rsidRPr="00E477BE">
              <w:rPr>
                <w:rStyle w:val="Hyperlink"/>
                <w:noProof/>
              </w:rPr>
              <w:t>2.1.3 Social</w:t>
            </w:r>
            <w:r>
              <w:rPr>
                <w:noProof/>
                <w:webHidden/>
              </w:rPr>
              <w:tab/>
            </w:r>
            <w:r>
              <w:rPr>
                <w:noProof/>
                <w:webHidden/>
              </w:rPr>
              <w:fldChar w:fldCharType="begin"/>
            </w:r>
            <w:r>
              <w:rPr>
                <w:noProof/>
                <w:webHidden/>
              </w:rPr>
              <w:instrText xml:space="preserve"> PAGEREF _Toc6436347 \h </w:instrText>
            </w:r>
            <w:r>
              <w:rPr>
                <w:noProof/>
                <w:webHidden/>
              </w:rPr>
            </w:r>
            <w:r>
              <w:rPr>
                <w:noProof/>
                <w:webHidden/>
              </w:rPr>
              <w:fldChar w:fldCharType="separate"/>
            </w:r>
            <w:r>
              <w:rPr>
                <w:noProof/>
                <w:webHidden/>
              </w:rPr>
              <w:t>11</w:t>
            </w:r>
            <w:r>
              <w:rPr>
                <w:noProof/>
                <w:webHidden/>
              </w:rPr>
              <w:fldChar w:fldCharType="end"/>
            </w:r>
          </w:hyperlink>
        </w:p>
        <w:p w14:paraId="406E017C" w14:textId="3965932C" w:rsidR="004B22E8" w:rsidRDefault="004B22E8">
          <w:pPr>
            <w:pStyle w:val="TOC1"/>
            <w:tabs>
              <w:tab w:val="right" w:leader="dot" w:pos="8630"/>
            </w:tabs>
            <w:rPr>
              <w:rFonts w:eastAsiaTheme="minorEastAsia"/>
              <w:noProof/>
              <w:color w:val="auto"/>
              <w:lang w:val="en-GB" w:eastAsia="en-GB"/>
            </w:rPr>
          </w:pPr>
          <w:hyperlink w:anchor="_Toc6436348" w:history="1">
            <w:r w:rsidRPr="00E477BE">
              <w:rPr>
                <w:rStyle w:val="Hyperlink"/>
                <w:noProof/>
              </w:rPr>
              <w:t>2.1 4 Technological</w:t>
            </w:r>
            <w:r>
              <w:rPr>
                <w:noProof/>
                <w:webHidden/>
              </w:rPr>
              <w:tab/>
            </w:r>
            <w:r>
              <w:rPr>
                <w:noProof/>
                <w:webHidden/>
              </w:rPr>
              <w:fldChar w:fldCharType="begin"/>
            </w:r>
            <w:r>
              <w:rPr>
                <w:noProof/>
                <w:webHidden/>
              </w:rPr>
              <w:instrText xml:space="preserve"> PAGEREF _Toc6436348 \h </w:instrText>
            </w:r>
            <w:r>
              <w:rPr>
                <w:noProof/>
                <w:webHidden/>
              </w:rPr>
            </w:r>
            <w:r>
              <w:rPr>
                <w:noProof/>
                <w:webHidden/>
              </w:rPr>
              <w:fldChar w:fldCharType="separate"/>
            </w:r>
            <w:r>
              <w:rPr>
                <w:noProof/>
                <w:webHidden/>
              </w:rPr>
              <w:t>11</w:t>
            </w:r>
            <w:r>
              <w:rPr>
                <w:noProof/>
                <w:webHidden/>
              </w:rPr>
              <w:fldChar w:fldCharType="end"/>
            </w:r>
          </w:hyperlink>
        </w:p>
        <w:p w14:paraId="573BCFC8" w14:textId="463178C6" w:rsidR="004B22E8" w:rsidRDefault="004B22E8">
          <w:pPr>
            <w:pStyle w:val="TOC1"/>
            <w:tabs>
              <w:tab w:val="right" w:leader="dot" w:pos="8630"/>
            </w:tabs>
            <w:rPr>
              <w:rFonts w:eastAsiaTheme="minorEastAsia"/>
              <w:noProof/>
              <w:color w:val="auto"/>
              <w:lang w:val="en-GB" w:eastAsia="en-GB"/>
            </w:rPr>
          </w:pPr>
          <w:hyperlink w:anchor="_Toc6436349" w:history="1">
            <w:r w:rsidRPr="00E477BE">
              <w:rPr>
                <w:rStyle w:val="Hyperlink"/>
                <w:noProof/>
              </w:rPr>
              <w:t>2.2 An ER issue within JCP Solicitors - Engaging Millennials</w:t>
            </w:r>
            <w:r>
              <w:rPr>
                <w:noProof/>
                <w:webHidden/>
              </w:rPr>
              <w:tab/>
            </w:r>
            <w:r>
              <w:rPr>
                <w:noProof/>
                <w:webHidden/>
              </w:rPr>
              <w:fldChar w:fldCharType="begin"/>
            </w:r>
            <w:r>
              <w:rPr>
                <w:noProof/>
                <w:webHidden/>
              </w:rPr>
              <w:instrText xml:space="preserve"> PAGEREF _Toc6436349 \h </w:instrText>
            </w:r>
            <w:r>
              <w:rPr>
                <w:noProof/>
                <w:webHidden/>
              </w:rPr>
            </w:r>
            <w:r>
              <w:rPr>
                <w:noProof/>
                <w:webHidden/>
              </w:rPr>
              <w:fldChar w:fldCharType="separate"/>
            </w:r>
            <w:r>
              <w:rPr>
                <w:noProof/>
                <w:webHidden/>
              </w:rPr>
              <w:t>12</w:t>
            </w:r>
            <w:r>
              <w:rPr>
                <w:noProof/>
                <w:webHidden/>
              </w:rPr>
              <w:fldChar w:fldCharType="end"/>
            </w:r>
          </w:hyperlink>
        </w:p>
        <w:p w14:paraId="2C9F0E6A" w14:textId="12593CD2" w:rsidR="004B22E8" w:rsidRDefault="004B22E8">
          <w:pPr>
            <w:pStyle w:val="TOC1"/>
            <w:tabs>
              <w:tab w:val="right" w:leader="dot" w:pos="8630"/>
            </w:tabs>
            <w:rPr>
              <w:rFonts w:eastAsiaTheme="minorEastAsia"/>
              <w:noProof/>
              <w:color w:val="auto"/>
              <w:lang w:val="en-GB" w:eastAsia="en-GB"/>
            </w:rPr>
          </w:pPr>
          <w:hyperlink w:anchor="_Toc6436350" w:history="1">
            <w:r w:rsidRPr="00E477BE">
              <w:rPr>
                <w:rStyle w:val="Hyperlink"/>
                <w:noProof/>
              </w:rPr>
              <w:t>2.2.1 The Business Case</w:t>
            </w:r>
            <w:r>
              <w:rPr>
                <w:noProof/>
                <w:webHidden/>
              </w:rPr>
              <w:tab/>
            </w:r>
            <w:r>
              <w:rPr>
                <w:noProof/>
                <w:webHidden/>
              </w:rPr>
              <w:fldChar w:fldCharType="begin"/>
            </w:r>
            <w:r>
              <w:rPr>
                <w:noProof/>
                <w:webHidden/>
              </w:rPr>
              <w:instrText xml:space="preserve"> PAGEREF _Toc6436350 \h </w:instrText>
            </w:r>
            <w:r>
              <w:rPr>
                <w:noProof/>
                <w:webHidden/>
              </w:rPr>
            </w:r>
            <w:r>
              <w:rPr>
                <w:noProof/>
                <w:webHidden/>
              </w:rPr>
              <w:fldChar w:fldCharType="separate"/>
            </w:r>
            <w:r>
              <w:rPr>
                <w:noProof/>
                <w:webHidden/>
              </w:rPr>
              <w:t>12</w:t>
            </w:r>
            <w:r>
              <w:rPr>
                <w:noProof/>
                <w:webHidden/>
              </w:rPr>
              <w:fldChar w:fldCharType="end"/>
            </w:r>
          </w:hyperlink>
        </w:p>
        <w:p w14:paraId="6CF8BB6B" w14:textId="4123D828" w:rsidR="004B22E8" w:rsidRDefault="004B22E8">
          <w:pPr>
            <w:pStyle w:val="TOC1"/>
            <w:tabs>
              <w:tab w:val="right" w:leader="dot" w:pos="8630"/>
            </w:tabs>
            <w:rPr>
              <w:rFonts w:eastAsiaTheme="minorEastAsia"/>
              <w:noProof/>
              <w:color w:val="auto"/>
              <w:lang w:val="en-GB" w:eastAsia="en-GB"/>
            </w:rPr>
          </w:pPr>
          <w:hyperlink w:anchor="_Toc6436351" w:history="1">
            <w:r w:rsidRPr="00E477BE">
              <w:rPr>
                <w:rStyle w:val="Hyperlink"/>
                <w:noProof/>
              </w:rPr>
              <w:t>2.2.2 Employee Engagement</w:t>
            </w:r>
            <w:r>
              <w:rPr>
                <w:noProof/>
                <w:webHidden/>
              </w:rPr>
              <w:tab/>
            </w:r>
            <w:r>
              <w:rPr>
                <w:noProof/>
                <w:webHidden/>
              </w:rPr>
              <w:fldChar w:fldCharType="begin"/>
            </w:r>
            <w:r>
              <w:rPr>
                <w:noProof/>
                <w:webHidden/>
              </w:rPr>
              <w:instrText xml:space="preserve"> PAGEREF _Toc6436351 \h </w:instrText>
            </w:r>
            <w:r>
              <w:rPr>
                <w:noProof/>
                <w:webHidden/>
              </w:rPr>
            </w:r>
            <w:r>
              <w:rPr>
                <w:noProof/>
                <w:webHidden/>
              </w:rPr>
              <w:fldChar w:fldCharType="separate"/>
            </w:r>
            <w:r>
              <w:rPr>
                <w:noProof/>
                <w:webHidden/>
              </w:rPr>
              <w:t>13</w:t>
            </w:r>
            <w:r>
              <w:rPr>
                <w:noProof/>
                <w:webHidden/>
              </w:rPr>
              <w:fldChar w:fldCharType="end"/>
            </w:r>
          </w:hyperlink>
        </w:p>
        <w:p w14:paraId="1D3AD994" w14:textId="68D78EC2" w:rsidR="004B22E8" w:rsidRDefault="004B22E8">
          <w:pPr>
            <w:pStyle w:val="TOC1"/>
            <w:tabs>
              <w:tab w:val="right" w:leader="dot" w:pos="8630"/>
            </w:tabs>
            <w:rPr>
              <w:rFonts w:eastAsiaTheme="minorEastAsia"/>
              <w:noProof/>
              <w:color w:val="auto"/>
              <w:lang w:val="en-GB" w:eastAsia="en-GB"/>
            </w:rPr>
          </w:pPr>
          <w:hyperlink w:anchor="_Toc6436352" w:history="1">
            <w:r w:rsidRPr="00E477BE">
              <w:rPr>
                <w:rStyle w:val="Hyperlink"/>
                <w:noProof/>
              </w:rPr>
              <w:t>2.2.3 Enablers of Employee Engagement</w:t>
            </w:r>
            <w:r>
              <w:rPr>
                <w:noProof/>
                <w:webHidden/>
              </w:rPr>
              <w:tab/>
            </w:r>
            <w:r>
              <w:rPr>
                <w:noProof/>
                <w:webHidden/>
              </w:rPr>
              <w:fldChar w:fldCharType="begin"/>
            </w:r>
            <w:r>
              <w:rPr>
                <w:noProof/>
                <w:webHidden/>
              </w:rPr>
              <w:instrText xml:space="preserve"> PAGEREF _Toc6436352 \h </w:instrText>
            </w:r>
            <w:r>
              <w:rPr>
                <w:noProof/>
                <w:webHidden/>
              </w:rPr>
            </w:r>
            <w:r>
              <w:rPr>
                <w:noProof/>
                <w:webHidden/>
              </w:rPr>
              <w:fldChar w:fldCharType="separate"/>
            </w:r>
            <w:r>
              <w:rPr>
                <w:noProof/>
                <w:webHidden/>
              </w:rPr>
              <w:t>13</w:t>
            </w:r>
            <w:r>
              <w:rPr>
                <w:noProof/>
                <w:webHidden/>
              </w:rPr>
              <w:fldChar w:fldCharType="end"/>
            </w:r>
          </w:hyperlink>
        </w:p>
        <w:p w14:paraId="75B9D735" w14:textId="624AE8A6" w:rsidR="004B22E8" w:rsidRDefault="004B22E8">
          <w:pPr>
            <w:pStyle w:val="TOC1"/>
            <w:tabs>
              <w:tab w:val="right" w:leader="dot" w:pos="8630"/>
            </w:tabs>
            <w:rPr>
              <w:rFonts w:eastAsiaTheme="minorEastAsia"/>
              <w:noProof/>
              <w:color w:val="auto"/>
              <w:lang w:val="en-GB" w:eastAsia="en-GB"/>
            </w:rPr>
          </w:pPr>
          <w:hyperlink w:anchor="_Toc6436353" w:history="1">
            <w:r w:rsidRPr="00E477BE">
              <w:rPr>
                <w:rStyle w:val="Hyperlink"/>
                <w:noProof/>
              </w:rPr>
              <w:t>2.2.4 Engaging Millennials</w:t>
            </w:r>
            <w:r>
              <w:rPr>
                <w:noProof/>
                <w:webHidden/>
              </w:rPr>
              <w:tab/>
            </w:r>
            <w:r>
              <w:rPr>
                <w:noProof/>
                <w:webHidden/>
              </w:rPr>
              <w:fldChar w:fldCharType="begin"/>
            </w:r>
            <w:r>
              <w:rPr>
                <w:noProof/>
                <w:webHidden/>
              </w:rPr>
              <w:instrText xml:space="preserve"> PAGEREF _Toc6436353 \h </w:instrText>
            </w:r>
            <w:r>
              <w:rPr>
                <w:noProof/>
                <w:webHidden/>
              </w:rPr>
            </w:r>
            <w:r>
              <w:rPr>
                <w:noProof/>
                <w:webHidden/>
              </w:rPr>
              <w:fldChar w:fldCharType="separate"/>
            </w:r>
            <w:r>
              <w:rPr>
                <w:noProof/>
                <w:webHidden/>
              </w:rPr>
              <w:t>14</w:t>
            </w:r>
            <w:r>
              <w:rPr>
                <w:noProof/>
                <w:webHidden/>
              </w:rPr>
              <w:fldChar w:fldCharType="end"/>
            </w:r>
          </w:hyperlink>
        </w:p>
        <w:p w14:paraId="7582014A" w14:textId="7E83341A" w:rsidR="004B22E8" w:rsidRDefault="004B22E8">
          <w:pPr>
            <w:pStyle w:val="TOC1"/>
            <w:tabs>
              <w:tab w:val="right" w:leader="dot" w:pos="8630"/>
            </w:tabs>
            <w:rPr>
              <w:rFonts w:eastAsiaTheme="minorEastAsia"/>
              <w:noProof/>
              <w:color w:val="auto"/>
              <w:lang w:val="en-GB" w:eastAsia="en-GB"/>
            </w:rPr>
          </w:pPr>
          <w:hyperlink w:anchor="_Toc6436354" w:history="1">
            <w:r w:rsidRPr="00E477BE">
              <w:rPr>
                <w:rStyle w:val="Hyperlink"/>
                <w:noProof/>
              </w:rPr>
              <w:t>2.2.5 Flexible working practices and work-life balance</w:t>
            </w:r>
            <w:r>
              <w:rPr>
                <w:noProof/>
                <w:webHidden/>
              </w:rPr>
              <w:tab/>
            </w:r>
            <w:r>
              <w:rPr>
                <w:noProof/>
                <w:webHidden/>
              </w:rPr>
              <w:fldChar w:fldCharType="begin"/>
            </w:r>
            <w:r>
              <w:rPr>
                <w:noProof/>
                <w:webHidden/>
              </w:rPr>
              <w:instrText xml:space="preserve"> PAGEREF _Toc6436354 \h </w:instrText>
            </w:r>
            <w:r>
              <w:rPr>
                <w:noProof/>
                <w:webHidden/>
              </w:rPr>
            </w:r>
            <w:r>
              <w:rPr>
                <w:noProof/>
                <w:webHidden/>
              </w:rPr>
              <w:fldChar w:fldCharType="separate"/>
            </w:r>
            <w:r>
              <w:rPr>
                <w:noProof/>
                <w:webHidden/>
              </w:rPr>
              <w:t>15</w:t>
            </w:r>
            <w:r>
              <w:rPr>
                <w:noProof/>
                <w:webHidden/>
              </w:rPr>
              <w:fldChar w:fldCharType="end"/>
            </w:r>
          </w:hyperlink>
        </w:p>
        <w:p w14:paraId="17786999" w14:textId="260937E8" w:rsidR="004B22E8" w:rsidRDefault="004B22E8">
          <w:pPr>
            <w:pStyle w:val="TOC1"/>
            <w:tabs>
              <w:tab w:val="right" w:leader="dot" w:pos="8630"/>
            </w:tabs>
            <w:rPr>
              <w:rFonts w:eastAsiaTheme="minorEastAsia"/>
              <w:noProof/>
              <w:color w:val="auto"/>
              <w:lang w:val="en-GB" w:eastAsia="en-GB"/>
            </w:rPr>
          </w:pPr>
          <w:hyperlink w:anchor="_Toc6436355" w:history="1">
            <w:r w:rsidRPr="00E477BE">
              <w:rPr>
                <w:rStyle w:val="Hyperlink"/>
                <w:noProof/>
              </w:rPr>
              <w:t>2.2.6 Collaboration</w:t>
            </w:r>
            <w:r>
              <w:rPr>
                <w:noProof/>
                <w:webHidden/>
              </w:rPr>
              <w:tab/>
            </w:r>
            <w:r>
              <w:rPr>
                <w:noProof/>
                <w:webHidden/>
              </w:rPr>
              <w:fldChar w:fldCharType="begin"/>
            </w:r>
            <w:r>
              <w:rPr>
                <w:noProof/>
                <w:webHidden/>
              </w:rPr>
              <w:instrText xml:space="preserve"> PAGEREF _Toc6436355 \h </w:instrText>
            </w:r>
            <w:r>
              <w:rPr>
                <w:noProof/>
                <w:webHidden/>
              </w:rPr>
            </w:r>
            <w:r>
              <w:rPr>
                <w:noProof/>
                <w:webHidden/>
              </w:rPr>
              <w:fldChar w:fldCharType="separate"/>
            </w:r>
            <w:r>
              <w:rPr>
                <w:noProof/>
                <w:webHidden/>
              </w:rPr>
              <w:t>16</w:t>
            </w:r>
            <w:r>
              <w:rPr>
                <w:noProof/>
                <w:webHidden/>
              </w:rPr>
              <w:fldChar w:fldCharType="end"/>
            </w:r>
          </w:hyperlink>
        </w:p>
        <w:p w14:paraId="0177D3D9" w14:textId="383F11D0" w:rsidR="004B22E8" w:rsidRDefault="004B22E8">
          <w:pPr>
            <w:pStyle w:val="TOC1"/>
            <w:tabs>
              <w:tab w:val="right" w:leader="dot" w:pos="8630"/>
            </w:tabs>
            <w:rPr>
              <w:rFonts w:eastAsiaTheme="minorEastAsia"/>
              <w:noProof/>
              <w:color w:val="auto"/>
              <w:lang w:val="en-GB" w:eastAsia="en-GB"/>
            </w:rPr>
          </w:pPr>
          <w:hyperlink w:anchor="_Toc6436356" w:history="1">
            <w:r w:rsidRPr="00E477BE">
              <w:rPr>
                <w:rStyle w:val="Hyperlink"/>
                <w:noProof/>
              </w:rPr>
              <w:t>2.3 Opposing views</w:t>
            </w:r>
            <w:r>
              <w:rPr>
                <w:noProof/>
                <w:webHidden/>
              </w:rPr>
              <w:tab/>
            </w:r>
            <w:r>
              <w:rPr>
                <w:noProof/>
                <w:webHidden/>
              </w:rPr>
              <w:fldChar w:fldCharType="begin"/>
            </w:r>
            <w:r>
              <w:rPr>
                <w:noProof/>
                <w:webHidden/>
              </w:rPr>
              <w:instrText xml:space="preserve"> PAGEREF _Toc6436356 \h </w:instrText>
            </w:r>
            <w:r>
              <w:rPr>
                <w:noProof/>
                <w:webHidden/>
              </w:rPr>
            </w:r>
            <w:r>
              <w:rPr>
                <w:noProof/>
                <w:webHidden/>
              </w:rPr>
              <w:fldChar w:fldCharType="separate"/>
            </w:r>
            <w:r>
              <w:rPr>
                <w:noProof/>
                <w:webHidden/>
              </w:rPr>
              <w:t>18</w:t>
            </w:r>
            <w:r>
              <w:rPr>
                <w:noProof/>
                <w:webHidden/>
              </w:rPr>
              <w:fldChar w:fldCharType="end"/>
            </w:r>
          </w:hyperlink>
        </w:p>
        <w:p w14:paraId="6D06E753" w14:textId="1D2F5639" w:rsidR="004B22E8" w:rsidRDefault="004B22E8">
          <w:pPr>
            <w:pStyle w:val="TOC1"/>
            <w:tabs>
              <w:tab w:val="right" w:leader="dot" w:pos="8630"/>
            </w:tabs>
            <w:rPr>
              <w:rFonts w:eastAsiaTheme="minorEastAsia"/>
              <w:noProof/>
              <w:color w:val="auto"/>
              <w:lang w:val="en-GB" w:eastAsia="en-GB"/>
            </w:rPr>
          </w:pPr>
          <w:hyperlink w:anchor="_Toc6436357" w:history="1">
            <w:r w:rsidRPr="00E477BE">
              <w:rPr>
                <w:rStyle w:val="Hyperlink"/>
                <w:noProof/>
              </w:rPr>
              <w:t>2.4 Organisation Examples</w:t>
            </w:r>
            <w:r>
              <w:rPr>
                <w:noProof/>
                <w:webHidden/>
              </w:rPr>
              <w:tab/>
            </w:r>
            <w:r>
              <w:rPr>
                <w:noProof/>
                <w:webHidden/>
              </w:rPr>
              <w:fldChar w:fldCharType="begin"/>
            </w:r>
            <w:r>
              <w:rPr>
                <w:noProof/>
                <w:webHidden/>
              </w:rPr>
              <w:instrText xml:space="preserve"> PAGEREF _Toc6436357 \h </w:instrText>
            </w:r>
            <w:r>
              <w:rPr>
                <w:noProof/>
                <w:webHidden/>
              </w:rPr>
            </w:r>
            <w:r>
              <w:rPr>
                <w:noProof/>
                <w:webHidden/>
              </w:rPr>
              <w:fldChar w:fldCharType="separate"/>
            </w:r>
            <w:r>
              <w:rPr>
                <w:noProof/>
                <w:webHidden/>
              </w:rPr>
              <w:t>19</w:t>
            </w:r>
            <w:r>
              <w:rPr>
                <w:noProof/>
                <w:webHidden/>
              </w:rPr>
              <w:fldChar w:fldCharType="end"/>
            </w:r>
          </w:hyperlink>
        </w:p>
        <w:p w14:paraId="3CE53D89" w14:textId="490121E7" w:rsidR="004B22E8" w:rsidRDefault="004B22E8">
          <w:pPr>
            <w:pStyle w:val="TOC1"/>
            <w:tabs>
              <w:tab w:val="right" w:leader="dot" w:pos="8630"/>
            </w:tabs>
            <w:rPr>
              <w:rFonts w:eastAsiaTheme="minorEastAsia"/>
              <w:noProof/>
              <w:color w:val="auto"/>
              <w:lang w:val="en-GB" w:eastAsia="en-GB"/>
            </w:rPr>
          </w:pPr>
          <w:hyperlink w:anchor="_Toc6436358" w:history="1">
            <w:r w:rsidRPr="00E477BE">
              <w:rPr>
                <w:rStyle w:val="Hyperlink"/>
                <w:noProof/>
              </w:rPr>
              <w:t>2.5 Measuring Employee Engagement</w:t>
            </w:r>
            <w:r>
              <w:rPr>
                <w:noProof/>
                <w:webHidden/>
              </w:rPr>
              <w:tab/>
            </w:r>
            <w:r>
              <w:rPr>
                <w:noProof/>
                <w:webHidden/>
              </w:rPr>
              <w:fldChar w:fldCharType="begin"/>
            </w:r>
            <w:r>
              <w:rPr>
                <w:noProof/>
                <w:webHidden/>
              </w:rPr>
              <w:instrText xml:space="preserve"> PAGEREF _Toc6436358 \h </w:instrText>
            </w:r>
            <w:r>
              <w:rPr>
                <w:noProof/>
                <w:webHidden/>
              </w:rPr>
            </w:r>
            <w:r>
              <w:rPr>
                <w:noProof/>
                <w:webHidden/>
              </w:rPr>
              <w:fldChar w:fldCharType="separate"/>
            </w:r>
            <w:r>
              <w:rPr>
                <w:noProof/>
                <w:webHidden/>
              </w:rPr>
              <w:t>19</w:t>
            </w:r>
            <w:r>
              <w:rPr>
                <w:noProof/>
                <w:webHidden/>
              </w:rPr>
              <w:fldChar w:fldCharType="end"/>
            </w:r>
          </w:hyperlink>
        </w:p>
        <w:p w14:paraId="417682D1" w14:textId="72F182B4" w:rsidR="004B22E8" w:rsidRPr="004B22E8" w:rsidRDefault="004B22E8">
          <w:pPr>
            <w:pStyle w:val="TOC1"/>
            <w:tabs>
              <w:tab w:val="right" w:leader="dot" w:pos="8630"/>
            </w:tabs>
            <w:rPr>
              <w:rFonts w:eastAsiaTheme="minorEastAsia"/>
              <w:b/>
              <w:noProof/>
              <w:color w:val="auto"/>
              <w:lang w:val="en-GB" w:eastAsia="en-GB"/>
            </w:rPr>
          </w:pPr>
          <w:hyperlink w:anchor="_Toc6436359" w:history="1">
            <w:r w:rsidRPr="004B22E8">
              <w:rPr>
                <w:rStyle w:val="Hyperlink"/>
                <w:b/>
                <w:noProof/>
              </w:rPr>
              <w:t>3. SUMMARY</w:t>
            </w:r>
            <w:r w:rsidRPr="004B22E8">
              <w:rPr>
                <w:b/>
                <w:noProof/>
                <w:webHidden/>
              </w:rPr>
              <w:tab/>
            </w:r>
            <w:r w:rsidRPr="004B22E8">
              <w:rPr>
                <w:b/>
                <w:noProof/>
                <w:webHidden/>
              </w:rPr>
              <w:fldChar w:fldCharType="begin"/>
            </w:r>
            <w:r w:rsidRPr="004B22E8">
              <w:rPr>
                <w:b/>
                <w:noProof/>
                <w:webHidden/>
              </w:rPr>
              <w:instrText xml:space="preserve"> PAGEREF _Toc6436359 \h </w:instrText>
            </w:r>
            <w:r w:rsidRPr="004B22E8">
              <w:rPr>
                <w:b/>
                <w:noProof/>
                <w:webHidden/>
              </w:rPr>
            </w:r>
            <w:r w:rsidRPr="004B22E8">
              <w:rPr>
                <w:b/>
                <w:noProof/>
                <w:webHidden/>
              </w:rPr>
              <w:fldChar w:fldCharType="separate"/>
            </w:r>
            <w:r w:rsidRPr="004B22E8">
              <w:rPr>
                <w:b/>
                <w:noProof/>
                <w:webHidden/>
              </w:rPr>
              <w:t>21</w:t>
            </w:r>
            <w:r w:rsidRPr="004B22E8">
              <w:rPr>
                <w:b/>
                <w:noProof/>
                <w:webHidden/>
              </w:rPr>
              <w:fldChar w:fldCharType="end"/>
            </w:r>
          </w:hyperlink>
        </w:p>
        <w:p w14:paraId="7A8561CA" w14:textId="07842209" w:rsidR="004B22E8" w:rsidRPr="004B22E8" w:rsidRDefault="004B22E8">
          <w:pPr>
            <w:pStyle w:val="TOC1"/>
            <w:tabs>
              <w:tab w:val="right" w:leader="dot" w:pos="8630"/>
            </w:tabs>
            <w:rPr>
              <w:rFonts w:eastAsiaTheme="minorEastAsia"/>
              <w:b/>
              <w:noProof/>
              <w:color w:val="auto"/>
              <w:lang w:val="en-GB" w:eastAsia="en-GB"/>
            </w:rPr>
          </w:pPr>
          <w:hyperlink w:anchor="_Toc6436360" w:history="1">
            <w:r w:rsidRPr="004B22E8">
              <w:rPr>
                <w:rStyle w:val="Hyperlink"/>
                <w:b/>
                <w:caps/>
                <w:noProof/>
              </w:rPr>
              <w:t>4. Recommendations</w:t>
            </w:r>
            <w:r w:rsidRPr="004B22E8">
              <w:rPr>
                <w:b/>
                <w:noProof/>
                <w:webHidden/>
              </w:rPr>
              <w:tab/>
            </w:r>
            <w:r w:rsidRPr="004B22E8">
              <w:rPr>
                <w:b/>
                <w:noProof/>
                <w:webHidden/>
              </w:rPr>
              <w:fldChar w:fldCharType="begin"/>
            </w:r>
            <w:r w:rsidRPr="004B22E8">
              <w:rPr>
                <w:b/>
                <w:noProof/>
                <w:webHidden/>
              </w:rPr>
              <w:instrText xml:space="preserve"> PAGEREF _Toc6436360 \h </w:instrText>
            </w:r>
            <w:r w:rsidRPr="004B22E8">
              <w:rPr>
                <w:b/>
                <w:noProof/>
                <w:webHidden/>
              </w:rPr>
            </w:r>
            <w:r w:rsidRPr="004B22E8">
              <w:rPr>
                <w:b/>
                <w:noProof/>
                <w:webHidden/>
              </w:rPr>
              <w:fldChar w:fldCharType="separate"/>
            </w:r>
            <w:r w:rsidRPr="004B22E8">
              <w:rPr>
                <w:b/>
                <w:noProof/>
                <w:webHidden/>
              </w:rPr>
              <w:t>22</w:t>
            </w:r>
            <w:r w:rsidRPr="004B22E8">
              <w:rPr>
                <w:b/>
                <w:noProof/>
                <w:webHidden/>
              </w:rPr>
              <w:fldChar w:fldCharType="end"/>
            </w:r>
          </w:hyperlink>
        </w:p>
        <w:p w14:paraId="6A0588BA" w14:textId="6DFC5F20" w:rsidR="004B22E8" w:rsidRDefault="004B22E8">
          <w:pPr>
            <w:pStyle w:val="TOC1"/>
            <w:tabs>
              <w:tab w:val="right" w:leader="dot" w:pos="8630"/>
            </w:tabs>
            <w:rPr>
              <w:rFonts w:eastAsiaTheme="minorEastAsia"/>
              <w:noProof/>
              <w:color w:val="auto"/>
              <w:lang w:val="en-GB" w:eastAsia="en-GB"/>
            </w:rPr>
          </w:pPr>
          <w:hyperlink w:anchor="_Toc6436361" w:history="1">
            <w:r w:rsidRPr="00E477BE">
              <w:rPr>
                <w:rStyle w:val="Hyperlink"/>
                <w:noProof/>
              </w:rPr>
              <w:t>4.1 Recommendation 1: Introduce a ‘reverse mentor scheme’</w:t>
            </w:r>
            <w:r>
              <w:rPr>
                <w:noProof/>
                <w:webHidden/>
              </w:rPr>
              <w:tab/>
            </w:r>
            <w:r>
              <w:rPr>
                <w:noProof/>
                <w:webHidden/>
              </w:rPr>
              <w:fldChar w:fldCharType="begin"/>
            </w:r>
            <w:r>
              <w:rPr>
                <w:noProof/>
                <w:webHidden/>
              </w:rPr>
              <w:instrText xml:space="preserve"> PAGEREF _Toc6436361 \h </w:instrText>
            </w:r>
            <w:r>
              <w:rPr>
                <w:noProof/>
                <w:webHidden/>
              </w:rPr>
            </w:r>
            <w:r>
              <w:rPr>
                <w:noProof/>
                <w:webHidden/>
              </w:rPr>
              <w:fldChar w:fldCharType="separate"/>
            </w:r>
            <w:r>
              <w:rPr>
                <w:noProof/>
                <w:webHidden/>
              </w:rPr>
              <w:t>22</w:t>
            </w:r>
            <w:r>
              <w:rPr>
                <w:noProof/>
                <w:webHidden/>
              </w:rPr>
              <w:fldChar w:fldCharType="end"/>
            </w:r>
          </w:hyperlink>
        </w:p>
        <w:p w14:paraId="715B3BA2" w14:textId="718873E7" w:rsidR="004B22E8" w:rsidRDefault="004B22E8">
          <w:pPr>
            <w:pStyle w:val="TOC1"/>
            <w:tabs>
              <w:tab w:val="right" w:leader="dot" w:pos="8630"/>
            </w:tabs>
            <w:rPr>
              <w:rFonts w:eastAsiaTheme="minorEastAsia"/>
              <w:noProof/>
              <w:color w:val="auto"/>
              <w:lang w:val="en-GB" w:eastAsia="en-GB"/>
            </w:rPr>
          </w:pPr>
          <w:hyperlink w:anchor="_Toc6436362" w:history="1">
            <w:r w:rsidRPr="00E477BE">
              <w:rPr>
                <w:rStyle w:val="Hyperlink"/>
                <w:noProof/>
              </w:rPr>
              <w:t>4.2 Recommendation 2: Create a flexible-working culture</w:t>
            </w:r>
            <w:r>
              <w:rPr>
                <w:noProof/>
                <w:webHidden/>
              </w:rPr>
              <w:tab/>
            </w:r>
            <w:r>
              <w:rPr>
                <w:noProof/>
                <w:webHidden/>
              </w:rPr>
              <w:fldChar w:fldCharType="begin"/>
            </w:r>
            <w:r>
              <w:rPr>
                <w:noProof/>
                <w:webHidden/>
              </w:rPr>
              <w:instrText xml:space="preserve"> PAGEREF _Toc6436362 \h </w:instrText>
            </w:r>
            <w:r>
              <w:rPr>
                <w:noProof/>
                <w:webHidden/>
              </w:rPr>
            </w:r>
            <w:r>
              <w:rPr>
                <w:noProof/>
                <w:webHidden/>
              </w:rPr>
              <w:fldChar w:fldCharType="separate"/>
            </w:r>
            <w:r>
              <w:rPr>
                <w:noProof/>
                <w:webHidden/>
              </w:rPr>
              <w:t>22</w:t>
            </w:r>
            <w:r>
              <w:rPr>
                <w:noProof/>
                <w:webHidden/>
              </w:rPr>
              <w:fldChar w:fldCharType="end"/>
            </w:r>
          </w:hyperlink>
        </w:p>
        <w:p w14:paraId="540B9D8D" w14:textId="2020C1E3" w:rsidR="004B22E8" w:rsidRDefault="004B22E8">
          <w:pPr>
            <w:pStyle w:val="TOC1"/>
            <w:tabs>
              <w:tab w:val="right" w:leader="dot" w:pos="8630"/>
            </w:tabs>
            <w:rPr>
              <w:rFonts w:eastAsiaTheme="minorEastAsia"/>
              <w:noProof/>
              <w:color w:val="auto"/>
              <w:lang w:val="en-GB" w:eastAsia="en-GB"/>
            </w:rPr>
          </w:pPr>
          <w:hyperlink w:anchor="_Toc6436363" w:history="1">
            <w:r w:rsidRPr="00E477BE">
              <w:rPr>
                <w:rStyle w:val="Hyperlink"/>
                <w:noProof/>
              </w:rPr>
              <w:t>4,3 Recommendation 3: Bring millennials into the boardroom</w:t>
            </w:r>
            <w:r>
              <w:rPr>
                <w:noProof/>
                <w:webHidden/>
              </w:rPr>
              <w:tab/>
            </w:r>
            <w:r>
              <w:rPr>
                <w:noProof/>
                <w:webHidden/>
              </w:rPr>
              <w:fldChar w:fldCharType="begin"/>
            </w:r>
            <w:r>
              <w:rPr>
                <w:noProof/>
                <w:webHidden/>
              </w:rPr>
              <w:instrText xml:space="preserve"> PAGEREF _Toc6436363 \h </w:instrText>
            </w:r>
            <w:r>
              <w:rPr>
                <w:noProof/>
                <w:webHidden/>
              </w:rPr>
            </w:r>
            <w:r>
              <w:rPr>
                <w:noProof/>
                <w:webHidden/>
              </w:rPr>
              <w:fldChar w:fldCharType="separate"/>
            </w:r>
            <w:r>
              <w:rPr>
                <w:noProof/>
                <w:webHidden/>
              </w:rPr>
              <w:t>23</w:t>
            </w:r>
            <w:r>
              <w:rPr>
                <w:noProof/>
                <w:webHidden/>
              </w:rPr>
              <w:fldChar w:fldCharType="end"/>
            </w:r>
          </w:hyperlink>
        </w:p>
        <w:p w14:paraId="5CA8130C" w14:textId="060A756F" w:rsidR="004B22E8" w:rsidRDefault="004B22E8">
          <w:pPr>
            <w:pStyle w:val="TOC1"/>
            <w:tabs>
              <w:tab w:val="right" w:leader="dot" w:pos="8630"/>
            </w:tabs>
            <w:rPr>
              <w:rFonts w:eastAsiaTheme="minorEastAsia"/>
              <w:noProof/>
              <w:color w:val="auto"/>
              <w:lang w:val="en-GB" w:eastAsia="en-GB"/>
            </w:rPr>
          </w:pPr>
          <w:hyperlink w:anchor="_Toc6436364" w:history="1">
            <w:r w:rsidRPr="00E477BE">
              <w:rPr>
                <w:rStyle w:val="Hyperlink"/>
                <w:noProof/>
              </w:rPr>
              <w:t>4.4 Recommendation 4: Introduce ‘Give Back’ Volunteer Days</w:t>
            </w:r>
            <w:r>
              <w:rPr>
                <w:noProof/>
                <w:webHidden/>
              </w:rPr>
              <w:tab/>
            </w:r>
            <w:r>
              <w:rPr>
                <w:noProof/>
                <w:webHidden/>
              </w:rPr>
              <w:fldChar w:fldCharType="begin"/>
            </w:r>
            <w:r>
              <w:rPr>
                <w:noProof/>
                <w:webHidden/>
              </w:rPr>
              <w:instrText xml:space="preserve"> PAGEREF _Toc6436364 \h </w:instrText>
            </w:r>
            <w:r>
              <w:rPr>
                <w:noProof/>
                <w:webHidden/>
              </w:rPr>
            </w:r>
            <w:r>
              <w:rPr>
                <w:noProof/>
                <w:webHidden/>
              </w:rPr>
              <w:fldChar w:fldCharType="separate"/>
            </w:r>
            <w:r>
              <w:rPr>
                <w:noProof/>
                <w:webHidden/>
              </w:rPr>
              <w:t>24</w:t>
            </w:r>
            <w:r>
              <w:rPr>
                <w:noProof/>
                <w:webHidden/>
              </w:rPr>
              <w:fldChar w:fldCharType="end"/>
            </w:r>
          </w:hyperlink>
        </w:p>
        <w:p w14:paraId="36EF919F" w14:textId="677DDE06" w:rsidR="004B22E8" w:rsidRDefault="004B22E8">
          <w:pPr>
            <w:pStyle w:val="TOC1"/>
            <w:tabs>
              <w:tab w:val="right" w:leader="dot" w:pos="8630"/>
            </w:tabs>
            <w:rPr>
              <w:rFonts w:eastAsiaTheme="minorEastAsia"/>
              <w:noProof/>
              <w:color w:val="auto"/>
              <w:lang w:val="en-GB" w:eastAsia="en-GB"/>
            </w:rPr>
          </w:pPr>
          <w:hyperlink w:anchor="_Toc6436365" w:history="1">
            <w:r w:rsidRPr="00E477BE">
              <w:rPr>
                <w:rStyle w:val="Hyperlink"/>
                <w:noProof/>
              </w:rPr>
              <w:t>4.5 Recommendation 5: Introduce a pulse survey</w:t>
            </w:r>
            <w:r>
              <w:rPr>
                <w:noProof/>
                <w:webHidden/>
              </w:rPr>
              <w:tab/>
            </w:r>
            <w:r>
              <w:rPr>
                <w:noProof/>
                <w:webHidden/>
              </w:rPr>
              <w:fldChar w:fldCharType="begin"/>
            </w:r>
            <w:r>
              <w:rPr>
                <w:noProof/>
                <w:webHidden/>
              </w:rPr>
              <w:instrText xml:space="preserve"> PAGEREF _Toc6436365 \h </w:instrText>
            </w:r>
            <w:r>
              <w:rPr>
                <w:noProof/>
                <w:webHidden/>
              </w:rPr>
            </w:r>
            <w:r>
              <w:rPr>
                <w:noProof/>
                <w:webHidden/>
              </w:rPr>
              <w:fldChar w:fldCharType="separate"/>
            </w:r>
            <w:r>
              <w:rPr>
                <w:noProof/>
                <w:webHidden/>
              </w:rPr>
              <w:t>24</w:t>
            </w:r>
            <w:r>
              <w:rPr>
                <w:noProof/>
                <w:webHidden/>
              </w:rPr>
              <w:fldChar w:fldCharType="end"/>
            </w:r>
          </w:hyperlink>
        </w:p>
        <w:p w14:paraId="1FB24792" w14:textId="2C797F9C" w:rsidR="004B22E8" w:rsidRDefault="004B22E8">
          <w:pPr>
            <w:pStyle w:val="TOC1"/>
            <w:tabs>
              <w:tab w:val="right" w:leader="dot" w:pos="8630"/>
            </w:tabs>
            <w:rPr>
              <w:rFonts w:eastAsiaTheme="minorEastAsia"/>
              <w:noProof/>
              <w:color w:val="auto"/>
              <w:lang w:val="en-GB" w:eastAsia="en-GB"/>
            </w:rPr>
          </w:pPr>
          <w:hyperlink w:anchor="_Toc6436366" w:history="1">
            <w:r w:rsidRPr="00E477BE">
              <w:rPr>
                <w:rStyle w:val="Hyperlink"/>
                <w:noProof/>
              </w:rPr>
              <w:t>4.6: Action Plan</w:t>
            </w:r>
            <w:r>
              <w:rPr>
                <w:noProof/>
                <w:webHidden/>
              </w:rPr>
              <w:tab/>
            </w:r>
            <w:r>
              <w:rPr>
                <w:noProof/>
                <w:webHidden/>
              </w:rPr>
              <w:fldChar w:fldCharType="begin"/>
            </w:r>
            <w:r>
              <w:rPr>
                <w:noProof/>
                <w:webHidden/>
              </w:rPr>
              <w:instrText xml:space="preserve"> PAGEREF _Toc6436366 \h </w:instrText>
            </w:r>
            <w:r>
              <w:rPr>
                <w:noProof/>
                <w:webHidden/>
              </w:rPr>
            </w:r>
            <w:r>
              <w:rPr>
                <w:noProof/>
                <w:webHidden/>
              </w:rPr>
              <w:fldChar w:fldCharType="separate"/>
            </w:r>
            <w:r>
              <w:rPr>
                <w:noProof/>
                <w:webHidden/>
              </w:rPr>
              <w:t>25</w:t>
            </w:r>
            <w:r>
              <w:rPr>
                <w:noProof/>
                <w:webHidden/>
              </w:rPr>
              <w:fldChar w:fldCharType="end"/>
            </w:r>
          </w:hyperlink>
        </w:p>
        <w:p w14:paraId="15707878" w14:textId="79430665" w:rsidR="004B22E8" w:rsidRPr="004B22E8" w:rsidRDefault="004B22E8">
          <w:pPr>
            <w:pStyle w:val="TOC1"/>
            <w:tabs>
              <w:tab w:val="right" w:leader="dot" w:pos="8630"/>
            </w:tabs>
            <w:rPr>
              <w:rFonts w:eastAsiaTheme="minorEastAsia"/>
              <w:b/>
              <w:noProof/>
              <w:color w:val="auto"/>
              <w:lang w:val="en-GB" w:eastAsia="en-GB"/>
            </w:rPr>
          </w:pPr>
          <w:hyperlink w:anchor="_Toc6436367" w:history="1">
            <w:r w:rsidRPr="004B22E8">
              <w:rPr>
                <w:rStyle w:val="Hyperlink"/>
                <w:b/>
                <w:noProof/>
              </w:rPr>
              <w:t>APPENDICES</w:t>
            </w:r>
            <w:r w:rsidRPr="004B22E8">
              <w:rPr>
                <w:b/>
                <w:noProof/>
                <w:webHidden/>
              </w:rPr>
              <w:tab/>
            </w:r>
            <w:r w:rsidRPr="004B22E8">
              <w:rPr>
                <w:b/>
                <w:noProof/>
                <w:webHidden/>
              </w:rPr>
              <w:fldChar w:fldCharType="begin"/>
            </w:r>
            <w:r w:rsidRPr="004B22E8">
              <w:rPr>
                <w:b/>
                <w:noProof/>
                <w:webHidden/>
              </w:rPr>
              <w:instrText xml:space="preserve"> PAGEREF _Toc6436367 \h </w:instrText>
            </w:r>
            <w:r w:rsidRPr="004B22E8">
              <w:rPr>
                <w:b/>
                <w:noProof/>
                <w:webHidden/>
              </w:rPr>
            </w:r>
            <w:r w:rsidRPr="004B22E8">
              <w:rPr>
                <w:b/>
                <w:noProof/>
                <w:webHidden/>
              </w:rPr>
              <w:fldChar w:fldCharType="separate"/>
            </w:r>
            <w:r w:rsidRPr="004B22E8">
              <w:rPr>
                <w:b/>
                <w:noProof/>
                <w:webHidden/>
              </w:rPr>
              <w:t>26</w:t>
            </w:r>
            <w:r w:rsidRPr="004B22E8">
              <w:rPr>
                <w:b/>
                <w:noProof/>
                <w:webHidden/>
              </w:rPr>
              <w:fldChar w:fldCharType="end"/>
            </w:r>
          </w:hyperlink>
        </w:p>
        <w:p w14:paraId="16CA5190" w14:textId="7023DBD3" w:rsidR="004B22E8" w:rsidRDefault="004B22E8">
          <w:pPr>
            <w:pStyle w:val="TOC1"/>
            <w:tabs>
              <w:tab w:val="right" w:leader="dot" w:pos="8630"/>
            </w:tabs>
            <w:rPr>
              <w:rFonts w:eastAsiaTheme="minorEastAsia"/>
              <w:noProof/>
              <w:color w:val="auto"/>
              <w:lang w:val="en-GB" w:eastAsia="en-GB"/>
            </w:rPr>
          </w:pPr>
          <w:hyperlink w:anchor="_Toc6436368" w:history="1">
            <w:r w:rsidRPr="00E477BE">
              <w:rPr>
                <w:rStyle w:val="Hyperlink"/>
                <w:noProof/>
              </w:rPr>
              <w:t>Appendix 1: ‘PEST’ and ‘SWOT’ analysis</w:t>
            </w:r>
            <w:r>
              <w:rPr>
                <w:noProof/>
                <w:webHidden/>
              </w:rPr>
              <w:tab/>
            </w:r>
            <w:r>
              <w:rPr>
                <w:noProof/>
                <w:webHidden/>
              </w:rPr>
              <w:fldChar w:fldCharType="begin"/>
            </w:r>
            <w:r>
              <w:rPr>
                <w:noProof/>
                <w:webHidden/>
              </w:rPr>
              <w:instrText xml:space="preserve"> PAGEREF _Toc6436368 \h </w:instrText>
            </w:r>
            <w:r>
              <w:rPr>
                <w:noProof/>
                <w:webHidden/>
              </w:rPr>
            </w:r>
            <w:r>
              <w:rPr>
                <w:noProof/>
                <w:webHidden/>
              </w:rPr>
              <w:fldChar w:fldCharType="separate"/>
            </w:r>
            <w:r>
              <w:rPr>
                <w:noProof/>
                <w:webHidden/>
              </w:rPr>
              <w:t>26</w:t>
            </w:r>
            <w:r>
              <w:rPr>
                <w:noProof/>
                <w:webHidden/>
              </w:rPr>
              <w:fldChar w:fldCharType="end"/>
            </w:r>
          </w:hyperlink>
        </w:p>
        <w:p w14:paraId="6AA7BD1A" w14:textId="5D651D8F" w:rsidR="004B22E8" w:rsidRDefault="004B22E8">
          <w:pPr>
            <w:pStyle w:val="TOC1"/>
            <w:tabs>
              <w:tab w:val="right" w:leader="dot" w:pos="8630"/>
            </w:tabs>
            <w:rPr>
              <w:rFonts w:eastAsiaTheme="minorEastAsia"/>
              <w:noProof/>
              <w:color w:val="auto"/>
              <w:lang w:val="en-GB" w:eastAsia="en-GB"/>
            </w:rPr>
          </w:pPr>
          <w:hyperlink w:anchor="_Toc6436369" w:history="1">
            <w:r w:rsidRPr="00E477BE">
              <w:rPr>
                <w:rStyle w:val="Hyperlink"/>
                <w:noProof/>
              </w:rPr>
              <w:t>Appendix 2: Action Plan</w:t>
            </w:r>
            <w:r>
              <w:rPr>
                <w:noProof/>
                <w:webHidden/>
              </w:rPr>
              <w:tab/>
            </w:r>
            <w:r>
              <w:rPr>
                <w:noProof/>
                <w:webHidden/>
              </w:rPr>
              <w:fldChar w:fldCharType="begin"/>
            </w:r>
            <w:r>
              <w:rPr>
                <w:noProof/>
                <w:webHidden/>
              </w:rPr>
              <w:instrText xml:space="preserve"> PAGEREF _Toc6436369 \h </w:instrText>
            </w:r>
            <w:r>
              <w:rPr>
                <w:noProof/>
                <w:webHidden/>
              </w:rPr>
            </w:r>
            <w:r>
              <w:rPr>
                <w:noProof/>
                <w:webHidden/>
              </w:rPr>
              <w:fldChar w:fldCharType="separate"/>
            </w:r>
            <w:r>
              <w:rPr>
                <w:noProof/>
                <w:webHidden/>
              </w:rPr>
              <w:t>28</w:t>
            </w:r>
            <w:r>
              <w:rPr>
                <w:noProof/>
                <w:webHidden/>
              </w:rPr>
              <w:fldChar w:fldCharType="end"/>
            </w:r>
          </w:hyperlink>
        </w:p>
        <w:p w14:paraId="400E8CB3" w14:textId="7AD4DE4C" w:rsidR="004B22E8" w:rsidRDefault="004B22E8">
          <w:pPr>
            <w:pStyle w:val="TOC1"/>
            <w:tabs>
              <w:tab w:val="right" w:leader="dot" w:pos="8630"/>
            </w:tabs>
            <w:rPr>
              <w:rFonts w:eastAsiaTheme="minorEastAsia"/>
              <w:noProof/>
              <w:color w:val="auto"/>
              <w:lang w:val="en-GB" w:eastAsia="en-GB"/>
            </w:rPr>
          </w:pPr>
          <w:hyperlink w:anchor="_Toc6436370" w:history="1">
            <w:r w:rsidRPr="00E477BE">
              <w:rPr>
                <w:rStyle w:val="Hyperlink"/>
                <w:noProof/>
              </w:rPr>
              <w:t xml:space="preserve">Appendix 3: </w:t>
            </w:r>
            <w:r w:rsidRPr="00E477BE">
              <w:rPr>
                <w:rStyle w:val="Hyperlink"/>
                <w:noProof/>
                <w:lang w:val="en-GB"/>
              </w:rPr>
              <w:t>Quote estimate for Pulse Survey software (Culture Amp)</w:t>
            </w:r>
            <w:r>
              <w:rPr>
                <w:noProof/>
                <w:webHidden/>
              </w:rPr>
              <w:tab/>
            </w:r>
            <w:r>
              <w:rPr>
                <w:noProof/>
                <w:webHidden/>
              </w:rPr>
              <w:fldChar w:fldCharType="begin"/>
            </w:r>
            <w:r>
              <w:rPr>
                <w:noProof/>
                <w:webHidden/>
              </w:rPr>
              <w:instrText xml:space="preserve"> PAGEREF _Toc6436370 \h </w:instrText>
            </w:r>
            <w:r>
              <w:rPr>
                <w:noProof/>
                <w:webHidden/>
              </w:rPr>
            </w:r>
            <w:r>
              <w:rPr>
                <w:noProof/>
                <w:webHidden/>
              </w:rPr>
              <w:fldChar w:fldCharType="separate"/>
            </w:r>
            <w:r>
              <w:rPr>
                <w:noProof/>
                <w:webHidden/>
              </w:rPr>
              <w:t>29</w:t>
            </w:r>
            <w:r>
              <w:rPr>
                <w:noProof/>
                <w:webHidden/>
              </w:rPr>
              <w:fldChar w:fldCharType="end"/>
            </w:r>
          </w:hyperlink>
        </w:p>
        <w:p w14:paraId="09388B58" w14:textId="6C48ADE1" w:rsidR="004B22E8" w:rsidRDefault="004B22E8">
          <w:pPr>
            <w:pStyle w:val="TOC1"/>
            <w:tabs>
              <w:tab w:val="right" w:leader="dot" w:pos="8630"/>
            </w:tabs>
            <w:rPr>
              <w:rFonts w:eastAsiaTheme="minorEastAsia"/>
              <w:noProof/>
              <w:color w:val="auto"/>
              <w:lang w:val="en-GB" w:eastAsia="en-GB"/>
            </w:rPr>
          </w:pPr>
          <w:hyperlink w:anchor="_Toc6436371" w:history="1">
            <w:r w:rsidRPr="00E477BE">
              <w:rPr>
                <w:rStyle w:val="Hyperlink"/>
                <w:noProof/>
                <w:lang w:val="en-GB"/>
              </w:rPr>
              <w:t>BIBLIOGRAPHY</w:t>
            </w:r>
            <w:r>
              <w:rPr>
                <w:noProof/>
                <w:webHidden/>
              </w:rPr>
              <w:tab/>
            </w:r>
            <w:r>
              <w:rPr>
                <w:noProof/>
                <w:webHidden/>
              </w:rPr>
              <w:fldChar w:fldCharType="begin"/>
            </w:r>
            <w:r>
              <w:rPr>
                <w:noProof/>
                <w:webHidden/>
              </w:rPr>
              <w:instrText xml:space="preserve"> PAGEREF _Toc6436371 \h </w:instrText>
            </w:r>
            <w:r>
              <w:rPr>
                <w:noProof/>
                <w:webHidden/>
              </w:rPr>
            </w:r>
            <w:r>
              <w:rPr>
                <w:noProof/>
                <w:webHidden/>
              </w:rPr>
              <w:fldChar w:fldCharType="separate"/>
            </w:r>
            <w:r>
              <w:rPr>
                <w:noProof/>
                <w:webHidden/>
              </w:rPr>
              <w:t>30</w:t>
            </w:r>
            <w:r>
              <w:rPr>
                <w:noProof/>
                <w:webHidden/>
              </w:rPr>
              <w:fldChar w:fldCharType="end"/>
            </w:r>
          </w:hyperlink>
        </w:p>
        <w:p w14:paraId="334AE78B" w14:textId="59F863F6" w:rsidR="00D64FDD" w:rsidRPr="0053375A" w:rsidRDefault="00D64FDD" w:rsidP="0053375A">
          <w:pPr>
            <w:spacing w:line="360" w:lineRule="auto"/>
            <w:contextualSpacing/>
            <w:rPr>
              <w:sz w:val="24"/>
              <w:szCs w:val="24"/>
            </w:rPr>
          </w:pPr>
          <w:r w:rsidRPr="0053375A">
            <w:rPr>
              <w:b/>
              <w:bCs/>
              <w:noProof/>
              <w:sz w:val="24"/>
              <w:szCs w:val="24"/>
            </w:rPr>
            <w:fldChar w:fldCharType="end"/>
          </w:r>
        </w:p>
      </w:sdtContent>
    </w:sdt>
    <w:p w14:paraId="165CE41F" w14:textId="561F589B" w:rsidR="00D64FDD" w:rsidRDefault="00D64FDD" w:rsidP="0053375A">
      <w:pPr>
        <w:spacing w:line="360" w:lineRule="auto"/>
        <w:contextualSpacing/>
        <w:rPr>
          <w:sz w:val="24"/>
          <w:szCs w:val="24"/>
        </w:rPr>
      </w:pPr>
    </w:p>
    <w:p w14:paraId="0B9707A8" w14:textId="37EC28C5" w:rsidR="009E25DC" w:rsidRPr="009E25DC" w:rsidRDefault="009E25DC" w:rsidP="0053375A">
      <w:pPr>
        <w:spacing w:line="360" w:lineRule="auto"/>
        <w:contextualSpacing/>
        <w:rPr>
          <w:color w:val="138576" w:themeColor="accent6" w:themeShade="BF"/>
          <w:sz w:val="24"/>
          <w:szCs w:val="24"/>
        </w:rPr>
      </w:pPr>
      <w:r w:rsidRPr="009E25DC">
        <w:rPr>
          <w:color w:val="138576" w:themeColor="accent6" w:themeShade="BF"/>
          <w:sz w:val="24"/>
          <w:szCs w:val="24"/>
        </w:rPr>
        <w:t>Figures</w:t>
      </w:r>
    </w:p>
    <w:p w14:paraId="329D4A66" w14:textId="17598ADF" w:rsidR="009E25DC" w:rsidRDefault="00060B1A">
      <w:pPr>
        <w:pStyle w:val="TableofFigures"/>
        <w:tabs>
          <w:tab w:val="right" w:leader="dot" w:pos="8630"/>
        </w:tabs>
        <w:rPr>
          <w:noProof/>
        </w:rPr>
      </w:pPr>
      <w:r w:rsidRPr="0053375A">
        <w:rPr>
          <w:sz w:val="24"/>
          <w:szCs w:val="24"/>
        </w:rPr>
        <w:fldChar w:fldCharType="begin"/>
      </w:r>
      <w:r w:rsidRPr="0053375A">
        <w:rPr>
          <w:sz w:val="24"/>
          <w:szCs w:val="24"/>
        </w:rPr>
        <w:instrText xml:space="preserve"> TOC \h \z \c "Figure" </w:instrText>
      </w:r>
      <w:r w:rsidRPr="0053375A">
        <w:rPr>
          <w:sz w:val="24"/>
          <w:szCs w:val="24"/>
        </w:rPr>
        <w:fldChar w:fldCharType="separate"/>
      </w:r>
      <w:hyperlink w:anchor="_Toc6430613" w:history="1">
        <w:r w:rsidR="009E25DC" w:rsidRPr="009E0A06">
          <w:rPr>
            <w:rStyle w:val="Hyperlink"/>
            <w:noProof/>
          </w:rPr>
          <w:t>Figure 1: Contextual Influences on the Nature of Employment Relations</w:t>
        </w:r>
        <w:r w:rsidR="009E25DC">
          <w:rPr>
            <w:noProof/>
            <w:webHidden/>
          </w:rPr>
          <w:tab/>
        </w:r>
        <w:r w:rsidR="009E25DC">
          <w:rPr>
            <w:noProof/>
            <w:webHidden/>
          </w:rPr>
          <w:fldChar w:fldCharType="begin"/>
        </w:r>
        <w:r w:rsidR="009E25DC">
          <w:rPr>
            <w:noProof/>
            <w:webHidden/>
          </w:rPr>
          <w:instrText xml:space="preserve"> PAGEREF _Toc6430613 \h </w:instrText>
        </w:r>
        <w:r w:rsidR="009E25DC">
          <w:rPr>
            <w:noProof/>
            <w:webHidden/>
          </w:rPr>
        </w:r>
        <w:r w:rsidR="009E25DC">
          <w:rPr>
            <w:noProof/>
            <w:webHidden/>
          </w:rPr>
          <w:fldChar w:fldCharType="separate"/>
        </w:r>
        <w:r w:rsidR="004B22E8">
          <w:rPr>
            <w:noProof/>
            <w:webHidden/>
          </w:rPr>
          <w:t>9</w:t>
        </w:r>
        <w:r w:rsidR="009E25DC">
          <w:rPr>
            <w:noProof/>
            <w:webHidden/>
          </w:rPr>
          <w:fldChar w:fldCharType="end"/>
        </w:r>
      </w:hyperlink>
    </w:p>
    <w:p w14:paraId="573BFF7F" w14:textId="46D78CE0" w:rsidR="009E25DC" w:rsidRDefault="00790AF2">
      <w:pPr>
        <w:pStyle w:val="TableofFigures"/>
        <w:tabs>
          <w:tab w:val="right" w:leader="dot" w:pos="8630"/>
        </w:tabs>
        <w:rPr>
          <w:noProof/>
        </w:rPr>
      </w:pPr>
      <w:hyperlink w:anchor="_Toc6430614" w:history="1">
        <w:r w:rsidR="009E25DC" w:rsidRPr="009E0A06">
          <w:rPr>
            <w:rStyle w:val="Hyperlink"/>
            <w:noProof/>
          </w:rPr>
          <w:t>Figure 2: 4 Enablers of Employee Engagement</w:t>
        </w:r>
        <w:r w:rsidR="009E25DC">
          <w:rPr>
            <w:noProof/>
            <w:webHidden/>
          </w:rPr>
          <w:tab/>
        </w:r>
        <w:r w:rsidR="009E25DC">
          <w:rPr>
            <w:noProof/>
            <w:webHidden/>
          </w:rPr>
          <w:fldChar w:fldCharType="begin"/>
        </w:r>
        <w:r w:rsidR="009E25DC">
          <w:rPr>
            <w:noProof/>
            <w:webHidden/>
          </w:rPr>
          <w:instrText xml:space="preserve"> PAGEREF _Toc6430614 \h </w:instrText>
        </w:r>
        <w:r w:rsidR="009E25DC">
          <w:rPr>
            <w:noProof/>
            <w:webHidden/>
          </w:rPr>
        </w:r>
        <w:r w:rsidR="009E25DC">
          <w:rPr>
            <w:noProof/>
            <w:webHidden/>
          </w:rPr>
          <w:fldChar w:fldCharType="separate"/>
        </w:r>
        <w:r w:rsidR="004B22E8">
          <w:rPr>
            <w:noProof/>
            <w:webHidden/>
          </w:rPr>
          <w:t>14</w:t>
        </w:r>
        <w:r w:rsidR="009E25DC">
          <w:rPr>
            <w:noProof/>
            <w:webHidden/>
          </w:rPr>
          <w:fldChar w:fldCharType="end"/>
        </w:r>
      </w:hyperlink>
    </w:p>
    <w:p w14:paraId="223AAAD3" w14:textId="7AFC0D75" w:rsidR="00D64FDD" w:rsidRPr="0053375A" w:rsidRDefault="00060B1A" w:rsidP="0053375A">
      <w:pPr>
        <w:spacing w:line="360" w:lineRule="auto"/>
        <w:contextualSpacing/>
        <w:rPr>
          <w:sz w:val="24"/>
          <w:szCs w:val="24"/>
        </w:rPr>
      </w:pPr>
      <w:r w:rsidRPr="0053375A">
        <w:rPr>
          <w:b/>
          <w:bCs/>
          <w:noProof/>
          <w:sz w:val="24"/>
          <w:szCs w:val="24"/>
        </w:rPr>
        <w:fldChar w:fldCharType="end"/>
      </w:r>
    </w:p>
    <w:p w14:paraId="510A2B3C" w14:textId="0E298B2B" w:rsidR="00D64FDD" w:rsidRPr="0053375A" w:rsidRDefault="00D64FDD" w:rsidP="0053375A">
      <w:pPr>
        <w:spacing w:line="360" w:lineRule="auto"/>
        <w:contextualSpacing/>
        <w:rPr>
          <w:sz w:val="24"/>
          <w:szCs w:val="24"/>
        </w:rPr>
      </w:pPr>
    </w:p>
    <w:p w14:paraId="6ACCB973" w14:textId="4AF35FE5" w:rsidR="00D64FDD" w:rsidRPr="0053375A" w:rsidRDefault="00D64FDD" w:rsidP="0053375A">
      <w:pPr>
        <w:spacing w:line="360" w:lineRule="auto"/>
        <w:contextualSpacing/>
        <w:rPr>
          <w:sz w:val="24"/>
          <w:szCs w:val="24"/>
        </w:rPr>
      </w:pPr>
    </w:p>
    <w:p w14:paraId="75B2BC6A" w14:textId="4B98748D" w:rsidR="00D64FDD" w:rsidRPr="0053375A" w:rsidRDefault="00D64FDD" w:rsidP="0053375A">
      <w:pPr>
        <w:spacing w:line="360" w:lineRule="auto"/>
        <w:contextualSpacing/>
        <w:rPr>
          <w:sz w:val="24"/>
          <w:szCs w:val="24"/>
        </w:rPr>
      </w:pPr>
    </w:p>
    <w:p w14:paraId="32BC32EB" w14:textId="78FA3836" w:rsidR="00156CAF" w:rsidRPr="0053375A" w:rsidRDefault="00156CAF" w:rsidP="0053375A">
      <w:pPr>
        <w:spacing w:line="360" w:lineRule="auto"/>
        <w:contextualSpacing/>
        <w:rPr>
          <w:sz w:val="24"/>
          <w:szCs w:val="24"/>
        </w:rPr>
      </w:pPr>
    </w:p>
    <w:p w14:paraId="324B5D77" w14:textId="104D5CCD" w:rsidR="00156CAF" w:rsidRPr="0053375A" w:rsidRDefault="00156CAF" w:rsidP="0053375A">
      <w:pPr>
        <w:spacing w:line="360" w:lineRule="auto"/>
        <w:contextualSpacing/>
        <w:rPr>
          <w:sz w:val="24"/>
          <w:szCs w:val="24"/>
        </w:rPr>
      </w:pPr>
    </w:p>
    <w:p w14:paraId="02EDCB4A" w14:textId="779C8CCD" w:rsidR="00156CAF" w:rsidRPr="0053375A" w:rsidRDefault="00156CAF" w:rsidP="0053375A">
      <w:pPr>
        <w:spacing w:line="360" w:lineRule="auto"/>
        <w:contextualSpacing/>
        <w:rPr>
          <w:sz w:val="24"/>
          <w:szCs w:val="24"/>
        </w:rPr>
      </w:pPr>
    </w:p>
    <w:p w14:paraId="4BD29A26" w14:textId="69707028" w:rsidR="00156CAF" w:rsidRPr="0053375A" w:rsidRDefault="00156CAF" w:rsidP="0053375A">
      <w:pPr>
        <w:spacing w:line="360" w:lineRule="auto"/>
        <w:contextualSpacing/>
        <w:rPr>
          <w:sz w:val="24"/>
          <w:szCs w:val="24"/>
        </w:rPr>
      </w:pPr>
    </w:p>
    <w:p w14:paraId="198B8BE5" w14:textId="1982901C" w:rsidR="00156CAF" w:rsidRPr="0053375A" w:rsidRDefault="00156CAF" w:rsidP="0053375A">
      <w:pPr>
        <w:spacing w:line="360" w:lineRule="auto"/>
        <w:contextualSpacing/>
        <w:rPr>
          <w:sz w:val="24"/>
          <w:szCs w:val="24"/>
        </w:rPr>
      </w:pPr>
    </w:p>
    <w:p w14:paraId="40DF3353" w14:textId="54A9F446" w:rsidR="00156CAF" w:rsidRPr="0053375A" w:rsidRDefault="00156CAF" w:rsidP="0053375A">
      <w:pPr>
        <w:spacing w:line="360" w:lineRule="auto"/>
        <w:contextualSpacing/>
        <w:rPr>
          <w:sz w:val="24"/>
          <w:szCs w:val="24"/>
        </w:rPr>
      </w:pPr>
    </w:p>
    <w:p w14:paraId="170CF5A7" w14:textId="77777777" w:rsidR="00B16A39" w:rsidRPr="0053375A" w:rsidRDefault="00B16A39" w:rsidP="0053375A">
      <w:pPr>
        <w:spacing w:line="360" w:lineRule="auto"/>
        <w:contextualSpacing/>
        <w:rPr>
          <w:sz w:val="24"/>
          <w:szCs w:val="24"/>
        </w:rPr>
      </w:pPr>
    </w:p>
    <w:p w14:paraId="7A046799" w14:textId="37C76EF2" w:rsidR="00156CAF" w:rsidRPr="0053375A" w:rsidRDefault="00156CAF" w:rsidP="0053375A">
      <w:pPr>
        <w:spacing w:line="360" w:lineRule="auto"/>
        <w:contextualSpacing/>
        <w:rPr>
          <w:sz w:val="24"/>
          <w:szCs w:val="24"/>
        </w:rPr>
      </w:pPr>
    </w:p>
    <w:p w14:paraId="78F81AB8" w14:textId="6125F8C2" w:rsidR="003B3DA3" w:rsidRPr="0053375A" w:rsidRDefault="003B3DA3" w:rsidP="0053375A">
      <w:pPr>
        <w:spacing w:line="360" w:lineRule="auto"/>
        <w:contextualSpacing/>
        <w:rPr>
          <w:sz w:val="24"/>
          <w:szCs w:val="24"/>
        </w:rPr>
      </w:pPr>
    </w:p>
    <w:p w14:paraId="08C50452" w14:textId="0943691A" w:rsidR="003B3DA3" w:rsidRPr="0053375A" w:rsidRDefault="003B3DA3" w:rsidP="0053375A">
      <w:pPr>
        <w:spacing w:line="360" w:lineRule="auto"/>
        <w:contextualSpacing/>
        <w:rPr>
          <w:sz w:val="24"/>
          <w:szCs w:val="24"/>
        </w:rPr>
      </w:pPr>
    </w:p>
    <w:p w14:paraId="7A23BD78" w14:textId="1CEF8356" w:rsidR="003B3DA3" w:rsidRPr="0053375A" w:rsidRDefault="003B3DA3" w:rsidP="0053375A">
      <w:pPr>
        <w:spacing w:line="360" w:lineRule="auto"/>
        <w:contextualSpacing/>
        <w:rPr>
          <w:sz w:val="24"/>
          <w:szCs w:val="24"/>
        </w:rPr>
      </w:pPr>
    </w:p>
    <w:p w14:paraId="2B8E4925" w14:textId="0C98CE30" w:rsidR="00F814C9" w:rsidRPr="0053375A" w:rsidRDefault="00F814C9" w:rsidP="0053375A">
      <w:pPr>
        <w:spacing w:line="360" w:lineRule="auto"/>
        <w:contextualSpacing/>
        <w:rPr>
          <w:sz w:val="24"/>
          <w:szCs w:val="24"/>
        </w:rPr>
      </w:pPr>
    </w:p>
    <w:p w14:paraId="5D2AAE53" w14:textId="496E8A68" w:rsidR="00F814C9" w:rsidRPr="0053375A" w:rsidRDefault="00F814C9" w:rsidP="0053375A">
      <w:pPr>
        <w:spacing w:line="360" w:lineRule="auto"/>
        <w:contextualSpacing/>
        <w:rPr>
          <w:sz w:val="24"/>
          <w:szCs w:val="24"/>
        </w:rPr>
      </w:pPr>
    </w:p>
    <w:p w14:paraId="4D387576" w14:textId="70F281FC" w:rsidR="00D64FDD" w:rsidRPr="00476A04" w:rsidRDefault="0053375A" w:rsidP="00476A04">
      <w:pPr>
        <w:pStyle w:val="Heading1"/>
        <w:spacing w:line="360" w:lineRule="auto"/>
        <w:rPr>
          <w:rFonts w:asciiTheme="minorHAnsi" w:hAnsiTheme="minorHAnsi"/>
          <w:sz w:val="24"/>
          <w:szCs w:val="24"/>
        </w:rPr>
      </w:pPr>
      <w:bookmarkStart w:id="7" w:name="_Toc6436338"/>
      <w:r w:rsidRPr="00476A04">
        <w:rPr>
          <w:rFonts w:asciiTheme="minorHAnsi" w:hAnsiTheme="minorHAnsi"/>
          <w:sz w:val="24"/>
          <w:szCs w:val="24"/>
        </w:rPr>
        <w:lastRenderedPageBreak/>
        <w:t>1. INTRODUCTION</w:t>
      </w:r>
      <w:bookmarkEnd w:id="7"/>
    </w:p>
    <w:p w14:paraId="3B3D4612" w14:textId="75267EF7" w:rsidR="00C06266" w:rsidRPr="00476A04" w:rsidRDefault="00C06266" w:rsidP="00476A04">
      <w:pPr>
        <w:spacing w:line="360" w:lineRule="auto"/>
        <w:contextualSpacing/>
        <w:rPr>
          <w:sz w:val="24"/>
          <w:szCs w:val="24"/>
        </w:rPr>
      </w:pPr>
      <w:r w:rsidRPr="00476A04">
        <w:rPr>
          <w:sz w:val="24"/>
          <w:szCs w:val="24"/>
        </w:rPr>
        <w:t>Th</w:t>
      </w:r>
      <w:r w:rsidR="00973447" w:rsidRPr="00476A04">
        <w:rPr>
          <w:sz w:val="24"/>
          <w:szCs w:val="24"/>
        </w:rPr>
        <w:t>e aim of this</w:t>
      </w:r>
      <w:r w:rsidRPr="00476A04">
        <w:rPr>
          <w:sz w:val="24"/>
          <w:szCs w:val="24"/>
        </w:rPr>
        <w:t xml:space="preserve"> report</w:t>
      </w:r>
      <w:r w:rsidR="00973447" w:rsidRPr="00476A04">
        <w:rPr>
          <w:sz w:val="24"/>
          <w:szCs w:val="24"/>
        </w:rPr>
        <w:t xml:space="preserve"> is to</w:t>
      </w:r>
      <w:r w:rsidRPr="00476A04">
        <w:rPr>
          <w:sz w:val="24"/>
          <w:szCs w:val="24"/>
        </w:rPr>
        <w:t xml:space="preserve"> critically evaluate</w:t>
      </w:r>
      <w:r w:rsidR="00EE6F7F" w:rsidRPr="00476A04">
        <w:rPr>
          <w:sz w:val="24"/>
          <w:szCs w:val="24"/>
        </w:rPr>
        <w:t xml:space="preserve"> the current employee relations </w:t>
      </w:r>
      <w:r w:rsidR="00AF0289" w:rsidRPr="00476A04">
        <w:rPr>
          <w:sz w:val="24"/>
          <w:szCs w:val="24"/>
        </w:rPr>
        <w:t xml:space="preserve">(ER) </w:t>
      </w:r>
      <w:r w:rsidR="00EE6F7F" w:rsidRPr="00476A04">
        <w:rPr>
          <w:sz w:val="24"/>
          <w:szCs w:val="24"/>
        </w:rPr>
        <w:t>climate within</w:t>
      </w:r>
      <w:r w:rsidRPr="00476A04">
        <w:rPr>
          <w:sz w:val="24"/>
          <w:szCs w:val="24"/>
        </w:rPr>
        <w:t xml:space="preserve"> JCP Solicitors (JCP) </w:t>
      </w:r>
      <w:r w:rsidR="00AF0289" w:rsidRPr="00476A04">
        <w:rPr>
          <w:sz w:val="24"/>
          <w:szCs w:val="24"/>
        </w:rPr>
        <w:t>and</w:t>
      </w:r>
      <w:r w:rsidRPr="00476A04">
        <w:rPr>
          <w:sz w:val="24"/>
          <w:szCs w:val="24"/>
        </w:rPr>
        <w:t xml:space="preserve"> identif</w:t>
      </w:r>
      <w:r w:rsidR="00973447" w:rsidRPr="00476A04">
        <w:rPr>
          <w:sz w:val="24"/>
          <w:szCs w:val="24"/>
        </w:rPr>
        <w:t>y key</w:t>
      </w:r>
      <w:r w:rsidRPr="00476A04">
        <w:rPr>
          <w:sz w:val="24"/>
          <w:szCs w:val="24"/>
        </w:rPr>
        <w:t xml:space="preserve"> </w:t>
      </w:r>
      <w:r w:rsidR="00EE6F7F" w:rsidRPr="00476A04">
        <w:rPr>
          <w:sz w:val="24"/>
          <w:szCs w:val="24"/>
        </w:rPr>
        <w:t>external</w:t>
      </w:r>
      <w:r w:rsidR="00B6625F" w:rsidRPr="00476A04">
        <w:rPr>
          <w:sz w:val="24"/>
          <w:szCs w:val="24"/>
        </w:rPr>
        <w:t xml:space="preserve"> and internal</w:t>
      </w:r>
      <w:r w:rsidR="00EE6F7F" w:rsidRPr="00476A04">
        <w:rPr>
          <w:sz w:val="24"/>
          <w:szCs w:val="24"/>
        </w:rPr>
        <w:t xml:space="preserve"> factors that are influencing </w:t>
      </w:r>
      <w:r w:rsidR="00AF0289" w:rsidRPr="00476A04">
        <w:rPr>
          <w:sz w:val="24"/>
          <w:szCs w:val="24"/>
        </w:rPr>
        <w:t xml:space="preserve">these relationships. </w:t>
      </w:r>
      <w:r w:rsidR="00EE6F7F" w:rsidRPr="00476A04">
        <w:rPr>
          <w:sz w:val="24"/>
          <w:szCs w:val="24"/>
        </w:rPr>
        <w:t xml:space="preserve"> </w:t>
      </w:r>
      <w:r w:rsidRPr="00476A04">
        <w:rPr>
          <w:sz w:val="24"/>
          <w:szCs w:val="24"/>
        </w:rPr>
        <w:t xml:space="preserve">It further seeks to </w:t>
      </w:r>
      <w:r w:rsidR="00AF0289" w:rsidRPr="00476A04">
        <w:rPr>
          <w:sz w:val="24"/>
          <w:szCs w:val="24"/>
        </w:rPr>
        <w:t>explore a significant ER issue</w:t>
      </w:r>
      <w:r w:rsidR="001E4B83" w:rsidRPr="00476A04">
        <w:rPr>
          <w:sz w:val="24"/>
          <w:szCs w:val="24"/>
        </w:rPr>
        <w:t xml:space="preserve"> with</w:t>
      </w:r>
      <w:r w:rsidR="00FB3621" w:rsidRPr="00476A04">
        <w:rPr>
          <w:sz w:val="24"/>
          <w:szCs w:val="24"/>
        </w:rPr>
        <w:t>in</w:t>
      </w:r>
      <w:r w:rsidR="001E4B83" w:rsidRPr="00476A04">
        <w:rPr>
          <w:sz w:val="24"/>
          <w:szCs w:val="24"/>
        </w:rPr>
        <w:t xml:space="preserve"> JCP; the engagement and retention of millennials</w:t>
      </w:r>
      <w:r w:rsidR="00FB3621" w:rsidRPr="00476A04">
        <w:rPr>
          <w:sz w:val="24"/>
          <w:szCs w:val="24"/>
        </w:rPr>
        <w:t xml:space="preserve">. </w:t>
      </w:r>
      <w:r w:rsidR="001E4B83" w:rsidRPr="00476A04">
        <w:rPr>
          <w:sz w:val="24"/>
          <w:szCs w:val="24"/>
        </w:rPr>
        <w:t xml:space="preserve"> </w:t>
      </w:r>
      <w:r w:rsidR="00973447" w:rsidRPr="00476A04">
        <w:rPr>
          <w:sz w:val="24"/>
          <w:szCs w:val="24"/>
        </w:rPr>
        <w:t>In addition, it will</w:t>
      </w:r>
      <w:r w:rsidR="00AF0289" w:rsidRPr="00476A04">
        <w:rPr>
          <w:sz w:val="24"/>
          <w:szCs w:val="24"/>
        </w:rPr>
        <w:t xml:space="preserve"> suggest </w:t>
      </w:r>
      <w:r w:rsidRPr="00476A04">
        <w:rPr>
          <w:sz w:val="24"/>
          <w:szCs w:val="24"/>
        </w:rPr>
        <w:t>inform</w:t>
      </w:r>
      <w:r w:rsidR="00AF0289" w:rsidRPr="00476A04">
        <w:rPr>
          <w:sz w:val="24"/>
          <w:szCs w:val="24"/>
        </w:rPr>
        <w:t>ed</w:t>
      </w:r>
      <w:r w:rsidRPr="00476A04">
        <w:rPr>
          <w:sz w:val="24"/>
          <w:szCs w:val="24"/>
        </w:rPr>
        <w:t xml:space="preserve"> recommendations </w:t>
      </w:r>
      <w:r w:rsidR="00973447" w:rsidRPr="00476A04">
        <w:rPr>
          <w:sz w:val="24"/>
          <w:szCs w:val="24"/>
        </w:rPr>
        <w:t>that JCP could</w:t>
      </w:r>
      <w:r w:rsidR="00EE6F7F" w:rsidRPr="00476A04">
        <w:rPr>
          <w:sz w:val="24"/>
          <w:szCs w:val="24"/>
        </w:rPr>
        <w:t xml:space="preserve"> implement to improve </w:t>
      </w:r>
      <w:r w:rsidR="00BB0E1C" w:rsidRPr="00476A04">
        <w:rPr>
          <w:sz w:val="24"/>
          <w:szCs w:val="24"/>
        </w:rPr>
        <w:t xml:space="preserve">the current ER </w:t>
      </w:r>
      <w:r w:rsidR="00EE6F7F" w:rsidRPr="00476A04">
        <w:rPr>
          <w:sz w:val="24"/>
          <w:szCs w:val="24"/>
        </w:rPr>
        <w:t>climat</w:t>
      </w:r>
      <w:r w:rsidR="00AF0289" w:rsidRPr="00476A04">
        <w:rPr>
          <w:sz w:val="24"/>
          <w:szCs w:val="24"/>
        </w:rPr>
        <w:t xml:space="preserve">e and </w:t>
      </w:r>
      <w:r w:rsidR="00262914" w:rsidRPr="00476A04">
        <w:rPr>
          <w:sz w:val="24"/>
          <w:szCs w:val="24"/>
        </w:rPr>
        <w:t>its</w:t>
      </w:r>
      <w:r w:rsidR="00AF0289" w:rsidRPr="00476A04">
        <w:rPr>
          <w:sz w:val="24"/>
          <w:szCs w:val="24"/>
        </w:rPr>
        <w:t xml:space="preserve"> employee engagement (EE).</w:t>
      </w:r>
      <w:r w:rsidRPr="00476A04">
        <w:rPr>
          <w:sz w:val="24"/>
          <w:szCs w:val="24"/>
        </w:rPr>
        <w:t xml:space="preserve"> </w:t>
      </w:r>
    </w:p>
    <w:p w14:paraId="67D7D971" w14:textId="4661A9FD" w:rsidR="00EE6F7F" w:rsidRPr="00476A04" w:rsidRDefault="00514B8D" w:rsidP="00476A04">
      <w:pPr>
        <w:pStyle w:val="Heading1"/>
        <w:spacing w:line="360" w:lineRule="auto"/>
        <w:rPr>
          <w:rFonts w:asciiTheme="minorHAnsi" w:hAnsiTheme="minorHAnsi"/>
          <w:sz w:val="24"/>
          <w:szCs w:val="24"/>
        </w:rPr>
      </w:pPr>
      <w:bookmarkStart w:id="8" w:name="_Toc6436339"/>
      <w:r w:rsidRPr="00476A04">
        <w:rPr>
          <w:rFonts w:asciiTheme="minorHAnsi" w:hAnsiTheme="minorHAnsi"/>
          <w:sz w:val="24"/>
          <w:szCs w:val="24"/>
        </w:rPr>
        <w:t xml:space="preserve">1.1 </w:t>
      </w:r>
      <w:r w:rsidR="00B6625F" w:rsidRPr="00476A04">
        <w:rPr>
          <w:rFonts w:asciiTheme="minorHAnsi" w:hAnsiTheme="minorHAnsi"/>
          <w:sz w:val="24"/>
          <w:szCs w:val="24"/>
        </w:rPr>
        <w:t>Report’s Organisation</w:t>
      </w:r>
      <w:bookmarkEnd w:id="8"/>
    </w:p>
    <w:p w14:paraId="3C66E0FF" w14:textId="60E1B494" w:rsidR="00EE6F7F" w:rsidRPr="00476A04" w:rsidRDefault="00EE6F7F" w:rsidP="00476A04">
      <w:pPr>
        <w:spacing w:line="360" w:lineRule="auto"/>
        <w:contextualSpacing/>
        <w:rPr>
          <w:sz w:val="24"/>
          <w:szCs w:val="24"/>
        </w:rPr>
      </w:pPr>
      <w:r w:rsidRPr="00476A04">
        <w:rPr>
          <w:sz w:val="24"/>
          <w:szCs w:val="24"/>
        </w:rPr>
        <w:t xml:space="preserve">JCP is a privately-owned SME law firm, providing specialist legal services to clients throughout South Wales.  </w:t>
      </w:r>
      <w:r w:rsidR="00BB0E1C" w:rsidRPr="00476A04">
        <w:rPr>
          <w:sz w:val="24"/>
          <w:szCs w:val="24"/>
        </w:rPr>
        <w:t>Like many legal firms, JCP has a traditional hierarchal structure</w:t>
      </w:r>
      <w:r w:rsidR="00C24857" w:rsidRPr="00476A04">
        <w:rPr>
          <w:sz w:val="24"/>
          <w:szCs w:val="24"/>
        </w:rPr>
        <w:t xml:space="preserve"> which encompasses Business Owners </w:t>
      </w:r>
      <w:r w:rsidR="00AF0289" w:rsidRPr="00476A04">
        <w:rPr>
          <w:sz w:val="24"/>
          <w:szCs w:val="24"/>
        </w:rPr>
        <w:t>(Directors)</w:t>
      </w:r>
      <w:r w:rsidR="00C24857" w:rsidRPr="00476A04">
        <w:rPr>
          <w:sz w:val="24"/>
          <w:szCs w:val="24"/>
        </w:rPr>
        <w:t xml:space="preserve"> in leadership</w:t>
      </w:r>
      <w:r w:rsidR="00AF0289" w:rsidRPr="00476A04">
        <w:rPr>
          <w:sz w:val="24"/>
          <w:szCs w:val="24"/>
        </w:rPr>
        <w:t xml:space="preserve"> and managerial</w:t>
      </w:r>
      <w:r w:rsidR="00C24857" w:rsidRPr="00476A04">
        <w:rPr>
          <w:sz w:val="24"/>
          <w:szCs w:val="24"/>
        </w:rPr>
        <w:t xml:space="preserve"> positions. </w:t>
      </w:r>
      <w:r w:rsidR="00AF0289" w:rsidRPr="00476A04">
        <w:rPr>
          <w:sz w:val="24"/>
          <w:szCs w:val="24"/>
        </w:rPr>
        <w:t xml:space="preserve">Its </w:t>
      </w:r>
      <w:r w:rsidR="00C24857" w:rsidRPr="00476A04">
        <w:rPr>
          <w:sz w:val="24"/>
          <w:szCs w:val="24"/>
        </w:rPr>
        <w:t xml:space="preserve">215 employees </w:t>
      </w:r>
      <w:r w:rsidR="00C36806" w:rsidRPr="00476A04">
        <w:rPr>
          <w:sz w:val="24"/>
          <w:szCs w:val="24"/>
        </w:rPr>
        <w:t>comprise</w:t>
      </w:r>
      <w:r w:rsidR="00973447" w:rsidRPr="00476A04">
        <w:rPr>
          <w:sz w:val="24"/>
          <w:szCs w:val="24"/>
        </w:rPr>
        <w:t xml:space="preserve"> </w:t>
      </w:r>
      <w:r w:rsidR="00C24857" w:rsidRPr="00476A04">
        <w:rPr>
          <w:sz w:val="24"/>
          <w:szCs w:val="24"/>
        </w:rPr>
        <w:t>fee earners (legal</w:t>
      </w:r>
      <w:r w:rsidR="00973447" w:rsidRPr="00476A04">
        <w:rPr>
          <w:sz w:val="24"/>
          <w:szCs w:val="24"/>
        </w:rPr>
        <w:t xml:space="preserve">) </w:t>
      </w:r>
      <w:r w:rsidR="00C24857" w:rsidRPr="00476A04">
        <w:rPr>
          <w:sz w:val="24"/>
          <w:szCs w:val="24"/>
        </w:rPr>
        <w:t>and support</w:t>
      </w:r>
      <w:r w:rsidR="00973447" w:rsidRPr="00476A04">
        <w:rPr>
          <w:sz w:val="24"/>
          <w:szCs w:val="24"/>
        </w:rPr>
        <w:t>ing/ administrative roles</w:t>
      </w:r>
      <w:r w:rsidR="00C24857" w:rsidRPr="00476A04">
        <w:rPr>
          <w:sz w:val="24"/>
          <w:szCs w:val="24"/>
        </w:rPr>
        <w:t>.</w:t>
      </w:r>
      <w:r w:rsidR="00FE678F" w:rsidRPr="00476A04">
        <w:rPr>
          <w:sz w:val="24"/>
          <w:szCs w:val="24"/>
        </w:rPr>
        <w:t xml:space="preserve"> </w:t>
      </w:r>
      <w:r w:rsidR="00AF0289" w:rsidRPr="00476A04">
        <w:rPr>
          <w:sz w:val="24"/>
          <w:szCs w:val="24"/>
        </w:rPr>
        <w:t xml:space="preserve">The firm </w:t>
      </w:r>
      <w:r w:rsidR="00E85D16" w:rsidRPr="00476A04">
        <w:rPr>
          <w:sz w:val="24"/>
          <w:szCs w:val="24"/>
        </w:rPr>
        <w:t>operates within a highly regulated sector and</w:t>
      </w:r>
      <w:r w:rsidR="00C36806" w:rsidRPr="00476A04">
        <w:rPr>
          <w:sz w:val="24"/>
          <w:szCs w:val="24"/>
        </w:rPr>
        <w:t>,</w:t>
      </w:r>
      <w:r w:rsidR="00E85D16" w:rsidRPr="00476A04">
        <w:rPr>
          <w:sz w:val="24"/>
          <w:szCs w:val="24"/>
        </w:rPr>
        <w:t xml:space="preserve"> within the context of ER, </w:t>
      </w:r>
      <w:r w:rsidR="00C24857" w:rsidRPr="00476A04">
        <w:rPr>
          <w:sz w:val="24"/>
          <w:szCs w:val="24"/>
        </w:rPr>
        <w:t>follow</w:t>
      </w:r>
      <w:r w:rsidR="00E85D16" w:rsidRPr="00476A04">
        <w:rPr>
          <w:sz w:val="24"/>
          <w:szCs w:val="24"/>
        </w:rPr>
        <w:t>s</w:t>
      </w:r>
      <w:r w:rsidR="00C24857" w:rsidRPr="00476A04">
        <w:rPr>
          <w:sz w:val="24"/>
          <w:szCs w:val="24"/>
        </w:rPr>
        <w:t xml:space="preserve"> statutory </w:t>
      </w:r>
      <w:r w:rsidR="00FE678F" w:rsidRPr="00476A04">
        <w:rPr>
          <w:sz w:val="24"/>
          <w:szCs w:val="24"/>
        </w:rPr>
        <w:t>legislation</w:t>
      </w:r>
      <w:r w:rsidR="00C24857" w:rsidRPr="00476A04">
        <w:rPr>
          <w:sz w:val="24"/>
          <w:szCs w:val="24"/>
        </w:rPr>
        <w:t xml:space="preserve"> and policies </w:t>
      </w:r>
      <w:r w:rsidR="00E85D16" w:rsidRPr="00476A04">
        <w:rPr>
          <w:sz w:val="24"/>
          <w:szCs w:val="24"/>
        </w:rPr>
        <w:t>whilst also</w:t>
      </w:r>
      <w:r w:rsidR="00C24857" w:rsidRPr="00476A04">
        <w:rPr>
          <w:sz w:val="24"/>
          <w:szCs w:val="24"/>
        </w:rPr>
        <w:t xml:space="preserve"> striv</w:t>
      </w:r>
      <w:r w:rsidR="00E85D16" w:rsidRPr="00476A04">
        <w:rPr>
          <w:sz w:val="24"/>
          <w:szCs w:val="24"/>
        </w:rPr>
        <w:t xml:space="preserve">ing </w:t>
      </w:r>
      <w:r w:rsidR="00C24857" w:rsidRPr="00476A04">
        <w:rPr>
          <w:sz w:val="24"/>
          <w:szCs w:val="24"/>
        </w:rPr>
        <w:t>to follow best practice guidance</w:t>
      </w:r>
      <w:r w:rsidR="00FE678F" w:rsidRPr="00476A04">
        <w:rPr>
          <w:sz w:val="24"/>
          <w:szCs w:val="24"/>
        </w:rPr>
        <w:t xml:space="preserve"> provided by ACAS and </w:t>
      </w:r>
      <w:r w:rsidR="00C24029" w:rsidRPr="00476A04">
        <w:rPr>
          <w:sz w:val="24"/>
          <w:szCs w:val="24"/>
        </w:rPr>
        <w:t>the Solicitors Regulation Authority.</w:t>
      </w:r>
      <w:r w:rsidR="00FE678F" w:rsidRPr="00476A04">
        <w:rPr>
          <w:sz w:val="24"/>
          <w:szCs w:val="24"/>
        </w:rPr>
        <w:t xml:space="preserve"> </w:t>
      </w:r>
      <w:r w:rsidR="006420A3" w:rsidRPr="00476A04">
        <w:rPr>
          <w:sz w:val="24"/>
          <w:szCs w:val="24"/>
        </w:rPr>
        <w:t xml:space="preserve">The firm also maintains a </w:t>
      </w:r>
      <w:proofErr w:type="spellStart"/>
      <w:r w:rsidR="00C24029" w:rsidRPr="00476A04">
        <w:rPr>
          <w:sz w:val="24"/>
          <w:szCs w:val="24"/>
        </w:rPr>
        <w:t>Lexcel</w:t>
      </w:r>
      <w:proofErr w:type="spellEnd"/>
      <w:r w:rsidR="00C24029" w:rsidRPr="00476A04">
        <w:rPr>
          <w:sz w:val="24"/>
          <w:szCs w:val="24"/>
        </w:rPr>
        <w:t xml:space="preserve"> accredit</w:t>
      </w:r>
      <w:r w:rsidR="006420A3" w:rsidRPr="00476A04">
        <w:rPr>
          <w:sz w:val="24"/>
          <w:szCs w:val="24"/>
        </w:rPr>
        <w:t>ation,</w:t>
      </w:r>
      <w:r w:rsidR="00C24029" w:rsidRPr="00476A04">
        <w:rPr>
          <w:sz w:val="24"/>
          <w:szCs w:val="24"/>
        </w:rPr>
        <w:t xml:space="preserve"> that promotes quality legal management processes and</w:t>
      </w:r>
      <w:r w:rsidR="00C36806" w:rsidRPr="00476A04">
        <w:rPr>
          <w:sz w:val="24"/>
          <w:szCs w:val="24"/>
        </w:rPr>
        <w:t>,</w:t>
      </w:r>
      <w:r w:rsidR="00C24029" w:rsidRPr="00476A04">
        <w:rPr>
          <w:sz w:val="24"/>
          <w:szCs w:val="24"/>
        </w:rPr>
        <w:t xml:space="preserve"> within E</w:t>
      </w:r>
      <w:r w:rsidR="0013235E" w:rsidRPr="00476A04">
        <w:rPr>
          <w:sz w:val="24"/>
          <w:szCs w:val="24"/>
        </w:rPr>
        <w:t xml:space="preserve">mployee </w:t>
      </w:r>
      <w:r w:rsidR="00C24029" w:rsidRPr="00476A04">
        <w:rPr>
          <w:sz w:val="24"/>
          <w:szCs w:val="24"/>
        </w:rPr>
        <w:t>R</w:t>
      </w:r>
      <w:r w:rsidR="0013235E" w:rsidRPr="00476A04">
        <w:rPr>
          <w:sz w:val="24"/>
          <w:szCs w:val="24"/>
        </w:rPr>
        <w:t>elations</w:t>
      </w:r>
      <w:r w:rsidR="00C36806" w:rsidRPr="00476A04">
        <w:rPr>
          <w:sz w:val="24"/>
          <w:szCs w:val="24"/>
        </w:rPr>
        <w:t>,</w:t>
      </w:r>
      <w:r w:rsidR="006420A3" w:rsidRPr="00476A04">
        <w:rPr>
          <w:sz w:val="24"/>
          <w:szCs w:val="24"/>
        </w:rPr>
        <w:t xml:space="preserve"> </w:t>
      </w:r>
      <w:r w:rsidR="00C24029" w:rsidRPr="00476A04">
        <w:rPr>
          <w:sz w:val="24"/>
          <w:szCs w:val="24"/>
        </w:rPr>
        <w:t xml:space="preserve">defines a quality standard for people management processes including recruiting, supporting and developing employees </w:t>
      </w:r>
      <w:r w:rsidR="00514B8D" w:rsidRPr="00476A04">
        <w:rPr>
          <w:sz w:val="24"/>
          <w:szCs w:val="24"/>
        </w:rPr>
        <w:t>(Recognising</w:t>
      </w:r>
      <w:r w:rsidR="00C24029" w:rsidRPr="00476A04">
        <w:rPr>
          <w:sz w:val="24"/>
          <w:szCs w:val="24"/>
        </w:rPr>
        <w:t xml:space="preserve"> Excellence, 2018). </w:t>
      </w:r>
    </w:p>
    <w:p w14:paraId="445EA4D5" w14:textId="211EF7BC" w:rsidR="00B6625F" w:rsidRPr="00476A04" w:rsidRDefault="00514B8D" w:rsidP="00476A04">
      <w:pPr>
        <w:pStyle w:val="Heading1"/>
        <w:spacing w:line="360" w:lineRule="auto"/>
        <w:rPr>
          <w:rFonts w:asciiTheme="minorHAnsi" w:hAnsiTheme="minorHAnsi"/>
          <w:sz w:val="24"/>
          <w:szCs w:val="24"/>
        </w:rPr>
      </w:pPr>
      <w:bookmarkStart w:id="9" w:name="_Toc6436340"/>
      <w:r w:rsidRPr="00476A04">
        <w:rPr>
          <w:rFonts w:asciiTheme="minorHAnsi" w:hAnsiTheme="minorHAnsi"/>
          <w:sz w:val="24"/>
          <w:szCs w:val="24"/>
        </w:rPr>
        <w:t xml:space="preserve">1.2 </w:t>
      </w:r>
      <w:r w:rsidR="00B6625F" w:rsidRPr="00476A04">
        <w:rPr>
          <w:rFonts w:asciiTheme="minorHAnsi" w:hAnsiTheme="minorHAnsi"/>
          <w:sz w:val="24"/>
          <w:szCs w:val="24"/>
        </w:rPr>
        <w:t>Employee Relations: An Introduction</w:t>
      </w:r>
      <w:bookmarkEnd w:id="9"/>
    </w:p>
    <w:p w14:paraId="256A3B65" w14:textId="33A6E91E" w:rsidR="005F75DF" w:rsidRPr="00476A04" w:rsidRDefault="00514B8D" w:rsidP="00476A04">
      <w:pPr>
        <w:spacing w:line="360" w:lineRule="auto"/>
        <w:contextualSpacing/>
        <w:rPr>
          <w:sz w:val="24"/>
          <w:szCs w:val="24"/>
        </w:rPr>
      </w:pPr>
      <w:r w:rsidRPr="00476A04">
        <w:rPr>
          <w:sz w:val="24"/>
          <w:szCs w:val="24"/>
        </w:rPr>
        <w:t>‘</w:t>
      </w:r>
      <w:r w:rsidR="00B6625F" w:rsidRPr="00476A04">
        <w:rPr>
          <w:sz w:val="24"/>
          <w:szCs w:val="24"/>
        </w:rPr>
        <w:t>Employee relations</w:t>
      </w:r>
      <w:r w:rsidRPr="00476A04">
        <w:rPr>
          <w:sz w:val="24"/>
          <w:szCs w:val="24"/>
        </w:rPr>
        <w:t>’</w:t>
      </w:r>
      <w:r w:rsidR="00B6625F" w:rsidRPr="00476A04">
        <w:rPr>
          <w:sz w:val="24"/>
          <w:szCs w:val="24"/>
        </w:rPr>
        <w:t xml:space="preserve"> is the management and maintenance of the employment relationship, more specifically how managers and employees within an organisation interact (Aylott, 2015</w:t>
      </w:r>
      <w:r w:rsidR="00AF0289" w:rsidRPr="00476A04">
        <w:rPr>
          <w:sz w:val="24"/>
          <w:szCs w:val="24"/>
        </w:rPr>
        <w:t xml:space="preserve">; </w:t>
      </w:r>
      <w:r w:rsidRPr="00476A04">
        <w:rPr>
          <w:sz w:val="24"/>
          <w:szCs w:val="24"/>
        </w:rPr>
        <w:t>Gennard et al</w:t>
      </w:r>
      <w:r w:rsidR="00973447" w:rsidRPr="00476A04">
        <w:rPr>
          <w:sz w:val="24"/>
          <w:szCs w:val="24"/>
        </w:rPr>
        <w:t>.</w:t>
      </w:r>
      <w:r w:rsidRPr="00476A04">
        <w:rPr>
          <w:sz w:val="24"/>
          <w:szCs w:val="24"/>
        </w:rPr>
        <w:t>, 2016)</w:t>
      </w:r>
      <w:r w:rsidR="00B6625F" w:rsidRPr="00476A04">
        <w:rPr>
          <w:sz w:val="24"/>
          <w:szCs w:val="24"/>
        </w:rPr>
        <w:t>. This interaction between employers and employees, collectively or individually, is ‘a central feature of organisational life</w:t>
      </w:r>
      <w:r w:rsidR="00C36806" w:rsidRPr="00476A04">
        <w:rPr>
          <w:sz w:val="24"/>
          <w:szCs w:val="24"/>
        </w:rPr>
        <w:t>’</w:t>
      </w:r>
      <w:r w:rsidR="00B6625F" w:rsidRPr="00476A04">
        <w:rPr>
          <w:sz w:val="24"/>
          <w:szCs w:val="24"/>
        </w:rPr>
        <w:t xml:space="preserve"> (Blyton &amp; Turnbull, </w:t>
      </w:r>
      <w:r w:rsidRPr="00476A04">
        <w:rPr>
          <w:sz w:val="24"/>
          <w:szCs w:val="24"/>
        </w:rPr>
        <w:t>2004</w:t>
      </w:r>
      <w:r w:rsidR="00B6625F" w:rsidRPr="00476A04">
        <w:rPr>
          <w:sz w:val="24"/>
          <w:szCs w:val="24"/>
        </w:rPr>
        <w:t xml:space="preserve">). The term signifies a shift from </w:t>
      </w:r>
      <w:r w:rsidR="00B6625F" w:rsidRPr="00476A04">
        <w:rPr>
          <w:sz w:val="24"/>
          <w:szCs w:val="24"/>
        </w:rPr>
        <w:lastRenderedPageBreak/>
        <w:t xml:space="preserve">‘industrial relations’ and encompasses a new emphasis on assisting employers and managers </w:t>
      </w:r>
      <w:r w:rsidR="00C36806" w:rsidRPr="00476A04">
        <w:rPr>
          <w:sz w:val="24"/>
          <w:szCs w:val="24"/>
        </w:rPr>
        <w:t xml:space="preserve">to </w:t>
      </w:r>
      <w:r w:rsidR="00B6625F" w:rsidRPr="00476A04">
        <w:rPr>
          <w:sz w:val="24"/>
          <w:szCs w:val="24"/>
        </w:rPr>
        <w:t xml:space="preserve">establish </w:t>
      </w:r>
      <w:r w:rsidRPr="00476A04">
        <w:rPr>
          <w:sz w:val="24"/>
          <w:szCs w:val="24"/>
        </w:rPr>
        <w:t xml:space="preserve">positive, </w:t>
      </w:r>
      <w:r w:rsidR="00B6625F" w:rsidRPr="00476A04">
        <w:rPr>
          <w:sz w:val="24"/>
          <w:szCs w:val="24"/>
        </w:rPr>
        <w:t>trust-based relationships with their employees (CIPD, 2018).</w:t>
      </w:r>
      <w:r w:rsidRPr="00476A04">
        <w:rPr>
          <w:sz w:val="24"/>
          <w:szCs w:val="24"/>
        </w:rPr>
        <w:t xml:space="preserve"> </w:t>
      </w:r>
      <w:r w:rsidR="005F75DF" w:rsidRPr="00476A04">
        <w:rPr>
          <w:sz w:val="24"/>
          <w:szCs w:val="24"/>
        </w:rPr>
        <w:t xml:space="preserve">Modern </w:t>
      </w:r>
      <w:r w:rsidRPr="00476A04">
        <w:rPr>
          <w:sz w:val="24"/>
          <w:szCs w:val="24"/>
        </w:rPr>
        <w:t>ER</w:t>
      </w:r>
      <w:r w:rsidR="00973447" w:rsidRPr="00476A04">
        <w:rPr>
          <w:sz w:val="24"/>
          <w:szCs w:val="24"/>
        </w:rPr>
        <w:t xml:space="preserve"> practices are</w:t>
      </w:r>
      <w:r w:rsidRPr="00476A04">
        <w:rPr>
          <w:sz w:val="24"/>
          <w:szCs w:val="24"/>
        </w:rPr>
        <w:t xml:space="preserve"> a </w:t>
      </w:r>
      <w:proofErr w:type="gramStart"/>
      <w:r w:rsidR="00973447" w:rsidRPr="00476A04">
        <w:rPr>
          <w:sz w:val="24"/>
          <w:szCs w:val="24"/>
        </w:rPr>
        <w:t>skill-set employer</w:t>
      </w:r>
      <w:r w:rsidR="00C36806" w:rsidRPr="00476A04">
        <w:rPr>
          <w:sz w:val="24"/>
          <w:szCs w:val="24"/>
        </w:rPr>
        <w:t>s</w:t>
      </w:r>
      <w:proofErr w:type="gramEnd"/>
      <w:r w:rsidRPr="00476A04">
        <w:rPr>
          <w:sz w:val="24"/>
          <w:szCs w:val="24"/>
        </w:rPr>
        <w:t xml:space="preserve"> can arm themselves with, encompassing areas such as employee voice</w:t>
      </w:r>
      <w:r w:rsidR="005F75DF" w:rsidRPr="00476A04">
        <w:rPr>
          <w:sz w:val="24"/>
          <w:szCs w:val="24"/>
        </w:rPr>
        <w:t xml:space="preserve"> and</w:t>
      </w:r>
      <w:r w:rsidRPr="00476A04">
        <w:rPr>
          <w:sz w:val="24"/>
          <w:szCs w:val="24"/>
        </w:rPr>
        <w:t xml:space="preserve"> engagement</w:t>
      </w:r>
      <w:r w:rsidR="00973447" w:rsidRPr="00476A04">
        <w:rPr>
          <w:sz w:val="24"/>
          <w:szCs w:val="24"/>
        </w:rPr>
        <w:t xml:space="preserve"> (ibid).</w:t>
      </w:r>
    </w:p>
    <w:p w14:paraId="57B93A54" w14:textId="1772A949" w:rsidR="00B6625F" w:rsidRPr="00476A04" w:rsidRDefault="005F75DF" w:rsidP="00476A04">
      <w:pPr>
        <w:pStyle w:val="Heading1"/>
        <w:spacing w:line="360" w:lineRule="auto"/>
        <w:rPr>
          <w:rFonts w:asciiTheme="minorHAnsi" w:hAnsiTheme="minorHAnsi"/>
          <w:sz w:val="24"/>
          <w:szCs w:val="24"/>
        </w:rPr>
      </w:pPr>
      <w:bookmarkStart w:id="10" w:name="_Toc6436341"/>
      <w:r w:rsidRPr="00476A04">
        <w:rPr>
          <w:rFonts w:asciiTheme="minorHAnsi" w:hAnsiTheme="minorHAnsi"/>
          <w:sz w:val="24"/>
          <w:szCs w:val="24"/>
        </w:rPr>
        <w:t xml:space="preserve">1.3 </w:t>
      </w:r>
      <w:r w:rsidR="00B6625F" w:rsidRPr="00476A04">
        <w:rPr>
          <w:rFonts w:asciiTheme="minorHAnsi" w:hAnsiTheme="minorHAnsi"/>
          <w:sz w:val="24"/>
          <w:szCs w:val="24"/>
        </w:rPr>
        <w:t>Changing Context of Employee Relations</w:t>
      </w:r>
      <w:bookmarkEnd w:id="10"/>
    </w:p>
    <w:p w14:paraId="77FF91F0" w14:textId="74ED6F42" w:rsidR="00B6625F" w:rsidRPr="00476A04" w:rsidRDefault="00B6625F" w:rsidP="00476A04">
      <w:pPr>
        <w:spacing w:line="360" w:lineRule="auto"/>
        <w:contextualSpacing/>
        <w:rPr>
          <w:bCs/>
          <w:sz w:val="24"/>
          <w:szCs w:val="24"/>
        </w:rPr>
      </w:pPr>
      <w:r w:rsidRPr="00476A04">
        <w:rPr>
          <w:sz w:val="24"/>
          <w:szCs w:val="24"/>
        </w:rPr>
        <w:t xml:space="preserve">The rate of change endured by current organisations has been more fundamental and rapid than in any previous period (Farnham, 2016; </w:t>
      </w:r>
      <w:r w:rsidR="007F1166" w:rsidRPr="00476A04">
        <w:rPr>
          <w:sz w:val="24"/>
          <w:szCs w:val="24"/>
        </w:rPr>
        <w:t>CIPD, 2013).</w:t>
      </w:r>
      <w:r w:rsidRPr="00476A04">
        <w:rPr>
          <w:sz w:val="24"/>
          <w:szCs w:val="24"/>
        </w:rPr>
        <w:t xml:space="preserve">  </w:t>
      </w:r>
      <w:r w:rsidR="006420A3" w:rsidRPr="00476A04">
        <w:rPr>
          <w:sz w:val="24"/>
          <w:szCs w:val="24"/>
        </w:rPr>
        <w:t xml:space="preserve">It is widely accepted that organisations are operating within a </w:t>
      </w:r>
      <w:r w:rsidR="00751037" w:rsidRPr="00476A04">
        <w:rPr>
          <w:rFonts w:cs="Arial"/>
          <w:sz w:val="24"/>
          <w:szCs w:val="24"/>
        </w:rPr>
        <w:t>volatile, uncertain, complex and ambiguous (VUCA) macro-environment,</w:t>
      </w:r>
      <w:r w:rsidR="006420A3" w:rsidRPr="00476A04">
        <w:rPr>
          <w:sz w:val="24"/>
          <w:szCs w:val="24"/>
        </w:rPr>
        <w:t xml:space="preserve"> brought on by</w:t>
      </w:r>
      <w:r w:rsidR="00751037" w:rsidRPr="00476A04">
        <w:rPr>
          <w:sz w:val="24"/>
          <w:szCs w:val="24"/>
        </w:rPr>
        <w:t xml:space="preserve"> disruptive megatrends including</w:t>
      </w:r>
      <w:r w:rsidR="006420A3" w:rsidRPr="00476A04">
        <w:rPr>
          <w:sz w:val="24"/>
          <w:szCs w:val="24"/>
        </w:rPr>
        <w:t xml:space="preserve"> </w:t>
      </w:r>
      <w:r w:rsidR="00751037" w:rsidRPr="00476A04">
        <w:rPr>
          <w:sz w:val="24"/>
          <w:szCs w:val="24"/>
        </w:rPr>
        <w:t>globalisation, technological advances and multigeneration workforces (</w:t>
      </w:r>
      <w:r w:rsidR="007F1166" w:rsidRPr="00476A04">
        <w:rPr>
          <w:sz w:val="24"/>
          <w:szCs w:val="24"/>
        </w:rPr>
        <w:t>Cheese</w:t>
      </w:r>
      <w:r w:rsidR="00751037" w:rsidRPr="00476A04">
        <w:rPr>
          <w:sz w:val="24"/>
          <w:szCs w:val="24"/>
        </w:rPr>
        <w:t>, 2017; Deloitte,201</w:t>
      </w:r>
      <w:r w:rsidR="00D716FA" w:rsidRPr="00476A04">
        <w:rPr>
          <w:sz w:val="24"/>
          <w:szCs w:val="24"/>
        </w:rPr>
        <w:t>9</w:t>
      </w:r>
      <w:r w:rsidR="00751037" w:rsidRPr="00476A04">
        <w:rPr>
          <w:sz w:val="24"/>
          <w:szCs w:val="24"/>
        </w:rPr>
        <w:t>)</w:t>
      </w:r>
      <w:r w:rsidR="006420A3" w:rsidRPr="00476A04">
        <w:rPr>
          <w:sz w:val="24"/>
          <w:szCs w:val="24"/>
        </w:rPr>
        <w:t xml:space="preserve">. </w:t>
      </w:r>
      <w:r w:rsidRPr="00476A04">
        <w:rPr>
          <w:sz w:val="24"/>
          <w:szCs w:val="24"/>
        </w:rPr>
        <w:t xml:space="preserve">It is critical for JCP to assess its internal and </w:t>
      </w:r>
      <w:r w:rsidRPr="00476A04">
        <w:rPr>
          <w:bCs/>
          <w:sz w:val="24"/>
          <w:szCs w:val="24"/>
        </w:rPr>
        <w:t>external influences to understand</w:t>
      </w:r>
      <w:r w:rsidR="00C36806" w:rsidRPr="00476A04">
        <w:rPr>
          <w:bCs/>
          <w:sz w:val="24"/>
          <w:szCs w:val="24"/>
        </w:rPr>
        <w:t>/evaluate</w:t>
      </w:r>
      <w:r w:rsidRPr="00476A04">
        <w:rPr>
          <w:bCs/>
          <w:sz w:val="24"/>
          <w:szCs w:val="24"/>
        </w:rPr>
        <w:t xml:space="preserve"> their impact on its strategic decisions </w:t>
      </w:r>
      <w:r w:rsidRPr="00476A04">
        <w:rPr>
          <w:sz w:val="24"/>
          <w:szCs w:val="24"/>
        </w:rPr>
        <w:t>(CIPD, 2018). ER initiatives and strategies that are devised in consideration of these influences have a reactive and proactive role that are central to an</w:t>
      </w:r>
      <w:r w:rsidRPr="00476A04">
        <w:rPr>
          <w:sz w:val="24"/>
          <w:szCs w:val="24"/>
          <w:lang w:val="en-GB"/>
        </w:rPr>
        <w:t xml:space="preserve"> organisation</w:t>
      </w:r>
      <w:r w:rsidR="005E392A" w:rsidRPr="00476A04">
        <w:rPr>
          <w:sz w:val="24"/>
          <w:szCs w:val="24"/>
          <w:lang w:val="en-GB"/>
        </w:rPr>
        <w:t>’</w:t>
      </w:r>
      <w:r w:rsidRPr="00476A04">
        <w:rPr>
          <w:sz w:val="24"/>
          <w:szCs w:val="24"/>
          <w:lang w:val="en-GB"/>
        </w:rPr>
        <w:t>s</w:t>
      </w:r>
      <w:r w:rsidRPr="00476A04">
        <w:rPr>
          <w:sz w:val="24"/>
          <w:szCs w:val="24"/>
        </w:rPr>
        <w:t xml:space="preserve"> growth and survival (Gennard &amp; Judge, 2005). In this report, </w:t>
      </w:r>
      <w:r w:rsidR="005F75DF" w:rsidRPr="00476A04">
        <w:rPr>
          <w:rStyle w:val="selectable"/>
          <w:sz w:val="24"/>
          <w:szCs w:val="24"/>
        </w:rPr>
        <w:t>Dundon and Rollinson’s (2011</w:t>
      </w:r>
      <w:r w:rsidR="006420A3" w:rsidRPr="00476A04">
        <w:rPr>
          <w:rStyle w:val="selectable"/>
          <w:sz w:val="24"/>
          <w:szCs w:val="24"/>
        </w:rPr>
        <w:t>)</w:t>
      </w:r>
      <w:r w:rsidR="006420A3" w:rsidRPr="00476A04">
        <w:rPr>
          <w:rFonts w:cs="Arial"/>
          <w:sz w:val="24"/>
          <w:szCs w:val="24"/>
        </w:rPr>
        <w:t xml:space="preserve"> </w:t>
      </w:r>
      <w:r w:rsidR="006420A3" w:rsidRPr="00476A04">
        <w:rPr>
          <w:bCs/>
          <w:sz w:val="24"/>
          <w:szCs w:val="24"/>
        </w:rPr>
        <w:t>‘</w:t>
      </w:r>
      <w:r w:rsidRPr="00476A04">
        <w:rPr>
          <w:bCs/>
          <w:sz w:val="24"/>
          <w:szCs w:val="24"/>
        </w:rPr>
        <w:t xml:space="preserve">PEST’ </w:t>
      </w:r>
      <w:r w:rsidR="005F75DF" w:rsidRPr="00476A04">
        <w:rPr>
          <w:bCs/>
          <w:sz w:val="24"/>
          <w:szCs w:val="24"/>
        </w:rPr>
        <w:t>framework</w:t>
      </w:r>
      <w:r w:rsidRPr="00476A04">
        <w:rPr>
          <w:bCs/>
          <w:sz w:val="24"/>
          <w:szCs w:val="24"/>
        </w:rPr>
        <w:t xml:space="preserve"> has been utilised to explore the Political</w:t>
      </w:r>
      <w:r w:rsidR="00FE678F" w:rsidRPr="00476A04">
        <w:rPr>
          <w:bCs/>
          <w:sz w:val="24"/>
          <w:szCs w:val="24"/>
        </w:rPr>
        <w:t>-Legal</w:t>
      </w:r>
      <w:r w:rsidRPr="00476A04">
        <w:rPr>
          <w:bCs/>
          <w:sz w:val="24"/>
          <w:szCs w:val="24"/>
        </w:rPr>
        <w:t>, Economic, Social</w:t>
      </w:r>
      <w:r w:rsidR="00FE678F" w:rsidRPr="00476A04">
        <w:rPr>
          <w:bCs/>
          <w:sz w:val="24"/>
          <w:szCs w:val="24"/>
        </w:rPr>
        <w:t xml:space="preserve"> and </w:t>
      </w:r>
      <w:r w:rsidRPr="00476A04">
        <w:rPr>
          <w:bCs/>
          <w:sz w:val="24"/>
          <w:szCs w:val="24"/>
        </w:rPr>
        <w:t>Technological</w:t>
      </w:r>
      <w:r w:rsidR="00FE678F" w:rsidRPr="00476A04">
        <w:rPr>
          <w:bCs/>
          <w:sz w:val="24"/>
          <w:szCs w:val="24"/>
        </w:rPr>
        <w:t xml:space="preserve"> </w:t>
      </w:r>
      <w:r w:rsidRPr="00476A04">
        <w:rPr>
          <w:bCs/>
          <w:sz w:val="24"/>
          <w:szCs w:val="24"/>
        </w:rPr>
        <w:t>factors</w:t>
      </w:r>
      <w:r w:rsidR="005F75DF" w:rsidRPr="00476A04">
        <w:rPr>
          <w:bCs/>
          <w:sz w:val="24"/>
          <w:szCs w:val="24"/>
        </w:rPr>
        <w:t xml:space="preserve"> impacting ER. It is </w:t>
      </w:r>
      <w:r w:rsidRPr="00476A04">
        <w:rPr>
          <w:bCs/>
          <w:sz w:val="24"/>
          <w:szCs w:val="24"/>
        </w:rPr>
        <w:t>appended with a ‘SWOT’ analysis which evaluates JCP’s strengths and weakness (internal) and its external opportunities and threats (Farnham, 2015</w:t>
      </w:r>
      <w:r w:rsidR="00FE678F" w:rsidRPr="00476A04">
        <w:rPr>
          <w:bCs/>
          <w:sz w:val="24"/>
          <w:szCs w:val="24"/>
        </w:rPr>
        <w:t>; Dundon</w:t>
      </w:r>
      <w:r w:rsidR="005F75DF" w:rsidRPr="00476A04">
        <w:rPr>
          <w:bCs/>
          <w:sz w:val="24"/>
          <w:szCs w:val="24"/>
        </w:rPr>
        <w:t xml:space="preserve"> and Rollinson</w:t>
      </w:r>
      <w:r w:rsidR="00FE678F" w:rsidRPr="00476A04">
        <w:rPr>
          <w:bCs/>
          <w:sz w:val="24"/>
          <w:szCs w:val="24"/>
        </w:rPr>
        <w:t xml:space="preserve">, </w:t>
      </w:r>
      <w:r w:rsidR="005F75DF" w:rsidRPr="00476A04">
        <w:rPr>
          <w:bCs/>
          <w:sz w:val="24"/>
          <w:szCs w:val="24"/>
        </w:rPr>
        <w:t>2011</w:t>
      </w:r>
      <w:r w:rsidRPr="00476A04">
        <w:rPr>
          <w:bCs/>
          <w:sz w:val="24"/>
          <w:szCs w:val="24"/>
        </w:rPr>
        <w:t xml:space="preserve">). Key results will be explored in this report’s literature review. </w:t>
      </w:r>
    </w:p>
    <w:p w14:paraId="0F0CC2B2" w14:textId="1C153C29" w:rsidR="00EE6F7F" w:rsidRPr="00476A04" w:rsidRDefault="0053375A" w:rsidP="00476A04">
      <w:pPr>
        <w:pStyle w:val="Heading1"/>
        <w:spacing w:line="360" w:lineRule="auto"/>
        <w:rPr>
          <w:rFonts w:asciiTheme="minorHAnsi" w:hAnsiTheme="minorHAnsi"/>
          <w:sz w:val="24"/>
          <w:szCs w:val="24"/>
        </w:rPr>
      </w:pPr>
      <w:bookmarkStart w:id="11" w:name="_Toc6436342"/>
      <w:r w:rsidRPr="00476A04">
        <w:rPr>
          <w:rFonts w:asciiTheme="minorHAnsi" w:hAnsiTheme="minorHAnsi"/>
          <w:sz w:val="24"/>
          <w:szCs w:val="24"/>
        </w:rPr>
        <w:t xml:space="preserve">1.4 </w:t>
      </w:r>
      <w:r w:rsidR="00B6625F" w:rsidRPr="00476A04">
        <w:rPr>
          <w:rFonts w:asciiTheme="minorHAnsi" w:hAnsiTheme="minorHAnsi"/>
          <w:sz w:val="24"/>
          <w:szCs w:val="24"/>
        </w:rPr>
        <w:t>Employee Relation Perspectives</w:t>
      </w:r>
      <w:bookmarkEnd w:id="11"/>
      <w:r w:rsidR="00B6625F" w:rsidRPr="00476A04">
        <w:rPr>
          <w:rFonts w:asciiTheme="minorHAnsi" w:hAnsiTheme="minorHAnsi"/>
          <w:sz w:val="24"/>
          <w:szCs w:val="24"/>
        </w:rPr>
        <w:t xml:space="preserve"> </w:t>
      </w:r>
    </w:p>
    <w:p w14:paraId="1478A59A" w14:textId="53D2300F" w:rsidR="00EE6F7F" w:rsidRPr="00476A04" w:rsidRDefault="006420A3" w:rsidP="00476A04">
      <w:pPr>
        <w:spacing w:line="360" w:lineRule="auto"/>
        <w:contextualSpacing/>
        <w:rPr>
          <w:sz w:val="24"/>
          <w:szCs w:val="24"/>
        </w:rPr>
      </w:pPr>
      <w:r w:rsidRPr="00476A04">
        <w:rPr>
          <w:sz w:val="24"/>
          <w:szCs w:val="24"/>
        </w:rPr>
        <w:t>An</w:t>
      </w:r>
      <w:r w:rsidR="00EE6F7F" w:rsidRPr="00476A04">
        <w:rPr>
          <w:sz w:val="24"/>
          <w:szCs w:val="24"/>
        </w:rPr>
        <w:t xml:space="preserve"> organisation</w:t>
      </w:r>
      <w:r w:rsidRPr="00476A04">
        <w:rPr>
          <w:sz w:val="24"/>
          <w:szCs w:val="24"/>
        </w:rPr>
        <w:t>’</w:t>
      </w:r>
      <w:r w:rsidR="00EE6F7F" w:rsidRPr="00476A04">
        <w:rPr>
          <w:sz w:val="24"/>
          <w:szCs w:val="24"/>
        </w:rPr>
        <w:t>s attitude towards ER has a significant impact on its ER strategy (Gennard &amp; Judge, 2002). Its attitude, values and perceptions will</w:t>
      </w:r>
      <w:r w:rsidR="00C36806" w:rsidRPr="00476A04">
        <w:rPr>
          <w:sz w:val="24"/>
          <w:szCs w:val="24"/>
        </w:rPr>
        <w:t>,</w:t>
      </w:r>
      <w:r w:rsidR="00EE6F7F" w:rsidRPr="00476A04">
        <w:rPr>
          <w:sz w:val="24"/>
          <w:szCs w:val="24"/>
        </w:rPr>
        <w:t xml:space="preserve"> in part</w:t>
      </w:r>
      <w:r w:rsidR="00C36806" w:rsidRPr="00476A04">
        <w:rPr>
          <w:sz w:val="24"/>
          <w:szCs w:val="24"/>
        </w:rPr>
        <w:t>,</w:t>
      </w:r>
      <w:r w:rsidR="00EE6F7F" w:rsidRPr="00476A04">
        <w:rPr>
          <w:sz w:val="24"/>
          <w:szCs w:val="24"/>
        </w:rPr>
        <w:t xml:space="preserve"> be determined by the type of approach that an organisation adopts (ibid). JCP’s approach will be a critical expression ‘of its management style and approach to ER’ </w:t>
      </w:r>
      <w:r w:rsidR="00EE6F7F" w:rsidRPr="00476A04">
        <w:rPr>
          <w:sz w:val="24"/>
          <w:szCs w:val="24"/>
        </w:rPr>
        <w:lastRenderedPageBreak/>
        <w:t>(Farnham, 1996) and act as a frame of reference for the report’s research.</w:t>
      </w:r>
      <w:r w:rsidR="00BF07EF" w:rsidRPr="00476A04">
        <w:rPr>
          <w:sz w:val="24"/>
          <w:szCs w:val="24"/>
        </w:rPr>
        <w:t xml:space="preserve"> There are typically three distinct analytical perspectives adopted by organisations; two of these, Unitarianism and Pluralism</w:t>
      </w:r>
      <w:r w:rsidR="00C36806" w:rsidRPr="00476A04">
        <w:rPr>
          <w:sz w:val="24"/>
          <w:szCs w:val="24"/>
        </w:rPr>
        <w:t>,</w:t>
      </w:r>
      <w:r w:rsidR="00BF07EF" w:rsidRPr="00476A04">
        <w:rPr>
          <w:sz w:val="24"/>
          <w:szCs w:val="24"/>
        </w:rPr>
        <w:t xml:space="preserve"> will be explored in this section</w:t>
      </w:r>
      <w:r w:rsidRPr="00476A04">
        <w:rPr>
          <w:sz w:val="24"/>
          <w:szCs w:val="24"/>
        </w:rPr>
        <w:t xml:space="preserve">. </w:t>
      </w:r>
      <w:r w:rsidR="00EE6F7F" w:rsidRPr="00476A04">
        <w:rPr>
          <w:sz w:val="24"/>
          <w:szCs w:val="24"/>
        </w:rPr>
        <w:t>Purcell (1987) notes that these categories are</w:t>
      </w:r>
      <w:r w:rsidR="00A27FB6" w:rsidRPr="00476A04">
        <w:rPr>
          <w:sz w:val="24"/>
          <w:szCs w:val="24"/>
        </w:rPr>
        <w:t>,</w:t>
      </w:r>
      <w:r w:rsidR="00EE6F7F" w:rsidRPr="00476A04">
        <w:rPr>
          <w:sz w:val="24"/>
          <w:szCs w:val="24"/>
        </w:rPr>
        <w:t xml:space="preserve"> however, limited in defining management styles which are more effectively considered in terms of individualism and collectivism. In practice, individualism lends itself best to non-union</w:t>
      </w:r>
      <w:r w:rsidR="00A27FB6" w:rsidRPr="00476A04">
        <w:rPr>
          <w:sz w:val="24"/>
          <w:szCs w:val="24"/>
        </w:rPr>
        <w:t>i</w:t>
      </w:r>
      <w:r w:rsidR="00EE6F7F" w:rsidRPr="00476A04">
        <w:rPr>
          <w:sz w:val="24"/>
          <w:szCs w:val="24"/>
        </w:rPr>
        <w:t>sed ER management, whereas collectivism fits unionised environments (Farnham</w:t>
      </w:r>
      <w:r w:rsidR="00D716FA" w:rsidRPr="00476A04">
        <w:rPr>
          <w:sz w:val="24"/>
          <w:szCs w:val="24"/>
        </w:rPr>
        <w:t xml:space="preserve"> et al.</w:t>
      </w:r>
      <w:r w:rsidR="00EE6F7F" w:rsidRPr="00476A04">
        <w:rPr>
          <w:sz w:val="24"/>
          <w:szCs w:val="24"/>
        </w:rPr>
        <w:t>, 1996).</w:t>
      </w:r>
    </w:p>
    <w:p w14:paraId="7375CB73" w14:textId="77777777" w:rsidR="00EE6F7F" w:rsidRPr="00476A04" w:rsidRDefault="00EE6F7F" w:rsidP="00476A04">
      <w:pPr>
        <w:spacing w:line="360" w:lineRule="auto"/>
        <w:contextualSpacing/>
        <w:rPr>
          <w:sz w:val="24"/>
          <w:szCs w:val="24"/>
        </w:rPr>
      </w:pPr>
    </w:p>
    <w:p w14:paraId="090AF810" w14:textId="418A9DAB" w:rsidR="00EE6F7F" w:rsidRPr="00476A04" w:rsidRDefault="00EE6F7F" w:rsidP="00476A04">
      <w:pPr>
        <w:spacing w:line="360" w:lineRule="auto"/>
        <w:contextualSpacing/>
        <w:rPr>
          <w:sz w:val="24"/>
          <w:szCs w:val="24"/>
        </w:rPr>
      </w:pPr>
      <w:r w:rsidRPr="00476A04">
        <w:rPr>
          <w:sz w:val="24"/>
          <w:szCs w:val="24"/>
        </w:rPr>
        <w:t xml:space="preserve">The </w:t>
      </w:r>
      <w:r w:rsidR="006420A3" w:rsidRPr="00476A04">
        <w:rPr>
          <w:sz w:val="24"/>
          <w:szCs w:val="24"/>
        </w:rPr>
        <w:t>‘</w:t>
      </w:r>
      <w:r w:rsidRPr="00476A04">
        <w:rPr>
          <w:sz w:val="24"/>
          <w:szCs w:val="24"/>
        </w:rPr>
        <w:t>unitarian</w:t>
      </w:r>
      <w:r w:rsidR="006420A3" w:rsidRPr="00476A04">
        <w:rPr>
          <w:sz w:val="24"/>
          <w:szCs w:val="24"/>
        </w:rPr>
        <w:t>’</w:t>
      </w:r>
      <w:r w:rsidRPr="00476A04">
        <w:rPr>
          <w:sz w:val="24"/>
          <w:szCs w:val="24"/>
        </w:rPr>
        <w:t xml:space="preserve"> concept assumes a true communality of shared interest between the employer and its employees, working in a harmonious and integrated way towards shared goals (Guest, 1987; Gennard &amp; Judge, 2002; Kaufman &amp; </w:t>
      </w:r>
      <w:proofErr w:type="spellStart"/>
      <w:r w:rsidRPr="00476A04">
        <w:rPr>
          <w:sz w:val="24"/>
          <w:szCs w:val="24"/>
        </w:rPr>
        <w:t>Taras</w:t>
      </w:r>
      <w:proofErr w:type="spellEnd"/>
      <w:r w:rsidRPr="00476A04">
        <w:rPr>
          <w:sz w:val="24"/>
          <w:szCs w:val="24"/>
        </w:rPr>
        <w:t>, 2000). Contrastingly, the pluralist approach assumes that employees and employers have conflicting interests and accepts that relations need to be negotiated (Guest, 1987; Gennard &amp; Judge, 20</w:t>
      </w:r>
      <w:r w:rsidR="00595AC0" w:rsidRPr="00476A04">
        <w:rPr>
          <w:sz w:val="24"/>
          <w:szCs w:val="24"/>
        </w:rPr>
        <w:t>05</w:t>
      </w:r>
      <w:r w:rsidRPr="00476A04">
        <w:rPr>
          <w:sz w:val="24"/>
          <w:szCs w:val="24"/>
        </w:rPr>
        <w:t>). The pluralist approach underpin</w:t>
      </w:r>
      <w:r w:rsidR="006420A3" w:rsidRPr="00476A04">
        <w:rPr>
          <w:sz w:val="24"/>
          <w:szCs w:val="24"/>
        </w:rPr>
        <w:t>s</w:t>
      </w:r>
      <w:r w:rsidRPr="00476A04">
        <w:rPr>
          <w:sz w:val="24"/>
          <w:szCs w:val="24"/>
        </w:rPr>
        <w:t xml:space="preserve"> traditional industrialist employee relations and was accompanied by strong trade union presence and collective bargaining power (CIPD, </w:t>
      </w:r>
      <w:r w:rsidR="006420A3" w:rsidRPr="00476A04">
        <w:rPr>
          <w:sz w:val="24"/>
          <w:szCs w:val="24"/>
        </w:rPr>
        <w:t>2018</w:t>
      </w:r>
      <w:r w:rsidRPr="00476A04">
        <w:rPr>
          <w:sz w:val="24"/>
          <w:szCs w:val="24"/>
        </w:rPr>
        <w:t xml:space="preserve">). However, radical changes including </w:t>
      </w:r>
      <w:r w:rsidR="006420A3" w:rsidRPr="00476A04">
        <w:rPr>
          <w:sz w:val="24"/>
          <w:szCs w:val="24"/>
        </w:rPr>
        <w:t xml:space="preserve">globalisation, </w:t>
      </w:r>
      <w:r w:rsidRPr="00476A04">
        <w:rPr>
          <w:sz w:val="24"/>
          <w:szCs w:val="24"/>
        </w:rPr>
        <w:t>deindustrialisation and societal transformations have signified a shift from collectivism and strong unions to a focus on individuals and less commitment to unions (ibid). It is in this emerging context that JCP was founded</w:t>
      </w:r>
      <w:r w:rsidR="00BF07EF" w:rsidRPr="00476A04">
        <w:rPr>
          <w:sz w:val="24"/>
          <w:szCs w:val="24"/>
        </w:rPr>
        <w:t xml:space="preserve"> and continues to operate</w:t>
      </w:r>
      <w:r w:rsidRPr="00476A04">
        <w:rPr>
          <w:sz w:val="24"/>
          <w:szCs w:val="24"/>
        </w:rPr>
        <w:t>. Considering this</w:t>
      </w:r>
      <w:r w:rsidR="00BF07EF" w:rsidRPr="00476A04">
        <w:rPr>
          <w:sz w:val="24"/>
          <w:szCs w:val="24"/>
        </w:rPr>
        <w:t xml:space="preserve">, </w:t>
      </w:r>
      <w:r w:rsidR="00A27FB6" w:rsidRPr="00476A04">
        <w:rPr>
          <w:sz w:val="24"/>
          <w:szCs w:val="24"/>
        </w:rPr>
        <w:t xml:space="preserve">plus </w:t>
      </w:r>
      <w:r w:rsidRPr="00476A04">
        <w:rPr>
          <w:sz w:val="24"/>
          <w:szCs w:val="24"/>
        </w:rPr>
        <w:t>fact</w:t>
      </w:r>
      <w:r w:rsidR="00A27FB6" w:rsidRPr="00476A04">
        <w:rPr>
          <w:sz w:val="24"/>
          <w:szCs w:val="24"/>
        </w:rPr>
        <w:t>or</w:t>
      </w:r>
      <w:r w:rsidRPr="00476A04">
        <w:rPr>
          <w:sz w:val="24"/>
          <w:szCs w:val="24"/>
        </w:rPr>
        <w:t xml:space="preserve">s including that JCP is an SME in the services sector (a less unionised sector), </w:t>
      </w:r>
      <w:r w:rsidR="0053375A" w:rsidRPr="00476A04">
        <w:rPr>
          <w:sz w:val="24"/>
          <w:szCs w:val="24"/>
        </w:rPr>
        <w:t>JCP adopts</w:t>
      </w:r>
      <w:r w:rsidRPr="00476A04">
        <w:rPr>
          <w:sz w:val="24"/>
          <w:szCs w:val="24"/>
        </w:rPr>
        <w:t xml:space="preserve"> a unitarian approach to ER. </w:t>
      </w:r>
      <w:r w:rsidR="006420A3" w:rsidRPr="00476A04">
        <w:rPr>
          <w:sz w:val="24"/>
          <w:szCs w:val="24"/>
        </w:rPr>
        <w:t xml:space="preserve"> Th</w:t>
      </w:r>
      <w:r w:rsidR="00751037" w:rsidRPr="00476A04">
        <w:rPr>
          <w:sz w:val="24"/>
          <w:szCs w:val="24"/>
        </w:rPr>
        <w:t xml:space="preserve">is is to be </w:t>
      </w:r>
      <w:r w:rsidR="006420A3" w:rsidRPr="00476A04">
        <w:rPr>
          <w:sz w:val="24"/>
          <w:szCs w:val="24"/>
        </w:rPr>
        <w:t>considered as</w:t>
      </w:r>
      <w:r w:rsidR="00751037" w:rsidRPr="00476A04">
        <w:rPr>
          <w:sz w:val="24"/>
          <w:szCs w:val="24"/>
        </w:rPr>
        <w:t xml:space="preserve"> an</w:t>
      </w:r>
      <w:r w:rsidR="006420A3" w:rsidRPr="00476A04">
        <w:rPr>
          <w:sz w:val="24"/>
          <w:szCs w:val="24"/>
        </w:rPr>
        <w:t xml:space="preserve"> </w:t>
      </w:r>
      <w:r w:rsidR="00782CAA" w:rsidRPr="00476A04">
        <w:rPr>
          <w:sz w:val="24"/>
          <w:szCs w:val="24"/>
        </w:rPr>
        <w:t>analytical category</w:t>
      </w:r>
      <w:r w:rsidR="006420A3" w:rsidRPr="00476A04">
        <w:rPr>
          <w:sz w:val="24"/>
          <w:szCs w:val="24"/>
        </w:rPr>
        <w:t>, rather than</w:t>
      </w:r>
      <w:r w:rsidR="00751037" w:rsidRPr="00476A04">
        <w:rPr>
          <w:sz w:val="24"/>
          <w:szCs w:val="24"/>
        </w:rPr>
        <w:t xml:space="preserve"> a theory</w:t>
      </w:r>
      <w:r w:rsidR="006420A3" w:rsidRPr="00476A04">
        <w:rPr>
          <w:sz w:val="24"/>
          <w:szCs w:val="24"/>
        </w:rPr>
        <w:t xml:space="preserve"> and therefore aim</w:t>
      </w:r>
      <w:r w:rsidR="00751037" w:rsidRPr="00476A04">
        <w:rPr>
          <w:sz w:val="24"/>
          <w:szCs w:val="24"/>
        </w:rPr>
        <w:t>s</w:t>
      </w:r>
      <w:r w:rsidR="006420A3" w:rsidRPr="00476A04">
        <w:rPr>
          <w:sz w:val="24"/>
          <w:szCs w:val="24"/>
        </w:rPr>
        <w:t xml:space="preserve"> to describe and summarise, instead of seeking to predict (Dibben </w:t>
      </w:r>
      <w:r w:rsidR="00751037" w:rsidRPr="00476A04">
        <w:rPr>
          <w:sz w:val="24"/>
          <w:szCs w:val="24"/>
        </w:rPr>
        <w:t>and Williams, 2012).</w:t>
      </w:r>
    </w:p>
    <w:p w14:paraId="71AEA8D6" w14:textId="540A389B" w:rsidR="00D64FDD" w:rsidRPr="00476A04" w:rsidRDefault="00D64FDD" w:rsidP="00476A04">
      <w:pPr>
        <w:spacing w:line="360" w:lineRule="auto"/>
        <w:contextualSpacing/>
        <w:rPr>
          <w:sz w:val="24"/>
          <w:szCs w:val="24"/>
        </w:rPr>
      </w:pPr>
    </w:p>
    <w:p w14:paraId="272A7D15" w14:textId="240D6240" w:rsidR="0053375A" w:rsidRPr="00476A04" w:rsidRDefault="0053375A" w:rsidP="00476A04">
      <w:pPr>
        <w:spacing w:line="360" w:lineRule="auto"/>
        <w:contextualSpacing/>
        <w:rPr>
          <w:sz w:val="24"/>
          <w:szCs w:val="24"/>
        </w:rPr>
      </w:pPr>
    </w:p>
    <w:p w14:paraId="307F0000" w14:textId="29E7981F" w:rsidR="0053375A" w:rsidRPr="00476A04" w:rsidRDefault="0053375A" w:rsidP="00476A04">
      <w:pPr>
        <w:spacing w:line="360" w:lineRule="auto"/>
        <w:contextualSpacing/>
        <w:rPr>
          <w:sz w:val="24"/>
          <w:szCs w:val="24"/>
        </w:rPr>
      </w:pPr>
    </w:p>
    <w:p w14:paraId="24945812" w14:textId="618FCDDF" w:rsidR="00D64FDD" w:rsidRPr="00476A04" w:rsidRDefault="00782CAA" w:rsidP="00476A04">
      <w:pPr>
        <w:pStyle w:val="Heading1"/>
        <w:spacing w:line="360" w:lineRule="auto"/>
        <w:rPr>
          <w:rFonts w:asciiTheme="minorHAnsi" w:hAnsiTheme="minorHAnsi"/>
          <w:sz w:val="24"/>
          <w:szCs w:val="24"/>
        </w:rPr>
      </w:pPr>
      <w:bookmarkStart w:id="12" w:name="_Toc6436343"/>
      <w:r w:rsidRPr="00476A04">
        <w:rPr>
          <w:rFonts w:asciiTheme="minorHAnsi" w:hAnsiTheme="minorHAnsi"/>
          <w:sz w:val="24"/>
          <w:szCs w:val="24"/>
        </w:rPr>
        <w:lastRenderedPageBreak/>
        <w:t xml:space="preserve">2. </w:t>
      </w:r>
      <w:r w:rsidR="00D64FDD" w:rsidRPr="00476A04">
        <w:rPr>
          <w:rFonts w:asciiTheme="minorHAnsi" w:hAnsiTheme="minorHAnsi"/>
          <w:sz w:val="24"/>
          <w:szCs w:val="24"/>
        </w:rPr>
        <w:t>LITERATURE REVIEW</w:t>
      </w:r>
      <w:bookmarkEnd w:id="12"/>
    </w:p>
    <w:p w14:paraId="538A2E95" w14:textId="57C7DD9A" w:rsidR="00F05CD5" w:rsidRPr="00476A04" w:rsidRDefault="00831526" w:rsidP="00476A04">
      <w:pPr>
        <w:tabs>
          <w:tab w:val="left" w:pos="4585"/>
        </w:tabs>
        <w:spacing w:line="360" w:lineRule="auto"/>
        <w:contextualSpacing/>
        <w:rPr>
          <w:sz w:val="24"/>
          <w:szCs w:val="24"/>
        </w:rPr>
      </w:pPr>
      <w:r w:rsidRPr="00476A04">
        <w:rPr>
          <w:sz w:val="24"/>
          <w:szCs w:val="24"/>
        </w:rPr>
        <w:t xml:space="preserve">This section of the report sets out to </w:t>
      </w:r>
      <w:r w:rsidR="00B16122" w:rsidRPr="00476A04">
        <w:rPr>
          <w:sz w:val="24"/>
          <w:szCs w:val="24"/>
        </w:rPr>
        <w:t xml:space="preserve">define key terms and </w:t>
      </w:r>
      <w:r w:rsidRPr="00476A04">
        <w:rPr>
          <w:sz w:val="24"/>
          <w:szCs w:val="24"/>
        </w:rPr>
        <w:t xml:space="preserve">critically evaluate </w:t>
      </w:r>
      <w:r w:rsidR="00F05CD5" w:rsidRPr="00476A04">
        <w:rPr>
          <w:sz w:val="24"/>
          <w:szCs w:val="24"/>
        </w:rPr>
        <w:t xml:space="preserve">leading research, theory and case studies in the fields of ER and </w:t>
      </w:r>
      <w:r w:rsidR="00782CAA" w:rsidRPr="00476A04">
        <w:rPr>
          <w:sz w:val="24"/>
          <w:szCs w:val="24"/>
        </w:rPr>
        <w:t>employee engagement</w:t>
      </w:r>
      <w:r w:rsidR="00F05CD5" w:rsidRPr="00476A04">
        <w:rPr>
          <w:sz w:val="24"/>
          <w:szCs w:val="24"/>
        </w:rPr>
        <w:t>. It</w:t>
      </w:r>
      <w:r w:rsidR="00782CAA" w:rsidRPr="00476A04">
        <w:rPr>
          <w:sz w:val="24"/>
          <w:szCs w:val="24"/>
        </w:rPr>
        <w:t xml:space="preserve"> includes </w:t>
      </w:r>
      <w:r w:rsidR="00F05CD5" w:rsidRPr="00476A04">
        <w:rPr>
          <w:sz w:val="24"/>
          <w:szCs w:val="24"/>
        </w:rPr>
        <w:t xml:space="preserve">a </w:t>
      </w:r>
      <w:r w:rsidR="00782CAA" w:rsidRPr="00476A04">
        <w:rPr>
          <w:sz w:val="24"/>
          <w:szCs w:val="24"/>
        </w:rPr>
        <w:t>‘</w:t>
      </w:r>
      <w:r w:rsidR="00F05CD5" w:rsidRPr="00476A04">
        <w:rPr>
          <w:sz w:val="24"/>
          <w:szCs w:val="24"/>
        </w:rPr>
        <w:t>PEST</w:t>
      </w:r>
      <w:r w:rsidR="00782CAA" w:rsidRPr="00476A04">
        <w:rPr>
          <w:sz w:val="24"/>
          <w:szCs w:val="24"/>
        </w:rPr>
        <w:t>’</w:t>
      </w:r>
      <w:r w:rsidR="00F05CD5" w:rsidRPr="00476A04">
        <w:rPr>
          <w:sz w:val="24"/>
          <w:szCs w:val="24"/>
        </w:rPr>
        <w:t xml:space="preserve"> analysis</w:t>
      </w:r>
      <w:r w:rsidR="00782CAA" w:rsidRPr="00476A04">
        <w:rPr>
          <w:sz w:val="24"/>
          <w:szCs w:val="24"/>
        </w:rPr>
        <w:t xml:space="preserve"> under</w:t>
      </w:r>
      <w:r w:rsidR="00F05CD5" w:rsidRPr="00476A04">
        <w:rPr>
          <w:sz w:val="24"/>
          <w:szCs w:val="24"/>
        </w:rPr>
        <w:t xml:space="preserve">pinned by current contextual </w:t>
      </w:r>
      <w:r w:rsidR="00782CAA" w:rsidRPr="00476A04">
        <w:rPr>
          <w:sz w:val="24"/>
          <w:szCs w:val="24"/>
        </w:rPr>
        <w:t>research</w:t>
      </w:r>
      <w:r w:rsidR="00F05CD5" w:rsidRPr="00476A04">
        <w:rPr>
          <w:sz w:val="24"/>
          <w:szCs w:val="24"/>
        </w:rPr>
        <w:t xml:space="preserve"> and a detailed exploration of </w:t>
      </w:r>
      <w:r w:rsidR="00782CAA" w:rsidRPr="00476A04">
        <w:rPr>
          <w:sz w:val="24"/>
          <w:szCs w:val="24"/>
        </w:rPr>
        <w:t>engagement of millennials; a</w:t>
      </w:r>
      <w:r w:rsidR="00F05CD5" w:rsidRPr="00476A04">
        <w:rPr>
          <w:sz w:val="24"/>
          <w:szCs w:val="24"/>
        </w:rPr>
        <w:t xml:space="preserve"> key ER issue affecting JCP’s current climate. It will further aim to identify best practice ER, to inform the report’s recommendations. </w:t>
      </w:r>
    </w:p>
    <w:p w14:paraId="6C1A2C0B" w14:textId="570E8934" w:rsidR="00F05CD5" w:rsidRPr="00476A04" w:rsidRDefault="00782CAA" w:rsidP="00476A04">
      <w:pPr>
        <w:pStyle w:val="Heading1"/>
        <w:spacing w:line="360" w:lineRule="auto"/>
        <w:rPr>
          <w:rFonts w:asciiTheme="minorHAnsi" w:hAnsiTheme="minorHAnsi"/>
          <w:sz w:val="24"/>
          <w:szCs w:val="24"/>
        </w:rPr>
      </w:pPr>
      <w:bookmarkStart w:id="13" w:name="_Toc6436344"/>
      <w:r w:rsidRPr="00476A04">
        <w:rPr>
          <w:rFonts w:asciiTheme="minorHAnsi" w:hAnsiTheme="minorHAnsi"/>
          <w:sz w:val="24"/>
          <w:szCs w:val="24"/>
        </w:rPr>
        <w:t xml:space="preserve">2.1 </w:t>
      </w:r>
      <w:r w:rsidR="002C216F" w:rsidRPr="00476A04">
        <w:rPr>
          <w:rFonts w:asciiTheme="minorHAnsi" w:hAnsiTheme="minorHAnsi"/>
          <w:sz w:val="24"/>
          <w:szCs w:val="24"/>
        </w:rPr>
        <w:t xml:space="preserve">External factors influencing ER </w:t>
      </w:r>
      <w:r w:rsidR="00B6625F" w:rsidRPr="00476A04">
        <w:rPr>
          <w:rFonts w:asciiTheme="minorHAnsi" w:hAnsiTheme="minorHAnsi"/>
          <w:sz w:val="24"/>
          <w:szCs w:val="24"/>
        </w:rPr>
        <w:t>in JCP</w:t>
      </w:r>
      <w:bookmarkEnd w:id="13"/>
      <w:r w:rsidR="00B6625F" w:rsidRPr="00476A04">
        <w:rPr>
          <w:rFonts w:asciiTheme="minorHAnsi" w:hAnsiTheme="minorHAnsi"/>
          <w:sz w:val="24"/>
          <w:szCs w:val="24"/>
        </w:rPr>
        <w:t xml:space="preserve"> </w:t>
      </w:r>
    </w:p>
    <w:p w14:paraId="457EE93B" w14:textId="416313D2" w:rsidR="0053375A" w:rsidRPr="00476A04" w:rsidRDefault="00984FFE" w:rsidP="00476A04">
      <w:pPr>
        <w:spacing w:line="360" w:lineRule="auto"/>
        <w:contextualSpacing/>
        <w:rPr>
          <w:sz w:val="24"/>
          <w:szCs w:val="24"/>
        </w:rPr>
      </w:pPr>
      <w:r w:rsidRPr="00476A04">
        <w:rPr>
          <w:sz w:val="24"/>
          <w:szCs w:val="24"/>
        </w:rPr>
        <w:t xml:space="preserve">The context within </w:t>
      </w:r>
      <w:r w:rsidR="0037368E" w:rsidRPr="00476A04">
        <w:rPr>
          <w:sz w:val="24"/>
          <w:szCs w:val="24"/>
        </w:rPr>
        <w:t>which</w:t>
      </w:r>
      <w:r w:rsidRPr="00476A04">
        <w:rPr>
          <w:sz w:val="24"/>
          <w:szCs w:val="24"/>
        </w:rPr>
        <w:t xml:space="preserve"> an organisation operates, is central to the study of ER (Gennard &amp; Judge, 2016). </w:t>
      </w:r>
      <w:r w:rsidR="00A93AB8" w:rsidRPr="00476A04">
        <w:rPr>
          <w:sz w:val="24"/>
          <w:szCs w:val="24"/>
        </w:rPr>
        <w:t>Outside factors fundamentally influence the terms by which employers and employees interact with each other (ibid).</w:t>
      </w:r>
      <w:r w:rsidR="00577E8C" w:rsidRPr="00476A04">
        <w:rPr>
          <w:sz w:val="24"/>
          <w:szCs w:val="24"/>
        </w:rPr>
        <w:t xml:space="preserve">  </w:t>
      </w:r>
      <w:r w:rsidR="00771C86" w:rsidRPr="00476A04">
        <w:rPr>
          <w:sz w:val="24"/>
          <w:szCs w:val="24"/>
        </w:rPr>
        <w:t xml:space="preserve">This </w:t>
      </w:r>
      <w:r w:rsidR="00782CAA" w:rsidRPr="00476A04">
        <w:rPr>
          <w:sz w:val="24"/>
          <w:szCs w:val="24"/>
        </w:rPr>
        <w:t>section</w:t>
      </w:r>
      <w:r w:rsidR="00782CAA" w:rsidRPr="00476A04">
        <w:rPr>
          <w:sz w:val="24"/>
          <w:szCs w:val="24"/>
          <w:lang w:val="en-GB"/>
        </w:rPr>
        <w:t xml:space="preserve"> </w:t>
      </w:r>
      <w:r w:rsidR="00771C86" w:rsidRPr="00476A04">
        <w:rPr>
          <w:sz w:val="24"/>
          <w:szCs w:val="24"/>
          <w:lang w:val="en-GB"/>
        </w:rPr>
        <w:t xml:space="preserve">utilises </w:t>
      </w:r>
      <w:r w:rsidR="007E0879" w:rsidRPr="00476A04">
        <w:rPr>
          <w:sz w:val="24"/>
          <w:szCs w:val="24"/>
          <w:lang w:val="en-GB"/>
        </w:rPr>
        <w:t>Dundon</w:t>
      </w:r>
      <w:r w:rsidR="00782CAA" w:rsidRPr="00476A04">
        <w:rPr>
          <w:sz w:val="24"/>
          <w:szCs w:val="24"/>
        </w:rPr>
        <w:t xml:space="preserve"> and </w:t>
      </w:r>
      <w:proofErr w:type="spellStart"/>
      <w:r w:rsidR="00782CAA" w:rsidRPr="00476A04">
        <w:rPr>
          <w:sz w:val="24"/>
          <w:szCs w:val="24"/>
        </w:rPr>
        <w:t>Rollington’s</w:t>
      </w:r>
      <w:proofErr w:type="spellEnd"/>
      <w:r w:rsidR="00782CAA" w:rsidRPr="00476A04">
        <w:rPr>
          <w:sz w:val="24"/>
          <w:szCs w:val="24"/>
        </w:rPr>
        <w:t xml:space="preserve"> (201</w:t>
      </w:r>
      <w:r w:rsidR="0053375A" w:rsidRPr="00476A04">
        <w:rPr>
          <w:sz w:val="24"/>
          <w:szCs w:val="24"/>
        </w:rPr>
        <w:t>1</w:t>
      </w:r>
      <w:r w:rsidR="00782CAA" w:rsidRPr="00476A04">
        <w:rPr>
          <w:sz w:val="24"/>
          <w:szCs w:val="24"/>
        </w:rPr>
        <w:t xml:space="preserve">) </w:t>
      </w:r>
      <w:r w:rsidR="00F05CD5" w:rsidRPr="00476A04">
        <w:rPr>
          <w:sz w:val="24"/>
          <w:szCs w:val="24"/>
        </w:rPr>
        <w:t>conceptual map o</w:t>
      </w:r>
      <w:r w:rsidR="00782CAA" w:rsidRPr="00476A04">
        <w:rPr>
          <w:sz w:val="24"/>
          <w:szCs w:val="24"/>
        </w:rPr>
        <w:t>f</w:t>
      </w:r>
      <w:r w:rsidR="00F05CD5" w:rsidRPr="00476A04">
        <w:rPr>
          <w:sz w:val="24"/>
          <w:szCs w:val="24"/>
        </w:rPr>
        <w:t xml:space="preserve"> the ‘C</w:t>
      </w:r>
      <w:r w:rsidR="007E0879" w:rsidRPr="00476A04">
        <w:rPr>
          <w:sz w:val="24"/>
          <w:szCs w:val="24"/>
        </w:rPr>
        <w:t xml:space="preserve">ontextual influences on the nature of </w:t>
      </w:r>
      <w:r w:rsidR="00F05CD5" w:rsidRPr="00476A04">
        <w:rPr>
          <w:sz w:val="24"/>
          <w:szCs w:val="24"/>
        </w:rPr>
        <w:t>Employment Relationships’ (Figure 1</w:t>
      </w:r>
      <w:r w:rsidR="00D53EAF" w:rsidRPr="00476A04">
        <w:rPr>
          <w:sz w:val="24"/>
          <w:szCs w:val="24"/>
        </w:rPr>
        <w:t>)</w:t>
      </w:r>
      <w:r w:rsidR="007E0879" w:rsidRPr="00476A04">
        <w:rPr>
          <w:sz w:val="24"/>
          <w:szCs w:val="24"/>
        </w:rPr>
        <w:t xml:space="preserve"> to effectively explore these key areas. </w:t>
      </w:r>
      <w:r w:rsidR="00577E8C" w:rsidRPr="00476A04">
        <w:rPr>
          <w:sz w:val="24"/>
          <w:szCs w:val="24"/>
        </w:rPr>
        <w:t xml:space="preserve"> </w:t>
      </w:r>
      <w:r w:rsidR="00476A04" w:rsidRPr="00476A04">
        <w:rPr>
          <w:sz w:val="24"/>
          <w:szCs w:val="24"/>
        </w:rPr>
        <w:t>The ‘PEST’ analysis is further supported with a SWOT analysis (Appendix 1).</w:t>
      </w:r>
    </w:p>
    <w:p w14:paraId="58CBD4DC" w14:textId="2A9C4DD0" w:rsidR="00476A04" w:rsidRPr="00476A04" w:rsidRDefault="00476A04" w:rsidP="00476A04">
      <w:pPr>
        <w:pStyle w:val="Caption"/>
        <w:spacing w:line="360" w:lineRule="auto"/>
      </w:pPr>
      <w:bookmarkStart w:id="14" w:name="_Toc6430613"/>
      <w:r>
        <w:rPr>
          <w:noProof/>
        </w:rPr>
        <w:lastRenderedPageBreak/>
        <w:drawing>
          <wp:anchor distT="0" distB="0" distL="114300" distR="114300" simplePos="0" relativeHeight="251658240" behindDoc="1" locked="0" layoutInCell="1" allowOverlap="1" wp14:anchorId="1BC7170A" wp14:editId="7169ED54">
            <wp:simplePos x="0" y="0"/>
            <wp:positionH relativeFrom="margin">
              <wp:align>left</wp:align>
            </wp:positionH>
            <wp:positionV relativeFrom="paragraph">
              <wp:posOffset>276225</wp:posOffset>
            </wp:positionV>
            <wp:extent cx="5019675" cy="3381375"/>
            <wp:effectExtent l="0" t="0" r="9525" b="9525"/>
            <wp:wrapTight wrapText="bothSides">
              <wp:wrapPolygon edited="0">
                <wp:start x="0" y="0"/>
                <wp:lineTo x="0" y="21539"/>
                <wp:lineTo x="21553" y="21539"/>
                <wp:lineTo x="2155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19675" cy="3381375"/>
                    </a:xfrm>
                    <a:prstGeom prst="rect">
                      <a:avLst/>
                    </a:prstGeom>
                  </pic:spPr>
                </pic:pic>
              </a:graphicData>
            </a:graphic>
            <wp14:sizeRelH relativeFrom="page">
              <wp14:pctWidth>0</wp14:pctWidth>
            </wp14:sizeRelH>
            <wp14:sizeRelV relativeFrom="page">
              <wp14:pctHeight>0</wp14:pctHeight>
            </wp14:sizeRelV>
          </wp:anchor>
        </w:drawing>
      </w:r>
      <w:r w:rsidR="009E25DC" w:rsidRPr="00476A04">
        <w:rPr>
          <w:sz w:val="24"/>
          <w:szCs w:val="24"/>
        </w:rPr>
        <w:t xml:space="preserve">Figure </w:t>
      </w:r>
      <w:r w:rsidR="009E25DC" w:rsidRPr="00476A04">
        <w:rPr>
          <w:sz w:val="24"/>
          <w:szCs w:val="24"/>
        </w:rPr>
        <w:fldChar w:fldCharType="begin"/>
      </w:r>
      <w:r w:rsidR="009E25DC" w:rsidRPr="00476A04">
        <w:rPr>
          <w:sz w:val="24"/>
          <w:szCs w:val="24"/>
        </w:rPr>
        <w:instrText xml:space="preserve"> SEQ Figure \* ARABIC </w:instrText>
      </w:r>
      <w:r w:rsidR="009E25DC" w:rsidRPr="00476A04">
        <w:rPr>
          <w:sz w:val="24"/>
          <w:szCs w:val="24"/>
        </w:rPr>
        <w:fldChar w:fldCharType="separate"/>
      </w:r>
      <w:r w:rsidR="009E25DC" w:rsidRPr="00476A04">
        <w:rPr>
          <w:noProof/>
          <w:sz w:val="24"/>
          <w:szCs w:val="24"/>
        </w:rPr>
        <w:t>1</w:t>
      </w:r>
      <w:r w:rsidR="009E25DC" w:rsidRPr="00476A04">
        <w:rPr>
          <w:sz w:val="24"/>
          <w:szCs w:val="24"/>
        </w:rPr>
        <w:fldChar w:fldCharType="end"/>
      </w:r>
      <w:r w:rsidR="009E25DC" w:rsidRPr="00476A04">
        <w:rPr>
          <w:sz w:val="24"/>
          <w:szCs w:val="24"/>
        </w:rPr>
        <w:t>: Contextual Influences on the Nature of Employment Relations</w:t>
      </w:r>
      <w:bookmarkEnd w:id="14"/>
    </w:p>
    <w:p w14:paraId="1E29FECE" w14:textId="1C09A812" w:rsidR="00782CAA" w:rsidRPr="00476A04" w:rsidRDefault="0053375A" w:rsidP="00476A04">
      <w:pPr>
        <w:spacing w:line="360" w:lineRule="auto"/>
        <w:contextualSpacing/>
        <w:rPr>
          <w:i/>
          <w:sz w:val="24"/>
          <w:szCs w:val="24"/>
        </w:rPr>
      </w:pPr>
      <w:r w:rsidRPr="00476A04">
        <w:rPr>
          <w:i/>
          <w:sz w:val="24"/>
          <w:szCs w:val="24"/>
        </w:rPr>
        <w:t>Source: Adapted from Dundon and Rollinson</w:t>
      </w:r>
      <w:r w:rsidR="009E25DC" w:rsidRPr="00476A04">
        <w:rPr>
          <w:i/>
          <w:sz w:val="24"/>
          <w:szCs w:val="24"/>
        </w:rPr>
        <w:t xml:space="preserve"> (2012)</w:t>
      </w:r>
    </w:p>
    <w:p w14:paraId="63473C75" w14:textId="6128D135" w:rsidR="00790AF2" w:rsidRPr="00476A04" w:rsidRDefault="00790AF2" w:rsidP="00476A04">
      <w:pPr>
        <w:spacing w:line="360" w:lineRule="auto"/>
        <w:contextualSpacing/>
        <w:rPr>
          <w:i/>
          <w:sz w:val="24"/>
          <w:szCs w:val="24"/>
        </w:rPr>
      </w:pPr>
    </w:p>
    <w:p w14:paraId="3128EA68" w14:textId="310604DA" w:rsidR="00C67EF4" w:rsidRPr="00476A04" w:rsidRDefault="00C67EF4" w:rsidP="00476A04">
      <w:pPr>
        <w:spacing w:line="360" w:lineRule="auto"/>
        <w:contextualSpacing/>
        <w:rPr>
          <w:sz w:val="24"/>
          <w:szCs w:val="24"/>
        </w:rPr>
      </w:pPr>
      <w:r w:rsidRPr="00476A04">
        <w:rPr>
          <w:sz w:val="24"/>
          <w:szCs w:val="24"/>
        </w:rPr>
        <w:t>Within this map, the double-edged arrows reflect how each element affects the others in a high</w:t>
      </w:r>
      <w:r w:rsidR="00E7621B" w:rsidRPr="00476A04">
        <w:rPr>
          <w:sz w:val="24"/>
          <w:szCs w:val="24"/>
        </w:rPr>
        <w:t>ly</w:t>
      </w:r>
      <w:r w:rsidRPr="00476A04">
        <w:rPr>
          <w:sz w:val="24"/>
          <w:szCs w:val="24"/>
        </w:rPr>
        <w:t xml:space="preserve"> interactive way</w:t>
      </w:r>
      <w:r w:rsidR="00476A04" w:rsidRPr="00476A04">
        <w:rPr>
          <w:sz w:val="24"/>
          <w:szCs w:val="24"/>
        </w:rPr>
        <w:t xml:space="preserve">. </w:t>
      </w:r>
      <w:r w:rsidRPr="00476A04">
        <w:rPr>
          <w:sz w:val="24"/>
          <w:szCs w:val="24"/>
        </w:rPr>
        <w:t xml:space="preserve">The next section explores each of the peripheral external factors and their influence on ER within organisations, particularly within JCP Solicitors. </w:t>
      </w:r>
    </w:p>
    <w:p w14:paraId="1D72961E" w14:textId="6CE38D0B" w:rsidR="00B5636E" w:rsidRPr="00476A04" w:rsidRDefault="00192232" w:rsidP="00476A04">
      <w:pPr>
        <w:pStyle w:val="Heading1"/>
        <w:spacing w:line="360" w:lineRule="auto"/>
        <w:rPr>
          <w:rFonts w:asciiTheme="minorHAnsi" w:hAnsiTheme="minorHAnsi"/>
          <w:sz w:val="24"/>
          <w:szCs w:val="24"/>
        </w:rPr>
      </w:pPr>
      <w:bookmarkStart w:id="15" w:name="_Toc6436345"/>
      <w:r w:rsidRPr="00476A04">
        <w:rPr>
          <w:rFonts w:asciiTheme="minorHAnsi" w:hAnsiTheme="minorHAnsi"/>
          <w:sz w:val="24"/>
          <w:szCs w:val="24"/>
        </w:rPr>
        <w:t xml:space="preserve">2.1.1 </w:t>
      </w:r>
      <w:r w:rsidR="00B5636E" w:rsidRPr="00476A04">
        <w:rPr>
          <w:rFonts w:asciiTheme="minorHAnsi" w:hAnsiTheme="minorHAnsi"/>
          <w:sz w:val="24"/>
          <w:szCs w:val="24"/>
        </w:rPr>
        <w:t>Political-Legal</w:t>
      </w:r>
      <w:bookmarkEnd w:id="15"/>
    </w:p>
    <w:p w14:paraId="424F32AA" w14:textId="7A36F145" w:rsidR="00BA4AFE" w:rsidRPr="00476A04" w:rsidRDefault="006420A3" w:rsidP="00476A04">
      <w:pPr>
        <w:spacing w:line="360" w:lineRule="auto"/>
        <w:contextualSpacing/>
        <w:rPr>
          <w:sz w:val="24"/>
          <w:szCs w:val="24"/>
        </w:rPr>
      </w:pPr>
      <w:r w:rsidRPr="00476A04">
        <w:rPr>
          <w:sz w:val="24"/>
          <w:szCs w:val="24"/>
        </w:rPr>
        <w:t xml:space="preserve">Political and legal factors play a key role in determining the collective state of employment relations in the UK (CIPD, 2018; Aylott, 2018). </w:t>
      </w:r>
      <w:r w:rsidR="00782CAA" w:rsidRPr="00476A04">
        <w:rPr>
          <w:sz w:val="24"/>
          <w:szCs w:val="24"/>
        </w:rPr>
        <w:t xml:space="preserve">A significant </w:t>
      </w:r>
      <w:r w:rsidRPr="00476A04">
        <w:rPr>
          <w:sz w:val="24"/>
          <w:szCs w:val="24"/>
        </w:rPr>
        <w:t>example</w:t>
      </w:r>
      <w:r w:rsidR="00782CAA" w:rsidRPr="00476A04">
        <w:rPr>
          <w:sz w:val="24"/>
          <w:szCs w:val="24"/>
        </w:rPr>
        <w:t xml:space="preserve"> </w:t>
      </w:r>
      <w:r w:rsidRPr="00476A04">
        <w:rPr>
          <w:sz w:val="24"/>
          <w:szCs w:val="24"/>
        </w:rPr>
        <w:t xml:space="preserve">of this </w:t>
      </w:r>
      <w:r w:rsidR="00782CAA" w:rsidRPr="00476A04">
        <w:rPr>
          <w:sz w:val="24"/>
          <w:szCs w:val="24"/>
        </w:rPr>
        <w:t>is the</w:t>
      </w:r>
      <w:r w:rsidRPr="00476A04">
        <w:rPr>
          <w:rFonts w:cs="Helvetica"/>
          <w:bCs/>
          <w:sz w:val="24"/>
          <w:szCs w:val="24"/>
        </w:rPr>
        <w:t xml:space="preserve"> Employment Rights Act 1996 which governs current statutory employee relations with the UK</w:t>
      </w:r>
      <w:r w:rsidR="00782CAA" w:rsidRPr="00476A04">
        <w:rPr>
          <w:rFonts w:cs="Helvetica"/>
          <w:bCs/>
          <w:sz w:val="24"/>
          <w:szCs w:val="24"/>
        </w:rPr>
        <w:t xml:space="preserve"> </w:t>
      </w:r>
      <w:r w:rsidRPr="00476A04">
        <w:rPr>
          <w:rFonts w:cs="Helvetica"/>
          <w:bCs/>
          <w:sz w:val="24"/>
          <w:szCs w:val="24"/>
        </w:rPr>
        <w:t xml:space="preserve">(CIPD, 2018). </w:t>
      </w:r>
      <w:r w:rsidR="00EB09BC" w:rsidRPr="00476A04">
        <w:rPr>
          <w:sz w:val="24"/>
          <w:szCs w:val="24"/>
        </w:rPr>
        <w:t>From 2010-2015, the core theme of government policy was the reduction of public expenditure, which had far-reaching implications for ER (Gennard et al, 2016).Th</w:t>
      </w:r>
      <w:r w:rsidR="00BA4AFE" w:rsidRPr="00476A04">
        <w:rPr>
          <w:sz w:val="24"/>
          <w:szCs w:val="24"/>
        </w:rPr>
        <w:t>e current</w:t>
      </w:r>
      <w:r w:rsidR="00EB09BC" w:rsidRPr="00476A04">
        <w:rPr>
          <w:sz w:val="24"/>
          <w:szCs w:val="24"/>
        </w:rPr>
        <w:t xml:space="preserve"> political</w:t>
      </w:r>
      <w:r w:rsidR="00BA4AFE" w:rsidRPr="00476A04">
        <w:rPr>
          <w:sz w:val="24"/>
          <w:szCs w:val="24"/>
        </w:rPr>
        <w:t xml:space="preserve"> landscape continues to see a large</w:t>
      </w:r>
      <w:r w:rsidR="00EB09BC" w:rsidRPr="00476A04">
        <w:rPr>
          <w:sz w:val="24"/>
          <w:szCs w:val="24"/>
        </w:rPr>
        <w:t xml:space="preserve"> shift from public to private </w:t>
      </w:r>
      <w:r w:rsidR="002B24A9" w:rsidRPr="00476A04">
        <w:rPr>
          <w:sz w:val="24"/>
          <w:szCs w:val="24"/>
        </w:rPr>
        <w:t>sector</w:t>
      </w:r>
      <w:r w:rsidR="00EB09BC" w:rsidRPr="00476A04">
        <w:rPr>
          <w:sz w:val="24"/>
          <w:szCs w:val="24"/>
        </w:rPr>
        <w:t xml:space="preserve"> employment</w:t>
      </w:r>
      <w:r w:rsidR="00BA4AFE" w:rsidRPr="00476A04">
        <w:rPr>
          <w:sz w:val="24"/>
          <w:szCs w:val="24"/>
        </w:rPr>
        <w:t xml:space="preserve">, which </w:t>
      </w:r>
      <w:r w:rsidR="00BA4AFE" w:rsidRPr="00476A04">
        <w:rPr>
          <w:sz w:val="24"/>
          <w:szCs w:val="24"/>
        </w:rPr>
        <w:lastRenderedPageBreak/>
        <w:t xml:space="preserve">signals an </w:t>
      </w:r>
      <w:r w:rsidR="002B24A9" w:rsidRPr="00476A04">
        <w:rPr>
          <w:sz w:val="24"/>
          <w:szCs w:val="24"/>
        </w:rPr>
        <w:t xml:space="preserve">increased labour market for JCP, and government policies </w:t>
      </w:r>
      <w:r w:rsidR="00BA4AFE" w:rsidRPr="00476A04">
        <w:rPr>
          <w:sz w:val="24"/>
          <w:szCs w:val="24"/>
        </w:rPr>
        <w:t xml:space="preserve">that </w:t>
      </w:r>
      <w:r w:rsidR="002B24A9" w:rsidRPr="00476A04">
        <w:rPr>
          <w:sz w:val="24"/>
          <w:szCs w:val="24"/>
        </w:rPr>
        <w:t>favo</w:t>
      </w:r>
      <w:r w:rsidR="00BA4AFE" w:rsidRPr="00476A04">
        <w:rPr>
          <w:sz w:val="24"/>
          <w:szCs w:val="24"/>
        </w:rPr>
        <w:t>ur</w:t>
      </w:r>
      <w:r w:rsidR="002B24A9" w:rsidRPr="00476A04">
        <w:rPr>
          <w:sz w:val="24"/>
          <w:szCs w:val="24"/>
        </w:rPr>
        <w:t xml:space="preserve"> it’s unitarian and non-unionsed ER perspective. </w:t>
      </w:r>
      <w:r w:rsidR="00BA4AFE" w:rsidRPr="00476A04">
        <w:rPr>
          <w:sz w:val="24"/>
          <w:szCs w:val="24"/>
        </w:rPr>
        <w:t>However, whilst the current political</w:t>
      </w:r>
      <w:r w:rsidR="00140E53" w:rsidRPr="00476A04">
        <w:rPr>
          <w:sz w:val="24"/>
          <w:szCs w:val="24"/>
        </w:rPr>
        <w:t xml:space="preserve"> landscape</w:t>
      </w:r>
      <w:r w:rsidR="00BA4AFE" w:rsidRPr="00476A04">
        <w:rPr>
          <w:sz w:val="24"/>
          <w:szCs w:val="24"/>
        </w:rPr>
        <w:t xml:space="preserve"> </w:t>
      </w:r>
      <w:r w:rsidR="00782CAA" w:rsidRPr="00476A04">
        <w:rPr>
          <w:sz w:val="24"/>
          <w:szCs w:val="24"/>
        </w:rPr>
        <w:t>tend</w:t>
      </w:r>
      <w:r w:rsidR="00140E53" w:rsidRPr="00476A04">
        <w:rPr>
          <w:sz w:val="24"/>
          <w:szCs w:val="24"/>
        </w:rPr>
        <w:t>s</w:t>
      </w:r>
      <w:r w:rsidR="00782CAA" w:rsidRPr="00476A04">
        <w:rPr>
          <w:sz w:val="24"/>
          <w:szCs w:val="24"/>
        </w:rPr>
        <w:t xml:space="preserve"> to support employers</w:t>
      </w:r>
      <w:r w:rsidR="00A27FB6" w:rsidRPr="00476A04">
        <w:rPr>
          <w:sz w:val="24"/>
          <w:szCs w:val="24"/>
        </w:rPr>
        <w:t>,</w:t>
      </w:r>
      <w:r w:rsidR="00782CAA" w:rsidRPr="00476A04">
        <w:rPr>
          <w:sz w:val="24"/>
          <w:szCs w:val="24"/>
        </w:rPr>
        <w:t xml:space="preserve"> </w:t>
      </w:r>
      <w:r w:rsidR="00140E53" w:rsidRPr="00476A04">
        <w:rPr>
          <w:sz w:val="24"/>
          <w:szCs w:val="24"/>
        </w:rPr>
        <w:t>particularly within the</w:t>
      </w:r>
      <w:r w:rsidR="00782CAA" w:rsidRPr="00476A04">
        <w:rPr>
          <w:sz w:val="24"/>
          <w:szCs w:val="24"/>
        </w:rPr>
        <w:t xml:space="preserve"> </w:t>
      </w:r>
      <w:r w:rsidR="00BA4AFE" w:rsidRPr="00476A04">
        <w:rPr>
          <w:sz w:val="24"/>
          <w:szCs w:val="24"/>
        </w:rPr>
        <w:t>private</w:t>
      </w:r>
      <w:r w:rsidR="00E7621B" w:rsidRPr="00476A04">
        <w:rPr>
          <w:sz w:val="24"/>
          <w:szCs w:val="24"/>
        </w:rPr>
        <w:t xml:space="preserve"> sector</w:t>
      </w:r>
      <w:r w:rsidR="00BA4AFE" w:rsidRPr="00476A04">
        <w:rPr>
          <w:sz w:val="24"/>
          <w:szCs w:val="24"/>
        </w:rPr>
        <w:t>, th</w:t>
      </w:r>
      <w:r w:rsidR="00140E53" w:rsidRPr="00476A04">
        <w:rPr>
          <w:sz w:val="24"/>
          <w:szCs w:val="24"/>
        </w:rPr>
        <w:t xml:space="preserve">ere are rising </w:t>
      </w:r>
      <w:r w:rsidR="00BA4AFE" w:rsidRPr="00476A04">
        <w:rPr>
          <w:sz w:val="24"/>
          <w:szCs w:val="24"/>
        </w:rPr>
        <w:t>expectations o</w:t>
      </w:r>
      <w:r w:rsidR="00140E53" w:rsidRPr="00476A04">
        <w:rPr>
          <w:sz w:val="24"/>
          <w:szCs w:val="24"/>
        </w:rPr>
        <w:t>n</w:t>
      </w:r>
      <w:r w:rsidR="00BA4AFE" w:rsidRPr="00476A04">
        <w:rPr>
          <w:sz w:val="24"/>
          <w:szCs w:val="24"/>
        </w:rPr>
        <w:t xml:space="preserve"> employers to act ethically and responsibly. Employers who fail to follow best-practice guidelines face huge reputational damage</w:t>
      </w:r>
      <w:r w:rsidR="003F556F" w:rsidRPr="00476A04">
        <w:rPr>
          <w:sz w:val="24"/>
          <w:szCs w:val="24"/>
        </w:rPr>
        <w:t xml:space="preserve">. </w:t>
      </w:r>
      <w:r w:rsidR="009D3271" w:rsidRPr="00476A04">
        <w:rPr>
          <w:sz w:val="24"/>
          <w:szCs w:val="24"/>
        </w:rPr>
        <w:t>The widely reported case of ‘</w:t>
      </w:r>
      <w:r w:rsidR="00C24857" w:rsidRPr="00476A04">
        <w:rPr>
          <w:sz w:val="24"/>
          <w:szCs w:val="24"/>
        </w:rPr>
        <w:t>Sports Direct</w:t>
      </w:r>
      <w:r w:rsidR="009D3271" w:rsidRPr="00476A04">
        <w:rPr>
          <w:sz w:val="24"/>
          <w:szCs w:val="24"/>
        </w:rPr>
        <w:t xml:space="preserve">’ </w:t>
      </w:r>
      <w:r w:rsidR="00F814C9" w:rsidRPr="00476A04">
        <w:rPr>
          <w:sz w:val="24"/>
          <w:szCs w:val="24"/>
        </w:rPr>
        <w:t>revealed</w:t>
      </w:r>
      <w:r w:rsidR="009D3271" w:rsidRPr="00476A04">
        <w:rPr>
          <w:sz w:val="24"/>
          <w:szCs w:val="24"/>
        </w:rPr>
        <w:t xml:space="preserve"> appalling working practices that were</w:t>
      </w:r>
      <w:r w:rsidR="00A27FB6" w:rsidRPr="00476A04">
        <w:rPr>
          <w:sz w:val="24"/>
          <w:szCs w:val="24"/>
        </w:rPr>
        <w:t xml:space="preserve"> (described as being? Or use speech marks if verbatim)</w:t>
      </w:r>
      <w:r w:rsidR="009D3271" w:rsidRPr="00476A04">
        <w:rPr>
          <w:sz w:val="24"/>
          <w:szCs w:val="24"/>
        </w:rPr>
        <w:t xml:space="preserve"> closer to Victorian workhouses rather than a modern, reputable nationwide business (BBC, 2016). Whilst practices were technically legal, they grossly exploited the respect and dignity of its employees.</w:t>
      </w:r>
    </w:p>
    <w:p w14:paraId="3581A35C" w14:textId="4E12A459" w:rsidR="007E0879" w:rsidRPr="00476A04" w:rsidRDefault="00192232" w:rsidP="00476A04">
      <w:pPr>
        <w:pStyle w:val="Heading1"/>
        <w:spacing w:line="360" w:lineRule="auto"/>
        <w:rPr>
          <w:rFonts w:asciiTheme="minorHAnsi" w:hAnsiTheme="minorHAnsi"/>
          <w:sz w:val="24"/>
          <w:szCs w:val="24"/>
        </w:rPr>
      </w:pPr>
      <w:bookmarkStart w:id="16" w:name="_Toc6436346"/>
      <w:r w:rsidRPr="00476A04">
        <w:rPr>
          <w:rFonts w:asciiTheme="minorHAnsi" w:hAnsiTheme="minorHAnsi"/>
          <w:sz w:val="24"/>
          <w:szCs w:val="24"/>
        </w:rPr>
        <w:t xml:space="preserve">2.1.2 </w:t>
      </w:r>
      <w:r w:rsidR="00030DAD" w:rsidRPr="00476A04">
        <w:rPr>
          <w:rFonts w:asciiTheme="minorHAnsi" w:hAnsiTheme="minorHAnsi"/>
          <w:sz w:val="24"/>
          <w:szCs w:val="24"/>
        </w:rPr>
        <w:t>Economic</w:t>
      </w:r>
      <w:bookmarkEnd w:id="16"/>
      <w:r w:rsidR="007E0879" w:rsidRPr="00476A04">
        <w:rPr>
          <w:rFonts w:asciiTheme="minorHAnsi" w:hAnsiTheme="minorHAnsi"/>
          <w:sz w:val="24"/>
          <w:szCs w:val="24"/>
        </w:rPr>
        <w:t xml:space="preserve"> </w:t>
      </w:r>
    </w:p>
    <w:p w14:paraId="3A97EAB9" w14:textId="5C934F46" w:rsidR="007E0879" w:rsidRPr="00476A04" w:rsidRDefault="009D3271" w:rsidP="00476A04">
      <w:pPr>
        <w:spacing w:line="360" w:lineRule="auto"/>
        <w:contextualSpacing/>
        <w:rPr>
          <w:sz w:val="24"/>
          <w:szCs w:val="24"/>
        </w:rPr>
      </w:pPr>
      <w:r w:rsidRPr="00476A04">
        <w:rPr>
          <w:rFonts w:cs="Helvetica"/>
          <w:bCs/>
          <w:sz w:val="24"/>
          <w:szCs w:val="24"/>
        </w:rPr>
        <w:t xml:space="preserve">The </w:t>
      </w:r>
      <w:r w:rsidR="00E17F2B" w:rsidRPr="00476A04">
        <w:rPr>
          <w:rFonts w:cs="Helvetica"/>
          <w:bCs/>
          <w:sz w:val="24"/>
          <w:szCs w:val="24"/>
        </w:rPr>
        <w:t xml:space="preserve">2008 recession led to wage cuts and increased workloads (CIPD, 2018). JCP was forced to make large scale redundancies to survive this period, affecting the previous security and stability it was able to offer staff. This </w:t>
      </w:r>
      <w:r w:rsidR="007E0879" w:rsidRPr="00476A04">
        <w:rPr>
          <w:rFonts w:cs="Helvetica"/>
          <w:bCs/>
          <w:sz w:val="24"/>
          <w:szCs w:val="24"/>
        </w:rPr>
        <w:t xml:space="preserve">global economic crisis led to the deregulation of ER by governments and increased movement to liberal market economies (OECD, 2013). </w:t>
      </w:r>
      <w:r w:rsidR="00A27FB6" w:rsidRPr="00476A04">
        <w:rPr>
          <w:rFonts w:cs="Helvetica"/>
          <w:bCs/>
          <w:sz w:val="24"/>
          <w:szCs w:val="24"/>
        </w:rPr>
        <w:t xml:space="preserve">The </w:t>
      </w:r>
      <w:r w:rsidR="00A27FB6" w:rsidRPr="00476A04">
        <w:rPr>
          <w:sz w:val="24"/>
          <w:szCs w:val="24"/>
        </w:rPr>
        <w:t>g</w:t>
      </w:r>
      <w:r w:rsidR="00E17F2B" w:rsidRPr="00476A04">
        <w:rPr>
          <w:sz w:val="24"/>
          <w:szCs w:val="24"/>
        </w:rPr>
        <w:t>overnment set out to reduce the regulatory burden on business</w:t>
      </w:r>
      <w:r w:rsidR="00A27FB6" w:rsidRPr="00476A04">
        <w:rPr>
          <w:sz w:val="24"/>
          <w:szCs w:val="24"/>
        </w:rPr>
        <w:t>es</w:t>
      </w:r>
      <w:r w:rsidR="00E17F2B" w:rsidRPr="00476A04">
        <w:rPr>
          <w:sz w:val="24"/>
          <w:szCs w:val="24"/>
        </w:rPr>
        <w:t xml:space="preserve"> which included introduction of tribunal fees and changes to settlement agreements that safeguarded employers (Gennard et al, 2016). </w:t>
      </w:r>
      <w:r w:rsidR="00E17F2B" w:rsidRPr="00476A04">
        <w:rPr>
          <w:rFonts w:cs="Helvetica"/>
          <w:bCs/>
          <w:sz w:val="24"/>
          <w:szCs w:val="24"/>
        </w:rPr>
        <w:t xml:space="preserve"> </w:t>
      </w:r>
      <w:r w:rsidR="00A27FB6" w:rsidRPr="00476A04">
        <w:rPr>
          <w:rFonts w:cs="Helvetica"/>
          <w:bCs/>
          <w:sz w:val="24"/>
          <w:szCs w:val="24"/>
        </w:rPr>
        <w:t>Worryingly, w</w:t>
      </w:r>
      <w:r w:rsidR="00E17F2B" w:rsidRPr="00476A04">
        <w:rPr>
          <w:rFonts w:cs="Helvetica"/>
          <w:bCs/>
          <w:sz w:val="24"/>
          <w:szCs w:val="24"/>
        </w:rPr>
        <w:t xml:space="preserve">hilst this was done to support employers to regrow, </w:t>
      </w:r>
      <w:r w:rsidR="007E0879" w:rsidRPr="00476A04">
        <w:rPr>
          <w:rFonts w:cs="Helvetica"/>
          <w:bCs/>
          <w:sz w:val="24"/>
          <w:szCs w:val="24"/>
        </w:rPr>
        <w:t xml:space="preserve">this kind of market threatens high commitment HR practices that encourage engagement and job satisfaction (Aylott, 2018). </w:t>
      </w:r>
      <w:r w:rsidR="00140E53" w:rsidRPr="00476A04">
        <w:rPr>
          <w:rFonts w:cs="Helvetica"/>
          <w:bCs/>
          <w:sz w:val="24"/>
          <w:szCs w:val="24"/>
        </w:rPr>
        <w:t>T</w:t>
      </w:r>
      <w:r w:rsidR="007E0879" w:rsidRPr="00476A04">
        <w:rPr>
          <w:rFonts w:cs="Helvetica"/>
          <w:bCs/>
          <w:sz w:val="24"/>
          <w:szCs w:val="24"/>
        </w:rPr>
        <w:t>here is a strong consensus that now is a more pressing time than ever for organisations to invest it its ER strategies</w:t>
      </w:r>
      <w:r w:rsidR="00140E53" w:rsidRPr="00476A04">
        <w:rPr>
          <w:rFonts w:cs="Helvetica"/>
          <w:bCs/>
          <w:sz w:val="24"/>
          <w:szCs w:val="24"/>
        </w:rPr>
        <w:t>, especially within engagement</w:t>
      </w:r>
      <w:r w:rsidR="007E0879" w:rsidRPr="00476A04">
        <w:rPr>
          <w:rFonts w:cs="Helvetica"/>
          <w:bCs/>
          <w:sz w:val="24"/>
          <w:szCs w:val="24"/>
        </w:rPr>
        <w:t xml:space="preserve"> (</w:t>
      </w:r>
      <w:r w:rsidR="00F814C9" w:rsidRPr="00476A04">
        <w:rPr>
          <w:rFonts w:cs="Helvetica"/>
          <w:bCs/>
          <w:sz w:val="24"/>
          <w:szCs w:val="24"/>
        </w:rPr>
        <w:t>CIPD, 2018</w:t>
      </w:r>
      <w:r w:rsidR="007E0879" w:rsidRPr="00476A04">
        <w:rPr>
          <w:rFonts w:cs="Helvetica"/>
          <w:bCs/>
          <w:sz w:val="24"/>
          <w:szCs w:val="24"/>
        </w:rPr>
        <w:t xml:space="preserve">). </w:t>
      </w:r>
    </w:p>
    <w:p w14:paraId="2D5EFEB9" w14:textId="2A7D31FF" w:rsidR="00FE7BF0" w:rsidRPr="00476A04" w:rsidRDefault="00192232" w:rsidP="00476A04">
      <w:pPr>
        <w:pStyle w:val="Heading1"/>
        <w:spacing w:line="360" w:lineRule="auto"/>
        <w:rPr>
          <w:rStyle w:val="Heading1Char"/>
          <w:rFonts w:asciiTheme="minorHAnsi" w:hAnsiTheme="minorHAnsi"/>
          <w:sz w:val="24"/>
          <w:szCs w:val="24"/>
        </w:rPr>
      </w:pPr>
      <w:bookmarkStart w:id="17" w:name="_Toc6436347"/>
      <w:r w:rsidRPr="00476A04">
        <w:rPr>
          <w:rStyle w:val="Heading1Char"/>
          <w:rFonts w:asciiTheme="minorHAnsi" w:hAnsiTheme="minorHAnsi"/>
          <w:sz w:val="24"/>
          <w:szCs w:val="24"/>
        </w:rPr>
        <w:lastRenderedPageBreak/>
        <w:t xml:space="preserve">2.1.3 </w:t>
      </w:r>
      <w:r w:rsidR="007E0879" w:rsidRPr="00476A04">
        <w:rPr>
          <w:rStyle w:val="Heading1Char"/>
          <w:rFonts w:asciiTheme="minorHAnsi" w:hAnsiTheme="minorHAnsi"/>
          <w:sz w:val="24"/>
          <w:szCs w:val="24"/>
        </w:rPr>
        <w:t>Social</w:t>
      </w:r>
      <w:bookmarkEnd w:id="17"/>
      <w:r w:rsidR="007E0879" w:rsidRPr="00476A04">
        <w:rPr>
          <w:rStyle w:val="Heading1Char"/>
          <w:rFonts w:asciiTheme="minorHAnsi" w:hAnsiTheme="minorHAnsi"/>
          <w:sz w:val="24"/>
          <w:szCs w:val="24"/>
        </w:rPr>
        <w:t xml:space="preserve"> </w:t>
      </w:r>
    </w:p>
    <w:p w14:paraId="43A48B48" w14:textId="4D57D524" w:rsidR="007E0879" w:rsidRPr="00476A04" w:rsidRDefault="00FE7BF0" w:rsidP="00476A04">
      <w:pPr>
        <w:spacing w:line="360" w:lineRule="auto"/>
        <w:contextualSpacing/>
        <w:rPr>
          <w:sz w:val="24"/>
          <w:szCs w:val="24"/>
        </w:rPr>
      </w:pPr>
      <w:r w:rsidRPr="00476A04">
        <w:rPr>
          <w:sz w:val="24"/>
          <w:szCs w:val="24"/>
        </w:rPr>
        <w:t>P</w:t>
      </w:r>
      <w:r w:rsidR="001B64A3" w:rsidRPr="00476A04">
        <w:rPr>
          <w:sz w:val="24"/>
          <w:szCs w:val="24"/>
        </w:rPr>
        <w:t xml:space="preserve">olitical-legal and </w:t>
      </w:r>
      <w:r w:rsidRPr="00476A04">
        <w:rPr>
          <w:sz w:val="24"/>
          <w:szCs w:val="24"/>
        </w:rPr>
        <w:t>economic</w:t>
      </w:r>
      <w:r w:rsidR="001B64A3" w:rsidRPr="00476A04">
        <w:rPr>
          <w:sz w:val="24"/>
          <w:szCs w:val="24"/>
        </w:rPr>
        <w:t xml:space="preserve"> changes </w:t>
      </w:r>
      <w:r w:rsidRPr="00476A04">
        <w:rPr>
          <w:sz w:val="24"/>
          <w:szCs w:val="24"/>
        </w:rPr>
        <w:t xml:space="preserve">have been accompanied by </w:t>
      </w:r>
      <w:r w:rsidR="00932808" w:rsidRPr="00476A04">
        <w:rPr>
          <w:sz w:val="24"/>
          <w:szCs w:val="24"/>
        </w:rPr>
        <w:t xml:space="preserve">changing social attitudes, which shape how employment is viewed (Gennard et al, </w:t>
      </w:r>
      <w:r w:rsidR="009D3271" w:rsidRPr="00476A04">
        <w:rPr>
          <w:sz w:val="24"/>
          <w:szCs w:val="24"/>
        </w:rPr>
        <w:t>2016</w:t>
      </w:r>
      <w:r w:rsidR="00932808" w:rsidRPr="00476A04">
        <w:rPr>
          <w:sz w:val="24"/>
          <w:szCs w:val="24"/>
        </w:rPr>
        <w:t xml:space="preserve">). </w:t>
      </w:r>
      <w:r w:rsidR="001B64A3" w:rsidRPr="00476A04">
        <w:rPr>
          <w:sz w:val="24"/>
          <w:szCs w:val="24"/>
        </w:rPr>
        <w:t xml:space="preserve"> </w:t>
      </w:r>
      <w:r w:rsidR="00932808" w:rsidRPr="00476A04">
        <w:rPr>
          <w:sz w:val="24"/>
          <w:szCs w:val="24"/>
        </w:rPr>
        <w:t>A fundamental example of this has been the increasing acceptance of women and working mothers.  This extends to the employees</w:t>
      </w:r>
      <w:r w:rsidR="000A7574" w:rsidRPr="00476A04">
        <w:rPr>
          <w:sz w:val="24"/>
          <w:szCs w:val="24"/>
        </w:rPr>
        <w:t>’</w:t>
      </w:r>
      <w:r w:rsidR="00932808" w:rsidRPr="00476A04">
        <w:rPr>
          <w:sz w:val="24"/>
          <w:szCs w:val="24"/>
        </w:rPr>
        <w:t xml:space="preserve"> expectations and what they are asking for from their employment relationships. A recent survey by Aon, revealed that 97% of employers agreed that employees’ </w:t>
      </w:r>
      <w:r w:rsidR="00B5636E" w:rsidRPr="00476A04">
        <w:rPr>
          <w:bCs/>
          <w:sz w:val="24"/>
          <w:szCs w:val="24"/>
        </w:rPr>
        <w:t>expectations</w:t>
      </w:r>
      <w:r w:rsidR="00932808" w:rsidRPr="00476A04">
        <w:rPr>
          <w:bCs/>
          <w:sz w:val="24"/>
          <w:szCs w:val="24"/>
        </w:rPr>
        <w:t xml:space="preserve"> of their experience in the workplace </w:t>
      </w:r>
      <w:r w:rsidR="000A7574" w:rsidRPr="00476A04">
        <w:rPr>
          <w:bCs/>
          <w:sz w:val="24"/>
          <w:szCs w:val="24"/>
        </w:rPr>
        <w:t>we</w:t>
      </w:r>
      <w:r w:rsidR="00932808" w:rsidRPr="00476A04">
        <w:rPr>
          <w:bCs/>
          <w:sz w:val="24"/>
          <w:szCs w:val="24"/>
        </w:rPr>
        <w:t>re changing</w:t>
      </w:r>
      <w:r w:rsidR="00B5636E" w:rsidRPr="00476A04">
        <w:rPr>
          <w:bCs/>
          <w:sz w:val="24"/>
          <w:szCs w:val="24"/>
        </w:rPr>
        <w:t xml:space="preserve">, with top priorities including </w:t>
      </w:r>
      <w:r w:rsidR="00B5636E" w:rsidRPr="00476A04">
        <w:rPr>
          <w:sz w:val="24"/>
          <w:szCs w:val="24"/>
        </w:rPr>
        <w:t xml:space="preserve">flexible working hours and agile working </w:t>
      </w:r>
      <w:r w:rsidR="00B5636E" w:rsidRPr="00476A04">
        <w:rPr>
          <w:bCs/>
          <w:sz w:val="24"/>
          <w:szCs w:val="24"/>
        </w:rPr>
        <w:t>(</w:t>
      </w:r>
      <w:r w:rsidR="00932808" w:rsidRPr="00476A04">
        <w:rPr>
          <w:bCs/>
          <w:sz w:val="24"/>
          <w:szCs w:val="24"/>
        </w:rPr>
        <w:t xml:space="preserve">Muller- </w:t>
      </w:r>
      <w:proofErr w:type="spellStart"/>
      <w:r w:rsidR="00932808" w:rsidRPr="00476A04">
        <w:rPr>
          <w:bCs/>
          <w:sz w:val="24"/>
          <w:szCs w:val="24"/>
        </w:rPr>
        <w:t>Hayndyk</w:t>
      </w:r>
      <w:proofErr w:type="spellEnd"/>
      <w:r w:rsidR="00932808" w:rsidRPr="00476A04">
        <w:rPr>
          <w:bCs/>
          <w:sz w:val="24"/>
          <w:szCs w:val="24"/>
        </w:rPr>
        <w:t>, 2019).</w:t>
      </w:r>
      <w:r w:rsidR="00B5636E" w:rsidRPr="00476A04">
        <w:rPr>
          <w:bCs/>
          <w:sz w:val="24"/>
          <w:szCs w:val="24"/>
        </w:rPr>
        <w:t xml:space="preserve">  JCP </w:t>
      </w:r>
      <w:r w:rsidR="00DE66CA" w:rsidRPr="00476A04">
        <w:rPr>
          <w:bCs/>
          <w:sz w:val="24"/>
          <w:szCs w:val="24"/>
        </w:rPr>
        <w:t xml:space="preserve">is </w:t>
      </w:r>
      <w:r w:rsidR="00192232" w:rsidRPr="00476A04">
        <w:rPr>
          <w:bCs/>
          <w:sz w:val="24"/>
          <w:szCs w:val="24"/>
        </w:rPr>
        <w:t>witnessing this in practice</w:t>
      </w:r>
      <w:r w:rsidR="00B5636E" w:rsidRPr="00476A04">
        <w:rPr>
          <w:bCs/>
          <w:sz w:val="24"/>
          <w:szCs w:val="24"/>
        </w:rPr>
        <w:t xml:space="preserve">, with </w:t>
      </w:r>
      <w:r w:rsidR="00140E53" w:rsidRPr="00476A04">
        <w:rPr>
          <w:bCs/>
          <w:sz w:val="24"/>
          <w:szCs w:val="24"/>
        </w:rPr>
        <w:t xml:space="preserve">increasing requests for </w:t>
      </w:r>
      <w:r w:rsidR="00105B08" w:rsidRPr="00476A04">
        <w:rPr>
          <w:bCs/>
          <w:sz w:val="24"/>
          <w:szCs w:val="24"/>
        </w:rPr>
        <w:t>agile working and exit interview data revealing work-life reasons a</w:t>
      </w:r>
      <w:r w:rsidR="00192232" w:rsidRPr="00476A04">
        <w:rPr>
          <w:bCs/>
          <w:sz w:val="24"/>
          <w:szCs w:val="24"/>
        </w:rPr>
        <w:t>s</w:t>
      </w:r>
      <w:r w:rsidR="00105B08" w:rsidRPr="00476A04">
        <w:rPr>
          <w:bCs/>
          <w:sz w:val="24"/>
          <w:szCs w:val="24"/>
        </w:rPr>
        <w:t xml:space="preserve"> increasing reasons employee are leaving, particularly within the younger workforce. </w:t>
      </w:r>
      <w:r w:rsidR="00B5636E" w:rsidRPr="00476A04">
        <w:rPr>
          <w:sz w:val="24"/>
          <w:szCs w:val="24"/>
        </w:rPr>
        <w:t xml:space="preserve">Organisations that fail to respond to changing expectations and engage with future generations, face losing millions in lost productivity and </w:t>
      </w:r>
      <w:r w:rsidR="000A7574" w:rsidRPr="00476A04">
        <w:rPr>
          <w:sz w:val="24"/>
          <w:szCs w:val="24"/>
        </w:rPr>
        <w:t xml:space="preserve">could </w:t>
      </w:r>
      <w:r w:rsidR="00B5636E" w:rsidRPr="00476A04">
        <w:rPr>
          <w:sz w:val="24"/>
          <w:szCs w:val="24"/>
        </w:rPr>
        <w:t>suffer from much higher turnover rates (</w:t>
      </w:r>
      <w:proofErr w:type="spellStart"/>
      <w:r w:rsidR="00B5636E" w:rsidRPr="00476A04">
        <w:rPr>
          <w:sz w:val="24"/>
          <w:szCs w:val="24"/>
        </w:rPr>
        <w:t>Pwc</w:t>
      </w:r>
      <w:proofErr w:type="spellEnd"/>
      <w:r w:rsidR="00B5636E" w:rsidRPr="00476A04">
        <w:rPr>
          <w:sz w:val="24"/>
          <w:szCs w:val="24"/>
        </w:rPr>
        <w:t>, 2014).</w:t>
      </w:r>
    </w:p>
    <w:p w14:paraId="7A5206CD" w14:textId="1FF3D888" w:rsidR="007E0879" w:rsidRPr="00476A04" w:rsidRDefault="00192232" w:rsidP="00476A04">
      <w:pPr>
        <w:pStyle w:val="Heading1"/>
        <w:spacing w:line="360" w:lineRule="auto"/>
        <w:rPr>
          <w:rFonts w:asciiTheme="minorHAnsi" w:hAnsiTheme="minorHAnsi"/>
          <w:sz w:val="24"/>
          <w:szCs w:val="24"/>
        </w:rPr>
      </w:pPr>
      <w:bookmarkStart w:id="18" w:name="_Toc6436348"/>
      <w:r w:rsidRPr="00476A04">
        <w:rPr>
          <w:rFonts w:asciiTheme="minorHAnsi" w:hAnsiTheme="minorHAnsi"/>
          <w:sz w:val="24"/>
          <w:szCs w:val="24"/>
        </w:rPr>
        <w:t xml:space="preserve">2.1 4 </w:t>
      </w:r>
      <w:r w:rsidR="007E0879" w:rsidRPr="00476A04">
        <w:rPr>
          <w:rFonts w:asciiTheme="minorHAnsi" w:hAnsiTheme="minorHAnsi"/>
          <w:sz w:val="24"/>
          <w:szCs w:val="24"/>
        </w:rPr>
        <w:t>Technological</w:t>
      </w:r>
      <w:bookmarkEnd w:id="18"/>
      <w:r w:rsidR="007E0879" w:rsidRPr="00476A04">
        <w:rPr>
          <w:rFonts w:asciiTheme="minorHAnsi" w:hAnsiTheme="minorHAnsi"/>
          <w:sz w:val="24"/>
          <w:szCs w:val="24"/>
        </w:rPr>
        <w:t xml:space="preserve"> </w:t>
      </w:r>
    </w:p>
    <w:p w14:paraId="40653549" w14:textId="77777777" w:rsidR="00476A04" w:rsidRDefault="007E0879" w:rsidP="00476A04">
      <w:pPr>
        <w:spacing w:line="360" w:lineRule="auto"/>
        <w:contextualSpacing/>
        <w:rPr>
          <w:sz w:val="24"/>
          <w:szCs w:val="24"/>
        </w:rPr>
      </w:pPr>
      <w:r w:rsidRPr="00476A04">
        <w:rPr>
          <w:sz w:val="24"/>
          <w:szCs w:val="24"/>
        </w:rPr>
        <w:t>How an organisation adopts the use of technology has a wide-reaching impact o</w:t>
      </w:r>
      <w:r w:rsidR="00E7621B" w:rsidRPr="00476A04">
        <w:rPr>
          <w:sz w:val="24"/>
          <w:szCs w:val="24"/>
        </w:rPr>
        <w:t xml:space="preserve">n </w:t>
      </w:r>
      <w:r w:rsidRPr="00476A04">
        <w:rPr>
          <w:sz w:val="24"/>
          <w:szCs w:val="24"/>
        </w:rPr>
        <w:t xml:space="preserve">ER (Childs, 1972; Fox, 1985). </w:t>
      </w:r>
      <w:r w:rsidR="00831526" w:rsidRPr="00476A04">
        <w:rPr>
          <w:sz w:val="24"/>
          <w:szCs w:val="24"/>
        </w:rPr>
        <w:t>Technological advances are identified as having both positive and negatives effects</w:t>
      </w:r>
      <w:r w:rsidR="0053289D" w:rsidRPr="00476A04">
        <w:rPr>
          <w:sz w:val="24"/>
          <w:szCs w:val="24"/>
        </w:rPr>
        <w:t xml:space="preserve"> on ER. Negative results are sighted as the de-skilling of employees, increased unemployment and increased employee surveillance (Gennard et al, </w:t>
      </w:r>
      <w:r w:rsidR="009E25DC" w:rsidRPr="00476A04">
        <w:rPr>
          <w:sz w:val="24"/>
          <w:szCs w:val="24"/>
        </w:rPr>
        <w:t>2016</w:t>
      </w:r>
      <w:r w:rsidR="0053289D" w:rsidRPr="00476A04">
        <w:rPr>
          <w:sz w:val="24"/>
          <w:szCs w:val="24"/>
        </w:rPr>
        <w:t>). Positive impacts on ER include better quality job roles, result</w:t>
      </w:r>
      <w:r w:rsidR="000A7574" w:rsidRPr="00476A04">
        <w:rPr>
          <w:sz w:val="24"/>
          <w:szCs w:val="24"/>
        </w:rPr>
        <w:t>ing in</w:t>
      </w:r>
      <w:r w:rsidR="0053289D" w:rsidRPr="00476A04">
        <w:rPr>
          <w:sz w:val="24"/>
          <w:szCs w:val="24"/>
        </w:rPr>
        <w:t xml:space="preserve"> increased </w:t>
      </w:r>
      <w:r w:rsidR="00831526" w:rsidRPr="00476A04">
        <w:rPr>
          <w:sz w:val="24"/>
          <w:szCs w:val="24"/>
        </w:rPr>
        <w:t>autonomy and health and well-being (</w:t>
      </w:r>
      <w:proofErr w:type="spellStart"/>
      <w:r w:rsidR="00831526" w:rsidRPr="00476A04">
        <w:rPr>
          <w:sz w:val="24"/>
          <w:szCs w:val="24"/>
        </w:rPr>
        <w:t>Brione</w:t>
      </w:r>
      <w:proofErr w:type="spellEnd"/>
      <w:r w:rsidR="00831526" w:rsidRPr="00476A04">
        <w:rPr>
          <w:sz w:val="24"/>
          <w:szCs w:val="24"/>
        </w:rPr>
        <w:t>, 2017</w:t>
      </w:r>
      <w:r w:rsidR="0053289D" w:rsidRPr="00476A04">
        <w:rPr>
          <w:sz w:val="24"/>
          <w:szCs w:val="24"/>
        </w:rPr>
        <w:t>)</w:t>
      </w:r>
      <w:r w:rsidR="00831526" w:rsidRPr="00476A04">
        <w:rPr>
          <w:sz w:val="24"/>
          <w:szCs w:val="24"/>
        </w:rPr>
        <w:t>. One of the main ways technology has changed the nature of working relationships is that it’s ‘enabled significant growth in remote and flexible working arrangements’ (ibid).</w:t>
      </w:r>
    </w:p>
    <w:p w14:paraId="4BEB4A42" w14:textId="77777777" w:rsidR="00476A04" w:rsidRDefault="00476A04" w:rsidP="00476A04">
      <w:pPr>
        <w:spacing w:line="360" w:lineRule="auto"/>
        <w:contextualSpacing/>
        <w:rPr>
          <w:sz w:val="24"/>
          <w:szCs w:val="24"/>
        </w:rPr>
      </w:pPr>
    </w:p>
    <w:p w14:paraId="01E310ED" w14:textId="77777777" w:rsidR="00476A04" w:rsidRDefault="00476A04" w:rsidP="00476A04">
      <w:pPr>
        <w:spacing w:line="360" w:lineRule="auto"/>
        <w:contextualSpacing/>
        <w:rPr>
          <w:rStyle w:val="Heading1Char"/>
          <w:rFonts w:asciiTheme="minorHAnsi" w:hAnsiTheme="minorHAnsi"/>
          <w:sz w:val="24"/>
          <w:szCs w:val="24"/>
        </w:rPr>
      </w:pPr>
    </w:p>
    <w:p w14:paraId="6C55C03F" w14:textId="77777777" w:rsidR="00476A04" w:rsidRDefault="00476A04" w:rsidP="00476A04">
      <w:pPr>
        <w:spacing w:line="360" w:lineRule="auto"/>
        <w:contextualSpacing/>
        <w:rPr>
          <w:rStyle w:val="Heading1Char"/>
          <w:rFonts w:asciiTheme="minorHAnsi" w:hAnsiTheme="minorHAnsi"/>
          <w:sz w:val="24"/>
          <w:szCs w:val="24"/>
        </w:rPr>
      </w:pPr>
    </w:p>
    <w:p w14:paraId="69F043DC" w14:textId="3341548F" w:rsidR="002F700E" w:rsidRPr="00476A04" w:rsidRDefault="00192232" w:rsidP="00476A04">
      <w:pPr>
        <w:spacing w:line="360" w:lineRule="auto"/>
        <w:contextualSpacing/>
        <w:rPr>
          <w:sz w:val="24"/>
          <w:szCs w:val="24"/>
        </w:rPr>
      </w:pPr>
      <w:bookmarkStart w:id="19" w:name="_Toc6436349"/>
      <w:r w:rsidRPr="00476A04">
        <w:rPr>
          <w:rStyle w:val="Heading1Char"/>
          <w:rFonts w:asciiTheme="minorHAnsi" w:hAnsiTheme="minorHAnsi"/>
          <w:sz w:val="24"/>
          <w:szCs w:val="24"/>
        </w:rPr>
        <w:lastRenderedPageBreak/>
        <w:t xml:space="preserve">2.2 </w:t>
      </w:r>
      <w:r w:rsidR="00C24857" w:rsidRPr="00476A04">
        <w:rPr>
          <w:rStyle w:val="Heading1Char"/>
          <w:rFonts w:asciiTheme="minorHAnsi" w:hAnsiTheme="minorHAnsi"/>
          <w:sz w:val="24"/>
          <w:szCs w:val="24"/>
        </w:rPr>
        <w:t>A</w:t>
      </w:r>
      <w:r w:rsidR="00B6625F" w:rsidRPr="00476A04">
        <w:rPr>
          <w:rStyle w:val="Heading1Char"/>
          <w:rFonts w:asciiTheme="minorHAnsi" w:hAnsiTheme="minorHAnsi"/>
          <w:sz w:val="24"/>
          <w:szCs w:val="24"/>
        </w:rPr>
        <w:t>n ER</w:t>
      </w:r>
      <w:r w:rsidR="00B643C4" w:rsidRPr="00476A04">
        <w:rPr>
          <w:rStyle w:val="Heading1Char"/>
          <w:rFonts w:asciiTheme="minorHAnsi" w:hAnsiTheme="minorHAnsi"/>
          <w:sz w:val="24"/>
          <w:szCs w:val="24"/>
        </w:rPr>
        <w:t xml:space="preserve"> issue within JCP Solicitors </w:t>
      </w:r>
      <w:r w:rsidR="00B6625F" w:rsidRPr="00476A04">
        <w:rPr>
          <w:rStyle w:val="Heading1Char"/>
          <w:rFonts w:asciiTheme="minorHAnsi" w:hAnsiTheme="minorHAnsi"/>
          <w:sz w:val="24"/>
          <w:szCs w:val="24"/>
        </w:rPr>
        <w:t xml:space="preserve">- </w:t>
      </w:r>
      <w:r w:rsidR="002F700E" w:rsidRPr="00476A04">
        <w:rPr>
          <w:rStyle w:val="Heading1Char"/>
          <w:rFonts w:asciiTheme="minorHAnsi" w:hAnsiTheme="minorHAnsi"/>
          <w:sz w:val="24"/>
          <w:szCs w:val="24"/>
        </w:rPr>
        <w:t>Engaging Millennials</w:t>
      </w:r>
      <w:bookmarkEnd w:id="19"/>
      <w:r w:rsidR="002F700E" w:rsidRPr="00476A04">
        <w:rPr>
          <w:sz w:val="24"/>
          <w:szCs w:val="24"/>
        </w:rPr>
        <w:t xml:space="preserve"> </w:t>
      </w:r>
    </w:p>
    <w:p w14:paraId="70E3BB2D" w14:textId="77777777" w:rsidR="00192232" w:rsidRPr="00476A04" w:rsidRDefault="00192232" w:rsidP="00476A04">
      <w:pPr>
        <w:spacing w:line="360" w:lineRule="auto"/>
        <w:rPr>
          <w:sz w:val="24"/>
          <w:szCs w:val="24"/>
        </w:rPr>
      </w:pPr>
    </w:p>
    <w:p w14:paraId="66CC67AC" w14:textId="7CFD5302" w:rsidR="00790AF2" w:rsidRPr="00476A04" w:rsidRDefault="002F700E" w:rsidP="00476A04">
      <w:pPr>
        <w:spacing w:line="360" w:lineRule="auto"/>
        <w:rPr>
          <w:sz w:val="24"/>
          <w:szCs w:val="24"/>
        </w:rPr>
      </w:pPr>
      <w:r w:rsidRPr="00476A04">
        <w:rPr>
          <w:sz w:val="24"/>
          <w:szCs w:val="24"/>
        </w:rPr>
        <w:t>A key issue affecting JCP’s current ER climate, identified in this reports PEST</w:t>
      </w:r>
      <w:r w:rsidR="00E7621B" w:rsidRPr="00476A04">
        <w:rPr>
          <w:sz w:val="24"/>
          <w:szCs w:val="24"/>
        </w:rPr>
        <w:t xml:space="preserve"> </w:t>
      </w:r>
      <w:r w:rsidRPr="00476A04">
        <w:rPr>
          <w:sz w:val="24"/>
          <w:szCs w:val="24"/>
        </w:rPr>
        <w:t xml:space="preserve">and SWOT analysis (Appendix 1), is the </w:t>
      </w:r>
      <w:r w:rsidR="00FE678F" w:rsidRPr="00476A04">
        <w:rPr>
          <w:sz w:val="24"/>
          <w:szCs w:val="24"/>
        </w:rPr>
        <w:t>socio-ideological impact of changing</w:t>
      </w:r>
      <w:r w:rsidR="0099261D" w:rsidRPr="00476A04">
        <w:rPr>
          <w:sz w:val="24"/>
          <w:szCs w:val="24"/>
        </w:rPr>
        <w:t xml:space="preserve"> employee</w:t>
      </w:r>
      <w:r w:rsidR="00FE678F" w:rsidRPr="00476A04">
        <w:rPr>
          <w:sz w:val="24"/>
          <w:szCs w:val="24"/>
        </w:rPr>
        <w:t xml:space="preserve"> expectations</w:t>
      </w:r>
      <w:r w:rsidRPr="00476A04">
        <w:rPr>
          <w:sz w:val="24"/>
          <w:szCs w:val="24"/>
        </w:rPr>
        <w:t xml:space="preserve">, particularly within the </w:t>
      </w:r>
      <w:r w:rsidR="0099261D" w:rsidRPr="00476A04">
        <w:rPr>
          <w:sz w:val="24"/>
          <w:szCs w:val="24"/>
        </w:rPr>
        <w:t xml:space="preserve">demographic </w:t>
      </w:r>
      <w:r w:rsidRPr="00476A04">
        <w:rPr>
          <w:sz w:val="24"/>
          <w:szCs w:val="24"/>
        </w:rPr>
        <w:t xml:space="preserve">subgroup of ‘Millennials’. </w:t>
      </w:r>
      <w:r w:rsidR="00D87C70" w:rsidRPr="00476A04">
        <w:rPr>
          <w:sz w:val="24"/>
          <w:szCs w:val="24"/>
        </w:rPr>
        <w:t xml:space="preserve">In this report, CIPD’s (2015) definition of Millennials (also known as Gen Y) will be adopted; Individuals born between 1979 and 1999. </w:t>
      </w:r>
      <w:r w:rsidR="00790AF2" w:rsidRPr="00476A04">
        <w:rPr>
          <w:sz w:val="24"/>
          <w:szCs w:val="24"/>
        </w:rPr>
        <w:t xml:space="preserve"> 53% of voluntary exits in the last 12 months have been within the millennial cohort (JCP’s Cascade HR Portal, 2019). Exit interviews have suggested many of these have been lost to competitors, with many leavers sighting benefits and work-life balance as their drivers. </w:t>
      </w:r>
    </w:p>
    <w:p w14:paraId="0B1CA275" w14:textId="6CDD439D" w:rsidR="00D87C70" w:rsidRPr="00476A04" w:rsidRDefault="009E25DC" w:rsidP="00476A04">
      <w:pPr>
        <w:pStyle w:val="Heading1"/>
        <w:spacing w:line="360" w:lineRule="auto"/>
        <w:rPr>
          <w:rFonts w:asciiTheme="minorHAnsi" w:hAnsiTheme="minorHAnsi"/>
          <w:sz w:val="24"/>
          <w:szCs w:val="24"/>
        </w:rPr>
      </w:pPr>
      <w:bookmarkStart w:id="20" w:name="_Toc6436350"/>
      <w:r w:rsidRPr="00476A04">
        <w:rPr>
          <w:rFonts w:asciiTheme="minorHAnsi" w:hAnsiTheme="minorHAnsi"/>
          <w:sz w:val="24"/>
          <w:szCs w:val="24"/>
        </w:rPr>
        <w:t xml:space="preserve">2.2.1 </w:t>
      </w:r>
      <w:r w:rsidR="00D87C70" w:rsidRPr="00476A04">
        <w:rPr>
          <w:rFonts w:asciiTheme="minorHAnsi" w:hAnsiTheme="minorHAnsi"/>
          <w:sz w:val="24"/>
          <w:szCs w:val="24"/>
        </w:rPr>
        <w:t>The Business Case</w:t>
      </w:r>
      <w:bookmarkEnd w:id="20"/>
    </w:p>
    <w:p w14:paraId="64912424" w14:textId="67CF1E39" w:rsidR="00D87C70" w:rsidRPr="00476A04" w:rsidRDefault="00D87C70" w:rsidP="00476A04">
      <w:pPr>
        <w:spacing w:line="360" w:lineRule="auto"/>
        <w:contextualSpacing/>
        <w:rPr>
          <w:sz w:val="24"/>
          <w:szCs w:val="24"/>
        </w:rPr>
      </w:pPr>
      <w:r w:rsidRPr="00476A04">
        <w:rPr>
          <w:sz w:val="24"/>
          <w:szCs w:val="24"/>
        </w:rPr>
        <w:t>PwC’s (2014) Next Gen Study identifies millennials as a ‘critically important cadre of employees’ and that engagement efforts are key to helping them</w:t>
      </w:r>
      <w:r w:rsidR="000A7574" w:rsidRPr="00476A04">
        <w:rPr>
          <w:sz w:val="24"/>
          <w:szCs w:val="24"/>
        </w:rPr>
        <w:t>,</w:t>
      </w:r>
      <w:r w:rsidRPr="00476A04">
        <w:rPr>
          <w:sz w:val="24"/>
          <w:szCs w:val="24"/>
        </w:rPr>
        <w:t xml:space="preserve"> and the business, </w:t>
      </w:r>
      <w:r w:rsidR="001E3088" w:rsidRPr="00476A04">
        <w:rPr>
          <w:sz w:val="24"/>
          <w:szCs w:val="24"/>
        </w:rPr>
        <w:t xml:space="preserve">to </w:t>
      </w:r>
      <w:r w:rsidRPr="00476A04">
        <w:rPr>
          <w:sz w:val="24"/>
          <w:szCs w:val="24"/>
        </w:rPr>
        <w:t xml:space="preserve">thrive. </w:t>
      </w:r>
      <w:r w:rsidR="001E3088" w:rsidRPr="00476A04">
        <w:rPr>
          <w:sz w:val="24"/>
          <w:szCs w:val="24"/>
        </w:rPr>
        <w:t>Significantly</w:t>
      </w:r>
      <w:r w:rsidRPr="00476A04">
        <w:rPr>
          <w:sz w:val="24"/>
          <w:szCs w:val="24"/>
        </w:rPr>
        <w:t xml:space="preserve">, millennials are less engaged in the workplace than their older counterparts (Gallup, 2016). </w:t>
      </w:r>
      <w:r w:rsidRPr="00476A04">
        <w:rPr>
          <w:rFonts w:cs="Arial"/>
          <w:spacing w:val="-3"/>
          <w:sz w:val="24"/>
          <w:szCs w:val="24"/>
        </w:rPr>
        <w:t>John Lewis Partnership’s Director, Tracey Killen (2018) warns that</w:t>
      </w:r>
      <w:r w:rsidR="000A7574" w:rsidRPr="00476A04">
        <w:rPr>
          <w:rFonts w:cs="Arial"/>
          <w:spacing w:val="-3"/>
          <w:sz w:val="24"/>
          <w:szCs w:val="24"/>
        </w:rPr>
        <w:t>,</w:t>
      </w:r>
      <w:r w:rsidRPr="00476A04">
        <w:rPr>
          <w:rFonts w:cs="Arial"/>
          <w:spacing w:val="-3"/>
          <w:sz w:val="24"/>
          <w:szCs w:val="24"/>
        </w:rPr>
        <w:t xml:space="preserve"> within five years, millennials will make up around 75% of the global workforce and that engaging this group is critical if you want to stay in business. An added retention challenge </w:t>
      </w:r>
      <w:r w:rsidRPr="00476A04">
        <w:rPr>
          <w:sz w:val="24"/>
          <w:szCs w:val="24"/>
        </w:rPr>
        <w:t>is the widely</w:t>
      </w:r>
      <w:r w:rsidR="000A7574" w:rsidRPr="00476A04">
        <w:rPr>
          <w:sz w:val="24"/>
          <w:szCs w:val="24"/>
        </w:rPr>
        <w:t>-</w:t>
      </w:r>
      <w:r w:rsidRPr="00476A04">
        <w:rPr>
          <w:sz w:val="24"/>
          <w:szCs w:val="24"/>
        </w:rPr>
        <w:t xml:space="preserve">held belief that </w:t>
      </w:r>
      <w:r w:rsidR="000A7574" w:rsidRPr="00476A04">
        <w:rPr>
          <w:sz w:val="24"/>
          <w:szCs w:val="24"/>
        </w:rPr>
        <w:t>m</w:t>
      </w:r>
      <w:r w:rsidRPr="00476A04">
        <w:rPr>
          <w:sz w:val="24"/>
          <w:szCs w:val="24"/>
        </w:rPr>
        <w:t xml:space="preserve">illennials have a strong preference for multiple jobs (Eddy, Schweitzer, &amp; Lyon, 2010; </w:t>
      </w:r>
      <w:proofErr w:type="spellStart"/>
      <w:r w:rsidRPr="00476A04">
        <w:rPr>
          <w:sz w:val="24"/>
          <w:szCs w:val="24"/>
        </w:rPr>
        <w:t>Caulkin</w:t>
      </w:r>
      <w:proofErr w:type="spellEnd"/>
      <w:r w:rsidRPr="00476A04">
        <w:rPr>
          <w:sz w:val="24"/>
          <w:szCs w:val="24"/>
        </w:rPr>
        <w:t xml:space="preserve">, 2003) and show less loyalty towards employers. In addition to the core replacement expense, losing millennials threatens institutional knowledge, succession planning and innovation at any organisation that lacks the tools to meet the career needs of this generation. </w:t>
      </w:r>
    </w:p>
    <w:p w14:paraId="0719FD72" w14:textId="77777777" w:rsidR="00D87C70" w:rsidRPr="00476A04" w:rsidRDefault="00D87C70" w:rsidP="00476A04">
      <w:pPr>
        <w:spacing w:line="360" w:lineRule="auto"/>
        <w:contextualSpacing/>
        <w:rPr>
          <w:sz w:val="24"/>
          <w:szCs w:val="24"/>
        </w:rPr>
      </w:pPr>
    </w:p>
    <w:p w14:paraId="46E77DA4" w14:textId="06B43A97" w:rsidR="00FE678F" w:rsidRPr="00476A04" w:rsidRDefault="00FE678F" w:rsidP="00476A04">
      <w:pPr>
        <w:spacing w:line="360" w:lineRule="auto"/>
        <w:contextualSpacing/>
        <w:rPr>
          <w:sz w:val="24"/>
          <w:szCs w:val="24"/>
        </w:rPr>
      </w:pPr>
      <w:r w:rsidRPr="00476A04">
        <w:rPr>
          <w:sz w:val="24"/>
          <w:szCs w:val="24"/>
        </w:rPr>
        <w:t xml:space="preserve">This section will firstly explore the wider theme of employee engagement within a VUCA </w:t>
      </w:r>
      <w:r w:rsidR="00B72AC1" w:rsidRPr="00476A04">
        <w:rPr>
          <w:sz w:val="24"/>
          <w:szCs w:val="24"/>
        </w:rPr>
        <w:t>environment</w:t>
      </w:r>
      <w:r w:rsidRPr="00476A04">
        <w:rPr>
          <w:sz w:val="24"/>
          <w:szCs w:val="24"/>
        </w:rPr>
        <w:t xml:space="preserve">, </w:t>
      </w:r>
      <w:r w:rsidR="000A7574" w:rsidRPr="00476A04">
        <w:rPr>
          <w:sz w:val="24"/>
          <w:szCs w:val="24"/>
        </w:rPr>
        <w:t>before</w:t>
      </w:r>
      <w:r w:rsidR="00192232" w:rsidRPr="00476A04">
        <w:rPr>
          <w:sz w:val="24"/>
          <w:szCs w:val="24"/>
        </w:rPr>
        <w:t xml:space="preserve"> focus</w:t>
      </w:r>
      <w:r w:rsidR="000A7574" w:rsidRPr="00476A04">
        <w:rPr>
          <w:sz w:val="24"/>
          <w:szCs w:val="24"/>
        </w:rPr>
        <w:t>ing</w:t>
      </w:r>
      <w:r w:rsidR="00192232" w:rsidRPr="00476A04">
        <w:rPr>
          <w:sz w:val="24"/>
          <w:szCs w:val="24"/>
        </w:rPr>
        <w:t xml:space="preserve"> on the issue o</w:t>
      </w:r>
      <w:r w:rsidR="000A7574" w:rsidRPr="00476A04">
        <w:rPr>
          <w:sz w:val="24"/>
          <w:szCs w:val="24"/>
        </w:rPr>
        <w:t>f</w:t>
      </w:r>
      <w:r w:rsidR="00192232" w:rsidRPr="00476A04">
        <w:rPr>
          <w:sz w:val="24"/>
          <w:szCs w:val="24"/>
        </w:rPr>
        <w:t xml:space="preserve"> retaining and engaging </w:t>
      </w:r>
      <w:r w:rsidRPr="00476A04">
        <w:rPr>
          <w:sz w:val="24"/>
          <w:szCs w:val="24"/>
        </w:rPr>
        <w:t xml:space="preserve">millennials. </w:t>
      </w:r>
    </w:p>
    <w:p w14:paraId="2F4A6D90" w14:textId="3384881E" w:rsidR="00192232" w:rsidRPr="00476A04" w:rsidRDefault="00192232" w:rsidP="00476A04">
      <w:pPr>
        <w:pStyle w:val="Heading1"/>
        <w:spacing w:line="360" w:lineRule="auto"/>
        <w:rPr>
          <w:rFonts w:asciiTheme="minorHAnsi" w:hAnsiTheme="minorHAnsi"/>
          <w:sz w:val="24"/>
          <w:szCs w:val="24"/>
        </w:rPr>
      </w:pPr>
      <w:bookmarkStart w:id="21" w:name="_Toc6436351"/>
      <w:r w:rsidRPr="00476A04">
        <w:rPr>
          <w:rFonts w:asciiTheme="minorHAnsi" w:hAnsiTheme="minorHAnsi"/>
          <w:sz w:val="24"/>
          <w:szCs w:val="24"/>
        </w:rPr>
        <w:lastRenderedPageBreak/>
        <w:t>2.2.</w:t>
      </w:r>
      <w:r w:rsidR="009E25DC" w:rsidRPr="00476A04">
        <w:rPr>
          <w:rFonts w:asciiTheme="minorHAnsi" w:hAnsiTheme="minorHAnsi"/>
          <w:sz w:val="24"/>
          <w:szCs w:val="24"/>
        </w:rPr>
        <w:t>2</w:t>
      </w:r>
      <w:r w:rsidRPr="00476A04">
        <w:rPr>
          <w:rFonts w:asciiTheme="minorHAnsi" w:hAnsiTheme="minorHAnsi"/>
          <w:sz w:val="24"/>
          <w:szCs w:val="24"/>
        </w:rPr>
        <w:t xml:space="preserve"> </w:t>
      </w:r>
      <w:r w:rsidR="00292E57" w:rsidRPr="00476A04">
        <w:rPr>
          <w:rFonts w:asciiTheme="minorHAnsi" w:hAnsiTheme="minorHAnsi"/>
          <w:sz w:val="24"/>
          <w:szCs w:val="24"/>
        </w:rPr>
        <w:t>Employee Engagement</w:t>
      </w:r>
      <w:bookmarkEnd w:id="21"/>
      <w:r w:rsidR="00292E57" w:rsidRPr="00476A04">
        <w:rPr>
          <w:rFonts w:asciiTheme="minorHAnsi" w:hAnsiTheme="minorHAnsi"/>
          <w:sz w:val="24"/>
          <w:szCs w:val="24"/>
        </w:rPr>
        <w:t xml:space="preserve"> </w:t>
      </w:r>
    </w:p>
    <w:p w14:paraId="1D65922A" w14:textId="71BF803F" w:rsidR="00A84E29" w:rsidRPr="00476A04" w:rsidRDefault="00192232" w:rsidP="00476A04">
      <w:pPr>
        <w:spacing w:line="360" w:lineRule="auto"/>
        <w:contextualSpacing/>
        <w:rPr>
          <w:sz w:val="24"/>
          <w:szCs w:val="24"/>
        </w:rPr>
      </w:pPr>
      <w:r w:rsidRPr="00476A04">
        <w:rPr>
          <w:sz w:val="24"/>
          <w:szCs w:val="24"/>
        </w:rPr>
        <w:t>In today’s VUCA macro-environment, competition for talent has intensified</w:t>
      </w:r>
      <w:r w:rsidR="000A7574" w:rsidRPr="00476A04">
        <w:rPr>
          <w:sz w:val="24"/>
          <w:szCs w:val="24"/>
        </w:rPr>
        <w:t xml:space="preserve">; this </w:t>
      </w:r>
      <w:r w:rsidRPr="00476A04">
        <w:rPr>
          <w:sz w:val="24"/>
          <w:szCs w:val="24"/>
        </w:rPr>
        <w:t xml:space="preserve">has made engagement a greater challenge organisations (PwC, 2015).  </w:t>
      </w:r>
      <w:r w:rsidR="00A84E29" w:rsidRPr="00476A04">
        <w:rPr>
          <w:sz w:val="24"/>
          <w:szCs w:val="24"/>
        </w:rPr>
        <w:t>The</w:t>
      </w:r>
      <w:r w:rsidR="00495356" w:rsidRPr="00476A04">
        <w:rPr>
          <w:sz w:val="24"/>
          <w:szCs w:val="24"/>
        </w:rPr>
        <w:t>re is no single definition for ‘Employee Engagement’ (</w:t>
      </w:r>
      <w:proofErr w:type="spellStart"/>
      <w:r w:rsidR="00495356" w:rsidRPr="00476A04">
        <w:rPr>
          <w:sz w:val="24"/>
          <w:szCs w:val="24"/>
        </w:rPr>
        <w:t>Dromey</w:t>
      </w:r>
      <w:proofErr w:type="spellEnd"/>
      <w:r w:rsidR="00495356" w:rsidRPr="00476A04">
        <w:rPr>
          <w:sz w:val="24"/>
          <w:szCs w:val="24"/>
        </w:rPr>
        <w:t>, 2014; CIPD, 2018)</w:t>
      </w:r>
      <w:r w:rsidR="000A7574" w:rsidRPr="00476A04">
        <w:rPr>
          <w:sz w:val="24"/>
          <w:szCs w:val="24"/>
        </w:rPr>
        <w:t xml:space="preserve">. However, </w:t>
      </w:r>
      <w:r w:rsidR="0037368E" w:rsidRPr="00476A04">
        <w:rPr>
          <w:sz w:val="24"/>
          <w:szCs w:val="24"/>
        </w:rPr>
        <w:t>Macleod</w:t>
      </w:r>
      <w:r w:rsidR="00495356" w:rsidRPr="00476A04">
        <w:rPr>
          <w:sz w:val="24"/>
          <w:szCs w:val="24"/>
        </w:rPr>
        <w:t xml:space="preserve"> &amp; Clarke’s (2009) description will be used </w:t>
      </w:r>
      <w:r w:rsidR="00D3780D" w:rsidRPr="00476A04">
        <w:rPr>
          <w:sz w:val="24"/>
          <w:szCs w:val="24"/>
        </w:rPr>
        <w:t xml:space="preserve">to underpin the </w:t>
      </w:r>
      <w:r w:rsidR="00495356" w:rsidRPr="00476A04">
        <w:rPr>
          <w:sz w:val="24"/>
          <w:szCs w:val="24"/>
        </w:rPr>
        <w:t xml:space="preserve">meaning </w:t>
      </w:r>
      <w:r w:rsidR="00D3780D" w:rsidRPr="00476A04">
        <w:rPr>
          <w:sz w:val="24"/>
          <w:szCs w:val="24"/>
        </w:rPr>
        <w:t>of</w:t>
      </w:r>
      <w:r w:rsidR="00495356" w:rsidRPr="00476A04">
        <w:rPr>
          <w:sz w:val="24"/>
          <w:szCs w:val="24"/>
        </w:rPr>
        <w:t xml:space="preserve"> EE within this report</w:t>
      </w:r>
      <w:r w:rsidR="000A7574" w:rsidRPr="00476A04">
        <w:rPr>
          <w:sz w:val="24"/>
          <w:szCs w:val="24"/>
        </w:rPr>
        <w:t>:</w:t>
      </w:r>
      <w:r w:rsidR="00495356" w:rsidRPr="00476A04">
        <w:rPr>
          <w:sz w:val="24"/>
          <w:szCs w:val="24"/>
        </w:rPr>
        <w:t xml:space="preserve"> Employee Engagement is a ‘workplace approach designed to ensure that employees are committed to their organisation’s goals and values, motivated to contribute to organisational success, and are able at the same time to enhance their own sense of well-being’. </w:t>
      </w:r>
    </w:p>
    <w:p w14:paraId="0164E08C" w14:textId="73D3BF66" w:rsidR="00782CAA" w:rsidRPr="00476A04" w:rsidRDefault="003B2C31" w:rsidP="00476A04">
      <w:pPr>
        <w:spacing w:line="360" w:lineRule="auto"/>
        <w:contextualSpacing/>
        <w:rPr>
          <w:sz w:val="24"/>
          <w:szCs w:val="24"/>
        </w:rPr>
      </w:pPr>
      <w:r w:rsidRPr="00476A04">
        <w:rPr>
          <w:sz w:val="24"/>
          <w:szCs w:val="24"/>
        </w:rPr>
        <w:br/>
        <w:t xml:space="preserve">There is </w:t>
      </w:r>
      <w:r w:rsidR="00292E57" w:rsidRPr="00476A04">
        <w:rPr>
          <w:sz w:val="24"/>
          <w:szCs w:val="24"/>
        </w:rPr>
        <w:t>a consensus</w:t>
      </w:r>
      <w:r w:rsidRPr="00476A04">
        <w:rPr>
          <w:sz w:val="24"/>
          <w:szCs w:val="24"/>
        </w:rPr>
        <w:t xml:space="preserve"> in HRM that employee engagement is important for two key reasons</w:t>
      </w:r>
      <w:r w:rsidR="000A7574" w:rsidRPr="00476A04">
        <w:rPr>
          <w:sz w:val="24"/>
          <w:szCs w:val="24"/>
        </w:rPr>
        <w:t>:</w:t>
      </w:r>
      <w:r w:rsidRPr="00476A04">
        <w:rPr>
          <w:sz w:val="24"/>
          <w:szCs w:val="24"/>
        </w:rPr>
        <w:t xml:space="preserve"> </w:t>
      </w:r>
      <w:r w:rsidR="0069788C" w:rsidRPr="00476A04">
        <w:rPr>
          <w:sz w:val="24"/>
          <w:szCs w:val="24"/>
        </w:rPr>
        <w:t>achieving (</w:t>
      </w:r>
      <w:r w:rsidRPr="00476A04">
        <w:rPr>
          <w:sz w:val="24"/>
          <w:szCs w:val="24"/>
        </w:rPr>
        <w:t>1.) individual outcomes, such as job satisfaction and well-being</w:t>
      </w:r>
      <w:r w:rsidR="000A7574" w:rsidRPr="00476A04">
        <w:rPr>
          <w:sz w:val="24"/>
          <w:szCs w:val="24"/>
        </w:rPr>
        <w:t>;</w:t>
      </w:r>
      <w:r w:rsidRPr="00476A04">
        <w:rPr>
          <w:sz w:val="24"/>
          <w:szCs w:val="24"/>
        </w:rPr>
        <w:t xml:space="preserve"> and (2.) organisational outcomes such as growth and productivity (Saks, 2006). </w:t>
      </w:r>
      <w:r w:rsidR="008853F1" w:rsidRPr="00476A04">
        <w:rPr>
          <w:sz w:val="24"/>
          <w:szCs w:val="24"/>
        </w:rPr>
        <w:t>Despite</w:t>
      </w:r>
      <w:r w:rsidR="00B643C4" w:rsidRPr="00476A04">
        <w:rPr>
          <w:sz w:val="24"/>
          <w:szCs w:val="24"/>
        </w:rPr>
        <w:t xml:space="preserve"> its importance for sustained business </w:t>
      </w:r>
      <w:r w:rsidR="00984FFE" w:rsidRPr="00476A04">
        <w:rPr>
          <w:sz w:val="24"/>
          <w:szCs w:val="24"/>
        </w:rPr>
        <w:t>performance, Gerrard</w:t>
      </w:r>
      <w:r w:rsidR="00B643C4" w:rsidRPr="00476A04">
        <w:rPr>
          <w:sz w:val="24"/>
          <w:szCs w:val="24"/>
        </w:rPr>
        <w:t xml:space="preserve"> </w:t>
      </w:r>
      <w:r w:rsidR="00192232" w:rsidRPr="00476A04">
        <w:rPr>
          <w:sz w:val="24"/>
          <w:szCs w:val="24"/>
        </w:rPr>
        <w:t>et al (2016)</w:t>
      </w:r>
      <w:r w:rsidR="00B643C4" w:rsidRPr="00476A04">
        <w:rPr>
          <w:sz w:val="24"/>
          <w:szCs w:val="24"/>
        </w:rPr>
        <w:t xml:space="preserve"> believe this continues to be a major challenge for organisations. </w:t>
      </w:r>
      <w:r w:rsidR="00B72AC1" w:rsidRPr="00476A04">
        <w:rPr>
          <w:sz w:val="24"/>
          <w:szCs w:val="24"/>
        </w:rPr>
        <w:t xml:space="preserve"> </w:t>
      </w:r>
      <w:r w:rsidR="00B72AC1" w:rsidRPr="00476A04">
        <w:rPr>
          <w:rFonts w:cs="Arial"/>
          <w:color w:val="626262"/>
          <w:sz w:val="24"/>
          <w:szCs w:val="24"/>
        </w:rPr>
        <w:t>The UK current</w:t>
      </w:r>
      <w:r w:rsidR="00192232" w:rsidRPr="00476A04">
        <w:rPr>
          <w:rFonts w:cs="Arial"/>
          <w:color w:val="626262"/>
          <w:sz w:val="24"/>
          <w:szCs w:val="24"/>
        </w:rPr>
        <w:t xml:space="preserve">ly </w:t>
      </w:r>
      <w:r w:rsidR="00B72AC1" w:rsidRPr="00476A04">
        <w:rPr>
          <w:rFonts w:cs="Arial"/>
          <w:color w:val="626262"/>
          <w:sz w:val="24"/>
          <w:szCs w:val="24"/>
        </w:rPr>
        <w:t xml:space="preserve">has an EE deficit, with multiple surveys indicating that only around one third of UK workers </w:t>
      </w:r>
      <w:r w:rsidR="00192232" w:rsidRPr="00476A04">
        <w:rPr>
          <w:rFonts w:cs="Arial"/>
          <w:color w:val="626262"/>
          <w:sz w:val="24"/>
          <w:szCs w:val="24"/>
        </w:rPr>
        <w:t>a</w:t>
      </w:r>
      <w:r w:rsidR="00B72AC1" w:rsidRPr="00476A04">
        <w:rPr>
          <w:rFonts w:cs="Arial"/>
          <w:color w:val="626262"/>
          <w:sz w:val="24"/>
          <w:szCs w:val="24"/>
        </w:rPr>
        <w:t>re engaged (Engage for Success, 2009)</w:t>
      </w:r>
      <w:r w:rsidR="00192232" w:rsidRPr="00476A04">
        <w:rPr>
          <w:rFonts w:cs="Arial"/>
          <w:color w:val="626262"/>
          <w:sz w:val="24"/>
          <w:szCs w:val="24"/>
        </w:rPr>
        <w:t xml:space="preserve">. </w:t>
      </w:r>
      <w:r w:rsidR="00782CAA" w:rsidRPr="00476A04">
        <w:rPr>
          <w:sz w:val="24"/>
          <w:szCs w:val="24"/>
        </w:rPr>
        <w:t xml:space="preserve">Organisations who fail to recognise </w:t>
      </w:r>
      <w:r w:rsidR="00192232" w:rsidRPr="00476A04">
        <w:rPr>
          <w:sz w:val="24"/>
          <w:szCs w:val="24"/>
        </w:rPr>
        <w:t>the</w:t>
      </w:r>
      <w:r w:rsidR="00782CAA" w:rsidRPr="00476A04">
        <w:rPr>
          <w:sz w:val="24"/>
          <w:szCs w:val="24"/>
        </w:rPr>
        <w:t xml:space="preserve"> importance</w:t>
      </w:r>
      <w:r w:rsidR="00192232" w:rsidRPr="00476A04">
        <w:rPr>
          <w:sz w:val="24"/>
          <w:szCs w:val="24"/>
        </w:rPr>
        <w:t xml:space="preserve"> of engagement</w:t>
      </w:r>
      <w:r w:rsidR="00782CAA" w:rsidRPr="00476A04">
        <w:rPr>
          <w:sz w:val="24"/>
          <w:szCs w:val="24"/>
        </w:rPr>
        <w:t xml:space="preserve"> face losing millions in lost productivity and suffer from much higher turnover rates (</w:t>
      </w:r>
      <w:proofErr w:type="spellStart"/>
      <w:r w:rsidR="00782CAA" w:rsidRPr="00476A04">
        <w:rPr>
          <w:sz w:val="24"/>
          <w:szCs w:val="24"/>
        </w:rPr>
        <w:t>Pwc</w:t>
      </w:r>
      <w:proofErr w:type="spellEnd"/>
      <w:r w:rsidR="00782CAA" w:rsidRPr="00476A04">
        <w:rPr>
          <w:sz w:val="24"/>
          <w:szCs w:val="24"/>
        </w:rPr>
        <w:t>, 2014). The extent of an organisations engagement from employees can act as a barometer for the health of the company (ibid).</w:t>
      </w:r>
    </w:p>
    <w:p w14:paraId="697CBBAC" w14:textId="165EBB50" w:rsidR="008853F1" w:rsidRPr="00476A04" w:rsidRDefault="004178D7" w:rsidP="00476A04">
      <w:pPr>
        <w:pStyle w:val="Heading1"/>
        <w:spacing w:line="360" w:lineRule="auto"/>
        <w:rPr>
          <w:rFonts w:asciiTheme="minorHAnsi" w:hAnsiTheme="minorHAnsi"/>
          <w:sz w:val="24"/>
          <w:szCs w:val="24"/>
        </w:rPr>
      </w:pPr>
      <w:bookmarkStart w:id="22" w:name="_Toc6436352"/>
      <w:r w:rsidRPr="00476A04">
        <w:rPr>
          <w:rFonts w:asciiTheme="minorHAnsi" w:hAnsiTheme="minorHAnsi"/>
          <w:sz w:val="24"/>
          <w:szCs w:val="24"/>
        </w:rPr>
        <w:t>2.2.</w:t>
      </w:r>
      <w:r w:rsidR="009E25DC" w:rsidRPr="00476A04">
        <w:rPr>
          <w:rFonts w:asciiTheme="minorHAnsi" w:hAnsiTheme="minorHAnsi"/>
          <w:sz w:val="24"/>
          <w:szCs w:val="24"/>
        </w:rPr>
        <w:t xml:space="preserve">3 </w:t>
      </w:r>
      <w:r w:rsidR="00292E57" w:rsidRPr="00476A04">
        <w:rPr>
          <w:rFonts w:asciiTheme="minorHAnsi" w:hAnsiTheme="minorHAnsi"/>
          <w:sz w:val="24"/>
          <w:szCs w:val="24"/>
        </w:rPr>
        <w:t>Enablers of Employee Engagement</w:t>
      </w:r>
      <w:bookmarkEnd w:id="22"/>
      <w:r w:rsidR="00292E57" w:rsidRPr="00476A04">
        <w:rPr>
          <w:rFonts w:asciiTheme="minorHAnsi" w:hAnsiTheme="minorHAnsi"/>
          <w:sz w:val="24"/>
          <w:szCs w:val="24"/>
        </w:rPr>
        <w:t xml:space="preserve"> </w:t>
      </w:r>
    </w:p>
    <w:p w14:paraId="2562EC59" w14:textId="4A2F8594" w:rsidR="008853F1" w:rsidRPr="00476A04" w:rsidRDefault="008853F1" w:rsidP="00476A04">
      <w:pPr>
        <w:spacing w:line="360" w:lineRule="auto"/>
        <w:contextualSpacing/>
        <w:rPr>
          <w:sz w:val="24"/>
          <w:szCs w:val="24"/>
        </w:rPr>
      </w:pPr>
      <w:r w:rsidRPr="00476A04">
        <w:rPr>
          <w:sz w:val="24"/>
          <w:szCs w:val="24"/>
        </w:rPr>
        <w:t xml:space="preserve">Research into the area of EE reveals a substantial body of literature that identify similar key ‘drivers’ or ‘enablers’ of engagement. </w:t>
      </w:r>
      <w:proofErr w:type="spellStart"/>
      <w:r w:rsidRPr="00476A04">
        <w:rPr>
          <w:sz w:val="24"/>
          <w:szCs w:val="24"/>
        </w:rPr>
        <w:t>Macloed</w:t>
      </w:r>
      <w:proofErr w:type="spellEnd"/>
      <w:r w:rsidRPr="00476A04">
        <w:rPr>
          <w:sz w:val="24"/>
          <w:szCs w:val="24"/>
        </w:rPr>
        <w:t xml:space="preserve"> &amp; Clarke (2009) determine 4 key enablers (Figure </w:t>
      </w:r>
      <w:r w:rsidR="00192232" w:rsidRPr="00476A04">
        <w:rPr>
          <w:sz w:val="24"/>
          <w:szCs w:val="24"/>
        </w:rPr>
        <w:t>2</w:t>
      </w:r>
      <w:r w:rsidRPr="00476A04">
        <w:rPr>
          <w:sz w:val="24"/>
          <w:szCs w:val="24"/>
        </w:rPr>
        <w:t>)</w:t>
      </w:r>
      <w:r w:rsidR="000A7574" w:rsidRPr="00476A04">
        <w:rPr>
          <w:sz w:val="24"/>
          <w:szCs w:val="24"/>
        </w:rPr>
        <w:t>:</w:t>
      </w:r>
      <w:r w:rsidRPr="00476A04">
        <w:rPr>
          <w:sz w:val="24"/>
          <w:szCs w:val="24"/>
        </w:rPr>
        <w:t xml:space="preserve"> 1.) Strategic narrative, 2.) Engaging managers, 3.) Employee voice and 4.) Integrity. These are supported by similar research by </w:t>
      </w:r>
      <w:proofErr w:type="spellStart"/>
      <w:r w:rsidRPr="00476A04">
        <w:rPr>
          <w:sz w:val="24"/>
          <w:szCs w:val="24"/>
        </w:rPr>
        <w:lastRenderedPageBreak/>
        <w:t>Holbeche</w:t>
      </w:r>
      <w:proofErr w:type="spellEnd"/>
      <w:r w:rsidRPr="00476A04">
        <w:rPr>
          <w:sz w:val="24"/>
          <w:szCs w:val="24"/>
        </w:rPr>
        <w:t xml:space="preserve"> and Matthews (2012) and </w:t>
      </w:r>
      <w:proofErr w:type="spellStart"/>
      <w:r w:rsidRPr="00476A04">
        <w:rPr>
          <w:sz w:val="24"/>
          <w:szCs w:val="24"/>
        </w:rPr>
        <w:t>Alfes</w:t>
      </w:r>
      <w:proofErr w:type="spellEnd"/>
      <w:r w:rsidRPr="00476A04">
        <w:rPr>
          <w:sz w:val="24"/>
          <w:szCs w:val="24"/>
        </w:rPr>
        <w:t xml:space="preserve"> et a</w:t>
      </w:r>
      <w:r w:rsidR="009B51B1" w:rsidRPr="00476A04">
        <w:rPr>
          <w:sz w:val="24"/>
          <w:szCs w:val="24"/>
        </w:rPr>
        <w:t>l</w:t>
      </w:r>
      <w:r w:rsidRPr="00476A04">
        <w:rPr>
          <w:sz w:val="24"/>
          <w:szCs w:val="24"/>
        </w:rPr>
        <w:t xml:space="preserve"> (201</w:t>
      </w:r>
      <w:r w:rsidR="009B51B1" w:rsidRPr="00476A04">
        <w:rPr>
          <w:sz w:val="24"/>
          <w:szCs w:val="24"/>
        </w:rPr>
        <w:t>3</w:t>
      </w:r>
      <w:r w:rsidRPr="00476A04">
        <w:rPr>
          <w:sz w:val="24"/>
          <w:szCs w:val="24"/>
        </w:rPr>
        <w:t>) who highlight employee voice and meaningful narrative as key to achieving EE</w:t>
      </w:r>
      <w:r w:rsidR="009B51B1" w:rsidRPr="00476A04">
        <w:rPr>
          <w:sz w:val="24"/>
          <w:szCs w:val="24"/>
        </w:rPr>
        <w:t>.</w:t>
      </w:r>
    </w:p>
    <w:p w14:paraId="39485EAB" w14:textId="2864A0C9" w:rsidR="009B51B1" w:rsidRPr="00476A04" w:rsidRDefault="009B51B1" w:rsidP="00476A04">
      <w:pPr>
        <w:spacing w:line="360" w:lineRule="auto"/>
        <w:contextualSpacing/>
        <w:rPr>
          <w:sz w:val="24"/>
          <w:szCs w:val="24"/>
        </w:rPr>
      </w:pPr>
    </w:p>
    <w:p w14:paraId="49FACF8F" w14:textId="7516DC0B" w:rsidR="008853F1" w:rsidRPr="00476A04" w:rsidRDefault="009E25DC" w:rsidP="00476A04">
      <w:pPr>
        <w:keepNext/>
        <w:spacing w:line="360" w:lineRule="auto"/>
        <w:contextualSpacing/>
        <w:rPr>
          <w:i/>
          <w:sz w:val="24"/>
          <w:szCs w:val="24"/>
        </w:rPr>
      </w:pPr>
      <w:bookmarkStart w:id="23" w:name="_Toc6430614"/>
      <w:r w:rsidRPr="00476A04">
        <w:rPr>
          <w:i/>
          <w:sz w:val="24"/>
          <w:szCs w:val="24"/>
        </w:rPr>
        <w:t xml:space="preserve">Figure </w:t>
      </w:r>
      <w:r w:rsidRPr="00476A04">
        <w:rPr>
          <w:i/>
          <w:sz w:val="24"/>
          <w:szCs w:val="24"/>
        </w:rPr>
        <w:fldChar w:fldCharType="begin"/>
      </w:r>
      <w:r w:rsidRPr="00476A04">
        <w:rPr>
          <w:i/>
          <w:sz w:val="24"/>
          <w:szCs w:val="24"/>
        </w:rPr>
        <w:instrText xml:space="preserve"> SEQ Figure \* ARABIC </w:instrText>
      </w:r>
      <w:r w:rsidRPr="00476A04">
        <w:rPr>
          <w:i/>
          <w:sz w:val="24"/>
          <w:szCs w:val="24"/>
        </w:rPr>
        <w:fldChar w:fldCharType="separate"/>
      </w:r>
      <w:r w:rsidRPr="00476A04">
        <w:rPr>
          <w:i/>
          <w:noProof/>
          <w:sz w:val="24"/>
          <w:szCs w:val="24"/>
        </w:rPr>
        <w:t>2</w:t>
      </w:r>
      <w:r w:rsidRPr="00476A04">
        <w:rPr>
          <w:i/>
          <w:sz w:val="24"/>
          <w:szCs w:val="24"/>
        </w:rPr>
        <w:fldChar w:fldCharType="end"/>
      </w:r>
      <w:r w:rsidRPr="00476A04">
        <w:rPr>
          <w:i/>
          <w:sz w:val="24"/>
          <w:szCs w:val="24"/>
        </w:rPr>
        <w:t>: 4 Enablers of Employee Engagement</w:t>
      </w:r>
      <w:bookmarkEnd w:id="23"/>
    </w:p>
    <w:p w14:paraId="3A62D5A7" w14:textId="58CFA458" w:rsidR="00991EFE" w:rsidRPr="00476A04" w:rsidRDefault="00C91238" w:rsidP="00476A04">
      <w:pPr>
        <w:spacing w:line="360" w:lineRule="auto"/>
        <w:contextualSpacing/>
        <w:rPr>
          <w:sz w:val="24"/>
          <w:szCs w:val="24"/>
        </w:rPr>
      </w:pPr>
      <w:r w:rsidRPr="00476A04">
        <w:rPr>
          <w:noProof/>
          <w:sz w:val="24"/>
          <w:szCs w:val="24"/>
          <w:lang w:val="en-GB" w:eastAsia="en-GB"/>
        </w:rPr>
        <w:drawing>
          <wp:inline distT="0" distB="0" distL="0" distR="0" wp14:anchorId="4A53C4AA" wp14:editId="21166D03">
            <wp:extent cx="4514159" cy="2616105"/>
            <wp:effectExtent l="76200" t="57150" r="77470" b="10858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0E0B689" w14:textId="7F97463F" w:rsidR="009E25DC" w:rsidRPr="00476A04" w:rsidRDefault="009E25DC" w:rsidP="00476A04">
      <w:pPr>
        <w:spacing w:line="360" w:lineRule="auto"/>
        <w:contextualSpacing/>
        <w:rPr>
          <w:sz w:val="24"/>
          <w:szCs w:val="24"/>
        </w:rPr>
      </w:pPr>
      <w:r w:rsidRPr="00476A04">
        <w:rPr>
          <w:sz w:val="24"/>
          <w:szCs w:val="24"/>
        </w:rPr>
        <w:t>Source: Adapted from MacLoed and Clarke (2009).</w:t>
      </w:r>
    </w:p>
    <w:p w14:paraId="5959837D" w14:textId="1821ED5E" w:rsidR="00B860F3" w:rsidRPr="00476A04" w:rsidRDefault="004178D7" w:rsidP="00476A04">
      <w:pPr>
        <w:pStyle w:val="Heading1"/>
        <w:spacing w:line="360" w:lineRule="auto"/>
        <w:rPr>
          <w:rFonts w:asciiTheme="minorHAnsi" w:hAnsiTheme="minorHAnsi"/>
          <w:sz w:val="24"/>
          <w:szCs w:val="24"/>
        </w:rPr>
      </w:pPr>
      <w:bookmarkStart w:id="24" w:name="_Toc6436353"/>
      <w:r w:rsidRPr="00476A04">
        <w:rPr>
          <w:rFonts w:asciiTheme="minorHAnsi" w:hAnsiTheme="minorHAnsi"/>
          <w:sz w:val="24"/>
          <w:szCs w:val="24"/>
        </w:rPr>
        <w:t>2.2.</w:t>
      </w:r>
      <w:r w:rsidR="009E25DC" w:rsidRPr="00476A04">
        <w:rPr>
          <w:rFonts w:asciiTheme="minorHAnsi" w:hAnsiTheme="minorHAnsi"/>
          <w:sz w:val="24"/>
          <w:szCs w:val="24"/>
        </w:rPr>
        <w:t>4</w:t>
      </w:r>
      <w:r w:rsidRPr="00476A04">
        <w:rPr>
          <w:rFonts w:asciiTheme="minorHAnsi" w:hAnsiTheme="minorHAnsi"/>
          <w:sz w:val="24"/>
          <w:szCs w:val="24"/>
        </w:rPr>
        <w:t xml:space="preserve"> </w:t>
      </w:r>
      <w:r w:rsidR="00B860F3" w:rsidRPr="00476A04">
        <w:rPr>
          <w:rFonts w:asciiTheme="minorHAnsi" w:hAnsiTheme="minorHAnsi"/>
          <w:sz w:val="24"/>
          <w:szCs w:val="24"/>
        </w:rPr>
        <w:t>Engaging Millennials</w:t>
      </w:r>
      <w:bookmarkEnd w:id="24"/>
      <w:r w:rsidR="00B860F3" w:rsidRPr="00476A04">
        <w:rPr>
          <w:rFonts w:asciiTheme="minorHAnsi" w:hAnsiTheme="minorHAnsi"/>
          <w:sz w:val="24"/>
          <w:szCs w:val="24"/>
        </w:rPr>
        <w:t xml:space="preserve"> </w:t>
      </w:r>
    </w:p>
    <w:p w14:paraId="6D8C66C4" w14:textId="1C245250" w:rsidR="00F65325" w:rsidRPr="00476A04" w:rsidRDefault="00905A20" w:rsidP="00476A04">
      <w:pPr>
        <w:spacing w:line="360" w:lineRule="auto"/>
        <w:contextualSpacing/>
        <w:rPr>
          <w:sz w:val="24"/>
          <w:szCs w:val="24"/>
        </w:rPr>
      </w:pPr>
      <w:r w:rsidRPr="00476A04">
        <w:rPr>
          <w:sz w:val="24"/>
          <w:szCs w:val="24"/>
        </w:rPr>
        <w:t>Research into the topic of the engagement of millennials particularly reveals that</w:t>
      </w:r>
      <w:r w:rsidR="000A7574" w:rsidRPr="00476A04">
        <w:rPr>
          <w:sz w:val="24"/>
          <w:szCs w:val="24"/>
        </w:rPr>
        <w:t>,</w:t>
      </w:r>
      <w:r w:rsidRPr="00476A04">
        <w:rPr>
          <w:sz w:val="24"/>
          <w:szCs w:val="24"/>
        </w:rPr>
        <w:t xml:space="preserve"> whilst they are engaged by M</w:t>
      </w:r>
      <w:r w:rsidR="009B51B1" w:rsidRPr="00476A04">
        <w:rPr>
          <w:sz w:val="24"/>
          <w:szCs w:val="24"/>
        </w:rPr>
        <w:t>a</w:t>
      </w:r>
      <w:r w:rsidRPr="00476A04">
        <w:rPr>
          <w:sz w:val="24"/>
          <w:szCs w:val="24"/>
        </w:rPr>
        <w:t>c</w:t>
      </w:r>
      <w:r w:rsidR="009B51B1" w:rsidRPr="00476A04">
        <w:rPr>
          <w:sz w:val="24"/>
          <w:szCs w:val="24"/>
        </w:rPr>
        <w:t>L</w:t>
      </w:r>
      <w:r w:rsidRPr="00476A04">
        <w:rPr>
          <w:sz w:val="24"/>
          <w:szCs w:val="24"/>
        </w:rPr>
        <w:t>oed &amp; Clark</w:t>
      </w:r>
      <w:r w:rsidR="009B51B1" w:rsidRPr="00476A04">
        <w:rPr>
          <w:sz w:val="24"/>
          <w:szCs w:val="24"/>
        </w:rPr>
        <w:t>e</w:t>
      </w:r>
      <w:r w:rsidR="00A348B3" w:rsidRPr="00476A04">
        <w:rPr>
          <w:sz w:val="24"/>
          <w:szCs w:val="24"/>
        </w:rPr>
        <w:t>’</w:t>
      </w:r>
      <w:r w:rsidR="009B51B1" w:rsidRPr="00476A04">
        <w:rPr>
          <w:sz w:val="24"/>
          <w:szCs w:val="24"/>
        </w:rPr>
        <w:t>s</w:t>
      </w:r>
      <w:r w:rsidRPr="00476A04">
        <w:rPr>
          <w:sz w:val="24"/>
          <w:szCs w:val="24"/>
        </w:rPr>
        <w:t xml:space="preserve"> (2009) four enablers, they also seek </w:t>
      </w:r>
      <w:r w:rsidR="00D76EFD" w:rsidRPr="00476A04">
        <w:rPr>
          <w:sz w:val="24"/>
          <w:szCs w:val="24"/>
        </w:rPr>
        <w:t xml:space="preserve">out </w:t>
      </w:r>
      <w:r w:rsidRPr="00476A04">
        <w:rPr>
          <w:sz w:val="24"/>
          <w:szCs w:val="24"/>
        </w:rPr>
        <w:t xml:space="preserve">additional </w:t>
      </w:r>
      <w:r w:rsidR="00D76EFD" w:rsidRPr="00476A04">
        <w:rPr>
          <w:sz w:val="24"/>
          <w:szCs w:val="24"/>
        </w:rPr>
        <w:t xml:space="preserve">elements to be fully engaged. </w:t>
      </w:r>
      <w:r w:rsidR="007130C1" w:rsidRPr="00476A04">
        <w:rPr>
          <w:sz w:val="24"/>
          <w:szCs w:val="24"/>
        </w:rPr>
        <w:t xml:space="preserve"> Key enablers of millennial engagement are:</w:t>
      </w:r>
    </w:p>
    <w:p w14:paraId="637CAF50" w14:textId="77E76E5B" w:rsidR="00905A20" w:rsidRPr="00476A04" w:rsidRDefault="00DE14F9" w:rsidP="00476A04">
      <w:pPr>
        <w:pStyle w:val="ListParagraph"/>
        <w:numPr>
          <w:ilvl w:val="0"/>
          <w:numId w:val="17"/>
        </w:numPr>
        <w:spacing w:line="360" w:lineRule="auto"/>
        <w:rPr>
          <w:sz w:val="24"/>
          <w:szCs w:val="24"/>
        </w:rPr>
      </w:pPr>
      <w:r w:rsidRPr="00476A04">
        <w:rPr>
          <w:sz w:val="24"/>
          <w:szCs w:val="24"/>
        </w:rPr>
        <w:t>Flexibility and w</w:t>
      </w:r>
      <w:r w:rsidR="00D76EFD" w:rsidRPr="00476A04">
        <w:rPr>
          <w:sz w:val="24"/>
          <w:szCs w:val="24"/>
        </w:rPr>
        <w:t xml:space="preserve">ork- life balance </w:t>
      </w:r>
      <w:r w:rsidR="00222F30" w:rsidRPr="00476A04">
        <w:rPr>
          <w:sz w:val="24"/>
          <w:szCs w:val="24"/>
        </w:rPr>
        <w:t>(</w:t>
      </w:r>
      <w:r w:rsidR="00D76EFD" w:rsidRPr="00476A04">
        <w:rPr>
          <w:rFonts w:cs="Arial"/>
          <w:sz w:val="24"/>
          <w:szCs w:val="24"/>
        </w:rPr>
        <w:t xml:space="preserve">Espinoza </w:t>
      </w:r>
      <w:r w:rsidR="00284C53" w:rsidRPr="00476A04">
        <w:rPr>
          <w:rFonts w:cs="Arial"/>
          <w:sz w:val="24"/>
          <w:szCs w:val="24"/>
        </w:rPr>
        <w:t xml:space="preserve">and </w:t>
      </w:r>
      <w:proofErr w:type="spellStart"/>
      <w:r w:rsidR="00284C53" w:rsidRPr="00476A04">
        <w:rPr>
          <w:rFonts w:cs="Arial"/>
          <w:sz w:val="24"/>
          <w:szCs w:val="24"/>
        </w:rPr>
        <w:t>Ukjela</w:t>
      </w:r>
      <w:proofErr w:type="spellEnd"/>
      <w:r w:rsidR="00284C53" w:rsidRPr="00476A04">
        <w:rPr>
          <w:rFonts w:cs="Arial"/>
          <w:sz w:val="24"/>
          <w:szCs w:val="24"/>
        </w:rPr>
        <w:t>, 2016;</w:t>
      </w:r>
      <w:r w:rsidRPr="00476A04">
        <w:rPr>
          <w:rFonts w:cs="Arial"/>
          <w:sz w:val="24"/>
          <w:szCs w:val="24"/>
        </w:rPr>
        <w:t xml:space="preserve"> </w:t>
      </w:r>
      <w:proofErr w:type="spellStart"/>
      <w:r w:rsidRPr="00476A04">
        <w:rPr>
          <w:rFonts w:cs="Arial"/>
          <w:sz w:val="24"/>
          <w:szCs w:val="24"/>
        </w:rPr>
        <w:t>Kurter</w:t>
      </w:r>
      <w:proofErr w:type="spellEnd"/>
      <w:r w:rsidRPr="00476A04">
        <w:rPr>
          <w:rFonts w:cs="Arial"/>
          <w:sz w:val="24"/>
          <w:szCs w:val="24"/>
        </w:rPr>
        <w:t>, 2018</w:t>
      </w:r>
      <w:r w:rsidR="009B51B1" w:rsidRPr="00476A04">
        <w:rPr>
          <w:rFonts w:cs="Arial"/>
          <w:sz w:val="24"/>
          <w:szCs w:val="24"/>
        </w:rPr>
        <w:t>)</w:t>
      </w:r>
    </w:p>
    <w:p w14:paraId="31FA9053" w14:textId="440A4FC8" w:rsidR="00D76EFD" w:rsidRPr="00476A04" w:rsidRDefault="00D76EFD" w:rsidP="00476A04">
      <w:pPr>
        <w:pStyle w:val="ListParagraph"/>
        <w:numPr>
          <w:ilvl w:val="0"/>
          <w:numId w:val="17"/>
        </w:numPr>
        <w:spacing w:line="360" w:lineRule="auto"/>
        <w:rPr>
          <w:sz w:val="24"/>
          <w:szCs w:val="24"/>
        </w:rPr>
      </w:pPr>
      <w:r w:rsidRPr="00476A04">
        <w:rPr>
          <w:sz w:val="24"/>
          <w:szCs w:val="24"/>
        </w:rPr>
        <w:t xml:space="preserve">Collaboration (Lancaster &amp; Stillman, </w:t>
      </w:r>
      <w:r w:rsidR="00BD14D5" w:rsidRPr="00476A04">
        <w:rPr>
          <w:sz w:val="24"/>
          <w:szCs w:val="24"/>
        </w:rPr>
        <w:t>2010</w:t>
      </w:r>
      <w:r w:rsidRPr="00476A04">
        <w:rPr>
          <w:sz w:val="24"/>
          <w:szCs w:val="24"/>
        </w:rPr>
        <w:t xml:space="preserve">; </w:t>
      </w:r>
      <w:hyperlink r:id="rId16" w:history="1">
        <w:proofErr w:type="spellStart"/>
        <w:r w:rsidR="00284C53" w:rsidRPr="00476A04">
          <w:rPr>
            <w:rStyle w:val="Hyperlink"/>
            <w:bCs/>
            <w:color w:val="595959" w:themeColor="text1" w:themeTint="A6"/>
            <w:sz w:val="24"/>
            <w:szCs w:val="24"/>
            <w:u w:val="none"/>
          </w:rPr>
          <w:t>Comaford</w:t>
        </w:r>
        <w:proofErr w:type="spellEnd"/>
        <w:r w:rsidR="00284C53" w:rsidRPr="00476A04">
          <w:rPr>
            <w:rStyle w:val="Hyperlink"/>
            <w:bCs/>
            <w:color w:val="595959" w:themeColor="text1" w:themeTint="A6"/>
            <w:sz w:val="24"/>
            <w:szCs w:val="24"/>
            <w:u w:val="none"/>
          </w:rPr>
          <w:t xml:space="preserve">, </w:t>
        </w:r>
      </w:hyperlink>
      <w:r w:rsidR="00284C53" w:rsidRPr="00476A04">
        <w:rPr>
          <w:sz w:val="24"/>
          <w:szCs w:val="24"/>
        </w:rPr>
        <w:t>2018)</w:t>
      </w:r>
    </w:p>
    <w:p w14:paraId="712CA336" w14:textId="47011F97" w:rsidR="00F65325" w:rsidRPr="00476A04" w:rsidRDefault="00F65325" w:rsidP="00476A04">
      <w:pPr>
        <w:pStyle w:val="ListParagraph"/>
        <w:numPr>
          <w:ilvl w:val="0"/>
          <w:numId w:val="17"/>
        </w:numPr>
        <w:spacing w:line="360" w:lineRule="auto"/>
        <w:rPr>
          <w:sz w:val="24"/>
          <w:szCs w:val="24"/>
        </w:rPr>
      </w:pPr>
      <w:r w:rsidRPr="00476A04">
        <w:rPr>
          <w:sz w:val="24"/>
          <w:szCs w:val="24"/>
        </w:rPr>
        <w:t>Meaningful work (</w:t>
      </w:r>
      <w:r w:rsidR="007130C1" w:rsidRPr="00476A04">
        <w:rPr>
          <w:sz w:val="24"/>
          <w:szCs w:val="24"/>
        </w:rPr>
        <w:t>Deloitte, 2018; Steger, n.d.)</w:t>
      </w:r>
    </w:p>
    <w:p w14:paraId="44873D89" w14:textId="38768ED8" w:rsidR="00A348B3" w:rsidRPr="00476A04" w:rsidRDefault="007130C1" w:rsidP="00476A04">
      <w:pPr>
        <w:spacing w:line="360" w:lineRule="auto"/>
        <w:contextualSpacing/>
        <w:rPr>
          <w:sz w:val="24"/>
          <w:szCs w:val="24"/>
        </w:rPr>
      </w:pPr>
      <w:r w:rsidRPr="00476A04">
        <w:rPr>
          <w:sz w:val="24"/>
          <w:szCs w:val="24"/>
        </w:rPr>
        <w:t xml:space="preserve">This section will further explore these </w:t>
      </w:r>
      <w:r w:rsidR="009B51B1" w:rsidRPr="00476A04">
        <w:rPr>
          <w:sz w:val="24"/>
          <w:szCs w:val="24"/>
        </w:rPr>
        <w:t>enablers of millennial engagement</w:t>
      </w:r>
      <w:r w:rsidRPr="00476A04">
        <w:rPr>
          <w:sz w:val="24"/>
          <w:szCs w:val="24"/>
        </w:rPr>
        <w:t xml:space="preserve"> to </w:t>
      </w:r>
      <w:r w:rsidR="009B51B1" w:rsidRPr="00476A04">
        <w:rPr>
          <w:sz w:val="24"/>
          <w:szCs w:val="24"/>
        </w:rPr>
        <w:t xml:space="preserve">assess JCP’s current ER climate for its millennial employees. </w:t>
      </w:r>
    </w:p>
    <w:p w14:paraId="79CC5A90" w14:textId="7F84ACE1" w:rsidR="000B4F57" w:rsidRPr="00476A04" w:rsidRDefault="009E25DC" w:rsidP="00476A04">
      <w:pPr>
        <w:pStyle w:val="Heading1"/>
        <w:spacing w:line="360" w:lineRule="auto"/>
        <w:rPr>
          <w:rFonts w:asciiTheme="minorHAnsi" w:hAnsiTheme="minorHAnsi"/>
          <w:sz w:val="24"/>
          <w:szCs w:val="24"/>
        </w:rPr>
      </w:pPr>
      <w:bookmarkStart w:id="25" w:name="_Toc6436354"/>
      <w:r w:rsidRPr="00476A04">
        <w:rPr>
          <w:rFonts w:asciiTheme="minorHAnsi" w:hAnsiTheme="minorHAnsi"/>
          <w:sz w:val="24"/>
          <w:szCs w:val="24"/>
        </w:rPr>
        <w:lastRenderedPageBreak/>
        <w:t xml:space="preserve">2.2.5 </w:t>
      </w:r>
      <w:r w:rsidR="00B72AC1" w:rsidRPr="00476A04">
        <w:rPr>
          <w:rFonts w:asciiTheme="minorHAnsi" w:hAnsiTheme="minorHAnsi"/>
          <w:sz w:val="24"/>
          <w:szCs w:val="24"/>
        </w:rPr>
        <w:t xml:space="preserve">Flexible working practices </w:t>
      </w:r>
      <w:r w:rsidR="000B4F57" w:rsidRPr="00476A04">
        <w:rPr>
          <w:rFonts w:asciiTheme="minorHAnsi" w:hAnsiTheme="minorHAnsi"/>
          <w:sz w:val="24"/>
          <w:szCs w:val="24"/>
        </w:rPr>
        <w:t>and work-life balance</w:t>
      </w:r>
      <w:bookmarkEnd w:id="25"/>
    </w:p>
    <w:p w14:paraId="5EF92074" w14:textId="076132FB" w:rsidR="00373F7E" w:rsidRPr="00476A04" w:rsidRDefault="000B4F57" w:rsidP="00476A04">
      <w:pPr>
        <w:spacing w:line="360" w:lineRule="auto"/>
        <w:contextualSpacing/>
        <w:rPr>
          <w:sz w:val="24"/>
          <w:szCs w:val="24"/>
        </w:rPr>
      </w:pPr>
      <w:r w:rsidRPr="00476A04">
        <w:rPr>
          <w:sz w:val="24"/>
          <w:szCs w:val="24"/>
        </w:rPr>
        <w:t xml:space="preserve">Work-life balance is achieved when employees spend </w:t>
      </w:r>
      <w:proofErr w:type="gramStart"/>
      <w:r w:rsidRPr="00476A04">
        <w:rPr>
          <w:sz w:val="24"/>
          <w:szCs w:val="24"/>
        </w:rPr>
        <w:t>sufficient</w:t>
      </w:r>
      <w:proofErr w:type="gramEnd"/>
      <w:r w:rsidRPr="00476A04">
        <w:rPr>
          <w:sz w:val="24"/>
          <w:szCs w:val="24"/>
        </w:rPr>
        <w:t xml:space="preserve"> time working, whilst also spending enough desired time on other obligations and pursuits (Smith, 2010).</w:t>
      </w:r>
      <w:r w:rsidR="002832F2" w:rsidRPr="00476A04">
        <w:rPr>
          <w:sz w:val="24"/>
          <w:szCs w:val="24"/>
        </w:rPr>
        <w:t xml:space="preserve"> </w:t>
      </w:r>
      <w:r w:rsidR="00B72AC1" w:rsidRPr="00476A04">
        <w:rPr>
          <w:sz w:val="24"/>
          <w:szCs w:val="24"/>
        </w:rPr>
        <w:t xml:space="preserve">Synonymous with a work-life balance, employees and particularly millennials are seeking flexible working practices which enable them to balance other commitments in their life (Taylor </w:t>
      </w:r>
      <w:r w:rsidR="00373F7E" w:rsidRPr="00476A04">
        <w:rPr>
          <w:sz w:val="24"/>
          <w:szCs w:val="24"/>
        </w:rPr>
        <w:t>et al</w:t>
      </w:r>
      <w:r w:rsidR="00256F7E" w:rsidRPr="00476A04">
        <w:rPr>
          <w:sz w:val="24"/>
          <w:szCs w:val="24"/>
        </w:rPr>
        <w:t>.</w:t>
      </w:r>
      <w:r w:rsidR="00B72AC1" w:rsidRPr="00476A04">
        <w:rPr>
          <w:sz w:val="24"/>
          <w:szCs w:val="24"/>
        </w:rPr>
        <w:t>, 201</w:t>
      </w:r>
      <w:r w:rsidR="00373F7E" w:rsidRPr="00476A04">
        <w:rPr>
          <w:sz w:val="24"/>
          <w:szCs w:val="24"/>
        </w:rPr>
        <w:t>7;</w:t>
      </w:r>
      <w:r w:rsidR="000F7465" w:rsidRPr="00476A04">
        <w:rPr>
          <w:sz w:val="24"/>
          <w:szCs w:val="24"/>
        </w:rPr>
        <w:t xml:space="preserve"> PWC, 2014</w:t>
      </w:r>
      <w:r w:rsidR="00B72AC1" w:rsidRPr="00476A04">
        <w:rPr>
          <w:sz w:val="24"/>
          <w:szCs w:val="24"/>
        </w:rPr>
        <w:t xml:space="preserve">). </w:t>
      </w:r>
      <w:r w:rsidR="00284C53" w:rsidRPr="00476A04">
        <w:rPr>
          <w:sz w:val="24"/>
          <w:szCs w:val="24"/>
        </w:rPr>
        <w:t xml:space="preserve">CIPD (2019) identify a full range of flexible-working practices available to organisations to offer, including: </w:t>
      </w:r>
      <w:r w:rsidR="00373F7E" w:rsidRPr="00476A04">
        <w:rPr>
          <w:sz w:val="24"/>
          <w:szCs w:val="24"/>
        </w:rPr>
        <w:t xml:space="preserve"> </w:t>
      </w:r>
    </w:p>
    <w:p w14:paraId="4FCB221F" w14:textId="5F20AA6D" w:rsidR="00373F7E" w:rsidRPr="00476A04" w:rsidRDefault="00373F7E" w:rsidP="00476A04">
      <w:pPr>
        <w:pStyle w:val="ListParagraph"/>
        <w:numPr>
          <w:ilvl w:val="0"/>
          <w:numId w:val="23"/>
        </w:numPr>
        <w:spacing w:line="360" w:lineRule="auto"/>
        <w:rPr>
          <w:sz w:val="24"/>
          <w:szCs w:val="24"/>
        </w:rPr>
      </w:pPr>
      <w:r w:rsidRPr="00476A04">
        <w:rPr>
          <w:sz w:val="24"/>
          <w:szCs w:val="24"/>
        </w:rPr>
        <w:t>Part-time hours</w:t>
      </w:r>
    </w:p>
    <w:p w14:paraId="0336F663" w14:textId="4FB25946" w:rsidR="00373F7E" w:rsidRPr="00476A04" w:rsidRDefault="00373F7E" w:rsidP="00476A04">
      <w:pPr>
        <w:pStyle w:val="ListParagraph"/>
        <w:numPr>
          <w:ilvl w:val="0"/>
          <w:numId w:val="23"/>
        </w:numPr>
        <w:spacing w:line="360" w:lineRule="auto"/>
        <w:rPr>
          <w:sz w:val="24"/>
          <w:szCs w:val="24"/>
        </w:rPr>
      </w:pPr>
      <w:r w:rsidRPr="00476A04">
        <w:rPr>
          <w:sz w:val="24"/>
          <w:szCs w:val="24"/>
        </w:rPr>
        <w:t>Flexi</w:t>
      </w:r>
      <w:r w:rsidR="00284C53" w:rsidRPr="00476A04">
        <w:rPr>
          <w:sz w:val="24"/>
          <w:szCs w:val="24"/>
        </w:rPr>
        <w:t xml:space="preserve"> working </w:t>
      </w:r>
    </w:p>
    <w:p w14:paraId="1421A7B8" w14:textId="42C90AC3" w:rsidR="00373F7E" w:rsidRPr="00476A04" w:rsidRDefault="00373F7E" w:rsidP="00476A04">
      <w:pPr>
        <w:pStyle w:val="ListParagraph"/>
        <w:numPr>
          <w:ilvl w:val="0"/>
          <w:numId w:val="23"/>
        </w:numPr>
        <w:spacing w:line="360" w:lineRule="auto"/>
        <w:rPr>
          <w:sz w:val="24"/>
          <w:szCs w:val="24"/>
        </w:rPr>
      </w:pPr>
      <w:r w:rsidRPr="00476A04">
        <w:rPr>
          <w:sz w:val="24"/>
          <w:szCs w:val="24"/>
        </w:rPr>
        <w:t xml:space="preserve">Home working </w:t>
      </w:r>
    </w:p>
    <w:p w14:paraId="35AEB43B" w14:textId="01534CFC" w:rsidR="00284C53" w:rsidRPr="00476A04" w:rsidRDefault="00284C53" w:rsidP="00476A04">
      <w:pPr>
        <w:pStyle w:val="ListParagraph"/>
        <w:numPr>
          <w:ilvl w:val="0"/>
          <w:numId w:val="23"/>
        </w:numPr>
        <w:spacing w:line="360" w:lineRule="auto"/>
        <w:rPr>
          <w:sz w:val="24"/>
          <w:szCs w:val="24"/>
        </w:rPr>
      </w:pPr>
      <w:r w:rsidRPr="00476A04">
        <w:rPr>
          <w:sz w:val="24"/>
          <w:szCs w:val="24"/>
        </w:rPr>
        <w:t>Mobile or tele-working</w:t>
      </w:r>
    </w:p>
    <w:p w14:paraId="760B0671" w14:textId="62B086EF" w:rsidR="00284C53" w:rsidRPr="00476A04" w:rsidRDefault="00284C53" w:rsidP="00476A04">
      <w:pPr>
        <w:pStyle w:val="ListParagraph"/>
        <w:numPr>
          <w:ilvl w:val="0"/>
          <w:numId w:val="23"/>
        </w:numPr>
        <w:spacing w:line="360" w:lineRule="auto"/>
        <w:rPr>
          <w:sz w:val="24"/>
          <w:szCs w:val="24"/>
        </w:rPr>
      </w:pPr>
      <w:r w:rsidRPr="00476A04">
        <w:rPr>
          <w:sz w:val="24"/>
          <w:szCs w:val="24"/>
        </w:rPr>
        <w:t>Career breaks</w:t>
      </w:r>
    </w:p>
    <w:p w14:paraId="293562DB" w14:textId="539C1A1C" w:rsidR="00284C53" w:rsidRPr="00476A04" w:rsidRDefault="00284C53" w:rsidP="00476A04">
      <w:pPr>
        <w:pStyle w:val="ListParagraph"/>
        <w:numPr>
          <w:ilvl w:val="0"/>
          <w:numId w:val="23"/>
        </w:numPr>
        <w:spacing w:line="360" w:lineRule="auto"/>
        <w:rPr>
          <w:sz w:val="24"/>
          <w:szCs w:val="24"/>
        </w:rPr>
      </w:pPr>
      <w:r w:rsidRPr="00476A04">
        <w:rPr>
          <w:sz w:val="24"/>
          <w:szCs w:val="24"/>
        </w:rPr>
        <w:t>Commissioned outcome working</w:t>
      </w:r>
    </w:p>
    <w:p w14:paraId="3DAC9F64" w14:textId="3752CEC2" w:rsidR="00284C53" w:rsidRPr="00476A04" w:rsidRDefault="00284C53" w:rsidP="00476A04">
      <w:pPr>
        <w:pStyle w:val="ListParagraph"/>
        <w:numPr>
          <w:ilvl w:val="0"/>
          <w:numId w:val="23"/>
        </w:numPr>
        <w:spacing w:line="360" w:lineRule="auto"/>
        <w:rPr>
          <w:sz w:val="24"/>
          <w:szCs w:val="24"/>
        </w:rPr>
      </w:pPr>
      <w:r w:rsidRPr="00476A04">
        <w:rPr>
          <w:sz w:val="24"/>
          <w:szCs w:val="24"/>
        </w:rPr>
        <w:t>Term-time working.</w:t>
      </w:r>
    </w:p>
    <w:p w14:paraId="56219937" w14:textId="7ED2BD97" w:rsidR="00B72AC1" w:rsidRPr="00476A04" w:rsidRDefault="000B4F57" w:rsidP="00476A04">
      <w:pPr>
        <w:spacing w:line="360" w:lineRule="auto"/>
        <w:contextualSpacing/>
        <w:rPr>
          <w:sz w:val="24"/>
          <w:szCs w:val="24"/>
        </w:rPr>
      </w:pPr>
      <w:r w:rsidRPr="00476A04">
        <w:rPr>
          <w:sz w:val="24"/>
          <w:szCs w:val="24"/>
        </w:rPr>
        <w:t>S</w:t>
      </w:r>
      <w:r w:rsidR="00B72AC1" w:rsidRPr="00476A04">
        <w:rPr>
          <w:sz w:val="24"/>
          <w:szCs w:val="24"/>
        </w:rPr>
        <w:t>ome sectors and organisations seem culturally more open to this change than others (</w:t>
      </w:r>
      <w:r w:rsidR="000F7465" w:rsidRPr="00476A04">
        <w:rPr>
          <w:sz w:val="24"/>
          <w:szCs w:val="24"/>
        </w:rPr>
        <w:t xml:space="preserve">Taylor </w:t>
      </w:r>
      <w:r w:rsidR="00373F7E" w:rsidRPr="00476A04">
        <w:rPr>
          <w:sz w:val="24"/>
          <w:szCs w:val="24"/>
        </w:rPr>
        <w:t>et al, 2017</w:t>
      </w:r>
      <w:r w:rsidR="00B72AC1" w:rsidRPr="00476A04">
        <w:rPr>
          <w:sz w:val="24"/>
          <w:szCs w:val="24"/>
        </w:rPr>
        <w:t>).</w:t>
      </w:r>
      <w:r w:rsidR="000F7465" w:rsidRPr="00476A04">
        <w:rPr>
          <w:sz w:val="24"/>
          <w:szCs w:val="24"/>
        </w:rPr>
        <w:t xml:space="preserve"> </w:t>
      </w:r>
      <w:r w:rsidR="00B72AC1" w:rsidRPr="00476A04">
        <w:rPr>
          <w:sz w:val="24"/>
          <w:szCs w:val="24"/>
        </w:rPr>
        <w:t xml:space="preserve">Whilst JCP has made inroads to develop </w:t>
      </w:r>
      <w:r w:rsidR="001A7F7A" w:rsidRPr="00476A04">
        <w:rPr>
          <w:sz w:val="24"/>
          <w:szCs w:val="24"/>
        </w:rPr>
        <w:t>its</w:t>
      </w:r>
      <w:r w:rsidR="00B72AC1" w:rsidRPr="00476A04">
        <w:rPr>
          <w:sz w:val="24"/>
          <w:szCs w:val="24"/>
        </w:rPr>
        <w:t xml:space="preserve"> flexible working practices available to employees, the research reveals it is falling behind leading organisations. Clough (</w:t>
      </w:r>
      <w:r w:rsidR="00373F7E" w:rsidRPr="00476A04">
        <w:rPr>
          <w:sz w:val="24"/>
          <w:szCs w:val="24"/>
        </w:rPr>
        <w:t>2017</w:t>
      </w:r>
      <w:r w:rsidR="00B72AC1" w:rsidRPr="00476A04">
        <w:rPr>
          <w:sz w:val="24"/>
          <w:szCs w:val="24"/>
        </w:rPr>
        <w:t>) argues this is represent</w:t>
      </w:r>
      <w:r w:rsidR="00A348B3" w:rsidRPr="00476A04">
        <w:rPr>
          <w:sz w:val="24"/>
          <w:szCs w:val="24"/>
        </w:rPr>
        <w:t>ative</w:t>
      </w:r>
      <w:r w:rsidR="00B72AC1" w:rsidRPr="00476A04">
        <w:rPr>
          <w:sz w:val="24"/>
          <w:szCs w:val="24"/>
        </w:rPr>
        <w:t xml:space="preserve"> of the legal sector generally; ‘As traditionalists, law firms have tended to lack pace compared to other forward-thinking corporates and professional practices when it comes to innovative staff retention </w:t>
      </w:r>
      <w:proofErr w:type="gramStart"/>
      <w:r w:rsidR="007130C1" w:rsidRPr="00476A04">
        <w:rPr>
          <w:sz w:val="24"/>
          <w:szCs w:val="24"/>
        </w:rPr>
        <w:t>ideas’</w:t>
      </w:r>
      <w:proofErr w:type="gramEnd"/>
      <w:r w:rsidR="000F7465" w:rsidRPr="00476A04">
        <w:rPr>
          <w:sz w:val="24"/>
          <w:szCs w:val="24"/>
        </w:rPr>
        <w:t xml:space="preserve">. </w:t>
      </w:r>
      <w:r w:rsidR="008A0578" w:rsidRPr="00476A04">
        <w:rPr>
          <w:sz w:val="24"/>
          <w:szCs w:val="24"/>
        </w:rPr>
        <w:t>To overcome this, PWC (2014) recommends organisations create a flexible working culture by promoting initiatives that encourage greater flexibility</w:t>
      </w:r>
      <w:r w:rsidR="00C36D96" w:rsidRPr="00476A04">
        <w:rPr>
          <w:sz w:val="24"/>
          <w:szCs w:val="24"/>
        </w:rPr>
        <w:t>.</w:t>
      </w:r>
      <w:r w:rsidR="007130C1" w:rsidRPr="00476A04">
        <w:rPr>
          <w:sz w:val="24"/>
          <w:szCs w:val="24"/>
        </w:rPr>
        <w:t xml:space="preserve"> </w:t>
      </w:r>
      <w:r w:rsidR="008A0578" w:rsidRPr="00476A04">
        <w:rPr>
          <w:sz w:val="24"/>
          <w:szCs w:val="24"/>
        </w:rPr>
        <w:t>Whilst JCP does have a homeworking policy, this is currently in place for senior employees and is not advertised to wider employees.  Research</w:t>
      </w:r>
      <w:r w:rsidR="00C36D96" w:rsidRPr="00476A04">
        <w:rPr>
          <w:sz w:val="24"/>
          <w:szCs w:val="24"/>
        </w:rPr>
        <w:t xml:space="preserve"> collectively </w:t>
      </w:r>
      <w:r w:rsidR="008A0578" w:rsidRPr="00476A04">
        <w:rPr>
          <w:sz w:val="24"/>
          <w:szCs w:val="24"/>
        </w:rPr>
        <w:t xml:space="preserve">suggests this would need to be addressed to engage JCP’s </w:t>
      </w:r>
      <w:r w:rsidR="00B72AC1" w:rsidRPr="00476A04">
        <w:rPr>
          <w:sz w:val="24"/>
          <w:szCs w:val="24"/>
        </w:rPr>
        <w:t xml:space="preserve">millennials </w:t>
      </w:r>
      <w:r w:rsidR="008A0578" w:rsidRPr="00476A04">
        <w:rPr>
          <w:sz w:val="24"/>
          <w:szCs w:val="24"/>
        </w:rPr>
        <w:t>who</w:t>
      </w:r>
      <w:r w:rsidR="00B72AC1" w:rsidRPr="00476A04">
        <w:rPr>
          <w:sz w:val="24"/>
          <w:szCs w:val="24"/>
        </w:rPr>
        <w:t xml:space="preserve"> </w:t>
      </w:r>
      <w:r w:rsidR="00C36D96" w:rsidRPr="00476A04">
        <w:rPr>
          <w:sz w:val="24"/>
          <w:szCs w:val="24"/>
        </w:rPr>
        <w:t>have a</w:t>
      </w:r>
      <w:r w:rsidR="00B72AC1" w:rsidRPr="00476A04">
        <w:rPr>
          <w:sz w:val="24"/>
          <w:szCs w:val="24"/>
        </w:rPr>
        <w:t xml:space="preserve"> stronger voice in expressing the ideal of a work-life balance </w:t>
      </w:r>
      <w:r w:rsidR="00B72AC1" w:rsidRPr="00476A04">
        <w:rPr>
          <w:sz w:val="24"/>
          <w:szCs w:val="24"/>
        </w:rPr>
        <w:lastRenderedPageBreak/>
        <w:t>than any generation previously (</w:t>
      </w:r>
      <w:r w:rsidR="008A0578" w:rsidRPr="00476A04">
        <w:rPr>
          <w:sz w:val="24"/>
          <w:szCs w:val="24"/>
        </w:rPr>
        <w:t>Clough,</w:t>
      </w:r>
      <w:r w:rsidR="00C36D96" w:rsidRPr="00476A04">
        <w:rPr>
          <w:sz w:val="24"/>
          <w:szCs w:val="24"/>
        </w:rPr>
        <w:t xml:space="preserve"> </w:t>
      </w:r>
      <w:r w:rsidR="007130C1" w:rsidRPr="00476A04">
        <w:rPr>
          <w:sz w:val="24"/>
          <w:szCs w:val="24"/>
        </w:rPr>
        <w:t>2017; WEF</w:t>
      </w:r>
      <w:r w:rsidR="00C36D96" w:rsidRPr="00476A04">
        <w:rPr>
          <w:sz w:val="24"/>
          <w:szCs w:val="24"/>
        </w:rPr>
        <w:t>, 2018</w:t>
      </w:r>
      <w:r w:rsidR="00E80257" w:rsidRPr="00476A04">
        <w:rPr>
          <w:sz w:val="24"/>
          <w:szCs w:val="24"/>
        </w:rPr>
        <w:t>; Gallup, 2018</w:t>
      </w:r>
      <w:r w:rsidR="00B72AC1" w:rsidRPr="00476A04">
        <w:rPr>
          <w:sz w:val="24"/>
          <w:szCs w:val="24"/>
        </w:rPr>
        <w:t xml:space="preserve">). </w:t>
      </w:r>
      <w:r w:rsidR="008A0578" w:rsidRPr="00476A04">
        <w:rPr>
          <w:sz w:val="24"/>
          <w:szCs w:val="24"/>
        </w:rPr>
        <w:t>O</w:t>
      </w:r>
      <w:r w:rsidR="00B72AC1" w:rsidRPr="00476A04">
        <w:rPr>
          <w:sz w:val="24"/>
          <w:szCs w:val="24"/>
        </w:rPr>
        <w:t xml:space="preserve">rganisations that have implemented </w:t>
      </w:r>
      <w:r w:rsidR="008A0578" w:rsidRPr="00476A04">
        <w:rPr>
          <w:sz w:val="24"/>
          <w:szCs w:val="24"/>
        </w:rPr>
        <w:t>flexible</w:t>
      </w:r>
      <w:r w:rsidR="00B72AC1" w:rsidRPr="00476A04">
        <w:rPr>
          <w:sz w:val="24"/>
          <w:szCs w:val="24"/>
        </w:rPr>
        <w:t xml:space="preserve"> working practices have sighted improved productiv</w:t>
      </w:r>
      <w:r w:rsidR="008A0578" w:rsidRPr="00476A04">
        <w:rPr>
          <w:sz w:val="24"/>
          <w:szCs w:val="24"/>
        </w:rPr>
        <w:t xml:space="preserve">ity </w:t>
      </w:r>
      <w:r w:rsidR="00B72AC1" w:rsidRPr="00476A04">
        <w:rPr>
          <w:sz w:val="24"/>
          <w:szCs w:val="24"/>
        </w:rPr>
        <w:t>and ability to meet client needs</w:t>
      </w:r>
      <w:r w:rsidR="008A0578" w:rsidRPr="00476A04">
        <w:rPr>
          <w:sz w:val="24"/>
          <w:szCs w:val="24"/>
        </w:rPr>
        <w:t xml:space="preserve"> as benefits</w:t>
      </w:r>
      <w:r w:rsidR="00B72AC1" w:rsidRPr="00476A04">
        <w:rPr>
          <w:sz w:val="24"/>
          <w:szCs w:val="24"/>
        </w:rPr>
        <w:t xml:space="preserve"> (Lake, 2018</w:t>
      </w:r>
      <w:r w:rsidR="00D87C70" w:rsidRPr="00476A04">
        <w:rPr>
          <w:sz w:val="24"/>
          <w:szCs w:val="24"/>
        </w:rPr>
        <w:t>; Bloom, 2014</w:t>
      </w:r>
      <w:r w:rsidR="00B72AC1" w:rsidRPr="00476A04">
        <w:rPr>
          <w:sz w:val="24"/>
          <w:szCs w:val="24"/>
        </w:rPr>
        <w:t xml:space="preserve">). </w:t>
      </w:r>
    </w:p>
    <w:p w14:paraId="7339A75C" w14:textId="52CAAA65" w:rsidR="001A7F7A" w:rsidRPr="00476A04" w:rsidRDefault="008A0578" w:rsidP="00476A04">
      <w:pPr>
        <w:pStyle w:val="NormalWeb"/>
        <w:spacing w:before="420" w:beforeAutospacing="0" w:after="420" w:afterAutospacing="0" w:line="360" w:lineRule="auto"/>
        <w:contextualSpacing/>
        <w:rPr>
          <w:rFonts w:asciiTheme="minorHAnsi" w:hAnsiTheme="minorHAnsi"/>
          <w:color w:val="595959" w:themeColor="text1" w:themeTint="A6"/>
        </w:rPr>
      </w:pPr>
      <w:r w:rsidRPr="00476A04">
        <w:rPr>
          <w:rFonts w:asciiTheme="minorHAnsi" w:hAnsiTheme="minorHAnsi"/>
          <w:color w:val="595959" w:themeColor="text1" w:themeTint="A6"/>
        </w:rPr>
        <w:t xml:space="preserve">An emphasis </w:t>
      </w:r>
      <w:r w:rsidR="007130C1" w:rsidRPr="00476A04">
        <w:rPr>
          <w:rFonts w:asciiTheme="minorHAnsi" w:hAnsiTheme="minorHAnsi"/>
          <w:color w:val="595959" w:themeColor="text1" w:themeTint="A6"/>
        </w:rPr>
        <w:t>on work</w:t>
      </w:r>
      <w:r w:rsidRPr="00476A04">
        <w:rPr>
          <w:rFonts w:asciiTheme="minorHAnsi" w:hAnsiTheme="minorHAnsi"/>
          <w:color w:val="595959" w:themeColor="text1" w:themeTint="A6"/>
        </w:rPr>
        <w:t xml:space="preserve">-life balance demonstrates </w:t>
      </w:r>
      <w:r w:rsidR="00E11875" w:rsidRPr="00476A04">
        <w:rPr>
          <w:rFonts w:asciiTheme="minorHAnsi" w:hAnsiTheme="minorHAnsi"/>
          <w:color w:val="595959" w:themeColor="text1" w:themeTint="A6"/>
        </w:rPr>
        <w:t>a</w:t>
      </w:r>
      <w:r w:rsidRPr="00476A04">
        <w:rPr>
          <w:rFonts w:asciiTheme="minorHAnsi" w:hAnsiTheme="minorHAnsi"/>
          <w:color w:val="595959" w:themeColor="text1" w:themeTint="A6"/>
        </w:rPr>
        <w:t xml:space="preserve"> holistic approach </w:t>
      </w:r>
      <w:r w:rsidR="006F1A5E" w:rsidRPr="00476A04">
        <w:rPr>
          <w:rFonts w:asciiTheme="minorHAnsi" w:hAnsiTheme="minorHAnsi"/>
          <w:color w:val="595959" w:themeColor="text1" w:themeTint="A6"/>
        </w:rPr>
        <w:t>to employees</w:t>
      </w:r>
      <w:r w:rsidR="002309CC" w:rsidRPr="00476A04">
        <w:rPr>
          <w:rFonts w:asciiTheme="minorHAnsi" w:hAnsiTheme="minorHAnsi"/>
          <w:color w:val="595959" w:themeColor="text1" w:themeTint="A6"/>
        </w:rPr>
        <w:t xml:space="preserve"> and shows a commitment to individual</w:t>
      </w:r>
      <w:r w:rsidR="00C36D96" w:rsidRPr="00476A04">
        <w:rPr>
          <w:rFonts w:asciiTheme="minorHAnsi" w:hAnsiTheme="minorHAnsi"/>
          <w:color w:val="595959" w:themeColor="text1" w:themeTint="A6"/>
        </w:rPr>
        <w:t>s</w:t>
      </w:r>
      <w:r w:rsidR="00D77730" w:rsidRPr="00476A04">
        <w:rPr>
          <w:rFonts w:asciiTheme="minorHAnsi" w:hAnsiTheme="minorHAnsi"/>
          <w:color w:val="595959" w:themeColor="text1" w:themeTint="A6"/>
        </w:rPr>
        <w:t xml:space="preserve"> as a whole person</w:t>
      </w:r>
      <w:r w:rsidR="002309CC" w:rsidRPr="00476A04">
        <w:rPr>
          <w:rFonts w:asciiTheme="minorHAnsi" w:hAnsiTheme="minorHAnsi"/>
          <w:color w:val="595959" w:themeColor="text1" w:themeTint="A6"/>
        </w:rPr>
        <w:t xml:space="preserve"> (</w:t>
      </w:r>
      <w:r w:rsidR="006F1A5E" w:rsidRPr="00476A04">
        <w:rPr>
          <w:rFonts w:asciiTheme="minorHAnsi" w:hAnsiTheme="minorHAnsi"/>
          <w:color w:val="595959" w:themeColor="text1" w:themeTint="A6"/>
        </w:rPr>
        <w:t>Kassab, 2018</w:t>
      </w:r>
      <w:r w:rsidR="002309CC" w:rsidRPr="00476A04">
        <w:rPr>
          <w:rFonts w:asciiTheme="minorHAnsi" w:hAnsiTheme="minorHAnsi"/>
          <w:color w:val="595959" w:themeColor="text1" w:themeTint="A6"/>
        </w:rPr>
        <w:t>)</w:t>
      </w:r>
      <w:r w:rsidR="006F1A5E" w:rsidRPr="00476A04">
        <w:rPr>
          <w:rFonts w:asciiTheme="minorHAnsi" w:hAnsiTheme="minorHAnsi"/>
          <w:color w:val="595959" w:themeColor="text1" w:themeTint="A6"/>
        </w:rPr>
        <w:t xml:space="preserve">. </w:t>
      </w:r>
      <w:r w:rsidR="00D77730" w:rsidRPr="00476A04">
        <w:rPr>
          <w:rFonts w:asciiTheme="minorHAnsi" w:hAnsiTheme="minorHAnsi"/>
          <w:color w:val="595959" w:themeColor="text1" w:themeTint="A6"/>
        </w:rPr>
        <w:t>Glassdoor’s 2018 ‘Top 100 Employers’ repeatedly featured companies who promote work-life balance and introduce other holistic benefits such as health cover and learning opportunities (Zimmerman, 2018).</w:t>
      </w:r>
      <w:r w:rsidR="0070612F" w:rsidRPr="00476A04">
        <w:rPr>
          <w:rFonts w:asciiTheme="minorHAnsi" w:hAnsiTheme="minorHAnsi"/>
          <w:color w:val="595959" w:themeColor="text1" w:themeTint="A6"/>
        </w:rPr>
        <w:t xml:space="preserve"> </w:t>
      </w:r>
      <w:r w:rsidR="008809E6" w:rsidRPr="00476A04">
        <w:rPr>
          <w:rFonts w:asciiTheme="minorHAnsi" w:hAnsiTheme="minorHAnsi"/>
          <w:color w:val="595959" w:themeColor="text1" w:themeTint="A6"/>
        </w:rPr>
        <w:t>Additionally, m</w:t>
      </w:r>
      <w:r w:rsidR="00E11875" w:rsidRPr="00476A04">
        <w:rPr>
          <w:rFonts w:asciiTheme="minorHAnsi" w:hAnsiTheme="minorHAnsi"/>
          <w:color w:val="595959" w:themeColor="text1" w:themeTint="A6"/>
        </w:rPr>
        <w:t>illennials are</w:t>
      </w:r>
      <w:r w:rsidR="008809E6" w:rsidRPr="00476A04">
        <w:rPr>
          <w:rFonts w:asciiTheme="minorHAnsi" w:hAnsiTheme="minorHAnsi"/>
          <w:color w:val="595959" w:themeColor="text1" w:themeTint="A6"/>
        </w:rPr>
        <w:t xml:space="preserve"> increasingly interested in their </w:t>
      </w:r>
      <w:r w:rsidR="00E11875" w:rsidRPr="00476A04">
        <w:rPr>
          <w:rFonts w:asciiTheme="minorHAnsi" w:hAnsiTheme="minorHAnsi"/>
          <w:color w:val="595959" w:themeColor="text1" w:themeTint="A6"/>
        </w:rPr>
        <w:t xml:space="preserve">own experiences </w:t>
      </w:r>
      <w:r w:rsidR="008809E6" w:rsidRPr="00476A04">
        <w:rPr>
          <w:rFonts w:asciiTheme="minorHAnsi" w:hAnsiTheme="minorHAnsi"/>
          <w:color w:val="595959" w:themeColor="text1" w:themeTint="A6"/>
        </w:rPr>
        <w:t>and finding their own truth (McKinsey, 2018)</w:t>
      </w:r>
      <w:r w:rsidR="000A7574" w:rsidRPr="00476A04">
        <w:rPr>
          <w:rFonts w:asciiTheme="minorHAnsi" w:hAnsiTheme="minorHAnsi"/>
          <w:color w:val="595959" w:themeColor="text1" w:themeTint="A6"/>
        </w:rPr>
        <w:t>,</w:t>
      </w:r>
      <w:r w:rsidR="00E11875" w:rsidRPr="00476A04">
        <w:rPr>
          <w:rFonts w:asciiTheme="minorHAnsi" w:hAnsiTheme="minorHAnsi"/>
          <w:color w:val="595959" w:themeColor="text1" w:themeTint="A6"/>
        </w:rPr>
        <w:t xml:space="preserve"> which</w:t>
      </w:r>
      <w:r w:rsidR="008809E6" w:rsidRPr="00476A04">
        <w:rPr>
          <w:rFonts w:asciiTheme="minorHAnsi" w:hAnsiTheme="minorHAnsi"/>
          <w:color w:val="595959" w:themeColor="text1" w:themeTint="A6"/>
        </w:rPr>
        <w:t xml:space="preserve"> enhances the desire to be considered an individual</w:t>
      </w:r>
      <w:r w:rsidR="00E11875" w:rsidRPr="00476A04">
        <w:rPr>
          <w:rFonts w:asciiTheme="minorHAnsi" w:hAnsiTheme="minorHAnsi"/>
          <w:color w:val="595959" w:themeColor="text1" w:themeTint="A6"/>
        </w:rPr>
        <w:t xml:space="preserve"> with their own story to tell.</w:t>
      </w:r>
      <w:r w:rsidR="008809E6" w:rsidRPr="00476A04">
        <w:rPr>
          <w:rFonts w:asciiTheme="minorHAnsi" w:hAnsiTheme="minorHAnsi"/>
          <w:color w:val="595959" w:themeColor="text1" w:themeTint="A6"/>
        </w:rPr>
        <w:t xml:space="preserve"> Their needs and wants are not secondary to other employees.</w:t>
      </w:r>
      <w:r w:rsidR="00E11875" w:rsidRPr="00476A04">
        <w:rPr>
          <w:rFonts w:asciiTheme="minorHAnsi" w:hAnsiTheme="minorHAnsi"/>
          <w:color w:val="595959" w:themeColor="text1" w:themeTint="A6"/>
        </w:rPr>
        <w:t xml:space="preserve"> This emerging concept is explored in Robbins (2018) book called ‘</w:t>
      </w:r>
      <w:r w:rsidR="00E11875" w:rsidRPr="00476A04">
        <w:rPr>
          <w:rFonts w:asciiTheme="minorHAnsi" w:hAnsiTheme="minorHAnsi" w:cs="Arial"/>
          <w:bCs/>
          <w:color w:val="595959" w:themeColor="text1" w:themeTint="A6"/>
        </w:rPr>
        <w:t xml:space="preserve">Bring Your Whole Self to Work’ which encourages organisations to unlock creativity and performance of its </w:t>
      </w:r>
      <w:r w:rsidR="008809E6" w:rsidRPr="00476A04">
        <w:rPr>
          <w:rFonts w:asciiTheme="minorHAnsi" w:hAnsiTheme="minorHAnsi" w:cs="Arial"/>
          <w:bCs/>
          <w:color w:val="595959" w:themeColor="text1" w:themeTint="A6"/>
        </w:rPr>
        <w:t xml:space="preserve">individual </w:t>
      </w:r>
      <w:r w:rsidR="00E11875" w:rsidRPr="00476A04">
        <w:rPr>
          <w:rFonts w:asciiTheme="minorHAnsi" w:hAnsiTheme="minorHAnsi" w:cs="Arial"/>
          <w:bCs/>
          <w:color w:val="595959" w:themeColor="text1" w:themeTint="A6"/>
        </w:rPr>
        <w:t>employees. JCP’s traditional and uniformed culture and policies likely discourage individuality and authenticity, which would need to be addressed if this trend strengthens.</w:t>
      </w:r>
      <w:r w:rsidR="00E11875" w:rsidRPr="00476A04">
        <w:rPr>
          <w:rFonts w:asciiTheme="minorHAnsi" w:hAnsiTheme="minorHAnsi" w:cs="Arial"/>
          <w:b/>
          <w:bCs/>
          <w:color w:val="595959" w:themeColor="text1" w:themeTint="A6"/>
        </w:rPr>
        <w:t xml:space="preserve"> </w:t>
      </w:r>
    </w:p>
    <w:p w14:paraId="59CC23DA" w14:textId="25128A54" w:rsidR="001A7F7A" w:rsidRPr="00476A04" w:rsidRDefault="009E25DC" w:rsidP="00476A04">
      <w:pPr>
        <w:pStyle w:val="Heading1"/>
        <w:spacing w:line="360" w:lineRule="auto"/>
        <w:rPr>
          <w:rFonts w:asciiTheme="minorHAnsi" w:hAnsiTheme="minorHAnsi"/>
          <w:sz w:val="24"/>
          <w:szCs w:val="24"/>
        </w:rPr>
      </w:pPr>
      <w:bookmarkStart w:id="26" w:name="_Toc6436355"/>
      <w:r w:rsidRPr="00476A04">
        <w:rPr>
          <w:rFonts w:asciiTheme="minorHAnsi" w:hAnsiTheme="minorHAnsi"/>
          <w:sz w:val="24"/>
          <w:szCs w:val="24"/>
        </w:rPr>
        <w:t xml:space="preserve">2.2.6 </w:t>
      </w:r>
      <w:r w:rsidR="001A7F7A" w:rsidRPr="00476A04">
        <w:rPr>
          <w:rFonts w:asciiTheme="minorHAnsi" w:hAnsiTheme="minorHAnsi"/>
          <w:sz w:val="24"/>
          <w:szCs w:val="24"/>
        </w:rPr>
        <w:t>Collaboration</w:t>
      </w:r>
      <w:bookmarkEnd w:id="26"/>
    </w:p>
    <w:p w14:paraId="1A8FA26F" w14:textId="3398E9F4" w:rsidR="00BD1C25" w:rsidRPr="00476A04" w:rsidRDefault="001A7F7A" w:rsidP="00476A04">
      <w:pPr>
        <w:spacing w:line="360" w:lineRule="auto"/>
        <w:contextualSpacing/>
        <w:rPr>
          <w:sz w:val="24"/>
          <w:szCs w:val="24"/>
        </w:rPr>
      </w:pPr>
      <w:r w:rsidRPr="00476A04">
        <w:rPr>
          <w:sz w:val="24"/>
          <w:szCs w:val="24"/>
        </w:rPr>
        <w:t xml:space="preserve">Millennials seek out collaborative working </w:t>
      </w:r>
      <w:r w:rsidR="001F123E" w:rsidRPr="00476A04">
        <w:rPr>
          <w:sz w:val="24"/>
          <w:szCs w:val="24"/>
        </w:rPr>
        <w:t>environments</w:t>
      </w:r>
      <w:r w:rsidR="00D370DF" w:rsidRPr="00476A04">
        <w:rPr>
          <w:sz w:val="24"/>
          <w:szCs w:val="24"/>
        </w:rPr>
        <w:t>,</w:t>
      </w:r>
      <w:r w:rsidRPr="00476A04">
        <w:rPr>
          <w:sz w:val="24"/>
          <w:szCs w:val="24"/>
        </w:rPr>
        <w:t xml:space="preserve"> </w:t>
      </w:r>
      <w:r w:rsidR="001F123E" w:rsidRPr="00476A04">
        <w:rPr>
          <w:sz w:val="24"/>
          <w:szCs w:val="24"/>
        </w:rPr>
        <w:t>with a recent IMB study revealing that over half of millennials claim to work better in collaborative and network-building organisations, with multiple inputs (</w:t>
      </w:r>
      <w:proofErr w:type="spellStart"/>
      <w:r w:rsidR="00790AF2" w:rsidRPr="00476A04">
        <w:rPr>
          <w:sz w:val="24"/>
          <w:szCs w:val="24"/>
        </w:rPr>
        <w:fldChar w:fldCharType="begin"/>
      </w:r>
      <w:r w:rsidR="00790AF2" w:rsidRPr="00476A04">
        <w:rPr>
          <w:sz w:val="24"/>
          <w:szCs w:val="24"/>
        </w:rPr>
        <w:instrText xml:space="preserve"> HYPERLINK "https://www.forbes.com/sites/christinecomaford/" </w:instrText>
      </w:r>
      <w:r w:rsidR="00790AF2" w:rsidRPr="00476A04">
        <w:rPr>
          <w:sz w:val="24"/>
          <w:szCs w:val="24"/>
        </w:rPr>
        <w:fldChar w:fldCharType="separate"/>
      </w:r>
      <w:r w:rsidR="001F123E" w:rsidRPr="00476A04">
        <w:rPr>
          <w:rStyle w:val="Hyperlink"/>
          <w:bCs/>
          <w:color w:val="595959" w:themeColor="text1" w:themeTint="A6"/>
          <w:sz w:val="24"/>
          <w:szCs w:val="24"/>
          <w:u w:val="none"/>
        </w:rPr>
        <w:t>Comaford</w:t>
      </w:r>
      <w:proofErr w:type="spellEnd"/>
      <w:r w:rsidR="00C36D96" w:rsidRPr="00476A04">
        <w:rPr>
          <w:rStyle w:val="Hyperlink"/>
          <w:bCs/>
          <w:color w:val="595959" w:themeColor="text1" w:themeTint="A6"/>
          <w:sz w:val="24"/>
          <w:szCs w:val="24"/>
          <w:u w:val="none"/>
        </w:rPr>
        <w:t xml:space="preserve">, </w:t>
      </w:r>
      <w:r w:rsidR="00790AF2" w:rsidRPr="00476A04">
        <w:rPr>
          <w:rStyle w:val="Hyperlink"/>
          <w:bCs/>
          <w:color w:val="595959" w:themeColor="text1" w:themeTint="A6"/>
          <w:sz w:val="24"/>
          <w:szCs w:val="24"/>
          <w:u w:val="none"/>
        </w:rPr>
        <w:fldChar w:fldCharType="end"/>
      </w:r>
      <w:r w:rsidR="001F123E" w:rsidRPr="00476A04">
        <w:rPr>
          <w:sz w:val="24"/>
          <w:szCs w:val="24"/>
        </w:rPr>
        <w:t xml:space="preserve">2018). JCP’s traditionally </w:t>
      </w:r>
      <w:r w:rsidR="00BD1C25" w:rsidRPr="00476A04">
        <w:rPr>
          <w:sz w:val="24"/>
          <w:szCs w:val="24"/>
        </w:rPr>
        <w:t xml:space="preserve">and rigid </w:t>
      </w:r>
      <w:r w:rsidR="001F123E" w:rsidRPr="00476A04">
        <w:rPr>
          <w:sz w:val="24"/>
          <w:szCs w:val="24"/>
        </w:rPr>
        <w:t xml:space="preserve">hierarchal structure could discourage collaborative </w:t>
      </w:r>
      <w:r w:rsidR="00C36D96" w:rsidRPr="00476A04">
        <w:rPr>
          <w:sz w:val="24"/>
          <w:szCs w:val="24"/>
        </w:rPr>
        <w:t>working</w:t>
      </w:r>
      <w:r w:rsidR="00BD1C25" w:rsidRPr="00476A04">
        <w:rPr>
          <w:sz w:val="24"/>
          <w:szCs w:val="24"/>
        </w:rPr>
        <w:t xml:space="preserve"> stifle millennials (Toggl, 2018). F</w:t>
      </w:r>
      <w:r w:rsidR="00C36D96" w:rsidRPr="00476A04">
        <w:rPr>
          <w:sz w:val="24"/>
          <w:szCs w:val="24"/>
        </w:rPr>
        <w:t>latter</w:t>
      </w:r>
      <w:r w:rsidR="001F123E" w:rsidRPr="00476A04">
        <w:rPr>
          <w:sz w:val="24"/>
          <w:szCs w:val="24"/>
        </w:rPr>
        <w:t xml:space="preserve"> structures </w:t>
      </w:r>
      <w:r w:rsidR="00E11875" w:rsidRPr="00476A04">
        <w:rPr>
          <w:sz w:val="24"/>
          <w:szCs w:val="24"/>
        </w:rPr>
        <w:t>open</w:t>
      </w:r>
      <w:r w:rsidR="001F123E" w:rsidRPr="00476A04">
        <w:rPr>
          <w:sz w:val="24"/>
          <w:szCs w:val="24"/>
        </w:rPr>
        <w:t xml:space="preserve"> lines of communication and collaboration by removing layers (Morgan, 2015</w:t>
      </w:r>
      <w:r w:rsidR="00BD1C25" w:rsidRPr="00476A04">
        <w:rPr>
          <w:sz w:val="24"/>
          <w:szCs w:val="24"/>
        </w:rPr>
        <w:t>;</w:t>
      </w:r>
      <w:r w:rsidR="001F123E" w:rsidRPr="00476A04">
        <w:rPr>
          <w:sz w:val="24"/>
          <w:szCs w:val="24"/>
        </w:rPr>
        <w:t>)</w:t>
      </w:r>
      <w:r w:rsidR="00C36D96" w:rsidRPr="00476A04">
        <w:rPr>
          <w:sz w:val="24"/>
          <w:szCs w:val="24"/>
        </w:rPr>
        <w:t>.</w:t>
      </w:r>
      <w:r w:rsidR="00D24406" w:rsidRPr="00476A04">
        <w:rPr>
          <w:sz w:val="24"/>
          <w:szCs w:val="24"/>
        </w:rPr>
        <w:t xml:space="preserve"> Champions of the flatter-organisation structure include Whirlpool and Pandora, whose business models focus on the employee experience and contribution at all level (ibid). Instead of </w:t>
      </w:r>
      <w:r w:rsidR="00D24406" w:rsidRPr="00476A04">
        <w:rPr>
          <w:sz w:val="24"/>
          <w:szCs w:val="24"/>
        </w:rPr>
        <w:lastRenderedPageBreak/>
        <w:t>changing their structure, other companies have developed schemes to encourage cross-network and cross-</w:t>
      </w:r>
      <w:r w:rsidR="00C36D96" w:rsidRPr="00476A04">
        <w:rPr>
          <w:sz w:val="24"/>
          <w:szCs w:val="24"/>
        </w:rPr>
        <w:t>generational</w:t>
      </w:r>
      <w:r w:rsidR="00D24406" w:rsidRPr="00476A04">
        <w:rPr>
          <w:sz w:val="24"/>
          <w:szCs w:val="24"/>
        </w:rPr>
        <w:t xml:space="preserve"> communication. General Electric</w:t>
      </w:r>
      <w:r w:rsidR="00504BBB" w:rsidRPr="00476A04">
        <w:rPr>
          <w:sz w:val="24"/>
          <w:szCs w:val="24"/>
        </w:rPr>
        <w:t>, Deloitte and Unilever have all</w:t>
      </w:r>
      <w:r w:rsidR="00D24406" w:rsidRPr="00476A04">
        <w:rPr>
          <w:sz w:val="24"/>
          <w:szCs w:val="24"/>
        </w:rPr>
        <w:t xml:space="preserve"> introduced a </w:t>
      </w:r>
      <w:r w:rsidR="00504BBB" w:rsidRPr="00476A04">
        <w:rPr>
          <w:sz w:val="24"/>
          <w:szCs w:val="24"/>
        </w:rPr>
        <w:t xml:space="preserve">‘Reverse </w:t>
      </w:r>
      <w:r w:rsidR="00C36D96" w:rsidRPr="00476A04">
        <w:rPr>
          <w:sz w:val="24"/>
          <w:szCs w:val="24"/>
        </w:rPr>
        <w:t>Mentoring</w:t>
      </w:r>
      <w:r w:rsidR="00504BBB" w:rsidRPr="00476A04">
        <w:rPr>
          <w:sz w:val="24"/>
          <w:szCs w:val="24"/>
        </w:rPr>
        <w:t xml:space="preserve"> Scheme’ where newer, and often younger staff pair up with older staff in knowledge exchange – a twist on the usual older mentor </w:t>
      </w:r>
      <w:r w:rsidR="00C36D96" w:rsidRPr="00476A04">
        <w:rPr>
          <w:sz w:val="24"/>
          <w:szCs w:val="24"/>
        </w:rPr>
        <w:t>paradigm</w:t>
      </w:r>
      <w:r w:rsidR="00504BBB" w:rsidRPr="00476A04">
        <w:rPr>
          <w:sz w:val="24"/>
          <w:szCs w:val="24"/>
        </w:rPr>
        <w:t xml:space="preserve"> (Chaudhuri and Ghosh, </w:t>
      </w:r>
      <w:r w:rsidR="00C36D96" w:rsidRPr="00476A04">
        <w:rPr>
          <w:sz w:val="24"/>
          <w:szCs w:val="24"/>
        </w:rPr>
        <w:t>2011</w:t>
      </w:r>
      <w:r w:rsidR="00504BBB" w:rsidRPr="00476A04">
        <w:rPr>
          <w:sz w:val="24"/>
          <w:szCs w:val="24"/>
        </w:rPr>
        <w:t>)</w:t>
      </w:r>
      <w:r w:rsidR="00C36D96" w:rsidRPr="00476A04">
        <w:rPr>
          <w:sz w:val="24"/>
          <w:szCs w:val="24"/>
        </w:rPr>
        <w:t>.</w:t>
      </w:r>
      <w:r w:rsidR="00504BBB" w:rsidRPr="00476A04">
        <w:rPr>
          <w:sz w:val="24"/>
          <w:szCs w:val="24"/>
        </w:rPr>
        <w:t xml:space="preserve"> Proven benefits of this type of scheme include increased engagement and personal fulfillment across all generations, and reduced turnover (Harvey et al, 2009</w:t>
      </w:r>
      <w:r w:rsidR="00C36D96" w:rsidRPr="00476A04">
        <w:rPr>
          <w:sz w:val="24"/>
          <w:szCs w:val="24"/>
        </w:rPr>
        <w:t xml:space="preserve">). </w:t>
      </w:r>
    </w:p>
    <w:p w14:paraId="2E839C99" w14:textId="77777777" w:rsidR="00E80257" w:rsidRPr="00476A04" w:rsidRDefault="00E80257" w:rsidP="00476A04">
      <w:pPr>
        <w:spacing w:line="360" w:lineRule="auto"/>
        <w:contextualSpacing/>
        <w:rPr>
          <w:sz w:val="24"/>
          <w:szCs w:val="24"/>
        </w:rPr>
      </w:pPr>
    </w:p>
    <w:p w14:paraId="12E97A9F" w14:textId="114418A7" w:rsidR="001A7F7A" w:rsidRPr="00476A04" w:rsidRDefault="00A10FAC" w:rsidP="00476A04">
      <w:pPr>
        <w:spacing w:line="360" w:lineRule="auto"/>
        <w:contextualSpacing/>
        <w:rPr>
          <w:sz w:val="24"/>
          <w:szCs w:val="24"/>
        </w:rPr>
      </w:pPr>
      <w:r w:rsidRPr="00476A04">
        <w:rPr>
          <w:sz w:val="24"/>
          <w:szCs w:val="24"/>
        </w:rPr>
        <w:t>Supporting M</w:t>
      </w:r>
      <w:r w:rsidR="00BD1C25" w:rsidRPr="00476A04">
        <w:rPr>
          <w:sz w:val="24"/>
          <w:szCs w:val="24"/>
        </w:rPr>
        <w:t>acL</w:t>
      </w:r>
      <w:r w:rsidRPr="00476A04">
        <w:rPr>
          <w:sz w:val="24"/>
          <w:szCs w:val="24"/>
        </w:rPr>
        <w:t>oed &amp; Clark</w:t>
      </w:r>
      <w:r w:rsidR="00BD1C25" w:rsidRPr="00476A04">
        <w:rPr>
          <w:sz w:val="24"/>
          <w:szCs w:val="24"/>
        </w:rPr>
        <w:t>e’</w:t>
      </w:r>
      <w:r w:rsidRPr="00476A04">
        <w:rPr>
          <w:sz w:val="24"/>
          <w:szCs w:val="24"/>
        </w:rPr>
        <w:t>s (2009) ‘Employee Voice’ enabler, a significant thread of collaboration for millennials is the ability to be able to express their ideas and views in a supporting environment. Recommendations in this area include collaborative discussions like roundtables or board meetings that encourage innovative thinking across generations (UNC, 2012</w:t>
      </w:r>
      <w:r w:rsidR="00BD1C25" w:rsidRPr="00476A04">
        <w:rPr>
          <w:sz w:val="24"/>
          <w:szCs w:val="24"/>
        </w:rPr>
        <w:t>; Toggl, 2018</w:t>
      </w:r>
      <w:r w:rsidRPr="00476A04">
        <w:rPr>
          <w:sz w:val="24"/>
          <w:szCs w:val="24"/>
        </w:rPr>
        <w:t xml:space="preserve">). JCP’s board meetings are currently attended by Directors, who are not representative of the generation demographics of JCP and therefore </w:t>
      </w:r>
      <w:r w:rsidR="00BD1C25" w:rsidRPr="00476A04">
        <w:rPr>
          <w:sz w:val="24"/>
          <w:szCs w:val="24"/>
        </w:rPr>
        <w:t>fail to give a</w:t>
      </w:r>
      <w:r w:rsidRPr="00476A04">
        <w:rPr>
          <w:sz w:val="24"/>
          <w:szCs w:val="24"/>
        </w:rPr>
        <w:t xml:space="preserve"> voice to millennial employees. </w:t>
      </w:r>
      <w:r w:rsidR="00BD1C25" w:rsidRPr="00476A04">
        <w:rPr>
          <w:sz w:val="24"/>
          <w:szCs w:val="24"/>
        </w:rPr>
        <w:t xml:space="preserve"> </w:t>
      </w:r>
      <w:r w:rsidR="00D24406" w:rsidRPr="00476A04">
        <w:rPr>
          <w:sz w:val="24"/>
          <w:szCs w:val="24"/>
        </w:rPr>
        <w:t xml:space="preserve">Inclusive working practices that generate collaboration and enable all employees to be heard, make teams smarter and more likely to achieve organisation goals (Forbes, </w:t>
      </w:r>
      <w:r w:rsidR="00BD1C25" w:rsidRPr="00476A04">
        <w:rPr>
          <w:sz w:val="24"/>
          <w:szCs w:val="24"/>
        </w:rPr>
        <w:t>2018</w:t>
      </w:r>
      <w:r w:rsidR="00D24406" w:rsidRPr="00476A04">
        <w:rPr>
          <w:sz w:val="24"/>
          <w:szCs w:val="24"/>
        </w:rPr>
        <w:t>)</w:t>
      </w:r>
      <w:r w:rsidR="00BD1C25" w:rsidRPr="00476A04">
        <w:rPr>
          <w:sz w:val="24"/>
          <w:szCs w:val="24"/>
        </w:rPr>
        <w:t>.</w:t>
      </w:r>
      <w:r w:rsidR="00D24406" w:rsidRPr="00476A04">
        <w:rPr>
          <w:sz w:val="24"/>
          <w:szCs w:val="24"/>
        </w:rPr>
        <w:t xml:space="preserve">  </w:t>
      </w:r>
      <w:r w:rsidR="00D24406" w:rsidRPr="00476A04">
        <w:rPr>
          <w:sz w:val="24"/>
          <w:szCs w:val="24"/>
        </w:rPr>
        <w:br/>
      </w:r>
      <w:r w:rsidR="00D24406" w:rsidRPr="00476A04">
        <w:rPr>
          <w:color w:val="333333"/>
          <w:sz w:val="24"/>
          <w:szCs w:val="24"/>
        </w:rPr>
        <w:br/>
      </w:r>
      <w:r w:rsidR="009E25DC" w:rsidRPr="00476A04">
        <w:rPr>
          <w:rStyle w:val="Heading1Char"/>
          <w:rFonts w:asciiTheme="minorHAnsi" w:hAnsiTheme="minorHAnsi"/>
          <w:sz w:val="24"/>
          <w:szCs w:val="24"/>
        </w:rPr>
        <w:t xml:space="preserve">2.2.7 </w:t>
      </w:r>
      <w:r w:rsidR="00504BBB" w:rsidRPr="00476A04">
        <w:rPr>
          <w:rStyle w:val="Heading1Char"/>
          <w:rFonts w:asciiTheme="minorHAnsi" w:hAnsiTheme="minorHAnsi"/>
          <w:sz w:val="24"/>
          <w:szCs w:val="24"/>
        </w:rPr>
        <w:t>Meaningful work</w:t>
      </w:r>
    </w:p>
    <w:p w14:paraId="0210FD6A" w14:textId="5CD173E3" w:rsidR="00E12BC5" w:rsidRPr="00476A04" w:rsidRDefault="00C73D29" w:rsidP="00476A04">
      <w:pPr>
        <w:spacing w:line="360" w:lineRule="auto"/>
        <w:contextualSpacing/>
        <w:rPr>
          <w:sz w:val="24"/>
          <w:szCs w:val="24"/>
        </w:rPr>
      </w:pPr>
      <w:r w:rsidRPr="00476A04">
        <w:rPr>
          <w:rStyle w:val="Emphasis"/>
          <w:rFonts w:cs="Arial"/>
          <w:bCs/>
          <w:i w:val="0"/>
          <w:iCs w:val="0"/>
          <w:sz w:val="24"/>
          <w:szCs w:val="24"/>
        </w:rPr>
        <w:t>Meaningful work can be defined as the desire and means for one's work to make a positive contribution</w:t>
      </w:r>
      <w:r w:rsidRPr="00476A04">
        <w:rPr>
          <w:sz w:val="24"/>
          <w:szCs w:val="24"/>
        </w:rPr>
        <w:t xml:space="preserve"> </w:t>
      </w:r>
      <w:r w:rsidR="000B4F57" w:rsidRPr="00476A04">
        <w:rPr>
          <w:sz w:val="24"/>
          <w:szCs w:val="24"/>
        </w:rPr>
        <w:t>(</w:t>
      </w:r>
      <w:r w:rsidR="00E12BC5" w:rsidRPr="00476A04">
        <w:rPr>
          <w:sz w:val="24"/>
          <w:szCs w:val="24"/>
        </w:rPr>
        <w:t>whether</w:t>
      </w:r>
      <w:r w:rsidR="000B4F57" w:rsidRPr="00476A04">
        <w:rPr>
          <w:sz w:val="24"/>
          <w:szCs w:val="24"/>
        </w:rPr>
        <w:t xml:space="preserve"> to individuals, organisations or the wider society) and to align </w:t>
      </w:r>
      <w:r w:rsidRPr="00476A04">
        <w:rPr>
          <w:rStyle w:val="Emphasis"/>
          <w:rFonts w:cs="Arial"/>
          <w:bCs/>
          <w:i w:val="0"/>
          <w:iCs w:val="0"/>
          <w:sz w:val="24"/>
          <w:szCs w:val="24"/>
        </w:rPr>
        <w:t>contribution to finding broader meaning in life</w:t>
      </w:r>
      <w:r w:rsidR="000B4F57" w:rsidRPr="00476A04">
        <w:rPr>
          <w:rStyle w:val="Emphasis"/>
          <w:rFonts w:cs="Arial"/>
          <w:bCs/>
          <w:i w:val="0"/>
          <w:iCs w:val="0"/>
          <w:sz w:val="24"/>
          <w:szCs w:val="24"/>
        </w:rPr>
        <w:t xml:space="preserve"> (Steger, </w:t>
      </w:r>
      <w:r w:rsidR="00E12BC5" w:rsidRPr="00476A04">
        <w:rPr>
          <w:rStyle w:val="Emphasis"/>
          <w:rFonts w:cs="Arial"/>
          <w:bCs/>
          <w:i w:val="0"/>
          <w:iCs w:val="0"/>
          <w:sz w:val="24"/>
          <w:szCs w:val="24"/>
        </w:rPr>
        <w:t>n.d.</w:t>
      </w:r>
      <w:r w:rsidR="000B4F57" w:rsidRPr="00476A04">
        <w:rPr>
          <w:rStyle w:val="Emphasis"/>
          <w:rFonts w:cs="Arial"/>
          <w:bCs/>
          <w:i w:val="0"/>
          <w:iCs w:val="0"/>
          <w:sz w:val="24"/>
          <w:szCs w:val="24"/>
        </w:rPr>
        <w:t>).</w:t>
      </w:r>
      <w:r w:rsidR="002832F2" w:rsidRPr="00476A04">
        <w:rPr>
          <w:rStyle w:val="Emphasis"/>
          <w:rFonts w:cs="Arial"/>
          <w:bCs/>
          <w:i w:val="0"/>
          <w:iCs w:val="0"/>
          <w:sz w:val="24"/>
          <w:szCs w:val="24"/>
        </w:rPr>
        <w:t xml:space="preserve"> </w:t>
      </w:r>
      <w:r w:rsidR="002832F2" w:rsidRPr="00476A04">
        <w:rPr>
          <w:sz w:val="24"/>
          <w:szCs w:val="24"/>
        </w:rPr>
        <w:t>Scroggins</w:t>
      </w:r>
      <w:r w:rsidR="002832F2" w:rsidRPr="00476A04">
        <w:rPr>
          <w:rStyle w:val="Emphasis"/>
          <w:rFonts w:cs="Arial"/>
          <w:bCs/>
          <w:i w:val="0"/>
          <w:iCs w:val="0"/>
          <w:sz w:val="24"/>
          <w:szCs w:val="24"/>
        </w:rPr>
        <w:t xml:space="preserve"> (2008) proposes that </w:t>
      </w:r>
      <w:r w:rsidR="002832F2" w:rsidRPr="00476A04">
        <w:rPr>
          <w:sz w:val="24"/>
          <w:szCs w:val="24"/>
        </w:rPr>
        <w:t>meaningful work delivers on valuable organisational outcomes including increased worker performance and employee retention.</w:t>
      </w:r>
      <w:r w:rsidR="00E12BC5" w:rsidRPr="00476A04">
        <w:rPr>
          <w:sz w:val="24"/>
          <w:szCs w:val="24"/>
        </w:rPr>
        <w:t xml:space="preserve"> To achieve this, employers need to assist millennials to connect with their mission and purpose and share values and </w:t>
      </w:r>
      <w:r w:rsidR="00D87C70" w:rsidRPr="00476A04">
        <w:rPr>
          <w:sz w:val="24"/>
          <w:szCs w:val="24"/>
        </w:rPr>
        <w:t>priorities</w:t>
      </w:r>
      <w:r w:rsidR="00E12BC5" w:rsidRPr="00476A04">
        <w:rPr>
          <w:sz w:val="24"/>
          <w:szCs w:val="24"/>
        </w:rPr>
        <w:t xml:space="preserve"> (Engage </w:t>
      </w:r>
      <w:proofErr w:type="gramStart"/>
      <w:r w:rsidR="00E12BC5" w:rsidRPr="00476A04">
        <w:rPr>
          <w:sz w:val="24"/>
          <w:szCs w:val="24"/>
        </w:rPr>
        <w:t>For</w:t>
      </w:r>
      <w:proofErr w:type="gramEnd"/>
      <w:r w:rsidR="00E12BC5" w:rsidRPr="00476A04">
        <w:rPr>
          <w:sz w:val="24"/>
          <w:szCs w:val="24"/>
        </w:rPr>
        <w:t xml:space="preserve"> Success, 2018). </w:t>
      </w:r>
    </w:p>
    <w:p w14:paraId="351F131E" w14:textId="042D395F" w:rsidR="00E12BC5" w:rsidRPr="00476A04" w:rsidRDefault="00E12BC5" w:rsidP="00476A04">
      <w:pPr>
        <w:spacing w:line="360" w:lineRule="auto"/>
        <w:contextualSpacing/>
        <w:rPr>
          <w:sz w:val="24"/>
          <w:szCs w:val="24"/>
        </w:rPr>
      </w:pPr>
    </w:p>
    <w:p w14:paraId="0084ECA0" w14:textId="6EDFDC6F" w:rsidR="00B72AC1" w:rsidRPr="00476A04" w:rsidRDefault="00E12BC5" w:rsidP="00476A04">
      <w:pPr>
        <w:spacing w:line="360" w:lineRule="auto"/>
        <w:contextualSpacing/>
        <w:rPr>
          <w:sz w:val="24"/>
          <w:szCs w:val="24"/>
        </w:rPr>
      </w:pPr>
      <w:r w:rsidRPr="00476A04">
        <w:rPr>
          <w:sz w:val="24"/>
          <w:szCs w:val="24"/>
        </w:rPr>
        <w:lastRenderedPageBreak/>
        <w:t>Deloitte’s (2018) millennial survey revealed that millennials are more engaged with companies that support local charitable causes.  These can be small initiatives such as recycling or food collections</w:t>
      </w:r>
      <w:r w:rsidR="00D370DF" w:rsidRPr="00476A04">
        <w:rPr>
          <w:sz w:val="24"/>
          <w:szCs w:val="24"/>
        </w:rPr>
        <w:t>.</w:t>
      </w:r>
      <w:r w:rsidRPr="00476A04">
        <w:rPr>
          <w:sz w:val="24"/>
          <w:szCs w:val="24"/>
        </w:rPr>
        <w:t xml:space="preserve"> </w:t>
      </w:r>
      <w:r w:rsidR="00D370DF" w:rsidRPr="00476A04">
        <w:rPr>
          <w:sz w:val="24"/>
          <w:szCs w:val="24"/>
        </w:rPr>
        <w:t>H</w:t>
      </w:r>
      <w:r w:rsidRPr="00476A04">
        <w:rPr>
          <w:sz w:val="24"/>
          <w:szCs w:val="24"/>
        </w:rPr>
        <w:t xml:space="preserve">owever, leading companies are investing in meaningful work enablers by allocating employees paid time out of work to </w:t>
      </w:r>
      <w:r w:rsidR="00BD1C25" w:rsidRPr="00476A04">
        <w:rPr>
          <w:sz w:val="24"/>
          <w:szCs w:val="24"/>
        </w:rPr>
        <w:t xml:space="preserve">undertaken volunteer work for personal causes. </w:t>
      </w:r>
      <w:r w:rsidR="00D87C70" w:rsidRPr="00476A04">
        <w:rPr>
          <w:sz w:val="24"/>
          <w:szCs w:val="24"/>
        </w:rPr>
        <w:t xml:space="preserve">Nationwide and Accenture allocate paid days to employees each year (Wiggins, 2018). </w:t>
      </w:r>
    </w:p>
    <w:p w14:paraId="40C4AE1E" w14:textId="335240AF" w:rsidR="00B72AC1" w:rsidRPr="00476A04" w:rsidRDefault="009E25DC" w:rsidP="00476A04">
      <w:pPr>
        <w:pStyle w:val="Heading1"/>
        <w:spacing w:line="360" w:lineRule="auto"/>
        <w:rPr>
          <w:rFonts w:asciiTheme="minorHAnsi" w:hAnsiTheme="minorHAnsi"/>
          <w:sz w:val="24"/>
          <w:szCs w:val="24"/>
        </w:rPr>
      </w:pPr>
      <w:bookmarkStart w:id="27" w:name="_Toc6436356"/>
      <w:r w:rsidRPr="00476A04">
        <w:rPr>
          <w:rFonts w:asciiTheme="minorHAnsi" w:hAnsiTheme="minorHAnsi"/>
          <w:sz w:val="24"/>
          <w:szCs w:val="24"/>
        </w:rPr>
        <w:t xml:space="preserve">2.3 </w:t>
      </w:r>
      <w:r w:rsidR="00B72AC1" w:rsidRPr="00476A04">
        <w:rPr>
          <w:rFonts w:asciiTheme="minorHAnsi" w:hAnsiTheme="minorHAnsi"/>
          <w:sz w:val="24"/>
          <w:szCs w:val="24"/>
        </w:rPr>
        <w:t>Opposing views</w:t>
      </w:r>
      <w:bookmarkEnd w:id="27"/>
      <w:r w:rsidR="00B72AC1" w:rsidRPr="00476A04">
        <w:rPr>
          <w:rFonts w:asciiTheme="minorHAnsi" w:hAnsiTheme="minorHAnsi"/>
          <w:sz w:val="24"/>
          <w:szCs w:val="24"/>
        </w:rPr>
        <w:t xml:space="preserve"> </w:t>
      </w:r>
    </w:p>
    <w:p w14:paraId="27A59921" w14:textId="77B3148B" w:rsidR="002309CC" w:rsidRPr="00476A04" w:rsidRDefault="00C72190" w:rsidP="00476A04">
      <w:pPr>
        <w:tabs>
          <w:tab w:val="left" w:pos="3159"/>
        </w:tabs>
        <w:spacing w:line="360" w:lineRule="auto"/>
        <w:contextualSpacing/>
        <w:rPr>
          <w:sz w:val="24"/>
          <w:szCs w:val="24"/>
        </w:rPr>
      </w:pPr>
      <w:r w:rsidRPr="00476A04">
        <w:rPr>
          <w:sz w:val="24"/>
          <w:szCs w:val="24"/>
        </w:rPr>
        <w:t xml:space="preserve">Whilst there is </w:t>
      </w:r>
      <w:r w:rsidR="00E86750" w:rsidRPr="00476A04">
        <w:rPr>
          <w:sz w:val="24"/>
          <w:szCs w:val="24"/>
        </w:rPr>
        <w:t xml:space="preserve">strong, </w:t>
      </w:r>
      <w:r w:rsidRPr="00476A04">
        <w:rPr>
          <w:sz w:val="24"/>
          <w:szCs w:val="24"/>
        </w:rPr>
        <w:t>reputable evidence from leading consultancy companies such as PWC</w:t>
      </w:r>
      <w:r w:rsidR="003F2E7D" w:rsidRPr="00476A04">
        <w:rPr>
          <w:sz w:val="24"/>
          <w:szCs w:val="24"/>
        </w:rPr>
        <w:t xml:space="preserve"> </w:t>
      </w:r>
      <w:r w:rsidR="00437B98" w:rsidRPr="00476A04">
        <w:rPr>
          <w:sz w:val="24"/>
          <w:szCs w:val="24"/>
        </w:rPr>
        <w:t>(2013)</w:t>
      </w:r>
      <w:r w:rsidRPr="00476A04">
        <w:rPr>
          <w:sz w:val="24"/>
          <w:szCs w:val="24"/>
        </w:rPr>
        <w:t>, WEF</w:t>
      </w:r>
      <w:r w:rsidR="00365B41" w:rsidRPr="00476A04">
        <w:rPr>
          <w:sz w:val="24"/>
          <w:szCs w:val="24"/>
        </w:rPr>
        <w:t xml:space="preserve"> </w:t>
      </w:r>
      <w:r w:rsidR="005000EA" w:rsidRPr="00476A04">
        <w:rPr>
          <w:sz w:val="24"/>
          <w:szCs w:val="24"/>
        </w:rPr>
        <w:t xml:space="preserve">(2018) </w:t>
      </w:r>
      <w:r w:rsidR="00365B41" w:rsidRPr="00476A04">
        <w:rPr>
          <w:sz w:val="24"/>
          <w:szCs w:val="24"/>
        </w:rPr>
        <w:t>and</w:t>
      </w:r>
      <w:r w:rsidRPr="00476A04">
        <w:rPr>
          <w:sz w:val="24"/>
          <w:szCs w:val="24"/>
        </w:rPr>
        <w:t xml:space="preserve"> McKinsey</w:t>
      </w:r>
      <w:r w:rsidR="005000EA" w:rsidRPr="00476A04">
        <w:rPr>
          <w:sz w:val="24"/>
          <w:szCs w:val="24"/>
        </w:rPr>
        <w:t xml:space="preserve"> (2018</w:t>
      </w:r>
      <w:r w:rsidR="008809E6" w:rsidRPr="00476A04">
        <w:rPr>
          <w:sz w:val="24"/>
          <w:szCs w:val="24"/>
        </w:rPr>
        <w:t>) on</w:t>
      </w:r>
      <w:r w:rsidR="00E86750" w:rsidRPr="00476A04">
        <w:rPr>
          <w:sz w:val="24"/>
          <w:szCs w:val="24"/>
        </w:rPr>
        <w:t xml:space="preserve"> the characteristics and </w:t>
      </w:r>
      <w:r w:rsidR="003F2E7D" w:rsidRPr="00476A04">
        <w:rPr>
          <w:sz w:val="24"/>
          <w:szCs w:val="24"/>
        </w:rPr>
        <w:t>expectations</w:t>
      </w:r>
      <w:r w:rsidR="00E86750" w:rsidRPr="00476A04">
        <w:rPr>
          <w:sz w:val="24"/>
          <w:szCs w:val="24"/>
        </w:rPr>
        <w:t xml:space="preserve"> of millennials,</w:t>
      </w:r>
      <w:r w:rsidRPr="00476A04">
        <w:rPr>
          <w:sz w:val="24"/>
          <w:szCs w:val="24"/>
        </w:rPr>
        <w:t xml:space="preserve"> there </w:t>
      </w:r>
      <w:r w:rsidR="00C76E16" w:rsidRPr="00476A04">
        <w:rPr>
          <w:sz w:val="24"/>
          <w:szCs w:val="24"/>
        </w:rPr>
        <w:t>are</w:t>
      </w:r>
      <w:r w:rsidRPr="00476A04">
        <w:rPr>
          <w:sz w:val="24"/>
          <w:szCs w:val="24"/>
        </w:rPr>
        <w:t xml:space="preserve"> </w:t>
      </w:r>
      <w:r w:rsidR="003F2E7D" w:rsidRPr="00476A04">
        <w:rPr>
          <w:sz w:val="24"/>
          <w:szCs w:val="24"/>
        </w:rPr>
        <w:t xml:space="preserve">also </w:t>
      </w:r>
      <w:r w:rsidRPr="00476A04">
        <w:rPr>
          <w:sz w:val="24"/>
          <w:szCs w:val="24"/>
        </w:rPr>
        <w:t xml:space="preserve">critics who deplore what they see as the </w:t>
      </w:r>
      <w:proofErr w:type="spellStart"/>
      <w:r w:rsidRPr="00476A04">
        <w:rPr>
          <w:sz w:val="24"/>
          <w:szCs w:val="24"/>
        </w:rPr>
        <w:t>overgener</w:t>
      </w:r>
      <w:r w:rsidR="00D370DF" w:rsidRPr="00476A04">
        <w:rPr>
          <w:sz w:val="24"/>
          <w:szCs w:val="24"/>
        </w:rPr>
        <w:t>a</w:t>
      </w:r>
      <w:r w:rsidRPr="00476A04">
        <w:rPr>
          <w:sz w:val="24"/>
          <w:szCs w:val="24"/>
        </w:rPr>
        <w:t>lising</w:t>
      </w:r>
      <w:proofErr w:type="spellEnd"/>
      <w:r w:rsidRPr="00476A04">
        <w:rPr>
          <w:sz w:val="24"/>
          <w:szCs w:val="24"/>
        </w:rPr>
        <w:t xml:space="preserve"> of the subgroup. A 2015 study by Pew Research found that only 8% of </w:t>
      </w:r>
      <w:r w:rsidR="00C76E16" w:rsidRPr="00476A04">
        <w:rPr>
          <w:sz w:val="24"/>
          <w:szCs w:val="24"/>
        </w:rPr>
        <w:t>millennials</w:t>
      </w:r>
      <w:r w:rsidRPr="00476A04">
        <w:rPr>
          <w:sz w:val="24"/>
          <w:szCs w:val="24"/>
        </w:rPr>
        <w:t xml:space="preserve"> feel that the label describes their generation well (</w:t>
      </w:r>
      <w:proofErr w:type="spellStart"/>
      <w:r w:rsidRPr="00476A04">
        <w:rPr>
          <w:sz w:val="24"/>
          <w:szCs w:val="24"/>
        </w:rPr>
        <w:t>Kadakia</w:t>
      </w:r>
      <w:proofErr w:type="spellEnd"/>
      <w:r w:rsidRPr="00476A04">
        <w:rPr>
          <w:sz w:val="24"/>
          <w:szCs w:val="24"/>
        </w:rPr>
        <w:t>, 2017).</w:t>
      </w:r>
      <w:r w:rsidR="00C76E16" w:rsidRPr="00476A04">
        <w:rPr>
          <w:sz w:val="24"/>
          <w:szCs w:val="24"/>
        </w:rPr>
        <w:t xml:space="preserve"> Organisations could </w:t>
      </w:r>
      <w:r w:rsidR="00F65325" w:rsidRPr="00476A04">
        <w:rPr>
          <w:sz w:val="24"/>
          <w:szCs w:val="24"/>
        </w:rPr>
        <w:t>avoid implementing</w:t>
      </w:r>
      <w:r w:rsidR="00C76E16" w:rsidRPr="00476A04">
        <w:rPr>
          <w:sz w:val="24"/>
          <w:szCs w:val="24"/>
        </w:rPr>
        <w:t xml:space="preserve"> </w:t>
      </w:r>
      <w:r w:rsidR="00F65325" w:rsidRPr="00476A04">
        <w:rPr>
          <w:sz w:val="24"/>
          <w:szCs w:val="24"/>
        </w:rPr>
        <w:t xml:space="preserve">time-consuming and costly engagement initiatives </w:t>
      </w:r>
      <w:r w:rsidR="00C76E16" w:rsidRPr="00476A04">
        <w:rPr>
          <w:sz w:val="24"/>
          <w:szCs w:val="24"/>
        </w:rPr>
        <w:t>based on assumptions of millennials, by communicating and listening to the millennials within their own org</w:t>
      </w:r>
      <w:r w:rsidR="00F65325" w:rsidRPr="00476A04">
        <w:rPr>
          <w:sz w:val="24"/>
          <w:szCs w:val="24"/>
        </w:rPr>
        <w:t>an</w:t>
      </w:r>
      <w:r w:rsidR="00C76E16" w:rsidRPr="00476A04">
        <w:rPr>
          <w:sz w:val="24"/>
          <w:szCs w:val="24"/>
        </w:rPr>
        <w:t>isation</w:t>
      </w:r>
      <w:r w:rsidR="00F65325" w:rsidRPr="00476A04">
        <w:rPr>
          <w:sz w:val="24"/>
          <w:szCs w:val="24"/>
        </w:rPr>
        <w:t xml:space="preserve"> about what would engage them (Forbes, 201</w:t>
      </w:r>
      <w:r w:rsidR="003F2E7D" w:rsidRPr="00476A04">
        <w:rPr>
          <w:sz w:val="24"/>
          <w:szCs w:val="24"/>
        </w:rPr>
        <w:t>8</w:t>
      </w:r>
      <w:r w:rsidR="00F65325" w:rsidRPr="00476A04">
        <w:rPr>
          <w:sz w:val="24"/>
          <w:szCs w:val="24"/>
        </w:rPr>
        <w:t>).  However, while it is important to avoid</w:t>
      </w:r>
      <w:r w:rsidR="00DB43EA" w:rsidRPr="00476A04">
        <w:rPr>
          <w:sz w:val="24"/>
          <w:szCs w:val="24"/>
        </w:rPr>
        <w:t xml:space="preserve"> over</w:t>
      </w:r>
      <w:r w:rsidR="00F65325" w:rsidRPr="00476A04">
        <w:rPr>
          <w:sz w:val="24"/>
          <w:szCs w:val="24"/>
        </w:rPr>
        <w:t xml:space="preserve"> generalisations, gaining an appreciation for some of the key </w:t>
      </w:r>
      <w:r w:rsidR="00DB43EA" w:rsidRPr="00476A04">
        <w:rPr>
          <w:sz w:val="24"/>
          <w:szCs w:val="24"/>
        </w:rPr>
        <w:t xml:space="preserve">characteristics of younger </w:t>
      </w:r>
      <w:r w:rsidR="00365B41" w:rsidRPr="00476A04">
        <w:rPr>
          <w:sz w:val="24"/>
          <w:szCs w:val="24"/>
        </w:rPr>
        <w:t>employees</w:t>
      </w:r>
      <w:r w:rsidR="00DB43EA" w:rsidRPr="00476A04">
        <w:rPr>
          <w:sz w:val="24"/>
          <w:szCs w:val="24"/>
        </w:rPr>
        <w:t xml:space="preserve"> can ensure initiatives </w:t>
      </w:r>
      <w:r w:rsidR="00365B41" w:rsidRPr="00476A04">
        <w:rPr>
          <w:sz w:val="24"/>
          <w:szCs w:val="24"/>
        </w:rPr>
        <w:t xml:space="preserve">are better effective (CIPD, 2015). </w:t>
      </w:r>
      <w:r w:rsidR="00A846E7" w:rsidRPr="00476A04">
        <w:rPr>
          <w:sz w:val="24"/>
          <w:szCs w:val="24"/>
        </w:rPr>
        <w:t xml:space="preserve"> PwC’s (2013) Next Gen study research concludes that ‘Many, but not all Millennial stereotypes are true’. </w:t>
      </w:r>
      <w:r w:rsidR="002309CC" w:rsidRPr="00476A04">
        <w:rPr>
          <w:sz w:val="24"/>
          <w:szCs w:val="24"/>
        </w:rPr>
        <w:t xml:space="preserve">Understanding differences will help organisations create custom solutions that will ‘promote retention and an engaged workforce across all generations and levels’ (ibid). </w:t>
      </w:r>
    </w:p>
    <w:p w14:paraId="7C1C1923" w14:textId="19A10983" w:rsidR="00B72AC1" w:rsidRPr="00476A04" w:rsidRDefault="009E25DC" w:rsidP="00476A04">
      <w:pPr>
        <w:pStyle w:val="Heading1"/>
        <w:spacing w:line="360" w:lineRule="auto"/>
        <w:rPr>
          <w:rFonts w:asciiTheme="minorHAnsi" w:hAnsiTheme="minorHAnsi"/>
          <w:sz w:val="24"/>
          <w:szCs w:val="24"/>
        </w:rPr>
      </w:pPr>
      <w:bookmarkStart w:id="28" w:name="_Toc6436357"/>
      <w:r w:rsidRPr="00476A04">
        <w:rPr>
          <w:rFonts w:asciiTheme="minorHAnsi" w:hAnsiTheme="minorHAnsi"/>
          <w:sz w:val="24"/>
          <w:szCs w:val="24"/>
        </w:rPr>
        <w:lastRenderedPageBreak/>
        <w:t xml:space="preserve">2.4 </w:t>
      </w:r>
      <w:r w:rsidR="00B72AC1" w:rsidRPr="00476A04">
        <w:rPr>
          <w:rFonts w:asciiTheme="minorHAnsi" w:hAnsiTheme="minorHAnsi"/>
          <w:sz w:val="24"/>
          <w:szCs w:val="24"/>
        </w:rPr>
        <w:t>Organisation Examples</w:t>
      </w:r>
      <w:bookmarkEnd w:id="28"/>
      <w:r w:rsidR="00B72AC1" w:rsidRPr="00476A04">
        <w:rPr>
          <w:rFonts w:asciiTheme="minorHAnsi" w:hAnsiTheme="minorHAnsi"/>
          <w:sz w:val="24"/>
          <w:szCs w:val="24"/>
        </w:rPr>
        <w:t xml:space="preserve">  </w:t>
      </w:r>
    </w:p>
    <w:p w14:paraId="2163E86D" w14:textId="1CCECE1A" w:rsidR="0079626C" w:rsidRPr="00476A04" w:rsidRDefault="0079626C" w:rsidP="00476A04">
      <w:pPr>
        <w:tabs>
          <w:tab w:val="left" w:pos="3159"/>
        </w:tabs>
        <w:spacing w:line="360" w:lineRule="auto"/>
        <w:contextualSpacing/>
        <w:rPr>
          <w:sz w:val="24"/>
          <w:szCs w:val="24"/>
        </w:rPr>
      </w:pPr>
      <w:r w:rsidRPr="00476A04">
        <w:rPr>
          <w:sz w:val="24"/>
          <w:szCs w:val="24"/>
        </w:rPr>
        <w:t xml:space="preserve">In terms of how these needs are met in practical terms in the workplace vary between </w:t>
      </w:r>
      <w:r w:rsidR="003F2E7D" w:rsidRPr="00476A04">
        <w:rPr>
          <w:sz w:val="24"/>
          <w:szCs w:val="24"/>
        </w:rPr>
        <w:t>organisations and</w:t>
      </w:r>
      <w:r w:rsidRPr="00476A04">
        <w:rPr>
          <w:sz w:val="24"/>
          <w:szCs w:val="24"/>
        </w:rPr>
        <w:t xml:space="preserve"> will need to consider</w:t>
      </w:r>
      <w:r w:rsidR="003F2E7D" w:rsidRPr="00476A04">
        <w:rPr>
          <w:sz w:val="24"/>
          <w:szCs w:val="24"/>
        </w:rPr>
        <w:t xml:space="preserve"> internal factors (Dundon and Rollinson, 2011) including culture, policies and</w:t>
      </w:r>
      <w:r w:rsidRPr="00476A04">
        <w:rPr>
          <w:sz w:val="24"/>
          <w:szCs w:val="24"/>
        </w:rPr>
        <w:t xml:space="preserve"> </w:t>
      </w:r>
      <w:r w:rsidR="003F2E7D" w:rsidRPr="00476A04">
        <w:rPr>
          <w:sz w:val="24"/>
          <w:szCs w:val="24"/>
        </w:rPr>
        <w:t>customer expectations</w:t>
      </w:r>
      <w:r w:rsidRPr="00476A04">
        <w:rPr>
          <w:sz w:val="24"/>
          <w:szCs w:val="24"/>
        </w:rPr>
        <w:t xml:space="preserve"> </w:t>
      </w:r>
      <w:r w:rsidR="00A846E7" w:rsidRPr="00476A04">
        <w:rPr>
          <w:sz w:val="24"/>
          <w:szCs w:val="24"/>
        </w:rPr>
        <w:t>(</w:t>
      </w:r>
      <w:r w:rsidR="003F2E7D" w:rsidRPr="00476A04">
        <w:rPr>
          <w:sz w:val="24"/>
          <w:szCs w:val="24"/>
        </w:rPr>
        <w:t>PWC, 2013</w:t>
      </w:r>
      <w:r w:rsidR="00A846E7" w:rsidRPr="00476A04">
        <w:rPr>
          <w:sz w:val="24"/>
          <w:szCs w:val="24"/>
        </w:rPr>
        <w:t xml:space="preserve">). </w:t>
      </w:r>
    </w:p>
    <w:p w14:paraId="1CD90623" w14:textId="7947BBA6" w:rsidR="00E86750" w:rsidRPr="00476A04" w:rsidRDefault="00E86750" w:rsidP="00476A04">
      <w:pPr>
        <w:tabs>
          <w:tab w:val="left" w:pos="3159"/>
        </w:tabs>
        <w:spacing w:line="360" w:lineRule="auto"/>
        <w:contextualSpacing/>
        <w:rPr>
          <w:sz w:val="24"/>
          <w:szCs w:val="24"/>
        </w:rPr>
      </w:pPr>
      <w:r w:rsidRPr="00476A04">
        <w:rPr>
          <w:sz w:val="24"/>
          <w:szCs w:val="24"/>
        </w:rPr>
        <w:t xml:space="preserve">Innovative organisations such as </w:t>
      </w:r>
      <w:r w:rsidR="004A7836" w:rsidRPr="00476A04">
        <w:rPr>
          <w:sz w:val="24"/>
          <w:szCs w:val="24"/>
        </w:rPr>
        <w:t>Innocent</w:t>
      </w:r>
      <w:r w:rsidRPr="00476A04">
        <w:rPr>
          <w:sz w:val="24"/>
          <w:szCs w:val="24"/>
        </w:rPr>
        <w:t xml:space="preserve"> Drinks have reaped the benefits from </w:t>
      </w:r>
      <w:r w:rsidR="004A7836" w:rsidRPr="00476A04">
        <w:rPr>
          <w:sz w:val="24"/>
          <w:szCs w:val="24"/>
        </w:rPr>
        <w:t>aligning</w:t>
      </w:r>
      <w:r w:rsidRPr="00476A04">
        <w:rPr>
          <w:sz w:val="24"/>
          <w:szCs w:val="24"/>
        </w:rPr>
        <w:t xml:space="preserve"> their culture with empowering their employees, who are largely </w:t>
      </w:r>
      <w:r w:rsidR="004A7836" w:rsidRPr="00476A04">
        <w:rPr>
          <w:sz w:val="24"/>
          <w:szCs w:val="24"/>
        </w:rPr>
        <w:t>millennials</w:t>
      </w:r>
      <w:r w:rsidR="003F2E7D" w:rsidRPr="00476A04">
        <w:rPr>
          <w:sz w:val="24"/>
          <w:szCs w:val="24"/>
        </w:rPr>
        <w:t xml:space="preserve"> (Engage </w:t>
      </w:r>
      <w:proofErr w:type="gramStart"/>
      <w:r w:rsidR="003F2E7D" w:rsidRPr="00476A04">
        <w:rPr>
          <w:sz w:val="24"/>
          <w:szCs w:val="24"/>
        </w:rPr>
        <w:t>For</w:t>
      </w:r>
      <w:proofErr w:type="gramEnd"/>
      <w:r w:rsidR="003F2E7D" w:rsidRPr="00476A04">
        <w:rPr>
          <w:sz w:val="24"/>
          <w:szCs w:val="24"/>
        </w:rPr>
        <w:t xml:space="preserve"> Success, 2012)</w:t>
      </w:r>
      <w:r w:rsidRPr="00476A04">
        <w:rPr>
          <w:sz w:val="24"/>
          <w:szCs w:val="24"/>
        </w:rPr>
        <w:t xml:space="preserve">. Initiatives include </w:t>
      </w:r>
      <w:r w:rsidR="004A7836" w:rsidRPr="00476A04">
        <w:rPr>
          <w:sz w:val="24"/>
          <w:szCs w:val="24"/>
        </w:rPr>
        <w:t>frequent, company-wide</w:t>
      </w:r>
      <w:r w:rsidRPr="00476A04">
        <w:rPr>
          <w:sz w:val="24"/>
          <w:szCs w:val="24"/>
        </w:rPr>
        <w:t xml:space="preserve"> meetings, </w:t>
      </w:r>
      <w:r w:rsidR="004A7836" w:rsidRPr="00476A04">
        <w:rPr>
          <w:sz w:val="24"/>
          <w:szCs w:val="24"/>
        </w:rPr>
        <w:t>management visibility and a collaborative, ideas focused culture</w:t>
      </w:r>
      <w:r w:rsidR="003F2E7D" w:rsidRPr="00476A04">
        <w:rPr>
          <w:sz w:val="24"/>
          <w:szCs w:val="24"/>
        </w:rPr>
        <w:t xml:space="preserve"> (ibid)</w:t>
      </w:r>
      <w:r w:rsidR="004A7836" w:rsidRPr="00476A04">
        <w:rPr>
          <w:sz w:val="24"/>
          <w:szCs w:val="24"/>
        </w:rPr>
        <w:t>. Such initiatives support the research into millennials seeking collaborative and meaningful work and all four of M</w:t>
      </w:r>
      <w:r w:rsidR="003F2E7D" w:rsidRPr="00476A04">
        <w:rPr>
          <w:sz w:val="24"/>
          <w:szCs w:val="24"/>
        </w:rPr>
        <w:t>acL</w:t>
      </w:r>
      <w:r w:rsidR="004A7836" w:rsidRPr="00476A04">
        <w:rPr>
          <w:sz w:val="24"/>
          <w:szCs w:val="24"/>
        </w:rPr>
        <w:t xml:space="preserve">oed &amp; Clarks (2009) enablers, whilst managing to enhance individual wellbeing whilst motivating employees to achieve organisation goals. </w:t>
      </w:r>
    </w:p>
    <w:p w14:paraId="4FF6C491" w14:textId="77777777" w:rsidR="003F2E7D" w:rsidRPr="00476A04" w:rsidRDefault="003F2E7D" w:rsidP="00476A04">
      <w:pPr>
        <w:tabs>
          <w:tab w:val="left" w:pos="3159"/>
        </w:tabs>
        <w:spacing w:line="360" w:lineRule="auto"/>
        <w:contextualSpacing/>
        <w:rPr>
          <w:sz w:val="24"/>
          <w:szCs w:val="24"/>
        </w:rPr>
      </w:pPr>
    </w:p>
    <w:p w14:paraId="6673E62C" w14:textId="3F05C682" w:rsidR="009E25DC" w:rsidRPr="00476A04" w:rsidRDefault="00AB0EC0" w:rsidP="00476A04">
      <w:pPr>
        <w:tabs>
          <w:tab w:val="left" w:pos="3159"/>
        </w:tabs>
        <w:spacing w:line="360" w:lineRule="auto"/>
        <w:contextualSpacing/>
        <w:rPr>
          <w:sz w:val="24"/>
          <w:szCs w:val="24"/>
        </w:rPr>
      </w:pPr>
      <w:r w:rsidRPr="00476A04">
        <w:rPr>
          <w:sz w:val="24"/>
          <w:szCs w:val="24"/>
        </w:rPr>
        <w:t>Employee</w:t>
      </w:r>
      <w:r w:rsidR="00474159" w:rsidRPr="00476A04">
        <w:rPr>
          <w:sz w:val="24"/>
          <w:szCs w:val="24"/>
        </w:rPr>
        <w:t>-</w:t>
      </w:r>
      <w:r w:rsidRPr="00476A04">
        <w:rPr>
          <w:sz w:val="24"/>
          <w:szCs w:val="24"/>
        </w:rPr>
        <w:t>owned companies</w:t>
      </w:r>
      <w:r w:rsidR="005737E6" w:rsidRPr="00476A04">
        <w:rPr>
          <w:sz w:val="24"/>
          <w:szCs w:val="24"/>
        </w:rPr>
        <w:t>,</w:t>
      </w:r>
      <w:r w:rsidRPr="00476A04">
        <w:rPr>
          <w:sz w:val="24"/>
          <w:szCs w:val="24"/>
        </w:rPr>
        <w:t xml:space="preserve"> such as The John Lewis Partnership, are attracting and retaining millennials through offering a meaningful contribution and given them a voice</w:t>
      </w:r>
      <w:r w:rsidR="00645949" w:rsidRPr="00476A04">
        <w:rPr>
          <w:sz w:val="24"/>
          <w:szCs w:val="24"/>
        </w:rPr>
        <w:t xml:space="preserve"> (Smith, 2016). </w:t>
      </w:r>
      <w:r w:rsidR="00474159" w:rsidRPr="00476A04">
        <w:rPr>
          <w:sz w:val="24"/>
          <w:szCs w:val="24"/>
        </w:rPr>
        <w:t>John Lewis has a</w:t>
      </w:r>
      <w:r w:rsidR="003F2E7D" w:rsidRPr="00476A04">
        <w:rPr>
          <w:sz w:val="24"/>
          <w:szCs w:val="24"/>
        </w:rPr>
        <w:t xml:space="preserve"> holistic approach to EE, with staff </w:t>
      </w:r>
      <w:r w:rsidR="00474159" w:rsidRPr="00476A04">
        <w:rPr>
          <w:sz w:val="24"/>
          <w:szCs w:val="24"/>
        </w:rPr>
        <w:t xml:space="preserve">initiatives including profit-sharing bonuses, </w:t>
      </w:r>
      <w:r w:rsidR="003F2E7D" w:rsidRPr="00476A04">
        <w:rPr>
          <w:sz w:val="24"/>
          <w:szCs w:val="24"/>
        </w:rPr>
        <w:t>a ‘Health Hub’</w:t>
      </w:r>
      <w:r w:rsidR="00474159" w:rsidRPr="00476A04">
        <w:rPr>
          <w:sz w:val="24"/>
          <w:szCs w:val="24"/>
        </w:rPr>
        <w:t xml:space="preserve"> and collaborative working practices that involve employees at all levels w</w:t>
      </w:r>
      <w:r w:rsidR="00474159" w:rsidRPr="00476A04">
        <w:rPr>
          <w:rFonts w:cs="Arial"/>
          <w:sz w:val="24"/>
          <w:szCs w:val="24"/>
        </w:rPr>
        <w:t>holeheartedly in decision-making (Little, 2012)</w:t>
      </w:r>
      <w:r w:rsidR="00474159" w:rsidRPr="00476A04">
        <w:rPr>
          <w:sz w:val="24"/>
          <w:szCs w:val="24"/>
        </w:rPr>
        <w:t>.  It is particular good at communicating its guiding principle of ‘</w:t>
      </w:r>
      <w:r w:rsidR="00474159" w:rsidRPr="00476A04">
        <w:rPr>
          <w:rFonts w:cs="Arial"/>
          <w:sz w:val="24"/>
          <w:szCs w:val="24"/>
        </w:rPr>
        <w:t xml:space="preserve">happiness of all its members, through their worthwhile and satisfying employment in a successful business' (ibid). This approach has led to superior business performance, with employees more committed to the organisation and its goals (EOA, 2017). </w:t>
      </w:r>
      <w:r w:rsidR="00C830C6" w:rsidRPr="00476A04">
        <w:rPr>
          <w:sz w:val="24"/>
          <w:szCs w:val="24"/>
        </w:rPr>
        <w:t xml:space="preserve"> </w:t>
      </w:r>
    </w:p>
    <w:p w14:paraId="5C123C0C" w14:textId="2A746CDC" w:rsidR="00D85D85" w:rsidRPr="00476A04" w:rsidRDefault="009E25DC" w:rsidP="00476A04">
      <w:pPr>
        <w:pStyle w:val="Heading1"/>
        <w:spacing w:line="360" w:lineRule="auto"/>
        <w:rPr>
          <w:rFonts w:asciiTheme="minorHAnsi" w:hAnsiTheme="minorHAnsi"/>
          <w:sz w:val="24"/>
          <w:szCs w:val="24"/>
        </w:rPr>
      </w:pPr>
      <w:bookmarkStart w:id="29" w:name="_Toc6436358"/>
      <w:r w:rsidRPr="00476A04">
        <w:rPr>
          <w:rFonts w:asciiTheme="minorHAnsi" w:hAnsiTheme="minorHAnsi"/>
          <w:sz w:val="24"/>
          <w:szCs w:val="24"/>
        </w:rPr>
        <w:t xml:space="preserve">2.5 </w:t>
      </w:r>
      <w:r w:rsidR="00D85D85" w:rsidRPr="00476A04">
        <w:rPr>
          <w:rFonts w:asciiTheme="minorHAnsi" w:hAnsiTheme="minorHAnsi"/>
          <w:sz w:val="24"/>
          <w:szCs w:val="24"/>
        </w:rPr>
        <w:t>Measuring Employee Engagement</w:t>
      </w:r>
      <w:bookmarkEnd w:id="29"/>
    </w:p>
    <w:p w14:paraId="604F9F78" w14:textId="1D18725B" w:rsidR="00D85D85" w:rsidRPr="00476A04" w:rsidRDefault="00D85D85" w:rsidP="00476A04">
      <w:pPr>
        <w:tabs>
          <w:tab w:val="left" w:pos="3159"/>
        </w:tabs>
        <w:spacing w:line="360" w:lineRule="auto"/>
        <w:contextualSpacing/>
        <w:rPr>
          <w:rFonts w:cs="Arial"/>
          <w:sz w:val="24"/>
          <w:szCs w:val="24"/>
        </w:rPr>
      </w:pPr>
      <w:r w:rsidRPr="00476A04">
        <w:rPr>
          <w:sz w:val="24"/>
          <w:szCs w:val="24"/>
        </w:rPr>
        <w:t xml:space="preserve">HRM practices have been notoriously challenging to measure in terms of success and return of investment, which has left organisations underinvesting in them (Patel, 2018). In the field of EE, </w:t>
      </w:r>
      <w:r w:rsidR="00E301E0" w:rsidRPr="00476A04">
        <w:rPr>
          <w:sz w:val="24"/>
          <w:szCs w:val="24"/>
        </w:rPr>
        <w:t xml:space="preserve">engagement surveys have traditionally been used as </w:t>
      </w:r>
      <w:r w:rsidR="00E301E0" w:rsidRPr="00476A04">
        <w:rPr>
          <w:sz w:val="24"/>
          <w:szCs w:val="24"/>
        </w:rPr>
        <w:lastRenderedPageBreak/>
        <w:t>a measuring tool</w:t>
      </w:r>
      <w:r w:rsidR="00EF148F" w:rsidRPr="00476A04">
        <w:rPr>
          <w:sz w:val="24"/>
          <w:szCs w:val="24"/>
        </w:rPr>
        <w:t xml:space="preserve"> but </w:t>
      </w:r>
      <w:r w:rsidR="00E301E0" w:rsidRPr="00476A04">
        <w:rPr>
          <w:sz w:val="24"/>
          <w:szCs w:val="24"/>
        </w:rPr>
        <w:t>are becoming too slow and limiting</w:t>
      </w:r>
      <w:r w:rsidR="008D0C79" w:rsidRPr="00476A04">
        <w:rPr>
          <w:sz w:val="24"/>
          <w:szCs w:val="24"/>
        </w:rPr>
        <w:t xml:space="preserve"> in today’s VUCA environment</w:t>
      </w:r>
      <w:r w:rsidR="00E301E0" w:rsidRPr="00476A04">
        <w:rPr>
          <w:sz w:val="24"/>
          <w:szCs w:val="24"/>
        </w:rPr>
        <w:t xml:space="preserve">. </w:t>
      </w:r>
      <w:proofErr w:type="spellStart"/>
      <w:r w:rsidR="00E301E0" w:rsidRPr="00476A04">
        <w:rPr>
          <w:sz w:val="24"/>
          <w:szCs w:val="24"/>
        </w:rPr>
        <w:t>Bersin</w:t>
      </w:r>
      <w:proofErr w:type="spellEnd"/>
      <w:r w:rsidR="00E301E0" w:rsidRPr="00476A04">
        <w:rPr>
          <w:sz w:val="24"/>
          <w:szCs w:val="24"/>
        </w:rPr>
        <w:t xml:space="preserve"> (</w:t>
      </w:r>
      <w:r w:rsidR="0032719A" w:rsidRPr="00476A04">
        <w:rPr>
          <w:sz w:val="24"/>
          <w:szCs w:val="24"/>
        </w:rPr>
        <w:t>2015</w:t>
      </w:r>
      <w:r w:rsidR="00E301E0" w:rsidRPr="00476A04">
        <w:rPr>
          <w:sz w:val="24"/>
          <w:szCs w:val="24"/>
        </w:rPr>
        <w:t>) believes that measuring tools needs to ‘</w:t>
      </w:r>
      <w:r w:rsidRPr="00476A04">
        <w:rPr>
          <w:sz w:val="24"/>
          <w:szCs w:val="24"/>
        </w:rPr>
        <w:t>capture employee feedback and sentiment on a real-time, local basis</w:t>
      </w:r>
      <w:r w:rsidR="00E301E0" w:rsidRPr="00476A04">
        <w:rPr>
          <w:sz w:val="24"/>
          <w:szCs w:val="24"/>
        </w:rPr>
        <w:t xml:space="preserve">’ </w:t>
      </w:r>
      <w:r w:rsidR="0032719A" w:rsidRPr="00476A04">
        <w:rPr>
          <w:sz w:val="24"/>
          <w:szCs w:val="24"/>
        </w:rPr>
        <w:t xml:space="preserve">to </w:t>
      </w:r>
      <w:r w:rsidRPr="00476A04">
        <w:rPr>
          <w:sz w:val="24"/>
          <w:szCs w:val="24"/>
        </w:rPr>
        <w:t>continuously adjust management practices and the work</w:t>
      </w:r>
      <w:r w:rsidR="00E301E0" w:rsidRPr="00476A04">
        <w:rPr>
          <w:sz w:val="24"/>
          <w:szCs w:val="24"/>
        </w:rPr>
        <w:t xml:space="preserve">ing environment. </w:t>
      </w:r>
      <w:r w:rsidR="0032719A" w:rsidRPr="00476A04">
        <w:rPr>
          <w:sz w:val="24"/>
          <w:szCs w:val="24"/>
        </w:rPr>
        <w:t xml:space="preserve">Pulse survey tools are becoming </w:t>
      </w:r>
      <w:r w:rsidR="00693809" w:rsidRPr="00476A04">
        <w:rPr>
          <w:sz w:val="24"/>
          <w:szCs w:val="24"/>
        </w:rPr>
        <w:t>recognised</w:t>
      </w:r>
      <w:r w:rsidR="0032719A" w:rsidRPr="00476A04">
        <w:rPr>
          <w:sz w:val="24"/>
          <w:szCs w:val="24"/>
        </w:rPr>
        <w:t xml:space="preserve"> as an effective way of achieving this enabling anonymous, frequent and direct feedback to employers (ibid). </w:t>
      </w:r>
      <w:r w:rsidR="008D0C79" w:rsidRPr="00476A04">
        <w:rPr>
          <w:sz w:val="24"/>
          <w:szCs w:val="24"/>
        </w:rPr>
        <w:t xml:space="preserve">Leading EE organisation, Innocent Smoothies </w:t>
      </w:r>
      <w:r w:rsidR="008D0C79" w:rsidRPr="00476A04">
        <w:rPr>
          <w:rFonts w:cs="Arial"/>
          <w:sz w:val="24"/>
          <w:szCs w:val="24"/>
        </w:rPr>
        <w:t xml:space="preserve">conduct a business-wide pulse survey every quarter on key areas such as motivation and whether employees would recommend others to work there. This </w:t>
      </w:r>
      <w:r w:rsidR="0079626C" w:rsidRPr="00476A04">
        <w:rPr>
          <w:rFonts w:cs="Arial"/>
          <w:sz w:val="24"/>
          <w:szCs w:val="24"/>
        </w:rPr>
        <w:t xml:space="preserve">enables </w:t>
      </w:r>
      <w:r w:rsidR="008D0C79" w:rsidRPr="00476A04">
        <w:rPr>
          <w:rFonts w:cs="Arial"/>
          <w:sz w:val="24"/>
          <w:szCs w:val="24"/>
        </w:rPr>
        <w:t xml:space="preserve">management to react quickly to employee frustrations and gauge how motivated employees are (Engage for Success, 2014). </w:t>
      </w:r>
    </w:p>
    <w:p w14:paraId="63A7CD9E" w14:textId="3788052F" w:rsidR="000F7913" w:rsidRPr="00476A04" w:rsidRDefault="000F7913" w:rsidP="00476A04">
      <w:pPr>
        <w:tabs>
          <w:tab w:val="left" w:pos="3159"/>
        </w:tabs>
        <w:spacing w:line="360" w:lineRule="auto"/>
        <w:contextualSpacing/>
        <w:rPr>
          <w:rFonts w:cs="Arial"/>
          <w:sz w:val="24"/>
          <w:szCs w:val="24"/>
        </w:rPr>
      </w:pPr>
    </w:p>
    <w:p w14:paraId="6054A2FC" w14:textId="2E3D2119" w:rsidR="00EF148F" w:rsidRPr="00476A04" w:rsidRDefault="00EF148F" w:rsidP="00476A04">
      <w:pPr>
        <w:tabs>
          <w:tab w:val="left" w:pos="3159"/>
        </w:tabs>
        <w:spacing w:line="360" w:lineRule="auto"/>
        <w:contextualSpacing/>
        <w:rPr>
          <w:sz w:val="24"/>
          <w:szCs w:val="24"/>
        </w:rPr>
      </w:pPr>
    </w:p>
    <w:p w14:paraId="7A2B98D7" w14:textId="75936B5C" w:rsidR="000317C3" w:rsidRPr="00476A04" w:rsidRDefault="000317C3" w:rsidP="00476A04">
      <w:pPr>
        <w:tabs>
          <w:tab w:val="left" w:pos="3159"/>
        </w:tabs>
        <w:spacing w:line="360" w:lineRule="auto"/>
        <w:contextualSpacing/>
        <w:rPr>
          <w:sz w:val="24"/>
          <w:szCs w:val="24"/>
        </w:rPr>
      </w:pPr>
    </w:p>
    <w:p w14:paraId="338AA0FC" w14:textId="684EA110" w:rsidR="000317C3" w:rsidRPr="00476A04" w:rsidRDefault="000317C3" w:rsidP="00476A04">
      <w:pPr>
        <w:tabs>
          <w:tab w:val="left" w:pos="3159"/>
        </w:tabs>
        <w:spacing w:line="360" w:lineRule="auto"/>
        <w:contextualSpacing/>
        <w:rPr>
          <w:sz w:val="24"/>
          <w:szCs w:val="24"/>
        </w:rPr>
      </w:pPr>
    </w:p>
    <w:p w14:paraId="2B85C186" w14:textId="455DFBEF" w:rsidR="000317C3" w:rsidRPr="00476A04" w:rsidRDefault="000317C3" w:rsidP="00476A04">
      <w:pPr>
        <w:tabs>
          <w:tab w:val="left" w:pos="3159"/>
        </w:tabs>
        <w:spacing w:line="360" w:lineRule="auto"/>
        <w:contextualSpacing/>
        <w:rPr>
          <w:sz w:val="24"/>
          <w:szCs w:val="24"/>
        </w:rPr>
      </w:pPr>
    </w:p>
    <w:p w14:paraId="4196D9E3" w14:textId="5331C00A" w:rsidR="000317C3" w:rsidRPr="00476A04" w:rsidRDefault="000317C3" w:rsidP="00476A04">
      <w:pPr>
        <w:tabs>
          <w:tab w:val="left" w:pos="3159"/>
        </w:tabs>
        <w:spacing w:line="360" w:lineRule="auto"/>
        <w:contextualSpacing/>
        <w:rPr>
          <w:sz w:val="24"/>
          <w:szCs w:val="24"/>
        </w:rPr>
      </w:pPr>
    </w:p>
    <w:p w14:paraId="36A13306" w14:textId="30BD29F9" w:rsidR="000317C3" w:rsidRDefault="000317C3" w:rsidP="00476A04">
      <w:pPr>
        <w:tabs>
          <w:tab w:val="left" w:pos="3159"/>
        </w:tabs>
        <w:spacing w:line="360" w:lineRule="auto"/>
        <w:contextualSpacing/>
        <w:rPr>
          <w:sz w:val="24"/>
          <w:szCs w:val="24"/>
        </w:rPr>
      </w:pPr>
    </w:p>
    <w:p w14:paraId="63FFFD50" w14:textId="6EA5C751" w:rsidR="00476A04" w:rsidRDefault="00476A04" w:rsidP="00476A04">
      <w:pPr>
        <w:tabs>
          <w:tab w:val="left" w:pos="3159"/>
        </w:tabs>
        <w:spacing w:line="360" w:lineRule="auto"/>
        <w:contextualSpacing/>
        <w:rPr>
          <w:sz w:val="24"/>
          <w:szCs w:val="24"/>
        </w:rPr>
      </w:pPr>
    </w:p>
    <w:p w14:paraId="68DC65C9" w14:textId="6A39B77E" w:rsidR="00476A04" w:rsidRDefault="00476A04" w:rsidP="00476A04">
      <w:pPr>
        <w:tabs>
          <w:tab w:val="left" w:pos="3159"/>
        </w:tabs>
        <w:spacing w:line="360" w:lineRule="auto"/>
        <w:contextualSpacing/>
        <w:rPr>
          <w:sz w:val="24"/>
          <w:szCs w:val="24"/>
        </w:rPr>
      </w:pPr>
    </w:p>
    <w:p w14:paraId="4341570E" w14:textId="3CB59EB6" w:rsidR="00476A04" w:rsidRDefault="00476A04" w:rsidP="00476A04">
      <w:pPr>
        <w:tabs>
          <w:tab w:val="left" w:pos="3159"/>
        </w:tabs>
        <w:spacing w:line="360" w:lineRule="auto"/>
        <w:contextualSpacing/>
        <w:rPr>
          <w:sz w:val="24"/>
          <w:szCs w:val="24"/>
        </w:rPr>
      </w:pPr>
    </w:p>
    <w:p w14:paraId="1E9671CE" w14:textId="0C989C78" w:rsidR="00476A04" w:rsidRDefault="00476A04" w:rsidP="00476A04">
      <w:pPr>
        <w:tabs>
          <w:tab w:val="left" w:pos="3159"/>
        </w:tabs>
        <w:spacing w:line="360" w:lineRule="auto"/>
        <w:contextualSpacing/>
        <w:rPr>
          <w:sz w:val="24"/>
          <w:szCs w:val="24"/>
        </w:rPr>
      </w:pPr>
    </w:p>
    <w:p w14:paraId="55B756A6" w14:textId="7583FAD7" w:rsidR="00476A04" w:rsidRDefault="00476A04" w:rsidP="00476A04">
      <w:pPr>
        <w:tabs>
          <w:tab w:val="left" w:pos="3159"/>
        </w:tabs>
        <w:spacing w:line="360" w:lineRule="auto"/>
        <w:contextualSpacing/>
        <w:rPr>
          <w:sz w:val="24"/>
          <w:szCs w:val="24"/>
        </w:rPr>
      </w:pPr>
    </w:p>
    <w:p w14:paraId="633AF075" w14:textId="67279723" w:rsidR="00476A04" w:rsidRDefault="00476A04" w:rsidP="00476A04">
      <w:pPr>
        <w:tabs>
          <w:tab w:val="left" w:pos="3159"/>
        </w:tabs>
        <w:spacing w:line="360" w:lineRule="auto"/>
        <w:contextualSpacing/>
        <w:rPr>
          <w:sz w:val="24"/>
          <w:szCs w:val="24"/>
        </w:rPr>
      </w:pPr>
    </w:p>
    <w:p w14:paraId="74DE035C" w14:textId="77777777" w:rsidR="00476A04" w:rsidRPr="00476A04" w:rsidRDefault="00476A04" w:rsidP="00476A04">
      <w:pPr>
        <w:tabs>
          <w:tab w:val="left" w:pos="3159"/>
        </w:tabs>
        <w:spacing w:line="360" w:lineRule="auto"/>
        <w:contextualSpacing/>
        <w:rPr>
          <w:sz w:val="24"/>
          <w:szCs w:val="24"/>
        </w:rPr>
      </w:pPr>
    </w:p>
    <w:p w14:paraId="6C31EE97" w14:textId="529B181B" w:rsidR="000317C3" w:rsidRPr="00476A04" w:rsidRDefault="000317C3" w:rsidP="00476A04">
      <w:pPr>
        <w:tabs>
          <w:tab w:val="left" w:pos="3159"/>
        </w:tabs>
        <w:spacing w:line="360" w:lineRule="auto"/>
        <w:contextualSpacing/>
        <w:rPr>
          <w:sz w:val="24"/>
          <w:szCs w:val="24"/>
        </w:rPr>
      </w:pPr>
    </w:p>
    <w:p w14:paraId="6F08339F" w14:textId="28B14250" w:rsidR="000317C3" w:rsidRPr="00476A04" w:rsidRDefault="000317C3" w:rsidP="00476A04">
      <w:pPr>
        <w:tabs>
          <w:tab w:val="left" w:pos="3159"/>
        </w:tabs>
        <w:spacing w:line="360" w:lineRule="auto"/>
        <w:contextualSpacing/>
        <w:rPr>
          <w:sz w:val="24"/>
          <w:szCs w:val="24"/>
        </w:rPr>
      </w:pPr>
    </w:p>
    <w:p w14:paraId="3349D21A" w14:textId="7E86D011" w:rsidR="000317C3" w:rsidRPr="00476A04" w:rsidRDefault="009E25DC" w:rsidP="00476A04">
      <w:pPr>
        <w:pStyle w:val="Heading1"/>
        <w:spacing w:line="360" w:lineRule="auto"/>
        <w:rPr>
          <w:rFonts w:asciiTheme="minorHAnsi" w:hAnsiTheme="minorHAnsi"/>
          <w:sz w:val="24"/>
          <w:szCs w:val="24"/>
        </w:rPr>
      </w:pPr>
      <w:bookmarkStart w:id="30" w:name="_Toc6436359"/>
      <w:r w:rsidRPr="00476A04">
        <w:rPr>
          <w:rFonts w:asciiTheme="minorHAnsi" w:hAnsiTheme="minorHAnsi"/>
          <w:sz w:val="24"/>
          <w:szCs w:val="24"/>
        </w:rPr>
        <w:lastRenderedPageBreak/>
        <w:t>3. SUMMARY</w:t>
      </w:r>
      <w:bookmarkEnd w:id="30"/>
    </w:p>
    <w:p w14:paraId="14E91A22" w14:textId="77777777" w:rsidR="009E25DC" w:rsidRPr="00476A04" w:rsidRDefault="009E25DC" w:rsidP="00476A04">
      <w:pPr>
        <w:spacing w:line="360" w:lineRule="auto"/>
        <w:rPr>
          <w:sz w:val="24"/>
          <w:szCs w:val="24"/>
        </w:rPr>
      </w:pPr>
    </w:p>
    <w:p w14:paraId="1997C1AB" w14:textId="77777777" w:rsidR="009E25DC" w:rsidRPr="00476A04" w:rsidRDefault="009E25DC" w:rsidP="00476A04">
      <w:pPr>
        <w:spacing w:line="360" w:lineRule="auto"/>
        <w:rPr>
          <w:sz w:val="24"/>
          <w:szCs w:val="24"/>
        </w:rPr>
      </w:pPr>
      <w:r w:rsidRPr="00476A04">
        <w:rPr>
          <w:sz w:val="24"/>
          <w:szCs w:val="24"/>
        </w:rPr>
        <w:t xml:space="preserve">The report’s research identifies that external contextual factors are determining the collective state of employment relations in the UK (CIPD, 2018) and influencing ER within JCP. </w:t>
      </w:r>
    </w:p>
    <w:p w14:paraId="6DED6E32" w14:textId="77777777" w:rsidR="009E25DC" w:rsidRPr="00476A04" w:rsidRDefault="009E25DC" w:rsidP="00476A04">
      <w:pPr>
        <w:spacing w:line="360" w:lineRule="auto"/>
        <w:rPr>
          <w:sz w:val="24"/>
          <w:szCs w:val="24"/>
        </w:rPr>
      </w:pPr>
      <w:r w:rsidRPr="00476A04">
        <w:rPr>
          <w:sz w:val="24"/>
          <w:szCs w:val="24"/>
        </w:rPr>
        <w:t xml:space="preserve">A key ER consideration for JCP is the increasing percentage of millennial resignations. The research identifies millennials as a critical cadre of employees, whose engagement is vital for the success of future organisations (PwC, 2014). If JCP fails to meet the needs of its millennials, it faces significant threats to productivity, client satisfaction, succession planning and profits. </w:t>
      </w:r>
    </w:p>
    <w:p w14:paraId="48A97364" w14:textId="77777777" w:rsidR="009E25DC" w:rsidRPr="00476A04" w:rsidRDefault="009E25DC" w:rsidP="00476A04">
      <w:pPr>
        <w:spacing w:line="360" w:lineRule="auto"/>
        <w:rPr>
          <w:sz w:val="24"/>
          <w:szCs w:val="24"/>
        </w:rPr>
      </w:pPr>
      <w:r w:rsidRPr="00476A04">
        <w:rPr>
          <w:sz w:val="24"/>
          <w:szCs w:val="24"/>
        </w:rPr>
        <w:t xml:space="preserve">The research into millennial expectations and innovative practices, unveil that JCP’s traditional and hierarchal structure and policies discourage the collaborative, flexible and meaningful environments that millennials seek.  To increase engagement and </w:t>
      </w:r>
      <w:proofErr w:type="spellStart"/>
      <w:r w:rsidRPr="00476A04">
        <w:rPr>
          <w:sz w:val="24"/>
          <w:szCs w:val="24"/>
        </w:rPr>
        <w:t>minimise</w:t>
      </w:r>
      <w:proofErr w:type="spellEnd"/>
      <w:r w:rsidRPr="00476A04">
        <w:rPr>
          <w:sz w:val="24"/>
          <w:szCs w:val="24"/>
        </w:rPr>
        <w:t xml:space="preserve"> millennial turnover, JCP will require a holistic approach that considers employees and individuals with differing needs (Kassab, 2013; Zimmerman, 2018). </w:t>
      </w:r>
    </w:p>
    <w:p w14:paraId="7BCD99F2" w14:textId="278CB295" w:rsidR="009E25DC" w:rsidRPr="00476A04" w:rsidRDefault="009E25DC" w:rsidP="00476A04">
      <w:pPr>
        <w:spacing w:line="360" w:lineRule="auto"/>
        <w:rPr>
          <w:sz w:val="24"/>
          <w:szCs w:val="24"/>
        </w:rPr>
      </w:pPr>
    </w:p>
    <w:p w14:paraId="5BABD20C" w14:textId="69A600FB" w:rsidR="009E25DC" w:rsidRPr="00476A04" w:rsidRDefault="009E25DC" w:rsidP="00476A04">
      <w:pPr>
        <w:spacing w:line="360" w:lineRule="auto"/>
        <w:rPr>
          <w:sz w:val="24"/>
          <w:szCs w:val="24"/>
        </w:rPr>
      </w:pPr>
    </w:p>
    <w:p w14:paraId="2080893C" w14:textId="7E1D736C" w:rsidR="009E25DC" w:rsidRPr="00476A04" w:rsidRDefault="009E25DC" w:rsidP="00476A04">
      <w:pPr>
        <w:spacing w:line="360" w:lineRule="auto"/>
        <w:rPr>
          <w:sz w:val="24"/>
          <w:szCs w:val="24"/>
        </w:rPr>
      </w:pPr>
    </w:p>
    <w:p w14:paraId="4AE1F204" w14:textId="77777777" w:rsidR="009E25DC" w:rsidRPr="00476A04" w:rsidRDefault="009E25DC" w:rsidP="00476A04">
      <w:pPr>
        <w:spacing w:line="360" w:lineRule="auto"/>
        <w:rPr>
          <w:sz w:val="24"/>
          <w:szCs w:val="24"/>
        </w:rPr>
      </w:pPr>
    </w:p>
    <w:p w14:paraId="5DC3BB7E" w14:textId="38FCCB5B" w:rsidR="000317C3" w:rsidRPr="00476A04" w:rsidRDefault="000317C3" w:rsidP="00476A04">
      <w:pPr>
        <w:tabs>
          <w:tab w:val="left" w:pos="3159"/>
        </w:tabs>
        <w:spacing w:line="360" w:lineRule="auto"/>
        <w:contextualSpacing/>
        <w:rPr>
          <w:sz w:val="24"/>
          <w:szCs w:val="24"/>
        </w:rPr>
      </w:pPr>
    </w:p>
    <w:p w14:paraId="55124231" w14:textId="38822D5D" w:rsidR="000317C3" w:rsidRPr="00476A04" w:rsidRDefault="000317C3" w:rsidP="00476A04">
      <w:pPr>
        <w:tabs>
          <w:tab w:val="left" w:pos="3159"/>
        </w:tabs>
        <w:spacing w:line="360" w:lineRule="auto"/>
        <w:contextualSpacing/>
        <w:rPr>
          <w:sz w:val="24"/>
          <w:szCs w:val="24"/>
        </w:rPr>
      </w:pPr>
    </w:p>
    <w:p w14:paraId="75132146" w14:textId="79F0681F" w:rsidR="000317C3" w:rsidRPr="00476A04" w:rsidRDefault="000317C3" w:rsidP="00476A04">
      <w:pPr>
        <w:tabs>
          <w:tab w:val="left" w:pos="3159"/>
        </w:tabs>
        <w:spacing w:line="360" w:lineRule="auto"/>
        <w:contextualSpacing/>
        <w:rPr>
          <w:sz w:val="24"/>
          <w:szCs w:val="24"/>
        </w:rPr>
      </w:pPr>
    </w:p>
    <w:p w14:paraId="16D76A78" w14:textId="611C4526" w:rsidR="000317C3" w:rsidRPr="00476A04" w:rsidRDefault="000317C3" w:rsidP="00476A04">
      <w:pPr>
        <w:tabs>
          <w:tab w:val="left" w:pos="3159"/>
        </w:tabs>
        <w:spacing w:line="360" w:lineRule="auto"/>
        <w:contextualSpacing/>
        <w:rPr>
          <w:sz w:val="24"/>
          <w:szCs w:val="24"/>
        </w:rPr>
      </w:pPr>
    </w:p>
    <w:p w14:paraId="1495AE8E" w14:textId="4D5638B4" w:rsidR="000317C3" w:rsidRPr="00476A04" w:rsidRDefault="000317C3" w:rsidP="00476A04">
      <w:pPr>
        <w:tabs>
          <w:tab w:val="left" w:pos="3159"/>
        </w:tabs>
        <w:spacing w:line="360" w:lineRule="auto"/>
        <w:contextualSpacing/>
        <w:rPr>
          <w:sz w:val="24"/>
          <w:szCs w:val="24"/>
        </w:rPr>
      </w:pPr>
    </w:p>
    <w:p w14:paraId="15B61E5A" w14:textId="70D80FD2" w:rsidR="008D0C79" w:rsidRPr="00476A04" w:rsidRDefault="009E25DC" w:rsidP="00476A04">
      <w:pPr>
        <w:pStyle w:val="Heading1"/>
        <w:spacing w:line="360" w:lineRule="auto"/>
        <w:rPr>
          <w:rStyle w:val="Heading2Char"/>
          <w:rFonts w:asciiTheme="minorHAnsi" w:hAnsiTheme="minorHAnsi"/>
          <w:szCs w:val="24"/>
        </w:rPr>
      </w:pPr>
      <w:bookmarkStart w:id="31" w:name="_Toc6436360"/>
      <w:r w:rsidRPr="00476A04">
        <w:rPr>
          <w:rStyle w:val="Heading2Char"/>
          <w:rFonts w:asciiTheme="minorHAnsi" w:hAnsiTheme="minorHAnsi"/>
          <w:szCs w:val="24"/>
        </w:rPr>
        <w:lastRenderedPageBreak/>
        <w:t xml:space="preserve">4. </w:t>
      </w:r>
      <w:r w:rsidR="00365B41" w:rsidRPr="00476A04">
        <w:rPr>
          <w:rStyle w:val="Heading2Char"/>
          <w:rFonts w:asciiTheme="minorHAnsi" w:hAnsiTheme="minorHAnsi"/>
          <w:szCs w:val="24"/>
        </w:rPr>
        <w:t>Recommendations</w:t>
      </w:r>
      <w:bookmarkEnd w:id="31"/>
    </w:p>
    <w:p w14:paraId="4C506244" w14:textId="77777777" w:rsidR="00B6625F" w:rsidRPr="00476A04" w:rsidRDefault="00B6625F" w:rsidP="00476A04">
      <w:pPr>
        <w:tabs>
          <w:tab w:val="left" w:pos="3159"/>
        </w:tabs>
        <w:spacing w:line="360" w:lineRule="auto"/>
        <w:contextualSpacing/>
        <w:rPr>
          <w:sz w:val="24"/>
          <w:szCs w:val="24"/>
        </w:rPr>
      </w:pPr>
    </w:p>
    <w:p w14:paraId="32EE16ED" w14:textId="77777777" w:rsidR="00437B98" w:rsidRPr="00476A04" w:rsidRDefault="008B0354" w:rsidP="00476A04">
      <w:pPr>
        <w:tabs>
          <w:tab w:val="left" w:pos="3159"/>
        </w:tabs>
        <w:spacing w:line="360" w:lineRule="auto"/>
        <w:contextualSpacing/>
        <w:rPr>
          <w:sz w:val="24"/>
          <w:szCs w:val="24"/>
        </w:rPr>
      </w:pPr>
      <w:r w:rsidRPr="00476A04">
        <w:rPr>
          <w:sz w:val="24"/>
          <w:szCs w:val="24"/>
        </w:rPr>
        <w:t xml:space="preserve">Based on the above research, </w:t>
      </w:r>
      <w:r w:rsidR="00B6625F" w:rsidRPr="00476A04">
        <w:rPr>
          <w:sz w:val="24"/>
          <w:szCs w:val="24"/>
        </w:rPr>
        <w:t xml:space="preserve">this </w:t>
      </w:r>
      <w:r w:rsidR="00B72AC1" w:rsidRPr="00476A04">
        <w:rPr>
          <w:sz w:val="24"/>
          <w:szCs w:val="24"/>
        </w:rPr>
        <w:t>section sets out</w:t>
      </w:r>
      <w:r w:rsidR="00B6625F" w:rsidRPr="00476A04">
        <w:rPr>
          <w:sz w:val="24"/>
          <w:szCs w:val="24"/>
        </w:rPr>
        <w:t xml:space="preserve"> to recommend realistic, yet innovative recommendations</w:t>
      </w:r>
      <w:r w:rsidRPr="00476A04">
        <w:rPr>
          <w:sz w:val="24"/>
          <w:szCs w:val="24"/>
        </w:rPr>
        <w:t xml:space="preserve"> for JCP to adopt</w:t>
      </w:r>
      <w:r w:rsidR="00F37196" w:rsidRPr="00476A04">
        <w:rPr>
          <w:sz w:val="24"/>
          <w:szCs w:val="24"/>
        </w:rPr>
        <w:t xml:space="preserve"> to engage </w:t>
      </w:r>
      <w:r w:rsidR="00EF148F" w:rsidRPr="00476A04">
        <w:rPr>
          <w:sz w:val="24"/>
          <w:szCs w:val="24"/>
        </w:rPr>
        <w:t>its</w:t>
      </w:r>
      <w:r w:rsidR="00F37196" w:rsidRPr="00476A04">
        <w:rPr>
          <w:sz w:val="24"/>
          <w:szCs w:val="24"/>
        </w:rPr>
        <w:t xml:space="preserve"> millennial employees</w:t>
      </w:r>
      <w:r w:rsidRPr="00476A04">
        <w:rPr>
          <w:sz w:val="24"/>
          <w:szCs w:val="24"/>
        </w:rPr>
        <w:t xml:space="preserve">. </w:t>
      </w:r>
      <w:r w:rsidR="008A0578" w:rsidRPr="00476A04">
        <w:rPr>
          <w:sz w:val="24"/>
          <w:szCs w:val="24"/>
        </w:rPr>
        <w:t xml:space="preserve">Innovative environments keep millennials best engaged and less likely to leave (PWC, 2014; IMB, 2014). </w:t>
      </w:r>
      <w:r w:rsidRPr="00476A04">
        <w:rPr>
          <w:sz w:val="24"/>
          <w:szCs w:val="24"/>
        </w:rPr>
        <w:t xml:space="preserve">These recommendations take into consideration leading theory and organisational examples in the areas of </w:t>
      </w:r>
      <w:r w:rsidR="00EF148F" w:rsidRPr="00476A04">
        <w:rPr>
          <w:sz w:val="24"/>
          <w:szCs w:val="24"/>
        </w:rPr>
        <w:t>EE</w:t>
      </w:r>
      <w:r w:rsidRPr="00476A04">
        <w:rPr>
          <w:sz w:val="24"/>
          <w:szCs w:val="24"/>
        </w:rPr>
        <w:t xml:space="preserve">. The recommendations aim to </w:t>
      </w:r>
      <w:r w:rsidR="00437B98" w:rsidRPr="00476A04">
        <w:rPr>
          <w:sz w:val="24"/>
          <w:szCs w:val="24"/>
        </w:rPr>
        <w:t>create a</w:t>
      </w:r>
      <w:r w:rsidRPr="00476A04">
        <w:rPr>
          <w:sz w:val="24"/>
          <w:szCs w:val="24"/>
        </w:rPr>
        <w:t xml:space="preserve"> holistic approach to EE</w:t>
      </w:r>
      <w:r w:rsidR="00EF148F" w:rsidRPr="00476A04">
        <w:rPr>
          <w:sz w:val="24"/>
          <w:szCs w:val="24"/>
        </w:rPr>
        <w:t xml:space="preserve"> (Kassab, 2008)</w:t>
      </w:r>
      <w:r w:rsidR="00437B98" w:rsidRPr="00476A04">
        <w:rPr>
          <w:sz w:val="24"/>
          <w:szCs w:val="24"/>
        </w:rPr>
        <w:t xml:space="preserve"> that</w:t>
      </w:r>
      <w:r w:rsidRPr="00476A04">
        <w:rPr>
          <w:sz w:val="24"/>
          <w:szCs w:val="24"/>
        </w:rPr>
        <w:t xml:space="preserve"> collectively address</w:t>
      </w:r>
      <w:r w:rsidR="00437B98" w:rsidRPr="00476A04">
        <w:rPr>
          <w:sz w:val="24"/>
          <w:szCs w:val="24"/>
        </w:rPr>
        <w:t>es</w:t>
      </w:r>
      <w:r w:rsidRPr="00476A04">
        <w:rPr>
          <w:sz w:val="24"/>
          <w:szCs w:val="24"/>
        </w:rPr>
        <w:t xml:space="preserve"> key EE enablers identified in this report’s literature review, </w:t>
      </w:r>
      <w:r w:rsidR="00F37196" w:rsidRPr="00476A04">
        <w:rPr>
          <w:sz w:val="24"/>
          <w:szCs w:val="24"/>
        </w:rPr>
        <w:t xml:space="preserve">as being imperative for millennial </w:t>
      </w:r>
      <w:r w:rsidR="00EF148F" w:rsidRPr="00476A04">
        <w:rPr>
          <w:sz w:val="24"/>
          <w:szCs w:val="24"/>
        </w:rPr>
        <w:t>engagement</w:t>
      </w:r>
      <w:r w:rsidR="00F37196" w:rsidRPr="00476A04">
        <w:rPr>
          <w:sz w:val="24"/>
          <w:szCs w:val="24"/>
        </w:rPr>
        <w:t xml:space="preserve">. </w:t>
      </w:r>
    </w:p>
    <w:p w14:paraId="7D20B85E" w14:textId="58C3ECE5" w:rsidR="00F37196" w:rsidRPr="00476A04" w:rsidRDefault="00365B41" w:rsidP="00476A04">
      <w:pPr>
        <w:tabs>
          <w:tab w:val="left" w:pos="3159"/>
        </w:tabs>
        <w:spacing w:line="360" w:lineRule="auto"/>
        <w:contextualSpacing/>
        <w:rPr>
          <w:sz w:val="24"/>
          <w:szCs w:val="24"/>
        </w:rPr>
      </w:pPr>
      <w:r w:rsidRPr="00476A04">
        <w:rPr>
          <w:sz w:val="24"/>
          <w:szCs w:val="24"/>
        </w:rPr>
        <w:br/>
      </w:r>
      <w:bookmarkStart w:id="32" w:name="_Toc6436361"/>
      <w:r w:rsidR="00790AF2" w:rsidRPr="00476A04">
        <w:rPr>
          <w:rStyle w:val="Heading1Char"/>
          <w:rFonts w:asciiTheme="minorHAnsi" w:hAnsiTheme="minorHAnsi"/>
          <w:sz w:val="24"/>
          <w:szCs w:val="24"/>
        </w:rPr>
        <w:t xml:space="preserve">4.1 </w:t>
      </w:r>
      <w:r w:rsidR="00EF148F" w:rsidRPr="00476A04">
        <w:rPr>
          <w:rStyle w:val="Heading1Char"/>
          <w:rFonts w:asciiTheme="minorHAnsi" w:hAnsiTheme="minorHAnsi"/>
          <w:sz w:val="24"/>
          <w:szCs w:val="24"/>
        </w:rPr>
        <w:t>Recommendation 1: Intr</w:t>
      </w:r>
      <w:r w:rsidR="00931D6A" w:rsidRPr="00476A04">
        <w:rPr>
          <w:rStyle w:val="Heading1Char"/>
          <w:rFonts w:asciiTheme="minorHAnsi" w:hAnsiTheme="minorHAnsi"/>
          <w:sz w:val="24"/>
          <w:szCs w:val="24"/>
        </w:rPr>
        <w:t>oduce a ‘reverse mentor scheme’</w:t>
      </w:r>
      <w:bookmarkEnd w:id="32"/>
      <w:r w:rsidR="007356D5" w:rsidRPr="00476A04">
        <w:rPr>
          <w:sz w:val="24"/>
          <w:szCs w:val="24"/>
        </w:rPr>
        <w:t xml:space="preserve"> </w:t>
      </w:r>
    </w:p>
    <w:p w14:paraId="276FE63A" w14:textId="1C1411E5" w:rsidR="00F65325" w:rsidRPr="00476A04" w:rsidRDefault="00F37196" w:rsidP="00476A04">
      <w:pPr>
        <w:tabs>
          <w:tab w:val="left" w:pos="3159"/>
        </w:tabs>
        <w:spacing w:line="360" w:lineRule="auto"/>
        <w:contextualSpacing/>
        <w:rPr>
          <w:sz w:val="24"/>
          <w:szCs w:val="24"/>
        </w:rPr>
      </w:pPr>
      <w:r w:rsidRPr="00476A04">
        <w:rPr>
          <w:sz w:val="24"/>
          <w:szCs w:val="24"/>
        </w:rPr>
        <w:t>Enabler: Collaboration</w:t>
      </w:r>
      <w:r w:rsidR="007356D5" w:rsidRPr="00476A04">
        <w:rPr>
          <w:sz w:val="24"/>
          <w:szCs w:val="24"/>
        </w:rPr>
        <w:t xml:space="preserve"> and Employee Voice</w:t>
      </w:r>
    </w:p>
    <w:p w14:paraId="51278143" w14:textId="77777777" w:rsidR="00F37196" w:rsidRPr="00476A04" w:rsidRDefault="00F37196" w:rsidP="00476A04">
      <w:pPr>
        <w:tabs>
          <w:tab w:val="left" w:pos="3159"/>
        </w:tabs>
        <w:spacing w:line="360" w:lineRule="auto"/>
        <w:contextualSpacing/>
        <w:rPr>
          <w:sz w:val="24"/>
          <w:szCs w:val="24"/>
        </w:rPr>
      </w:pPr>
    </w:p>
    <w:p w14:paraId="39EC4C37" w14:textId="146A5EC2" w:rsidR="008B0354" w:rsidRPr="00476A04" w:rsidRDefault="00931D6A" w:rsidP="00476A04">
      <w:pPr>
        <w:tabs>
          <w:tab w:val="left" w:pos="3159"/>
        </w:tabs>
        <w:spacing w:line="360" w:lineRule="auto"/>
        <w:contextualSpacing/>
        <w:rPr>
          <w:sz w:val="24"/>
          <w:szCs w:val="24"/>
        </w:rPr>
      </w:pPr>
      <w:r w:rsidRPr="00476A04">
        <w:rPr>
          <w:sz w:val="24"/>
          <w:szCs w:val="24"/>
        </w:rPr>
        <w:t xml:space="preserve">To address </w:t>
      </w:r>
      <w:r w:rsidR="00437B98" w:rsidRPr="00476A04">
        <w:rPr>
          <w:sz w:val="24"/>
          <w:szCs w:val="24"/>
        </w:rPr>
        <w:t>JCP’s</w:t>
      </w:r>
      <w:r w:rsidRPr="00476A04">
        <w:rPr>
          <w:sz w:val="24"/>
          <w:szCs w:val="24"/>
        </w:rPr>
        <w:t xml:space="preserve"> traditionally </w:t>
      </w:r>
      <w:r w:rsidR="007356D5" w:rsidRPr="00476A04">
        <w:rPr>
          <w:sz w:val="24"/>
          <w:szCs w:val="24"/>
        </w:rPr>
        <w:t>hierarchal</w:t>
      </w:r>
      <w:r w:rsidRPr="00476A04">
        <w:rPr>
          <w:sz w:val="24"/>
          <w:szCs w:val="24"/>
        </w:rPr>
        <w:t xml:space="preserve"> structure</w:t>
      </w:r>
      <w:r w:rsidR="00256F7E" w:rsidRPr="00476A04">
        <w:rPr>
          <w:sz w:val="24"/>
          <w:szCs w:val="24"/>
        </w:rPr>
        <w:t xml:space="preserve"> that stifles collaboration, </w:t>
      </w:r>
      <w:r w:rsidRPr="00476A04">
        <w:rPr>
          <w:sz w:val="24"/>
          <w:szCs w:val="24"/>
        </w:rPr>
        <w:t xml:space="preserve">a key recommendation of the report is the implement a </w:t>
      </w:r>
      <w:r w:rsidR="00EF148F" w:rsidRPr="00476A04">
        <w:rPr>
          <w:sz w:val="24"/>
          <w:szCs w:val="24"/>
        </w:rPr>
        <w:t>‘</w:t>
      </w:r>
      <w:r w:rsidRPr="00476A04">
        <w:rPr>
          <w:sz w:val="24"/>
          <w:szCs w:val="24"/>
        </w:rPr>
        <w:t>reverse mentor scheme</w:t>
      </w:r>
      <w:r w:rsidR="00EF148F" w:rsidRPr="00476A04">
        <w:rPr>
          <w:sz w:val="24"/>
          <w:szCs w:val="24"/>
        </w:rPr>
        <w:t>’</w:t>
      </w:r>
      <w:r w:rsidRPr="00476A04">
        <w:rPr>
          <w:sz w:val="24"/>
          <w:szCs w:val="24"/>
        </w:rPr>
        <w:t xml:space="preserve">. The scheme, successful in companies such as GE and </w:t>
      </w:r>
      <w:r w:rsidR="007356D5" w:rsidRPr="00476A04">
        <w:rPr>
          <w:sz w:val="24"/>
          <w:szCs w:val="24"/>
        </w:rPr>
        <w:t>Time Warner would increase engagement of millennials and older generations b</w:t>
      </w:r>
      <w:r w:rsidR="00256F7E" w:rsidRPr="00476A04">
        <w:rPr>
          <w:sz w:val="24"/>
          <w:szCs w:val="24"/>
        </w:rPr>
        <w:t>y</w:t>
      </w:r>
      <w:r w:rsidR="007356D5" w:rsidRPr="00476A04">
        <w:rPr>
          <w:sz w:val="24"/>
          <w:szCs w:val="24"/>
        </w:rPr>
        <w:t xml:space="preserve"> enabling collaboration, </w:t>
      </w:r>
      <w:r w:rsidR="00256F7E" w:rsidRPr="00476A04">
        <w:rPr>
          <w:sz w:val="24"/>
          <w:szCs w:val="24"/>
        </w:rPr>
        <w:t xml:space="preserve">breaking-down barriers and increasing outlets for </w:t>
      </w:r>
      <w:r w:rsidR="007356D5" w:rsidRPr="00476A04">
        <w:rPr>
          <w:sz w:val="24"/>
          <w:szCs w:val="24"/>
        </w:rPr>
        <w:t xml:space="preserve">creativity and employee voice. </w:t>
      </w:r>
      <w:r w:rsidR="00EF148F" w:rsidRPr="00476A04">
        <w:rPr>
          <w:sz w:val="24"/>
          <w:szCs w:val="24"/>
        </w:rPr>
        <w:t>All these are key enablers of engagement, which could lead to improved retention and business results (</w:t>
      </w:r>
      <w:r w:rsidR="00256F7E" w:rsidRPr="00476A04">
        <w:rPr>
          <w:sz w:val="24"/>
          <w:szCs w:val="24"/>
        </w:rPr>
        <w:t>PWC, 2013</w:t>
      </w:r>
      <w:r w:rsidR="00EF148F" w:rsidRPr="00476A04">
        <w:rPr>
          <w:sz w:val="24"/>
          <w:szCs w:val="24"/>
        </w:rPr>
        <w:t>).</w:t>
      </w:r>
    </w:p>
    <w:p w14:paraId="58B08E62" w14:textId="6A3DD62C" w:rsidR="00EF148F" w:rsidRPr="00476A04" w:rsidRDefault="00476A04" w:rsidP="00476A04">
      <w:pPr>
        <w:pStyle w:val="Heading1"/>
        <w:spacing w:line="360" w:lineRule="auto"/>
        <w:rPr>
          <w:rFonts w:asciiTheme="minorHAnsi" w:hAnsiTheme="minorHAnsi"/>
          <w:sz w:val="24"/>
          <w:szCs w:val="24"/>
        </w:rPr>
      </w:pPr>
      <w:bookmarkStart w:id="33" w:name="_Toc6436362"/>
      <w:r w:rsidRPr="00476A04">
        <w:rPr>
          <w:rFonts w:asciiTheme="minorHAnsi" w:hAnsiTheme="minorHAnsi"/>
          <w:sz w:val="24"/>
          <w:szCs w:val="24"/>
        </w:rPr>
        <w:t>4.2 Recommendation</w:t>
      </w:r>
      <w:r>
        <w:rPr>
          <w:rFonts w:asciiTheme="minorHAnsi" w:hAnsiTheme="minorHAnsi"/>
          <w:sz w:val="24"/>
          <w:szCs w:val="24"/>
        </w:rPr>
        <w:t xml:space="preserve"> 2</w:t>
      </w:r>
      <w:r w:rsidR="00EF148F" w:rsidRPr="00476A04">
        <w:rPr>
          <w:rFonts w:asciiTheme="minorHAnsi" w:hAnsiTheme="minorHAnsi"/>
          <w:sz w:val="24"/>
          <w:szCs w:val="24"/>
        </w:rPr>
        <w:t>:</w:t>
      </w:r>
      <w:r w:rsidR="008B0354" w:rsidRPr="00476A04">
        <w:rPr>
          <w:rFonts w:asciiTheme="minorHAnsi" w:hAnsiTheme="minorHAnsi"/>
          <w:sz w:val="24"/>
          <w:szCs w:val="24"/>
        </w:rPr>
        <w:t xml:space="preserve"> </w:t>
      </w:r>
      <w:r w:rsidR="007356D5" w:rsidRPr="00476A04">
        <w:rPr>
          <w:rFonts w:asciiTheme="minorHAnsi" w:hAnsiTheme="minorHAnsi"/>
          <w:sz w:val="24"/>
          <w:szCs w:val="24"/>
        </w:rPr>
        <w:t>Create a flexible</w:t>
      </w:r>
      <w:r>
        <w:rPr>
          <w:rFonts w:asciiTheme="minorHAnsi" w:hAnsiTheme="minorHAnsi"/>
          <w:sz w:val="24"/>
          <w:szCs w:val="24"/>
        </w:rPr>
        <w:t>-</w:t>
      </w:r>
      <w:r w:rsidR="007356D5" w:rsidRPr="00476A04">
        <w:rPr>
          <w:rFonts w:asciiTheme="minorHAnsi" w:hAnsiTheme="minorHAnsi"/>
          <w:sz w:val="24"/>
          <w:szCs w:val="24"/>
        </w:rPr>
        <w:t>working culture</w:t>
      </w:r>
      <w:bookmarkEnd w:id="33"/>
      <w:r w:rsidR="007356D5" w:rsidRPr="00476A04">
        <w:rPr>
          <w:rFonts w:asciiTheme="minorHAnsi" w:hAnsiTheme="minorHAnsi"/>
          <w:sz w:val="24"/>
          <w:szCs w:val="24"/>
        </w:rPr>
        <w:t xml:space="preserve"> </w:t>
      </w:r>
    </w:p>
    <w:p w14:paraId="2BEBB070" w14:textId="6115CADB" w:rsidR="00F37196" w:rsidRPr="00476A04" w:rsidRDefault="00EF148F" w:rsidP="00476A04">
      <w:pPr>
        <w:tabs>
          <w:tab w:val="left" w:pos="3159"/>
        </w:tabs>
        <w:spacing w:line="360" w:lineRule="auto"/>
        <w:contextualSpacing/>
        <w:rPr>
          <w:sz w:val="24"/>
          <w:szCs w:val="24"/>
        </w:rPr>
      </w:pPr>
      <w:r w:rsidRPr="00476A04">
        <w:rPr>
          <w:sz w:val="24"/>
          <w:szCs w:val="24"/>
        </w:rPr>
        <w:t>Enabler</w:t>
      </w:r>
      <w:r w:rsidR="00F37196" w:rsidRPr="00476A04">
        <w:rPr>
          <w:sz w:val="24"/>
          <w:szCs w:val="24"/>
        </w:rPr>
        <w:t>: Work-life balance</w:t>
      </w:r>
    </w:p>
    <w:p w14:paraId="3B6BF78E" w14:textId="77777777" w:rsidR="00CB40B9" w:rsidRPr="00476A04" w:rsidRDefault="00CB40B9" w:rsidP="00476A04">
      <w:pPr>
        <w:tabs>
          <w:tab w:val="left" w:pos="3159"/>
        </w:tabs>
        <w:spacing w:line="360" w:lineRule="auto"/>
        <w:contextualSpacing/>
        <w:rPr>
          <w:sz w:val="24"/>
          <w:szCs w:val="24"/>
        </w:rPr>
      </w:pPr>
    </w:p>
    <w:p w14:paraId="02116859" w14:textId="0433E4F9" w:rsidR="00EF148F" w:rsidRPr="00476A04" w:rsidRDefault="00CB40B9" w:rsidP="00476A04">
      <w:pPr>
        <w:tabs>
          <w:tab w:val="left" w:pos="3159"/>
        </w:tabs>
        <w:spacing w:line="360" w:lineRule="auto"/>
        <w:contextualSpacing/>
        <w:rPr>
          <w:sz w:val="24"/>
          <w:szCs w:val="24"/>
        </w:rPr>
      </w:pPr>
      <w:r w:rsidRPr="00476A04">
        <w:rPr>
          <w:sz w:val="24"/>
          <w:szCs w:val="24"/>
        </w:rPr>
        <w:t>JCP needs to widen its flexible-working offering</w:t>
      </w:r>
      <w:r w:rsidR="00256F7E" w:rsidRPr="00476A04">
        <w:rPr>
          <w:sz w:val="24"/>
          <w:szCs w:val="24"/>
        </w:rPr>
        <w:t xml:space="preserve"> to improve millennial retention</w:t>
      </w:r>
      <w:r w:rsidRPr="00476A04">
        <w:rPr>
          <w:sz w:val="24"/>
          <w:szCs w:val="24"/>
        </w:rPr>
        <w:t xml:space="preserve">. To achieve this, JCP should follow in the footsteps of leading UK firms, </w:t>
      </w:r>
      <w:r w:rsidRPr="00476A04">
        <w:rPr>
          <w:rFonts w:cs="Segoe UI"/>
          <w:bCs/>
          <w:sz w:val="24"/>
          <w:szCs w:val="24"/>
        </w:rPr>
        <w:t>Hogan Lovells and Ashurst, and trial a flexible-working scheme (Simmons, 2018)</w:t>
      </w:r>
      <w:r w:rsidR="00256F7E" w:rsidRPr="00476A04">
        <w:rPr>
          <w:rFonts w:cs="Segoe UI"/>
          <w:bCs/>
          <w:sz w:val="24"/>
          <w:szCs w:val="24"/>
        </w:rPr>
        <w:t xml:space="preserve"> that isn’t </w:t>
      </w:r>
      <w:r w:rsidR="00256F7E" w:rsidRPr="00476A04">
        <w:rPr>
          <w:rFonts w:cs="Segoe UI"/>
          <w:bCs/>
          <w:sz w:val="24"/>
          <w:szCs w:val="24"/>
        </w:rPr>
        <w:lastRenderedPageBreak/>
        <w:t>restricted to management or working mums</w:t>
      </w:r>
      <w:r w:rsidRPr="00476A04">
        <w:rPr>
          <w:rFonts w:cs="Segoe UI"/>
          <w:bCs/>
          <w:sz w:val="24"/>
          <w:szCs w:val="24"/>
        </w:rPr>
        <w:t>. The trial would seek to achieve flexible working options, whilst ensuring client expectations and targets are still met.</w:t>
      </w:r>
      <w:r w:rsidR="00D77730" w:rsidRPr="00476A04">
        <w:rPr>
          <w:rFonts w:cs="Segoe UI"/>
          <w:bCs/>
          <w:sz w:val="24"/>
          <w:szCs w:val="24"/>
        </w:rPr>
        <w:t xml:space="preserve"> </w:t>
      </w:r>
      <w:r w:rsidR="00256F7E" w:rsidRPr="00476A04">
        <w:rPr>
          <w:rFonts w:cs="Segoe UI"/>
          <w:bCs/>
          <w:sz w:val="24"/>
          <w:szCs w:val="24"/>
        </w:rPr>
        <w:t xml:space="preserve"> Options should include remote working, career breaks and </w:t>
      </w:r>
      <w:r w:rsidR="009E25DC" w:rsidRPr="00476A04">
        <w:rPr>
          <w:rFonts w:cs="Segoe UI"/>
          <w:bCs/>
          <w:sz w:val="24"/>
          <w:szCs w:val="24"/>
        </w:rPr>
        <w:t>outcome-based</w:t>
      </w:r>
      <w:r w:rsidR="004003E7" w:rsidRPr="00476A04">
        <w:rPr>
          <w:rFonts w:cs="Segoe UI"/>
          <w:bCs/>
          <w:sz w:val="24"/>
          <w:szCs w:val="24"/>
        </w:rPr>
        <w:t xml:space="preserve"> </w:t>
      </w:r>
      <w:r w:rsidR="00256F7E" w:rsidRPr="00476A04">
        <w:rPr>
          <w:rFonts w:cs="Segoe UI"/>
          <w:bCs/>
          <w:sz w:val="24"/>
          <w:szCs w:val="24"/>
        </w:rPr>
        <w:t xml:space="preserve">working (CIPD, 2019). </w:t>
      </w:r>
      <w:r w:rsidR="00D77730" w:rsidRPr="00476A04">
        <w:rPr>
          <w:rFonts w:cs="Segoe UI"/>
          <w:bCs/>
          <w:sz w:val="24"/>
          <w:szCs w:val="24"/>
        </w:rPr>
        <w:t xml:space="preserve">To engage millennials, it </w:t>
      </w:r>
      <w:r w:rsidR="005737E6" w:rsidRPr="00476A04">
        <w:rPr>
          <w:rFonts w:cs="Segoe UI"/>
          <w:bCs/>
          <w:sz w:val="24"/>
          <w:szCs w:val="24"/>
        </w:rPr>
        <w:t xml:space="preserve">would be </w:t>
      </w:r>
      <w:r w:rsidR="00D77730" w:rsidRPr="00476A04">
        <w:rPr>
          <w:rFonts w:cs="Arial"/>
          <w:sz w:val="24"/>
          <w:szCs w:val="24"/>
        </w:rPr>
        <w:t>advantageous to emphasi</w:t>
      </w:r>
      <w:r w:rsidR="00EF148F" w:rsidRPr="00476A04">
        <w:rPr>
          <w:rFonts w:cs="Arial"/>
          <w:sz w:val="24"/>
          <w:szCs w:val="24"/>
        </w:rPr>
        <w:t>se</w:t>
      </w:r>
      <w:r w:rsidR="00D77730" w:rsidRPr="00476A04">
        <w:rPr>
          <w:rFonts w:cs="Arial"/>
          <w:sz w:val="24"/>
          <w:szCs w:val="24"/>
        </w:rPr>
        <w:t xml:space="preserve"> </w:t>
      </w:r>
      <w:r w:rsidR="00EF148F" w:rsidRPr="00476A04">
        <w:rPr>
          <w:rFonts w:cs="Arial"/>
          <w:sz w:val="24"/>
          <w:szCs w:val="24"/>
        </w:rPr>
        <w:t>‘</w:t>
      </w:r>
      <w:r w:rsidR="00D77730" w:rsidRPr="00476A04">
        <w:rPr>
          <w:rFonts w:cs="Arial"/>
          <w:sz w:val="24"/>
          <w:szCs w:val="24"/>
        </w:rPr>
        <w:t>getting work done</w:t>
      </w:r>
      <w:r w:rsidR="00EF148F" w:rsidRPr="00476A04">
        <w:rPr>
          <w:rFonts w:cs="Arial"/>
          <w:sz w:val="24"/>
          <w:szCs w:val="24"/>
        </w:rPr>
        <w:t>’</w:t>
      </w:r>
      <w:r w:rsidR="00D77730" w:rsidRPr="00476A04">
        <w:rPr>
          <w:rFonts w:cs="Arial"/>
          <w:sz w:val="24"/>
          <w:szCs w:val="24"/>
        </w:rPr>
        <w:t xml:space="preserve"> rather than constraining them to certain working patterns (Engage </w:t>
      </w:r>
      <w:proofErr w:type="gramStart"/>
      <w:r w:rsidR="00D77730" w:rsidRPr="00476A04">
        <w:rPr>
          <w:rFonts w:cs="Arial"/>
          <w:sz w:val="24"/>
          <w:szCs w:val="24"/>
        </w:rPr>
        <w:t>For</w:t>
      </w:r>
      <w:proofErr w:type="gramEnd"/>
      <w:r w:rsidR="00D77730" w:rsidRPr="00476A04">
        <w:rPr>
          <w:rFonts w:cs="Arial"/>
          <w:sz w:val="24"/>
          <w:szCs w:val="24"/>
        </w:rPr>
        <w:t xml:space="preserve"> Success, 2014).</w:t>
      </w:r>
      <w:r w:rsidR="00437B98" w:rsidRPr="00476A04">
        <w:rPr>
          <w:rFonts w:cs="Arial"/>
          <w:sz w:val="24"/>
          <w:szCs w:val="24"/>
        </w:rPr>
        <w:t xml:space="preserve"> Whilst companies resist such practices due to concerns over unproductive behavior, converse</w:t>
      </w:r>
      <w:r w:rsidR="00437B98" w:rsidRPr="00476A04">
        <w:rPr>
          <w:sz w:val="24"/>
          <w:szCs w:val="24"/>
        </w:rPr>
        <w:t xml:space="preserve"> statistics strongly suggest that f</w:t>
      </w:r>
      <w:r w:rsidR="00437B98" w:rsidRPr="00476A04">
        <w:rPr>
          <w:rFonts w:cs="Arial"/>
          <w:sz w:val="24"/>
          <w:szCs w:val="24"/>
        </w:rPr>
        <w:t xml:space="preserve">lexible working </w:t>
      </w:r>
      <w:r w:rsidR="00256F7E" w:rsidRPr="00476A04">
        <w:rPr>
          <w:rFonts w:cs="Arial"/>
          <w:sz w:val="24"/>
          <w:szCs w:val="24"/>
        </w:rPr>
        <w:t>practices lead</w:t>
      </w:r>
      <w:r w:rsidR="00437B98" w:rsidRPr="00476A04">
        <w:rPr>
          <w:rFonts w:cs="Arial"/>
          <w:sz w:val="24"/>
          <w:szCs w:val="24"/>
        </w:rPr>
        <w:t xml:space="preserve"> millennials to higher levels of productivity (Gayle, 2019). </w:t>
      </w:r>
      <w:r w:rsidRPr="00476A04">
        <w:rPr>
          <w:rFonts w:cs="Segoe UI"/>
          <w:bCs/>
          <w:sz w:val="24"/>
          <w:szCs w:val="24"/>
        </w:rPr>
        <w:t xml:space="preserve">If </w:t>
      </w:r>
      <w:r w:rsidR="00D77730" w:rsidRPr="00476A04">
        <w:rPr>
          <w:rFonts w:cs="Segoe UI"/>
          <w:bCs/>
          <w:sz w:val="24"/>
          <w:szCs w:val="24"/>
        </w:rPr>
        <w:t>the trial was</w:t>
      </w:r>
      <w:r w:rsidRPr="00476A04">
        <w:rPr>
          <w:rFonts w:cs="Segoe UI"/>
          <w:bCs/>
          <w:sz w:val="24"/>
          <w:szCs w:val="24"/>
        </w:rPr>
        <w:t xml:space="preserve"> successful, the scheme </w:t>
      </w:r>
      <w:r w:rsidR="00256F7E" w:rsidRPr="00476A04">
        <w:rPr>
          <w:rFonts w:cs="Segoe UI"/>
          <w:bCs/>
          <w:sz w:val="24"/>
          <w:szCs w:val="24"/>
        </w:rPr>
        <w:t>should be implemented firm wide – showing a marked commitment to the work-life balance of JCP’s employees.</w:t>
      </w:r>
      <w:r w:rsidRPr="00476A04">
        <w:rPr>
          <w:rFonts w:cs="Segoe UI"/>
          <w:bCs/>
          <w:sz w:val="24"/>
          <w:szCs w:val="24"/>
        </w:rPr>
        <w:t xml:space="preserve"> </w:t>
      </w:r>
    </w:p>
    <w:p w14:paraId="5734536A" w14:textId="5B54CB21" w:rsidR="00F37196" w:rsidRPr="00476A04" w:rsidRDefault="00790AF2" w:rsidP="00476A04">
      <w:pPr>
        <w:pStyle w:val="Heading1"/>
        <w:spacing w:line="360" w:lineRule="auto"/>
        <w:rPr>
          <w:rFonts w:asciiTheme="minorHAnsi" w:hAnsiTheme="minorHAnsi"/>
          <w:sz w:val="24"/>
          <w:szCs w:val="24"/>
        </w:rPr>
      </w:pPr>
      <w:bookmarkStart w:id="34" w:name="_Toc6436363"/>
      <w:r w:rsidRPr="00476A04">
        <w:rPr>
          <w:rFonts w:asciiTheme="minorHAnsi" w:hAnsiTheme="minorHAnsi"/>
          <w:sz w:val="24"/>
          <w:szCs w:val="24"/>
        </w:rPr>
        <w:t xml:space="preserve">4,3 </w:t>
      </w:r>
      <w:r w:rsidR="00EF148F" w:rsidRPr="00476A04">
        <w:rPr>
          <w:rFonts w:asciiTheme="minorHAnsi" w:hAnsiTheme="minorHAnsi"/>
          <w:sz w:val="24"/>
          <w:szCs w:val="24"/>
        </w:rPr>
        <w:t xml:space="preserve">Recommendation 3: </w:t>
      </w:r>
      <w:r w:rsidR="008B0354" w:rsidRPr="00476A04">
        <w:rPr>
          <w:rFonts w:asciiTheme="minorHAnsi" w:hAnsiTheme="minorHAnsi"/>
          <w:sz w:val="24"/>
          <w:szCs w:val="24"/>
        </w:rPr>
        <w:t>Bring millennials into the boardroom</w:t>
      </w:r>
      <w:bookmarkEnd w:id="34"/>
      <w:r w:rsidR="008B0354" w:rsidRPr="00476A04">
        <w:rPr>
          <w:rFonts w:asciiTheme="minorHAnsi" w:hAnsiTheme="minorHAnsi"/>
          <w:sz w:val="24"/>
          <w:szCs w:val="24"/>
        </w:rPr>
        <w:t xml:space="preserve"> </w:t>
      </w:r>
    </w:p>
    <w:p w14:paraId="36B17A99" w14:textId="4AA35BA5" w:rsidR="008B0354" w:rsidRPr="00476A04" w:rsidRDefault="00F37196" w:rsidP="00476A04">
      <w:pPr>
        <w:tabs>
          <w:tab w:val="left" w:pos="3159"/>
        </w:tabs>
        <w:spacing w:line="360" w:lineRule="auto"/>
        <w:contextualSpacing/>
        <w:rPr>
          <w:sz w:val="24"/>
          <w:szCs w:val="24"/>
        </w:rPr>
      </w:pPr>
      <w:r w:rsidRPr="00476A04">
        <w:rPr>
          <w:sz w:val="24"/>
          <w:szCs w:val="24"/>
        </w:rPr>
        <w:t xml:space="preserve">Enabler: </w:t>
      </w:r>
      <w:r w:rsidR="00EF148F" w:rsidRPr="00476A04">
        <w:rPr>
          <w:sz w:val="24"/>
          <w:szCs w:val="24"/>
        </w:rPr>
        <w:t>Collaboration</w:t>
      </w:r>
      <w:r w:rsidR="007356D5" w:rsidRPr="00476A04">
        <w:rPr>
          <w:sz w:val="24"/>
          <w:szCs w:val="24"/>
        </w:rPr>
        <w:t xml:space="preserve"> and </w:t>
      </w:r>
      <w:r w:rsidR="00EF148F" w:rsidRPr="00476A04">
        <w:rPr>
          <w:sz w:val="24"/>
          <w:szCs w:val="24"/>
        </w:rPr>
        <w:t>Employee</w:t>
      </w:r>
      <w:r w:rsidR="007356D5" w:rsidRPr="00476A04">
        <w:rPr>
          <w:sz w:val="24"/>
          <w:szCs w:val="24"/>
        </w:rPr>
        <w:t xml:space="preserve"> Voice</w:t>
      </w:r>
    </w:p>
    <w:p w14:paraId="32D7D4B8" w14:textId="1D086AD7" w:rsidR="00CB40B9" w:rsidRPr="00476A04" w:rsidRDefault="00CB40B9" w:rsidP="00476A04">
      <w:pPr>
        <w:tabs>
          <w:tab w:val="left" w:pos="3159"/>
        </w:tabs>
        <w:spacing w:line="360" w:lineRule="auto"/>
        <w:contextualSpacing/>
        <w:rPr>
          <w:sz w:val="24"/>
          <w:szCs w:val="24"/>
        </w:rPr>
      </w:pPr>
    </w:p>
    <w:p w14:paraId="7B0D8AB9" w14:textId="62A5C543" w:rsidR="00790AF2" w:rsidRPr="00476A04" w:rsidRDefault="00CB40B9" w:rsidP="00476A04">
      <w:pPr>
        <w:spacing w:line="360" w:lineRule="auto"/>
        <w:rPr>
          <w:sz w:val="24"/>
          <w:szCs w:val="24"/>
        </w:rPr>
      </w:pPr>
      <w:r w:rsidRPr="00476A04">
        <w:rPr>
          <w:sz w:val="24"/>
          <w:szCs w:val="24"/>
        </w:rPr>
        <w:t xml:space="preserve">To aid collaboration and employee voice, JCP is recommended to extend its management board meetings to </w:t>
      </w:r>
      <w:r w:rsidR="00AF7107" w:rsidRPr="00476A04">
        <w:rPr>
          <w:sz w:val="24"/>
          <w:szCs w:val="24"/>
        </w:rPr>
        <w:t xml:space="preserve">involve </w:t>
      </w:r>
      <w:r w:rsidRPr="00476A04">
        <w:rPr>
          <w:sz w:val="24"/>
          <w:szCs w:val="24"/>
        </w:rPr>
        <w:t>diverse roles and generations</w:t>
      </w:r>
      <w:r w:rsidR="00AF7107" w:rsidRPr="00476A04">
        <w:rPr>
          <w:sz w:val="24"/>
          <w:szCs w:val="24"/>
        </w:rPr>
        <w:t>, reflective of the firm’s demographics</w:t>
      </w:r>
      <w:r w:rsidRPr="00476A04">
        <w:rPr>
          <w:sz w:val="24"/>
          <w:szCs w:val="24"/>
        </w:rPr>
        <w:t xml:space="preserve">. </w:t>
      </w:r>
      <w:r w:rsidR="00AF7107" w:rsidRPr="00476A04">
        <w:rPr>
          <w:sz w:val="24"/>
          <w:szCs w:val="24"/>
        </w:rPr>
        <w:t xml:space="preserve">This </w:t>
      </w:r>
      <w:r w:rsidR="005000EA" w:rsidRPr="00476A04">
        <w:rPr>
          <w:sz w:val="24"/>
          <w:szCs w:val="24"/>
        </w:rPr>
        <w:t>would be a move towards</w:t>
      </w:r>
      <w:r w:rsidR="00AF7107" w:rsidRPr="00476A04">
        <w:rPr>
          <w:sz w:val="24"/>
          <w:szCs w:val="24"/>
        </w:rPr>
        <w:t xml:space="preserve"> </w:t>
      </w:r>
      <w:r w:rsidR="005000EA" w:rsidRPr="00476A04">
        <w:rPr>
          <w:sz w:val="24"/>
          <w:szCs w:val="24"/>
        </w:rPr>
        <w:t xml:space="preserve">innovative </w:t>
      </w:r>
      <w:r w:rsidR="00AF7107" w:rsidRPr="00476A04">
        <w:rPr>
          <w:sz w:val="24"/>
          <w:szCs w:val="24"/>
        </w:rPr>
        <w:t xml:space="preserve">approaches </w:t>
      </w:r>
      <w:r w:rsidR="005000EA" w:rsidRPr="00476A04">
        <w:rPr>
          <w:sz w:val="24"/>
          <w:szCs w:val="24"/>
        </w:rPr>
        <w:t xml:space="preserve">used </w:t>
      </w:r>
      <w:r w:rsidR="00AF7107" w:rsidRPr="00476A04">
        <w:rPr>
          <w:sz w:val="24"/>
          <w:szCs w:val="24"/>
        </w:rPr>
        <w:t xml:space="preserve">by </w:t>
      </w:r>
      <w:r w:rsidR="00256F7E" w:rsidRPr="00476A04">
        <w:rPr>
          <w:sz w:val="24"/>
          <w:szCs w:val="24"/>
        </w:rPr>
        <w:t>employee-</w:t>
      </w:r>
      <w:r w:rsidR="00AF7107" w:rsidRPr="00476A04">
        <w:rPr>
          <w:sz w:val="24"/>
          <w:szCs w:val="24"/>
        </w:rPr>
        <w:t>owned John</w:t>
      </w:r>
      <w:r w:rsidR="00256F7E" w:rsidRPr="00476A04">
        <w:rPr>
          <w:sz w:val="24"/>
          <w:szCs w:val="24"/>
        </w:rPr>
        <w:t xml:space="preserve"> Lewis Partnership and Innocent Drinks </w:t>
      </w:r>
      <w:r w:rsidR="00AF7107" w:rsidRPr="00476A04">
        <w:rPr>
          <w:sz w:val="24"/>
          <w:szCs w:val="24"/>
        </w:rPr>
        <w:t xml:space="preserve">who promote </w:t>
      </w:r>
      <w:r w:rsidR="005000EA" w:rsidRPr="00476A04">
        <w:rPr>
          <w:sz w:val="24"/>
          <w:szCs w:val="24"/>
        </w:rPr>
        <w:t xml:space="preserve">practices that encourage </w:t>
      </w:r>
      <w:r w:rsidR="00AF7107" w:rsidRPr="00476A04">
        <w:rPr>
          <w:sz w:val="24"/>
          <w:szCs w:val="24"/>
        </w:rPr>
        <w:t xml:space="preserve">employees at all levels </w:t>
      </w:r>
      <w:r w:rsidR="005000EA" w:rsidRPr="00476A04">
        <w:rPr>
          <w:sz w:val="24"/>
          <w:szCs w:val="24"/>
        </w:rPr>
        <w:t xml:space="preserve">to be </w:t>
      </w:r>
      <w:r w:rsidR="00AF7107" w:rsidRPr="00476A04">
        <w:rPr>
          <w:sz w:val="24"/>
          <w:szCs w:val="24"/>
        </w:rPr>
        <w:t>involved in decision-making</w:t>
      </w:r>
      <w:r w:rsidR="005000EA" w:rsidRPr="00476A04">
        <w:rPr>
          <w:sz w:val="24"/>
          <w:szCs w:val="24"/>
        </w:rPr>
        <w:t>. To achieve this, millennial representatives occupying legal and support roles could be invited to management board meetings. C</w:t>
      </w:r>
      <w:r w:rsidR="00AF7107" w:rsidRPr="00476A04">
        <w:rPr>
          <w:sz w:val="24"/>
          <w:szCs w:val="24"/>
        </w:rPr>
        <w:t xml:space="preserve">ollaborative </w:t>
      </w:r>
      <w:r w:rsidR="005000EA" w:rsidRPr="00476A04">
        <w:rPr>
          <w:sz w:val="24"/>
          <w:szCs w:val="24"/>
        </w:rPr>
        <w:t xml:space="preserve">communication </w:t>
      </w:r>
      <w:r w:rsidR="00AF7107" w:rsidRPr="00476A04">
        <w:rPr>
          <w:sz w:val="24"/>
          <w:szCs w:val="24"/>
        </w:rPr>
        <w:t>which</w:t>
      </w:r>
      <w:r w:rsidR="005000EA" w:rsidRPr="00476A04">
        <w:rPr>
          <w:sz w:val="24"/>
          <w:szCs w:val="24"/>
        </w:rPr>
        <w:t xml:space="preserve"> shifts from traditional top-down communication, increases employment engagement and satisfaction. </w:t>
      </w:r>
      <w:r w:rsidR="00790AF2" w:rsidRPr="00476A04">
        <w:rPr>
          <w:sz w:val="24"/>
          <w:szCs w:val="24"/>
        </w:rPr>
        <w:t>Companies that build this culture see tremendous positive impacts (</w:t>
      </w:r>
      <w:proofErr w:type="spellStart"/>
      <w:r w:rsidR="00790AF2" w:rsidRPr="00476A04">
        <w:rPr>
          <w:sz w:val="24"/>
          <w:szCs w:val="24"/>
        </w:rPr>
        <w:t>Bersin</w:t>
      </w:r>
      <w:proofErr w:type="spellEnd"/>
      <w:r w:rsidR="00790AF2" w:rsidRPr="00476A04">
        <w:rPr>
          <w:sz w:val="24"/>
          <w:szCs w:val="24"/>
        </w:rPr>
        <w:t>, 2015).</w:t>
      </w:r>
    </w:p>
    <w:p w14:paraId="66F78555" w14:textId="2E349309" w:rsidR="00CB40B9" w:rsidRPr="00476A04" w:rsidRDefault="00CB40B9" w:rsidP="00476A04">
      <w:pPr>
        <w:tabs>
          <w:tab w:val="left" w:pos="3159"/>
        </w:tabs>
        <w:spacing w:line="360" w:lineRule="auto"/>
        <w:contextualSpacing/>
        <w:rPr>
          <w:sz w:val="24"/>
          <w:szCs w:val="24"/>
        </w:rPr>
      </w:pPr>
    </w:p>
    <w:p w14:paraId="2AF57A28" w14:textId="5E173F6F" w:rsidR="00F37196" w:rsidRPr="00476A04" w:rsidRDefault="00790AF2" w:rsidP="00476A04">
      <w:pPr>
        <w:pStyle w:val="Heading1"/>
        <w:spacing w:line="360" w:lineRule="auto"/>
        <w:rPr>
          <w:rFonts w:asciiTheme="minorHAnsi" w:hAnsiTheme="minorHAnsi"/>
          <w:sz w:val="24"/>
          <w:szCs w:val="24"/>
        </w:rPr>
      </w:pPr>
      <w:bookmarkStart w:id="35" w:name="_Toc6436364"/>
      <w:r w:rsidRPr="00476A04">
        <w:rPr>
          <w:rFonts w:asciiTheme="minorHAnsi" w:hAnsiTheme="minorHAnsi"/>
          <w:sz w:val="24"/>
          <w:szCs w:val="24"/>
        </w:rPr>
        <w:lastRenderedPageBreak/>
        <w:t xml:space="preserve">4.4 </w:t>
      </w:r>
      <w:r w:rsidR="00EF148F" w:rsidRPr="00476A04">
        <w:rPr>
          <w:rFonts w:asciiTheme="minorHAnsi" w:hAnsiTheme="minorHAnsi"/>
          <w:sz w:val="24"/>
          <w:szCs w:val="24"/>
        </w:rPr>
        <w:t xml:space="preserve">Recommendation 4: </w:t>
      </w:r>
      <w:r w:rsidR="00452FE1" w:rsidRPr="00476A04">
        <w:rPr>
          <w:rFonts w:asciiTheme="minorHAnsi" w:hAnsiTheme="minorHAnsi"/>
          <w:sz w:val="24"/>
          <w:szCs w:val="24"/>
        </w:rPr>
        <w:t>Introduce ‘</w:t>
      </w:r>
      <w:r w:rsidR="007356D5" w:rsidRPr="00476A04">
        <w:rPr>
          <w:rFonts w:asciiTheme="minorHAnsi" w:hAnsiTheme="minorHAnsi"/>
          <w:sz w:val="24"/>
          <w:szCs w:val="24"/>
        </w:rPr>
        <w:t>Give Back’ Volunteer Days</w:t>
      </w:r>
      <w:bookmarkEnd w:id="35"/>
      <w:r w:rsidR="007356D5" w:rsidRPr="00476A04">
        <w:rPr>
          <w:rFonts w:asciiTheme="minorHAnsi" w:hAnsiTheme="minorHAnsi"/>
          <w:sz w:val="24"/>
          <w:szCs w:val="24"/>
        </w:rPr>
        <w:t xml:space="preserve"> </w:t>
      </w:r>
    </w:p>
    <w:p w14:paraId="641D9289" w14:textId="7C2694A0" w:rsidR="008B0354" w:rsidRPr="00476A04" w:rsidRDefault="00F37196" w:rsidP="00476A04">
      <w:pPr>
        <w:tabs>
          <w:tab w:val="left" w:pos="3159"/>
        </w:tabs>
        <w:spacing w:line="360" w:lineRule="auto"/>
        <w:contextualSpacing/>
        <w:rPr>
          <w:sz w:val="24"/>
          <w:szCs w:val="24"/>
        </w:rPr>
      </w:pPr>
      <w:r w:rsidRPr="00476A04">
        <w:rPr>
          <w:sz w:val="24"/>
          <w:szCs w:val="24"/>
        </w:rPr>
        <w:t>Enable</w:t>
      </w:r>
      <w:r w:rsidR="00EF148F" w:rsidRPr="00476A04">
        <w:rPr>
          <w:sz w:val="24"/>
          <w:szCs w:val="24"/>
        </w:rPr>
        <w:t>r</w:t>
      </w:r>
      <w:r w:rsidRPr="00476A04">
        <w:rPr>
          <w:sz w:val="24"/>
          <w:szCs w:val="24"/>
        </w:rPr>
        <w:t xml:space="preserve">: </w:t>
      </w:r>
      <w:r w:rsidR="007356D5" w:rsidRPr="00476A04">
        <w:rPr>
          <w:sz w:val="24"/>
          <w:szCs w:val="24"/>
        </w:rPr>
        <w:t>Meaningful work</w:t>
      </w:r>
      <w:r w:rsidRPr="00476A04">
        <w:rPr>
          <w:sz w:val="24"/>
          <w:szCs w:val="24"/>
        </w:rPr>
        <w:t xml:space="preserve"> and Work-life balance</w:t>
      </w:r>
    </w:p>
    <w:p w14:paraId="2EE93401" w14:textId="771E0B33" w:rsidR="00F0641D" w:rsidRPr="00476A04" w:rsidRDefault="00EF148F" w:rsidP="00476A04">
      <w:pPr>
        <w:tabs>
          <w:tab w:val="left" w:pos="3159"/>
        </w:tabs>
        <w:spacing w:line="360" w:lineRule="auto"/>
        <w:contextualSpacing/>
        <w:rPr>
          <w:sz w:val="24"/>
          <w:szCs w:val="24"/>
        </w:rPr>
      </w:pPr>
      <w:r w:rsidRPr="00476A04">
        <w:rPr>
          <w:sz w:val="24"/>
          <w:szCs w:val="24"/>
        </w:rPr>
        <w:t>This recommendation</w:t>
      </w:r>
      <w:r w:rsidR="00F37196" w:rsidRPr="00476A04">
        <w:rPr>
          <w:sz w:val="24"/>
          <w:szCs w:val="24"/>
        </w:rPr>
        <w:t xml:space="preserve"> if for JCP to allocate two paid days a year to employees, to undertake charity or volunteer work. Employees </w:t>
      </w:r>
      <w:r w:rsidR="00F0641D" w:rsidRPr="00476A04">
        <w:rPr>
          <w:sz w:val="24"/>
          <w:szCs w:val="24"/>
        </w:rPr>
        <w:t>c</w:t>
      </w:r>
      <w:r w:rsidR="00F37196" w:rsidRPr="00476A04">
        <w:rPr>
          <w:sz w:val="24"/>
          <w:szCs w:val="24"/>
        </w:rPr>
        <w:t xml:space="preserve">ould be </w:t>
      </w:r>
      <w:r w:rsidR="00F0641D" w:rsidRPr="00476A04">
        <w:rPr>
          <w:sz w:val="24"/>
          <w:szCs w:val="24"/>
        </w:rPr>
        <w:t>encouraged</w:t>
      </w:r>
      <w:r w:rsidR="00F37196" w:rsidRPr="00476A04">
        <w:rPr>
          <w:sz w:val="24"/>
          <w:szCs w:val="24"/>
        </w:rPr>
        <w:t xml:space="preserve"> to choose a cause or charity that is personally important to them</w:t>
      </w:r>
      <w:r w:rsidR="00F0641D" w:rsidRPr="00476A04">
        <w:rPr>
          <w:sz w:val="24"/>
          <w:szCs w:val="24"/>
        </w:rPr>
        <w:t xml:space="preserve">, </w:t>
      </w:r>
      <w:r w:rsidR="00452FE1" w:rsidRPr="00476A04">
        <w:rPr>
          <w:sz w:val="24"/>
          <w:szCs w:val="24"/>
        </w:rPr>
        <w:t>i.e.</w:t>
      </w:r>
      <w:r w:rsidR="00F0641D" w:rsidRPr="00476A04">
        <w:rPr>
          <w:sz w:val="24"/>
          <w:szCs w:val="24"/>
        </w:rPr>
        <w:t xml:space="preserve"> Legal staff could take on a Legal Aid Case. Whilst this would be costly to implement, benefits would include:</w:t>
      </w:r>
    </w:p>
    <w:p w14:paraId="6F792CE7" w14:textId="01803850" w:rsidR="00F0641D" w:rsidRPr="00476A04" w:rsidRDefault="00F0641D" w:rsidP="00476A04">
      <w:pPr>
        <w:pStyle w:val="ListParagraph"/>
        <w:numPr>
          <w:ilvl w:val="0"/>
          <w:numId w:val="24"/>
        </w:numPr>
        <w:tabs>
          <w:tab w:val="left" w:pos="3159"/>
        </w:tabs>
        <w:spacing w:line="360" w:lineRule="auto"/>
        <w:rPr>
          <w:sz w:val="24"/>
          <w:szCs w:val="24"/>
        </w:rPr>
      </w:pPr>
      <w:r w:rsidRPr="00476A04">
        <w:rPr>
          <w:sz w:val="24"/>
          <w:szCs w:val="24"/>
        </w:rPr>
        <w:t>Increased engagement and meaning for employees</w:t>
      </w:r>
    </w:p>
    <w:p w14:paraId="0229DFEE" w14:textId="0A72F6A9" w:rsidR="00F0641D" w:rsidRPr="00476A04" w:rsidRDefault="00F0641D" w:rsidP="00476A04">
      <w:pPr>
        <w:pStyle w:val="ListParagraph"/>
        <w:numPr>
          <w:ilvl w:val="0"/>
          <w:numId w:val="24"/>
        </w:numPr>
        <w:tabs>
          <w:tab w:val="left" w:pos="3159"/>
        </w:tabs>
        <w:spacing w:line="360" w:lineRule="auto"/>
        <w:rPr>
          <w:sz w:val="24"/>
          <w:szCs w:val="24"/>
        </w:rPr>
      </w:pPr>
      <w:r w:rsidRPr="00476A04">
        <w:rPr>
          <w:sz w:val="24"/>
          <w:szCs w:val="24"/>
        </w:rPr>
        <w:t>Development and training opportunities</w:t>
      </w:r>
    </w:p>
    <w:p w14:paraId="215E0AB8" w14:textId="5183D509" w:rsidR="00F0641D" w:rsidRPr="00476A04" w:rsidRDefault="00F0641D" w:rsidP="00476A04">
      <w:pPr>
        <w:pStyle w:val="ListParagraph"/>
        <w:numPr>
          <w:ilvl w:val="0"/>
          <w:numId w:val="24"/>
        </w:numPr>
        <w:tabs>
          <w:tab w:val="left" w:pos="3159"/>
        </w:tabs>
        <w:spacing w:line="360" w:lineRule="auto"/>
        <w:rPr>
          <w:sz w:val="24"/>
          <w:szCs w:val="24"/>
        </w:rPr>
      </w:pPr>
      <w:r w:rsidRPr="00476A04">
        <w:rPr>
          <w:sz w:val="24"/>
          <w:szCs w:val="24"/>
        </w:rPr>
        <w:t>Network building opportunities in the community</w:t>
      </w:r>
    </w:p>
    <w:p w14:paraId="333DB08F" w14:textId="6DAB1719" w:rsidR="00F37196" w:rsidRPr="00476A04" w:rsidRDefault="00F0641D" w:rsidP="00476A04">
      <w:pPr>
        <w:pStyle w:val="ListParagraph"/>
        <w:numPr>
          <w:ilvl w:val="0"/>
          <w:numId w:val="24"/>
        </w:numPr>
        <w:tabs>
          <w:tab w:val="left" w:pos="3159"/>
        </w:tabs>
        <w:spacing w:line="360" w:lineRule="auto"/>
        <w:rPr>
          <w:sz w:val="24"/>
          <w:szCs w:val="24"/>
        </w:rPr>
      </w:pPr>
      <w:r w:rsidRPr="00476A04">
        <w:rPr>
          <w:sz w:val="24"/>
          <w:szCs w:val="24"/>
        </w:rPr>
        <w:t xml:space="preserve">Increased employer brand and reputational advantages </w:t>
      </w:r>
      <w:r w:rsidR="00401F59" w:rsidRPr="00476A04">
        <w:rPr>
          <w:sz w:val="24"/>
          <w:szCs w:val="24"/>
        </w:rPr>
        <w:t>(Employees</w:t>
      </w:r>
      <w:r w:rsidR="00F37196" w:rsidRPr="00476A04">
        <w:rPr>
          <w:sz w:val="24"/>
          <w:szCs w:val="24"/>
        </w:rPr>
        <w:t xml:space="preserve"> could </w:t>
      </w:r>
      <w:r w:rsidR="00452FE1" w:rsidRPr="00476A04">
        <w:rPr>
          <w:sz w:val="24"/>
          <w:szCs w:val="24"/>
        </w:rPr>
        <w:t xml:space="preserve">be </w:t>
      </w:r>
      <w:r w:rsidRPr="00476A04">
        <w:rPr>
          <w:sz w:val="24"/>
          <w:szCs w:val="24"/>
        </w:rPr>
        <w:t xml:space="preserve">engaged by </w:t>
      </w:r>
      <w:r w:rsidR="00F37196" w:rsidRPr="00476A04">
        <w:rPr>
          <w:sz w:val="24"/>
          <w:szCs w:val="24"/>
        </w:rPr>
        <w:t>writ</w:t>
      </w:r>
      <w:r w:rsidRPr="00476A04">
        <w:rPr>
          <w:sz w:val="24"/>
          <w:szCs w:val="24"/>
        </w:rPr>
        <w:t>ing</w:t>
      </w:r>
      <w:r w:rsidR="00F37196" w:rsidRPr="00476A04">
        <w:rPr>
          <w:sz w:val="24"/>
          <w:szCs w:val="24"/>
        </w:rPr>
        <w:t xml:space="preserve"> about their experiences via professional social media channels and JCP’s internal newsletter, to further generate the ethos of </w:t>
      </w:r>
      <w:r w:rsidRPr="00476A04">
        <w:rPr>
          <w:sz w:val="24"/>
          <w:szCs w:val="24"/>
        </w:rPr>
        <w:t>‘</w:t>
      </w:r>
      <w:r w:rsidR="00F37196" w:rsidRPr="00476A04">
        <w:rPr>
          <w:sz w:val="24"/>
          <w:szCs w:val="24"/>
        </w:rPr>
        <w:t>giving back</w:t>
      </w:r>
      <w:r w:rsidRPr="00476A04">
        <w:rPr>
          <w:sz w:val="24"/>
          <w:szCs w:val="24"/>
        </w:rPr>
        <w:t>’ and allowing them to tell their own story (Robbins, 2018)</w:t>
      </w:r>
      <w:r w:rsidR="00F37196" w:rsidRPr="00476A04">
        <w:rPr>
          <w:sz w:val="24"/>
          <w:szCs w:val="24"/>
        </w:rPr>
        <w:t xml:space="preserve">. </w:t>
      </w:r>
    </w:p>
    <w:p w14:paraId="32866ED2" w14:textId="772D59B9" w:rsidR="00F37196" w:rsidRPr="00476A04" w:rsidRDefault="00790AF2" w:rsidP="00476A04">
      <w:pPr>
        <w:pStyle w:val="Heading1"/>
        <w:spacing w:line="360" w:lineRule="auto"/>
        <w:rPr>
          <w:rFonts w:asciiTheme="minorHAnsi" w:hAnsiTheme="minorHAnsi"/>
          <w:sz w:val="24"/>
          <w:szCs w:val="24"/>
        </w:rPr>
      </w:pPr>
      <w:bookmarkStart w:id="36" w:name="_Toc6436365"/>
      <w:r w:rsidRPr="00476A04">
        <w:rPr>
          <w:rFonts w:asciiTheme="minorHAnsi" w:hAnsiTheme="minorHAnsi"/>
          <w:sz w:val="24"/>
          <w:szCs w:val="24"/>
        </w:rPr>
        <w:t xml:space="preserve">4.5 </w:t>
      </w:r>
      <w:r w:rsidR="00401F59" w:rsidRPr="00476A04">
        <w:rPr>
          <w:rFonts w:asciiTheme="minorHAnsi" w:hAnsiTheme="minorHAnsi"/>
          <w:sz w:val="24"/>
          <w:szCs w:val="24"/>
        </w:rPr>
        <w:t>Recommendation 5:</w:t>
      </w:r>
      <w:r w:rsidR="007356D5" w:rsidRPr="00476A04">
        <w:rPr>
          <w:rFonts w:asciiTheme="minorHAnsi" w:hAnsiTheme="minorHAnsi"/>
          <w:sz w:val="24"/>
          <w:szCs w:val="24"/>
        </w:rPr>
        <w:t xml:space="preserve"> </w:t>
      </w:r>
      <w:r w:rsidR="008D0C79" w:rsidRPr="00476A04">
        <w:rPr>
          <w:rFonts w:asciiTheme="minorHAnsi" w:hAnsiTheme="minorHAnsi"/>
          <w:sz w:val="24"/>
          <w:szCs w:val="24"/>
        </w:rPr>
        <w:t>Introduce a pulse survey</w:t>
      </w:r>
      <w:bookmarkEnd w:id="36"/>
      <w:r w:rsidR="008D0C79" w:rsidRPr="00476A04">
        <w:rPr>
          <w:rFonts w:asciiTheme="minorHAnsi" w:hAnsiTheme="minorHAnsi"/>
          <w:sz w:val="24"/>
          <w:szCs w:val="24"/>
        </w:rPr>
        <w:t xml:space="preserve"> </w:t>
      </w:r>
    </w:p>
    <w:p w14:paraId="0EE546AF" w14:textId="77777777" w:rsidR="00790AF2" w:rsidRPr="00476A04" w:rsidRDefault="005737E6" w:rsidP="00476A04">
      <w:pPr>
        <w:spacing w:line="360" w:lineRule="auto"/>
        <w:rPr>
          <w:sz w:val="24"/>
          <w:szCs w:val="24"/>
        </w:rPr>
      </w:pPr>
      <w:r w:rsidRPr="00476A04">
        <w:rPr>
          <w:sz w:val="24"/>
          <w:szCs w:val="24"/>
        </w:rPr>
        <w:t>The last</w:t>
      </w:r>
      <w:r w:rsidR="00F37196" w:rsidRPr="00476A04">
        <w:rPr>
          <w:sz w:val="24"/>
          <w:szCs w:val="24"/>
        </w:rPr>
        <w:t xml:space="preserve"> recommendation would be for JCP to introduce a pulse survey </w:t>
      </w:r>
      <w:r w:rsidR="00F0641D" w:rsidRPr="00476A04">
        <w:rPr>
          <w:sz w:val="24"/>
          <w:szCs w:val="24"/>
        </w:rPr>
        <w:t>that would be sent out once a quarter to both monitor the success of EE in</w:t>
      </w:r>
      <w:r w:rsidR="008809E6" w:rsidRPr="00476A04">
        <w:rPr>
          <w:sz w:val="24"/>
          <w:szCs w:val="24"/>
        </w:rPr>
        <w:t>i</w:t>
      </w:r>
      <w:r w:rsidR="00401F59" w:rsidRPr="00476A04">
        <w:rPr>
          <w:sz w:val="24"/>
          <w:szCs w:val="24"/>
        </w:rPr>
        <w:t>tiative</w:t>
      </w:r>
      <w:r w:rsidR="008809E6" w:rsidRPr="00476A04">
        <w:rPr>
          <w:sz w:val="24"/>
          <w:szCs w:val="24"/>
        </w:rPr>
        <w:t xml:space="preserve"> </w:t>
      </w:r>
      <w:r w:rsidR="00F0641D" w:rsidRPr="00476A04">
        <w:rPr>
          <w:sz w:val="24"/>
          <w:szCs w:val="24"/>
        </w:rPr>
        <w:t xml:space="preserve">and </w:t>
      </w:r>
      <w:r w:rsidR="008809E6" w:rsidRPr="00476A04">
        <w:rPr>
          <w:sz w:val="24"/>
          <w:szCs w:val="24"/>
        </w:rPr>
        <w:t xml:space="preserve">continuously </w:t>
      </w:r>
      <w:r w:rsidR="00F0641D" w:rsidRPr="00476A04">
        <w:rPr>
          <w:sz w:val="24"/>
          <w:szCs w:val="24"/>
        </w:rPr>
        <w:t>review the ER climate.</w:t>
      </w:r>
      <w:r w:rsidR="00401F59" w:rsidRPr="00476A04">
        <w:rPr>
          <w:sz w:val="24"/>
          <w:szCs w:val="24"/>
        </w:rPr>
        <w:t xml:space="preserve"> The pulse would focus on motivation, engagement and whether employees would recommend JCP as an employer (Engage </w:t>
      </w:r>
      <w:proofErr w:type="gramStart"/>
      <w:r w:rsidR="00401F59" w:rsidRPr="00476A04">
        <w:rPr>
          <w:sz w:val="24"/>
          <w:szCs w:val="24"/>
        </w:rPr>
        <w:t>For</w:t>
      </w:r>
      <w:proofErr w:type="gramEnd"/>
      <w:r w:rsidR="00401F59" w:rsidRPr="00476A04">
        <w:rPr>
          <w:sz w:val="24"/>
          <w:szCs w:val="24"/>
        </w:rPr>
        <w:t xml:space="preserve"> Success, 2014). Pulse surveys are quick and easy for employees t</w:t>
      </w:r>
      <w:r w:rsidR="00452FE1" w:rsidRPr="00476A04">
        <w:rPr>
          <w:sz w:val="24"/>
          <w:szCs w:val="24"/>
        </w:rPr>
        <w:t xml:space="preserve">o </w:t>
      </w:r>
      <w:r w:rsidR="00401F59" w:rsidRPr="00476A04">
        <w:rPr>
          <w:sz w:val="24"/>
          <w:szCs w:val="24"/>
        </w:rPr>
        <w:t>complete yet capture</w:t>
      </w:r>
      <w:r w:rsidR="00452FE1" w:rsidRPr="00476A04">
        <w:rPr>
          <w:sz w:val="24"/>
          <w:szCs w:val="24"/>
        </w:rPr>
        <w:t>s</w:t>
      </w:r>
      <w:r w:rsidR="00401F59" w:rsidRPr="00476A04">
        <w:rPr>
          <w:sz w:val="24"/>
          <w:szCs w:val="24"/>
        </w:rPr>
        <w:t xml:space="preserve"> focuse</w:t>
      </w:r>
      <w:r w:rsidR="00452FE1" w:rsidRPr="00476A04">
        <w:rPr>
          <w:sz w:val="24"/>
          <w:szCs w:val="24"/>
        </w:rPr>
        <w:t>d</w:t>
      </w:r>
      <w:r w:rsidR="00401F59" w:rsidRPr="00476A04">
        <w:rPr>
          <w:sz w:val="24"/>
          <w:szCs w:val="24"/>
        </w:rPr>
        <w:t xml:space="preserve"> and important data that enables employers to act quickly to changes in climate and get to the root of ER issues (ibid). </w:t>
      </w:r>
      <w:r w:rsidR="00790AF2" w:rsidRPr="00476A04">
        <w:rPr>
          <w:sz w:val="24"/>
          <w:szCs w:val="24"/>
        </w:rPr>
        <w:t xml:space="preserve">New tools such as Culture Amp and </w:t>
      </w:r>
      <w:proofErr w:type="spellStart"/>
      <w:r w:rsidR="00790AF2" w:rsidRPr="00476A04">
        <w:rPr>
          <w:sz w:val="24"/>
          <w:szCs w:val="24"/>
        </w:rPr>
        <w:t>BetterCompany</w:t>
      </w:r>
      <w:proofErr w:type="spellEnd"/>
      <w:r w:rsidR="00790AF2" w:rsidRPr="00476A04">
        <w:rPr>
          <w:sz w:val="24"/>
          <w:szCs w:val="24"/>
        </w:rPr>
        <w:t xml:space="preserve"> provide different ways of actively measuring employee sentiment and give organisations a real-time health check of their company (</w:t>
      </w:r>
      <w:proofErr w:type="spellStart"/>
      <w:r w:rsidR="00790AF2" w:rsidRPr="00476A04">
        <w:rPr>
          <w:sz w:val="24"/>
          <w:szCs w:val="24"/>
        </w:rPr>
        <w:t>Bersin</w:t>
      </w:r>
      <w:proofErr w:type="spellEnd"/>
      <w:r w:rsidR="00790AF2" w:rsidRPr="00476A04">
        <w:rPr>
          <w:sz w:val="24"/>
          <w:szCs w:val="24"/>
        </w:rPr>
        <w:t xml:space="preserve">, 2015). A starter pack recommend for a business JCP’s size </w:t>
      </w:r>
      <w:r w:rsidR="00790AF2" w:rsidRPr="00476A04">
        <w:rPr>
          <w:sz w:val="24"/>
          <w:szCs w:val="24"/>
        </w:rPr>
        <w:lastRenderedPageBreak/>
        <w:t xml:space="preserve">provides unlimited access to surveys and benchmarks and costs roughly £6000 (Appendix 3). </w:t>
      </w:r>
    </w:p>
    <w:p w14:paraId="28470FA0" w14:textId="3A6DDD97" w:rsidR="00476A04" w:rsidRPr="00476A04" w:rsidRDefault="00476A04" w:rsidP="00476A04">
      <w:pPr>
        <w:pStyle w:val="Heading1"/>
        <w:spacing w:line="360" w:lineRule="auto"/>
        <w:rPr>
          <w:rFonts w:asciiTheme="minorHAnsi" w:hAnsiTheme="minorHAnsi"/>
          <w:sz w:val="24"/>
          <w:szCs w:val="24"/>
        </w:rPr>
      </w:pPr>
      <w:bookmarkStart w:id="37" w:name="_Toc6436366"/>
      <w:r w:rsidRPr="00476A04">
        <w:rPr>
          <w:rFonts w:asciiTheme="minorHAnsi" w:hAnsiTheme="minorHAnsi"/>
          <w:sz w:val="24"/>
          <w:szCs w:val="24"/>
        </w:rPr>
        <w:t>4.6: Action Plan</w:t>
      </w:r>
      <w:bookmarkEnd w:id="37"/>
    </w:p>
    <w:p w14:paraId="30DA1BEB" w14:textId="77777777" w:rsidR="00476A04" w:rsidRPr="00476A04" w:rsidRDefault="00476A04" w:rsidP="00476A04">
      <w:pPr>
        <w:spacing w:line="360" w:lineRule="auto"/>
        <w:contextualSpacing/>
        <w:rPr>
          <w:sz w:val="24"/>
          <w:szCs w:val="24"/>
        </w:rPr>
      </w:pPr>
    </w:p>
    <w:p w14:paraId="5D79F865" w14:textId="492F2638" w:rsidR="00476A04" w:rsidRPr="00476A04" w:rsidRDefault="00476A04" w:rsidP="00476A04">
      <w:pPr>
        <w:spacing w:line="360" w:lineRule="auto"/>
        <w:contextualSpacing/>
        <w:rPr>
          <w:sz w:val="24"/>
          <w:szCs w:val="24"/>
        </w:rPr>
      </w:pPr>
      <w:r w:rsidRPr="00476A04">
        <w:rPr>
          <w:sz w:val="24"/>
          <w:szCs w:val="24"/>
        </w:rPr>
        <w:t>An action plan detailing time frames, resources and persons responsible for the implementation of this reports recommendations is available (Appendix 2).</w:t>
      </w:r>
    </w:p>
    <w:p w14:paraId="08C13DB2" w14:textId="124ADFD7" w:rsidR="00F37196" w:rsidRPr="00476A04" w:rsidRDefault="00F37196" w:rsidP="00476A04">
      <w:pPr>
        <w:tabs>
          <w:tab w:val="left" w:pos="3159"/>
        </w:tabs>
        <w:spacing w:line="360" w:lineRule="auto"/>
        <w:contextualSpacing/>
        <w:rPr>
          <w:sz w:val="24"/>
          <w:szCs w:val="24"/>
        </w:rPr>
      </w:pPr>
    </w:p>
    <w:p w14:paraId="471A54C0" w14:textId="5F441CBB" w:rsidR="00A93AB8" w:rsidRDefault="00A93AB8" w:rsidP="009E25DC">
      <w:pPr>
        <w:tabs>
          <w:tab w:val="left" w:pos="3159"/>
        </w:tabs>
        <w:spacing w:line="360" w:lineRule="auto"/>
        <w:contextualSpacing/>
        <w:rPr>
          <w:sz w:val="24"/>
          <w:szCs w:val="24"/>
        </w:rPr>
      </w:pPr>
    </w:p>
    <w:p w14:paraId="530F1A15" w14:textId="056883E7" w:rsidR="00476A04" w:rsidRDefault="00476A04" w:rsidP="009E25DC">
      <w:pPr>
        <w:tabs>
          <w:tab w:val="left" w:pos="3159"/>
        </w:tabs>
        <w:spacing w:line="360" w:lineRule="auto"/>
        <w:contextualSpacing/>
        <w:rPr>
          <w:sz w:val="24"/>
          <w:szCs w:val="24"/>
        </w:rPr>
      </w:pPr>
    </w:p>
    <w:p w14:paraId="1598FA74" w14:textId="28CCFD33" w:rsidR="00476A04" w:rsidRDefault="00476A04" w:rsidP="009E25DC">
      <w:pPr>
        <w:tabs>
          <w:tab w:val="left" w:pos="3159"/>
        </w:tabs>
        <w:spacing w:line="360" w:lineRule="auto"/>
        <w:contextualSpacing/>
        <w:rPr>
          <w:sz w:val="24"/>
          <w:szCs w:val="24"/>
        </w:rPr>
      </w:pPr>
    </w:p>
    <w:p w14:paraId="5B1A44D3" w14:textId="19CF2E71" w:rsidR="00476A04" w:rsidRDefault="00476A04" w:rsidP="009E25DC">
      <w:pPr>
        <w:tabs>
          <w:tab w:val="left" w:pos="3159"/>
        </w:tabs>
        <w:spacing w:line="360" w:lineRule="auto"/>
        <w:contextualSpacing/>
        <w:rPr>
          <w:sz w:val="24"/>
          <w:szCs w:val="24"/>
        </w:rPr>
      </w:pPr>
    </w:p>
    <w:p w14:paraId="3C356C15" w14:textId="688042F5" w:rsidR="00476A04" w:rsidRDefault="00476A04" w:rsidP="009E25DC">
      <w:pPr>
        <w:tabs>
          <w:tab w:val="left" w:pos="3159"/>
        </w:tabs>
        <w:spacing w:line="360" w:lineRule="auto"/>
        <w:contextualSpacing/>
        <w:rPr>
          <w:sz w:val="24"/>
          <w:szCs w:val="24"/>
        </w:rPr>
      </w:pPr>
    </w:p>
    <w:p w14:paraId="1B95AF56" w14:textId="58743328" w:rsidR="00476A04" w:rsidRDefault="00476A04" w:rsidP="009E25DC">
      <w:pPr>
        <w:tabs>
          <w:tab w:val="left" w:pos="3159"/>
        </w:tabs>
        <w:spacing w:line="360" w:lineRule="auto"/>
        <w:contextualSpacing/>
        <w:rPr>
          <w:sz w:val="24"/>
          <w:szCs w:val="24"/>
        </w:rPr>
      </w:pPr>
    </w:p>
    <w:p w14:paraId="7CDB7938" w14:textId="0AC64492" w:rsidR="00476A04" w:rsidRDefault="00476A04" w:rsidP="009E25DC">
      <w:pPr>
        <w:tabs>
          <w:tab w:val="left" w:pos="3159"/>
        </w:tabs>
        <w:spacing w:line="360" w:lineRule="auto"/>
        <w:contextualSpacing/>
        <w:rPr>
          <w:sz w:val="24"/>
          <w:szCs w:val="24"/>
        </w:rPr>
      </w:pPr>
    </w:p>
    <w:p w14:paraId="734145D1" w14:textId="2A204648" w:rsidR="00476A04" w:rsidRDefault="00476A04" w:rsidP="009E25DC">
      <w:pPr>
        <w:tabs>
          <w:tab w:val="left" w:pos="3159"/>
        </w:tabs>
        <w:spacing w:line="360" w:lineRule="auto"/>
        <w:contextualSpacing/>
        <w:rPr>
          <w:sz w:val="24"/>
          <w:szCs w:val="24"/>
        </w:rPr>
      </w:pPr>
    </w:p>
    <w:p w14:paraId="33350C9A" w14:textId="15313E9F" w:rsidR="00476A04" w:rsidRDefault="00476A04" w:rsidP="009E25DC">
      <w:pPr>
        <w:tabs>
          <w:tab w:val="left" w:pos="3159"/>
        </w:tabs>
        <w:spacing w:line="360" w:lineRule="auto"/>
        <w:contextualSpacing/>
        <w:rPr>
          <w:sz w:val="24"/>
          <w:szCs w:val="24"/>
        </w:rPr>
      </w:pPr>
    </w:p>
    <w:p w14:paraId="1D3C28F7" w14:textId="27FC3EFC" w:rsidR="00476A04" w:rsidRDefault="00476A04" w:rsidP="009E25DC">
      <w:pPr>
        <w:tabs>
          <w:tab w:val="left" w:pos="3159"/>
        </w:tabs>
        <w:spacing w:line="360" w:lineRule="auto"/>
        <w:contextualSpacing/>
        <w:rPr>
          <w:sz w:val="24"/>
          <w:szCs w:val="24"/>
        </w:rPr>
      </w:pPr>
    </w:p>
    <w:p w14:paraId="13090651" w14:textId="5C4410D0" w:rsidR="00476A04" w:rsidRDefault="00476A04" w:rsidP="009E25DC">
      <w:pPr>
        <w:tabs>
          <w:tab w:val="left" w:pos="3159"/>
        </w:tabs>
        <w:spacing w:line="360" w:lineRule="auto"/>
        <w:contextualSpacing/>
        <w:rPr>
          <w:sz w:val="24"/>
          <w:szCs w:val="24"/>
        </w:rPr>
      </w:pPr>
    </w:p>
    <w:p w14:paraId="3A45EF07" w14:textId="27EFB5DD" w:rsidR="00476A04" w:rsidRDefault="00476A04" w:rsidP="009E25DC">
      <w:pPr>
        <w:tabs>
          <w:tab w:val="left" w:pos="3159"/>
        </w:tabs>
        <w:spacing w:line="360" w:lineRule="auto"/>
        <w:contextualSpacing/>
        <w:rPr>
          <w:sz w:val="24"/>
          <w:szCs w:val="24"/>
        </w:rPr>
      </w:pPr>
    </w:p>
    <w:p w14:paraId="32209C5A" w14:textId="281B03F6" w:rsidR="00476A04" w:rsidRDefault="00476A04" w:rsidP="009E25DC">
      <w:pPr>
        <w:tabs>
          <w:tab w:val="left" w:pos="3159"/>
        </w:tabs>
        <w:spacing w:line="360" w:lineRule="auto"/>
        <w:contextualSpacing/>
        <w:rPr>
          <w:sz w:val="24"/>
          <w:szCs w:val="24"/>
        </w:rPr>
      </w:pPr>
    </w:p>
    <w:p w14:paraId="2F73B0FC" w14:textId="04598B5E" w:rsidR="00476A04" w:rsidRDefault="00476A04" w:rsidP="009E25DC">
      <w:pPr>
        <w:tabs>
          <w:tab w:val="left" w:pos="3159"/>
        </w:tabs>
        <w:spacing w:line="360" w:lineRule="auto"/>
        <w:contextualSpacing/>
        <w:rPr>
          <w:sz w:val="24"/>
          <w:szCs w:val="24"/>
        </w:rPr>
      </w:pPr>
    </w:p>
    <w:p w14:paraId="7A444420" w14:textId="27F67B8F" w:rsidR="00476A04" w:rsidRDefault="00476A04" w:rsidP="009E25DC">
      <w:pPr>
        <w:tabs>
          <w:tab w:val="left" w:pos="3159"/>
        </w:tabs>
        <w:spacing w:line="360" w:lineRule="auto"/>
        <w:contextualSpacing/>
        <w:rPr>
          <w:sz w:val="24"/>
          <w:szCs w:val="24"/>
        </w:rPr>
      </w:pPr>
    </w:p>
    <w:p w14:paraId="35EEE136" w14:textId="28429A4D" w:rsidR="00476A04" w:rsidRDefault="00476A04" w:rsidP="009E25DC">
      <w:pPr>
        <w:tabs>
          <w:tab w:val="left" w:pos="3159"/>
        </w:tabs>
        <w:spacing w:line="360" w:lineRule="auto"/>
        <w:contextualSpacing/>
        <w:rPr>
          <w:sz w:val="24"/>
          <w:szCs w:val="24"/>
        </w:rPr>
      </w:pPr>
    </w:p>
    <w:p w14:paraId="1E2652F7" w14:textId="77777777" w:rsidR="00476A04" w:rsidRPr="009E25DC" w:rsidRDefault="00476A04" w:rsidP="009E25DC">
      <w:pPr>
        <w:tabs>
          <w:tab w:val="left" w:pos="3159"/>
        </w:tabs>
        <w:spacing w:line="360" w:lineRule="auto"/>
        <w:contextualSpacing/>
        <w:rPr>
          <w:sz w:val="24"/>
          <w:szCs w:val="24"/>
        </w:rPr>
      </w:pPr>
    </w:p>
    <w:p w14:paraId="39A2A26A" w14:textId="77777777" w:rsidR="004B22E8" w:rsidRDefault="004B22E8" w:rsidP="004B22E8">
      <w:pPr>
        <w:pStyle w:val="Heading1"/>
        <w:rPr>
          <w:sz w:val="24"/>
          <w:szCs w:val="24"/>
        </w:rPr>
      </w:pPr>
    </w:p>
    <w:p w14:paraId="26CBDBD0" w14:textId="3C919F8C" w:rsidR="00A93AB8" w:rsidRDefault="00401F59" w:rsidP="004B22E8">
      <w:pPr>
        <w:pStyle w:val="Heading1"/>
        <w:rPr>
          <w:sz w:val="24"/>
          <w:szCs w:val="24"/>
        </w:rPr>
      </w:pPr>
      <w:bookmarkStart w:id="38" w:name="_Toc6436367"/>
      <w:r w:rsidRPr="004B22E8">
        <w:rPr>
          <w:sz w:val="24"/>
          <w:szCs w:val="24"/>
        </w:rPr>
        <w:t>APPENDICES</w:t>
      </w:r>
      <w:bookmarkEnd w:id="38"/>
    </w:p>
    <w:p w14:paraId="381CE9B3" w14:textId="7CFFDBDA" w:rsidR="00401F59" w:rsidRPr="009E25DC" w:rsidRDefault="00401F59" w:rsidP="009E25DC">
      <w:pPr>
        <w:pStyle w:val="Heading1"/>
        <w:spacing w:line="360" w:lineRule="auto"/>
        <w:rPr>
          <w:rFonts w:asciiTheme="minorHAnsi" w:hAnsiTheme="minorHAnsi"/>
          <w:sz w:val="24"/>
          <w:szCs w:val="24"/>
        </w:rPr>
      </w:pPr>
      <w:bookmarkStart w:id="39" w:name="_Toc6436368"/>
      <w:r w:rsidRPr="009E25DC">
        <w:rPr>
          <w:rFonts w:asciiTheme="minorHAnsi" w:hAnsiTheme="minorHAnsi"/>
          <w:sz w:val="24"/>
          <w:szCs w:val="24"/>
        </w:rPr>
        <w:t xml:space="preserve">Appendix </w:t>
      </w:r>
      <w:r w:rsidR="00452FE1" w:rsidRPr="009E25DC">
        <w:rPr>
          <w:rFonts w:asciiTheme="minorHAnsi" w:hAnsiTheme="minorHAnsi"/>
          <w:sz w:val="24"/>
          <w:szCs w:val="24"/>
        </w:rPr>
        <w:t>1:</w:t>
      </w:r>
      <w:r w:rsidRPr="009E25DC">
        <w:rPr>
          <w:rFonts w:asciiTheme="minorHAnsi" w:hAnsiTheme="minorHAnsi"/>
          <w:sz w:val="24"/>
          <w:szCs w:val="24"/>
        </w:rPr>
        <w:t xml:space="preserve"> ‘PEST’ </w:t>
      </w:r>
      <w:r w:rsidR="00F814C9" w:rsidRPr="009E25DC">
        <w:rPr>
          <w:rFonts w:asciiTheme="minorHAnsi" w:hAnsiTheme="minorHAnsi"/>
          <w:sz w:val="24"/>
          <w:szCs w:val="24"/>
        </w:rPr>
        <w:t>and ‘SWOT’ analysis</w:t>
      </w:r>
      <w:bookmarkEnd w:id="39"/>
    </w:p>
    <w:p w14:paraId="383557C4" w14:textId="272E15B0" w:rsidR="00F814C9" w:rsidRPr="0053375A" w:rsidRDefault="00F814C9" w:rsidP="0053375A">
      <w:pPr>
        <w:spacing w:line="360" w:lineRule="auto"/>
        <w:contextualSpacing/>
        <w:rPr>
          <w:b/>
          <w:sz w:val="24"/>
          <w:szCs w:val="24"/>
          <w:u w:val="single"/>
        </w:rPr>
      </w:pPr>
      <w:r w:rsidRPr="0053375A">
        <w:rPr>
          <w:b/>
          <w:sz w:val="24"/>
          <w:szCs w:val="24"/>
          <w:u w:val="single"/>
        </w:rPr>
        <w:t>‘PEST’</w:t>
      </w:r>
    </w:p>
    <w:p w14:paraId="714BF281" w14:textId="09A3406B" w:rsidR="00A93AB8" w:rsidRPr="0053375A" w:rsidRDefault="00A93AB8" w:rsidP="0053375A">
      <w:pPr>
        <w:tabs>
          <w:tab w:val="left" w:pos="3159"/>
        </w:tabs>
        <w:spacing w:line="360" w:lineRule="auto"/>
        <w:contextualSpacing/>
        <w:rPr>
          <w:sz w:val="24"/>
          <w:szCs w:val="24"/>
        </w:rPr>
      </w:pPr>
    </w:p>
    <w:tbl>
      <w:tblPr>
        <w:tblStyle w:val="TableGrid"/>
        <w:tblW w:w="9711" w:type="dxa"/>
        <w:tblLook w:val="04A0" w:firstRow="1" w:lastRow="0" w:firstColumn="1" w:lastColumn="0" w:noHBand="0" w:noVBand="1"/>
      </w:tblPr>
      <w:tblGrid>
        <w:gridCol w:w="1928"/>
        <w:gridCol w:w="3805"/>
        <w:gridCol w:w="3978"/>
      </w:tblGrid>
      <w:tr w:rsidR="00A93AB8" w:rsidRPr="0053375A" w14:paraId="0CBBDF1C" w14:textId="77777777" w:rsidTr="00C24857">
        <w:tc>
          <w:tcPr>
            <w:tcW w:w="1928" w:type="dxa"/>
            <w:tcBorders>
              <w:top w:val="nil"/>
              <w:left w:val="nil"/>
              <w:bottom w:val="single" w:sz="4" w:space="0" w:color="auto"/>
              <w:right w:val="single" w:sz="4" w:space="0" w:color="auto"/>
            </w:tcBorders>
            <w:shd w:val="clear" w:color="auto" w:fill="auto"/>
          </w:tcPr>
          <w:p w14:paraId="7899530D" w14:textId="77777777" w:rsidR="00A93AB8" w:rsidRPr="0053375A" w:rsidRDefault="00A93AB8" w:rsidP="0053375A">
            <w:pPr>
              <w:spacing w:line="360" w:lineRule="auto"/>
              <w:contextualSpacing/>
              <w:rPr>
                <w:color w:val="FFFFFF" w:themeColor="background1"/>
                <w:sz w:val="24"/>
                <w:szCs w:val="24"/>
              </w:rPr>
            </w:pPr>
          </w:p>
        </w:tc>
        <w:tc>
          <w:tcPr>
            <w:tcW w:w="3805" w:type="dxa"/>
            <w:tcBorders>
              <w:left w:val="single" w:sz="4" w:space="0" w:color="auto"/>
            </w:tcBorders>
            <w:shd w:val="clear" w:color="auto" w:fill="138576" w:themeFill="accent6" w:themeFillShade="BF"/>
          </w:tcPr>
          <w:p w14:paraId="2D1412E2" w14:textId="77777777" w:rsidR="00A93AB8" w:rsidRPr="0053375A" w:rsidRDefault="00A93AB8" w:rsidP="0053375A">
            <w:pPr>
              <w:spacing w:line="360" w:lineRule="auto"/>
              <w:contextualSpacing/>
              <w:rPr>
                <w:color w:val="FFFFFF" w:themeColor="background1"/>
                <w:sz w:val="24"/>
                <w:szCs w:val="24"/>
              </w:rPr>
            </w:pPr>
            <w:r w:rsidRPr="0053375A">
              <w:rPr>
                <w:color w:val="FFFFFF" w:themeColor="background1"/>
                <w:sz w:val="24"/>
                <w:szCs w:val="24"/>
              </w:rPr>
              <w:t>External influence</w:t>
            </w:r>
          </w:p>
        </w:tc>
        <w:tc>
          <w:tcPr>
            <w:tcW w:w="3978" w:type="dxa"/>
            <w:shd w:val="clear" w:color="auto" w:fill="138576" w:themeFill="accent6" w:themeFillShade="BF"/>
          </w:tcPr>
          <w:p w14:paraId="76253700" w14:textId="3CAAAE1C" w:rsidR="00A93AB8" w:rsidRPr="0053375A" w:rsidRDefault="007E5054" w:rsidP="0053375A">
            <w:pPr>
              <w:spacing w:line="360" w:lineRule="auto"/>
              <w:contextualSpacing/>
              <w:rPr>
                <w:color w:val="FFFFFF" w:themeColor="background1"/>
                <w:sz w:val="24"/>
                <w:szCs w:val="24"/>
              </w:rPr>
            </w:pPr>
            <w:r w:rsidRPr="0053375A">
              <w:rPr>
                <w:color w:val="FFFFFF" w:themeColor="background1"/>
                <w:sz w:val="24"/>
                <w:szCs w:val="24"/>
              </w:rPr>
              <w:t xml:space="preserve">Influence on ER </w:t>
            </w:r>
            <w:r w:rsidR="00A93AB8" w:rsidRPr="0053375A">
              <w:rPr>
                <w:color w:val="FFFFFF" w:themeColor="background1"/>
                <w:sz w:val="24"/>
                <w:szCs w:val="24"/>
              </w:rPr>
              <w:t>at JCP</w:t>
            </w:r>
          </w:p>
        </w:tc>
      </w:tr>
      <w:tr w:rsidR="00A93AB8" w:rsidRPr="0053375A" w14:paraId="4CE75667" w14:textId="77777777" w:rsidTr="00C24857">
        <w:tc>
          <w:tcPr>
            <w:tcW w:w="1928" w:type="dxa"/>
            <w:tcBorders>
              <w:top w:val="single" w:sz="4" w:space="0" w:color="auto"/>
            </w:tcBorders>
            <w:shd w:val="clear" w:color="auto" w:fill="D9D9D9" w:themeFill="background1" w:themeFillShade="D9"/>
          </w:tcPr>
          <w:p w14:paraId="1E6ADC10" w14:textId="59DFB626" w:rsidR="00A93AB8" w:rsidRPr="0053375A" w:rsidRDefault="00A93AB8" w:rsidP="0053375A">
            <w:pPr>
              <w:spacing w:line="360" w:lineRule="auto"/>
              <w:contextualSpacing/>
              <w:rPr>
                <w:b/>
                <w:color w:val="138576" w:themeColor="accent6" w:themeShade="BF"/>
                <w:sz w:val="24"/>
                <w:szCs w:val="24"/>
              </w:rPr>
            </w:pPr>
            <w:r w:rsidRPr="0053375A">
              <w:rPr>
                <w:b/>
                <w:color w:val="138576" w:themeColor="accent6" w:themeShade="BF"/>
                <w:sz w:val="24"/>
                <w:szCs w:val="24"/>
              </w:rPr>
              <w:t>Political</w:t>
            </w:r>
            <w:r w:rsidR="00C24857" w:rsidRPr="0053375A">
              <w:rPr>
                <w:b/>
                <w:color w:val="138576" w:themeColor="accent6" w:themeShade="BF"/>
                <w:sz w:val="24"/>
                <w:szCs w:val="24"/>
              </w:rPr>
              <w:t xml:space="preserve"> -Legal</w:t>
            </w:r>
          </w:p>
        </w:tc>
        <w:tc>
          <w:tcPr>
            <w:tcW w:w="3805" w:type="dxa"/>
          </w:tcPr>
          <w:p w14:paraId="2C7206C0" w14:textId="5D479E7F" w:rsidR="00A93AB8" w:rsidRPr="00476A04" w:rsidRDefault="00A93AB8" w:rsidP="0053375A">
            <w:pPr>
              <w:pStyle w:val="ListParagraph"/>
              <w:numPr>
                <w:ilvl w:val="0"/>
                <w:numId w:val="25"/>
              </w:numPr>
              <w:spacing w:line="360" w:lineRule="auto"/>
              <w:rPr>
                <w:sz w:val="20"/>
                <w:szCs w:val="20"/>
              </w:rPr>
            </w:pPr>
            <w:r w:rsidRPr="00476A04">
              <w:rPr>
                <w:sz w:val="20"/>
                <w:szCs w:val="20"/>
              </w:rPr>
              <w:t>Increases in national minimum wages</w:t>
            </w:r>
          </w:p>
          <w:p w14:paraId="1F98625A" w14:textId="43E23348" w:rsidR="00401F59" w:rsidRPr="00476A04" w:rsidRDefault="00401F59" w:rsidP="0053375A">
            <w:pPr>
              <w:pStyle w:val="ListParagraph"/>
              <w:numPr>
                <w:ilvl w:val="0"/>
                <w:numId w:val="25"/>
              </w:numPr>
              <w:spacing w:line="360" w:lineRule="auto"/>
              <w:rPr>
                <w:sz w:val="20"/>
                <w:szCs w:val="20"/>
              </w:rPr>
            </w:pPr>
            <w:r w:rsidRPr="00476A04">
              <w:rPr>
                <w:sz w:val="20"/>
                <w:szCs w:val="20"/>
              </w:rPr>
              <w:t>Deregulation of employment relationship</w:t>
            </w:r>
          </w:p>
          <w:p w14:paraId="192C4795" w14:textId="79DE3942" w:rsidR="00577E8C" w:rsidRPr="00476A04" w:rsidRDefault="00577E8C" w:rsidP="0053375A">
            <w:pPr>
              <w:pStyle w:val="ListParagraph"/>
              <w:numPr>
                <w:ilvl w:val="0"/>
                <w:numId w:val="25"/>
              </w:numPr>
              <w:spacing w:line="360" w:lineRule="auto"/>
              <w:rPr>
                <w:sz w:val="20"/>
                <w:szCs w:val="20"/>
              </w:rPr>
            </w:pPr>
            <w:r w:rsidRPr="00476A04">
              <w:rPr>
                <w:sz w:val="20"/>
                <w:szCs w:val="20"/>
              </w:rPr>
              <w:t>Growing governance of fair working practices</w:t>
            </w:r>
            <w:r w:rsidR="00401F59" w:rsidRPr="00476A04">
              <w:rPr>
                <w:sz w:val="20"/>
                <w:szCs w:val="20"/>
              </w:rPr>
              <w:t xml:space="preserve"> and good work</w:t>
            </w:r>
            <w:r w:rsidRPr="00476A04">
              <w:rPr>
                <w:sz w:val="20"/>
                <w:szCs w:val="20"/>
              </w:rPr>
              <w:t xml:space="preserve"> </w:t>
            </w:r>
            <w:r w:rsidR="00401F59" w:rsidRPr="00476A04">
              <w:rPr>
                <w:sz w:val="20"/>
                <w:szCs w:val="20"/>
              </w:rPr>
              <w:t>(Taylor, 2014)</w:t>
            </w:r>
          </w:p>
        </w:tc>
        <w:tc>
          <w:tcPr>
            <w:tcW w:w="3978" w:type="dxa"/>
          </w:tcPr>
          <w:p w14:paraId="58D1F07A" w14:textId="0F50ED56" w:rsidR="00401F59" w:rsidRPr="00476A04" w:rsidRDefault="00F814C9" w:rsidP="0053375A">
            <w:pPr>
              <w:pStyle w:val="ListParagraph"/>
              <w:numPr>
                <w:ilvl w:val="0"/>
                <w:numId w:val="25"/>
              </w:numPr>
              <w:spacing w:line="360" w:lineRule="auto"/>
              <w:rPr>
                <w:sz w:val="20"/>
                <w:szCs w:val="20"/>
              </w:rPr>
            </w:pPr>
            <w:r w:rsidRPr="00476A04">
              <w:rPr>
                <w:sz w:val="20"/>
                <w:szCs w:val="20"/>
              </w:rPr>
              <w:t>Increasing wage</w:t>
            </w:r>
            <w:r w:rsidR="00401F59" w:rsidRPr="00476A04">
              <w:rPr>
                <w:sz w:val="20"/>
                <w:szCs w:val="20"/>
              </w:rPr>
              <w:t xml:space="preserve"> bill of </w:t>
            </w:r>
            <w:r w:rsidRPr="00476A04">
              <w:rPr>
                <w:sz w:val="20"/>
                <w:szCs w:val="20"/>
              </w:rPr>
              <w:t xml:space="preserve">administrative </w:t>
            </w:r>
            <w:r w:rsidR="00401F59" w:rsidRPr="00476A04">
              <w:rPr>
                <w:sz w:val="20"/>
                <w:szCs w:val="20"/>
              </w:rPr>
              <w:t>staff</w:t>
            </w:r>
          </w:p>
          <w:p w14:paraId="17403441" w14:textId="77777777" w:rsidR="004B22E8" w:rsidRDefault="004B22E8" w:rsidP="004B22E8">
            <w:pPr>
              <w:pStyle w:val="ListParagraph"/>
              <w:numPr>
                <w:ilvl w:val="0"/>
                <w:numId w:val="25"/>
              </w:numPr>
              <w:spacing w:line="360" w:lineRule="auto"/>
              <w:rPr>
                <w:sz w:val="20"/>
                <w:szCs w:val="20"/>
              </w:rPr>
            </w:pPr>
            <w:r>
              <w:rPr>
                <w:sz w:val="20"/>
                <w:szCs w:val="20"/>
              </w:rPr>
              <w:t>Less regulation on ER -more freedom for employers</w:t>
            </w:r>
          </w:p>
          <w:p w14:paraId="1769B23C" w14:textId="2303ADF8" w:rsidR="00401F59" w:rsidRPr="00476A04" w:rsidRDefault="00401F59" w:rsidP="004B22E8">
            <w:pPr>
              <w:pStyle w:val="ListParagraph"/>
              <w:numPr>
                <w:ilvl w:val="0"/>
                <w:numId w:val="25"/>
              </w:numPr>
              <w:spacing w:line="360" w:lineRule="auto"/>
              <w:rPr>
                <w:sz w:val="20"/>
                <w:szCs w:val="20"/>
              </w:rPr>
            </w:pPr>
            <w:r w:rsidRPr="00476A04">
              <w:rPr>
                <w:sz w:val="20"/>
                <w:szCs w:val="20"/>
              </w:rPr>
              <w:t xml:space="preserve">Growing responsibility for employers to be </w:t>
            </w:r>
            <w:r w:rsidR="004B22E8">
              <w:rPr>
                <w:sz w:val="20"/>
                <w:szCs w:val="20"/>
              </w:rPr>
              <w:t>an ‘</w:t>
            </w:r>
            <w:r w:rsidRPr="00476A04">
              <w:rPr>
                <w:sz w:val="20"/>
                <w:szCs w:val="20"/>
              </w:rPr>
              <w:t>employer of choice</w:t>
            </w:r>
            <w:r w:rsidR="004B22E8">
              <w:rPr>
                <w:sz w:val="20"/>
                <w:szCs w:val="20"/>
              </w:rPr>
              <w:t>’.</w:t>
            </w:r>
          </w:p>
        </w:tc>
      </w:tr>
      <w:tr w:rsidR="00A93AB8" w:rsidRPr="0053375A" w14:paraId="09F37216" w14:textId="77777777" w:rsidTr="00C24857">
        <w:tc>
          <w:tcPr>
            <w:tcW w:w="1928" w:type="dxa"/>
            <w:shd w:val="clear" w:color="auto" w:fill="D9D9D9" w:themeFill="background1" w:themeFillShade="D9"/>
          </w:tcPr>
          <w:p w14:paraId="61EA8682" w14:textId="77777777" w:rsidR="00A93AB8" w:rsidRPr="0053375A" w:rsidRDefault="00A93AB8" w:rsidP="0053375A">
            <w:pPr>
              <w:spacing w:line="360" w:lineRule="auto"/>
              <w:contextualSpacing/>
              <w:rPr>
                <w:b/>
                <w:color w:val="138576" w:themeColor="accent6" w:themeShade="BF"/>
                <w:sz w:val="24"/>
                <w:szCs w:val="24"/>
              </w:rPr>
            </w:pPr>
            <w:r w:rsidRPr="0053375A">
              <w:rPr>
                <w:b/>
                <w:color w:val="138576" w:themeColor="accent6" w:themeShade="BF"/>
                <w:sz w:val="24"/>
                <w:szCs w:val="24"/>
              </w:rPr>
              <w:t>Economic</w:t>
            </w:r>
          </w:p>
        </w:tc>
        <w:tc>
          <w:tcPr>
            <w:tcW w:w="3805" w:type="dxa"/>
          </w:tcPr>
          <w:p w14:paraId="7D3701F0" w14:textId="77777777" w:rsidR="00A93AB8" w:rsidRPr="004B22E8" w:rsidRDefault="00A93AB8" w:rsidP="004B22E8">
            <w:pPr>
              <w:pStyle w:val="ListParagraph"/>
              <w:numPr>
                <w:ilvl w:val="0"/>
                <w:numId w:val="28"/>
              </w:numPr>
              <w:spacing w:line="360" w:lineRule="auto"/>
              <w:rPr>
                <w:sz w:val="20"/>
                <w:szCs w:val="20"/>
              </w:rPr>
            </w:pPr>
            <w:r w:rsidRPr="004B22E8">
              <w:rPr>
                <w:sz w:val="20"/>
                <w:szCs w:val="20"/>
              </w:rPr>
              <w:t xml:space="preserve">Tight labour market </w:t>
            </w:r>
          </w:p>
          <w:p w14:paraId="425256CA" w14:textId="77777777" w:rsidR="00A93AB8" w:rsidRPr="004B22E8" w:rsidRDefault="00A93AB8" w:rsidP="004B22E8">
            <w:pPr>
              <w:pStyle w:val="ListParagraph"/>
              <w:numPr>
                <w:ilvl w:val="0"/>
                <w:numId w:val="28"/>
              </w:numPr>
              <w:spacing w:line="360" w:lineRule="auto"/>
              <w:rPr>
                <w:sz w:val="20"/>
                <w:szCs w:val="20"/>
              </w:rPr>
            </w:pPr>
            <w:r w:rsidRPr="004B22E8">
              <w:rPr>
                <w:sz w:val="20"/>
                <w:szCs w:val="20"/>
              </w:rPr>
              <w:t>Low unemployment rates</w:t>
            </w:r>
          </w:p>
        </w:tc>
        <w:tc>
          <w:tcPr>
            <w:tcW w:w="3978" w:type="dxa"/>
          </w:tcPr>
          <w:p w14:paraId="5CE309E0" w14:textId="77777777" w:rsidR="00A93AB8" w:rsidRDefault="00A93AB8" w:rsidP="0053375A">
            <w:pPr>
              <w:pStyle w:val="ListParagraph"/>
              <w:numPr>
                <w:ilvl w:val="0"/>
                <w:numId w:val="19"/>
              </w:numPr>
              <w:spacing w:line="360" w:lineRule="auto"/>
              <w:rPr>
                <w:sz w:val="20"/>
                <w:szCs w:val="20"/>
              </w:rPr>
            </w:pPr>
            <w:r w:rsidRPr="00476A04">
              <w:rPr>
                <w:sz w:val="20"/>
                <w:szCs w:val="20"/>
              </w:rPr>
              <w:t>Increased competition with other firms for talent</w:t>
            </w:r>
          </w:p>
          <w:p w14:paraId="6432BFC2" w14:textId="7F8CEEEA" w:rsidR="004B22E8" w:rsidRPr="00476A04" w:rsidRDefault="004B22E8" w:rsidP="0053375A">
            <w:pPr>
              <w:pStyle w:val="ListParagraph"/>
              <w:numPr>
                <w:ilvl w:val="0"/>
                <w:numId w:val="19"/>
              </w:numPr>
              <w:spacing w:line="360" w:lineRule="auto"/>
              <w:rPr>
                <w:sz w:val="20"/>
                <w:szCs w:val="20"/>
              </w:rPr>
            </w:pPr>
            <w:r>
              <w:rPr>
                <w:sz w:val="20"/>
                <w:szCs w:val="20"/>
              </w:rPr>
              <w:t>Retention and engagement strategies key</w:t>
            </w:r>
          </w:p>
        </w:tc>
      </w:tr>
      <w:tr w:rsidR="00A93AB8" w:rsidRPr="0053375A" w14:paraId="1B839AC8" w14:textId="77777777" w:rsidTr="00C24857">
        <w:tc>
          <w:tcPr>
            <w:tcW w:w="1928" w:type="dxa"/>
            <w:shd w:val="clear" w:color="auto" w:fill="D9D9D9" w:themeFill="background1" w:themeFillShade="D9"/>
          </w:tcPr>
          <w:p w14:paraId="5B6C6C17" w14:textId="77777777" w:rsidR="00A93AB8" w:rsidRPr="0053375A" w:rsidRDefault="00A93AB8" w:rsidP="0053375A">
            <w:pPr>
              <w:spacing w:line="360" w:lineRule="auto"/>
              <w:contextualSpacing/>
              <w:rPr>
                <w:b/>
                <w:color w:val="138576" w:themeColor="accent6" w:themeShade="BF"/>
                <w:sz w:val="24"/>
                <w:szCs w:val="24"/>
              </w:rPr>
            </w:pPr>
            <w:r w:rsidRPr="0053375A">
              <w:rPr>
                <w:b/>
                <w:color w:val="138576" w:themeColor="accent6" w:themeShade="BF"/>
                <w:sz w:val="24"/>
                <w:szCs w:val="24"/>
              </w:rPr>
              <w:t>Social</w:t>
            </w:r>
          </w:p>
        </w:tc>
        <w:tc>
          <w:tcPr>
            <w:tcW w:w="3805" w:type="dxa"/>
          </w:tcPr>
          <w:p w14:paraId="5308020A" w14:textId="50577541" w:rsidR="00A93AB8" w:rsidRPr="004B22E8" w:rsidRDefault="00A93AB8" w:rsidP="004B22E8">
            <w:pPr>
              <w:pStyle w:val="ListParagraph"/>
              <w:numPr>
                <w:ilvl w:val="0"/>
                <w:numId w:val="19"/>
              </w:numPr>
              <w:spacing w:line="360" w:lineRule="auto"/>
              <w:rPr>
                <w:sz w:val="20"/>
                <w:szCs w:val="20"/>
              </w:rPr>
            </w:pPr>
            <w:r w:rsidRPr="004B22E8">
              <w:rPr>
                <w:sz w:val="20"/>
                <w:szCs w:val="20"/>
              </w:rPr>
              <w:t>Changing employee expectations</w:t>
            </w:r>
            <w:r w:rsidR="007E5054" w:rsidRPr="004B22E8">
              <w:rPr>
                <w:sz w:val="20"/>
                <w:szCs w:val="20"/>
              </w:rPr>
              <w:t xml:space="preserve"> especially in millennials</w:t>
            </w:r>
          </w:p>
          <w:p w14:paraId="75432394" w14:textId="77777777" w:rsidR="00A93AB8" w:rsidRPr="004B22E8" w:rsidRDefault="00A93AB8" w:rsidP="004B22E8">
            <w:pPr>
              <w:pStyle w:val="ListParagraph"/>
              <w:numPr>
                <w:ilvl w:val="0"/>
                <w:numId w:val="19"/>
              </w:numPr>
              <w:spacing w:line="360" w:lineRule="auto"/>
              <w:rPr>
                <w:sz w:val="20"/>
                <w:szCs w:val="20"/>
              </w:rPr>
            </w:pPr>
            <w:r w:rsidRPr="004B22E8">
              <w:rPr>
                <w:sz w:val="20"/>
                <w:szCs w:val="20"/>
              </w:rPr>
              <w:t>Multigenerational workforce</w:t>
            </w:r>
          </w:p>
          <w:p w14:paraId="61E00FE9" w14:textId="77777777" w:rsidR="00155E08" w:rsidRPr="004B22E8" w:rsidRDefault="00A93AB8" w:rsidP="004B22E8">
            <w:pPr>
              <w:pStyle w:val="ListParagraph"/>
              <w:numPr>
                <w:ilvl w:val="0"/>
                <w:numId w:val="19"/>
              </w:numPr>
              <w:spacing w:line="360" w:lineRule="auto"/>
              <w:rPr>
                <w:sz w:val="20"/>
                <w:szCs w:val="20"/>
              </w:rPr>
            </w:pPr>
            <w:r w:rsidRPr="004B22E8">
              <w:rPr>
                <w:sz w:val="20"/>
                <w:szCs w:val="20"/>
              </w:rPr>
              <w:t>Rise of the Open Talent Economy</w:t>
            </w:r>
          </w:p>
          <w:p w14:paraId="5FD9CBE8" w14:textId="77777777" w:rsidR="00A93AB8" w:rsidRPr="004B22E8" w:rsidRDefault="00155E08" w:rsidP="004B22E8">
            <w:pPr>
              <w:pStyle w:val="ListParagraph"/>
              <w:numPr>
                <w:ilvl w:val="0"/>
                <w:numId w:val="19"/>
              </w:numPr>
              <w:spacing w:line="360" w:lineRule="auto"/>
              <w:rPr>
                <w:sz w:val="20"/>
                <w:szCs w:val="20"/>
              </w:rPr>
            </w:pPr>
            <w:r w:rsidRPr="004B22E8">
              <w:rPr>
                <w:sz w:val="20"/>
                <w:szCs w:val="20"/>
              </w:rPr>
              <w:t>Increasing media coverage of bad employer practices</w:t>
            </w:r>
            <w:r w:rsidR="00A93AB8" w:rsidRPr="004B22E8">
              <w:rPr>
                <w:sz w:val="20"/>
                <w:szCs w:val="20"/>
              </w:rPr>
              <w:t xml:space="preserve"> </w:t>
            </w:r>
          </w:p>
          <w:p w14:paraId="41707CE4" w14:textId="77777777" w:rsidR="00EF148F" w:rsidRPr="004B22E8" w:rsidRDefault="00EF148F" w:rsidP="004B22E8">
            <w:pPr>
              <w:pStyle w:val="ListParagraph"/>
              <w:numPr>
                <w:ilvl w:val="0"/>
                <w:numId w:val="19"/>
              </w:numPr>
              <w:spacing w:line="360" w:lineRule="auto"/>
              <w:rPr>
                <w:sz w:val="20"/>
                <w:szCs w:val="20"/>
              </w:rPr>
            </w:pPr>
            <w:r w:rsidRPr="004B22E8">
              <w:rPr>
                <w:sz w:val="20"/>
                <w:szCs w:val="20"/>
              </w:rPr>
              <w:t xml:space="preserve">Growing emphasis on corporate responsibility </w:t>
            </w:r>
          </w:p>
          <w:p w14:paraId="6E491A71" w14:textId="790C16F6" w:rsidR="00EF148F" w:rsidRPr="00476A04" w:rsidRDefault="00EF148F" w:rsidP="0053375A">
            <w:pPr>
              <w:spacing w:line="360" w:lineRule="auto"/>
              <w:contextualSpacing/>
              <w:rPr>
                <w:sz w:val="20"/>
                <w:szCs w:val="20"/>
              </w:rPr>
            </w:pPr>
          </w:p>
        </w:tc>
        <w:tc>
          <w:tcPr>
            <w:tcW w:w="3978" w:type="dxa"/>
          </w:tcPr>
          <w:p w14:paraId="4ECE7452" w14:textId="77777777" w:rsidR="00A93AB8" w:rsidRPr="00476A04" w:rsidRDefault="007E5054" w:rsidP="0053375A">
            <w:pPr>
              <w:pStyle w:val="ListParagraph"/>
              <w:numPr>
                <w:ilvl w:val="0"/>
                <w:numId w:val="19"/>
              </w:numPr>
              <w:spacing w:line="360" w:lineRule="auto"/>
              <w:rPr>
                <w:sz w:val="20"/>
                <w:szCs w:val="20"/>
              </w:rPr>
            </w:pPr>
            <w:r w:rsidRPr="00476A04">
              <w:rPr>
                <w:sz w:val="20"/>
                <w:szCs w:val="20"/>
              </w:rPr>
              <w:t>May increase turnover</w:t>
            </w:r>
          </w:p>
          <w:p w14:paraId="21144BF5" w14:textId="3D642B1A" w:rsidR="007E5054" w:rsidRPr="00476A04" w:rsidRDefault="007E5054" w:rsidP="0053375A">
            <w:pPr>
              <w:pStyle w:val="ListParagraph"/>
              <w:numPr>
                <w:ilvl w:val="0"/>
                <w:numId w:val="19"/>
              </w:numPr>
              <w:spacing w:line="360" w:lineRule="auto"/>
              <w:rPr>
                <w:sz w:val="20"/>
                <w:szCs w:val="20"/>
              </w:rPr>
            </w:pPr>
            <w:r w:rsidRPr="00476A04">
              <w:rPr>
                <w:sz w:val="20"/>
                <w:szCs w:val="20"/>
              </w:rPr>
              <w:t>Differing engagement needs in multigeneration</w:t>
            </w:r>
          </w:p>
          <w:p w14:paraId="11111B2F" w14:textId="77777777" w:rsidR="007E5054" w:rsidRPr="00476A04" w:rsidRDefault="007E5054" w:rsidP="0053375A">
            <w:pPr>
              <w:pStyle w:val="ListParagraph"/>
              <w:numPr>
                <w:ilvl w:val="0"/>
                <w:numId w:val="19"/>
              </w:numPr>
              <w:spacing w:line="360" w:lineRule="auto"/>
              <w:rPr>
                <w:sz w:val="20"/>
                <w:szCs w:val="20"/>
              </w:rPr>
            </w:pPr>
            <w:r w:rsidRPr="00476A04">
              <w:rPr>
                <w:sz w:val="20"/>
                <w:szCs w:val="20"/>
              </w:rPr>
              <w:t>Challenging traditional employment relationship</w:t>
            </w:r>
          </w:p>
          <w:p w14:paraId="0E1D77A5" w14:textId="584C8276" w:rsidR="00EF148F" w:rsidRPr="00476A04" w:rsidRDefault="00EF148F" w:rsidP="0053375A">
            <w:pPr>
              <w:pStyle w:val="ListParagraph"/>
              <w:numPr>
                <w:ilvl w:val="0"/>
                <w:numId w:val="19"/>
              </w:numPr>
              <w:spacing w:line="360" w:lineRule="auto"/>
              <w:rPr>
                <w:sz w:val="20"/>
                <w:szCs w:val="20"/>
              </w:rPr>
            </w:pPr>
            <w:r w:rsidRPr="00476A04">
              <w:rPr>
                <w:sz w:val="20"/>
                <w:szCs w:val="20"/>
              </w:rPr>
              <w:t>Pressure on employers to address environmental and social economic issues in wider community (Forbes, 2018).</w:t>
            </w:r>
          </w:p>
        </w:tc>
      </w:tr>
      <w:tr w:rsidR="00A93AB8" w:rsidRPr="0053375A" w14:paraId="3BC94036" w14:textId="77777777" w:rsidTr="00C24857">
        <w:tc>
          <w:tcPr>
            <w:tcW w:w="1928" w:type="dxa"/>
            <w:shd w:val="clear" w:color="auto" w:fill="D9D9D9" w:themeFill="background1" w:themeFillShade="D9"/>
          </w:tcPr>
          <w:p w14:paraId="22D5BA15" w14:textId="77777777" w:rsidR="00A93AB8" w:rsidRPr="0053375A" w:rsidRDefault="00A93AB8" w:rsidP="0053375A">
            <w:pPr>
              <w:spacing w:line="360" w:lineRule="auto"/>
              <w:contextualSpacing/>
              <w:rPr>
                <w:b/>
                <w:color w:val="138576" w:themeColor="accent6" w:themeShade="BF"/>
                <w:sz w:val="24"/>
                <w:szCs w:val="24"/>
              </w:rPr>
            </w:pPr>
            <w:r w:rsidRPr="0053375A">
              <w:rPr>
                <w:b/>
                <w:color w:val="138576" w:themeColor="accent6" w:themeShade="BF"/>
                <w:sz w:val="24"/>
                <w:szCs w:val="24"/>
              </w:rPr>
              <w:t>Technology</w:t>
            </w:r>
          </w:p>
        </w:tc>
        <w:tc>
          <w:tcPr>
            <w:tcW w:w="3805" w:type="dxa"/>
          </w:tcPr>
          <w:p w14:paraId="7C507FC8" w14:textId="77777777" w:rsidR="00A93AB8" w:rsidRPr="00476A04" w:rsidRDefault="00A93AB8" w:rsidP="0053375A">
            <w:pPr>
              <w:spacing w:line="360" w:lineRule="auto"/>
              <w:contextualSpacing/>
              <w:rPr>
                <w:sz w:val="20"/>
                <w:szCs w:val="20"/>
              </w:rPr>
            </w:pPr>
            <w:r w:rsidRPr="00476A04">
              <w:rPr>
                <w:sz w:val="20"/>
                <w:szCs w:val="20"/>
              </w:rPr>
              <w:t>Automation of low skilled legal support</w:t>
            </w:r>
          </w:p>
          <w:p w14:paraId="5A875AD4" w14:textId="7F12D8A2" w:rsidR="00A93AB8" w:rsidRPr="00476A04" w:rsidRDefault="00A93AB8" w:rsidP="0053375A">
            <w:pPr>
              <w:spacing w:line="360" w:lineRule="auto"/>
              <w:contextualSpacing/>
              <w:rPr>
                <w:sz w:val="20"/>
                <w:szCs w:val="20"/>
              </w:rPr>
            </w:pPr>
            <w:r w:rsidRPr="00476A04">
              <w:rPr>
                <w:sz w:val="20"/>
                <w:szCs w:val="20"/>
              </w:rPr>
              <w:t xml:space="preserve">Increase in remote working </w:t>
            </w:r>
          </w:p>
          <w:p w14:paraId="110DC7AC" w14:textId="272255DC" w:rsidR="007E5054" w:rsidRPr="00476A04" w:rsidRDefault="007E5054" w:rsidP="0053375A">
            <w:pPr>
              <w:spacing w:line="360" w:lineRule="auto"/>
              <w:contextualSpacing/>
              <w:rPr>
                <w:sz w:val="20"/>
                <w:szCs w:val="20"/>
              </w:rPr>
            </w:pPr>
            <w:r w:rsidRPr="00476A04">
              <w:rPr>
                <w:sz w:val="20"/>
                <w:szCs w:val="20"/>
              </w:rPr>
              <w:t>Increase in mobility of workforce</w:t>
            </w:r>
          </w:p>
          <w:p w14:paraId="241ABE0C" w14:textId="40B1C657" w:rsidR="007E5054" w:rsidRPr="00476A04" w:rsidRDefault="007E5054" w:rsidP="0053375A">
            <w:pPr>
              <w:spacing w:line="360" w:lineRule="auto"/>
              <w:contextualSpacing/>
              <w:rPr>
                <w:sz w:val="20"/>
                <w:szCs w:val="20"/>
              </w:rPr>
            </w:pPr>
            <w:r w:rsidRPr="00476A04">
              <w:rPr>
                <w:sz w:val="20"/>
                <w:szCs w:val="20"/>
              </w:rPr>
              <w:t>New ER data and analytic advances</w:t>
            </w:r>
          </w:p>
        </w:tc>
        <w:tc>
          <w:tcPr>
            <w:tcW w:w="3978" w:type="dxa"/>
          </w:tcPr>
          <w:p w14:paraId="30F9A2D5" w14:textId="77777777" w:rsidR="00A93AB8" w:rsidRPr="00476A04" w:rsidRDefault="00A93AB8" w:rsidP="0053375A">
            <w:pPr>
              <w:pStyle w:val="ListParagraph"/>
              <w:numPr>
                <w:ilvl w:val="0"/>
                <w:numId w:val="20"/>
              </w:numPr>
              <w:spacing w:line="360" w:lineRule="auto"/>
              <w:rPr>
                <w:sz w:val="20"/>
                <w:szCs w:val="20"/>
              </w:rPr>
            </w:pPr>
            <w:r w:rsidRPr="00476A04">
              <w:rPr>
                <w:sz w:val="20"/>
                <w:szCs w:val="20"/>
              </w:rPr>
              <w:t>Redeployment/upskilling</w:t>
            </w:r>
          </w:p>
          <w:p w14:paraId="3EA9B396" w14:textId="77777777" w:rsidR="00A93AB8" w:rsidRPr="00476A04" w:rsidRDefault="00A93AB8" w:rsidP="0053375A">
            <w:pPr>
              <w:pStyle w:val="ListParagraph"/>
              <w:numPr>
                <w:ilvl w:val="0"/>
                <w:numId w:val="20"/>
              </w:numPr>
              <w:spacing w:line="360" w:lineRule="auto"/>
              <w:rPr>
                <w:sz w:val="20"/>
                <w:szCs w:val="20"/>
              </w:rPr>
            </w:pPr>
            <w:r w:rsidRPr="00476A04">
              <w:rPr>
                <w:sz w:val="20"/>
                <w:szCs w:val="20"/>
              </w:rPr>
              <w:t>Increased flexibility</w:t>
            </w:r>
          </w:p>
          <w:p w14:paraId="4E4FFF14" w14:textId="77777777" w:rsidR="00A93AB8" w:rsidRDefault="00A93AB8" w:rsidP="0053375A">
            <w:pPr>
              <w:pStyle w:val="ListParagraph"/>
              <w:numPr>
                <w:ilvl w:val="0"/>
                <w:numId w:val="20"/>
              </w:numPr>
              <w:spacing w:line="360" w:lineRule="auto"/>
              <w:rPr>
                <w:sz w:val="20"/>
                <w:szCs w:val="20"/>
              </w:rPr>
            </w:pPr>
            <w:r w:rsidRPr="00476A04">
              <w:rPr>
                <w:sz w:val="20"/>
                <w:szCs w:val="20"/>
              </w:rPr>
              <w:t>Increased access to remote options</w:t>
            </w:r>
          </w:p>
          <w:p w14:paraId="0F5B4741" w14:textId="2F6EF23E" w:rsidR="004B22E8" w:rsidRPr="00476A04" w:rsidRDefault="004B22E8" w:rsidP="004B22E8">
            <w:pPr>
              <w:pStyle w:val="ListParagraph"/>
              <w:spacing w:line="360" w:lineRule="auto"/>
              <w:rPr>
                <w:sz w:val="20"/>
                <w:szCs w:val="20"/>
              </w:rPr>
            </w:pPr>
          </w:p>
        </w:tc>
      </w:tr>
    </w:tbl>
    <w:p w14:paraId="56EAFE98" w14:textId="1035F021" w:rsidR="00A93AB8" w:rsidRPr="0053375A" w:rsidRDefault="00A93AB8" w:rsidP="0053375A">
      <w:pPr>
        <w:tabs>
          <w:tab w:val="left" w:pos="3159"/>
        </w:tabs>
        <w:spacing w:line="360" w:lineRule="auto"/>
        <w:contextualSpacing/>
        <w:rPr>
          <w:sz w:val="24"/>
          <w:szCs w:val="24"/>
        </w:rPr>
      </w:pPr>
    </w:p>
    <w:p w14:paraId="0049CC7A" w14:textId="2A36176C" w:rsidR="00A93AB8" w:rsidRPr="0053375A" w:rsidRDefault="00A93AB8" w:rsidP="0053375A">
      <w:pPr>
        <w:tabs>
          <w:tab w:val="left" w:pos="3159"/>
        </w:tabs>
        <w:spacing w:line="360" w:lineRule="auto"/>
        <w:contextualSpacing/>
        <w:rPr>
          <w:sz w:val="24"/>
          <w:szCs w:val="24"/>
        </w:rPr>
      </w:pPr>
    </w:p>
    <w:p w14:paraId="0AA168BE" w14:textId="18B5DB5B" w:rsidR="00A93AB8" w:rsidRPr="0053375A" w:rsidRDefault="00F814C9" w:rsidP="0053375A">
      <w:pPr>
        <w:tabs>
          <w:tab w:val="left" w:pos="3159"/>
        </w:tabs>
        <w:spacing w:line="360" w:lineRule="auto"/>
        <w:contextualSpacing/>
        <w:rPr>
          <w:b/>
          <w:sz w:val="24"/>
          <w:szCs w:val="24"/>
          <w:u w:val="single"/>
        </w:rPr>
      </w:pPr>
      <w:r w:rsidRPr="0053375A">
        <w:rPr>
          <w:b/>
          <w:sz w:val="24"/>
          <w:szCs w:val="24"/>
          <w:u w:val="single"/>
        </w:rPr>
        <w:lastRenderedPageBreak/>
        <w:t>SWOT</w:t>
      </w:r>
      <w:r w:rsidR="004B22E8">
        <w:rPr>
          <w:b/>
          <w:sz w:val="24"/>
          <w:szCs w:val="24"/>
          <w:u w:val="single"/>
        </w:rPr>
        <w:t xml:space="preserve"> of ER</w:t>
      </w:r>
    </w:p>
    <w:p w14:paraId="32D18523" w14:textId="2AED4B49" w:rsidR="00A93AB8" w:rsidRPr="0053375A" w:rsidRDefault="00A93AB8" w:rsidP="0053375A">
      <w:pPr>
        <w:tabs>
          <w:tab w:val="left" w:pos="3159"/>
        </w:tabs>
        <w:spacing w:line="360" w:lineRule="auto"/>
        <w:contextualSpacing/>
        <w:rPr>
          <w:sz w:val="24"/>
          <w:szCs w:val="24"/>
        </w:rPr>
      </w:pPr>
    </w:p>
    <w:p w14:paraId="1AE2A989" w14:textId="3A6ED469" w:rsidR="00A93AB8" w:rsidRPr="0053375A" w:rsidRDefault="007E5054" w:rsidP="0053375A">
      <w:pPr>
        <w:tabs>
          <w:tab w:val="left" w:pos="3159"/>
        </w:tabs>
        <w:spacing w:line="360" w:lineRule="auto"/>
        <w:contextualSpacing/>
        <w:rPr>
          <w:sz w:val="24"/>
          <w:szCs w:val="24"/>
        </w:rPr>
      </w:pPr>
      <w:r w:rsidRPr="0053375A">
        <w:rPr>
          <w:noProof/>
          <w:sz w:val="24"/>
          <w:szCs w:val="24"/>
          <w:lang w:val="en-GB" w:eastAsia="en-GB"/>
        </w:rPr>
        <w:drawing>
          <wp:inline distT="0" distB="0" distL="0" distR="0" wp14:anchorId="48D790C4" wp14:editId="153DCCC0">
            <wp:extent cx="5885348" cy="3674012"/>
            <wp:effectExtent l="57150" t="57150" r="58420" b="412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E13C927" w14:textId="0818C8EB" w:rsidR="00A93AB8" w:rsidRPr="0053375A" w:rsidRDefault="00A93AB8" w:rsidP="0053375A">
      <w:pPr>
        <w:tabs>
          <w:tab w:val="left" w:pos="3159"/>
        </w:tabs>
        <w:spacing w:line="360" w:lineRule="auto"/>
        <w:contextualSpacing/>
        <w:rPr>
          <w:sz w:val="24"/>
          <w:szCs w:val="24"/>
        </w:rPr>
      </w:pPr>
    </w:p>
    <w:p w14:paraId="39E09AA4" w14:textId="3CF13BC4" w:rsidR="00A93AB8" w:rsidRDefault="00A93AB8" w:rsidP="0053375A">
      <w:pPr>
        <w:tabs>
          <w:tab w:val="left" w:pos="3159"/>
        </w:tabs>
        <w:spacing w:line="360" w:lineRule="auto"/>
        <w:contextualSpacing/>
        <w:rPr>
          <w:sz w:val="24"/>
          <w:szCs w:val="24"/>
        </w:rPr>
      </w:pPr>
    </w:p>
    <w:p w14:paraId="0D8E96F6" w14:textId="32421D28" w:rsidR="004B22E8" w:rsidRDefault="004B22E8" w:rsidP="0053375A">
      <w:pPr>
        <w:tabs>
          <w:tab w:val="left" w:pos="3159"/>
        </w:tabs>
        <w:spacing w:line="360" w:lineRule="auto"/>
        <w:contextualSpacing/>
        <w:rPr>
          <w:sz w:val="24"/>
          <w:szCs w:val="24"/>
        </w:rPr>
      </w:pPr>
    </w:p>
    <w:p w14:paraId="2D654D71" w14:textId="2258AD96" w:rsidR="004B22E8" w:rsidRDefault="004B22E8" w:rsidP="0053375A">
      <w:pPr>
        <w:tabs>
          <w:tab w:val="left" w:pos="3159"/>
        </w:tabs>
        <w:spacing w:line="360" w:lineRule="auto"/>
        <w:contextualSpacing/>
        <w:rPr>
          <w:sz w:val="24"/>
          <w:szCs w:val="24"/>
        </w:rPr>
      </w:pPr>
    </w:p>
    <w:p w14:paraId="3F081C8C" w14:textId="353C0485" w:rsidR="004B22E8" w:rsidRDefault="004B22E8" w:rsidP="0053375A">
      <w:pPr>
        <w:tabs>
          <w:tab w:val="left" w:pos="3159"/>
        </w:tabs>
        <w:spacing w:line="360" w:lineRule="auto"/>
        <w:contextualSpacing/>
        <w:rPr>
          <w:sz w:val="24"/>
          <w:szCs w:val="24"/>
        </w:rPr>
      </w:pPr>
    </w:p>
    <w:p w14:paraId="5A863E1A" w14:textId="6B0958D7" w:rsidR="004B22E8" w:rsidRDefault="004B22E8" w:rsidP="0053375A">
      <w:pPr>
        <w:tabs>
          <w:tab w:val="left" w:pos="3159"/>
        </w:tabs>
        <w:spacing w:line="360" w:lineRule="auto"/>
        <w:contextualSpacing/>
        <w:rPr>
          <w:sz w:val="24"/>
          <w:szCs w:val="24"/>
        </w:rPr>
      </w:pPr>
    </w:p>
    <w:p w14:paraId="60A21170" w14:textId="4483CDBA" w:rsidR="004B22E8" w:rsidRDefault="004B22E8" w:rsidP="0053375A">
      <w:pPr>
        <w:tabs>
          <w:tab w:val="left" w:pos="3159"/>
        </w:tabs>
        <w:spacing w:line="360" w:lineRule="auto"/>
        <w:contextualSpacing/>
        <w:rPr>
          <w:sz w:val="24"/>
          <w:szCs w:val="24"/>
        </w:rPr>
      </w:pPr>
    </w:p>
    <w:p w14:paraId="0F7842D2" w14:textId="13A83B7F" w:rsidR="004B22E8" w:rsidRDefault="004B22E8" w:rsidP="0053375A">
      <w:pPr>
        <w:tabs>
          <w:tab w:val="left" w:pos="3159"/>
        </w:tabs>
        <w:spacing w:line="360" w:lineRule="auto"/>
        <w:contextualSpacing/>
        <w:rPr>
          <w:sz w:val="24"/>
          <w:szCs w:val="24"/>
        </w:rPr>
      </w:pPr>
    </w:p>
    <w:p w14:paraId="37FF3C5F" w14:textId="55BBDC0E" w:rsidR="004B22E8" w:rsidRDefault="004B22E8" w:rsidP="0053375A">
      <w:pPr>
        <w:tabs>
          <w:tab w:val="left" w:pos="3159"/>
        </w:tabs>
        <w:spacing w:line="360" w:lineRule="auto"/>
        <w:contextualSpacing/>
        <w:rPr>
          <w:sz w:val="24"/>
          <w:szCs w:val="24"/>
        </w:rPr>
      </w:pPr>
    </w:p>
    <w:p w14:paraId="22F5F33C" w14:textId="5080F8B9" w:rsidR="004B22E8" w:rsidRDefault="004B22E8" w:rsidP="0053375A">
      <w:pPr>
        <w:tabs>
          <w:tab w:val="left" w:pos="3159"/>
        </w:tabs>
        <w:spacing w:line="360" w:lineRule="auto"/>
        <w:contextualSpacing/>
        <w:rPr>
          <w:sz w:val="24"/>
          <w:szCs w:val="24"/>
        </w:rPr>
      </w:pPr>
    </w:p>
    <w:p w14:paraId="7ED2A652" w14:textId="7243A52D" w:rsidR="004B22E8" w:rsidRDefault="004B22E8" w:rsidP="0053375A">
      <w:pPr>
        <w:tabs>
          <w:tab w:val="left" w:pos="3159"/>
        </w:tabs>
        <w:spacing w:line="360" w:lineRule="auto"/>
        <w:contextualSpacing/>
        <w:rPr>
          <w:sz w:val="24"/>
          <w:szCs w:val="24"/>
        </w:rPr>
      </w:pPr>
    </w:p>
    <w:p w14:paraId="2824A643" w14:textId="210B1602" w:rsidR="004B22E8" w:rsidRDefault="004B22E8" w:rsidP="0053375A">
      <w:pPr>
        <w:tabs>
          <w:tab w:val="left" w:pos="3159"/>
        </w:tabs>
        <w:spacing w:line="360" w:lineRule="auto"/>
        <w:contextualSpacing/>
        <w:rPr>
          <w:sz w:val="24"/>
          <w:szCs w:val="24"/>
        </w:rPr>
      </w:pPr>
    </w:p>
    <w:p w14:paraId="41581102" w14:textId="554B7B49" w:rsidR="004B22E8" w:rsidRPr="004B22E8" w:rsidRDefault="004B22E8" w:rsidP="004B22E8">
      <w:pPr>
        <w:pStyle w:val="Heading1"/>
        <w:rPr>
          <w:sz w:val="24"/>
          <w:szCs w:val="24"/>
        </w:rPr>
      </w:pPr>
      <w:bookmarkStart w:id="40" w:name="_Toc6436369"/>
      <w:r w:rsidRPr="004B22E8">
        <w:rPr>
          <w:sz w:val="24"/>
          <w:szCs w:val="24"/>
        </w:rPr>
        <w:lastRenderedPageBreak/>
        <w:t>Appendix 2: Action Plan</w:t>
      </w:r>
      <w:bookmarkEnd w:id="40"/>
    </w:p>
    <w:p w14:paraId="666D5A42" w14:textId="113825BC" w:rsidR="004B22E8" w:rsidRDefault="004B22E8" w:rsidP="0053375A">
      <w:pPr>
        <w:tabs>
          <w:tab w:val="left" w:pos="3159"/>
        </w:tabs>
        <w:spacing w:line="360" w:lineRule="auto"/>
        <w:contextualSpacing/>
        <w:rPr>
          <w:sz w:val="24"/>
          <w:szCs w:val="24"/>
        </w:rPr>
      </w:pPr>
    </w:p>
    <w:tbl>
      <w:tblPr>
        <w:tblStyle w:val="MediumList2-Accent1"/>
        <w:tblW w:w="54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787"/>
        <w:gridCol w:w="1549"/>
        <w:gridCol w:w="1551"/>
      </w:tblGrid>
      <w:tr w:rsidR="004B22E8" w:rsidRPr="00F67323" w14:paraId="60878F52" w14:textId="77777777" w:rsidTr="004B22E8">
        <w:trPr>
          <w:cnfStyle w:val="100000000000" w:firstRow="1" w:lastRow="0" w:firstColumn="0" w:lastColumn="0" w:oddVBand="0" w:evenVBand="0" w:oddHBand="0" w:evenHBand="0" w:firstRowFirstColumn="0" w:firstRowLastColumn="0" w:lastRowFirstColumn="0" w:lastRowLastColumn="0"/>
          <w:trHeight w:val="1597"/>
        </w:trPr>
        <w:tc>
          <w:tcPr>
            <w:cnfStyle w:val="001000000100" w:firstRow="0" w:lastRow="0" w:firstColumn="1" w:lastColumn="0" w:oddVBand="0" w:evenVBand="0" w:oddHBand="0" w:evenHBand="0" w:firstRowFirstColumn="1" w:firstRowLastColumn="0" w:lastRowFirstColumn="0" w:lastRowLastColumn="0"/>
            <w:tcW w:w="1842" w:type="pct"/>
            <w:tcBorders>
              <w:top w:val="none" w:sz="0" w:space="0" w:color="auto"/>
              <w:left w:val="none" w:sz="0" w:space="0" w:color="auto"/>
              <w:bottom w:val="none" w:sz="0" w:space="0" w:color="auto"/>
              <w:right w:val="none" w:sz="0" w:space="0" w:color="auto"/>
            </w:tcBorders>
            <w:noWrap/>
          </w:tcPr>
          <w:p w14:paraId="20270F36" w14:textId="77777777" w:rsidR="004B22E8" w:rsidRPr="00F67323" w:rsidRDefault="004B22E8" w:rsidP="000F72CF">
            <w:pPr>
              <w:rPr>
                <w:rFonts w:ascii="Constantia" w:eastAsiaTheme="minorEastAsia" w:hAnsi="Constantia" w:cstheme="minorBidi"/>
                <w:b/>
                <w:color w:val="009999"/>
                <w:sz w:val="16"/>
                <w:szCs w:val="16"/>
              </w:rPr>
            </w:pPr>
            <w:r w:rsidRPr="00F67323">
              <w:rPr>
                <w:rFonts w:ascii="Constantia" w:eastAsiaTheme="minorEastAsia" w:hAnsi="Constantia" w:cstheme="minorBidi"/>
                <w:b/>
                <w:color w:val="009999"/>
                <w:sz w:val="16"/>
                <w:szCs w:val="16"/>
              </w:rPr>
              <w:t>Action</w:t>
            </w:r>
          </w:p>
        </w:tc>
        <w:tc>
          <w:tcPr>
            <w:tcW w:w="1495" w:type="pct"/>
            <w:tcBorders>
              <w:top w:val="none" w:sz="0" w:space="0" w:color="auto"/>
              <w:left w:val="none" w:sz="0" w:space="0" w:color="auto"/>
              <w:bottom w:val="none" w:sz="0" w:space="0" w:color="auto"/>
              <w:right w:val="none" w:sz="0" w:space="0" w:color="auto"/>
            </w:tcBorders>
          </w:tcPr>
          <w:p w14:paraId="157F5AA5" w14:textId="77777777" w:rsidR="004B22E8" w:rsidRPr="00F67323" w:rsidRDefault="004B22E8" w:rsidP="000F72CF">
            <w:pPr>
              <w:cnfStyle w:val="100000000000" w:firstRow="1" w:lastRow="0" w:firstColumn="0" w:lastColumn="0" w:oddVBand="0" w:evenVBand="0" w:oddHBand="0" w:evenHBand="0" w:firstRowFirstColumn="0" w:firstRowLastColumn="0" w:lastRowFirstColumn="0" w:lastRowLastColumn="0"/>
              <w:rPr>
                <w:rFonts w:ascii="Constantia" w:eastAsiaTheme="minorEastAsia" w:hAnsi="Constantia" w:cstheme="minorBidi"/>
                <w:b/>
                <w:color w:val="009999"/>
                <w:sz w:val="16"/>
                <w:szCs w:val="16"/>
              </w:rPr>
            </w:pPr>
            <w:r w:rsidRPr="00F67323">
              <w:rPr>
                <w:rFonts w:ascii="Constantia" w:eastAsiaTheme="minorEastAsia" w:hAnsi="Constantia" w:cstheme="minorBidi"/>
                <w:b/>
                <w:color w:val="009999"/>
                <w:sz w:val="16"/>
                <w:szCs w:val="16"/>
              </w:rPr>
              <w:t xml:space="preserve">By who? </w:t>
            </w:r>
          </w:p>
        </w:tc>
        <w:tc>
          <w:tcPr>
            <w:tcW w:w="831" w:type="pct"/>
            <w:tcBorders>
              <w:top w:val="none" w:sz="0" w:space="0" w:color="auto"/>
              <w:left w:val="none" w:sz="0" w:space="0" w:color="auto"/>
              <w:bottom w:val="none" w:sz="0" w:space="0" w:color="auto"/>
              <w:right w:val="none" w:sz="0" w:space="0" w:color="auto"/>
            </w:tcBorders>
          </w:tcPr>
          <w:p w14:paraId="51C51F1E" w14:textId="77777777" w:rsidR="004B22E8" w:rsidRPr="00F67323" w:rsidRDefault="004B22E8" w:rsidP="000F72CF">
            <w:pPr>
              <w:cnfStyle w:val="100000000000" w:firstRow="1" w:lastRow="0" w:firstColumn="0" w:lastColumn="0" w:oddVBand="0" w:evenVBand="0" w:oddHBand="0" w:evenHBand="0" w:firstRowFirstColumn="0" w:firstRowLastColumn="0" w:lastRowFirstColumn="0" w:lastRowLastColumn="0"/>
              <w:rPr>
                <w:rFonts w:ascii="Constantia" w:eastAsiaTheme="minorEastAsia" w:hAnsi="Constantia" w:cstheme="minorBidi"/>
                <w:b/>
                <w:color w:val="009999"/>
                <w:sz w:val="16"/>
                <w:szCs w:val="16"/>
              </w:rPr>
            </w:pPr>
            <w:r w:rsidRPr="00F67323">
              <w:rPr>
                <w:rFonts w:ascii="Constantia" w:eastAsiaTheme="minorEastAsia" w:hAnsi="Constantia" w:cstheme="minorBidi"/>
                <w:b/>
                <w:color w:val="009999"/>
                <w:sz w:val="16"/>
                <w:szCs w:val="16"/>
              </w:rPr>
              <w:t>Time Frame</w:t>
            </w:r>
          </w:p>
        </w:tc>
        <w:tc>
          <w:tcPr>
            <w:tcW w:w="832" w:type="pct"/>
            <w:tcBorders>
              <w:top w:val="none" w:sz="0" w:space="0" w:color="auto"/>
              <w:left w:val="none" w:sz="0" w:space="0" w:color="auto"/>
              <w:bottom w:val="none" w:sz="0" w:space="0" w:color="auto"/>
              <w:right w:val="none" w:sz="0" w:space="0" w:color="auto"/>
            </w:tcBorders>
          </w:tcPr>
          <w:p w14:paraId="12479E10" w14:textId="77777777" w:rsidR="004B22E8" w:rsidRPr="00F67323" w:rsidRDefault="004B22E8" w:rsidP="000F72CF">
            <w:pPr>
              <w:cnfStyle w:val="100000000000" w:firstRow="1" w:lastRow="0" w:firstColumn="0" w:lastColumn="0" w:oddVBand="0" w:evenVBand="0" w:oddHBand="0" w:evenHBand="0" w:firstRowFirstColumn="0" w:firstRowLastColumn="0" w:lastRowFirstColumn="0" w:lastRowLastColumn="0"/>
              <w:rPr>
                <w:rFonts w:ascii="Constantia" w:eastAsiaTheme="minorEastAsia" w:hAnsi="Constantia" w:cstheme="minorBidi"/>
                <w:b/>
                <w:color w:val="009999"/>
                <w:sz w:val="16"/>
                <w:szCs w:val="16"/>
              </w:rPr>
            </w:pPr>
            <w:r w:rsidRPr="00F67323">
              <w:rPr>
                <w:rFonts w:ascii="Constantia" w:eastAsiaTheme="minorEastAsia" w:hAnsi="Constantia" w:cstheme="minorBidi"/>
                <w:b/>
                <w:color w:val="009999"/>
                <w:sz w:val="16"/>
                <w:szCs w:val="16"/>
              </w:rPr>
              <w:t>Resources needed</w:t>
            </w:r>
          </w:p>
        </w:tc>
      </w:tr>
      <w:tr w:rsidR="004B22E8" w:rsidRPr="00F67323" w14:paraId="437A478A" w14:textId="77777777" w:rsidTr="004B22E8">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842" w:type="pct"/>
            <w:tcBorders>
              <w:top w:val="none" w:sz="0" w:space="0" w:color="auto"/>
              <w:left w:val="none" w:sz="0" w:space="0" w:color="auto"/>
              <w:bottom w:val="none" w:sz="0" w:space="0" w:color="auto"/>
              <w:right w:val="none" w:sz="0" w:space="0" w:color="auto"/>
            </w:tcBorders>
            <w:noWrap/>
          </w:tcPr>
          <w:p w14:paraId="4B922FE1" w14:textId="77777777" w:rsidR="004B22E8" w:rsidRPr="00F67323" w:rsidRDefault="004B22E8" w:rsidP="000F72CF">
            <w:pPr>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Implement ‘Reverse Mentor Scheme’</w:t>
            </w:r>
          </w:p>
          <w:p w14:paraId="4243A494" w14:textId="77777777" w:rsidR="004B22E8" w:rsidRPr="00F67323" w:rsidRDefault="004B22E8" w:rsidP="004B22E8">
            <w:pPr>
              <w:pStyle w:val="ListParagraph"/>
              <w:numPr>
                <w:ilvl w:val="0"/>
                <w:numId w:val="21"/>
              </w:numPr>
              <w:rPr>
                <w:rFonts w:ascii="Constantia" w:eastAsiaTheme="minorEastAsia" w:hAnsi="Constantia"/>
                <w:color w:val="auto"/>
                <w:sz w:val="16"/>
                <w:szCs w:val="16"/>
              </w:rPr>
            </w:pPr>
            <w:r w:rsidRPr="00F67323">
              <w:rPr>
                <w:rFonts w:ascii="Constantia" w:eastAsiaTheme="minorEastAsia" w:hAnsi="Constantia"/>
                <w:color w:val="auto"/>
                <w:sz w:val="16"/>
                <w:szCs w:val="16"/>
              </w:rPr>
              <w:t>Provide costings</w:t>
            </w:r>
          </w:p>
          <w:p w14:paraId="380D9370" w14:textId="77777777" w:rsidR="004B22E8" w:rsidRPr="00F67323" w:rsidRDefault="004B22E8" w:rsidP="004B22E8">
            <w:pPr>
              <w:pStyle w:val="ListParagraph"/>
              <w:numPr>
                <w:ilvl w:val="0"/>
                <w:numId w:val="21"/>
              </w:numPr>
              <w:rPr>
                <w:rFonts w:ascii="Constantia" w:eastAsiaTheme="minorEastAsia" w:hAnsi="Constantia"/>
                <w:color w:val="auto"/>
                <w:sz w:val="16"/>
                <w:szCs w:val="16"/>
              </w:rPr>
            </w:pPr>
            <w:r w:rsidRPr="00F67323">
              <w:rPr>
                <w:rFonts w:ascii="Constantia" w:eastAsiaTheme="minorEastAsia" w:hAnsi="Constantia"/>
                <w:color w:val="auto"/>
                <w:sz w:val="16"/>
                <w:szCs w:val="16"/>
              </w:rPr>
              <w:t>Identify cohorts</w:t>
            </w:r>
          </w:p>
          <w:p w14:paraId="7BDE0913" w14:textId="77777777" w:rsidR="004B22E8" w:rsidRPr="00F67323" w:rsidRDefault="004B22E8" w:rsidP="004B22E8">
            <w:pPr>
              <w:pStyle w:val="ListParagraph"/>
              <w:numPr>
                <w:ilvl w:val="0"/>
                <w:numId w:val="21"/>
              </w:numPr>
              <w:rPr>
                <w:rFonts w:ascii="Constantia" w:eastAsiaTheme="minorEastAsia" w:hAnsi="Constantia"/>
                <w:color w:val="auto"/>
                <w:sz w:val="16"/>
                <w:szCs w:val="16"/>
              </w:rPr>
            </w:pPr>
            <w:r w:rsidRPr="00F67323">
              <w:rPr>
                <w:rFonts w:ascii="Constantia" w:eastAsiaTheme="minorEastAsia" w:hAnsi="Constantia"/>
                <w:color w:val="auto"/>
                <w:sz w:val="16"/>
                <w:szCs w:val="16"/>
              </w:rPr>
              <w:t xml:space="preserve">Draft project proposal </w:t>
            </w:r>
          </w:p>
          <w:p w14:paraId="100F127E" w14:textId="77777777" w:rsidR="004B22E8" w:rsidRPr="00F67323" w:rsidRDefault="004B22E8" w:rsidP="000F72CF">
            <w:pPr>
              <w:rPr>
                <w:rFonts w:ascii="Constantia" w:eastAsiaTheme="minorEastAsia" w:hAnsi="Constantia" w:cstheme="minorBidi"/>
                <w:color w:val="auto"/>
                <w:sz w:val="16"/>
                <w:szCs w:val="16"/>
              </w:rPr>
            </w:pPr>
          </w:p>
        </w:tc>
        <w:tc>
          <w:tcPr>
            <w:tcW w:w="1495" w:type="pct"/>
            <w:tcBorders>
              <w:top w:val="none" w:sz="0" w:space="0" w:color="auto"/>
              <w:left w:val="none" w:sz="0" w:space="0" w:color="auto"/>
              <w:bottom w:val="none" w:sz="0" w:space="0" w:color="auto"/>
              <w:right w:val="none" w:sz="0" w:space="0" w:color="auto"/>
            </w:tcBorders>
            <w:shd w:val="clear" w:color="auto" w:fill="D9D9D9" w:themeFill="background1" w:themeFillShade="D9"/>
          </w:tcPr>
          <w:p w14:paraId="2D453787"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Led by HR – involving Directors and Business Management</w:t>
            </w:r>
          </w:p>
        </w:tc>
        <w:tc>
          <w:tcPr>
            <w:tcW w:w="831" w:type="pct"/>
            <w:tcBorders>
              <w:top w:val="none" w:sz="0" w:space="0" w:color="auto"/>
              <w:left w:val="none" w:sz="0" w:space="0" w:color="auto"/>
              <w:bottom w:val="none" w:sz="0" w:space="0" w:color="auto"/>
              <w:right w:val="none" w:sz="0" w:space="0" w:color="auto"/>
            </w:tcBorders>
            <w:shd w:val="clear" w:color="auto" w:fill="D9D9D9" w:themeFill="background1" w:themeFillShade="D9"/>
          </w:tcPr>
          <w:p w14:paraId="53700205"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ASAP 3 months</w:t>
            </w:r>
          </w:p>
          <w:p w14:paraId="0B0A5AB4"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(Summer 2019)</w:t>
            </w:r>
          </w:p>
        </w:tc>
        <w:tc>
          <w:tcPr>
            <w:tcW w:w="832" w:type="pct"/>
            <w:tcBorders>
              <w:top w:val="none" w:sz="0" w:space="0" w:color="auto"/>
              <w:left w:val="none" w:sz="0" w:space="0" w:color="auto"/>
              <w:bottom w:val="none" w:sz="0" w:space="0" w:color="auto"/>
            </w:tcBorders>
            <w:shd w:val="clear" w:color="auto" w:fill="D9D9D9" w:themeFill="background1" w:themeFillShade="D9"/>
          </w:tcPr>
          <w:p w14:paraId="2746598C"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To implement: Time of senior management</w:t>
            </w:r>
          </w:p>
          <w:p w14:paraId="50E62580"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Meeting rooms</w:t>
            </w:r>
          </w:p>
          <w:p w14:paraId="283990F1"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 xml:space="preserve">In practice: Cost of employee’s time and chargeable hour rates </w:t>
            </w:r>
          </w:p>
        </w:tc>
      </w:tr>
      <w:tr w:rsidR="004B22E8" w:rsidRPr="00F67323" w14:paraId="2991D5C0" w14:textId="77777777" w:rsidTr="004B22E8">
        <w:trPr>
          <w:trHeight w:val="1597"/>
        </w:trPr>
        <w:tc>
          <w:tcPr>
            <w:cnfStyle w:val="001000000000" w:firstRow="0" w:lastRow="0" w:firstColumn="1" w:lastColumn="0" w:oddVBand="0" w:evenVBand="0" w:oddHBand="0" w:evenHBand="0" w:firstRowFirstColumn="0" w:firstRowLastColumn="0" w:lastRowFirstColumn="0" w:lastRowLastColumn="0"/>
            <w:tcW w:w="1842" w:type="pct"/>
            <w:tcBorders>
              <w:top w:val="none" w:sz="0" w:space="0" w:color="auto"/>
              <w:left w:val="none" w:sz="0" w:space="0" w:color="auto"/>
              <w:bottom w:val="none" w:sz="0" w:space="0" w:color="auto"/>
              <w:right w:val="none" w:sz="0" w:space="0" w:color="auto"/>
            </w:tcBorders>
            <w:noWrap/>
          </w:tcPr>
          <w:p w14:paraId="451758BE" w14:textId="77777777" w:rsidR="004B22E8" w:rsidRPr="00F67323" w:rsidRDefault="004B22E8" w:rsidP="000F72CF">
            <w:pPr>
              <w:rPr>
                <w:rFonts w:ascii="Constantia" w:eastAsiaTheme="minorEastAsia" w:hAnsi="Constantia"/>
                <w:color w:val="auto"/>
                <w:sz w:val="16"/>
                <w:szCs w:val="16"/>
              </w:rPr>
            </w:pPr>
            <w:r w:rsidRPr="00F67323">
              <w:rPr>
                <w:rFonts w:ascii="Constantia" w:eastAsiaTheme="minorEastAsia" w:hAnsi="Constantia"/>
                <w:color w:val="auto"/>
                <w:sz w:val="16"/>
                <w:szCs w:val="16"/>
              </w:rPr>
              <w:t>Implement ‘Flexible working scheme’</w:t>
            </w:r>
          </w:p>
          <w:p w14:paraId="2BB4422C" w14:textId="77777777" w:rsidR="004B22E8" w:rsidRPr="00F67323" w:rsidRDefault="004B22E8" w:rsidP="004B22E8">
            <w:pPr>
              <w:pStyle w:val="ListParagraph"/>
              <w:numPr>
                <w:ilvl w:val="0"/>
                <w:numId w:val="29"/>
              </w:numPr>
              <w:rPr>
                <w:rFonts w:ascii="Constantia" w:eastAsiaTheme="minorEastAsia" w:hAnsi="Constantia"/>
                <w:color w:val="auto"/>
                <w:sz w:val="16"/>
                <w:szCs w:val="16"/>
              </w:rPr>
            </w:pPr>
            <w:r w:rsidRPr="00F67323">
              <w:rPr>
                <w:rFonts w:ascii="Constantia" w:eastAsiaTheme="minorEastAsia" w:hAnsi="Constantia"/>
                <w:color w:val="auto"/>
                <w:sz w:val="16"/>
                <w:szCs w:val="16"/>
              </w:rPr>
              <w:t>Draft project proposal</w:t>
            </w:r>
          </w:p>
          <w:p w14:paraId="3D5B60F6" w14:textId="77777777" w:rsidR="004B22E8" w:rsidRPr="00F67323" w:rsidRDefault="004B22E8" w:rsidP="004B22E8">
            <w:pPr>
              <w:pStyle w:val="ListParagraph"/>
              <w:numPr>
                <w:ilvl w:val="0"/>
                <w:numId w:val="29"/>
              </w:numPr>
              <w:rPr>
                <w:rFonts w:ascii="Constantia" w:eastAsiaTheme="minorEastAsia" w:hAnsi="Constantia"/>
                <w:color w:val="auto"/>
                <w:sz w:val="16"/>
                <w:szCs w:val="16"/>
              </w:rPr>
            </w:pPr>
            <w:r w:rsidRPr="00F67323">
              <w:rPr>
                <w:rFonts w:ascii="Constantia" w:eastAsiaTheme="minorEastAsia" w:hAnsi="Constantia"/>
                <w:color w:val="auto"/>
                <w:sz w:val="16"/>
                <w:szCs w:val="16"/>
              </w:rPr>
              <w:t>Identify trial group</w:t>
            </w:r>
          </w:p>
          <w:p w14:paraId="75A38213" w14:textId="77777777" w:rsidR="004B22E8" w:rsidRPr="00F67323" w:rsidRDefault="004B22E8" w:rsidP="004B22E8">
            <w:pPr>
              <w:pStyle w:val="ListParagraph"/>
              <w:numPr>
                <w:ilvl w:val="0"/>
                <w:numId w:val="29"/>
              </w:numPr>
              <w:rPr>
                <w:rFonts w:ascii="Constantia" w:eastAsiaTheme="minorEastAsia" w:hAnsi="Constantia"/>
                <w:color w:val="auto"/>
                <w:sz w:val="16"/>
                <w:szCs w:val="16"/>
              </w:rPr>
            </w:pPr>
            <w:r w:rsidRPr="00F67323">
              <w:rPr>
                <w:rFonts w:ascii="Constantia" w:eastAsiaTheme="minorEastAsia" w:hAnsi="Constantia"/>
                <w:color w:val="auto"/>
                <w:sz w:val="16"/>
                <w:szCs w:val="16"/>
              </w:rPr>
              <w:t xml:space="preserve">Create focus group to discuss types </w:t>
            </w:r>
          </w:p>
          <w:p w14:paraId="1CC20266" w14:textId="77777777" w:rsidR="004B22E8" w:rsidRPr="00F67323" w:rsidRDefault="004B22E8" w:rsidP="000F72CF">
            <w:pPr>
              <w:ind w:left="360"/>
              <w:rPr>
                <w:rFonts w:ascii="Constantia" w:eastAsiaTheme="minorEastAsia" w:hAnsi="Constantia"/>
                <w:color w:val="auto"/>
                <w:sz w:val="16"/>
                <w:szCs w:val="16"/>
              </w:rPr>
            </w:pPr>
            <w:r w:rsidRPr="00F67323">
              <w:rPr>
                <w:rFonts w:ascii="Constantia" w:eastAsiaTheme="minorEastAsia" w:hAnsi="Constantia"/>
                <w:color w:val="auto"/>
                <w:sz w:val="16"/>
                <w:szCs w:val="16"/>
              </w:rPr>
              <w:t>of flexible working</w:t>
            </w:r>
          </w:p>
        </w:tc>
        <w:tc>
          <w:tcPr>
            <w:tcW w:w="1495" w:type="pct"/>
          </w:tcPr>
          <w:p w14:paraId="59E2C152"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HR</w:t>
            </w:r>
          </w:p>
          <w:p w14:paraId="6B1F3E74"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Management</w:t>
            </w:r>
          </w:p>
          <w:p w14:paraId="28ABD5EA"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Directors</w:t>
            </w:r>
          </w:p>
          <w:p w14:paraId="633A2987"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Employee Reps</w:t>
            </w:r>
          </w:p>
        </w:tc>
        <w:tc>
          <w:tcPr>
            <w:tcW w:w="831" w:type="pct"/>
          </w:tcPr>
          <w:p w14:paraId="495810BC"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 xml:space="preserve">Trial by Summer 2019 </w:t>
            </w:r>
          </w:p>
          <w:p w14:paraId="5286DD54"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Firm-wide by December 2020</w:t>
            </w:r>
          </w:p>
        </w:tc>
        <w:tc>
          <w:tcPr>
            <w:tcW w:w="832" w:type="pct"/>
          </w:tcPr>
          <w:p w14:paraId="1AE5C1F9"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Time of senior management and employees</w:t>
            </w:r>
          </w:p>
          <w:p w14:paraId="7B4F3ADB"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olor w:val="auto"/>
                <w:sz w:val="16"/>
                <w:szCs w:val="16"/>
              </w:rPr>
            </w:pPr>
            <w:r w:rsidRPr="00F67323">
              <w:rPr>
                <w:rFonts w:ascii="Constantia" w:eastAsiaTheme="minorEastAsia" w:hAnsi="Constantia"/>
                <w:color w:val="auto"/>
                <w:sz w:val="16"/>
                <w:szCs w:val="16"/>
              </w:rPr>
              <w:t>Digital devices</w:t>
            </w:r>
          </w:p>
        </w:tc>
      </w:tr>
      <w:tr w:rsidR="004B22E8" w:rsidRPr="00F67323" w14:paraId="4B35C9C5" w14:textId="77777777" w:rsidTr="004B22E8">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842" w:type="pct"/>
            <w:tcBorders>
              <w:top w:val="none" w:sz="0" w:space="0" w:color="auto"/>
              <w:left w:val="none" w:sz="0" w:space="0" w:color="auto"/>
              <w:bottom w:val="none" w:sz="0" w:space="0" w:color="auto"/>
              <w:right w:val="none" w:sz="0" w:space="0" w:color="auto"/>
            </w:tcBorders>
            <w:noWrap/>
          </w:tcPr>
          <w:p w14:paraId="5AC1F9B2" w14:textId="77777777" w:rsidR="004B22E8" w:rsidRPr="00F67323" w:rsidRDefault="004B22E8" w:rsidP="000F72CF">
            <w:pPr>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 xml:space="preserve">Cost ‘Give Away’ volunteer scheme to see </w:t>
            </w:r>
          </w:p>
          <w:p w14:paraId="5E94FE6C" w14:textId="77777777" w:rsidR="004B22E8" w:rsidRPr="00F67323" w:rsidRDefault="004B22E8" w:rsidP="000F72CF">
            <w:pPr>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if feasible and present to management board</w:t>
            </w:r>
          </w:p>
          <w:p w14:paraId="14F1707F" w14:textId="77777777" w:rsidR="004B22E8" w:rsidRPr="00F67323" w:rsidRDefault="004B22E8" w:rsidP="000F72CF">
            <w:pPr>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and employee reps</w:t>
            </w:r>
          </w:p>
        </w:tc>
        <w:tc>
          <w:tcPr>
            <w:tcW w:w="1495" w:type="pct"/>
            <w:tcBorders>
              <w:top w:val="none" w:sz="0" w:space="0" w:color="auto"/>
              <w:left w:val="none" w:sz="0" w:space="0" w:color="auto"/>
              <w:bottom w:val="none" w:sz="0" w:space="0" w:color="auto"/>
              <w:right w:val="none" w:sz="0" w:space="0" w:color="auto"/>
            </w:tcBorders>
            <w:shd w:val="clear" w:color="auto" w:fill="D9D9D9" w:themeFill="background1" w:themeFillShade="D9"/>
          </w:tcPr>
          <w:p w14:paraId="0D7563E6"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HR team</w:t>
            </w:r>
          </w:p>
          <w:p w14:paraId="6B862506"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p>
        </w:tc>
        <w:tc>
          <w:tcPr>
            <w:tcW w:w="831" w:type="pct"/>
            <w:tcBorders>
              <w:top w:val="none" w:sz="0" w:space="0" w:color="auto"/>
              <w:left w:val="none" w:sz="0" w:space="0" w:color="auto"/>
              <w:bottom w:val="none" w:sz="0" w:space="0" w:color="auto"/>
              <w:right w:val="none" w:sz="0" w:space="0" w:color="auto"/>
            </w:tcBorders>
            <w:shd w:val="clear" w:color="auto" w:fill="D9D9D9" w:themeFill="background1" w:themeFillShade="D9"/>
          </w:tcPr>
          <w:p w14:paraId="14475968"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May 2019</w:t>
            </w:r>
          </w:p>
        </w:tc>
        <w:tc>
          <w:tcPr>
            <w:tcW w:w="832" w:type="pct"/>
            <w:tcBorders>
              <w:top w:val="none" w:sz="0" w:space="0" w:color="auto"/>
              <w:left w:val="none" w:sz="0" w:space="0" w:color="auto"/>
              <w:bottom w:val="none" w:sz="0" w:space="0" w:color="auto"/>
            </w:tcBorders>
            <w:shd w:val="clear" w:color="auto" w:fill="D9D9D9" w:themeFill="background1" w:themeFillShade="D9"/>
          </w:tcPr>
          <w:p w14:paraId="103DB8EF"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 xml:space="preserve">Time of HR </w:t>
            </w:r>
          </w:p>
          <w:p w14:paraId="2AEC6D9C" w14:textId="77777777" w:rsidR="004B22E8" w:rsidRPr="00F67323" w:rsidRDefault="004B22E8" w:rsidP="000F72CF">
            <w:pPr>
              <w:cnfStyle w:val="000000100000" w:firstRow="0" w:lastRow="0" w:firstColumn="0" w:lastColumn="0" w:oddVBand="0" w:evenVBand="0" w:oddHBand="1" w:evenHBand="0" w:firstRowFirstColumn="0" w:firstRowLastColumn="0" w:lastRowFirstColumn="0" w:lastRowLastColumn="0"/>
              <w:rPr>
                <w:rFonts w:ascii="Constantia" w:eastAsiaTheme="minorEastAsia" w:hAnsi="Constantia" w:cstheme="minorBidi"/>
                <w:color w:val="auto"/>
                <w:sz w:val="16"/>
                <w:szCs w:val="16"/>
              </w:rPr>
            </w:pPr>
          </w:p>
        </w:tc>
      </w:tr>
      <w:tr w:rsidR="004B22E8" w:rsidRPr="00F67323" w14:paraId="46C2C48E" w14:textId="77777777" w:rsidTr="004B22E8">
        <w:trPr>
          <w:trHeight w:val="1597"/>
        </w:trPr>
        <w:tc>
          <w:tcPr>
            <w:cnfStyle w:val="001000000000" w:firstRow="0" w:lastRow="0" w:firstColumn="1" w:lastColumn="0" w:oddVBand="0" w:evenVBand="0" w:oddHBand="0" w:evenHBand="0" w:firstRowFirstColumn="0" w:firstRowLastColumn="0" w:lastRowFirstColumn="0" w:lastRowLastColumn="0"/>
            <w:tcW w:w="1842" w:type="pct"/>
            <w:tcBorders>
              <w:top w:val="none" w:sz="0" w:space="0" w:color="auto"/>
              <w:left w:val="none" w:sz="0" w:space="0" w:color="auto"/>
              <w:bottom w:val="none" w:sz="0" w:space="0" w:color="auto"/>
              <w:right w:val="none" w:sz="0" w:space="0" w:color="auto"/>
            </w:tcBorders>
            <w:noWrap/>
          </w:tcPr>
          <w:p w14:paraId="698A6B12" w14:textId="77777777" w:rsidR="004B22E8" w:rsidRPr="00F67323" w:rsidRDefault="004B22E8" w:rsidP="000F72CF">
            <w:pPr>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Purchase ‘Pulse Survey’ software</w:t>
            </w:r>
          </w:p>
          <w:p w14:paraId="7E3A8FF1" w14:textId="77777777" w:rsidR="004B22E8" w:rsidRPr="00F67323" w:rsidRDefault="004B22E8" w:rsidP="000F72CF">
            <w:pPr>
              <w:rPr>
                <w:rFonts w:ascii="Constantia" w:eastAsiaTheme="minorEastAsia" w:hAnsi="Constantia" w:cstheme="minorBidi"/>
                <w:color w:val="auto"/>
                <w:sz w:val="16"/>
                <w:szCs w:val="16"/>
              </w:rPr>
            </w:pPr>
          </w:p>
        </w:tc>
        <w:tc>
          <w:tcPr>
            <w:tcW w:w="1495" w:type="pct"/>
          </w:tcPr>
          <w:p w14:paraId="27B0FACD"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Led by HR and Business Support team</w:t>
            </w:r>
          </w:p>
        </w:tc>
        <w:tc>
          <w:tcPr>
            <w:tcW w:w="831" w:type="pct"/>
          </w:tcPr>
          <w:p w14:paraId="4B9253D4"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May 2019</w:t>
            </w:r>
          </w:p>
        </w:tc>
        <w:tc>
          <w:tcPr>
            <w:tcW w:w="832" w:type="pct"/>
          </w:tcPr>
          <w:p w14:paraId="47A6BF30"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Time HR and Business Support</w:t>
            </w:r>
          </w:p>
          <w:p w14:paraId="63015FBD" w14:textId="77777777" w:rsidR="004B22E8" w:rsidRPr="00F67323" w:rsidRDefault="004B22E8" w:rsidP="000F72CF">
            <w:pPr>
              <w:cnfStyle w:val="000000000000" w:firstRow="0" w:lastRow="0" w:firstColumn="0" w:lastColumn="0" w:oddVBand="0" w:evenVBand="0" w:oddHBand="0" w:evenHBand="0" w:firstRowFirstColumn="0" w:firstRowLastColumn="0" w:lastRowFirstColumn="0" w:lastRowLastColumn="0"/>
              <w:rPr>
                <w:rFonts w:ascii="Constantia" w:eastAsiaTheme="minorEastAsia" w:hAnsi="Constantia" w:cstheme="minorBidi"/>
                <w:color w:val="auto"/>
                <w:sz w:val="16"/>
                <w:szCs w:val="16"/>
              </w:rPr>
            </w:pPr>
            <w:r w:rsidRPr="00F67323">
              <w:rPr>
                <w:rFonts w:ascii="Constantia" w:eastAsiaTheme="minorEastAsia" w:hAnsi="Constantia" w:cstheme="minorBidi"/>
                <w:color w:val="auto"/>
                <w:sz w:val="16"/>
                <w:szCs w:val="16"/>
              </w:rPr>
              <w:t>Cost of Pulse Software</w:t>
            </w:r>
            <w:r>
              <w:rPr>
                <w:rFonts w:ascii="Constantia" w:eastAsiaTheme="minorEastAsia" w:hAnsi="Constantia" w:cstheme="minorBidi"/>
                <w:color w:val="auto"/>
                <w:sz w:val="16"/>
                <w:szCs w:val="16"/>
              </w:rPr>
              <w:t xml:space="preserve"> (Estimate: £6000)</w:t>
            </w:r>
          </w:p>
        </w:tc>
      </w:tr>
    </w:tbl>
    <w:p w14:paraId="320C6262" w14:textId="73390014" w:rsidR="004B22E8" w:rsidRDefault="004B22E8" w:rsidP="0053375A">
      <w:pPr>
        <w:tabs>
          <w:tab w:val="left" w:pos="3159"/>
        </w:tabs>
        <w:spacing w:line="360" w:lineRule="auto"/>
        <w:contextualSpacing/>
        <w:rPr>
          <w:sz w:val="24"/>
          <w:szCs w:val="24"/>
        </w:rPr>
      </w:pPr>
    </w:p>
    <w:p w14:paraId="6CC4EDEF" w14:textId="59E8CE9A" w:rsidR="004B22E8" w:rsidRDefault="004B22E8" w:rsidP="0053375A">
      <w:pPr>
        <w:tabs>
          <w:tab w:val="left" w:pos="3159"/>
        </w:tabs>
        <w:spacing w:line="360" w:lineRule="auto"/>
        <w:contextualSpacing/>
        <w:rPr>
          <w:sz w:val="24"/>
          <w:szCs w:val="24"/>
        </w:rPr>
      </w:pPr>
    </w:p>
    <w:p w14:paraId="534ACF9F" w14:textId="780BF341" w:rsidR="004B22E8" w:rsidRDefault="004B22E8" w:rsidP="0053375A">
      <w:pPr>
        <w:tabs>
          <w:tab w:val="left" w:pos="3159"/>
        </w:tabs>
        <w:spacing w:line="360" w:lineRule="auto"/>
        <w:contextualSpacing/>
        <w:rPr>
          <w:sz w:val="24"/>
          <w:szCs w:val="24"/>
        </w:rPr>
      </w:pPr>
    </w:p>
    <w:p w14:paraId="7D800569" w14:textId="335C96A4" w:rsidR="004B22E8" w:rsidRDefault="004B22E8" w:rsidP="0053375A">
      <w:pPr>
        <w:tabs>
          <w:tab w:val="left" w:pos="3159"/>
        </w:tabs>
        <w:spacing w:line="360" w:lineRule="auto"/>
        <w:contextualSpacing/>
        <w:rPr>
          <w:sz w:val="24"/>
          <w:szCs w:val="24"/>
        </w:rPr>
      </w:pPr>
    </w:p>
    <w:p w14:paraId="020BD10C" w14:textId="1A5F6711" w:rsidR="004B22E8" w:rsidRDefault="004B22E8" w:rsidP="0053375A">
      <w:pPr>
        <w:tabs>
          <w:tab w:val="left" w:pos="3159"/>
        </w:tabs>
        <w:spacing w:line="360" w:lineRule="auto"/>
        <w:contextualSpacing/>
        <w:rPr>
          <w:sz w:val="24"/>
          <w:szCs w:val="24"/>
        </w:rPr>
      </w:pPr>
    </w:p>
    <w:p w14:paraId="5901C960" w14:textId="34973C52" w:rsidR="004B22E8" w:rsidRDefault="004B22E8" w:rsidP="0053375A">
      <w:pPr>
        <w:tabs>
          <w:tab w:val="left" w:pos="3159"/>
        </w:tabs>
        <w:spacing w:line="360" w:lineRule="auto"/>
        <w:contextualSpacing/>
        <w:rPr>
          <w:sz w:val="24"/>
          <w:szCs w:val="24"/>
        </w:rPr>
      </w:pPr>
    </w:p>
    <w:p w14:paraId="28F1E477" w14:textId="62D6786E" w:rsidR="004B22E8" w:rsidRDefault="004B22E8" w:rsidP="0053375A">
      <w:pPr>
        <w:tabs>
          <w:tab w:val="left" w:pos="3159"/>
        </w:tabs>
        <w:spacing w:line="360" w:lineRule="auto"/>
        <w:contextualSpacing/>
        <w:rPr>
          <w:sz w:val="24"/>
          <w:szCs w:val="24"/>
        </w:rPr>
      </w:pPr>
    </w:p>
    <w:p w14:paraId="65B767F4" w14:textId="481BDF12" w:rsidR="004B22E8" w:rsidRDefault="004B22E8" w:rsidP="0053375A">
      <w:pPr>
        <w:tabs>
          <w:tab w:val="left" w:pos="3159"/>
        </w:tabs>
        <w:spacing w:line="360" w:lineRule="auto"/>
        <w:contextualSpacing/>
        <w:rPr>
          <w:sz w:val="24"/>
          <w:szCs w:val="24"/>
        </w:rPr>
      </w:pPr>
    </w:p>
    <w:p w14:paraId="704990CD" w14:textId="68EE9B76" w:rsidR="004B22E8" w:rsidRDefault="004B22E8" w:rsidP="004B22E8">
      <w:pPr>
        <w:pStyle w:val="Heading1"/>
        <w:rPr>
          <w:sz w:val="24"/>
          <w:szCs w:val="24"/>
          <w:lang w:val="en-GB"/>
        </w:rPr>
      </w:pPr>
      <w:bookmarkStart w:id="41" w:name="_Toc6436370"/>
      <w:r w:rsidRPr="004B22E8">
        <w:rPr>
          <w:sz w:val="24"/>
          <w:szCs w:val="24"/>
        </w:rPr>
        <w:lastRenderedPageBreak/>
        <w:t xml:space="preserve">Appendix 3: </w:t>
      </w:r>
      <w:r w:rsidRPr="004B22E8">
        <w:rPr>
          <w:sz w:val="24"/>
          <w:szCs w:val="24"/>
          <w:lang w:val="en-GB"/>
        </w:rPr>
        <w:t>Quote estimate for Pulse Survey software (Culture Amp)</w:t>
      </w:r>
      <w:bookmarkEnd w:id="41"/>
    </w:p>
    <w:p w14:paraId="24CEE618" w14:textId="305DF399" w:rsidR="004B22E8" w:rsidRDefault="004B22E8" w:rsidP="004B22E8">
      <w:pPr>
        <w:rPr>
          <w:lang w:val="en-GB"/>
        </w:rPr>
      </w:pPr>
    </w:p>
    <w:p w14:paraId="1F56F5FF" w14:textId="1C4A4562" w:rsidR="004B22E8" w:rsidRDefault="004B22E8" w:rsidP="004B22E8">
      <w:pPr>
        <w:rPr>
          <w:lang w:val="en-GB"/>
        </w:rPr>
      </w:pPr>
      <w:r>
        <w:rPr>
          <w:noProof/>
        </w:rPr>
        <w:drawing>
          <wp:inline distT="0" distB="0" distL="0" distR="0" wp14:anchorId="48BA7E70" wp14:editId="09B5BE18">
            <wp:extent cx="5486400" cy="509130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5091301"/>
                    </a:xfrm>
                    <a:prstGeom prst="rect">
                      <a:avLst/>
                    </a:prstGeom>
                  </pic:spPr>
                </pic:pic>
              </a:graphicData>
            </a:graphic>
          </wp:inline>
        </w:drawing>
      </w:r>
    </w:p>
    <w:p w14:paraId="68548FF3" w14:textId="5634144B" w:rsidR="004B22E8" w:rsidRDefault="004B22E8" w:rsidP="004B22E8">
      <w:pPr>
        <w:rPr>
          <w:lang w:val="en-GB"/>
        </w:rPr>
      </w:pPr>
    </w:p>
    <w:p w14:paraId="26FB54B8" w14:textId="12EDD7A9" w:rsidR="004B22E8" w:rsidRDefault="004B22E8" w:rsidP="004B22E8">
      <w:pPr>
        <w:rPr>
          <w:lang w:val="en-GB"/>
        </w:rPr>
      </w:pPr>
    </w:p>
    <w:p w14:paraId="49772671" w14:textId="7B0A91CB" w:rsidR="004B22E8" w:rsidRDefault="004B22E8" w:rsidP="004B22E8">
      <w:pPr>
        <w:rPr>
          <w:lang w:val="en-GB"/>
        </w:rPr>
      </w:pPr>
    </w:p>
    <w:p w14:paraId="5F88034B" w14:textId="7FF33978" w:rsidR="004B22E8" w:rsidRDefault="004B22E8" w:rsidP="004B22E8">
      <w:pPr>
        <w:rPr>
          <w:lang w:val="en-GB"/>
        </w:rPr>
      </w:pPr>
    </w:p>
    <w:p w14:paraId="30F0C002" w14:textId="1F02D9AE" w:rsidR="004B22E8" w:rsidRDefault="004B22E8" w:rsidP="004B22E8">
      <w:pPr>
        <w:rPr>
          <w:lang w:val="en-GB"/>
        </w:rPr>
      </w:pPr>
    </w:p>
    <w:p w14:paraId="4B65B097" w14:textId="17347C88" w:rsidR="004B22E8" w:rsidRDefault="004B22E8" w:rsidP="004B22E8">
      <w:pPr>
        <w:rPr>
          <w:lang w:val="en-GB"/>
        </w:rPr>
      </w:pPr>
    </w:p>
    <w:p w14:paraId="539A218E" w14:textId="5B062E9C" w:rsidR="004B22E8" w:rsidRDefault="004B22E8" w:rsidP="004B22E8">
      <w:pPr>
        <w:rPr>
          <w:lang w:val="en-GB"/>
        </w:rPr>
      </w:pPr>
    </w:p>
    <w:p w14:paraId="1736F157" w14:textId="0BFD41D5" w:rsidR="004B22E8" w:rsidRDefault="004B22E8" w:rsidP="004B22E8">
      <w:pPr>
        <w:pStyle w:val="Heading1"/>
        <w:rPr>
          <w:sz w:val="24"/>
          <w:szCs w:val="24"/>
          <w:lang w:val="en-GB"/>
        </w:rPr>
      </w:pPr>
      <w:bookmarkStart w:id="42" w:name="_Toc6436371"/>
      <w:r w:rsidRPr="004B22E8">
        <w:rPr>
          <w:sz w:val="24"/>
          <w:szCs w:val="24"/>
          <w:lang w:val="en-GB"/>
        </w:rPr>
        <w:lastRenderedPageBreak/>
        <w:t>BIBLIOGRAPHY</w:t>
      </w:r>
      <w:bookmarkEnd w:id="42"/>
      <w:r w:rsidRPr="004B22E8">
        <w:rPr>
          <w:sz w:val="24"/>
          <w:szCs w:val="24"/>
          <w:lang w:val="en-GB"/>
        </w:rPr>
        <w:t xml:space="preserve"> </w:t>
      </w:r>
    </w:p>
    <w:p w14:paraId="0DD3411A" w14:textId="7E8CD16D" w:rsidR="004B22E8" w:rsidRDefault="004B22E8" w:rsidP="004B22E8">
      <w:pPr>
        <w:rPr>
          <w:lang w:val="en-GB"/>
        </w:rPr>
      </w:pPr>
    </w:p>
    <w:p w14:paraId="114E8439"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Acas.org.uk. (2011). </w:t>
      </w:r>
      <w:r w:rsidRPr="00FD7401">
        <w:rPr>
          <w:rFonts w:ascii="Constantia" w:hAnsi="Constantia" w:cs="Times New Roman"/>
          <w:i/>
          <w:sz w:val="24"/>
          <w:szCs w:val="24"/>
        </w:rPr>
        <w:t xml:space="preserve">The Future of Workplace Relations | </w:t>
      </w:r>
      <w:proofErr w:type="spellStart"/>
      <w:r w:rsidRPr="00FD7401">
        <w:rPr>
          <w:rFonts w:ascii="Constantia" w:hAnsi="Constantia" w:cs="Times New Roman"/>
          <w:i/>
          <w:sz w:val="24"/>
          <w:szCs w:val="24"/>
        </w:rPr>
        <w:t>Acas</w:t>
      </w:r>
      <w:proofErr w:type="spellEnd"/>
      <w:r w:rsidRPr="00FD7401">
        <w:rPr>
          <w:rFonts w:ascii="Constantia" w:hAnsi="Constantia" w:cs="Times New Roman"/>
          <w:sz w:val="24"/>
          <w:szCs w:val="24"/>
        </w:rPr>
        <w:t>. [online] Available at: http://www.acas.org.uk/index.aspx?articleid=3544 [Accessed 8 Apr. 2019].</w:t>
      </w:r>
    </w:p>
    <w:p w14:paraId="0C3338C8"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t>Alfes</w:t>
      </w:r>
      <w:proofErr w:type="spellEnd"/>
      <w:r w:rsidRPr="00FD7401">
        <w:rPr>
          <w:rFonts w:ascii="Constantia" w:hAnsi="Constantia" w:cs="Times New Roman"/>
          <w:sz w:val="24"/>
          <w:szCs w:val="24"/>
        </w:rPr>
        <w:t xml:space="preserve">, K., Shantz, A., Truss, C. and Soane, E. (2013). The link between perceived human resource management practices, engagement and employee </w:t>
      </w:r>
      <w:proofErr w:type="spellStart"/>
      <w:r w:rsidRPr="00FD7401">
        <w:rPr>
          <w:rFonts w:ascii="Constantia" w:hAnsi="Constantia" w:cs="Times New Roman"/>
          <w:sz w:val="24"/>
          <w:szCs w:val="24"/>
        </w:rPr>
        <w:t>behav</w:t>
      </w:r>
      <w:bookmarkStart w:id="43" w:name="_GoBack"/>
      <w:bookmarkEnd w:id="43"/>
      <w:r w:rsidRPr="00FD7401">
        <w:rPr>
          <w:rFonts w:ascii="Constantia" w:hAnsi="Constantia" w:cs="Times New Roman"/>
          <w:sz w:val="24"/>
          <w:szCs w:val="24"/>
        </w:rPr>
        <w:t>iour</w:t>
      </w:r>
      <w:proofErr w:type="spellEnd"/>
      <w:r w:rsidRPr="00FD7401">
        <w:rPr>
          <w:rFonts w:ascii="Constantia" w:hAnsi="Constantia" w:cs="Times New Roman"/>
          <w:sz w:val="24"/>
          <w:szCs w:val="24"/>
        </w:rPr>
        <w:t xml:space="preserve">: a moderated mediation model. </w:t>
      </w:r>
      <w:r w:rsidRPr="00FD7401">
        <w:rPr>
          <w:rFonts w:ascii="Constantia" w:hAnsi="Constantia" w:cs="Times New Roman"/>
          <w:i/>
          <w:sz w:val="24"/>
          <w:szCs w:val="24"/>
        </w:rPr>
        <w:t>The International Journal of Human Resource Management</w:t>
      </w:r>
      <w:r w:rsidRPr="00FD7401">
        <w:rPr>
          <w:rFonts w:ascii="Constantia" w:hAnsi="Constantia" w:cs="Times New Roman"/>
          <w:sz w:val="24"/>
          <w:szCs w:val="24"/>
        </w:rPr>
        <w:t>, 24(2), pp.330-351.</w:t>
      </w:r>
    </w:p>
    <w:p w14:paraId="2415FB5E"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Aylott, E. (2018). </w:t>
      </w:r>
      <w:r w:rsidRPr="00FD7401">
        <w:rPr>
          <w:rFonts w:ascii="Constantia" w:hAnsi="Constantia" w:cs="Times New Roman"/>
          <w:i/>
          <w:sz w:val="24"/>
          <w:szCs w:val="24"/>
        </w:rPr>
        <w:t>Employee Relations: A practical introduction</w:t>
      </w:r>
      <w:r w:rsidRPr="00FD7401">
        <w:rPr>
          <w:rFonts w:ascii="Constantia" w:hAnsi="Constantia" w:cs="Times New Roman"/>
          <w:sz w:val="24"/>
          <w:szCs w:val="24"/>
        </w:rPr>
        <w:t>. 2nd ed. London: CIPD and Kogan Page.</w:t>
      </w:r>
    </w:p>
    <w:p w14:paraId="7A590D27"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BBC News. (2016). </w:t>
      </w:r>
      <w:r w:rsidRPr="00FD7401">
        <w:rPr>
          <w:rFonts w:ascii="Constantia" w:hAnsi="Constantia" w:cs="Times New Roman"/>
          <w:i/>
          <w:sz w:val="24"/>
          <w:szCs w:val="24"/>
        </w:rPr>
        <w:t>Sports Direct like 'Victorian workhouse'</w:t>
      </w:r>
      <w:r w:rsidRPr="00FD7401">
        <w:rPr>
          <w:rFonts w:ascii="Constantia" w:hAnsi="Constantia" w:cs="Times New Roman"/>
          <w:sz w:val="24"/>
          <w:szCs w:val="24"/>
        </w:rPr>
        <w:t>. [online] Available at: https://www.bbc.co.uk/news/uk-england-derbyshire-36855374 [Accessed 10 Apr. 2019].</w:t>
      </w:r>
    </w:p>
    <w:p w14:paraId="455A805D"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t>Bersin</w:t>
      </w:r>
      <w:proofErr w:type="spellEnd"/>
      <w:r w:rsidRPr="00FD7401">
        <w:rPr>
          <w:rFonts w:ascii="Constantia" w:hAnsi="Constantia" w:cs="Times New Roman"/>
          <w:sz w:val="24"/>
          <w:szCs w:val="24"/>
        </w:rPr>
        <w:t xml:space="preserve">, J. (2015). </w:t>
      </w:r>
      <w:r w:rsidRPr="00FD7401">
        <w:rPr>
          <w:rFonts w:ascii="Constantia" w:hAnsi="Constantia" w:cs="Times New Roman"/>
          <w:i/>
          <w:sz w:val="24"/>
          <w:szCs w:val="24"/>
        </w:rPr>
        <w:t>Becoming irresistible: A new model for employee engagement</w:t>
      </w:r>
      <w:r w:rsidRPr="00FD7401">
        <w:rPr>
          <w:rFonts w:ascii="Constantia" w:hAnsi="Constantia" w:cs="Times New Roman"/>
          <w:sz w:val="24"/>
          <w:szCs w:val="24"/>
        </w:rPr>
        <w:t>. [online] Available at: https://www2.deloitte.com/insights/us/en/deloitte-review/issue-16/employee-engagement-strategies.html [Accessed 13 Apr. 2019].</w:t>
      </w:r>
    </w:p>
    <w:p w14:paraId="3BFB388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Bloom, N. (2014). </w:t>
      </w:r>
      <w:r w:rsidRPr="00FD7401">
        <w:rPr>
          <w:rFonts w:ascii="Constantia" w:hAnsi="Constantia" w:cs="Times New Roman"/>
          <w:i/>
          <w:sz w:val="24"/>
          <w:szCs w:val="24"/>
        </w:rPr>
        <w:t>To Raise Productivity, Let More Employees Work from Home</w:t>
      </w:r>
      <w:r w:rsidRPr="00FD7401">
        <w:rPr>
          <w:rFonts w:ascii="Constantia" w:hAnsi="Constantia" w:cs="Times New Roman"/>
          <w:sz w:val="24"/>
          <w:szCs w:val="24"/>
        </w:rPr>
        <w:t>. [online] Harvard Business Review. Available at: https://hbr.org/2014/01/to-raise-productivity-let-more-employees-work-from-home [Accessed 15 Apr. 2019].</w:t>
      </w:r>
    </w:p>
    <w:p w14:paraId="2FB4EE49"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Blyton, P. and Turnbull, P. (2004). </w:t>
      </w:r>
      <w:r w:rsidRPr="00FD7401">
        <w:rPr>
          <w:rFonts w:ascii="Constantia" w:hAnsi="Constantia" w:cs="Times New Roman"/>
          <w:i/>
          <w:sz w:val="24"/>
          <w:szCs w:val="24"/>
        </w:rPr>
        <w:t>The dynamics of employee relations</w:t>
      </w:r>
      <w:r w:rsidRPr="00FD7401">
        <w:rPr>
          <w:rFonts w:ascii="Constantia" w:hAnsi="Constantia" w:cs="Times New Roman"/>
          <w:sz w:val="24"/>
          <w:szCs w:val="24"/>
        </w:rPr>
        <w:t>. 2nd ed. Basingstoke: Palgrave Macmillan.</w:t>
      </w:r>
    </w:p>
    <w:p w14:paraId="4B262C6D"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Chaudhuri, S. and Ghosh, R. (2011). Reverse Mentoring. </w:t>
      </w:r>
      <w:r w:rsidRPr="00FD7401">
        <w:rPr>
          <w:rFonts w:ascii="Constantia" w:hAnsi="Constantia" w:cs="Times New Roman"/>
          <w:i/>
          <w:sz w:val="24"/>
          <w:szCs w:val="24"/>
        </w:rPr>
        <w:t>Human Resource Development Review</w:t>
      </w:r>
      <w:r w:rsidRPr="00FD7401">
        <w:rPr>
          <w:rFonts w:ascii="Constantia" w:hAnsi="Constantia" w:cs="Times New Roman"/>
          <w:sz w:val="24"/>
          <w:szCs w:val="24"/>
        </w:rPr>
        <w:t>, 11(1), pp.55-76.</w:t>
      </w:r>
    </w:p>
    <w:p w14:paraId="12833D7F"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lastRenderedPageBreak/>
        <w:t xml:space="preserve">Cheese, P. (2016). </w:t>
      </w:r>
      <w:r w:rsidRPr="00FD7401">
        <w:rPr>
          <w:rFonts w:ascii="Constantia" w:hAnsi="Constantia" w:cs="Times New Roman"/>
          <w:i/>
          <w:sz w:val="24"/>
          <w:szCs w:val="24"/>
        </w:rPr>
        <w:t>Key to navigating an uncertain future | CIPD</w:t>
      </w:r>
      <w:r w:rsidRPr="00FD7401">
        <w:rPr>
          <w:rFonts w:ascii="Constantia" w:hAnsi="Constantia" w:cs="Times New Roman"/>
          <w:sz w:val="24"/>
          <w:szCs w:val="24"/>
        </w:rPr>
        <w:t>. [online] CIPD. Available at: https://www.cipd.co.uk/news-views/changing-work-views/future-work/thought-pieces/navigating-uncertain-future [Accessed 10 Apr. 2019].</w:t>
      </w:r>
    </w:p>
    <w:p w14:paraId="4FDAFA31"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CIPD (2019). </w:t>
      </w:r>
      <w:r w:rsidRPr="00FD7401">
        <w:rPr>
          <w:rFonts w:ascii="Constantia" w:hAnsi="Constantia" w:cs="Times New Roman"/>
          <w:i/>
          <w:sz w:val="24"/>
          <w:szCs w:val="24"/>
        </w:rPr>
        <w:t>Flexible Working</w:t>
      </w:r>
      <w:r w:rsidRPr="00FD7401">
        <w:rPr>
          <w:rFonts w:ascii="Constantia" w:hAnsi="Constantia" w:cs="Times New Roman"/>
          <w:sz w:val="24"/>
          <w:szCs w:val="24"/>
        </w:rPr>
        <w:t>. Megatrends. [online] London: CIPD. Available at: https://www.cipd.co.uk/Images/megatrends-report-flexible-working-1_tcm18-52769.pdf [Accessed 8 Apr. 2019].</w:t>
      </w:r>
    </w:p>
    <w:p w14:paraId="1EBD0777"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Clough, R. (2017). </w:t>
      </w:r>
      <w:r w:rsidRPr="00FD7401">
        <w:rPr>
          <w:rFonts w:ascii="Constantia" w:hAnsi="Constantia" w:cs="Times New Roman"/>
          <w:i/>
          <w:sz w:val="24"/>
          <w:szCs w:val="24"/>
        </w:rPr>
        <w:t>Flexible Working in Law Firms</w:t>
      </w:r>
      <w:r w:rsidRPr="00FD7401">
        <w:rPr>
          <w:rFonts w:ascii="Constantia" w:hAnsi="Constantia" w:cs="Times New Roman"/>
          <w:sz w:val="24"/>
          <w:szCs w:val="24"/>
        </w:rPr>
        <w:t>. [online] Edwards Gibson. Available at: http://www.edwardsgibson.com/downloads/Flexible%20working%20in%20law%20firms.pdf [Accessed 8 Apr. 2019].</w:t>
      </w:r>
    </w:p>
    <w:p w14:paraId="54D415A7"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t>Comaford</w:t>
      </w:r>
      <w:proofErr w:type="spellEnd"/>
      <w:r w:rsidRPr="00FD7401">
        <w:rPr>
          <w:rFonts w:ascii="Constantia" w:hAnsi="Constantia" w:cs="Times New Roman"/>
          <w:sz w:val="24"/>
          <w:szCs w:val="24"/>
        </w:rPr>
        <w:t xml:space="preserve">, C. (2018). </w:t>
      </w:r>
      <w:r w:rsidRPr="00FD7401">
        <w:rPr>
          <w:rFonts w:ascii="Constantia" w:hAnsi="Constantia" w:cs="Times New Roman"/>
          <w:i/>
          <w:sz w:val="24"/>
          <w:szCs w:val="24"/>
        </w:rPr>
        <w:t xml:space="preserve">3 Strategies </w:t>
      </w:r>
      <w:proofErr w:type="gramStart"/>
      <w:r w:rsidRPr="00FD7401">
        <w:rPr>
          <w:rFonts w:ascii="Constantia" w:hAnsi="Constantia" w:cs="Times New Roman"/>
          <w:i/>
          <w:sz w:val="24"/>
          <w:szCs w:val="24"/>
        </w:rPr>
        <w:t>For</w:t>
      </w:r>
      <w:proofErr w:type="gramEnd"/>
      <w:r w:rsidRPr="00FD7401">
        <w:rPr>
          <w:rFonts w:ascii="Constantia" w:hAnsi="Constantia" w:cs="Times New Roman"/>
          <w:i/>
          <w:sz w:val="24"/>
          <w:szCs w:val="24"/>
        </w:rPr>
        <w:t xml:space="preserve"> Effectively Engaging Millennials</w:t>
      </w:r>
      <w:r w:rsidRPr="00FD7401">
        <w:rPr>
          <w:rFonts w:ascii="Constantia" w:hAnsi="Constantia" w:cs="Times New Roman"/>
          <w:sz w:val="24"/>
          <w:szCs w:val="24"/>
        </w:rPr>
        <w:t>. [online] Forbes.com. Available at: https://www.forbes.com/sites/christinecomaford/2018/07/28/trouble-managing-millennials-3-strategies-for-rapid-results/#679d6c455a38 [Accessed 10 Apr. 2019].</w:t>
      </w:r>
    </w:p>
    <w:p w14:paraId="674F9510"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Cultureamp.com. (2019). [online] Available at: https://www.cultureamp.com/plans-and-pricing/ [Accessed 17 Apr. 2019].</w:t>
      </w:r>
    </w:p>
    <w:p w14:paraId="73166824"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Deloitte Insights. (2019). </w:t>
      </w:r>
      <w:r w:rsidRPr="00FD7401">
        <w:rPr>
          <w:rFonts w:ascii="Constantia" w:hAnsi="Constantia" w:cs="Times New Roman"/>
          <w:i/>
          <w:sz w:val="24"/>
          <w:szCs w:val="24"/>
        </w:rPr>
        <w:t xml:space="preserve">What is the future of </w:t>
      </w:r>
      <w:proofErr w:type="gramStart"/>
      <w:r w:rsidRPr="00FD7401">
        <w:rPr>
          <w:rFonts w:ascii="Constantia" w:hAnsi="Constantia" w:cs="Times New Roman"/>
          <w:i/>
          <w:sz w:val="24"/>
          <w:szCs w:val="24"/>
        </w:rPr>
        <w:t>work?</w:t>
      </w:r>
      <w:r w:rsidRPr="00FD7401">
        <w:rPr>
          <w:rFonts w:ascii="Constantia" w:hAnsi="Constantia" w:cs="Times New Roman"/>
          <w:sz w:val="24"/>
          <w:szCs w:val="24"/>
        </w:rPr>
        <w:t>.</w:t>
      </w:r>
      <w:proofErr w:type="gramEnd"/>
      <w:r w:rsidRPr="00FD7401">
        <w:rPr>
          <w:rFonts w:ascii="Constantia" w:hAnsi="Constantia" w:cs="Times New Roman"/>
          <w:sz w:val="24"/>
          <w:szCs w:val="24"/>
        </w:rPr>
        <w:t xml:space="preserve"> [online] Available at: https://www2.deloitte.com/insights/us/en/focus/technology-and-the-future-of-work/redefining-work-workforces-workplaces.html [Accessed 15 Apr. 2019].</w:t>
      </w:r>
    </w:p>
    <w:p w14:paraId="3DA62B68"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Deloitte. (2018). </w:t>
      </w:r>
      <w:r w:rsidRPr="00FD7401">
        <w:rPr>
          <w:rFonts w:ascii="Constantia" w:hAnsi="Constantia" w:cs="Times New Roman"/>
          <w:i/>
          <w:sz w:val="24"/>
          <w:szCs w:val="24"/>
        </w:rPr>
        <w:t>Millennial Survey 2018 | Deloitte | Social impact, Innovation</w:t>
      </w:r>
      <w:r w:rsidRPr="00FD7401">
        <w:rPr>
          <w:rFonts w:ascii="Constantia" w:hAnsi="Constantia" w:cs="Times New Roman"/>
          <w:sz w:val="24"/>
          <w:szCs w:val="24"/>
        </w:rPr>
        <w:t>. [online] Available at: https://www2.deloitte.com/global/en/pages/about-deloitte/articles/millennialsurvey.html [Accessed 15 Apr. 2019].</w:t>
      </w:r>
    </w:p>
    <w:p w14:paraId="2ADC1836"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lastRenderedPageBreak/>
        <w:t>Devinney</w:t>
      </w:r>
      <w:proofErr w:type="spellEnd"/>
      <w:r w:rsidRPr="00FD7401">
        <w:rPr>
          <w:rFonts w:ascii="Constantia" w:hAnsi="Constantia" w:cs="Times New Roman"/>
          <w:sz w:val="24"/>
          <w:szCs w:val="24"/>
        </w:rPr>
        <w:t xml:space="preserve">, T., Pedersen, T. and </w:t>
      </w:r>
      <w:proofErr w:type="spellStart"/>
      <w:r w:rsidRPr="00FD7401">
        <w:rPr>
          <w:rFonts w:ascii="Constantia" w:hAnsi="Constantia" w:cs="Times New Roman"/>
          <w:sz w:val="24"/>
          <w:szCs w:val="24"/>
        </w:rPr>
        <w:t>Tihanyi</w:t>
      </w:r>
      <w:proofErr w:type="spellEnd"/>
      <w:r w:rsidRPr="00FD7401">
        <w:rPr>
          <w:rFonts w:ascii="Constantia" w:hAnsi="Constantia" w:cs="Times New Roman"/>
          <w:sz w:val="24"/>
          <w:szCs w:val="24"/>
        </w:rPr>
        <w:t xml:space="preserve">, L. (2010). </w:t>
      </w:r>
      <w:r w:rsidRPr="00FD7401">
        <w:rPr>
          <w:rFonts w:ascii="Constantia" w:hAnsi="Constantia" w:cs="Times New Roman"/>
          <w:i/>
          <w:sz w:val="24"/>
          <w:szCs w:val="24"/>
        </w:rPr>
        <w:t>The past, present and future of international business &amp; management</w:t>
      </w:r>
      <w:r w:rsidRPr="00FD7401">
        <w:rPr>
          <w:rFonts w:ascii="Constantia" w:hAnsi="Constantia" w:cs="Times New Roman"/>
          <w:sz w:val="24"/>
          <w:szCs w:val="24"/>
        </w:rPr>
        <w:t>. Bingley, UK: Emerald.</w:t>
      </w:r>
    </w:p>
    <w:p w14:paraId="5899AAE1"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DIBBEN, P. and WILLIAMS, C. (2012). Varieties of Capitalism and Employment Relations: Informally Dominated Market Economies. </w:t>
      </w:r>
      <w:r w:rsidRPr="00FD7401">
        <w:rPr>
          <w:rFonts w:ascii="Constantia" w:hAnsi="Constantia" w:cs="Times New Roman"/>
          <w:i/>
          <w:sz w:val="24"/>
          <w:szCs w:val="24"/>
        </w:rPr>
        <w:t>Industrial Relations: A Journal of Economy and Society</w:t>
      </w:r>
      <w:r w:rsidRPr="00FD7401">
        <w:rPr>
          <w:rFonts w:ascii="Constantia" w:hAnsi="Constantia" w:cs="Times New Roman"/>
          <w:sz w:val="24"/>
          <w:szCs w:val="24"/>
        </w:rPr>
        <w:t>, 51, pp.563-582.</w:t>
      </w:r>
    </w:p>
    <w:p w14:paraId="1A3D5CB9"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t>Dromey</w:t>
      </w:r>
      <w:proofErr w:type="spellEnd"/>
      <w:r w:rsidRPr="00FD7401">
        <w:rPr>
          <w:rFonts w:ascii="Constantia" w:hAnsi="Constantia" w:cs="Times New Roman"/>
          <w:sz w:val="24"/>
          <w:szCs w:val="24"/>
        </w:rPr>
        <w:t xml:space="preserve">, J. (2014). MacLeod and Clarke’s Concept of Employee Engagement: An Analysis based on the Workplace Employment Relations Study. </w:t>
      </w:r>
      <w:r w:rsidRPr="00FD7401">
        <w:rPr>
          <w:rFonts w:ascii="Constantia" w:hAnsi="Constantia" w:cs="Times New Roman"/>
          <w:i/>
          <w:sz w:val="24"/>
          <w:szCs w:val="24"/>
        </w:rPr>
        <w:t>ACAS</w:t>
      </w:r>
      <w:r w:rsidRPr="00FD7401">
        <w:rPr>
          <w:rFonts w:ascii="Constantia" w:hAnsi="Constantia" w:cs="Times New Roman"/>
          <w:sz w:val="24"/>
          <w:szCs w:val="24"/>
        </w:rPr>
        <w:t>. [online] Available at: http://www.acas.org.uk/media/pdf/7/6/08140-MacLeod-Clarkes-Concept-of-Employee-Engagement.pdf [Accessed 8 Apr. 2019].</w:t>
      </w:r>
    </w:p>
    <w:p w14:paraId="3F1AD6A9"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Dundon, T. and Rollinson, D. (2011). </w:t>
      </w:r>
      <w:r w:rsidRPr="00FD7401">
        <w:rPr>
          <w:rFonts w:ascii="Constantia" w:hAnsi="Constantia" w:cs="Times New Roman"/>
          <w:i/>
          <w:sz w:val="24"/>
          <w:szCs w:val="24"/>
        </w:rPr>
        <w:t>Understanding Employment Relations</w:t>
      </w:r>
      <w:r w:rsidRPr="00FD7401">
        <w:rPr>
          <w:rFonts w:ascii="Constantia" w:hAnsi="Constantia" w:cs="Times New Roman"/>
          <w:sz w:val="24"/>
          <w:szCs w:val="24"/>
        </w:rPr>
        <w:t>. 2nd ed. London: McGraw-Hill Education.</w:t>
      </w:r>
    </w:p>
    <w:p w14:paraId="03A9E6BE"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Eddy, S., Schweitzer, L. and Lyons, S. (2010). New Generation, Great Expectations: A Field Study of the Millennial Generation. </w:t>
      </w:r>
      <w:r w:rsidRPr="00FD7401">
        <w:rPr>
          <w:rFonts w:ascii="Constantia" w:hAnsi="Constantia" w:cs="Times New Roman"/>
          <w:i/>
          <w:sz w:val="24"/>
          <w:szCs w:val="24"/>
        </w:rPr>
        <w:t>Journal of Business and Psychology</w:t>
      </w:r>
      <w:r w:rsidRPr="00FD7401">
        <w:rPr>
          <w:rFonts w:ascii="Constantia" w:hAnsi="Constantia" w:cs="Times New Roman"/>
          <w:sz w:val="24"/>
          <w:szCs w:val="24"/>
        </w:rPr>
        <w:t>, 25(2), pp.281-292.</w:t>
      </w:r>
    </w:p>
    <w:p w14:paraId="2805B63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Employee Ownership Association. (2017). </w:t>
      </w:r>
      <w:r w:rsidRPr="00FD7401">
        <w:rPr>
          <w:rFonts w:ascii="Constantia" w:hAnsi="Constantia" w:cs="Times New Roman"/>
          <w:i/>
          <w:sz w:val="24"/>
          <w:szCs w:val="24"/>
        </w:rPr>
        <w:t>Employee Ownership Association</w:t>
      </w:r>
      <w:r w:rsidRPr="00FD7401">
        <w:rPr>
          <w:rFonts w:ascii="Constantia" w:hAnsi="Constantia" w:cs="Times New Roman"/>
          <w:sz w:val="24"/>
          <w:szCs w:val="24"/>
        </w:rPr>
        <w:t>. [online] Available at: https://employeeownership.co.uk/what-is-employee-ownership/employee-ownership-benefits/ [Accessed 8 Apr. 2019].</w:t>
      </w:r>
    </w:p>
    <w:p w14:paraId="7E2CB98A"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Engage </w:t>
      </w:r>
      <w:proofErr w:type="gramStart"/>
      <w:r w:rsidRPr="00FD7401">
        <w:rPr>
          <w:rFonts w:ascii="Constantia" w:hAnsi="Constantia" w:cs="Times New Roman"/>
          <w:sz w:val="24"/>
          <w:szCs w:val="24"/>
        </w:rPr>
        <w:t>For</w:t>
      </w:r>
      <w:proofErr w:type="gramEnd"/>
      <w:r w:rsidRPr="00FD7401">
        <w:rPr>
          <w:rFonts w:ascii="Constantia" w:hAnsi="Constantia" w:cs="Times New Roman"/>
          <w:sz w:val="24"/>
          <w:szCs w:val="24"/>
        </w:rPr>
        <w:t xml:space="preserve"> Success (2012). </w:t>
      </w:r>
      <w:r w:rsidRPr="00FD7401">
        <w:rPr>
          <w:rFonts w:ascii="Constantia" w:hAnsi="Constantia" w:cs="Times New Roman"/>
          <w:i/>
          <w:sz w:val="24"/>
          <w:szCs w:val="24"/>
        </w:rPr>
        <w:t>Innocent Employee Innovation</w:t>
      </w:r>
      <w:r w:rsidRPr="00FD7401">
        <w:rPr>
          <w:rFonts w:ascii="Constantia" w:hAnsi="Constantia" w:cs="Times New Roman"/>
          <w:sz w:val="24"/>
          <w:szCs w:val="24"/>
        </w:rPr>
        <w:t xml:space="preserve">. [online] Engage </w:t>
      </w:r>
      <w:proofErr w:type="gramStart"/>
      <w:r w:rsidRPr="00FD7401">
        <w:rPr>
          <w:rFonts w:ascii="Constantia" w:hAnsi="Constantia" w:cs="Times New Roman"/>
          <w:sz w:val="24"/>
          <w:szCs w:val="24"/>
        </w:rPr>
        <w:t>For</w:t>
      </w:r>
      <w:proofErr w:type="gramEnd"/>
      <w:r w:rsidRPr="00FD7401">
        <w:rPr>
          <w:rFonts w:ascii="Constantia" w:hAnsi="Constantia" w:cs="Times New Roman"/>
          <w:sz w:val="24"/>
          <w:szCs w:val="24"/>
        </w:rPr>
        <w:t xml:space="preserve"> Success. Available at: https://engageforsuccess.org/wp-content/uploads/2015/11/Innocent-Employee-Innovation.pdf [Accessed 13 Apr. 2019].</w:t>
      </w:r>
    </w:p>
    <w:p w14:paraId="14D6E79C"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lastRenderedPageBreak/>
        <w:t xml:space="preserve">Engage for Success. (2014). </w:t>
      </w:r>
      <w:r w:rsidRPr="00FD7401">
        <w:rPr>
          <w:rFonts w:ascii="Constantia" w:hAnsi="Constantia" w:cs="Times New Roman"/>
          <w:i/>
          <w:sz w:val="24"/>
          <w:szCs w:val="24"/>
        </w:rPr>
        <w:t>Case Study: Employee Innovation at Innocent - Engage for Success</w:t>
      </w:r>
      <w:r w:rsidRPr="00FD7401">
        <w:rPr>
          <w:rFonts w:ascii="Constantia" w:hAnsi="Constantia" w:cs="Times New Roman"/>
          <w:sz w:val="24"/>
          <w:szCs w:val="24"/>
        </w:rPr>
        <w:t>. [online] Available at: https://engageforsuccess.org/case-study-employee-innovation-at-innocent [Accessed 15 Apr. 2019].</w:t>
      </w:r>
    </w:p>
    <w:p w14:paraId="1380048C"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Espinoza, C. and </w:t>
      </w:r>
      <w:proofErr w:type="spellStart"/>
      <w:r w:rsidRPr="00FD7401">
        <w:rPr>
          <w:rFonts w:ascii="Constantia" w:hAnsi="Constantia" w:cs="Times New Roman"/>
          <w:sz w:val="24"/>
          <w:szCs w:val="24"/>
        </w:rPr>
        <w:t>Ukleja</w:t>
      </w:r>
      <w:proofErr w:type="spellEnd"/>
      <w:r w:rsidRPr="00FD7401">
        <w:rPr>
          <w:rFonts w:ascii="Constantia" w:hAnsi="Constantia" w:cs="Times New Roman"/>
          <w:sz w:val="24"/>
          <w:szCs w:val="24"/>
        </w:rPr>
        <w:t xml:space="preserve">, M. (2016). </w:t>
      </w:r>
      <w:r w:rsidRPr="00FD7401">
        <w:rPr>
          <w:rFonts w:ascii="Constantia" w:hAnsi="Constantia" w:cs="Times New Roman"/>
          <w:i/>
          <w:sz w:val="24"/>
          <w:szCs w:val="24"/>
        </w:rPr>
        <w:t>Managing the Millennials: Discover the Core Competencies for Managing Today</w:t>
      </w:r>
      <w:r w:rsidRPr="00FD7401">
        <w:rPr>
          <w:rFonts w:ascii="Constantia" w:hAnsi="Constantia" w:cs="Times New Roman"/>
          <w:sz w:val="24"/>
          <w:szCs w:val="24"/>
        </w:rPr>
        <w:t>. John Wiley &amp; Sons.</w:t>
      </w:r>
    </w:p>
    <w:p w14:paraId="313B1D2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Farnham, D. (2010). </w:t>
      </w:r>
      <w:r w:rsidRPr="00FD7401">
        <w:rPr>
          <w:rFonts w:ascii="Constantia" w:hAnsi="Constantia" w:cs="Times New Roman"/>
          <w:i/>
          <w:sz w:val="24"/>
          <w:szCs w:val="24"/>
        </w:rPr>
        <w:t>Human resource management in context</w:t>
      </w:r>
      <w:r w:rsidRPr="00FD7401">
        <w:rPr>
          <w:rFonts w:ascii="Constantia" w:hAnsi="Constantia" w:cs="Times New Roman"/>
          <w:sz w:val="24"/>
          <w:szCs w:val="24"/>
        </w:rPr>
        <w:t>. 3rd ed. London: Chartered Institute of Personnel and Development.</w:t>
      </w:r>
    </w:p>
    <w:p w14:paraId="43DAB7D6"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Farnham, D., Horton, S. and Corby, S. (1996). </w:t>
      </w:r>
      <w:r w:rsidRPr="00FD7401">
        <w:rPr>
          <w:rFonts w:ascii="Constantia" w:hAnsi="Constantia" w:cs="Times New Roman"/>
          <w:i/>
          <w:sz w:val="24"/>
          <w:szCs w:val="24"/>
        </w:rPr>
        <w:t>Managing people in the public services</w:t>
      </w:r>
      <w:r w:rsidRPr="00FD7401">
        <w:rPr>
          <w:rFonts w:ascii="Constantia" w:hAnsi="Constantia" w:cs="Times New Roman"/>
          <w:sz w:val="24"/>
          <w:szCs w:val="24"/>
        </w:rPr>
        <w:t>. Basingstoke: Macmillan.</w:t>
      </w:r>
    </w:p>
    <w:p w14:paraId="38CB75F1"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Forbes.com. (2018). </w:t>
      </w:r>
      <w:r w:rsidRPr="00FD7401">
        <w:rPr>
          <w:rFonts w:ascii="Constantia" w:hAnsi="Constantia" w:cs="Times New Roman"/>
          <w:i/>
          <w:sz w:val="24"/>
          <w:szCs w:val="24"/>
        </w:rPr>
        <w:t xml:space="preserve">Millennials </w:t>
      </w:r>
      <w:proofErr w:type="gramStart"/>
      <w:r w:rsidRPr="00FD7401">
        <w:rPr>
          <w:rFonts w:ascii="Constantia" w:hAnsi="Constantia" w:cs="Times New Roman"/>
          <w:i/>
          <w:sz w:val="24"/>
          <w:szCs w:val="24"/>
        </w:rPr>
        <w:t>To</w:t>
      </w:r>
      <w:proofErr w:type="gramEnd"/>
      <w:r w:rsidRPr="00FD7401">
        <w:rPr>
          <w:rFonts w:ascii="Constantia" w:hAnsi="Constantia" w:cs="Times New Roman"/>
          <w:i/>
          <w:sz w:val="24"/>
          <w:szCs w:val="24"/>
        </w:rPr>
        <w:t xml:space="preserve"> Be The Most High-Maintenance In The Workplace</w:t>
      </w:r>
      <w:r w:rsidRPr="00FD7401">
        <w:rPr>
          <w:rFonts w:ascii="Constantia" w:hAnsi="Constantia" w:cs="Times New Roman"/>
          <w:sz w:val="24"/>
          <w:szCs w:val="24"/>
        </w:rPr>
        <w:t>. [online] Available at: https://www.forbes.com/sites/sarahlandrum/2018/01/12/millennials-to-be-the-most-high-maintenance-in-the-workplace/#deec51723caf [Accessed 10 Apr. 2019].</w:t>
      </w:r>
    </w:p>
    <w:p w14:paraId="70787949"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Gallup (2016). </w:t>
      </w:r>
      <w:r w:rsidRPr="00FD7401">
        <w:rPr>
          <w:rFonts w:ascii="Constantia" w:hAnsi="Constantia" w:cs="Times New Roman"/>
          <w:i/>
          <w:sz w:val="24"/>
          <w:szCs w:val="24"/>
        </w:rPr>
        <w:t>How Millennials Want to Live and Work</w:t>
      </w:r>
      <w:r w:rsidRPr="00FD7401">
        <w:rPr>
          <w:rFonts w:ascii="Constantia" w:hAnsi="Constantia" w:cs="Times New Roman"/>
          <w:sz w:val="24"/>
          <w:szCs w:val="24"/>
        </w:rPr>
        <w:t>. Washington: Gallup.</w:t>
      </w:r>
    </w:p>
    <w:p w14:paraId="58D1E472"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Gayle, L. (2019). </w:t>
      </w:r>
      <w:r w:rsidRPr="00FD7401">
        <w:rPr>
          <w:rFonts w:ascii="Constantia" w:hAnsi="Constantia" w:cs="Times New Roman"/>
          <w:i/>
          <w:sz w:val="24"/>
          <w:szCs w:val="24"/>
        </w:rPr>
        <w:t>7 Millennial-Inspired Ways to Improve Your Workplace</w:t>
      </w:r>
      <w:r w:rsidRPr="00FD7401">
        <w:rPr>
          <w:rFonts w:ascii="Constantia" w:hAnsi="Constantia" w:cs="Times New Roman"/>
          <w:sz w:val="24"/>
          <w:szCs w:val="24"/>
        </w:rPr>
        <w:t>. [online] HR Exchange Network. Available at: https://www.hrexchangenetwork.com/employee-engagement/articles/7-millennial-inspired-ways-to-improve-your-workplace [Accessed 15 Apr. 2019].</w:t>
      </w:r>
    </w:p>
    <w:p w14:paraId="0735DE3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Gennard, J. and Judge, G. (2005). </w:t>
      </w:r>
      <w:r w:rsidRPr="00FD7401">
        <w:rPr>
          <w:rFonts w:ascii="Constantia" w:hAnsi="Constantia" w:cs="Times New Roman"/>
          <w:i/>
          <w:sz w:val="24"/>
          <w:szCs w:val="24"/>
        </w:rPr>
        <w:t>Employee relations</w:t>
      </w:r>
      <w:r w:rsidRPr="00FD7401">
        <w:rPr>
          <w:rFonts w:ascii="Constantia" w:hAnsi="Constantia" w:cs="Times New Roman"/>
          <w:sz w:val="24"/>
          <w:szCs w:val="24"/>
        </w:rPr>
        <w:t>. London: Chartered Institute of Personnel and Development.</w:t>
      </w:r>
    </w:p>
    <w:p w14:paraId="389B37B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Gennard, J., Judge, G., Bennett, T. and </w:t>
      </w:r>
      <w:proofErr w:type="spellStart"/>
      <w:r w:rsidRPr="00FD7401">
        <w:rPr>
          <w:rFonts w:ascii="Constantia" w:hAnsi="Constantia" w:cs="Times New Roman"/>
          <w:sz w:val="24"/>
          <w:szCs w:val="24"/>
        </w:rPr>
        <w:t>Saundry</w:t>
      </w:r>
      <w:proofErr w:type="spellEnd"/>
      <w:r w:rsidRPr="00FD7401">
        <w:rPr>
          <w:rFonts w:ascii="Constantia" w:hAnsi="Constantia" w:cs="Times New Roman"/>
          <w:sz w:val="24"/>
          <w:szCs w:val="24"/>
        </w:rPr>
        <w:t xml:space="preserve">, R. (2016). </w:t>
      </w:r>
      <w:r w:rsidRPr="00FD7401">
        <w:rPr>
          <w:rFonts w:ascii="Constantia" w:hAnsi="Constantia" w:cs="Times New Roman"/>
          <w:i/>
          <w:sz w:val="24"/>
          <w:szCs w:val="24"/>
        </w:rPr>
        <w:t>Managing Employee relations</w:t>
      </w:r>
      <w:r w:rsidRPr="00FD7401">
        <w:rPr>
          <w:rFonts w:ascii="Constantia" w:hAnsi="Constantia" w:cs="Times New Roman"/>
          <w:sz w:val="24"/>
          <w:szCs w:val="24"/>
        </w:rPr>
        <w:t>. 6th ed. London: Chartered Institute of Personnel and Development.</w:t>
      </w:r>
    </w:p>
    <w:p w14:paraId="35B5C08C" w14:textId="0BE9F1F6"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lastRenderedPageBreak/>
        <w:t xml:space="preserve">Great Place to Work (2018). </w:t>
      </w:r>
      <w:r w:rsidR="00193AB3" w:rsidRPr="00FD7401">
        <w:rPr>
          <w:rFonts w:ascii="Constantia" w:hAnsi="Constantia" w:cs="Times New Roman"/>
          <w:i/>
          <w:sz w:val="24"/>
          <w:szCs w:val="24"/>
        </w:rPr>
        <w:t>Executive’s</w:t>
      </w:r>
      <w:r w:rsidRPr="00FD7401">
        <w:rPr>
          <w:rFonts w:ascii="Constantia" w:hAnsi="Constantia" w:cs="Times New Roman"/>
          <w:i/>
          <w:sz w:val="24"/>
          <w:szCs w:val="24"/>
        </w:rPr>
        <w:t xml:space="preserve"> Guide to Engaging Millennials</w:t>
      </w:r>
      <w:r w:rsidRPr="00FD7401">
        <w:rPr>
          <w:rFonts w:ascii="Constantia" w:hAnsi="Constantia" w:cs="Times New Roman"/>
          <w:sz w:val="24"/>
          <w:szCs w:val="24"/>
        </w:rPr>
        <w:t>. [online] New York: Great Place to Work. Available at: https://www.greatplacetowork.com/images/media/2018_millennials_report_3.0.pdf [Accessed 17 Apr. 2019].</w:t>
      </w:r>
    </w:p>
    <w:p w14:paraId="18A89CDE"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Guest, D. (1987). HUMAN RESOURCE MANAGEMENT AND INDUSTRIAL RELATIONS. </w:t>
      </w:r>
      <w:r w:rsidRPr="00FD7401">
        <w:rPr>
          <w:rFonts w:ascii="Constantia" w:hAnsi="Constantia" w:cs="Times New Roman"/>
          <w:i/>
          <w:sz w:val="24"/>
          <w:szCs w:val="24"/>
        </w:rPr>
        <w:t>Journal of Management Studies</w:t>
      </w:r>
      <w:r w:rsidRPr="00FD7401">
        <w:rPr>
          <w:rFonts w:ascii="Constantia" w:hAnsi="Constantia" w:cs="Times New Roman"/>
          <w:sz w:val="24"/>
          <w:szCs w:val="24"/>
        </w:rPr>
        <w:t>, 24(5), pp.503-521.</w:t>
      </w:r>
    </w:p>
    <w:p w14:paraId="1796BA9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Guest, D. (1996). </w:t>
      </w:r>
      <w:r w:rsidRPr="00FD7401">
        <w:rPr>
          <w:rFonts w:ascii="Constantia" w:hAnsi="Constantia" w:cs="Times New Roman"/>
          <w:i/>
          <w:sz w:val="24"/>
          <w:szCs w:val="24"/>
        </w:rPr>
        <w:t>The state of the psychological contract in employment</w:t>
      </w:r>
      <w:r w:rsidRPr="00FD7401">
        <w:rPr>
          <w:rFonts w:ascii="Constantia" w:hAnsi="Constantia" w:cs="Times New Roman"/>
          <w:sz w:val="24"/>
          <w:szCs w:val="24"/>
        </w:rPr>
        <w:t>. London: Institute of Personnel and Development.</w:t>
      </w:r>
    </w:p>
    <w:p w14:paraId="0C818A81"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Harvey, M., McIntyre, N., Thompson </w:t>
      </w:r>
      <w:proofErr w:type="spellStart"/>
      <w:r w:rsidRPr="00FD7401">
        <w:rPr>
          <w:rFonts w:ascii="Constantia" w:hAnsi="Constantia" w:cs="Times New Roman"/>
          <w:sz w:val="24"/>
          <w:szCs w:val="24"/>
        </w:rPr>
        <w:t>Heames</w:t>
      </w:r>
      <w:proofErr w:type="spellEnd"/>
      <w:r w:rsidRPr="00FD7401">
        <w:rPr>
          <w:rFonts w:ascii="Constantia" w:hAnsi="Constantia" w:cs="Times New Roman"/>
          <w:sz w:val="24"/>
          <w:szCs w:val="24"/>
        </w:rPr>
        <w:t xml:space="preserve">, J. and Moeller, M. (2009). Mentoring global female managers in the global marketplace: traditional, reverse, and reciprocal mentoring. </w:t>
      </w:r>
      <w:r w:rsidRPr="00FD7401">
        <w:rPr>
          <w:rFonts w:ascii="Constantia" w:hAnsi="Constantia" w:cs="Times New Roman"/>
          <w:i/>
          <w:sz w:val="24"/>
          <w:szCs w:val="24"/>
        </w:rPr>
        <w:t>The International Journal of Human Resource Management</w:t>
      </w:r>
      <w:r w:rsidRPr="00FD7401">
        <w:rPr>
          <w:rFonts w:ascii="Constantia" w:hAnsi="Constantia" w:cs="Times New Roman"/>
          <w:sz w:val="24"/>
          <w:szCs w:val="24"/>
        </w:rPr>
        <w:t>, 20(6), pp.1344-1361.</w:t>
      </w:r>
    </w:p>
    <w:p w14:paraId="60AB2132"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Hewlett, S., </w:t>
      </w:r>
      <w:proofErr w:type="spellStart"/>
      <w:r w:rsidRPr="00FD7401">
        <w:rPr>
          <w:rFonts w:ascii="Constantia" w:hAnsi="Constantia" w:cs="Times New Roman"/>
          <w:sz w:val="24"/>
          <w:szCs w:val="24"/>
        </w:rPr>
        <w:t>Sherbin</w:t>
      </w:r>
      <w:proofErr w:type="spellEnd"/>
      <w:r w:rsidRPr="00FD7401">
        <w:rPr>
          <w:rFonts w:ascii="Constantia" w:hAnsi="Constantia" w:cs="Times New Roman"/>
          <w:sz w:val="24"/>
          <w:szCs w:val="24"/>
        </w:rPr>
        <w:t xml:space="preserve">, L. and </w:t>
      </w:r>
      <w:proofErr w:type="spellStart"/>
      <w:r w:rsidRPr="00FD7401">
        <w:rPr>
          <w:rFonts w:ascii="Constantia" w:hAnsi="Constantia" w:cs="Times New Roman"/>
          <w:sz w:val="24"/>
          <w:szCs w:val="24"/>
        </w:rPr>
        <w:t>Sumberg</w:t>
      </w:r>
      <w:proofErr w:type="spellEnd"/>
      <w:r w:rsidRPr="00FD7401">
        <w:rPr>
          <w:rFonts w:ascii="Constantia" w:hAnsi="Constantia" w:cs="Times New Roman"/>
          <w:sz w:val="24"/>
          <w:szCs w:val="24"/>
        </w:rPr>
        <w:t xml:space="preserve">, K. (2009). </w:t>
      </w:r>
      <w:r w:rsidRPr="00FD7401">
        <w:rPr>
          <w:rFonts w:ascii="Constantia" w:hAnsi="Constantia" w:cs="Times New Roman"/>
          <w:i/>
          <w:sz w:val="24"/>
          <w:szCs w:val="24"/>
        </w:rPr>
        <w:t>How Gen Y &amp; Boomers Will Reshape Your Agenda</w:t>
      </w:r>
      <w:r w:rsidRPr="00FD7401">
        <w:rPr>
          <w:rFonts w:ascii="Constantia" w:hAnsi="Constantia" w:cs="Times New Roman"/>
          <w:sz w:val="24"/>
          <w:szCs w:val="24"/>
        </w:rPr>
        <w:t>. [online] Harvard Business Review. Available at: https://hbr.org/2009/07/how-gen-y-boomers-will-reshape-your-agenda [Accessed 15 Apr. 2019].</w:t>
      </w:r>
    </w:p>
    <w:p w14:paraId="20256D0F"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JCP's Cascade HR Portal. (2019). Cascade.</w:t>
      </w:r>
    </w:p>
    <w:p w14:paraId="56D58F85"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t>Kadakia</w:t>
      </w:r>
      <w:proofErr w:type="spellEnd"/>
      <w:r w:rsidRPr="00FD7401">
        <w:rPr>
          <w:rFonts w:ascii="Constantia" w:hAnsi="Constantia" w:cs="Times New Roman"/>
          <w:sz w:val="24"/>
          <w:szCs w:val="24"/>
        </w:rPr>
        <w:t xml:space="preserve">, C. (2017). </w:t>
      </w:r>
      <w:r w:rsidRPr="00FD7401">
        <w:rPr>
          <w:rFonts w:ascii="Constantia" w:hAnsi="Constantia" w:cs="Times New Roman"/>
          <w:i/>
          <w:sz w:val="24"/>
          <w:szCs w:val="24"/>
        </w:rPr>
        <w:t>The Millennial Myth</w:t>
      </w:r>
      <w:r w:rsidRPr="00FD7401">
        <w:rPr>
          <w:rFonts w:ascii="Constantia" w:hAnsi="Constantia" w:cs="Times New Roman"/>
          <w:sz w:val="24"/>
          <w:szCs w:val="24"/>
        </w:rPr>
        <w:t>. 1st ed. California: Berrett-Koehler.</w:t>
      </w:r>
    </w:p>
    <w:p w14:paraId="59EFCE90"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Kassab, M. (2018). </w:t>
      </w:r>
      <w:r w:rsidRPr="00FD7401">
        <w:rPr>
          <w:rFonts w:ascii="Constantia" w:hAnsi="Constantia" w:cs="Times New Roman"/>
          <w:i/>
          <w:sz w:val="24"/>
          <w:szCs w:val="24"/>
        </w:rPr>
        <w:t>Forget Work Perks. Millennial Employees Value Engagement. | Harvard Professional Development | Harvard DCE</w:t>
      </w:r>
      <w:r w:rsidRPr="00FD7401">
        <w:rPr>
          <w:rFonts w:ascii="Constantia" w:hAnsi="Constantia" w:cs="Times New Roman"/>
          <w:sz w:val="24"/>
          <w:szCs w:val="24"/>
        </w:rPr>
        <w:t>. [online] Extension.harvard.edu. Available at: https://www.extension.harvard.edu/professional-development/blog/forget-work-perks-millennial-employees-value-engagement [Accessed 10 Apr. 2019].</w:t>
      </w:r>
    </w:p>
    <w:p w14:paraId="5FD43DB5"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lastRenderedPageBreak/>
        <w:t xml:space="preserve">Kaufman, B. and </w:t>
      </w:r>
      <w:proofErr w:type="spellStart"/>
      <w:r w:rsidRPr="00FD7401">
        <w:rPr>
          <w:rFonts w:ascii="Constantia" w:hAnsi="Constantia" w:cs="Times New Roman"/>
          <w:sz w:val="24"/>
          <w:szCs w:val="24"/>
        </w:rPr>
        <w:t>Taras</w:t>
      </w:r>
      <w:proofErr w:type="spellEnd"/>
      <w:r w:rsidRPr="00FD7401">
        <w:rPr>
          <w:rFonts w:ascii="Constantia" w:hAnsi="Constantia" w:cs="Times New Roman"/>
          <w:sz w:val="24"/>
          <w:szCs w:val="24"/>
        </w:rPr>
        <w:t xml:space="preserve">, D. (2000). Nonunion Employee Representation in North America: Diversity, Controversy, and Uncertain Future. </w:t>
      </w:r>
      <w:r w:rsidRPr="00FD7401">
        <w:rPr>
          <w:rFonts w:ascii="Constantia" w:hAnsi="Constantia" w:cs="Times New Roman"/>
          <w:i/>
          <w:sz w:val="24"/>
          <w:szCs w:val="24"/>
        </w:rPr>
        <w:t>SSRN Electronic Journal</w:t>
      </w:r>
      <w:r w:rsidRPr="00FD7401">
        <w:rPr>
          <w:rFonts w:ascii="Constantia" w:hAnsi="Constantia" w:cs="Times New Roman"/>
          <w:sz w:val="24"/>
          <w:szCs w:val="24"/>
        </w:rPr>
        <w:t>.</w:t>
      </w:r>
    </w:p>
    <w:p w14:paraId="6C5028F6"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t>Kurter</w:t>
      </w:r>
      <w:proofErr w:type="spellEnd"/>
      <w:r w:rsidRPr="00FD7401">
        <w:rPr>
          <w:rFonts w:ascii="Constantia" w:hAnsi="Constantia" w:cs="Times New Roman"/>
          <w:sz w:val="24"/>
          <w:szCs w:val="24"/>
        </w:rPr>
        <w:t xml:space="preserve">, H. (2018). </w:t>
      </w:r>
      <w:r w:rsidRPr="00FD7401">
        <w:rPr>
          <w:rFonts w:ascii="Constantia" w:hAnsi="Constantia" w:cs="Times New Roman"/>
          <w:i/>
          <w:sz w:val="24"/>
          <w:szCs w:val="24"/>
        </w:rPr>
        <w:t xml:space="preserve">5 Ways Millennials Are Shaking Up </w:t>
      </w:r>
      <w:proofErr w:type="gramStart"/>
      <w:r w:rsidRPr="00FD7401">
        <w:rPr>
          <w:rFonts w:ascii="Constantia" w:hAnsi="Constantia" w:cs="Times New Roman"/>
          <w:i/>
          <w:sz w:val="24"/>
          <w:szCs w:val="24"/>
        </w:rPr>
        <w:t>The</w:t>
      </w:r>
      <w:proofErr w:type="gramEnd"/>
      <w:r w:rsidRPr="00FD7401">
        <w:rPr>
          <w:rFonts w:ascii="Constantia" w:hAnsi="Constantia" w:cs="Times New Roman"/>
          <w:i/>
          <w:sz w:val="24"/>
          <w:szCs w:val="24"/>
        </w:rPr>
        <w:t xml:space="preserve"> Workforce From The Bottom Up</w:t>
      </w:r>
      <w:r w:rsidRPr="00FD7401">
        <w:rPr>
          <w:rFonts w:ascii="Constantia" w:hAnsi="Constantia" w:cs="Times New Roman"/>
          <w:sz w:val="24"/>
          <w:szCs w:val="24"/>
        </w:rPr>
        <w:t>. [online] Forbes.com. Available at: https://www.forbes.com/sites/heidilynnekurter/2018/11/15/5-ways-millennials-are-shaking-up-the-workforce-from-the-bottom-up/#236432f2415a [Accessed 14 Apr. 2019].</w:t>
      </w:r>
    </w:p>
    <w:p w14:paraId="5A4047E6"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Lake, A. (2013). </w:t>
      </w:r>
      <w:r w:rsidRPr="00FD7401">
        <w:rPr>
          <w:rFonts w:ascii="Constantia" w:hAnsi="Constantia" w:cs="Times New Roman"/>
          <w:i/>
          <w:sz w:val="24"/>
          <w:szCs w:val="24"/>
        </w:rPr>
        <w:t>Smart Flexibility: Moving Smart and Flexible Working from Theory to Practice</w:t>
      </w:r>
      <w:r w:rsidRPr="00FD7401">
        <w:rPr>
          <w:rFonts w:ascii="Constantia" w:hAnsi="Constantia" w:cs="Times New Roman"/>
          <w:sz w:val="24"/>
          <w:szCs w:val="24"/>
        </w:rPr>
        <w:t>. 1st ed. Abingdon: Routledge.</w:t>
      </w:r>
    </w:p>
    <w:p w14:paraId="6F1316FF"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Lancaster, L., Stillman, D. and Ericksen, S. (2010). </w:t>
      </w:r>
      <w:r w:rsidRPr="00FD7401">
        <w:rPr>
          <w:rFonts w:ascii="Constantia" w:hAnsi="Constantia" w:cs="Times New Roman"/>
          <w:i/>
          <w:sz w:val="24"/>
          <w:szCs w:val="24"/>
        </w:rPr>
        <w:t>The M-Factor: How the Millennial Generation Is Rocking the Workplace</w:t>
      </w:r>
      <w:r w:rsidRPr="00FD7401">
        <w:rPr>
          <w:rFonts w:ascii="Constantia" w:hAnsi="Constantia" w:cs="Times New Roman"/>
          <w:sz w:val="24"/>
          <w:szCs w:val="24"/>
        </w:rPr>
        <w:t xml:space="preserve">. Old </w:t>
      </w:r>
      <w:proofErr w:type="spellStart"/>
      <w:r w:rsidRPr="00FD7401">
        <w:rPr>
          <w:rFonts w:ascii="Constantia" w:hAnsi="Constantia" w:cs="Times New Roman"/>
          <w:sz w:val="24"/>
          <w:szCs w:val="24"/>
        </w:rPr>
        <w:t>Saybrook</w:t>
      </w:r>
      <w:proofErr w:type="spellEnd"/>
      <w:r w:rsidRPr="00FD7401">
        <w:rPr>
          <w:rFonts w:ascii="Constantia" w:hAnsi="Constantia" w:cs="Times New Roman"/>
          <w:sz w:val="24"/>
          <w:szCs w:val="24"/>
        </w:rPr>
        <w:t xml:space="preserve">: </w:t>
      </w:r>
      <w:proofErr w:type="spellStart"/>
      <w:r w:rsidRPr="00FD7401">
        <w:rPr>
          <w:rFonts w:ascii="Constantia" w:hAnsi="Constantia" w:cs="Times New Roman"/>
          <w:sz w:val="24"/>
          <w:szCs w:val="24"/>
        </w:rPr>
        <w:t>Tantor</w:t>
      </w:r>
      <w:proofErr w:type="spellEnd"/>
      <w:r w:rsidRPr="00FD7401">
        <w:rPr>
          <w:rFonts w:ascii="Constantia" w:hAnsi="Constantia" w:cs="Times New Roman"/>
          <w:sz w:val="24"/>
          <w:szCs w:val="24"/>
        </w:rPr>
        <w:t xml:space="preserve"> Media.</w:t>
      </w:r>
    </w:p>
    <w:p w14:paraId="4A6629AD"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Little, N. (2012). </w:t>
      </w:r>
      <w:r w:rsidRPr="00FD7401">
        <w:rPr>
          <w:rFonts w:ascii="Constantia" w:hAnsi="Constantia" w:cs="Times New Roman"/>
          <w:i/>
          <w:sz w:val="24"/>
          <w:szCs w:val="24"/>
        </w:rPr>
        <w:t xml:space="preserve">'Outstanding' results for John Lewis – proof that people principles can </w:t>
      </w:r>
      <w:proofErr w:type="gramStart"/>
      <w:r w:rsidRPr="00FD7401">
        <w:rPr>
          <w:rFonts w:ascii="Constantia" w:hAnsi="Constantia" w:cs="Times New Roman"/>
          <w:i/>
          <w:sz w:val="24"/>
          <w:szCs w:val="24"/>
        </w:rPr>
        <w:t>pay?</w:t>
      </w:r>
      <w:r w:rsidRPr="00FD7401">
        <w:rPr>
          <w:rFonts w:ascii="Constantia" w:hAnsi="Constantia" w:cs="Times New Roman"/>
          <w:sz w:val="24"/>
          <w:szCs w:val="24"/>
        </w:rPr>
        <w:t>.</w:t>
      </w:r>
      <w:proofErr w:type="gramEnd"/>
      <w:r w:rsidRPr="00FD7401">
        <w:rPr>
          <w:rFonts w:ascii="Constantia" w:hAnsi="Constantia" w:cs="Times New Roman"/>
          <w:sz w:val="24"/>
          <w:szCs w:val="24"/>
        </w:rPr>
        <w:t xml:space="preserve"> [online] HR Magazine. Available at: https://www.hrmagazine.co.uk/article-details/outstanding-results-for-john-lewis-proof-that-people-principles-can-pay [Accessed 15 Apr. 2019].</w:t>
      </w:r>
    </w:p>
    <w:p w14:paraId="4C59A132"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MacLoed, D. and Clarke, N. (2009). </w:t>
      </w:r>
      <w:r w:rsidRPr="00FD7401">
        <w:rPr>
          <w:rFonts w:ascii="Constantia" w:hAnsi="Constantia" w:cs="Times New Roman"/>
          <w:i/>
          <w:sz w:val="24"/>
          <w:szCs w:val="24"/>
        </w:rPr>
        <w:t>Engaging for success: enhancing performance through employee engagement: a report to government</w:t>
      </w:r>
      <w:r w:rsidRPr="00FD7401">
        <w:rPr>
          <w:rFonts w:ascii="Constantia" w:hAnsi="Constantia" w:cs="Times New Roman"/>
          <w:sz w:val="24"/>
          <w:szCs w:val="24"/>
        </w:rPr>
        <w:t xml:space="preserve">. Engage </w:t>
      </w:r>
      <w:proofErr w:type="gramStart"/>
      <w:r w:rsidRPr="00FD7401">
        <w:rPr>
          <w:rFonts w:ascii="Constantia" w:hAnsi="Constantia" w:cs="Times New Roman"/>
          <w:sz w:val="24"/>
          <w:szCs w:val="24"/>
        </w:rPr>
        <w:t>For</w:t>
      </w:r>
      <w:proofErr w:type="gramEnd"/>
      <w:r w:rsidRPr="00FD7401">
        <w:rPr>
          <w:rFonts w:ascii="Constantia" w:hAnsi="Constantia" w:cs="Times New Roman"/>
          <w:sz w:val="24"/>
          <w:szCs w:val="24"/>
        </w:rPr>
        <w:t xml:space="preserve"> </w:t>
      </w:r>
      <w:proofErr w:type="spellStart"/>
      <w:r w:rsidRPr="00FD7401">
        <w:rPr>
          <w:rFonts w:ascii="Constantia" w:hAnsi="Constantia" w:cs="Times New Roman"/>
          <w:sz w:val="24"/>
          <w:szCs w:val="24"/>
        </w:rPr>
        <w:t>Sucess</w:t>
      </w:r>
      <w:proofErr w:type="spellEnd"/>
      <w:r w:rsidRPr="00FD7401">
        <w:rPr>
          <w:rFonts w:ascii="Constantia" w:hAnsi="Constantia" w:cs="Times New Roman"/>
          <w:sz w:val="24"/>
          <w:szCs w:val="24"/>
        </w:rPr>
        <w:t>. London: Department for Business, Innovation and Skills.</w:t>
      </w:r>
    </w:p>
    <w:p w14:paraId="2589E2B8"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Marchington, M. (2011). </w:t>
      </w:r>
      <w:r w:rsidRPr="00FD7401">
        <w:rPr>
          <w:rFonts w:ascii="Constantia" w:hAnsi="Constantia" w:cs="Times New Roman"/>
          <w:i/>
          <w:sz w:val="24"/>
          <w:szCs w:val="24"/>
        </w:rPr>
        <w:t>Fragmenting work</w:t>
      </w:r>
      <w:r w:rsidRPr="00FD7401">
        <w:rPr>
          <w:rFonts w:ascii="Constantia" w:hAnsi="Constantia" w:cs="Times New Roman"/>
          <w:sz w:val="24"/>
          <w:szCs w:val="24"/>
        </w:rPr>
        <w:t>. New York: Oxford University Press.</w:t>
      </w:r>
    </w:p>
    <w:p w14:paraId="35CB615F"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Matthews, G. and </w:t>
      </w:r>
      <w:proofErr w:type="spellStart"/>
      <w:r w:rsidRPr="00FD7401">
        <w:rPr>
          <w:rFonts w:ascii="Constantia" w:hAnsi="Constantia" w:cs="Times New Roman"/>
          <w:sz w:val="24"/>
          <w:szCs w:val="24"/>
        </w:rPr>
        <w:t>Holbeche</w:t>
      </w:r>
      <w:proofErr w:type="spellEnd"/>
      <w:r w:rsidRPr="00FD7401">
        <w:rPr>
          <w:rFonts w:ascii="Constantia" w:hAnsi="Constantia" w:cs="Times New Roman"/>
          <w:sz w:val="24"/>
          <w:szCs w:val="24"/>
        </w:rPr>
        <w:t xml:space="preserve">, L. (2012). </w:t>
      </w:r>
      <w:r w:rsidRPr="00FD7401">
        <w:rPr>
          <w:rFonts w:ascii="Constantia" w:hAnsi="Constantia" w:cs="Times New Roman"/>
          <w:i/>
          <w:sz w:val="24"/>
          <w:szCs w:val="24"/>
        </w:rPr>
        <w:t>Engaged: unleashing your organization's potential through employee engagement</w:t>
      </w:r>
      <w:r w:rsidRPr="00FD7401">
        <w:rPr>
          <w:rFonts w:ascii="Constantia" w:hAnsi="Constantia" w:cs="Times New Roman"/>
          <w:sz w:val="24"/>
          <w:szCs w:val="24"/>
        </w:rPr>
        <w:t>. 1st ed. San Francisco: Jossey-Bass.</w:t>
      </w:r>
    </w:p>
    <w:p w14:paraId="566339A6"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McKinsey &amp; Company. (2018). </w:t>
      </w:r>
      <w:r w:rsidRPr="00FD7401">
        <w:rPr>
          <w:rFonts w:ascii="Constantia" w:hAnsi="Constantia" w:cs="Times New Roman"/>
          <w:i/>
          <w:sz w:val="24"/>
          <w:szCs w:val="24"/>
        </w:rPr>
        <w:t>‘True Gen’: Generation Z and its implications for companies</w:t>
      </w:r>
      <w:r w:rsidRPr="00FD7401">
        <w:rPr>
          <w:rFonts w:ascii="Constantia" w:hAnsi="Constantia" w:cs="Times New Roman"/>
          <w:sz w:val="24"/>
          <w:szCs w:val="24"/>
        </w:rPr>
        <w:t xml:space="preserve">. [online] Available at: </w:t>
      </w:r>
      <w:r w:rsidRPr="00FD7401">
        <w:rPr>
          <w:rFonts w:ascii="Constantia" w:hAnsi="Constantia" w:cs="Times New Roman"/>
          <w:sz w:val="24"/>
          <w:szCs w:val="24"/>
        </w:rPr>
        <w:lastRenderedPageBreak/>
        <w:t>https://www.mckinsey.com/industries/consumer-packaged-goods/our-insights/true-gen-generation-z-and-its-implications-for-companies [Accessed 15 Apr. 2019].</w:t>
      </w:r>
    </w:p>
    <w:p w14:paraId="37A781BA"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Miller, J. (2017). We need to be focusing on retention as much as recruitment to meet older workers target. [Blog] </w:t>
      </w:r>
      <w:r w:rsidRPr="00FD7401">
        <w:rPr>
          <w:rFonts w:ascii="Constantia" w:hAnsi="Constantia" w:cs="Times New Roman"/>
          <w:i/>
          <w:sz w:val="24"/>
          <w:szCs w:val="24"/>
        </w:rPr>
        <w:t>CIPD Blogs</w:t>
      </w:r>
      <w:r w:rsidRPr="00FD7401">
        <w:rPr>
          <w:rFonts w:ascii="Constantia" w:hAnsi="Constantia" w:cs="Times New Roman"/>
          <w:sz w:val="24"/>
          <w:szCs w:val="24"/>
        </w:rPr>
        <w:t>. Available at: https://www.cipd.co.uk/Community/blogs/b/jill_miller/posts/we-need-to-be-focusing-on-retention-as-much-as-recruitment-to-meet-older-workers-target [Accessed 10 Apr. 2019].</w:t>
      </w:r>
    </w:p>
    <w:p w14:paraId="3028900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Muller- </w:t>
      </w:r>
      <w:proofErr w:type="spellStart"/>
      <w:r w:rsidRPr="00FD7401">
        <w:rPr>
          <w:rFonts w:ascii="Constantia" w:hAnsi="Constantia" w:cs="Times New Roman"/>
          <w:sz w:val="24"/>
          <w:szCs w:val="24"/>
        </w:rPr>
        <w:t>Heyndyk</w:t>
      </w:r>
      <w:proofErr w:type="spellEnd"/>
      <w:r w:rsidRPr="00FD7401">
        <w:rPr>
          <w:rFonts w:ascii="Constantia" w:hAnsi="Constantia" w:cs="Times New Roman"/>
          <w:sz w:val="24"/>
          <w:szCs w:val="24"/>
        </w:rPr>
        <w:t xml:space="preserve">, R. (2019). </w:t>
      </w:r>
      <w:r w:rsidRPr="00FD7401">
        <w:rPr>
          <w:rFonts w:ascii="Constantia" w:hAnsi="Constantia" w:cs="Times New Roman"/>
          <w:i/>
          <w:sz w:val="24"/>
          <w:szCs w:val="24"/>
        </w:rPr>
        <w:t>Government-backed flexible working campaign launched</w:t>
      </w:r>
      <w:r w:rsidRPr="00FD7401">
        <w:rPr>
          <w:rFonts w:ascii="Constantia" w:hAnsi="Constantia" w:cs="Times New Roman"/>
          <w:sz w:val="24"/>
          <w:szCs w:val="24"/>
        </w:rPr>
        <w:t>. [online] HR Magazine. Available at: https://www.hrmagazine.co.uk/article-details/government-backed-flexible-working-campaign-launched [Accessed 15 Apr. 2019].</w:t>
      </w:r>
    </w:p>
    <w:p w14:paraId="1F2AB6D0" w14:textId="77777777" w:rsidR="0048426A" w:rsidRPr="00FD7401" w:rsidRDefault="0048426A" w:rsidP="0048426A">
      <w:pPr>
        <w:spacing w:after="336" w:line="360" w:lineRule="auto"/>
        <w:rPr>
          <w:rFonts w:ascii="Constantia" w:hAnsi="Constantia"/>
        </w:rPr>
      </w:pPr>
      <w:proofErr w:type="spellStart"/>
      <w:r w:rsidRPr="00FD7401">
        <w:rPr>
          <w:rFonts w:ascii="Constantia" w:hAnsi="Constantia" w:cs="Times New Roman"/>
          <w:sz w:val="24"/>
          <w:szCs w:val="24"/>
        </w:rPr>
        <w:t>Mutsuddi</w:t>
      </w:r>
      <w:proofErr w:type="spellEnd"/>
      <w:r w:rsidRPr="00FD7401">
        <w:rPr>
          <w:rFonts w:ascii="Constantia" w:hAnsi="Constantia" w:cs="Times New Roman"/>
          <w:sz w:val="24"/>
          <w:szCs w:val="24"/>
        </w:rPr>
        <w:t xml:space="preserve">, I. (2011). </w:t>
      </w:r>
      <w:r w:rsidRPr="00FD7401">
        <w:rPr>
          <w:rFonts w:ascii="Constantia" w:hAnsi="Constantia" w:cs="Times New Roman"/>
          <w:i/>
          <w:sz w:val="24"/>
          <w:szCs w:val="24"/>
        </w:rPr>
        <w:t>Managing Human Resources in the Global Context</w:t>
      </w:r>
      <w:r w:rsidRPr="00FD7401">
        <w:rPr>
          <w:rFonts w:ascii="Constantia" w:hAnsi="Constantia" w:cs="Times New Roman"/>
          <w:sz w:val="24"/>
          <w:szCs w:val="24"/>
        </w:rPr>
        <w:t>. [Place of publication not identified]: New Age International.</w:t>
      </w:r>
    </w:p>
    <w:p w14:paraId="44B4019C"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O'Reilly, N. (2017). </w:t>
      </w:r>
      <w:r w:rsidRPr="00FD7401">
        <w:rPr>
          <w:rFonts w:ascii="Constantia" w:hAnsi="Constantia" w:cs="Times New Roman"/>
          <w:i/>
          <w:sz w:val="24"/>
          <w:szCs w:val="24"/>
        </w:rPr>
        <w:t>Employee wellbeing at John Lewis reflects the partnership culture</w:t>
      </w:r>
      <w:r w:rsidRPr="00FD7401">
        <w:rPr>
          <w:rFonts w:ascii="Constantia" w:hAnsi="Constantia" w:cs="Times New Roman"/>
          <w:sz w:val="24"/>
          <w:szCs w:val="24"/>
        </w:rPr>
        <w:t>. [online] Personnel Today. Available at: https://www.personneltoday.com/hr/employee-wellbeing-john-lewis-reflects-partnership-culture/ [Accessed 15 Apr. 2019].</w:t>
      </w:r>
    </w:p>
    <w:p w14:paraId="48AE926A"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Purcell, J. (1993). The challenge of human resource management for industrial relations research and practice. </w:t>
      </w:r>
      <w:r w:rsidRPr="00FD7401">
        <w:rPr>
          <w:rFonts w:ascii="Constantia" w:hAnsi="Constantia" w:cs="Times New Roman"/>
          <w:i/>
          <w:sz w:val="24"/>
          <w:szCs w:val="24"/>
        </w:rPr>
        <w:t>The International Journal of Human Resource Management</w:t>
      </w:r>
      <w:r w:rsidRPr="00FD7401">
        <w:rPr>
          <w:rFonts w:ascii="Constantia" w:hAnsi="Constantia" w:cs="Times New Roman"/>
          <w:sz w:val="24"/>
          <w:szCs w:val="24"/>
        </w:rPr>
        <w:t>, 4(3), pp.511-527.</w:t>
      </w:r>
    </w:p>
    <w:p w14:paraId="6C33D70E"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PWC (2013). </w:t>
      </w:r>
      <w:r w:rsidRPr="00FD7401">
        <w:rPr>
          <w:rFonts w:ascii="Constantia" w:hAnsi="Constantia" w:cs="Times New Roman"/>
          <w:i/>
          <w:sz w:val="24"/>
          <w:szCs w:val="24"/>
        </w:rPr>
        <w:t>A Global Generation Study</w:t>
      </w:r>
      <w:r w:rsidRPr="00FD7401">
        <w:rPr>
          <w:rFonts w:ascii="Constantia" w:hAnsi="Constantia" w:cs="Times New Roman"/>
          <w:sz w:val="24"/>
          <w:szCs w:val="24"/>
        </w:rPr>
        <w:t>. PWC's Next Gen. [online] California: PWC. Available at: https://www.pwc.com/gx/en/hr-management-services/pdf/pwc-nextgen-study-2013.pdf [Accessed 17 Apr. 2019].</w:t>
      </w:r>
    </w:p>
    <w:p w14:paraId="1BCE192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lastRenderedPageBreak/>
        <w:t xml:space="preserve">Recognisingexcellence.co.uk. (2018). </w:t>
      </w:r>
      <w:r w:rsidRPr="00FD7401">
        <w:rPr>
          <w:rFonts w:ascii="Constantia" w:hAnsi="Constantia" w:cs="Times New Roman"/>
          <w:i/>
          <w:sz w:val="24"/>
          <w:szCs w:val="24"/>
        </w:rPr>
        <w:t xml:space="preserve">What is </w:t>
      </w:r>
      <w:proofErr w:type="spellStart"/>
      <w:proofErr w:type="gramStart"/>
      <w:r w:rsidRPr="00FD7401">
        <w:rPr>
          <w:rFonts w:ascii="Constantia" w:hAnsi="Constantia" w:cs="Times New Roman"/>
          <w:i/>
          <w:sz w:val="24"/>
          <w:szCs w:val="24"/>
        </w:rPr>
        <w:t>Lexcel</w:t>
      </w:r>
      <w:proofErr w:type="spellEnd"/>
      <w:r w:rsidRPr="00FD7401">
        <w:rPr>
          <w:rFonts w:ascii="Constantia" w:hAnsi="Constantia" w:cs="Times New Roman"/>
          <w:i/>
          <w:sz w:val="24"/>
          <w:szCs w:val="24"/>
        </w:rPr>
        <w:t>?</w:t>
      </w:r>
      <w:r w:rsidRPr="00FD7401">
        <w:rPr>
          <w:rFonts w:ascii="Constantia" w:hAnsi="Constantia" w:cs="Times New Roman"/>
          <w:sz w:val="24"/>
          <w:szCs w:val="24"/>
        </w:rPr>
        <w:t>.</w:t>
      </w:r>
      <w:proofErr w:type="gramEnd"/>
      <w:r w:rsidRPr="00FD7401">
        <w:rPr>
          <w:rFonts w:ascii="Constantia" w:hAnsi="Constantia" w:cs="Times New Roman"/>
          <w:sz w:val="24"/>
          <w:szCs w:val="24"/>
        </w:rPr>
        <w:t xml:space="preserve"> [online] Available at: https://www.recognisingexcellence.co.uk/lexcel/what-is-lexcel/ [Accessed 15 Apr. 2019].</w:t>
      </w:r>
    </w:p>
    <w:p w14:paraId="4CA83B72"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Robbins, M. (2018). </w:t>
      </w:r>
      <w:r w:rsidRPr="00FD7401">
        <w:rPr>
          <w:rFonts w:ascii="Constantia" w:hAnsi="Constantia" w:cs="Times New Roman"/>
          <w:i/>
          <w:sz w:val="24"/>
          <w:szCs w:val="24"/>
        </w:rPr>
        <w:t>Bring your whole self to work</w:t>
      </w:r>
      <w:r w:rsidRPr="00FD7401">
        <w:rPr>
          <w:rFonts w:ascii="Constantia" w:hAnsi="Constantia" w:cs="Times New Roman"/>
          <w:sz w:val="24"/>
          <w:szCs w:val="24"/>
        </w:rPr>
        <w:t>. 1st ed. New York: Hay House.</w:t>
      </w:r>
    </w:p>
    <w:p w14:paraId="6CFD606C"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Ross, C. (2013). New unions in the UK: the vanguard or the rearguard of the union </w:t>
      </w:r>
      <w:proofErr w:type="gramStart"/>
      <w:r w:rsidRPr="00FD7401">
        <w:rPr>
          <w:rFonts w:ascii="Constantia" w:hAnsi="Constantia" w:cs="Times New Roman"/>
          <w:sz w:val="24"/>
          <w:szCs w:val="24"/>
        </w:rPr>
        <w:t>movement?.</w:t>
      </w:r>
      <w:proofErr w:type="gramEnd"/>
      <w:r w:rsidRPr="00FD7401">
        <w:rPr>
          <w:rFonts w:ascii="Constantia" w:hAnsi="Constantia" w:cs="Times New Roman"/>
          <w:sz w:val="24"/>
          <w:szCs w:val="24"/>
        </w:rPr>
        <w:t xml:space="preserve"> </w:t>
      </w:r>
      <w:r w:rsidRPr="00FD7401">
        <w:rPr>
          <w:rFonts w:ascii="Constantia" w:hAnsi="Constantia" w:cs="Times New Roman"/>
          <w:i/>
          <w:sz w:val="24"/>
          <w:szCs w:val="24"/>
        </w:rPr>
        <w:t>Industrial Relations Journal</w:t>
      </w:r>
      <w:r w:rsidRPr="00FD7401">
        <w:rPr>
          <w:rFonts w:ascii="Constantia" w:hAnsi="Constantia" w:cs="Times New Roman"/>
          <w:sz w:val="24"/>
          <w:szCs w:val="24"/>
        </w:rPr>
        <w:t>, 44(1), pp.78-94.</w:t>
      </w:r>
    </w:p>
    <w:p w14:paraId="4F691189" w14:textId="3CC32194"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Shields, J., Brown, M. and Kaine, S. (2016). </w:t>
      </w:r>
      <w:r w:rsidRPr="00FD7401">
        <w:rPr>
          <w:rFonts w:ascii="Constantia" w:hAnsi="Constantia" w:cs="Times New Roman"/>
          <w:i/>
          <w:sz w:val="24"/>
          <w:szCs w:val="24"/>
        </w:rPr>
        <w:t>Managing Employee Performance &amp; Reward: Concepts, Practices, Strategies</w:t>
      </w:r>
      <w:r w:rsidR="00193AB3">
        <w:rPr>
          <w:rFonts w:ascii="Constantia" w:hAnsi="Constantia" w:cs="Times New Roman"/>
          <w:i/>
          <w:sz w:val="24"/>
          <w:szCs w:val="24"/>
        </w:rPr>
        <w:t xml:space="preserve"> </w:t>
      </w:r>
      <w:r w:rsidRPr="00FD7401">
        <w:rPr>
          <w:rFonts w:ascii="Constantia" w:hAnsi="Constantia" w:cs="Times New Roman"/>
          <w:i/>
          <w:sz w:val="24"/>
          <w:szCs w:val="24"/>
        </w:rPr>
        <w:t>Managing Employee Performance &amp; Reward: Concepts, Practices, Strategies</w:t>
      </w:r>
      <w:r w:rsidRPr="00FD7401">
        <w:rPr>
          <w:rFonts w:ascii="Constantia" w:hAnsi="Constantia" w:cs="Times New Roman"/>
          <w:sz w:val="24"/>
          <w:szCs w:val="24"/>
        </w:rPr>
        <w:t>. 2nd ed. Cambridge: Cambridge University Press.</w:t>
      </w:r>
    </w:p>
    <w:p w14:paraId="0CD289D1" w14:textId="549394DF"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Simmons, A. (2016). </w:t>
      </w:r>
      <w:r w:rsidRPr="00FD7401">
        <w:rPr>
          <w:rFonts w:ascii="Constantia" w:hAnsi="Constantia" w:cs="Times New Roman"/>
          <w:i/>
          <w:sz w:val="24"/>
          <w:szCs w:val="24"/>
        </w:rPr>
        <w:t xml:space="preserve">Exploring Millennial Retention </w:t>
      </w:r>
      <w:r w:rsidR="00193AB3" w:rsidRPr="00FD7401">
        <w:rPr>
          <w:rFonts w:ascii="Constantia" w:hAnsi="Constantia" w:cs="Times New Roman"/>
          <w:i/>
          <w:sz w:val="24"/>
          <w:szCs w:val="24"/>
        </w:rPr>
        <w:t>Strategies</w:t>
      </w:r>
      <w:r w:rsidRPr="00FD7401">
        <w:rPr>
          <w:rFonts w:ascii="Constantia" w:hAnsi="Constantia" w:cs="Times New Roman"/>
          <w:i/>
          <w:sz w:val="24"/>
          <w:szCs w:val="24"/>
        </w:rPr>
        <w:t xml:space="preserve"> and Methods in the Workplace</w:t>
      </w:r>
      <w:r w:rsidRPr="00FD7401">
        <w:rPr>
          <w:rFonts w:ascii="Constantia" w:hAnsi="Constantia" w:cs="Times New Roman"/>
          <w:sz w:val="24"/>
          <w:szCs w:val="24"/>
        </w:rPr>
        <w:t>. Ph.D. Walden University.</w:t>
      </w:r>
    </w:p>
    <w:p w14:paraId="03FDD0A0"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Smith, M. (2019). </w:t>
      </w:r>
      <w:r w:rsidRPr="00FD7401">
        <w:rPr>
          <w:rFonts w:ascii="Constantia" w:hAnsi="Constantia" w:cs="Times New Roman"/>
          <w:i/>
          <w:sz w:val="24"/>
          <w:szCs w:val="24"/>
        </w:rPr>
        <w:t>Bursting a Myth: How the young find purpose through employee owned companies</w:t>
      </w:r>
      <w:r w:rsidRPr="00FD7401">
        <w:rPr>
          <w:rFonts w:ascii="Constantia" w:hAnsi="Constantia" w:cs="Times New Roman"/>
          <w:sz w:val="24"/>
          <w:szCs w:val="24"/>
        </w:rPr>
        <w:t>. [online] Initiatives of Change. Available at: https://uk.iofc.org/busting-millennial-myth-how-young-find-purpose-through-employee-owned-companies [Accessed 14 Apr. 2019].</w:t>
      </w:r>
    </w:p>
    <w:p w14:paraId="3B39385B"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Steger, M. (n.d.). </w:t>
      </w:r>
      <w:r w:rsidRPr="00FD7401">
        <w:rPr>
          <w:rFonts w:ascii="Constantia" w:hAnsi="Constantia" w:cs="Times New Roman"/>
          <w:i/>
          <w:sz w:val="24"/>
          <w:szCs w:val="24"/>
        </w:rPr>
        <w:t>Meaningful Work | Michael F. Steger</w:t>
      </w:r>
      <w:r w:rsidRPr="00FD7401">
        <w:rPr>
          <w:rFonts w:ascii="Constantia" w:hAnsi="Constantia" w:cs="Times New Roman"/>
          <w:sz w:val="24"/>
          <w:szCs w:val="24"/>
        </w:rPr>
        <w:t>. [online] Michaelfsteger.com. Available at: http://www.michaelfsteger.com/?page_id=105 [Accessed 17 Apr. 2019].</w:t>
      </w:r>
    </w:p>
    <w:p w14:paraId="1D33D7AC"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Taylor, M., Marsh, G., Nicol, D. and Broadbent, P. (2017). </w:t>
      </w:r>
      <w:r w:rsidRPr="00FD7401">
        <w:rPr>
          <w:rFonts w:ascii="Constantia" w:hAnsi="Constantia" w:cs="Times New Roman"/>
          <w:i/>
          <w:sz w:val="24"/>
          <w:szCs w:val="24"/>
        </w:rPr>
        <w:t>Good work: The Taylor review of modern working practices</w:t>
      </w:r>
      <w:r w:rsidRPr="00FD7401">
        <w:rPr>
          <w:rFonts w:ascii="Constantia" w:hAnsi="Constantia" w:cs="Times New Roman"/>
          <w:sz w:val="24"/>
          <w:szCs w:val="24"/>
        </w:rPr>
        <w:t>. London: BEIS.</w:t>
      </w:r>
    </w:p>
    <w:p w14:paraId="68E5A870" w14:textId="5AA9DA5C"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The Trends Shaping Work and Working Life. (2013). Megatrends. [online] London: Chartered Institute of Personnel </w:t>
      </w:r>
      <w:r w:rsidR="00193AB3" w:rsidRPr="00FD7401">
        <w:rPr>
          <w:rFonts w:ascii="Constantia" w:hAnsi="Constantia" w:cs="Times New Roman"/>
          <w:sz w:val="24"/>
          <w:szCs w:val="24"/>
        </w:rPr>
        <w:t>Development</w:t>
      </w:r>
      <w:r w:rsidRPr="00FD7401">
        <w:rPr>
          <w:rFonts w:ascii="Constantia" w:hAnsi="Constantia" w:cs="Times New Roman"/>
          <w:sz w:val="24"/>
          <w:szCs w:val="24"/>
        </w:rPr>
        <w:t xml:space="preserve">. Available at: </w:t>
      </w:r>
      <w:r w:rsidRPr="00FD7401">
        <w:rPr>
          <w:rFonts w:ascii="Constantia" w:hAnsi="Constantia" w:cs="Times New Roman"/>
          <w:sz w:val="24"/>
          <w:szCs w:val="24"/>
        </w:rPr>
        <w:lastRenderedPageBreak/>
        <w:t>https://www.cipd.co.uk/Images/megatrends_2013-trends-shaping-work_tcm18-11401.pdf [Accessed 10 Apr. 2019].</w:t>
      </w:r>
    </w:p>
    <w:p w14:paraId="4D7BD16A"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Toggl.com. (2019). </w:t>
      </w:r>
      <w:r w:rsidRPr="00FD7401">
        <w:rPr>
          <w:rFonts w:ascii="Constantia" w:hAnsi="Constantia" w:cs="Times New Roman"/>
          <w:i/>
          <w:sz w:val="24"/>
          <w:szCs w:val="24"/>
        </w:rPr>
        <w:t xml:space="preserve">11 employee retention strategies for </w:t>
      </w:r>
      <w:proofErr w:type="gramStart"/>
      <w:r w:rsidRPr="00FD7401">
        <w:rPr>
          <w:rFonts w:ascii="Constantia" w:hAnsi="Constantia" w:cs="Times New Roman"/>
          <w:i/>
          <w:sz w:val="24"/>
          <w:szCs w:val="24"/>
        </w:rPr>
        <w:t>millennials.</w:t>
      </w:r>
      <w:r w:rsidRPr="00FD7401">
        <w:rPr>
          <w:rFonts w:ascii="Constantia" w:hAnsi="Constantia" w:cs="Times New Roman"/>
          <w:sz w:val="24"/>
          <w:szCs w:val="24"/>
        </w:rPr>
        <w:t>.</w:t>
      </w:r>
      <w:proofErr w:type="gramEnd"/>
      <w:r w:rsidRPr="00FD7401">
        <w:rPr>
          <w:rFonts w:ascii="Constantia" w:hAnsi="Constantia" w:cs="Times New Roman"/>
          <w:sz w:val="24"/>
          <w:szCs w:val="24"/>
        </w:rPr>
        <w:t xml:space="preserve"> [online] Available at: https://toggl.com/employee-retention-strategies-millennials/ [Accessed 10 Apr. 2019].</w:t>
      </w:r>
    </w:p>
    <w:p w14:paraId="221DAB99"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Townsend, K. and Wilkinson, A. (2011). </w:t>
      </w:r>
      <w:r w:rsidRPr="00FD7401">
        <w:rPr>
          <w:rFonts w:ascii="Constantia" w:hAnsi="Constantia" w:cs="Times New Roman"/>
          <w:i/>
          <w:sz w:val="24"/>
          <w:szCs w:val="24"/>
        </w:rPr>
        <w:t>The future of employment relations</w:t>
      </w:r>
      <w:r w:rsidRPr="00FD7401">
        <w:rPr>
          <w:rFonts w:ascii="Constantia" w:hAnsi="Constantia" w:cs="Times New Roman"/>
          <w:sz w:val="24"/>
          <w:szCs w:val="24"/>
        </w:rPr>
        <w:t xml:space="preserve">. </w:t>
      </w:r>
      <w:proofErr w:type="spellStart"/>
      <w:r w:rsidRPr="00FD7401">
        <w:rPr>
          <w:rFonts w:ascii="Constantia" w:hAnsi="Constantia" w:cs="Times New Roman"/>
          <w:sz w:val="24"/>
          <w:szCs w:val="24"/>
        </w:rPr>
        <w:t>Houndmills</w:t>
      </w:r>
      <w:proofErr w:type="spellEnd"/>
      <w:r w:rsidRPr="00FD7401">
        <w:rPr>
          <w:rFonts w:ascii="Constantia" w:hAnsi="Constantia" w:cs="Times New Roman"/>
          <w:sz w:val="24"/>
          <w:szCs w:val="24"/>
        </w:rPr>
        <w:t>, Basingstoke, Hampshire: Palgrave Macmillan.</w:t>
      </w:r>
    </w:p>
    <w:p w14:paraId="674CC91F"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Weeks, K. (2017). </w:t>
      </w:r>
      <w:r w:rsidRPr="00FD7401">
        <w:rPr>
          <w:rFonts w:ascii="Constantia" w:hAnsi="Constantia" w:cs="Times New Roman"/>
          <w:i/>
          <w:sz w:val="24"/>
          <w:szCs w:val="24"/>
        </w:rPr>
        <w:t>Every Generation Wants Meaningful Work — but Thinks Other Age Groups Are in It for the Money</w:t>
      </w:r>
      <w:r w:rsidRPr="00FD7401">
        <w:rPr>
          <w:rFonts w:ascii="Constantia" w:hAnsi="Constantia" w:cs="Times New Roman"/>
          <w:sz w:val="24"/>
          <w:szCs w:val="24"/>
        </w:rPr>
        <w:t>. [online] Harvard Business Review. Available at: https://hbr.org/2017/07/every-generation-wants-meaningful-work-but-thinks-other-age-groups-are-in-it-for-the-money [Accessed 15 Apr. 2019].</w:t>
      </w:r>
    </w:p>
    <w:p w14:paraId="07CCA17A"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Wiggins, J. (2018). </w:t>
      </w:r>
      <w:r w:rsidRPr="00FD7401">
        <w:rPr>
          <w:rFonts w:ascii="Constantia" w:hAnsi="Constantia" w:cs="Times New Roman"/>
          <w:i/>
          <w:sz w:val="24"/>
          <w:szCs w:val="24"/>
        </w:rPr>
        <w:t>9 Companies That Give Their Employees Time Off to Volunteer - Glassdoor Blog (UK)</w:t>
      </w:r>
      <w:r w:rsidRPr="00FD7401">
        <w:rPr>
          <w:rFonts w:ascii="Constantia" w:hAnsi="Constantia" w:cs="Times New Roman"/>
          <w:sz w:val="24"/>
          <w:szCs w:val="24"/>
        </w:rPr>
        <w:t>. [online] Glassdoor Blog (UK). Available at: https://www.glassdoor.co.uk/blog/time-off-volunteer/ [Accessed 17 Apr. 2019].</w:t>
      </w:r>
    </w:p>
    <w:p w14:paraId="505B786C"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World Economic Forum (2018). </w:t>
      </w:r>
      <w:r w:rsidRPr="00FD7401">
        <w:rPr>
          <w:rFonts w:ascii="Constantia" w:hAnsi="Constantia" w:cs="Times New Roman"/>
          <w:i/>
          <w:sz w:val="24"/>
          <w:szCs w:val="24"/>
        </w:rPr>
        <w:t>The Future of Jobs Report</w:t>
      </w:r>
      <w:r w:rsidRPr="00FD7401">
        <w:rPr>
          <w:rFonts w:ascii="Constantia" w:hAnsi="Constantia" w:cs="Times New Roman"/>
          <w:sz w:val="24"/>
          <w:szCs w:val="24"/>
        </w:rPr>
        <w:t>. Geneva: World Economic Forum.</w:t>
      </w:r>
    </w:p>
    <w:p w14:paraId="60279C6D"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World Economic Forum. (2018). </w:t>
      </w:r>
      <w:r w:rsidRPr="00FD7401">
        <w:rPr>
          <w:rFonts w:ascii="Constantia" w:hAnsi="Constantia" w:cs="Times New Roman"/>
          <w:i/>
          <w:sz w:val="24"/>
          <w:szCs w:val="24"/>
        </w:rPr>
        <w:t>This is what millennials want in 2018</w:t>
      </w:r>
      <w:r w:rsidRPr="00FD7401">
        <w:rPr>
          <w:rFonts w:ascii="Constantia" w:hAnsi="Constantia" w:cs="Times New Roman"/>
          <w:sz w:val="24"/>
          <w:szCs w:val="24"/>
        </w:rPr>
        <w:t>. [online] Available at: https://www.weforum.org/agenda/2018/01/this-is-what-millennials-want-in-2018/ [Accessed 10 Apr. 2019].</w:t>
      </w:r>
    </w:p>
    <w:p w14:paraId="6AA8EF97" w14:textId="77777777" w:rsidR="0048426A" w:rsidRPr="00FD7401" w:rsidRDefault="0048426A" w:rsidP="0048426A">
      <w:pPr>
        <w:spacing w:after="336" w:line="360" w:lineRule="auto"/>
        <w:rPr>
          <w:rFonts w:ascii="Constantia" w:hAnsi="Constantia"/>
        </w:rPr>
      </w:pPr>
      <w:r w:rsidRPr="00FD7401">
        <w:rPr>
          <w:rFonts w:ascii="Constantia" w:hAnsi="Constantia" w:cs="Times New Roman"/>
          <w:sz w:val="24"/>
          <w:szCs w:val="24"/>
        </w:rPr>
        <w:t xml:space="preserve">Zimmerman, K. (2018). </w:t>
      </w:r>
      <w:r w:rsidRPr="00FD7401">
        <w:rPr>
          <w:rFonts w:ascii="Constantia" w:hAnsi="Constantia" w:cs="Times New Roman"/>
          <w:i/>
          <w:sz w:val="24"/>
          <w:szCs w:val="24"/>
        </w:rPr>
        <w:t xml:space="preserve">These Are </w:t>
      </w:r>
      <w:proofErr w:type="gramStart"/>
      <w:r w:rsidRPr="00FD7401">
        <w:rPr>
          <w:rFonts w:ascii="Constantia" w:hAnsi="Constantia" w:cs="Times New Roman"/>
          <w:i/>
          <w:sz w:val="24"/>
          <w:szCs w:val="24"/>
        </w:rPr>
        <w:t>The</w:t>
      </w:r>
      <w:proofErr w:type="gramEnd"/>
      <w:r w:rsidRPr="00FD7401">
        <w:rPr>
          <w:rFonts w:ascii="Constantia" w:hAnsi="Constantia" w:cs="Times New Roman"/>
          <w:i/>
          <w:sz w:val="24"/>
          <w:szCs w:val="24"/>
        </w:rPr>
        <w:t xml:space="preserve"> Best Companies For Millennials</w:t>
      </w:r>
      <w:r w:rsidRPr="00FD7401">
        <w:rPr>
          <w:rFonts w:ascii="Constantia" w:hAnsi="Constantia" w:cs="Times New Roman"/>
          <w:sz w:val="24"/>
          <w:szCs w:val="24"/>
        </w:rPr>
        <w:t>. [online] Forbes.com. Available at: https://www.forbes.com/sites/kaytiezimmerman/2018/09/12/here-are-the-best-companies-for-millennials/#24c26d023783 [Accessed 15 Apr. 2019].</w:t>
      </w:r>
    </w:p>
    <w:p w14:paraId="7B4B42CC" w14:textId="77777777" w:rsidR="0048426A" w:rsidRDefault="0048426A" w:rsidP="004B22E8">
      <w:pPr>
        <w:rPr>
          <w:lang w:val="en-GB"/>
        </w:rPr>
      </w:pPr>
    </w:p>
    <w:p w14:paraId="3A852F2C" w14:textId="77777777" w:rsidR="004B22E8" w:rsidRPr="004B22E8" w:rsidRDefault="004B22E8" w:rsidP="004B22E8">
      <w:pPr>
        <w:rPr>
          <w:lang w:val="en-GB"/>
        </w:rPr>
      </w:pPr>
    </w:p>
    <w:p w14:paraId="5D4BA786" w14:textId="77777777" w:rsidR="004B22E8" w:rsidRPr="004B22E8" w:rsidRDefault="004B22E8" w:rsidP="004B22E8">
      <w:pPr>
        <w:rPr>
          <w:lang w:val="en-GB"/>
        </w:rPr>
      </w:pPr>
    </w:p>
    <w:sectPr w:rsidR="004B22E8" w:rsidRPr="004B22E8">
      <w:footerReference w:type="defaul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4B912" w14:textId="77777777" w:rsidR="00DF15B5" w:rsidRDefault="00DF15B5" w:rsidP="00C6554A">
      <w:pPr>
        <w:spacing w:before="0" w:after="0" w:line="240" w:lineRule="auto"/>
      </w:pPr>
      <w:r>
        <w:separator/>
      </w:r>
    </w:p>
  </w:endnote>
  <w:endnote w:type="continuationSeparator" w:id="0">
    <w:p w14:paraId="5775EBF4" w14:textId="77777777" w:rsidR="00DF15B5" w:rsidRDefault="00DF15B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24CA5" w14:textId="089107A7" w:rsidR="00790AF2" w:rsidRDefault="00790AF2">
    <w:pPr>
      <w:pStyle w:val="Footer"/>
    </w:pPr>
    <w:r>
      <w:t xml:space="preserve">Page </w:t>
    </w:r>
    <w:r>
      <w:fldChar w:fldCharType="begin"/>
    </w:r>
    <w:r>
      <w:instrText xml:space="preserve"> PAGE  \* Arabic  \* MERGEFORMAT </w:instrText>
    </w:r>
    <w:r>
      <w:fldChar w:fldCharType="separate"/>
    </w:r>
    <w:r>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EAC01" w14:textId="77777777" w:rsidR="00DF15B5" w:rsidRDefault="00DF15B5" w:rsidP="00C6554A">
      <w:pPr>
        <w:spacing w:before="0" w:after="0" w:line="240" w:lineRule="auto"/>
      </w:pPr>
      <w:r>
        <w:separator/>
      </w:r>
    </w:p>
  </w:footnote>
  <w:footnote w:type="continuationSeparator" w:id="0">
    <w:p w14:paraId="49F6FBA2" w14:textId="77777777" w:rsidR="00DF15B5" w:rsidRDefault="00DF15B5"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36C5CDB"/>
    <w:multiLevelType w:val="hybridMultilevel"/>
    <w:tmpl w:val="2160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D0AEA"/>
    <w:multiLevelType w:val="hybridMultilevel"/>
    <w:tmpl w:val="7C9C1010"/>
    <w:lvl w:ilvl="0" w:tplc="1DE64C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3E6095"/>
    <w:multiLevelType w:val="hybridMultilevel"/>
    <w:tmpl w:val="EF9AB170"/>
    <w:lvl w:ilvl="0" w:tplc="1DE64C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2D2A23"/>
    <w:multiLevelType w:val="hybridMultilevel"/>
    <w:tmpl w:val="66A06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7B3EBB"/>
    <w:multiLevelType w:val="hybridMultilevel"/>
    <w:tmpl w:val="BB80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EF21E5"/>
    <w:multiLevelType w:val="hybridMultilevel"/>
    <w:tmpl w:val="1BFE4328"/>
    <w:lvl w:ilvl="0" w:tplc="1DE64CA6">
      <w:numFmt w:val="bullet"/>
      <w:lvlText w:val=""/>
      <w:lvlJc w:val="left"/>
      <w:pPr>
        <w:ind w:left="776" w:hanging="360"/>
      </w:pPr>
      <w:rPr>
        <w:rFonts w:ascii="Symbol" w:eastAsiaTheme="minorHAnsi" w:hAnsi="Symbol" w:cstheme="minorBidi"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9" w15:restartNumberingAfterBreak="0">
    <w:nsid w:val="553635F3"/>
    <w:multiLevelType w:val="hybridMultilevel"/>
    <w:tmpl w:val="AFAA9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CB11EF"/>
    <w:multiLevelType w:val="hybridMultilevel"/>
    <w:tmpl w:val="FAC05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B810A8"/>
    <w:multiLevelType w:val="hybridMultilevel"/>
    <w:tmpl w:val="73F88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352EF9"/>
    <w:multiLevelType w:val="hybridMultilevel"/>
    <w:tmpl w:val="72AED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FF7339"/>
    <w:multiLevelType w:val="hybridMultilevel"/>
    <w:tmpl w:val="4140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3661"/>
    <w:multiLevelType w:val="hybridMultilevel"/>
    <w:tmpl w:val="C1D6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407806"/>
    <w:multiLevelType w:val="hybridMultilevel"/>
    <w:tmpl w:val="B96AB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5B315D"/>
    <w:multiLevelType w:val="hybridMultilevel"/>
    <w:tmpl w:val="E394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8"/>
  </w:num>
  <w:num w:numId="19">
    <w:abstractNumId w:val="25"/>
  </w:num>
  <w:num w:numId="20">
    <w:abstractNumId w:val="12"/>
  </w:num>
  <w:num w:numId="21">
    <w:abstractNumId w:val="17"/>
  </w:num>
  <w:num w:numId="22">
    <w:abstractNumId w:val="24"/>
  </w:num>
  <w:num w:numId="23">
    <w:abstractNumId w:val="23"/>
  </w:num>
  <w:num w:numId="24">
    <w:abstractNumId w:val="15"/>
  </w:num>
  <w:num w:numId="25">
    <w:abstractNumId w:val="19"/>
  </w:num>
  <w:num w:numId="26">
    <w:abstractNumId w:val="21"/>
  </w:num>
  <w:num w:numId="27">
    <w:abstractNumId w:val="20"/>
  </w:num>
  <w:num w:numId="28">
    <w:abstractNumId w:val="2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DD"/>
    <w:rsid w:val="00030DAD"/>
    <w:rsid w:val="000317C3"/>
    <w:rsid w:val="0005239A"/>
    <w:rsid w:val="00060B1A"/>
    <w:rsid w:val="000A7574"/>
    <w:rsid w:val="000B4F57"/>
    <w:rsid w:val="000C533A"/>
    <w:rsid w:val="000E00BF"/>
    <w:rsid w:val="000F7465"/>
    <w:rsid w:val="000F77CF"/>
    <w:rsid w:val="000F7913"/>
    <w:rsid w:val="0010554E"/>
    <w:rsid w:val="00105B08"/>
    <w:rsid w:val="00114FCE"/>
    <w:rsid w:val="00120DEB"/>
    <w:rsid w:val="0013235E"/>
    <w:rsid w:val="00140E53"/>
    <w:rsid w:val="0014615E"/>
    <w:rsid w:val="00155E08"/>
    <w:rsid w:val="00156CAF"/>
    <w:rsid w:val="001648E0"/>
    <w:rsid w:val="00174A5A"/>
    <w:rsid w:val="00176B7F"/>
    <w:rsid w:val="00186784"/>
    <w:rsid w:val="00192232"/>
    <w:rsid w:val="00193AB3"/>
    <w:rsid w:val="001A7F7A"/>
    <w:rsid w:val="001B64A3"/>
    <w:rsid w:val="001E3088"/>
    <w:rsid w:val="001E4B83"/>
    <w:rsid w:val="001F123E"/>
    <w:rsid w:val="00202894"/>
    <w:rsid w:val="00222F30"/>
    <w:rsid w:val="00230651"/>
    <w:rsid w:val="002309CC"/>
    <w:rsid w:val="00231996"/>
    <w:rsid w:val="002554CD"/>
    <w:rsid w:val="00256881"/>
    <w:rsid w:val="00256F7E"/>
    <w:rsid w:val="00262914"/>
    <w:rsid w:val="002832F2"/>
    <w:rsid w:val="00284C53"/>
    <w:rsid w:val="002902AE"/>
    <w:rsid w:val="00290B89"/>
    <w:rsid w:val="00292E57"/>
    <w:rsid w:val="00293B83"/>
    <w:rsid w:val="002B24A9"/>
    <w:rsid w:val="002B4294"/>
    <w:rsid w:val="002C216F"/>
    <w:rsid w:val="002F700E"/>
    <w:rsid w:val="00320547"/>
    <w:rsid w:val="0032719A"/>
    <w:rsid w:val="00333D0D"/>
    <w:rsid w:val="003350A2"/>
    <w:rsid w:val="00365B41"/>
    <w:rsid w:val="0037368E"/>
    <w:rsid w:val="00373F7E"/>
    <w:rsid w:val="003B2C31"/>
    <w:rsid w:val="003B3DA3"/>
    <w:rsid w:val="003C44CE"/>
    <w:rsid w:val="003D1890"/>
    <w:rsid w:val="003E4745"/>
    <w:rsid w:val="003F2E7D"/>
    <w:rsid w:val="003F556F"/>
    <w:rsid w:val="004003E7"/>
    <w:rsid w:val="00401F59"/>
    <w:rsid w:val="004132E7"/>
    <w:rsid w:val="004178D7"/>
    <w:rsid w:val="00437B98"/>
    <w:rsid w:val="00452FE1"/>
    <w:rsid w:val="00474159"/>
    <w:rsid w:val="00476A04"/>
    <w:rsid w:val="0048426A"/>
    <w:rsid w:val="00495356"/>
    <w:rsid w:val="004A7836"/>
    <w:rsid w:val="004B22E8"/>
    <w:rsid w:val="004C049F"/>
    <w:rsid w:val="004D5EE2"/>
    <w:rsid w:val="004F2623"/>
    <w:rsid w:val="005000E2"/>
    <w:rsid w:val="005000EA"/>
    <w:rsid w:val="00504BBB"/>
    <w:rsid w:val="00514B8D"/>
    <w:rsid w:val="00521BDB"/>
    <w:rsid w:val="005226CA"/>
    <w:rsid w:val="0053289D"/>
    <w:rsid w:val="0053375A"/>
    <w:rsid w:val="00535371"/>
    <w:rsid w:val="005737E6"/>
    <w:rsid w:val="00577E8C"/>
    <w:rsid w:val="00595AC0"/>
    <w:rsid w:val="005B5CCF"/>
    <w:rsid w:val="005D1928"/>
    <w:rsid w:val="005E392A"/>
    <w:rsid w:val="005F75DF"/>
    <w:rsid w:val="00617B6A"/>
    <w:rsid w:val="006420A3"/>
    <w:rsid w:val="00645949"/>
    <w:rsid w:val="00661281"/>
    <w:rsid w:val="00693809"/>
    <w:rsid w:val="0069788C"/>
    <w:rsid w:val="006A3CE7"/>
    <w:rsid w:val="006F1A5E"/>
    <w:rsid w:val="0070612F"/>
    <w:rsid w:val="007130C1"/>
    <w:rsid w:val="007216BE"/>
    <w:rsid w:val="00724295"/>
    <w:rsid w:val="007356D5"/>
    <w:rsid w:val="00737641"/>
    <w:rsid w:val="00751037"/>
    <w:rsid w:val="007554D8"/>
    <w:rsid w:val="00771C86"/>
    <w:rsid w:val="00782CAA"/>
    <w:rsid w:val="00790AF2"/>
    <w:rsid w:val="0079626C"/>
    <w:rsid w:val="007A7407"/>
    <w:rsid w:val="007D0B58"/>
    <w:rsid w:val="007E0879"/>
    <w:rsid w:val="007E4672"/>
    <w:rsid w:val="007E5054"/>
    <w:rsid w:val="007F1166"/>
    <w:rsid w:val="00821A50"/>
    <w:rsid w:val="00831526"/>
    <w:rsid w:val="00833D0E"/>
    <w:rsid w:val="00856A66"/>
    <w:rsid w:val="00863414"/>
    <w:rsid w:val="008809E6"/>
    <w:rsid w:val="008853F1"/>
    <w:rsid w:val="008A0578"/>
    <w:rsid w:val="008B0354"/>
    <w:rsid w:val="008B6764"/>
    <w:rsid w:val="008D0C79"/>
    <w:rsid w:val="008F319A"/>
    <w:rsid w:val="00904B9C"/>
    <w:rsid w:val="00905A20"/>
    <w:rsid w:val="00931D6A"/>
    <w:rsid w:val="00932808"/>
    <w:rsid w:val="009349F7"/>
    <w:rsid w:val="00973447"/>
    <w:rsid w:val="00984FFE"/>
    <w:rsid w:val="00987D02"/>
    <w:rsid w:val="00991EFE"/>
    <w:rsid w:val="0099261D"/>
    <w:rsid w:val="009A1BBA"/>
    <w:rsid w:val="009B0371"/>
    <w:rsid w:val="009B51B1"/>
    <w:rsid w:val="009C5C42"/>
    <w:rsid w:val="009C60CE"/>
    <w:rsid w:val="009C62A9"/>
    <w:rsid w:val="009D3271"/>
    <w:rsid w:val="009E25DC"/>
    <w:rsid w:val="009F0F64"/>
    <w:rsid w:val="00A00729"/>
    <w:rsid w:val="00A10FAC"/>
    <w:rsid w:val="00A12DF6"/>
    <w:rsid w:val="00A27FB6"/>
    <w:rsid w:val="00A348B3"/>
    <w:rsid w:val="00A452CB"/>
    <w:rsid w:val="00A72FFA"/>
    <w:rsid w:val="00A846E7"/>
    <w:rsid w:val="00A84E29"/>
    <w:rsid w:val="00A93AB8"/>
    <w:rsid w:val="00AB0EC0"/>
    <w:rsid w:val="00AF0289"/>
    <w:rsid w:val="00AF7107"/>
    <w:rsid w:val="00B16122"/>
    <w:rsid w:val="00B16A39"/>
    <w:rsid w:val="00B22A2E"/>
    <w:rsid w:val="00B5636E"/>
    <w:rsid w:val="00B643C4"/>
    <w:rsid w:val="00B6625F"/>
    <w:rsid w:val="00B72AC1"/>
    <w:rsid w:val="00B860F3"/>
    <w:rsid w:val="00BA4AFE"/>
    <w:rsid w:val="00BB0E1C"/>
    <w:rsid w:val="00BD14D5"/>
    <w:rsid w:val="00BD1C25"/>
    <w:rsid w:val="00BF07EF"/>
    <w:rsid w:val="00C06266"/>
    <w:rsid w:val="00C110F3"/>
    <w:rsid w:val="00C24029"/>
    <w:rsid w:val="00C24857"/>
    <w:rsid w:val="00C36806"/>
    <w:rsid w:val="00C36D96"/>
    <w:rsid w:val="00C6554A"/>
    <w:rsid w:val="00C67EF4"/>
    <w:rsid w:val="00C72190"/>
    <w:rsid w:val="00C73D29"/>
    <w:rsid w:val="00C76E16"/>
    <w:rsid w:val="00C81843"/>
    <w:rsid w:val="00C830C6"/>
    <w:rsid w:val="00C91238"/>
    <w:rsid w:val="00CB40B9"/>
    <w:rsid w:val="00CC1FFE"/>
    <w:rsid w:val="00CF4222"/>
    <w:rsid w:val="00D1211F"/>
    <w:rsid w:val="00D24406"/>
    <w:rsid w:val="00D370DF"/>
    <w:rsid w:val="00D3780D"/>
    <w:rsid w:val="00D53EAF"/>
    <w:rsid w:val="00D6258D"/>
    <w:rsid w:val="00D64FDD"/>
    <w:rsid w:val="00D713D1"/>
    <w:rsid w:val="00D716FA"/>
    <w:rsid w:val="00D76EFD"/>
    <w:rsid w:val="00D77730"/>
    <w:rsid w:val="00D8586A"/>
    <w:rsid w:val="00D85D85"/>
    <w:rsid w:val="00D87C70"/>
    <w:rsid w:val="00D92FD7"/>
    <w:rsid w:val="00DA07F7"/>
    <w:rsid w:val="00DB43EA"/>
    <w:rsid w:val="00DC0915"/>
    <w:rsid w:val="00DE043B"/>
    <w:rsid w:val="00DE14F9"/>
    <w:rsid w:val="00DE66CA"/>
    <w:rsid w:val="00DF15B5"/>
    <w:rsid w:val="00E05999"/>
    <w:rsid w:val="00E11875"/>
    <w:rsid w:val="00E12BC5"/>
    <w:rsid w:val="00E17F2B"/>
    <w:rsid w:val="00E301E0"/>
    <w:rsid w:val="00E32616"/>
    <w:rsid w:val="00E375FE"/>
    <w:rsid w:val="00E61C16"/>
    <w:rsid w:val="00E73F48"/>
    <w:rsid w:val="00E7621B"/>
    <w:rsid w:val="00E80257"/>
    <w:rsid w:val="00E85D16"/>
    <w:rsid w:val="00E86750"/>
    <w:rsid w:val="00E92552"/>
    <w:rsid w:val="00E9705A"/>
    <w:rsid w:val="00EA1AFB"/>
    <w:rsid w:val="00EB09BC"/>
    <w:rsid w:val="00ED7C44"/>
    <w:rsid w:val="00EE6F7F"/>
    <w:rsid w:val="00EF148F"/>
    <w:rsid w:val="00F05CD5"/>
    <w:rsid w:val="00F06416"/>
    <w:rsid w:val="00F0641D"/>
    <w:rsid w:val="00F37196"/>
    <w:rsid w:val="00F447CC"/>
    <w:rsid w:val="00F65325"/>
    <w:rsid w:val="00F814C9"/>
    <w:rsid w:val="00F84133"/>
    <w:rsid w:val="00FB3621"/>
    <w:rsid w:val="00FE678F"/>
    <w:rsid w:val="00FE7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65C9B"/>
  <w15:chartTrackingRefBased/>
  <w15:docId w15:val="{DF06803A-433A-4B95-8A82-D0D8C7E61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C830C6"/>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D64FDD"/>
    <w:rPr>
      <w:color w:val="605E5C"/>
      <w:shd w:val="clear" w:color="auto" w:fill="E1DFDD"/>
    </w:rPr>
  </w:style>
  <w:style w:type="paragraph" w:styleId="TOCHeading">
    <w:name w:val="TOC Heading"/>
    <w:basedOn w:val="Heading1"/>
    <w:next w:val="Normal"/>
    <w:uiPriority w:val="39"/>
    <w:unhideWhenUsed/>
    <w:qFormat/>
    <w:rsid w:val="00D64FDD"/>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4B22E8"/>
    <w:pPr>
      <w:tabs>
        <w:tab w:val="right" w:leader="dot" w:pos="8630"/>
      </w:tabs>
      <w:spacing w:after="100"/>
      <w:ind w:left="220"/>
    </w:pPr>
    <w:rPr>
      <w:b/>
      <w:noProof/>
    </w:rPr>
  </w:style>
  <w:style w:type="character" w:styleId="Strong">
    <w:name w:val="Strong"/>
    <w:basedOn w:val="DefaultParagraphFont"/>
    <w:uiPriority w:val="22"/>
    <w:qFormat/>
    <w:rsid w:val="00C91238"/>
    <w:rPr>
      <w:b/>
      <w:bCs/>
    </w:rPr>
  </w:style>
  <w:style w:type="paragraph" w:styleId="ListParagraph">
    <w:name w:val="List Paragraph"/>
    <w:basedOn w:val="Normal"/>
    <w:uiPriority w:val="34"/>
    <w:unhideWhenUsed/>
    <w:qFormat/>
    <w:rsid w:val="00D76EFD"/>
    <w:pPr>
      <w:ind w:left="720"/>
      <w:contextualSpacing/>
    </w:pPr>
  </w:style>
  <w:style w:type="table" w:styleId="TableGrid">
    <w:name w:val="Table Grid"/>
    <w:basedOn w:val="TableNormal"/>
    <w:uiPriority w:val="39"/>
    <w:rsid w:val="00A93AB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77E8C"/>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577E8C"/>
    <w:rPr>
      <w:rFonts w:eastAsiaTheme="minorEastAsia"/>
      <w:color w:val="auto"/>
    </w:rPr>
  </w:style>
  <w:style w:type="character" w:styleId="Emphasis">
    <w:name w:val="Emphasis"/>
    <w:basedOn w:val="DefaultParagraphFont"/>
    <w:uiPriority w:val="20"/>
    <w:qFormat/>
    <w:rsid w:val="00577E8C"/>
    <w:rPr>
      <w:i/>
      <w:iCs/>
    </w:rPr>
  </w:style>
  <w:style w:type="character" w:customStyle="1" w:styleId="Heading4Char">
    <w:name w:val="Heading 4 Char"/>
    <w:basedOn w:val="DefaultParagraphFont"/>
    <w:link w:val="Heading4"/>
    <w:uiPriority w:val="9"/>
    <w:semiHidden/>
    <w:rsid w:val="00C830C6"/>
    <w:rPr>
      <w:rFonts w:asciiTheme="majorHAnsi" w:eastAsiaTheme="majorEastAsia" w:hAnsiTheme="majorHAnsi" w:cstheme="majorBidi"/>
      <w:i/>
      <w:iCs/>
      <w:color w:val="007789" w:themeColor="accent1" w:themeShade="BF"/>
    </w:rPr>
  </w:style>
  <w:style w:type="paragraph" w:styleId="TOC1">
    <w:name w:val="toc 1"/>
    <w:basedOn w:val="Normal"/>
    <w:next w:val="Normal"/>
    <w:autoRedefine/>
    <w:uiPriority w:val="39"/>
    <w:unhideWhenUsed/>
    <w:rsid w:val="00AF0289"/>
    <w:pPr>
      <w:spacing w:after="100"/>
    </w:pPr>
  </w:style>
  <w:style w:type="paragraph" w:styleId="NormalWeb">
    <w:name w:val="Normal (Web)"/>
    <w:basedOn w:val="Normal"/>
    <w:uiPriority w:val="99"/>
    <w:unhideWhenUsed/>
    <w:rsid w:val="00F8413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selectable">
    <w:name w:val="selectable"/>
    <w:basedOn w:val="DefaultParagraphFont"/>
    <w:rsid w:val="005F75DF"/>
  </w:style>
  <w:style w:type="paragraph" w:styleId="Revision">
    <w:name w:val="Revision"/>
    <w:hidden/>
    <w:uiPriority w:val="99"/>
    <w:semiHidden/>
    <w:rsid w:val="005E392A"/>
    <w:pPr>
      <w:spacing w:before="0" w:after="0" w:line="240" w:lineRule="auto"/>
    </w:pPr>
  </w:style>
  <w:style w:type="paragraph" w:styleId="TableofFigures">
    <w:name w:val="table of figures"/>
    <w:basedOn w:val="Normal"/>
    <w:next w:val="Normal"/>
    <w:uiPriority w:val="99"/>
    <w:unhideWhenUsed/>
    <w:rsid w:val="009E25DC"/>
    <w:pPr>
      <w:spacing w:after="0"/>
    </w:pPr>
  </w:style>
  <w:style w:type="table" w:styleId="MediumList2-Accent1">
    <w:name w:val="Medium List 2 Accent 1"/>
    <w:basedOn w:val="TableNormal"/>
    <w:uiPriority w:val="66"/>
    <w:rsid w:val="004B22E8"/>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A0B8" w:themeColor="accent1"/>
        <w:left w:val="single" w:sz="8" w:space="0" w:color="00A0B8" w:themeColor="accent1"/>
        <w:bottom w:val="single" w:sz="8" w:space="0" w:color="00A0B8" w:themeColor="accent1"/>
        <w:right w:val="single" w:sz="8" w:space="0" w:color="00A0B8" w:themeColor="accent1"/>
      </w:tblBorders>
    </w:tblPr>
    <w:tblStylePr w:type="firstRow">
      <w:rPr>
        <w:sz w:val="24"/>
        <w:szCs w:val="24"/>
      </w:rPr>
      <w:tblPr/>
      <w:tcPr>
        <w:tcBorders>
          <w:top w:val="nil"/>
          <w:left w:val="nil"/>
          <w:bottom w:val="single" w:sz="24" w:space="0" w:color="00A0B8" w:themeColor="accent1"/>
          <w:right w:val="nil"/>
          <w:insideH w:val="nil"/>
          <w:insideV w:val="nil"/>
        </w:tcBorders>
        <w:shd w:val="clear" w:color="auto" w:fill="FFFFFF" w:themeFill="background1"/>
      </w:tcPr>
    </w:tblStylePr>
    <w:tblStylePr w:type="lastRow">
      <w:tblPr/>
      <w:tcPr>
        <w:tcBorders>
          <w:top w:val="single" w:sz="8" w:space="0" w:color="00A0B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0B8" w:themeColor="accent1"/>
          <w:insideH w:val="nil"/>
          <w:insideV w:val="nil"/>
        </w:tcBorders>
        <w:shd w:val="clear" w:color="auto" w:fill="FFFFFF" w:themeFill="background1"/>
      </w:tcPr>
    </w:tblStylePr>
    <w:tblStylePr w:type="lastCol">
      <w:tblPr/>
      <w:tcPr>
        <w:tcBorders>
          <w:top w:val="nil"/>
          <w:left w:val="single" w:sz="8" w:space="0" w:color="00A0B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EF4FF" w:themeFill="accent1" w:themeFillTint="3F"/>
      </w:tcPr>
    </w:tblStylePr>
    <w:tblStylePr w:type="band1Horz">
      <w:tblPr/>
      <w:tcPr>
        <w:tcBorders>
          <w:top w:val="nil"/>
          <w:bottom w:val="nil"/>
          <w:insideH w:val="nil"/>
          <w:insideV w:val="nil"/>
        </w:tcBorders>
        <w:shd w:val="clear" w:color="auto" w:fill="AEF4FF"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295717">
      <w:bodyDiv w:val="1"/>
      <w:marLeft w:val="0"/>
      <w:marRight w:val="0"/>
      <w:marTop w:val="0"/>
      <w:marBottom w:val="0"/>
      <w:divBdr>
        <w:top w:val="none" w:sz="0" w:space="0" w:color="auto"/>
        <w:left w:val="none" w:sz="0" w:space="0" w:color="auto"/>
        <w:bottom w:val="none" w:sz="0" w:space="0" w:color="auto"/>
        <w:right w:val="none" w:sz="0" w:space="0" w:color="auto"/>
      </w:divBdr>
    </w:div>
    <w:div w:id="908080308">
      <w:bodyDiv w:val="1"/>
      <w:marLeft w:val="0"/>
      <w:marRight w:val="0"/>
      <w:marTop w:val="0"/>
      <w:marBottom w:val="0"/>
      <w:divBdr>
        <w:top w:val="none" w:sz="0" w:space="0" w:color="auto"/>
        <w:left w:val="none" w:sz="0" w:space="0" w:color="auto"/>
        <w:bottom w:val="none" w:sz="0" w:space="0" w:color="auto"/>
        <w:right w:val="none" w:sz="0" w:space="0" w:color="auto"/>
      </w:divBdr>
    </w:div>
    <w:div w:id="1373921299">
      <w:bodyDiv w:val="1"/>
      <w:marLeft w:val="0"/>
      <w:marRight w:val="0"/>
      <w:marTop w:val="0"/>
      <w:marBottom w:val="0"/>
      <w:divBdr>
        <w:top w:val="none" w:sz="0" w:space="0" w:color="auto"/>
        <w:left w:val="none" w:sz="0" w:space="0" w:color="auto"/>
        <w:bottom w:val="none" w:sz="0" w:space="0" w:color="auto"/>
        <w:right w:val="none" w:sz="0" w:space="0" w:color="auto"/>
      </w:divBdr>
    </w:div>
    <w:div w:id="1502576583">
      <w:bodyDiv w:val="1"/>
      <w:marLeft w:val="0"/>
      <w:marRight w:val="0"/>
      <w:marTop w:val="0"/>
      <w:marBottom w:val="0"/>
      <w:divBdr>
        <w:top w:val="none" w:sz="0" w:space="0" w:color="auto"/>
        <w:left w:val="none" w:sz="0" w:space="0" w:color="auto"/>
        <w:bottom w:val="none" w:sz="0" w:space="0" w:color="auto"/>
        <w:right w:val="none" w:sz="0" w:space="0" w:color="auto"/>
      </w:divBdr>
      <w:divsChild>
        <w:div w:id="1587572943">
          <w:marLeft w:val="0"/>
          <w:marRight w:val="0"/>
          <w:marTop w:val="0"/>
          <w:marBottom w:val="0"/>
          <w:divBdr>
            <w:top w:val="none" w:sz="0" w:space="0" w:color="auto"/>
            <w:left w:val="none" w:sz="0" w:space="0" w:color="auto"/>
            <w:bottom w:val="none" w:sz="0" w:space="0" w:color="auto"/>
            <w:right w:val="none" w:sz="0" w:space="0" w:color="auto"/>
          </w:divBdr>
          <w:divsChild>
            <w:div w:id="2030448769">
              <w:marLeft w:val="0"/>
              <w:marRight w:val="0"/>
              <w:marTop w:val="0"/>
              <w:marBottom w:val="0"/>
              <w:divBdr>
                <w:top w:val="none" w:sz="0" w:space="0" w:color="auto"/>
                <w:left w:val="none" w:sz="0" w:space="0" w:color="auto"/>
                <w:bottom w:val="none" w:sz="0" w:space="0" w:color="auto"/>
                <w:right w:val="none" w:sz="0" w:space="0" w:color="auto"/>
              </w:divBdr>
              <w:divsChild>
                <w:div w:id="211775063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893035621">
          <w:marLeft w:val="0"/>
          <w:marRight w:val="0"/>
          <w:marTop w:val="0"/>
          <w:marBottom w:val="0"/>
          <w:divBdr>
            <w:top w:val="none" w:sz="0" w:space="0" w:color="auto"/>
            <w:left w:val="none" w:sz="0" w:space="0" w:color="auto"/>
            <w:bottom w:val="none" w:sz="0" w:space="0" w:color="auto"/>
            <w:right w:val="none" w:sz="0" w:space="0" w:color="auto"/>
          </w:divBdr>
          <w:divsChild>
            <w:div w:id="925068959">
              <w:marLeft w:val="0"/>
              <w:marRight w:val="0"/>
              <w:marTop w:val="0"/>
              <w:marBottom w:val="0"/>
              <w:divBdr>
                <w:top w:val="none" w:sz="0" w:space="0" w:color="auto"/>
                <w:left w:val="none" w:sz="0" w:space="0" w:color="auto"/>
                <w:bottom w:val="none" w:sz="0" w:space="0" w:color="auto"/>
                <w:right w:val="none" w:sz="0" w:space="0" w:color="auto"/>
              </w:divBdr>
              <w:divsChild>
                <w:div w:id="218176435">
                  <w:marLeft w:val="0"/>
                  <w:marRight w:val="0"/>
                  <w:marTop w:val="0"/>
                  <w:marBottom w:val="0"/>
                  <w:divBdr>
                    <w:top w:val="none" w:sz="0" w:space="0" w:color="auto"/>
                    <w:left w:val="none" w:sz="0" w:space="0" w:color="auto"/>
                    <w:bottom w:val="none" w:sz="0" w:space="0" w:color="auto"/>
                    <w:right w:val="none" w:sz="0" w:space="0" w:color="auto"/>
                  </w:divBdr>
                  <w:divsChild>
                    <w:div w:id="1974555">
                      <w:marLeft w:val="0"/>
                      <w:marRight w:val="0"/>
                      <w:marTop w:val="0"/>
                      <w:marBottom w:val="0"/>
                      <w:divBdr>
                        <w:top w:val="none" w:sz="0" w:space="0" w:color="auto"/>
                        <w:left w:val="none" w:sz="0" w:space="0" w:color="auto"/>
                        <w:bottom w:val="none" w:sz="0" w:space="0" w:color="auto"/>
                        <w:right w:val="none" w:sz="0" w:space="0" w:color="auto"/>
                      </w:divBdr>
                      <w:divsChild>
                        <w:div w:id="1847204878">
                          <w:marLeft w:val="0"/>
                          <w:marRight w:val="0"/>
                          <w:marTop w:val="0"/>
                          <w:marBottom w:val="0"/>
                          <w:divBdr>
                            <w:top w:val="none" w:sz="0" w:space="0" w:color="auto"/>
                            <w:left w:val="none" w:sz="0" w:space="0" w:color="auto"/>
                            <w:bottom w:val="none" w:sz="0" w:space="0" w:color="auto"/>
                            <w:right w:val="none" w:sz="0" w:space="0" w:color="auto"/>
                          </w:divBdr>
                        </w:div>
                        <w:div w:id="1072656659">
                          <w:marLeft w:val="0"/>
                          <w:marRight w:val="0"/>
                          <w:marTop w:val="0"/>
                          <w:marBottom w:val="0"/>
                          <w:divBdr>
                            <w:top w:val="none" w:sz="0" w:space="0" w:color="auto"/>
                            <w:left w:val="none" w:sz="0" w:space="0" w:color="auto"/>
                            <w:bottom w:val="none" w:sz="0" w:space="0" w:color="auto"/>
                            <w:right w:val="none" w:sz="0" w:space="0" w:color="auto"/>
                          </w:divBdr>
                          <w:divsChild>
                            <w:div w:id="182958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766793">
          <w:marLeft w:val="0"/>
          <w:marRight w:val="0"/>
          <w:marTop w:val="0"/>
          <w:marBottom w:val="0"/>
          <w:divBdr>
            <w:top w:val="none" w:sz="0" w:space="0" w:color="auto"/>
            <w:left w:val="none" w:sz="0" w:space="0" w:color="auto"/>
            <w:bottom w:val="none" w:sz="0" w:space="0" w:color="auto"/>
            <w:right w:val="none" w:sz="0" w:space="0" w:color="auto"/>
          </w:divBdr>
          <w:divsChild>
            <w:div w:id="1242831355">
              <w:marLeft w:val="0"/>
              <w:marRight w:val="0"/>
              <w:marTop w:val="0"/>
              <w:marBottom w:val="0"/>
              <w:divBdr>
                <w:top w:val="none" w:sz="0" w:space="0" w:color="auto"/>
                <w:left w:val="none" w:sz="0" w:space="0" w:color="auto"/>
                <w:bottom w:val="none" w:sz="0" w:space="0" w:color="auto"/>
                <w:right w:val="none" w:sz="0" w:space="0" w:color="auto"/>
              </w:divBdr>
            </w:div>
          </w:divsChild>
        </w:div>
        <w:div w:id="2133016590">
          <w:marLeft w:val="0"/>
          <w:marRight w:val="0"/>
          <w:marTop w:val="0"/>
          <w:marBottom w:val="0"/>
          <w:divBdr>
            <w:top w:val="none" w:sz="0" w:space="0" w:color="auto"/>
            <w:left w:val="none" w:sz="0" w:space="0" w:color="auto"/>
            <w:bottom w:val="none" w:sz="0" w:space="0" w:color="auto"/>
            <w:right w:val="none" w:sz="0" w:space="0" w:color="auto"/>
          </w:divBdr>
        </w:div>
        <w:div w:id="1325478476">
          <w:marLeft w:val="0"/>
          <w:marRight w:val="0"/>
          <w:marTop w:val="0"/>
          <w:marBottom w:val="0"/>
          <w:divBdr>
            <w:top w:val="none" w:sz="0" w:space="0" w:color="auto"/>
            <w:left w:val="none" w:sz="0" w:space="0" w:color="auto"/>
            <w:bottom w:val="none" w:sz="0" w:space="0" w:color="auto"/>
            <w:right w:val="none" w:sz="0" w:space="0" w:color="auto"/>
          </w:divBdr>
          <w:divsChild>
            <w:div w:id="262106723">
              <w:marLeft w:val="0"/>
              <w:marRight w:val="0"/>
              <w:marTop w:val="0"/>
              <w:marBottom w:val="0"/>
              <w:divBdr>
                <w:top w:val="none" w:sz="0" w:space="0" w:color="auto"/>
                <w:left w:val="none" w:sz="0" w:space="0" w:color="auto"/>
                <w:bottom w:val="none" w:sz="0" w:space="0" w:color="auto"/>
                <w:right w:val="none" w:sz="0" w:space="0" w:color="auto"/>
              </w:divBdr>
              <w:divsChild>
                <w:div w:id="99567882">
                  <w:marLeft w:val="0"/>
                  <w:marRight w:val="0"/>
                  <w:marTop w:val="0"/>
                  <w:marBottom w:val="0"/>
                  <w:divBdr>
                    <w:top w:val="none" w:sz="0" w:space="0" w:color="auto"/>
                    <w:left w:val="none" w:sz="0" w:space="0" w:color="auto"/>
                    <w:bottom w:val="none" w:sz="0" w:space="0" w:color="auto"/>
                    <w:right w:val="none" w:sz="0" w:space="0" w:color="auto"/>
                  </w:divBdr>
                </w:div>
              </w:divsChild>
            </w:div>
            <w:div w:id="1802847015">
              <w:marLeft w:val="0"/>
              <w:marRight w:val="0"/>
              <w:marTop w:val="0"/>
              <w:marBottom w:val="0"/>
              <w:divBdr>
                <w:top w:val="none" w:sz="0" w:space="0" w:color="auto"/>
                <w:left w:val="none" w:sz="0" w:space="0" w:color="auto"/>
                <w:bottom w:val="none" w:sz="0" w:space="0" w:color="auto"/>
                <w:right w:val="none" w:sz="0" w:space="0" w:color="auto"/>
              </w:divBdr>
            </w:div>
          </w:divsChild>
        </w:div>
        <w:div w:id="402719136">
          <w:marLeft w:val="0"/>
          <w:marRight w:val="0"/>
          <w:marTop w:val="0"/>
          <w:marBottom w:val="0"/>
          <w:divBdr>
            <w:top w:val="none" w:sz="0" w:space="0" w:color="auto"/>
            <w:left w:val="none" w:sz="0" w:space="0" w:color="auto"/>
            <w:bottom w:val="none" w:sz="0" w:space="0" w:color="auto"/>
            <w:right w:val="none" w:sz="0" w:space="0" w:color="auto"/>
          </w:divBdr>
          <w:divsChild>
            <w:div w:id="299656600">
              <w:marLeft w:val="0"/>
              <w:marRight w:val="0"/>
              <w:marTop w:val="0"/>
              <w:marBottom w:val="0"/>
              <w:divBdr>
                <w:top w:val="single" w:sz="6" w:space="8" w:color="B2C7CD"/>
                <w:left w:val="single" w:sz="6" w:space="8" w:color="B2C7CD"/>
                <w:bottom w:val="single" w:sz="6" w:space="8" w:color="B2C7CD"/>
                <w:right w:val="single" w:sz="6" w:space="8" w:color="B2C7CD"/>
              </w:divBdr>
              <w:divsChild>
                <w:div w:id="175230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38452">
          <w:marLeft w:val="0"/>
          <w:marRight w:val="0"/>
          <w:marTop w:val="0"/>
          <w:marBottom w:val="0"/>
          <w:divBdr>
            <w:top w:val="none" w:sz="0" w:space="0" w:color="auto"/>
            <w:left w:val="none" w:sz="0" w:space="0" w:color="auto"/>
            <w:bottom w:val="none" w:sz="0" w:space="0" w:color="auto"/>
            <w:right w:val="none" w:sz="0" w:space="0" w:color="auto"/>
          </w:divBdr>
        </w:div>
        <w:div w:id="1637560637">
          <w:marLeft w:val="0"/>
          <w:marRight w:val="0"/>
          <w:marTop w:val="0"/>
          <w:marBottom w:val="0"/>
          <w:divBdr>
            <w:top w:val="none" w:sz="0" w:space="0" w:color="auto"/>
            <w:left w:val="none" w:sz="0" w:space="0" w:color="auto"/>
            <w:bottom w:val="none" w:sz="0" w:space="0" w:color="auto"/>
            <w:right w:val="none" w:sz="0" w:space="0" w:color="auto"/>
          </w:divBdr>
          <w:divsChild>
            <w:div w:id="1278828183">
              <w:marLeft w:val="0"/>
              <w:marRight w:val="0"/>
              <w:marTop w:val="0"/>
              <w:marBottom w:val="0"/>
              <w:divBdr>
                <w:top w:val="single" w:sz="6" w:space="8" w:color="B2C7CD"/>
                <w:left w:val="single" w:sz="6" w:space="8" w:color="B2C7CD"/>
                <w:bottom w:val="single" w:sz="6" w:space="8" w:color="B2C7CD"/>
                <w:right w:val="single" w:sz="6" w:space="8" w:color="B2C7CD"/>
              </w:divBdr>
              <w:divsChild>
                <w:div w:id="174456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00167">
          <w:marLeft w:val="0"/>
          <w:marRight w:val="0"/>
          <w:marTop w:val="0"/>
          <w:marBottom w:val="0"/>
          <w:divBdr>
            <w:top w:val="none" w:sz="0" w:space="0" w:color="auto"/>
            <w:left w:val="none" w:sz="0" w:space="0" w:color="auto"/>
            <w:bottom w:val="none" w:sz="0" w:space="0" w:color="auto"/>
            <w:right w:val="none" w:sz="0" w:space="0" w:color="auto"/>
          </w:divBdr>
          <w:divsChild>
            <w:div w:id="2062248253">
              <w:marLeft w:val="0"/>
              <w:marRight w:val="0"/>
              <w:marTop w:val="0"/>
              <w:marBottom w:val="0"/>
              <w:divBdr>
                <w:top w:val="single" w:sz="6" w:space="8" w:color="B2C7CD"/>
                <w:left w:val="single" w:sz="6" w:space="8" w:color="B2C7CD"/>
                <w:bottom w:val="single" w:sz="6" w:space="8" w:color="B2C7CD"/>
                <w:right w:val="single" w:sz="6" w:space="8" w:color="B2C7CD"/>
              </w:divBdr>
              <w:divsChild>
                <w:div w:id="20307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064188">
          <w:marLeft w:val="0"/>
          <w:marRight w:val="0"/>
          <w:marTop w:val="0"/>
          <w:marBottom w:val="600"/>
          <w:divBdr>
            <w:top w:val="none" w:sz="0" w:space="0" w:color="auto"/>
            <w:left w:val="none" w:sz="0" w:space="0" w:color="auto"/>
            <w:bottom w:val="none" w:sz="0" w:space="0" w:color="auto"/>
            <w:right w:val="none" w:sz="0" w:space="0" w:color="auto"/>
          </w:divBdr>
          <w:divsChild>
            <w:div w:id="765883035">
              <w:marLeft w:val="0"/>
              <w:marRight w:val="0"/>
              <w:marTop w:val="0"/>
              <w:marBottom w:val="0"/>
              <w:divBdr>
                <w:top w:val="none" w:sz="0" w:space="0" w:color="auto"/>
                <w:left w:val="none" w:sz="0" w:space="0" w:color="auto"/>
                <w:bottom w:val="none" w:sz="0" w:space="0" w:color="auto"/>
                <w:right w:val="none" w:sz="0" w:space="0" w:color="auto"/>
              </w:divBdr>
              <w:divsChild>
                <w:div w:id="17512279">
                  <w:marLeft w:val="0"/>
                  <w:marRight w:val="0"/>
                  <w:marTop w:val="0"/>
                  <w:marBottom w:val="0"/>
                  <w:divBdr>
                    <w:top w:val="none" w:sz="0" w:space="0" w:color="auto"/>
                    <w:left w:val="none" w:sz="0" w:space="0" w:color="auto"/>
                    <w:bottom w:val="none" w:sz="0" w:space="0" w:color="auto"/>
                    <w:right w:val="none" w:sz="0" w:space="0" w:color="auto"/>
                  </w:divBdr>
                </w:div>
              </w:divsChild>
            </w:div>
            <w:div w:id="1874074897">
              <w:marLeft w:val="0"/>
              <w:marRight w:val="0"/>
              <w:marTop w:val="0"/>
              <w:marBottom w:val="0"/>
              <w:divBdr>
                <w:top w:val="none" w:sz="0" w:space="0" w:color="auto"/>
                <w:left w:val="none" w:sz="0" w:space="0" w:color="auto"/>
                <w:bottom w:val="none" w:sz="0" w:space="0" w:color="auto"/>
                <w:right w:val="none" w:sz="0" w:space="0" w:color="auto"/>
              </w:divBdr>
              <w:divsChild>
                <w:div w:id="53866107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19497652">
          <w:marLeft w:val="0"/>
          <w:marRight w:val="0"/>
          <w:marTop w:val="0"/>
          <w:marBottom w:val="0"/>
          <w:divBdr>
            <w:top w:val="none" w:sz="0" w:space="0" w:color="auto"/>
            <w:left w:val="none" w:sz="0" w:space="0" w:color="auto"/>
            <w:bottom w:val="none" w:sz="0" w:space="0" w:color="auto"/>
            <w:right w:val="none" w:sz="0" w:space="0" w:color="auto"/>
          </w:divBdr>
          <w:divsChild>
            <w:div w:id="661927191">
              <w:marLeft w:val="0"/>
              <w:marRight w:val="0"/>
              <w:marTop w:val="0"/>
              <w:marBottom w:val="0"/>
              <w:divBdr>
                <w:top w:val="none" w:sz="0" w:space="0" w:color="auto"/>
                <w:left w:val="none" w:sz="0" w:space="0" w:color="auto"/>
                <w:bottom w:val="none" w:sz="0" w:space="0" w:color="auto"/>
                <w:right w:val="none" w:sz="0" w:space="0" w:color="auto"/>
              </w:divBdr>
              <w:divsChild>
                <w:div w:id="1154099877">
                  <w:marLeft w:val="0"/>
                  <w:marRight w:val="0"/>
                  <w:marTop w:val="0"/>
                  <w:marBottom w:val="0"/>
                  <w:divBdr>
                    <w:top w:val="none" w:sz="0" w:space="0" w:color="auto"/>
                    <w:left w:val="none" w:sz="0" w:space="0" w:color="auto"/>
                    <w:bottom w:val="none" w:sz="0" w:space="0" w:color="auto"/>
                    <w:right w:val="none" w:sz="0" w:space="0" w:color="auto"/>
                  </w:divBdr>
                </w:div>
              </w:divsChild>
            </w:div>
            <w:div w:id="1443692994">
              <w:marLeft w:val="0"/>
              <w:marRight w:val="0"/>
              <w:marTop w:val="0"/>
              <w:marBottom w:val="0"/>
              <w:divBdr>
                <w:top w:val="none" w:sz="0" w:space="0" w:color="auto"/>
                <w:left w:val="none" w:sz="0" w:space="0" w:color="auto"/>
                <w:bottom w:val="none" w:sz="0" w:space="0" w:color="auto"/>
                <w:right w:val="none" w:sz="0" w:space="0" w:color="auto"/>
              </w:divBdr>
            </w:div>
          </w:divsChild>
        </w:div>
        <w:div w:id="339308521">
          <w:marLeft w:val="0"/>
          <w:marRight w:val="0"/>
          <w:marTop w:val="0"/>
          <w:marBottom w:val="0"/>
          <w:divBdr>
            <w:top w:val="none" w:sz="0" w:space="0" w:color="auto"/>
            <w:left w:val="none" w:sz="0" w:space="0" w:color="auto"/>
            <w:bottom w:val="none" w:sz="0" w:space="0" w:color="auto"/>
            <w:right w:val="none" w:sz="0" w:space="0" w:color="auto"/>
          </w:divBdr>
          <w:divsChild>
            <w:div w:id="1298533544">
              <w:marLeft w:val="0"/>
              <w:marRight w:val="0"/>
              <w:marTop w:val="0"/>
              <w:marBottom w:val="0"/>
              <w:divBdr>
                <w:top w:val="none" w:sz="0" w:space="0" w:color="auto"/>
                <w:left w:val="none" w:sz="0" w:space="0" w:color="auto"/>
                <w:bottom w:val="none" w:sz="0" w:space="0" w:color="auto"/>
                <w:right w:val="none" w:sz="0" w:space="0" w:color="auto"/>
              </w:divBdr>
              <w:divsChild>
                <w:div w:id="407727486">
                  <w:marLeft w:val="0"/>
                  <w:marRight w:val="0"/>
                  <w:marTop w:val="0"/>
                  <w:marBottom w:val="150"/>
                  <w:divBdr>
                    <w:top w:val="none" w:sz="0" w:space="0" w:color="auto"/>
                    <w:left w:val="none" w:sz="0" w:space="0" w:color="auto"/>
                    <w:bottom w:val="none" w:sz="0" w:space="0" w:color="auto"/>
                    <w:right w:val="none" w:sz="0" w:space="0" w:color="auto"/>
                  </w:divBdr>
                  <w:divsChild>
                    <w:div w:id="900364287">
                      <w:marLeft w:val="0"/>
                      <w:marRight w:val="0"/>
                      <w:marTop w:val="0"/>
                      <w:marBottom w:val="0"/>
                      <w:divBdr>
                        <w:top w:val="none" w:sz="0" w:space="0" w:color="auto"/>
                        <w:left w:val="none" w:sz="0" w:space="0" w:color="auto"/>
                        <w:bottom w:val="none" w:sz="0" w:space="0" w:color="auto"/>
                        <w:right w:val="none" w:sz="0" w:space="0" w:color="auto"/>
                      </w:divBdr>
                      <w:divsChild>
                        <w:div w:id="164477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0202">
                  <w:marLeft w:val="0"/>
                  <w:marRight w:val="0"/>
                  <w:marTop w:val="0"/>
                  <w:marBottom w:val="150"/>
                  <w:divBdr>
                    <w:top w:val="none" w:sz="0" w:space="0" w:color="auto"/>
                    <w:left w:val="none" w:sz="0" w:space="0" w:color="auto"/>
                    <w:bottom w:val="none" w:sz="0" w:space="0" w:color="auto"/>
                    <w:right w:val="none" w:sz="0" w:space="0" w:color="auto"/>
                  </w:divBdr>
                  <w:divsChild>
                    <w:div w:id="1971589410">
                      <w:marLeft w:val="0"/>
                      <w:marRight w:val="0"/>
                      <w:marTop w:val="0"/>
                      <w:marBottom w:val="0"/>
                      <w:divBdr>
                        <w:top w:val="none" w:sz="0" w:space="0" w:color="auto"/>
                        <w:left w:val="none" w:sz="0" w:space="0" w:color="auto"/>
                        <w:bottom w:val="none" w:sz="0" w:space="0" w:color="auto"/>
                        <w:right w:val="none" w:sz="0" w:space="0" w:color="auto"/>
                      </w:divBdr>
                      <w:divsChild>
                        <w:div w:id="59960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12651">
                  <w:marLeft w:val="0"/>
                  <w:marRight w:val="0"/>
                  <w:marTop w:val="0"/>
                  <w:marBottom w:val="150"/>
                  <w:divBdr>
                    <w:top w:val="none" w:sz="0" w:space="0" w:color="auto"/>
                    <w:left w:val="none" w:sz="0" w:space="0" w:color="auto"/>
                    <w:bottom w:val="none" w:sz="0" w:space="0" w:color="auto"/>
                    <w:right w:val="none" w:sz="0" w:space="0" w:color="auto"/>
                  </w:divBdr>
                  <w:divsChild>
                    <w:div w:id="1736973658">
                      <w:marLeft w:val="0"/>
                      <w:marRight w:val="0"/>
                      <w:marTop w:val="0"/>
                      <w:marBottom w:val="0"/>
                      <w:divBdr>
                        <w:top w:val="none" w:sz="0" w:space="0" w:color="auto"/>
                        <w:left w:val="none" w:sz="0" w:space="0" w:color="auto"/>
                        <w:bottom w:val="none" w:sz="0" w:space="0" w:color="auto"/>
                        <w:right w:val="none" w:sz="0" w:space="0" w:color="auto"/>
                      </w:divBdr>
                      <w:divsChild>
                        <w:div w:id="34787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105962">
          <w:marLeft w:val="0"/>
          <w:marRight w:val="0"/>
          <w:marTop w:val="0"/>
          <w:marBottom w:val="0"/>
          <w:divBdr>
            <w:top w:val="none" w:sz="0" w:space="0" w:color="auto"/>
            <w:left w:val="none" w:sz="0" w:space="0" w:color="auto"/>
            <w:bottom w:val="none" w:sz="0" w:space="0" w:color="auto"/>
            <w:right w:val="none" w:sz="0" w:space="0" w:color="auto"/>
          </w:divBdr>
          <w:divsChild>
            <w:div w:id="778795305">
              <w:marLeft w:val="0"/>
              <w:marRight w:val="0"/>
              <w:marTop w:val="0"/>
              <w:marBottom w:val="0"/>
              <w:divBdr>
                <w:top w:val="none" w:sz="0" w:space="0" w:color="auto"/>
                <w:left w:val="none" w:sz="0" w:space="0" w:color="auto"/>
                <w:bottom w:val="none" w:sz="0" w:space="0" w:color="auto"/>
                <w:right w:val="none" w:sz="0" w:space="0" w:color="auto"/>
              </w:divBdr>
              <w:divsChild>
                <w:div w:id="159085634">
                  <w:marLeft w:val="0"/>
                  <w:marRight w:val="0"/>
                  <w:marTop w:val="0"/>
                  <w:marBottom w:val="0"/>
                  <w:divBdr>
                    <w:top w:val="none" w:sz="0" w:space="0" w:color="auto"/>
                    <w:left w:val="none" w:sz="0" w:space="0" w:color="auto"/>
                    <w:bottom w:val="none" w:sz="0" w:space="0" w:color="auto"/>
                    <w:right w:val="none" w:sz="0" w:space="0" w:color="auto"/>
                  </w:divBdr>
                  <w:divsChild>
                    <w:div w:id="204821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03967">
              <w:marLeft w:val="0"/>
              <w:marRight w:val="0"/>
              <w:marTop w:val="0"/>
              <w:marBottom w:val="0"/>
              <w:divBdr>
                <w:top w:val="none" w:sz="0" w:space="0" w:color="auto"/>
                <w:left w:val="none" w:sz="0" w:space="0" w:color="auto"/>
                <w:bottom w:val="none" w:sz="0" w:space="0" w:color="auto"/>
                <w:right w:val="none" w:sz="0" w:space="0" w:color="auto"/>
              </w:divBdr>
              <w:divsChild>
                <w:div w:id="85951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85210">
          <w:marLeft w:val="0"/>
          <w:marRight w:val="0"/>
          <w:marTop w:val="0"/>
          <w:marBottom w:val="0"/>
          <w:divBdr>
            <w:top w:val="none" w:sz="0" w:space="0" w:color="auto"/>
            <w:left w:val="none" w:sz="0" w:space="0" w:color="auto"/>
            <w:bottom w:val="none" w:sz="0" w:space="0" w:color="auto"/>
            <w:right w:val="none" w:sz="0" w:space="0" w:color="auto"/>
          </w:divBdr>
          <w:divsChild>
            <w:div w:id="1285772106">
              <w:marLeft w:val="0"/>
              <w:marRight w:val="0"/>
              <w:marTop w:val="0"/>
              <w:marBottom w:val="0"/>
              <w:divBdr>
                <w:top w:val="none" w:sz="0" w:space="0" w:color="auto"/>
                <w:left w:val="none" w:sz="0" w:space="0" w:color="auto"/>
                <w:bottom w:val="none" w:sz="0" w:space="0" w:color="auto"/>
                <w:right w:val="none" w:sz="0" w:space="0" w:color="auto"/>
              </w:divBdr>
            </w:div>
          </w:divsChild>
        </w:div>
        <w:div w:id="980578607">
          <w:marLeft w:val="0"/>
          <w:marRight w:val="0"/>
          <w:marTop w:val="0"/>
          <w:marBottom w:val="0"/>
          <w:divBdr>
            <w:top w:val="none" w:sz="0" w:space="0" w:color="auto"/>
            <w:left w:val="none" w:sz="0" w:space="0" w:color="auto"/>
            <w:bottom w:val="none" w:sz="0" w:space="0" w:color="auto"/>
            <w:right w:val="none" w:sz="0" w:space="0" w:color="auto"/>
          </w:divBdr>
          <w:divsChild>
            <w:div w:id="96217830">
              <w:marLeft w:val="0"/>
              <w:marRight w:val="0"/>
              <w:marTop w:val="0"/>
              <w:marBottom w:val="0"/>
              <w:divBdr>
                <w:top w:val="none" w:sz="0" w:space="0" w:color="auto"/>
                <w:left w:val="none" w:sz="0" w:space="0" w:color="auto"/>
                <w:bottom w:val="none" w:sz="0" w:space="0" w:color="auto"/>
                <w:right w:val="none" w:sz="0" w:space="0" w:color="auto"/>
              </w:divBdr>
            </w:div>
            <w:div w:id="1504471677">
              <w:marLeft w:val="0"/>
              <w:marRight w:val="0"/>
              <w:marTop w:val="0"/>
              <w:marBottom w:val="0"/>
              <w:divBdr>
                <w:top w:val="none" w:sz="0" w:space="0" w:color="auto"/>
                <w:left w:val="none" w:sz="0" w:space="0" w:color="auto"/>
                <w:bottom w:val="none" w:sz="0" w:space="0" w:color="auto"/>
                <w:right w:val="none" w:sz="0" w:space="0" w:color="auto"/>
              </w:divBdr>
              <w:divsChild>
                <w:div w:id="1223054098">
                  <w:marLeft w:val="0"/>
                  <w:marRight w:val="0"/>
                  <w:marTop w:val="0"/>
                  <w:marBottom w:val="0"/>
                  <w:divBdr>
                    <w:top w:val="none" w:sz="0" w:space="0" w:color="auto"/>
                    <w:left w:val="none" w:sz="0" w:space="0" w:color="auto"/>
                    <w:bottom w:val="none" w:sz="0" w:space="0" w:color="auto"/>
                    <w:right w:val="none" w:sz="0" w:space="0" w:color="auto"/>
                  </w:divBdr>
                </w:div>
                <w:div w:id="2081558029">
                  <w:marLeft w:val="0"/>
                  <w:marRight w:val="0"/>
                  <w:marTop w:val="0"/>
                  <w:marBottom w:val="0"/>
                  <w:divBdr>
                    <w:top w:val="none" w:sz="0" w:space="0" w:color="auto"/>
                    <w:left w:val="none" w:sz="0" w:space="0" w:color="auto"/>
                    <w:bottom w:val="none" w:sz="0" w:space="0" w:color="auto"/>
                    <w:right w:val="none" w:sz="0" w:space="0" w:color="auto"/>
                  </w:divBdr>
                </w:div>
                <w:div w:id="340551374">
                  <w:marLeft w:val="0"/>
                  <w:marRight w:val="0"/>
                  <w:marTop w:val="0"/>
                  <w:marBottom w:val="0"/>
                  <w:divBdr>
                    <w:top w:val="none" w:sz="0" w:space="0" w:color="auto"/>
                    <w:left w:val="none" w:sz="0" w:space="0" w:color="auto"/>
                    <w:bottom w:val="none" w:sz="0" w:space="0" w:color="auto"/>
                    <w:right w:val="none" w:sz="0" w:space="0" w:color="auto"/>
                  </w:divBdr>
                </w:div>
                <w:div w:id="537817475">
                  <w:marLeft w:val="0"/>
                  <w:marRight w:val="0"/>
                  <w:marTop w:val="0"/>
                  <w:marBottom w:val="0"/>
                  <w:divBdr>
                    <w:top w:val="none" w:sz="0" w:space="0" w:color="auto"/>
                    <w:left w:val="none" w:sz="0" w:space="0" w:color="auto"/>
                    <w:bottom w:val="none" w:sz="0" w:space="0" w:color="auto"/>
                    <w:right w:val="none" w:sz="0" w:space="0" w:color="auto"/>
                  </w:divBdr>
                </w:div>
                <w:div w:id="1594699538">
                  <w:marLeft w:val="0"/>
                  <w:marRight w:val="0"/>
                  <w:marTop w:val="0"/>
                  <w:marBottom w:val="0"/>
                  <w:divBdr>
                    <w:top w:val="none" w:sz="0" w:space="0" w:color="auto"/>
                    <w:left w:val="none" w:sz="0" w:space="0" w:color="auto"/>
                    <w:bottom w:val="none" w:sz="0" w:space="0" w:color="auto"/>
                    <w:right w:val="none" w:sz="0" w:space="0" w:color="auto"/>
                  </w:divBdr>
                </w:div>
              </w:divsChild>
            </w:div>
            <w:div w:id="1412118950">
              <w:marLeft w:val="0"/>
              <w:marRight w:val="0"/>
              <w:marTop w:val="0"/>
              <w:marBottom w:val="0"/>
              <w:divBdr>
                <w:top w:val="none" w:sz="0" w:space="0" w:color="auto"/>
                <w:left w:val="none" w:sz="0" w:space="0" w:color="auto"/>
                <w:bottom w:val="none" w:sz="0" w:space="0" w:color="auto"/>
                <w:right w:val="none" w:sz="0" w:space="0" w:color="auto"/>
              </w:divBdr>
            </w:div>
          </w:divsChild>
        </w:div>
        <w:div w:id="1134560392">
          <w:marLeft w:val="0"/>
          <w:marRight w:val="0"/>
          <w:marTop w:val="0"/>
          <w:marBottom w:val="0"/>
          <w:divBdr>
            <w:top w:val="none" w:sz="0" w:space="0" w:color="auto"/>
            <w:left w:val="none" w:sz="0" w:space="0" w:color="auto"/>
            <w:bottom w:val="none" w:sz="0" w:space="0" w:color="auto"/>
            <w:right w:val="none" w:sz="0" w:space="0" w:color="auto"/>
          </w:divBdr>
          <w:divsChild>
            <w:div w:id="312636759">
              <w:marLeft w:val="0"/>
              <w:marRight w:val="0"/>
              <w:marTop w:val="0"/>
              <w:marBottom w:val="0"/>
              <w:divBdr>
                <w:top w:val="none" w:sz="0" w:space="0" w:color="auto"/>
                <w:left w:val="none" w:sz="0" w:space="0" w:color="auto"/>
                <w:bottom w:val="none" w:sz="0" w:space="0" w:color="auto"/>
                <w:right w:val="none" w:sz="0" w:space="0" w:color="auto"/>
              </w:divBdr>
              <w:divsChild>
                <w:div w:id="125659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828468">
          <w:marLeft w:val="0"/>
          <w:marRight w:val="0"/>
          <w:marTop w:val="0"/>
          <w:marBottom w:val="0"/>
          <w:divBdr>
            <w:top w:val="none" w:sz="0" w:space="0" w:color="auto"/>
            <w:left w:val="none" w:sz="0" w:space="0" w:color="auto"/>
            <w:bottom w:val="none" w:sz="0" w:space="0" w:color="auto"/>
            <w:right w:val="none" w:sz="0" w:space="0" w:color="auto"/>
          </w:divBdr>
          <w:divsChild>
            <w:div w:id="1359819316">
              <w:marLeft w:val="0"/>
              <w:marRight w:val="0"/>
              <w:marTop w:val="0"/>
              <w:marBottom w:val="0"/>
              <w:divBdr>
                <w:top w:val="none" w:sz="0" w:space="0" w:color="auto"/>
                <w:left w:val="none" w:sz="0" w:space="0" w:color="auto"/>
                <w:bottom w:val="none" w:sz="0" w:space="0" w:color="auto"/>
                <w:right w:val="none" w:sz="0" w:space="0" w:color="auto"/>
              </w:divBdr>
            </w:div>
            <w:div w:id="10420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32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orbes.com/sites/christinecomaford/" TargetMode="Externa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yperlink" Target="http://affinityhr.ie/hr-solutions/employee-relations/" TargetMode="External"/><Relationship Id="rId14" Type="http://schemas.openxmlformats.org/officeDocument/2006/relationships/diagramColors" Target="diagrams/colors1.xml"/><Relationship Id="rId22"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AppData\Local\Packages\Microsoft.Office.Desktop_8wekyb3d8bbwe\LocalCache\Roaming\Microsoft\Templates\Student%20report%20with%20photo.dotx"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06E211-4A4E-4F85-8940-0BFDF30CB3CF}" type="doc">
      <dgm:prSet loTypeId="urn:microsoft.com/office/officeart/2005/8/layout/matrix1" loCatId="matrix" qsTypeId="urn:microsoft.com/office/officeart/2005/8/quickstyle/3d3" qsCatId="3D" csTypeId="urn:microsoft.com/office/officeart/2005/8/colors/colorful5" csCatId="colorful" phldr="1"/>
      <dgm:spPr/>
      <dgm:t>
        <a:bodyPr/>
        <a:lstStyle/>
        <a:p>
          <a:endParaRPr lang="en-GB"/>
        </a:p>
      </dgm:t>
    </dgm:pt>
    <dgm:pt modelId="{BD040185-A012-48AF-8762-D5A92858D642}">
      <dgm:prSet phldrT="[Text]"/>
      <dgm:spPr/>
      <dgm:t>
        <a:bodyPr/>
        <a:lstStyle/>
        <a:p>
          <a:pPr algn="ctr"/>
          <a:r>
            <a:rPr lang="en-GB"/>
            <a:t>Employee Engagement</a:t>
          </a:r>
        </a:p>
      </dgm:t>
    </dgm:pt>
    <dgm:pt modelId="{1B5B95DC-9E14-4FB1-A075-3377A3F477E0}" type="parTrans" cxnId="{2D60CD79-25C6-4465-BA4C-7251DFCD871D}">
      <dgm:prSet/>
      <dgm:spPr/>
      <dgm:t>
        <a:bodyPr/>
        <a:lstStyle/>
        <a:p>
          <a:pPr algn="ctr"/>
          <a:endParaRPr lang="en-GB"/>
        </a:p>
      </dgm:t>
    </dgm:pt>
    <dgm:pt modelId="{810417F3-8E96-453C-A6AE-9048448DD07A}" type="sibTrans" cxnId="{2D60CD79-25C6-4465-BA4C-7251DFCD871D}">
      <dgm:prSet/>
      <dgm:spPr/>
      <dgm:t>
        <a:bodyPr/>
        <a:lstStyle/>
        <a:p>
          <a:pPr algn="ctr"/>
          <a:endParaRPr lang="en-GB"/>
        </a:p>
      </dgm:t>
    </dgm:pt>
    <dgm:pt modelId="{11810943-9048-4514-9692-FE540C9CDC9C}">
      <dgm:prSet phldrT="[Text]"/>
      <dgm:spPr/>
      <dgm:t>
        <a:bodyPr/>
        <a:lstStyle/>
        <a:p>
          <a:pPr algn="ctr"/>
          <a:r>
            <a:rPr lang="en-GB"/>
            <a:t>Strategic narrative</a:t>
          </a:r>
        </a:p>
      </dgm:t>
    </dgm:pt>
    <dgm:pt modelId="{778A6B4E-636C-452E-BD2C-A1BF857FFF9C}" type="parTrans" cxnId="{59F07BF4-FA75-41C7-9346-DE6D2129C50D}">
      <dgm:prSet/>
      <dgm:spPr/>
      <dgm:t>
        <a:bodyPr/>
        <a:lstStyle/>
        <a:p>
          <a:pPr algn="ctr"/>
          <a:endParaRPr lang="en-GB"/>
        </a:p>
      </dgm:t>
    </dgm:pt>
    <dgm:pt modelId="{E773AB03-9329-4A39-85BA-DDC0771A2312}" type="sibTrans" cxnId="{59F07BF4-FA75-41C7-9346-DE6D2129C50D}">
      <dgm:prSet/>
      <dgm:spPr/>
      <dgm:t>
        <a:bodyPr/>
        <a:lstStyle/>
        <a:p>
          <a:pPr algn="ctr"/>
          <a:endParaRPr lang="en-GB"/>
        </a:p>
      </dgm:t>
    </dgm:pt>
    <dgm:pt modelId="{74B0AF97-145F-4FAB-B9F7-C96392AD9DD7}">
      <dgm:prSet phldrT="[Text]"/>
      <dgm:spPr/>
      <dgm:t>
        <a:bodyPr/>
        <a:lstStyle/>
        <a:p>
          <a:pPr algn="ctr"/>
          <a:r>
            <a:rPr lang="en-GB"/>
            <a:t>Engaging managers</a:t>
          </a:r>
        </a:p>
      </dgm:t>
    </dgm:pt>
    <dgm:pt modelId="{5BA985A3-9B05-46D1-AA3F-785B19EA9E0B}" type="parTrans" cxnId="{3DAB929D-5609-437F-A727-F49E10E5E08E}">
      <dgm:prSet/>
      <dgm:spPr/>
      <dgm:t>
        <a:bodyPr/>
        <a:lstStyle/>
        <a:p>
          <a:pPr algn="ctr"/>
          <a:endParaRPr lang="en-GB"/>
        </a:p>
      </dgm:t>
    </dgm:pt>
    <dgm:pt modelId="{02DF408B-2B0D-4067-8705-00414FE65D5B}" type="sibTrans" cxnId="{3DAB929D-5609-437F-A727-F49E10E5E08E}">
      <dgm:prSet/>
      <dgm:spPr/>
      <dgm:t>
        <a:bodyPr/>
        <a:lstStyle/>
        <a:p>
          <a:pPr algn="ctr"/>
          <a:endParaRPr lang="en-GB"/>
        </a:p>
      </dgm:t>
    </dgm:pt>
    <dgm:pt modelId="{5850A4A9-8E0F-4FE7-9107-02AE6AB15D46}">
      <dgm:prSet phldrT="[Text]"/>
      <dgm:spPr/>
      <dgm:t>
        <a:bodyPr/>
        <a:lstStyle/>
        <a:p>
          <a:pPr algn="ctr"/>
          <a:r>
            <a:rPr lang="en-GB"/>
            <a:t>Employee Voice</a:t>
          </a:r>
        </a:p>
      </dgm:t>
    </dgm:pt>
    <dgm:pt modelId="{E0A96849-C16F-4EB8-A003-8E358D1BD174}" type="parTrans" cxnId="{73F2981C-0A65-4311-9F2F-D2E77CFF9E8E}">
      <dgm:prSet/>
      <dgm:spPr/>
      <dgm:t>
        <a:bodyPr/>
        <a:lstStyle/>
        <a:p>
          <a:pPr algn="ctr"/>
          <a:endParaRPr lang="en-GB"/>
        </a:p>
      </dgm:t>
    </dgm:pt>
    <dgm:pt modelId="{30C8BA9D-A8E8-432A-8954-CA790392B5E2}" type="sibTrans" cxnId="{73F2981C-0A65-4311-9F2F-D2E77CFF9E8E}">
      <dgm:prSet/>
      <dgm:spPr/>
      <dgm:t>
        <a:bodyPr/>
        <a:lstStyle/>
        <a:p>
          <a:pPr algn="ctr"/>
          <a:endParaRPr lang="en-GB"/>
        </a:p>
      </dgm:t>
    </dgm:pt>
    <dgm:pt modelId="{1D04D6BA-47D5-4F1D-94C5-E0D561674BC3}">
      <dgm:prSet phldrT="[Text]"/>
      <dgm:spPr/>
      <dgm:t>
        <a:bodyPr/>
        <a:lstStyle/>
        <a:p>
          <a:pPr algn="ctr"/>
          <a:r>
            <a:rPr lang="en-GB"/>
            <a:t>Integrity </a:t>
          </a:r>
        </a:p>
      </dgm:t>
    </dgm:pt>
    <dgm:pt modelId="{12ACF287-6E61-4D05-A832-3A7629314D65}" type="parTrans" cxnId="{4545CBAC-B650-474A-8DD2-2E89E3E1ED66}">
      <dgm:prSet/>
      <dgm:spPr/>
      <dgm:t>
        <a:bodyPr/>
        <a:lstStyle/>
        <a:p>
          <a:pPr algn="ctr"/>
          <a:endParaRPr lang="en-GB"/>
        </a:p>
      </dgm:t>
    </dgm:pt>
    <dgm:pt modelId="{82CA041B-561C-4004-A42A-42D518DC614E}" type="sibTrans" cxnId="{4545CBAC-B650-474A-8DD2-2E89E3E1ED66}">
      <dgm:prSet/>
      <dgm:spPr/>
      <dgm:t>
        <a:bodyPr/>
        <a:lstStyle/>
        <a:p>
          <a:pPr algn="ctr"/>
          <a:endParaRPr lang="en-GB"/>
        </a:p>
      </dgm:t>
    </dgm:pt>
    <dgm:pt modelId="{9555BF4B-A75B-460C-8458-FEFA5669F1EC}" type="pres">
      <dgm:prSet presAssocID="{7B06E211-4A4E-4F85-8940-0BFDF30CB3CF}" presName="diagram" presStyleCnt="0">
        <dgm:presLayoutVars>
          <dgm:chMax val="1"/>
          <dgm:dir/>
          <dgm:animLvl val="ctr"/>
          <dgm:resizeHandles val="exact"/>
        </dgm:presLayoutVars>
      </dgm:prSet>
      <dgm:spPr/>
    </dgm:pt>
    <dgm:pt modelId="{026FB660-50D3-442A-929A-A055625D9A8E}" type="pres">
      <dgm:prSet presAssocID="{7B06E211-4A4E-4F85-8940-0BFDF30CB3CF}" presName="matrix" presStyleCnt="0"/>
      <dgm:spPr/>
    </dgm:pt>
    <dgm:pt modelId="{EE9CD30E-4E2C-4D26-AACD-8E121D67283D}" type="pres">
      <dgm:prSet presAssocID="{7B06E211-4A4E-4F85-8940-0BFDF30CB3CF}" presName="tile1" presStyleLbl="node1" presStyleIdx="0" presStyleCnt="4"/>
      <dgm:spPr/>
    </dgm:pt>
    <dgm:pt modelId="{B94E035C-1DB4-4958-B73A-1E6806370859}" type="pres">
      <dgm:prSet presAssocID="{7B06E211-4A4E-4F85-8940-0BFDF30CB3CF}" presName="tile1text" presStyleLbl="node1" presStyleIdx="0" presStyleCnt="4">
        <dgm:presLayoutVars>
          <dgm:chMax val="0"/>
          <dgm:chPref val="0"/>
          <dgm:bulletEnabled val="1"/>
        </dgm:presLayoutVars>
      </dgm:prSet>
      <dgm:spPr/>
    </dgm:pt>
    <dgm:pt modelId="{81EADB7B-B465-423B-BBFC-B78EE20B13FE}" type="pres">
      <dgm:prSet presAssocID="{7B06E211-4A4E-4F85-8940-0BFDF30CB3CF}" presName="tile2" presStyleLbl="node1" presStyleIdx="1" presStyleCnt="4"/>
      <dgm:spPr/>
    </dgm:pt>
    <dgm:pt modelId="{3E6B35F9-306E-4724-967C-C9E3E3475465}" type="pres">
      <dgm:prSet presAssocID="{7B06E211-4A4E-4F85-8940-0BFDF30CB3CF}" presName="tile2text" presStyleLbl="node1" presStyleIdx="1" presStyleCnt="4">
        <dgm:presLayoutVars>
          <dgm:chMax val="0"/>
          <dgm:chPref val="0"/>
          <dgm:bulletEnabled val="1"/>
        </dgm:presLayoutVars>
      </dgm:prSet>
      <dgm:spPr/>
    </dgm:pt>
    <dgm:pt modelId="{AD453FFE-98F2-4C47-B913-8AD7D3474C9D}" type="pres">
      <dgm:prSet presAssocID="{7B06E211-4A4E-4F85-8940-0BFDF30CB3CF}" presName="tile3" presStyleLbl="node1" presStyleIdx="2" presStyleCnt="4"/>
      <dgm:spPr/>
    </dgm:pt>
    <dgm:pt modelId="{FA4890AD-48CD-41EE-B1D9-72F2FE224C21}" type="pres">
      <dgm:prSet presAssocID="{7B06E211-4A4E-4F85-8940-0BFDF30CB3CF}" presName="tile3text" presStyleLbl="node1" presStyleIdx="2" presStyleCnt="4">
        <dgm:presLayoutVars>
          <dgm:chMax val="0"/>
          <dgm:chPref val="0"/>
          <dgm:bulletEnabled val="1"/>
        </dgm:presLayoutVars>
      </dgm:prSet>
      <dgm:spPr/>
    </dgm:pt>
    <dgm:pt modelId="{BAB82956-F0B5-44A5-8636-C4CDBD45EB4E}" type="pres">
      <dgm:prSet presAssocID="{7B06E211-4A4E-4F85-8940-0BFDF30CB3CF}" presName="tile4" presStyleLbl="node1" presStyleIdx="3" presStyleCnt="4"/>
      <dgm:spPr/>
    </dgm:pt>
    <dgm:pt modelId="{184D8E3E-EE46-40A1-BA9B-901E28995572}" type="pres">
      <dgm:prSet presAssocID="{7B06E211-4A4E-4F85-8940-0BFDF30CB3CF}" presName="tile4text" presStyleLbl="node1" presStyleIdx="3" presStyleCnt="4">
        <dgm:presLayoutVars>
          <dgm:chMax val="0"/>
          <dgm:chPref val="0"/>
          <dgm:bulletEnabled val="1"/>
        </dgm:presLayoutVars>
      </dgm:prSet>
      <dgm:spPr/>
    </dgm:pt>
    <dgm:pt modelId="{CBABF7D5-7F35-451C-9666-8B46C0C01D75}" type="pres">
      <dgm:prSet presAssocID="{7B06E211-4A4E-4F85-8940-0BFDF30CB3CF}" presName="centerTile" presStyleLbl="fgShp" presStyleIdx="0" presStyleCnt="1">
        <dgm:presLayoutVars>
          <dgm:chMax val="0"/>
          <dgm:chPref val="0"/>
        </dgm:presLayoutVars>
      </dgm:prSet>
      <dgm:spPr/>
    </dgm:pt>
  </dgm:ptLst>
  <dgm:cxnLst>
    <dgm:cxn modelId="{55250F07-F00C-44F3-9A50-AA4ED6A08011}" type="presOf" srcId="{7B06E211-4A4E-4F85-8940-0BFDF30CB3CF}" destId="{9555BF4B-A75B-460C-8458-FEFA5669F1EC}" srcOrd="0" destOrd="0" presId="urn:microsoft.com/office/officeart/2005/8/layout/matrix1"/>
    <dgm:cxn modelId="{73F2981C-0A65-4311-9F2F-D2E77CFF9E8E}" srcId="{BD040185-A012-48AF-8762-D5A92858D642}" destId="{5850A4A9-8E0F-4FE7-9107-02AE6AB15D46}" srcOrd="2" destOrd="0" parTransId="{E0A96849-C16F-4EB8-A003-8E358D1BD174}" sibTransId="{30C8BA9D-A8E8-432A-8954-CA790392B5E2}"/>
    <dgm:cxn modelId="{6813F624-9923-4DFB-A909-87937BD16693}" type="presOf" srcId="{74B0AF97-145F-4FAB-B9F7-C96392AD9DD7}" destId="{3E6B35F9-306E-4724-967C-C9E3E3475465}" srcOrd="1" destOrd="0" presId="urn:microsoft.com/office/officeart/2005/8/layout/matrix1"/>
    <dgm:cxn modelId="{E933B227-1D35-4C43-B028-4F952C620CF9}" type="presOf" srcId="{5850A4A9-8E0F-4FE7-9107-02AE6AB15D46}" destId="{AD453FFE-98F2-4C47-B913-8AD7D3474C9D}" srcOrd="0" destOrd="0" presId="urn:microsoft.com/office/officeart/2005/8/layout/matrix1"/>
    <dgm:cxn modelId="{88467779-A236-408D-95E5-2454B72D5D8F}" type="presOf" srcId="{5850A4A9-8E0F-4FE7-9107-02AE6AB15D46}" destId="{FA4890AD-48CD-41EE-B1D9-72F2FE224C21}" srcOrd="1" destOrd="0" presId="urn:microsoft.com/office/officeart/2005/8/layout/matrix1"/>
    <dgm:cxn modelId="{2D60CD79-25C6-4465-BA4C-7251DFCD871D}" srcId="{7B06E211-4A4E-4F85-8940-0BFDF30CB3CF}" destId="{BD040185-A012-48AF-8762-D5A92858D642}" srcOrd="0" destOrd="0" parTransId="{1B5B95DC-9E14-4FB1-A075-3377A3F477E0}" sibTransId="{810417F3-8E96-453C-A6AE-9048448DD07A}"/>
    <dgm:cxn modelId="{219DA480-39EC-46AF-96DA-BC333A8D5C60}" type="presOf" srcId="{74B0AF97-145F-4FAB-B9F7-C96392AD9DD7}" destId="{81EADB7B-B465-423B-BBFC-B78EE20B13FE}" srcOrd="0" destOrd="0" presId="urn:microsoft.com/office/officeart/2005/8/layout/matrix1"/>
    <dgm:cxn modelId="{3DAB929D-5609-437F-A727-F49E10E5E08E}" srcId="{BD040185-A012-48AF-8762-D5A92858D642}" destId="{74B0AF97-145F-4FAB-B9F7-C96392AD9DD7}" srcOrd="1" destOrd="0" parTransId="{5BA985A3-9B05-46D1-AA3F-785B19EA9E0B}" sibTransId="{02DF408B-2B0D-4067-8705-00414FE65D5B}"/>
    <dgm:cxn modelId="{2F93FBA8-D51C-454E-97A3-AA62B4D746C3}" type="presOf" srcId="{1D04D6BA-47D5-4F1D-94C5-E0D561674BC3}" destId="{184D8E3E-EE46-40A1-BA9B-901E28995572}" srcOrd="1" destOrd="0" presId="urn:microsoft.com/office/officeart/2005/8/layout/matrix1"/>
    <dgm:cxn modelId="{4545CBAC-B650-474A-8DD2-2E89E3E1ED66}" srcId="{BD040185-A012-48AF-8762-D5A92858D642}" destId="{1D04D6BA-47D5-4F1D-94C5-E0D561674BC3}" srcOrd="3" destOrd="0" parTransId="{12ACF287-6E61-4D05-A832-3A7629314D65}" sibTransId="{82CA041B-561C-4004-A42A-42D518DC614E}"/>
    <dgm:cxn modelId="{809F43BA-BA35-4B9A-9F57-C7A483B77425}" type="presOf" srcId="{11810943-9048-4514-9692-FE540C9CDC9C}" destId="{EE9CD30E-4E2C-4D26-AACD-8E121D67283D}" srcOrd="0" destOrd="0" presId="urn:microsoft.com/office/officeart/2005/8/layout/matrix1"/>
    <dgm:cxn modelId="{0F6D26C1-1E0D-4201-ADE4-BF5D3DF82FEE}" type="presOf" srcId="{BD040185-A012-48AF-8762-D5A92858D642}" destId="{CBABF7D5-7F35-451C-9666-8B46C0C01D75}" srcOrd="0" destOrd="0" presId="urn:microsoft.com/office/officeart/2005/8/layout/matrix1"/>
    <dgm:cxn modelId="{68ACA0CA-3E77-4E5A-8613-B7460DAA3E4B}" type="presOf" srcId="{1D04D6BA-47D5-4F1D-94C5-E0D561674BC3}" destId="{BAB82956-F0B5-44A5-8636-C4CDBD45EB4E}" srcOrd="0" destOrd="0" presId="urn:microsoft.com/office/officeart/2005/8/layout/matrix1"/>
    <dgm:cxn modelId="{B81DF3CE-0980-49E9-8470-1AF7DF0293A7}" type="presOf" srcId="{11810943-9048-4514-9692-FE540C9CDC9C}" destId="{B94E035C-1DB4-4958-B73A-1E6806370859}" srcOrd="1" destOrd="0" presId="urn:microsoft.com/office/officeart/2005/8/layout/matrix1"/>
    <dgm:cxn modelId="{59F07BF4-FA75-41C7-9346-DE6D2129C50D}" srcId="{BD040185-A012-48AF-8762-D5A92858D642}" destId="{11810943-9048-4514-9692-FE540C9CDC9C}" srcOrd="0" destOrd="0" parTransId="{778A6B4E-636C-452E-BD2C-A1BF857FFF9C}" sibTransId="{E773AB03-9329-4A39-85BA-DDC0771A2312}"/>
    <dgm:cxn modelId="{9586358C-B059-4865-B8F5-8BCC1759CD95}" type="presParOf" srcId="{9555BF4B-A75B-460C-8458-FEFA5669F1EC}" destId="{026FB660-50D3-442A-929A-A055625D9A8E}" srcOrd="0" destOrd="0" presId="urn:microsoft.com/office/officeart/2005/8/layout/matrix1"/>
    <dgm:cxn modelId="{1DDA28B4-16E3-4516-BDD0-655C4B6DBD85}" type="presParOf" srcId="{026FB660-50D3-442A-929A-A055625D9A8E}" destId="{EE9CD30E-4E2C-4D26-AACD-8E121D67283D}" srcOrd="0" destOrd="0" presId="urn:microsoft.com/office/officeart/2005/8/layout/matrix1"/>
    <dgm:cxn modelId="{BF9305FC-D234-4E48-A0AE-8DF509E6F6B9}" type="presParOf" srcId="{026FB660-50D3-442A-929A-A055625D9A8E}" destId="{B94E035C-1DB4-4958-B73A-1E6806370859}" srcOrd="1" destOrd="0" presId="urn:microsoft.com/office/officeart/2005/8/layout/matrix1"/>
    <dgm:cxn modelId="{A3DBD2C8-338F-4AD2-8545-0330CA636109}" type="presParOf" srcId="{026FB660-50D3-442A-929A-A055625D9A8E}" destId="{81EADB7B-B465-423B-BBFC-B78EE20B13FE}" srcOrd="2" destOrd="0" presId="urn:microsoft.com/office/officeart/2005/8/layout/matrix1"/>
    <dgm:cxn modelId="{12DD8912-DBF2-41A9-9DA3-C7BF1A31DC2C}" type="presParOf" srcId="{026FB660-50D3-442A-929A-A055625D9A8E}" destId="{3E6B35F9-306E-4724-967C-C9E3E3475465}" srcOrd="3" destOrd="0" presId="urn:microsoft.com/office/officeart/2005/8/layout/matrix1"/>
    <dgm:cxn modelId="{5EF711A5-7D33-4B45-B57C-8039872A8447}" type="presParOf" srcId="{026FB660-50D3-442A-929A-A055625D9A8E}" destId="{AD453FFE-98F2-4C47-B913-8AD7D3474C9D}" srcOrd="4" destOrd="0" presId="urn:microsoft.com/office/officeart/2005/8/layout/matrix1"/>
    <dgm:cxn modelId="{D25384C7-D01C-4A1C-90B1-6C1305AD1000}" type="presParOf" srcId="{026FB660-50D3-442A-929A-A055625D9A8E}" destId="{FA4890AD-48CD-41EE-B1D9-72F2FE224C21}" srcOrd="5" destOrd="0" presId="urn:microsoft.com/office/officeart/2005/8/layout/matrix1"/>
    <dgm:cxn modelId="{C1E0EACB-3B35-47E2-817D-18B0B76C5274}" type="presParOf" srcId="{026FB660-50D3-442A-929A-A055625D9A8E}" destId="{BAB82956-F0B5-44A5-8636-C4CDBD45EB4E}" srcOrd="6" destOrd="0" presId="urn:microsoft.com/office/officeart/2005/8/layout/matrix1"/>
    <dgm:cxn modelId="{CE1CCF21-59C9-4705-83EA-A641E7936854}" type="presParOf" srcId="{026FB660-50D3-442A-929A-A055625D9A8E}" destId="{184D8E3E-EE46-40A1-BA9B-901E28995572}" srcOrd="7" destOrd="0" presId="urn:microsoft.com/office/officeart/2005/8/layout/matrix1"/>
    <dgm:cxn modelId="{B3B7F433-B589-4CFD-A0A7-9A29C81A3275}" type="presParOf" srcId="{9555BF4B-A75B-460C-8458-FEFA5669F1EC}" destId="{CBABF7D5-7F35-451C-9666-8B46C0C01D75}"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ED3808-8F90-4834-B300-48EEE5E4A30E}" type="doc">
      <dgm:prSet loTypeId="urn:microsoft.com/office/officeart/2005/8/layout/default" loCatId="list" qsTypeId="urn:microsoft.com/office/officeart/2005/8/quickstyle/simple3" qsCatId="simple" csTypeId="urn:microsoft.com/office/officeart/2005/8/colors/accent1_5" csCatId="accent1" phldr="1"/>
      <dgm:spPr/>
      <dgm:t>
        <a:bodyPr/>
        <a:lstStyle/>
        <a:p>
          <a:endParaRPr lang="en-GB"/>
        </a:p>
      </dgm:t>
    </dgm:pt>
    <dgm:pt modelId="{7C192CA6-09C4-4D1E-A9FC-8AB5B686F723}">
      <dgm:prSet phldrT="[Text]">
        <dgm:style>
          <a:lnRef idx="2">
            <a:schemeClr val="accent3"/>
          </a:lnRef>
          <a:fillRef idx="1">
            <a:schemeClr val="lt1"/>
          </a:fillRef>
          <a:effectRef idx="0">
            <a:schemeClr val="accent3"/>
          </a:effectRef>
          <a:fontRef idx="minor">
            <a:schemeClr val="dk1"/>
          </a:fontRef>
        </dgm:style>
      </dgm:prSet>
      <dgm:spPr/>
      <dgm:t>
        <a:bodyPr/>
        <a:lstStyle/>
        <a:p>
          <a:pPr algn="l"/>
          <a:r>
            <a:rPr lang="en-GB" b="1"/>
            <a:t>Strengths</a:t>
          </a:r>
        </a:p>
        <a:p>
          <a:pPr algn="l"/>
          <a:r>
            <a:rPr lang="en-GB"/>
            <a:t>- Dones't encourage long working hours</a:t>
          </a:r>
        </a:p>
        <a:p>
          <a:pPr algn="l"/>
          <a:r>
            <a:rPr lang="en-GB"/>
            <a:t>- Established Staff Community Group (Employee Representatives)</a:t>
          </a:r>
        </a:p>
        <a:p>
          <a:pPr algn="l"/>
          <a:r>
            <a:rPr lang="en-GB"/>
            <a:t>- Good 'grow your own' ethos o</a:t>
          </a:r>
        </a:p>
        <a:p>
          <a:pPr algn="l"/>
          <a:r>
            <a:rPr lang="en-GB"/>
            <a:t>- Increasing profits means more could be spent on employee engagement initatives</a:t>
          </a:r>
        </a:p>
      </dgm:t>
    </dgm:pt>
    <dgm:pt modelId="{51556FFB-6610-4F8E-9FDB-148D527CF463}" type="parTrans" cxnId="{E89CBEA4-6EA7-4816-8947-87ACC806F037}">
      <dgm:prSet/>
      <dgm:spPr/>
      <dgm:t>
        <a:bodyPr/>
        <a:lstStyle/>
        <a:p>
          <a:endParaRPr lang="en-GB"/>
        </a:p>
      </dgm:t>
    </dgm:pt>
    <dgm:pt modelId="{1845EB57-B9D7-4452-BB75-BA53B78A01E7}" type="sibTrans" cxnId="{E89CBEA4-6EA7-4816-8947-87ACC806F037}">
      <dgm:prSet/>
      <dgm:spPr/>
      <dgm:t>
        <a:bodyPr/>
        <a:lstStyle/>
        <a:p>
          <a:endParaRPr lang="en-GB"/>
        </a:p>
      </dgm:t>
    </dgm:pt>
    <dgm:pt modelId="{FF6E1ED5-564C-41D5-AEAE-7BB260F2E689}">
      <dgm:prSet phldrT="[Text]">
        <dgm:style>
          <a:lnRef idx="2">
            <a:schemeClr val="accent4"/>
          </a:lnRef>
          <a:fillRef idx="1">
            <a:schemeClr val="lt1"/>
          </a:fillRef>
          <a:effectRef idx="0">
            <a:schemeClr val="accent4"/>
          </a:effectRef>
          <a:fontRef idx="minor">
            <a:schemeClr val="dk1"/>
          </a:fontRef>
        </dgm:style>
      </dgm:prSet>
      <dgm:spPr/>
      <dgm:t>
        <a:bodyPr/>
        <a:lstStyle/>
        <a:p>
          <a:pPr algn="l"/>
          <a:endParaRPr lang="en-GB" b="1"/>
        </a:p>
        <a:p>
          <a:pPr algn="l"/>
          <a:r>
            <a:rPr lang="en-GB" b="1"/>
            <a:t>Weaknessess</a:t>
          </a:r>
        </a:p>
        <a:p>
          <a:pPr algn="l"/>
          <a:r>
            <a:rPr lang="en-GB"/>
            <a:t>- Lack of 'Employee Engagement' policy</a:t>
          </a:r>
        </a:p>
        <a:p>
          <a:pPr algn="l"/>
          <a:r>
            <a:rPr lang="en-GB"/>
            <a:t>- Outdated hierachal management stucture</a:t>
          </a:r>
        </a:p>
        <a:p>
          <a:pPr algn="l"/>
          <a:r>
            <a:rPr lang="en-GB"/>
            <a:t>-Rigid employment policies</a:t>
          </a:r>
        </a:p>
        <a:p>
          <a:pPr algn="l"/>
          <a:r>
            <a:rPr lang="en-GB"/>
            <a:t>- Increasing turnover - especially within the  millennial demographic</a:t>
          </a:r>
        </a:p>
        <a:p>
          <a:pPr algn="l"/>
          <a:r>
            <a:rPr lang="en-GB"/>
            <a:t>- Target -driven ethos contradicts ER practices </a:t>
          </a:r>
        </a:p>
        <a:p>
          <a:pPr algn="l"/>
          <a:endParaRPr lang="en-GB"/>
        </a:p>
        <a:p>
          <a:pPr algn="ctr"/>
          <a:endParaRPr lang="en-GB"/>
        </a:p>
      </dgm:t>
    </dgm:pt>
    <dgm:pt modelId="{E449BD94-8EE6-45A7-95A3-A53537DAB805}" type="parTrans" cxnId="{1C915125-4D58-4955-B772-9348ABB9A068}">
      <dgm:prSet/>
      <dgm:spPr/>
      <dgm:t>
        <a:bodyPr/>
        <a:lstStyle/>
        <a:p>
          <a:endParaRPr lang="en-GB"/>
        </a:p>
      </dgm:t>
    </dgm:pt>
    <dgm:pt modelId="{AAE4D7C9-834E-455F-8D33-2E2ACC50FC1F}" type="sibTrans" cxnId="{1C915125-4D58-4955-B772-9348ABB9A068}">
      <dgm:prSet/>
      <dgm:spPr/>
      <dgm:t>
        <a:bodyPr/>
        <a:lstStyle/>
        <a:p>
          <a:endParaRPr lang="en-GB"/>
        </a:p>
      </dgm:t>
    </dgm:pt>
    <dgm:pt modelId="{DF7B4913-9DC8-411F-BE30-DF1AE45B5DEA}">
      <dgm:prSet phldrT="[Text]">
        <dgm:style>
          <a:lnRef idx="2">
            <a:schemeClr val="accent5"/>
          </a:lnRef>
          <a:fillRef idx="1">
            <a:schemeClr val="lt1"/>
          </a:fillRef>
          <a:effectRef idx="0">
            <a:schemeClr val="accent5"/>
          </a:effectRef>
          <a:fontRef idx="minor">
            <a:schemeClr val="dk1"/>
          </a:fontRef>
        </dgm:style>
      </dgm:prSet>
      <dgm:spPr/>
      <dgm:t>
        <a:bodyPr/>
        <a:lstStyle/>
        <a:p>
          <a:pPr algn="l"/>
          <a:r>
            <a:rPr lang="en-GB" b="1"/>
            <a:t>Opportunities</a:t>
          </a:r>
        </a:p>
        <a:p>
          <a:pPr algn="l"/>
          <a:r>
            <a:rPr lang="en-GB"/>
            <a:t>- Become 'Employer of Choice' for millenials</a:t>
          </a:r>
        </a:p>
        <a:p>
          <a:pPr algn="l"/>
          <a:r>
            <a:rPr lang="en-GB"/>
            <a:t>- Access to enagement pulse survey technology</a:t>
          </a:r>
        </a:p>
        <a:p>
          <a:pPr algn="l"/>
          <a:r>
            <a:rPr lang="en-GB"/>
            <a:t>- Access to talent and skill employees  </a:t>
          </a:r>
        </a:p>
      </dgm:t>
    </dgm:pt>
    <dgm:pt modelId="{50BD92C0-0AE6-4335-8D63-27210D905873}" type="parTrans" cxnId="{9D1D53B3-83AF-4EBB-89EE-3862A6FCEA1E}">
      <dgm:prSet/>
      <dgm:spPr/>
      <dgm:t>
        <a:bodyPr/>
        <a:lstStyle/>
        <a:p>
          <a:endParaRPr lang="en-GB"/>
        </a:p>
      </dgm:t>
    </dgm:pt>
    <dgm:pt modelId="{102AAD9A-3E21-4F9A-8086-14201EC1BB00}" type="sibTrans" cxnId="{9D1D53B3-83AF-4EBB-89EE-3862A6FCEA1E}">
      <dgm:prSet/>
      <dgm:spPr/>
      <dgm:t>
        <a:bodyPr/>
        <a:lstStyle/>
        <a:p>
          <a:endParaRPr lang="en-GB"/>
        </a:p>
      </dgm:t>
    </dgm:pt>
    <dgm:pt modelId="{E56E4DFD-A016-4A39-9AE6-49290A8F1E6A}">
      <dgm:prSet phldrT="[Text]">
        <dgm:style>
          <a:lnRef idx="2">
            <a:schemeClr val="accent6"/>
          </a:lnRef>
          <a:fillRef idx="1">
            <a:schemeClr val="lt1"/>
          </a:fillRef>
          <a:effectRef idx="0">
            <a:schemeClr val="accent6"/>
          </a:effectRef>
          <a:fontRef idx="minor">
            <a:schemeClr val="dk1"/>
          </a:fontRef>
        </dgm:style>
      </dgm:prSet>
      <dgm:spPr/>
      <dgm:t>
        <a:bodyPr/>
        <a:lstStyle/>
        <a:p>
          <a:pPr algn="l"/>
          <a:r>
            <a:rPr lang="en-GB" b="1"/>
            <a:t>Threats</a:t>
          </a:r>
        </a:p>
        <a:p>
          <a:pPr algn="l"/>
          <a:r>
            <a:rPr lang="en-GB"/>
            <a:t>-Increasing competition for talent from large firms and other proffessional service companies</a:t>
          </a:r>
        </a:p>
        <a:p>
          <a:pPr algn="l"/>
          <a:r>
            <a:rPr lang="en-GB"/>
            <a:t>- Rising employee expectations increasing turnover and job mobilty </a:t>
          </a:r>
        </a:p>
        <a:p>
          <a:pPr algn="ctr"/>
          <a:endParaRPr lang="en-GB"/>
        </a:p>
      </dgm:t>
    </dgm:pt>
    <dgm:pt modelId="{9548D66E-DA98-4836-8427-A4231EA1606C}" type="parTrans" cxnId="{2D318E6A-8984-49C3-B75E-BA95EF136525}">
      <dgm:prSet/>
      <dgm:spPr/>
      <dgm:t>
        <a:bodyPr/>
        <a:lstStyle/>
        <a:p>
          <a:endParaRPr lang="en-GB"/>
        </a:p>
      </dgm:t>
    </dgm:pt>
    <dgm:pt modelId="{5BA7FA9E-EE15-4788-98CA-8D3FABF3823A}" type="sibTrans" cxnId="{2D318E6A-8984-49C3-B75E-BA95EF136525}">
      <dgm:prSet/>
      <dgm:spPr/>
      <dgm:t>
        <a:bodyPr/>
        <a:lstStyle/>
        <a:p>
          <a:endParaRPr lang="en-GB"/>
        </a:p>
      </dgm:t>
    </dgm:pt>
    <dgm:pt modelId="{E5083DAE-733B-4FAF-A323-DFF0596E5E7B}" type="pres">
      <dgm:prSet presAssocID="{BDED3808-8F90-4834-B300-48EEE5E4A30E}" presName="diagram" presStyleCnt="0">
        <dgm:presLayoutVars>
          <dgm:dir/>
          <dgm:resizeHandles val="exact"/>
        </dgm:presLayoutVars>
      </dgm:prSet>
      <dgm:spPr/>
    </dgm:pt>
    <dgm:pt modelId="{E949629C-B2A1-4117-833F-507935D6CBB3}" type="pres">
      <dgm:prSet presAssocID="{7C192CA6-09C4-4D1E-A9FC-8AB5B686F723}" presName="node" presStyleLbl="node1" presStyleIdx="0" presStyleCnt="4">
        <dgm:presLayoutVars>
          <dgm:bulletEnabled val="1"/>
        </dgm:presLayoutVars>
      </dgm:prSet>
      <dgm:spPr/>
    </dgm:pt>
    <dgm:pt modelId="{039835B3-3DDE-413C-B939-FC02B73F429D}" type="pres">
      <dgm:prSet presAssocID="{1845EB57-B9D7-4452-BB75-BA53B78A01E7}" presName="sibTrans" presStyleCnt="0"/>
      <dgm:spPr/>
    </dgm:pt>
    <dgm:pt modelId="{0D22BA57-E9CD-4F2E-B221-676BAE8B4EC8}" type="pres">
      <dgm:prSet presAssocID="{FF6E1ED5-564C-41D5-AEAE-7BB260F2E689}" presName="node" presStyleLbl="node1" presStyleIdx="1" presStyleCnt="4" custLinFactNeighborX="-298" custLinFactNeighborY="-993">
        <dgm:presLayoutVars>
          <dgm:bulletEnabled val="1"/>
        </dgm:presLayoutVars>
      </dgm:prSet>
      <dgm:spPr/>
    </dgm:pt>
    <dgm:pt modelId="{1CFD8115-3DD6-45C5-A57A-3B2C884DDB5C}" type="pres">
      <dgm:prSet presAssocID="{AAE4D7C9-834E-455F-8D33-2E2ACC50FC1F}" presName="sibTrans" presStyleCnt="0"/>
      <dgm:spPr/>
    </dgm:pt>
    <dgm:pt modelId="{176D381A-3654-4BA3-BAC3-F7AC3AC58A96}" type="pres">
      <dgm:prSet presAssocID="{DF7B4913-9DC8-411F-BE30-DF1AE45B5DEA}" presName="node" presStyleLbl="node1" presStyleIdx="2" presStyleCnt="4">
        <dgm:presLayoutVars>
          <dgm:bulletEnabled val="1"/>
        </dgm:presLayoutVars>
      </dgm:prSet>
      <dgm:spPr/>
    </dgm:pt>
    <dgm:pt modelId="{07085C84-4779-4408-9BDA-71E452420C3D}" type="pres">
      <dgm:prSet presAssocID="{102AAD9A-3E21-4F9A-8086-14201EC1BB00}" presName="sibTrans" presStyleCnt="0"/>
      <dgm:spPr/>
    </dgm:pt>
    <dgm:pt modelId="{53D5017A-C0E6-48A8-9FE5-78503B523AA6}" type="pres">
      <dgm:prSet presAssocID="{E56E4DFD-A016-4A39-9AE6-49290A8F1E6A}" presName="node" presStyleLbl="node1" presStyleIdx="3" presStyleCnt="4">
        <dgm:presLayoutVars>
          <dgm:bulletEnabled val="1"/>
        </dgm:presLayoutVars>
      </dgm:prSet>
      <dgm:spPr/>
    </dgm:pt>
  </dgm:ptLst>
  <dgm:cxnLst>
    <dgm:cxn modelId="{1C915125-4D58-4955-B772-9348ABB9A068}" srcId="{BDED3808-8F90-4834-B300-48EEE5E4A30E}" destId="{FF6E1ED5-564C-41D5-AEAE-7BB260F2E689}" srcOrd="1" destOrd="0" parTransId="{E449BD94-8EE6-45A7-95A3-A53537DAB805}" sibTransId="{AAE4D7C9-834E-455F-8D33-2E2ACC50FC1F}"/>
    <dgm:cxn modelId="{49E6E429-3CEF-4B16-8232-EDFA526FFF89}" type="presOf" srcId="{DF7B4913-9DC8-411F-BE30-DF1AE45B5DEA}" destId="{176D381A-3654-4BA3-BAC3-F7AC3AC58A96}" srcOrd="0" destOrd="0" presId="urn:microsoft.com/office/officeart/2005/8/layout/default"/>
    <dgm:cxn modelId="{48634D5C-8073-40B1-88DC-C8D9EE778326}" type="presOf" srcId="{BDED3808-8F90-4834-B300-48EEE5E4A30E}" destId="{E5083DAE-733B-4FAF-A323-DFF0596E5E7B}" srcOrd="0" destOrd="0" presId="urn:microsoft.com/office/officeart/2005/8/layout/default"/>
    <dgm:cxn modelId="{2D318E6A-8984-49C3-B75E-BA95EF136525}" srcId="{BDED3808-8F90-4834-B300-48EEE5E4A30E}" destId="{E56E4DFD-A016-4A39-9AE6-49290A8F1E6A}" srcOrd="3" destOrd="0" parTransId="{9548D66E-DA98-4836-8427-A4231EA1606C}" sibTransId="{5BA7FA9E-EE15-4788-98CA-8D3FABF3823A}"/>
    <dgm:cxn modelId="{E6B4974F-59C9-440D-BCE3-522BF17F4771}" type="presOf" srcId="{FF6E1ED5-564C-41D5-AEAE-7BB260F2E689}" destId="{0D22BA57-E9CD-4F2E-B221-676BAE8B4EC8}" srcOrd="0" destOrd="0" presId="urn:microsoft.com/office/officeart/2005/8/layout/default"/>
    <dgm:cxn modelId="{E617D07B-B3AB-4741-B78C-7E64F81B2B0E}" type="presOf" srcId="{E56E4DFD-A016-4A39-9AE6-49290A8F1E6A}" destId="{53D5017A-C0E6-48A8-9FE5-78503B523AA6}" srcOrd="0" destOrd="0" presId="urn:microsoft.com/office/officeart/2005/8/layout/default"/>
    <dgm:cxn modelId="{E89CBEA4-6EA7-4816-8947-87ACC806F037}" srcId="{BDED3808-8F90-4834-B300-48EEE5E4A30E}" destId="{7C192CA6-09C4-4D1E-A9FC-8AB5B686F723}" srcOrd="0" destOrd="0" parTransId="{51556FFB-6610-4F8E-9FDB-148D527CF463}" sibTransId="{1845EB57-B9D7-4452-BB75-BA53B78A01E7}"/>
    <dgm:cxn modelId="{9D1D53B3-83AF-4EBB-89EE-3862A6FCEA1E}" srcId="{BDED3808-8F90-4834-B300-48EEE5E4A30E}" destId="{DF7B4913-9DC8-411F-BE30-DF1AE45B5DEA}" srcOrd="2" destOrd="0" parTransId="{50BD92C0-0AE6-4335-8D63-27210D905873}" sibTransId="{102AAD9A-3E21-4F9A-8086-14201EC1BB00}"/>
    <dgm:cxn modelId="{A375A1BA-7731-4C96-A13F-9FB9C3BA6ED6}" type="presOf" srcId="{7C192CA6-09C4-4D1E-A9FC-8AB5B686F723}" destId="{E949629C-B2A1-4117-833F-507935D6CBB3}" srcOrd="0" destOrd="0" presId="urn:microsoft.com/office/officeart/2005/8/layout/default"/>
    <dgm:cxn modelId="{FB305106-90F7-4C60-A711-94C4E43D52D0}" type="presParOf" srcId="{E5083DAE-733B-4FAF-A323-DFF0596E5E7B}" destId="{E949629C-B2A1-4117-833F-507935D6CBB3}" srcOrd="0" destOrd="0" presId="urn:microsoft.com/office/officeart/2005/8/layout/default"/>
    <dgm:cxn modelId="{689DF4B6-6596-49B4-B092-22E8DE07BBFB}" type="presParOf" srcId="{E5083DAE-733B-4FAF-A323-DFF0596E5E7B}" destId="{039835B3-3DDE-413C-B939-FC02B73F429D}" srcOrd="1" destOrd="0" presId="urn:microsoft.com/office/officeart/2005/8/layout/default"/>
    <dgm:cxn modelId="{E9A0BE27-050C-4E12-8596-AFB9F27CDBA2}" type="presParOf" srcId="{E5083DAE-733B-4FAF-A323-DFF0596E5E7B}" destId="{0D22BA57-E9CD-4F2E-B221-676BAE8B4EC8}" srcOrd="2" destOrd="0" presId="urn:microsoft.com/office/officeart/2005/8/layout/default"/>
    <dgm:cxn modelId="{4506902A-07FB-439B-925A-449868EE1523}" type="presParOf" srcId="{E5083DAE-733B-4FAF-A323-DFF0596E5E7B}" destId="{1CFD8115-3DD6-45C5-A57A-3B2C884DDB5C}" srcOrd="3" destOrd="0" presId="urn:microsoft.com/office/officeart/2005/8/layout/default"/>
    <dgm:cxn modelId="{E1F94773-F744-46C3-87CD-BFC2C101CF42}" type="presParOf" srcId="{E5083DAE-733B-4FAF-A323-DFF0596E5E7B}" destId="{176D381A-3654-4BA3-BAC3-F7AC3AC58A96}" srcOrd="4" destOrd="0" presId="urn:microsoft.com/office/officeart/2005/8/layout/default"/>
    <dgm:cxn modelId="{6D14AD57-22F0-40A4-B7EB-7E4EFD9FAC9F}" type="presParOf" srcId="{E5083DAE-733B-4FAF-A323-DFF0596E5E7B}" destId="{07085C84-4779-4408-9BDA-71E452420C3D}" srcOrd="5" destOrd="0" presId="urn:microsoft.com/office/officeart/2005/8/layout/default"/>
    <dgm:cxn modelId="{DE4E11EF-25B9-439F-9A7C-1EA94B11432C}" type="presParOf" srcId="{E5083DAE-733B-4FAF-A323-DFF0596E5E7B}" destId="{53D5017A-C0E6-48A8-9FE5-78503B523AA6}" srcOrd="6"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9CD30E-4E2C-4D26-AACD-8E121D67283D}">
      <dsp:nvSpPr>
        <dsp:cNvPr id="0" name=""/>
        <dsp:cNvSpPr/>
      </dsp:nvSpPr>
      <dsp:spPr>
        <a:xfrm rot="16200000">
          <a:off x="474513" y="-474513"/>
          <a:ext cx="1308052" cy="2257079"/>
        </a:xfrm>
        <a:prstGeom prst="round1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Strategic narrative</a:t>
          </a:r>
        </a:p>
      </dsp:txBody>
      <dsp:txXfrm rot="5400000">
        <a:off x="0" y="0"/>
        <a:ext cx="2257079" cy="981039"/>
      </dsp:txXfrm>
    </dsp:sp>
    <dsp:sp modelId="{81EADB7B-B465-423B-BBFC-B78EE20B13FE}">
      <dsp:nvSpPr>
        <dsp:cNvPr id="0" name=""/>
        <dsp:cNvSpPr/>
      </dsp:nvSpPr>
      <dsp:spPr>
        <a:xfrm>
          <a:off x="2257079" y="0"/>
          <a:ext cx="2257079" cy="1308052"/>
        </a:xfrm>
        <a:prstGeom prst="round1Rect">
          <a:avLst/>
        </a:prstGeom>
        <a:solidFill>
          <a:schemeClr val="accent5">
            <a:hueOff val="-1032173"/>
            <a:satOff val="10348"/>
            <a:lumOff val="-719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Engaging managers</a:t>
          </a:r>
        </a:p>
      </dsp:txBody>
      <dsp:txXfrm>
        <a:off x="2257079" y="0"/>
        <a:ext cx="2257079" cy="981039"/>
      </dsp:txXfrm>
    </dsp:sp>
    <dsp:sp modelId="{AD453FFE-98F2-4C47-B913-8AD7D3474C9D}">
      <dsp:nvSpPr>
        <dsp:cNvPr id="0" name=""/>
        <dsp:cNvSpPr/>
      </dsp:nvSpPr>
      <dsp:spPr>
        <a:xfrm rot="10800000">
          <a:off x="0" y="1308052"/>
          <a:ext cx="2257079" cy="1308052"/>
        </a:xfrm>
        <a:prstGeom prst="round1Rect">
          <a:avLst/>
        </a:prstGeom>
        <a:solidFill>
          <a:schemeClr val="accent5">
            <a:hueOff val="-2064345"/>
            <a:satOff val="20696"/>
            <a:lumOff val="-1437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Employee Voice</a:t>
          </a:r>
        </a:p>
      </dsp:txBody>
      <dsp:txXfrm rot="10800000">
        <a:off x="0" y="1635065"/>
        <a:ext cx="2257079" cy="981039"/>
      </dsp:txXfrm>
    </dsp:sp>
    <dsp:sp modelId="{BAB82956-F0B5-44A5-8636-C4CDBD45EB4E}">
      <dsp:nvSpPr>
        <dsp:cNvPr id="0" name=""/>
        <dsp:cNvSpPr/>
      </dsp:nvSpPr>
      <dsp:spPr>
        <a:xfrm rot="5400000">
          <a:off x="2731593" y="833539"/>
          <a:ext cx="1308052" cy="2257079"/>
        </a:xfrm>
        <a:prstGeom prst="round1Rect">
          <a:avLst/>
        </a:prstGeom>
        <a:solidFill>
          <a:schemeClr val="accent5">
            <a:hueOff val="-3096518"/>
            <a:satOff val="31044"/>
            <a:lumOff val="-2156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Integrity </a:t>
          </a:r>
        </a:p>
      </dsp:txBody>
      <dsp:txXfrm rot="-5400000">
        <a:off x="2257079" y="1635065"/>
        <a:ext cx="2257079" cy="981039"/>
      </dsp:txXfrm>
    </dsp:sp>
    <dsp:sp modelId="{CBABF7D5-7F35-451C-9666-8B46C0C01D75}">
      <dsp:nvSpPr>
        <dsp:cNvPr id="0" name=""/>
        <dsp:cNvSpPr/>
      </dsp:nvSpPr>
      <dsp:spPr>
        <a:xfrm>
          <a:off x="1579955" y="981039"/>
          <a:ext cx="1354247" cy="654026"/>
        </a:xfrm>
        <a:prstGeom prst="roundRect">
          <a:avLst/>
        </a:prstGeom>
        <a:solidFill>
          <a:schemeClr val="accent5">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Employee Engagement</a:t>
          </a:r>
        </a:p>
      </dsp:txBody>
      <dsp:txXfrm>
        <a:off x="1611882" y="1012966"/>
        <a:ext cx="1290393" cy="5901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49629C-B2A1-4117-833F-507935D6CBB3}">
      <dsp:nvSpPr>
        <dsp:cNvPr id="0" name=""/>
        <dsp:cNvSpPr/>
      </dsp:nvSpPr>
      <dsp:spPr>
        <a:xfrm>
          <a:off x="718" y="15795"/>
          <a:ext cx="2801862" cy="1681117"/>
        </a:xfrm>
        <a:prstGeom prst="rect">
          <a:avLst/>
        </a:prstGeom>
        <a:solidFill>
          <a:schemeClr val="lt1"/>
        </a:solidFill>
        <a:ln w="25400" cap="flat" cmpd="sng" algn="ctr">
          <a:solidFill>
            <a:schemeClr val="accent3"/>
          </a:solidFill>
          <a:prstDash val="solid"/>
        </a:ln>
        <a:effectLst/>
        <a:scene3d>
          <a:camera prst="orthographicFront"/>
          <a:lightRig rig="flat" dir="t"/>
        </a:scene3d>
        <a:sp3d/>
      </dsp:spPr>
      <dsp:style>
        <a:lnRef idx="2">
          <a:schemeClr val="accent3"/>
        </a:lnRef>
        <a:fillRef idx="1">
          <a:schemeClr val="lt1"/>
        </a:fillRef>
        <a:effectRef idx="0">
          <a:schemeClr val="accent3"/>
        </a:effectRef>
        <a:fontRef idx="minor">
          <a:schemeClr val="dk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GB" sz="800" b="1" kern="1200"/>
            <a:t>Strengths</a:t>
          </a:r>
        </a:p>
        <a:p>
          <a:pPr marL="0" lvl="0" indent="0" algn="l" defTabSz="355600">
            <a:lnSpc>
              <a:spcPct val="90000"/>
            </a:lnSpc>
            <a:spcBef>
              <a:spcPct val="0"/>
            </a:spcBef>
            <a:spcAft>
              <a:spcPct val="35000"/>
            </a:spcAft>
            <a:buNone/>
          </a:pPr>
          <a:r>
            <a:rPr lang="en-GB" sz="800" kern="1200"/>
            <a:t>- Dones't encourage long working hours</a:t>
          </a:r>
        </a:p>
        <a:p>
          <a:pPr marL="0" lvl="0" indent="0" algn="l" defTabSz="355600">
            <a:lnSpc>
              <a:spcPct val="90000"/>
            </a:lnSpc>
            <a:spcBef>
              <a:spcPct val="0"/>
            </a:spcBef>
            <a:spcAft>
              <a:spcPct val="35000"/>
            </a:spcAft>
            <a:buNone/>
          </a:pPr>
          <a:r>
            <a:rPr lang="en-GB" sz="800" kern="1200"/>
            <a:t>- Established Staff Community Group (Employee Representatives)</a:t>
          </a:r>
        </a:p>
        <a:p>
          <a:pPr marL="0" lvl="0" indent="0" algn="l" defTabSz="355600">
            <a:lnSpc>
              <a:spcPct val="90000"/>
            </a:lnSpc>
            <a:spcBef>
              <a:spcPct val="0"/>
            </a:spcBef>
            <a:spcAft>
              <a:spcPct val="35000"/>
            </a:spcAft>
            <a:buNone/>
          </a:pPr>
          <a:r>
            <a:rPr lang="en-GB" sz="800" kern="1200"/>
            <a:t>- Good 'grow your own' ethos o</a:t>
          </a:r>
        </a:p>
        <a:p>
          <a:pPr marL="0" lvl="0" indent="0" algn="l" defTabSz="355600">
            <a:lnSpc>
              <a:spcPct val="90000"/>
            </a:lnSpc>
            <a:spcBef>
              <a:spcPct val="0"/>
            </a:spcBef>
            <a:spcAft>
              <a:spcPct val="35000"/>
            </a:spcAft>
            <a:buNone/>
          </a:pPr>
          <a:r>
            <a:rPr lang="en-GB" sz="800" kern="1200"/>
            <a:t>- Increasing profits means more could be spent on employee engagement initatives</a:t>
          </a:r>
        </a:p>
      </dsp:txBody>
      <dsp:txXfrm>
        <a:off x="718" y="15795"/>
        <a:ext cx="2801862" cy="1681117"/>
      </dsp:txXfrm>
    </dsp:sp>
    <dsp:sp modelId="{0D22BA57-E9CD-4F2E-B221-676BAE8B4EC8}">
      <dsp:nvSpPr>
        <dsp:cNvPr id="0" name=""/>
        <dsp:cNvSpPr/>
      </dsp:nvSpPr>
      <dsp:spPr>
        <a:xfrm>
          <a:off x="3074417" y="0"/>
          <a:ext cx="2801862" cy="1681117"/>
        </a:xfrm>
        <a:prstGeom prst="rect">
          <a:avLst/>
        </a:prstGeom>
        <a:solidFill>
          <a:schemeClr val="lt1"/>
        </a:solidFill>
        <a:ln w="25400" cap="flat" cmpd="sng" algn="ctr">
          <a:solidFill>
            <a:schemeClr val="accent4"/>
          </a:solidFill>
          <a:prstDash val="solid"/>
        </a:ln>
        <a:effectLst/>
        <a:scene3d>
          <a:camera prst="orthographicFront"/>
          <a:lightRig rig="flat" dir="t"/>
        </a:scene3d>
        <a:sp3d/>
      </dsp:spPr>
      <dsp:style>
        <a:lnRef idx="2">
          <a:schemeClr val="accent4"/>
        </a:lnRef>
        <a:fillRef idx="1">
          <a:schemeClr val="lt1"/>
        </a:fillRef>
        <a:effectRef idx="0">
          <a:schemeClr val="accent4"/>
        </a:effectRef>
        <a:fontRef idx="minor">
          <a:schemeClr val="dk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endParaRPr lang="en-GB" sz="800" b="1" kern="1200"/>
        </a:p>
        <a:p>
          <a:pPr marL="0" lvl="0" indent="0" algn="l" defTabSz="355600">
            <a:lnSpc>
              <a:spcPct val="90000"/>
            </a:lnSpc>
            <a:spcBef>
              <a:spcPct val="0"/>
            </a:spcBef>
            <a:spcAft>
              <a:spcPct val="35000"/>
            </a:spcAft>
            <a:buNone/>
          </a:pPr>
          <a:r>
            <a:rPr lang="en-GB" sz="800" b="1" kern="1200"/>
            <a:t>Weaknessess</a:t>
          </a:r>
        </a:p>
        <a:p>
          <a:pPr marL="0" lvl="0" indent="0" algn="l" defTabSz="355600">
            <a:lnSpc>
              <a:spcPct val="90000"/>
            </a:lnSpc>
            <a:spcBef>
              <a:spcPct val="0"/>
            </a:spcBef>
            <a:spcAft>
              <a:spcPct val="35000"/>
            </a:spcAft>
            <a:buNone/>
          </a:pPr>
          <a:r>
            <a:rPr lang="en-GB" sz="800" kern="1200"/>
            <a:t>- Lack of 'Employee Engagement' policy</a:t>
          </a:r>
        </a:p>
        <a:p>
          <a:pPr marL="0" lvl="0" indent="0" algn="l" defTabSz="355600">
            <a:lnSpc>
              <a:spcPct val="90000"/>
            </a:lnSpc>
            <a:spcBef>
              <a:spcPct val="0"/>
            </a:spcBef>
            <a:spcAft>
              <a:spcPct val="35000"/>
            </a:spcAft>
            <a:buNone/>
          </a:pPr>
          <a:r>
            <a:rPr lang="en-GB" sz="800" kern="1200"/>
            <a:t>- Outdated hierachal management stucture</a:t>
          </a:r>
        </a:p>
        <a:p>
          <a:pPr marL="0" lvl="0" indent="0" algn="l" defTabSz="355600">
            <a:lnSpc>
              <a:spcPct val="90000"/>
            </a:lnSpc>
            <a:spcBef>
              <a:spcPct val="0"/>
            </a:spcBef>
            <a:spcAft>
              <a:spcPct val="35000"/>
            </a:spcAft>
            <a:buNone/>
          </a:pPr>
          <a:r>
            <a:rPr lang="en-GB" sz="800" kern="1200"/>
            <a:t>-Rigid employment policies</a:t>
          </a:r>
        </a:p>
        <a:p>
          <a:pPr marL="0" lvl="0" indent="0" algn="l" defTabSz="355600">
            <a:lnSpc>
              <a:spcPct val="90000"/>
            </a:lnSpc>
            <a:spcBef>
              <a:spcPct val="0"/>
            </a:spcBef>
            <a:spcAft>
              <a:spcPct val="35000"/>
            </a:spcAft>
            <a:buNone/>
          </a:pPr>
          <a:r>
            <a:rPr lang="en-GB" sz="800" kern="1200"/>
            <a:t>- Increasing turnover - especially within the  millennial demographic</a:t>
          </a:r>
        </a:p>
        <a:p>
          <a:pPr marL="0" lvl="0" indent="0" algn="l" defTabSz="355600">
            <a:lnSpc>
              <a:spcPct val="90000"/>
            </a:lnSpc>
            <a:spcBef>
              <a:spcPct val="0"/>
            </a:spcBef>
            <a:spcAft>
              <a:spcPct val="35000"/>
            </a:spcAft>
            <a:buNone/>
          </a:pPr>
          <a:r>
            <a:rPr lang="en-GB" sz="800" kern="1200"/>
            <a:t>- Target -driven ethos contradicts ER practices </a:t>
          </a:r>
        </a:p>
        <a:p>
          <a:pPr marL="0" lvl="0" indent="0" algn="l" defTabSz="355600">
            <a:lnSpc>
              <a:spcPct val="90000"/>
            </a:lnSpc>
            <a:spcBef>
              <a:spcPct val="0"/>
            </a:spcBef>
            <a:spcAft>
              <a:spcPct val="35000"/>
            </a:spcAft>
            <a:buNone/>
          </a:pPr>
          <a:endParaRPr lang="en-GB" sz="800" kern="1200"/>
        </a:p>
        <a:p>
          <a:pPr marL="0" lvl="0" indent="0" algn="ctr" defTabSz="355600">
            <a:lnSpc>
              <a:spcPct val="90000"/>
            </a:lnSpc>
            <a:spcBef>
              <a:spcPct val="0"/>
            </a:spcBef>
            <a:spcAft>
              <a:spcPct val="35000"/>
            </a:spcAft>
            <a:buNone/>
          </a:pPr>
          <a:endParaRPr lang="en-GB" sz="800" kern="1200"/>
        </a:p>
      </dsp:txBody>
      <dsp:txXfrm>
        <a:off x="3074417" y="0"/>
        <a:ext cx="2801862" cy="1681117"/>
      </dsp:txXfrm>
    </dsp:sp>
    <dsp:sp modelId="{176D381A-3654-4BA3-BAC3-F7AC3AC58A96}">
      <dsp:nvSpPr>
        <dsp:cNvPr id="0" name=""/>
        <dsp:cNvSpPr/>
      </dsp:nvSpPr>
      <dsp:spPr>
        <a:xfrm>
          <a:off x="718" y="1977099"/>
          <a:ext cx="2801862" cy="1681117"/>
        </a:xfrm>
        <a:prstGeom prst="rect">
          <a:avLst/>
        </a:prstGeom>
        <a:solidFill>
          <a:schemeClr val="lt1"/>
        </a:solidFill>
        <a:ln w="25400" cap="flat" cmpd="sng" algn="ctr">
          <a:solidFill>
            <a:schemeClr val="accent5"/>
          </a:solidFill>
          <a:prstDash val="solid"/>
        </a:ln>
        <a:effectLst/>
        <a:scene3d>
          <a:camera prst="orthographicFront"/>
          <a:lightRig rig="flat" dir="t"/>
        </a:scene3d>
        <a:sp3d/>
      </dsp:spPr>
      <dsp:style>
        <a:lnRef idx="2">
          <a:schemeClr val="accent5"/>
        </a:lnRef>
        <a:fillRef idx="1">
          <a:schemeClr val="lt1"/>
        </a:fillRef>
        <a:effectRef idx="0">
          <a:schemeClr val="accent5"/>
        </a:effectRef>
        <a:fontRef idx="minor">
          <a:schemeClr val="dk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GB" sz="800" b="1" kern="1200"/>
            <a:t>Opportunities</a:t>
          </a:r>
        </a:p>
        <a:p>
          <a:pPr marL="0" lvl="0" indent="0" algn="l" defTabSz="355600">
            <a:lnSpc>
              <a:spcPct val="90000"/>
            </a:lnSpc>
            <a:spcBef>
              <a:spcPct val="0"/>
            </a:spcBef>
            <a:spcAft>
              <a:spcPct val="35000"/>
            </a:spcAft>
            <a:buNone/>
          </a:pPr>
          <a:r>
            <a:rPr lang="en-GB" sz="800" kern="1200"/>
            <a:t>- Become 'Employer of Choice' for millenials</a:t>
          </a:r>
        </a:p>
        <a:p>
          <a:pPr marL="0" lvl="0" indent="0" algn="l" defTabSz="355600">
            <a:lnSpc>
              <a:spcPct val="90000"/>
            </a:lnSpc>
            <a:spcBef>
              <a:spcPct val="0"/>
            </a:spcBef>
            <a:spcAft>
              <a:spcPct val="35000"/>
            </a:spcAft>
            <a:buNone/>
          </a:pPr>
          <a:r>
            <a:rPr lang="en-GB" sz="800" kern="1200"/>
            <a:t>- Access to enagement pulse survey technology</a:t>
          </a:r>
        </a:p>
        <a:p>
          <a:pPr marL="0" lvl="0" indent="0" algn="l" defTabSz="355600">
            <a:lnSpc>
              <a:spcPct val="90000"/>
            </a:lnSpc>
            <a:spcBef>
              <a:spcPct val="0"/>
            </a:spcBef>
            <a:spcAft>
              <a:spcPct val="35000"/>
            </a:spcAft>
            <a:buNone/>
          </a:pPr>
          <a:r>
            <a:rPr lang="en-GB" sz="800" kern="1200"/>
            <a:t>- Access to talent and skill employees  </a:t>
          </a:r>
        </a:p>
      </dsp:txBody>
      <dsp:txXfrm>
        <a:off x="718" y="1977099"/>
        <a:ext cx="2801862" cy="1681117"/>
      </dsp:txXfrm>
    </dsp:sp>
    <dsp:sp modelId="{53D5017A-C0E6-48A8-9FE5-78503B523AA6}">
      <dsp:nvSpPr>
        <dsp:cNvPr id="0" name=""/>
        <dsp:cNvSpPr/>
      </dsp:nvSpPr>
      <dsp:spPr>
        <a:xfrm>
          <a:off x="3082767" y="1977099"/>
          <a:ext cx="2801862" cy="1681117"/>
        </a:xfrm>
        <a:prstGeom prst="rect">
          <a:avLst/>
        </a:prstGeom>
        <a:solidFill>
          <a:schemeClr val="lt1"/>
        </a:solidFill>
        <a:ln w="25400" cap="flat" cmpd="sng" algn="ctr">
          <a:solidFill>
            <a:schemeClr val="accent6"/>
          </a:solidFill>
          <a:prstDash val="solid"/>
        </a:ln>
        <a:effectLst/>
        <a:scene3d>
          <a:camera prst="orthographicFront"/>
          <a:lightRig rig="flat" dir="t"/>
        </a:scene3d>
        <a:sp3d/>
      </dsp:spPr>
      <dsp:style>
        <a:lnRef idx="2">
          <a:schemeClr val="accent6"/>
        </a:lnRef>
        <a:fillRef idx="1">
          <a:schemeClr val="lt1"/>
        </a:fillRef>
        <a:effectRef idx="0">
          <a:schemeClr val="accent6"/>
        </a:effectRef>
        <a:fontRef idx="minor">
          <a:schemeClr val="dk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GB" sz="800" b="1" kern="1200"/>
            <a:t>Threats</a:t>
          </a:r>
        </a:p>
        <a:p>
          <a:pPr marL="0" lvl="0" indent="0" algn="l" defTabSz="355600">
            <a:lnSpc>
              <a:spcPct val="90000"/>
            </a:lnSpc>
            <a:spcBef>
              <a:spcPct val="0"/>
            </a:spcBef>
            <a:spcAft>
              <a:spcPct val="35000"/>
            </a:spcAft>
            <a:buNone/>
          </a:pPr>
          <a:r>
            <a:rPr lang="en-GB" sz="800" kern="1200"/>
            <a:t>-Increasing competition for talent from large firms and other proffessional service companies</a:t>
          </a:r>
        </a:p>
        <a:p>
          <a:pPr marL="0" lvl="0" indent="0" algn="l" defTabSz="355600">
            <a:lnSpc>
              <a:spcPct val="90000"/>
            </a:lnSpc>
            <a:spcBef>
              <a:spcPct val="0"/>
            </a:spcBef>
            <a:spcAft>
              <a:spcPct val="35000"/>
            </a:spcAft>
            <a:buNone/>
          </a:pPr>
          <a:r>
            <a:rPr lang="en-GB" sz="800" kern="1200"/>
            <a:t>- Rising employee expectations increasing turnover and job mobilty </a:t>
          </a:r>
        </a:p>
        <a:p>
          <a:pPr marL="0" lvl="0" indent="0" algn="ctr" defTabSz="355600">
            <a:lnSpc>
              <a:spcPct val="90000"/>
            </a:lnSpc>
            <a:spcBef>
              <a:spcPct val="0"/>
            </a:spcBef>
            <a:spcAft>
              <a:spcPct val="35000"/>
            </a:spcAft>
            <a:buNone/>
          </a:pPr>
          <a:endParaRPr lang="en-GB" sz="800" kern="1200"/>
        </a:p>
      </dsp:txBody>
      <dsp:txXfrm>
        <a:off x="3082767" y="1977099"/>
        <a:ext cx="2801862" cy="1681117"/>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1F154-FBEC-4B9D-AA6B-C3FFE62CB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40</Pages>
  <Words>7781</Words>
  <Characters>44356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Jones</dc:creator>
  <cp:keywords/>
  <dc:description/>
  <cp:lastModifiedBy>Jenny Jones</cp:lastModifiedBy>
  <cp:revision>2</cp:revision>
  <dcterms:created xsi:type="dcterms:W3CDTF">2019-04-17T22:52:00Z</dcterms:created>
  <dcterms:modified xsi:type="dcterms:W3CDTF">2019-04-17T22:52:00Z</dcterms:modified>
</cp:coreProperties>
</file>