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C9C9C9" w:themeColor="accent3" w:themeTint="99"/>
  <w:body>
    <w:p w:rsidR="0003018B" w:rsidRPr="00902E60" w:rsidRDefault="002F752C" w:rsidP="002F752C">
      <w:pPr>
        <w:spacing w:line="360" w:lineRule="auto"/>
        <w:jc w:val="center"/>
        <w:rPr>
          <w:b/>
          <w:i/>
          <w:sz w:val="24"/>
        </w:rPr>
      </w:pPr>
      <w:r w:rsidRPr="00902E60">
        <w:rPr>
          <w:b/>
          <w:i/>
          <w:sz w:val="24"/>
        </w:rPr>
        <w:t>Bartleby</w:t>
      </w:r>
      <w:r w:rsidR="0003018B" w:rsidRPr="00902E60">
        <w:rPr>
          <w:b/>
          <w:i/>
          <w:sz w:val="24"/>
        </w:rPr>
        <w:t xml:space="preserve"> the </w:t>
      </w:r>
      <w:r w:rsidR="00CC7018" w:rsidRPr="00902E60">
        <w:rPr>
          <w:b/>
          <w:i/>
          <w:sz w:val="24"/>
        </w:rPr>
        <w:t>S</w:t>
      </w:r>
      <w:r w:rsidR="0003018B" w:rsidRPr="00902E60">
        <w:rPr>
          <w:b/>
          <w:i/>
          <w:sz w:val="24"/>
        </w:rPr>
        <w:t xml:space="preserve">crivener: </w:t>
      </w:r>
      <w:r w:rsidR="003A5245" w:rsidRPr="00902E60">
        <w:rPr>
          <w:b/>
          <w:i/>
          <w:sz w:val="24"/>
        </w:rPr>
        <w:t>A</w:t>
      </w:r>
      <w:r w:rsidR="0003018B" w:rsidRPr="00902E60">
        <w:rPr>
          <w:b/>
          <w:i/>
          <w:sz w:val="24"/>
        </w:rPr>
        <w:t xml:space="preserve"> Story of Wall Street</w:t>
      </w:r>
    </w:p>
    <w:p w:rsidR="00F10997" w:rsidRPr="00902E60" w:rsidRDefault="00902E60" w:rsidP="002F752C">
      <w:pPr>
        <w:spacing w:line="360" w:lineRule="auto"/>
        <w:jc w:val="center"/>
        <w:rPr>
          <w:b/>
          <w:sz w:val="24"/>
        </w:rPr>
      </w:pPr>
      <w:r w:rsidRPr="00902E60">
        <w:rPr>
          <w:b/>
          <w:sz w:val="24"/>
        </w:rPr>
        <w:t>W</w:t>
      </w:r>
      <w:r w:rsidR="0003018B" w:rsidRPr="00902E60">
        <w:rPr>
          <w:b/>
          <w:sz w:val="24"/>
        </w:rPr>
        <w:t>hy did Melville create Bartleby?</w:t>
      </w:r>
    </w:p>
    <w:p w:rsidR="00FF1F1C" w:rsidRPr="006677A5" w:rsidRDefault="00BE0F7F" w:rsidP="00D84926">
      <w:pPr>
        <w:spacing w:line="480" w:lineRule="auto"/>
      </w:pPr>
      <w:r w:rsidRPr="000505B5">
        <w:t xml:space="preserve">Herman Melville is best known for his 1851 epic novel </w:t>
      </w:r>
      <w:r w:rsidRPr="000505B5">
        <w:rPr>
          <w:i/>
        </w:rPr>
        <w:t>Moby Dick</w:t>
      </w:r>
      <w:r w:rsidRPr="000505B5">
        <w:t xml:space="preserve"> which has been seen as</w:t>
      </w:r>
      <w:r w:rsidR="00D00C00" w:rsidRPr="000505B5">
        <w:t xml:space="preserve"> </w:t>
      </w:r>
      <w:r w:rsidR="00B33A10" w:rsidRPr="000505B5">
        <w:t>‘</w:t>
      </w:r>
      <w:r w:rsidRPr="000505B5">
        <w:t>the great American novel</w:t>
      </w:r>
      <w:r w:rsidR="00B33A10" w:rsidRPr="000505B5">
        <w:rPr>
          <w:rStyle w:val="FootnoteReference"/>
        </w:rPr>
        <w:footnoteReference w:id="1"/>
      </w:r>
      <w:r w:rsidRPr="000505B5">
        <w:t>’ however his minor works have generated a great deal of critical commentary and have contributed to debates about the nature and function of shorter American fiction.  One of these shorter works is ‘</w:t>
      </w:r>
      <w:r w:rsidRPr="000505B5">
        <w:rPr>
          <w:i/>
        </w:rPr>
        <w:t>Bartleby the Scrivener</w:t>
      </w:r>
      <w:r w:rsidR="00CC7018" w:rsidRPr="000505B5">
        <w:rPr>
          <w:i/>
        </w:rPr>
        <w:t>: A Story of Wall Street</w:t>
      </w:r>
      <w:r w:rsidR="000505B5">
        <w:rPr>
          <w:i/>
        </w:rPr>
        <w:t>,</w:t>
      </w:r>
      <w:r w:rsidRPr="000505B5">
        <w:t xml:space="preserve">’ a short fiction written </w:t>
      </w:r>
      <w:r w:rsidR="00CC7018" w:rsidRPr="000505B5">
        <w:t>two</w:t>
      </w:r>
      <w:r w:rsidRPr="000505B5">
        <w:t xml:space="preserve"> years after </w:t>
      </w:r>
      <w:r w:rsidRPr="000505B5">
        <w:rPr>
          <w:i/>
        </w:rPr>
        <w:t>Moby Dick</w:t>
      </w:r>
      <w:r w:rsidR="000505B5">
        <w:t xml:space="preserve"> was completed</w:t>
      </w:r>
      <w:r w:rsidRPr="000505B5">
        <w:t xml:space="preserve">. </w:t>
      </w:r>
      <w:r w:rsidR="00140FC2" w:rsidRPr="000505B5">
        <w:t xml:space="preserve">The tale of Bartleby is </w:t>
      </w:r>
      <w:r w:rsidR="00DC6646" w:rsidRPr="000505B5">
        <w:t>was written in August 1853 and published in December the same year</w:t>
      </w:r>
      <w:r w:rsidR="00DC6646" w:rsidRPr="000505B5">
        <w:rPr>
          <w:rStyle w:val="FootnoteReference"/>
        </w:rPr>
        <w:footnoteReference w:id="2"/>
      </w:r>
      <w:r w:rsidR="00DC6646" w:rsidRPr="000505B5">
        <w:t xml:space="preserve">. </w:t>
      </w:r>
      <w:r w:rsidR="00140FC2" w:rsidRPr="000505B5">
        <w:t xml:space="preserve">It is </w:t>
      </w:r>
      <w:r w:rsidRPr="000505B5">
        <w:t xml:space="preserve">of interest as </w:t>
      </w:r>
      <w:r w:rsidR="009101C8" w:rsidRPr="000505B5">
        <w:t>a literary anomaly</w:t>
      </w:r>
      <w:r w:rsidR="00BD20EA" w:rsidRPr="000505B5">
        <w:t xml:space="preserve"> primarily because</w:t>
      </w:r>
      <w:r w:rsidRPr="000505B5">
        <w:t xml:space="preserve"> none of the characters have names, nothing happens, there are no women or families and there is no </w:t>
      </w:r>
      <w:r w:rsidR="007865B1" w:rsidRPr="000505B5">
        <w:t>definitive</w:t>
      </w:r>
      <w:r w:rsidRPr="000505B5">
        <w:t xml:space="preserve"> ending. </w:t>
      </w:r>
      <w:r w:rsidR="006751D6" w:rsidRPr="000505B5">
        <w:t xml:space="preserve">For a writer as sophisticated as Melville to write in this way suggests that he </w:t>
      </w:r>
      <w:r w:rsidR="007865B1" w:rsidRPr="000505B5">
        <w:t>wa</w:t>
      </w:r>
      <w:r w:rsidR="006751D6" w:rsidRPr="000505B5">
        <w:t>s exploring the nature of writing itself.</w:t>
      </w:r>
      <w:r w:rsidRPr="000505B5">
        <w:t xml:space="preserve"> </w:t>
      </w:r>
      <w:r w:rsidR="006751D6" w:rsidRPr="000505B5">
        <w:t>The experience of reading B</w:t>
      </w:r>
      <w:r w:rsidR="004B6718" w:rsidRPr="000505B5">
        <w:t>artleby’s tale</w:t>
      </w:r>
      <w:r w:rsidR="006751D6" w:rsidRPr="000505B5">
        <w:t xml:space="preserve"> is deeply unsettling because it does not seem to </w:t>
      </w:r>
      <w:r w:rsidR="007865B1" w:rsidRPr="000505B5">
        <w:t>serve</w:t>
      </w:r>
      <w:r w:rsidR="006751D6" w:rsidRPr="000505B5">
        <w:t xml:space="preserve"> a purpose. </w:t>
      </w:r>
      <w:r w:rsidR="009A32DD" w:rsidRPr="000505B5">
        <w:t xml:space="preserve">Compared to the complex symbolism and imagery of </w:t>
      </w:r>
      <w:r w:rsidR="003137AA" w:rsidRPr="000505B5">
        <w:rPr>
          <w:i/>
        </w:rPr>
        <w:t>Moby Dick</w:t>
      </w:r>
      <w:r w:rsidR="009A32DD" w:rsidRPr="000505B5">
        <w:t>, B</w:t>
      </w:r>
      <w:r w:rsidR="003137AA" w:rsidRPr="000505B5">
        <w:t>artleby</w:t>
      </w:r>
      <w:r w:rsidR="00AC5289" w:rsidRPr="000505B5">
        <w:t xml:space="preserve"> </w:t>
      </w:r>
      <w:r w:rsidR="009A32DD" w:rsidRPr="000505B5">
        <w:t>seems curiously empty</w:t>
      </w:r>
      <w:r w:rsidR="000505B5">
        <w:t>, y</w:t>
      </w:r>
      <w:r w:rsidR="009A32DD" w:rsidRPr="000505B5">
        <w:t>et that emptiness encourages multiple contrasting interpretations.</w:t>
      </w:r>
      <w:r w:rsidR="00101AB8" w:rsidRPr="000505B5">
        <w:t xml:space="preserve"> </w:t>
      </w:r>
      <w:r w:rsidR="00995E46" w:rsidRPr="000505B5">
        <w:t>Many of these interpretations have focused on psychoanalytic readings of the figure of Bartleby himself, which range from physical to mental causations of his character flaws as well as ideas ranging from political activism to disagreeable personality traits</w:t>
      </w:r>
      <w:r w:rsidR="00995E46" w:rsidRPr="000505B5">
        <w:rPr>
          <w:rStyle w:val="FootnoteReference"/>
        </w:rPr>
        <w:footnoteReference w:id="3"/>
      </w:r>
      <w:r w:rsidR="00995E46" w:rsidRPr="000505B5">
        <w:t>. Another ongoing trend in scholarship focuses on whether Bartleby was human at all to begin with, with some scholars considering if he was a Christ-like figure or some otherworldly, being most likely from the moon</w:t>
      </w:r>
      <w:r w:rsidR="00995E46" w:rsidRPr="000505B5">
        <w:rPr>
          <w:rStyle w:val="FootnoteReference"/>
        </w:rPr>
        <w:footnoteReference w:id="4"/>
      </w:r>
      <w:r w:rsidR="00995E46" w:rsidRPr="000505B5">
        <w:t xml:space="preserve"> </w:t>
      </w:r>
      <w:r w:rsidR="00995E46" w:rsidRPr="000505B5">
        <w:rPr>
          <w:rStyle w:val="FootnoteReference"/>
        </w:rPr>
        <w:footnoteReference w:id="5"/>
      </w:r>
      <w:r w:rsidR="00995E46" w:rsidRPr="000505B5">
        <w:t xml:space="preserve">. </w:t>
      </w:r>
      <w:r w:rsidR="00251673" w:rsidRPr="000505B5">
        <w:t>To</w:t>
      </w:r>
      <w:r w:rsidR="000505B5">
        <w:t xml:space="preserve"> try to</w:t>
      </w:r>
      <w:r w:rsidR="00251673" w:rsidRPr="000505B5">
        <w:t xml:space="preserve"> find an answer to the purpose of Bartleby, this essay will first explore the literary and historical context of Melville’s America and why he may have been focusing on issues of capitalism and choice to begin with</w:t>
      </w:r>
      <w:r w:rsidR="00BB7842" w:rsidRPr="000505B5">
        <w:t xml:space="preserve"> as well as the role a narrator plays on a </w:t>
      </w:r>
      <w:r w:rsidR="00E14598" w:rsidRPr="000505B5">
        <w:t>reader’s</w:t>
      </w:r>
      <w:r w:rsidR="00BB7842" w:rsidRPr="000505B5">
        <w:t xml:space="preserve"> interpretation of a story</w:t>
      </w:r>
      <w:r w:rsidR="00251673" w:rsidRPr="000505B5">
        <w:t xml:space="preserve">. The second section will be focusing on how Melville uses details within the story to </w:t>
      </w:r>
      <w:r w:rsidR="003C5270" w:rsidRPr="000505B5">
        <w:t>depict ideas of</w:t>
      </w:r>
      <w:r w:rsidR="00251673" w:rsidRPr="000505B5">
        <w:t xml:space="preserve"> </w:t>
      </w:r>
      <w:r w:rsidR="00251673" w:rsidRPr="000505B5">
        <w:lastRenderedPageBreak/>
        <w:t>choice, free will and impersonality (through the lack of details, names and familial presence) to influence the ways the story can be portrayed.</w:t>
      </w:r>
      <w:r w:rsidR="003C5270" w:rsidRPr="000505B5">
        <w:t xml:space="preserve"> </w:t>
      </w:r>
      <w:r w:rsidR="00B80582">
        <w:t xml:space="preserve">It will be argued that </w:t>
      </w:r>
      <w:r w:rsidR="00950334">
        <w:t>Melville wrote Bartleby during a time of economic turmoil, which effected his own views on capitalism and the Jacksonian dream; Melville was unhappy with his career and Bartleby shows us that he was also unhappy with the way the country was moving.</w:t>
      </w:r>
      <w:r w:rsidR="006677A5">
        <w:t xml:space="preserve"> The use of the short story will be analysed and the reasons why Melville may have chosen the genre. </w:t>
      </w:r>
    </w:p>
    <w:p w:rsidR="00251673" w:rsidRPr="00251673" w:rsidRDefault="00251673" w:rsidP="00FC53F7">
      <w:pPr>
        <w:spacing w:line="480" w:lineRule="auto"/>
      </w:pPr>
    </w:p>
    <w:p w:rsidR="006769AA" w:rsidRDefault="006769AA" w:rsidP="000A2214">
      <w:pPr>
        <w:spacing w:line="360" w:lineRule="auto"/>
        <w:rPr>
          <w:b/>
          <w:sz w:val="24"/>
        </w:rPr>
      </w:pPr>
      <w:r w:rsidRPr="00902E60">
        <w:rPr>
          <w:b/>
          <w:sz w:val="24"/>
        </w:rPr>
        <w:t>Section 1: Literary Context</w:t>
      </w:r>
    </w:p>
    <w:p w:rsidR="00566E59" w:rsidRPr="00566E59" w:rsidRDefault="00566E59" w:rsidP="000A2214">
      <w:pPr>
        <w:spacing w:line="360" w:lineRule="auto"/>
        <w:rPr>
          <w:b/>
          <w:sz w:val="24"/>
          <w:u w:val="single"/>
        </w:rPr>
      </w:pPr>
      <w:r>
        <w:rPr>
          <w:b/>
          <w:sz w:val="24"/>
          <w:u w:val="single"/>
        </w:rPr>
        <w:t>Romanticism</w:t>
      </w:r>
      <w:r w:rsidR="006677A5">
        <w:rPr>
          <w:b/>
          <w:sz w:val="24"/>
          <w:u w:val="single"/>
        </w:rPr>
        <w:t xml:space="preserve"> and the short story</w:t>
      </w:r>
    </w:p>
    <w:p w:rsidR="002F752C" w:rsidRDefault="000072D5" w:rsidP="00D84926">
      <w:pPr>
        <w:spacing w:line="480" w:lineRule="auto"/>
      </w:pPr>
      <w:r>
        <w:t>Bartleby was written in the mid-19</w:t>
      </w:r>
      <w:r w:rsidRPr="000072D5">
        <w:rPr>
          <w:vertAlign w:val="superscript"/>
        </w:rPr>
        <w:t>th</w:t>
      </w:r>
      <w:r>
        <w:t xml:space="preserve"> </w:t>
      </w:r>
      <w:r w:rsidR="00E43BA5">
        <w:t>century, at the latter half of the industrial revolution and a time of political reformation and romanticism</w:t>
      </w:r>
      <w:r>
        <w:t xml:space="preserve"> in America</w:t>
      </w:r>
      <w:r w:rsidR="00E43BA5">
        <w:rPr>
          <w:rStyle w:val="FootnoteReference"/>
        </w:rPr>
        <w:footnoteReference w:id="6"/>
      </w:r>
      <w:r w:rsidR="00E43BA5">
        <w:t>.</w:t>
      </w:r>
      <w:r w:rsidR="00F74E33">
        <w:t xml:space="preserve"> </w:t>
      </w:r>
      <w:r w:rsidR="001962F2">
        <w:t xml:space="preserve">Kierkegaard termed romanticism as </w:t>
      </w:r>
      <w:r w:rsidR="00970582">
        <w:t>‘that which oversteps all bounds</w:t>
      </w:r>
      <w:r w:rsidR="00970582">
        <w:rPr>
          <w:rStyle w:val="FootnoteReference"/>
        </w:rPr>
        <w:footnoteReference w:id="7"/>
      </w:r>
      <w:r w:rsidR="001962F2">
        <w:t>,</w:t>
      </w:r>
      <w:r w:rsidR="00970582">
        <w:t>’ in regards to religious ideals especially</w:t>
      </w:r>
      <w:r w:rsidR="0024492C">
        <w:t>. T</w:t>
      </w:r>
      <w:r w:rsidR="00F96B47">
        <w:t>his may well be true in the first wave of romantics whose views were trying to differ as much as possible to those of the enlightenment movement</w:t>
      </w:r>
      <w:r w:rsidR="0024492C">
        <w:t>, however it is well known that 2</w:t>
      </w:r>
      <w:r w:rsidR="0024492C" w:rsidRPr="0024492C">
        <w:rPr>
          <w:vertAlign w:val="superscript"/>
        </w:rPr>
        <w:t>nd</w:t>
      </w:r>
      <w:r w:rsidR="0024492C">
        <w:t xml:space="preserve"> wave romantics such as Walter Scott and William Blake did not entirely oppose all enlightenment based ideals</w:t>
      </w:r>
      <w:r w:rsidR="00970582">
        <w:t>.</w:t>
      </w:r>
      <w:r w:rsidR="00E92B78">
        <w:t xml:space="preserve"> It seems as though Romantic ideals have always been embedded within our societies, as nature and naturistic forms of art and literature have always held a significant place in the understanding which we have of the world; humans cannot entirely ever disassociate themselves with </w:t>
      </w:r>
      <w:r>
        <w:t xml:space="preserve">these </w:t>
      </w:r>
      <w:r w:rsidR="00E92B78">
        <w:t xml:space="preserve">ideals in a rational way. </w:t>
      </w:r>
      <w:r w:rsidR="00E92B78" w:rsidRPr="00BD4C9A">
        <w:t>However</w:t>
      </w:r>
      <w:r w:rsidR="00E92B78">
        <w:t>,</w:t>
      </w:r>
      <w:r w:rsidR="00970582">
        <w:t xml:space="preserve"> </w:t>
      </w:r>
      <w:r w:rsidR="00E92B78">
        <w:t>nowadays</w:t>
      </w:r>
      <w:r w:rsidR="001962F2">
        <w:t>, romanticism is</w:t>
      </w:r>
      <w:r w:rsidR="009F0235">
        <w:t xml:space="preserve"> generally looked upon as ornate ideals which have no</w:t>
      </w:r>
      <w:r w:rsidR="001962F2">
        <w:t xml:space="preserve"> real purpose in </w:t>
      </w:r>
      <w:r w:rsidR="00F74E33">
        <w:t xml:space="preserve">our </w:t>
      </w:r>
      <w:r w:rsidR="001962F2">
        <w:t>thought</w:t>
      </w:r>
      <w:r w:rsidR="00F74E33">
        <w:t>s</w:t>
      </w:r>
      <w:r w:rsidR="00E92B78">
        <w:t>. W</w:t>
      </w:r>
      <w:r w:rsidR="009F0235">
        <w:t>ithin Bartleby</w:t>
      </w:r>
      <w:r w:rsidR="00E92B78">
        <w:t xml:space="preserve"> </w:t>
      </w:r>
      <w:r w:rsidR="000505B5">
        <w:t>though</w:t>
      </w:r>
      <w:r w:rsidR="009F0235">
        <w:t>, it is precisely the radical romanticism</w:t>
      </w:r>
      <w:r w:rsidR="00E25EA4">
        <w:t xml:space="preserve"> and non-conformity</w:t>
      </w:r>
      <w:r w:rsidR="009F0235">
        <w:t xml:space="preserve"> being portrayed which helps the story reach its full potential</w:t>
      </w:r>
      <w:r w:rsidR="008D332F">
        <w:t>. T</w:t>
      </w:r>
      <w:r w:rsidR="00B27AFA">
        <w:t xml:space="preserve">hemes </w:t>
      </w:r>
      <w:r w:rsidR="00B27AFA" w:rsidRPr="001962F2">
        <w:t>of</w:t>
      </w:r>
      <w:r w:rsidR="00E25EA4" w:rsidRPr="001962F2">
        <w:t xml:space="preserve"> early American</w:t>
      </w:r>
      <w:r w:rsidR="00B27AFA" w:rsidRPr="001962F2">
        <w:t xml:space="preserve"> enlightenment</w:t>
      </w:r>
      <w:r w:rsidR="00B27AFA" w:rsidRPr="00AF4300">
        <w:rPr>
          <w:color w:val="FF0000"/>
        </w:rPr>
        <w:t xml:space="preserve"> </w:t>
      </w:r>
      <w:r w:rsidR="00B27AFA">
        <w:t xml:space="preserve">also </w:t>
      </w:r>
      <w:r w:rsidR="00E25EA4">
        <w:t>come across</w:t>
      </w:r>
      <w:r w:rsidR="006502CB">
        <w:t xml:space="preserve"> too, because</w:t>
      </w:r>
      <w:r w:rsidR="00E25EA4">
        <w:t xml:space="preserve"> Bartleby show</w:t>
      </w:r>
      <w:r w:rsidR="00B35F40">
        <w:t>s</w:t>
      </w:r>
      <w:r w:rsidR="00E25EA4">
        <w:t xml:space="preserve"> signs of</w:t>
      </w:r>
      <w:r w:rsidR="006502CB">
        <w:t xml:space="preserve"> valuing</w:t>
      </w:r>
      <w:r w:rsidR="00E25EA4">
        <w:t xml:space="preserve"> individual freedom and self-determination, though the way he portrays these traits </w:t>
      </w:r>
      <w:r w:rsidR="00B35F40">
        <w:t>does</w:t>
      </w:r>
      <w:r w:rsidR="00E25EA4">
        <w:t xml:space="preserve"> not seem positive</w:t>
      </w:r>
      <w:r w:rsidR="006502CB">
        <w:t xml:space="preserve"> at all</w:t>
      </w:r>
      <w:r w:rsidR="00E25EA4">
        <w:t xml:space="preserve"> as they</w:t>
      </w:r>
      <w:r w:rsidR="006502CB">
        <w:t xml:space="preserve"> </w:t>
      </w:r>
      <w:r w:rsidR="006502CB">
        <w:lastRenderedPageBreak/>
        <w:t>eventually lead to his demise</w:t>
      </w:r>
      <w:r w:rsidR="00E25EA4">
        <w:rPr>
          <w:rStyle w:val="FootnoteReference"/>
        </w:rPr>
        <w:footnoteReference w:id="8"/>
      </w:r>
      <w:r w:rsidR="006502CB">
        <w:t>.</w:t>
      </w:r>
      <w:r w:rsidR="002B13DC">
        <w:t xml:space="preserve"> </w:t>
      </w:r>
      <w:r w:rsidR="006502CB" w:rsidRPr="002925B7">
        <w:t>This</w:t>
      </w:r>
      <w:r w:rsidR="006502CB">
        <w:t xml:space="preserve"> </w:t>
      </w:r>
      <w:r w:rsidR="002B13DC">
        <w:t xml:space="preserve">therefore </w:t>
      </w:r>
      <w:r w:rsidR="006502CB">
        <w:t>was Melville intentionally</w:t>
      </w:r>
      <w:r w:rsidR="002B13DC">
        <w:t xml:space="preserve"> indicating that the ideals of the enlightenment in practice are not as effective or conv</w:t>
      </w:r>
      <w:r w:rsidR="00622996">
        <w:t xml:space="preserve">enient as those of the </w:t>
      </w:r>
      <w:r w:rsidR="000C3865">
        <w:t>R</w:t>
      </w:r>
      <w:r w:rsidR="00622996">
        <w:t>omantics</w:t>
      </w:r>
      <w:r w:rsidR="00A11227">
        <w:t xml:space="preserve">, though </w:t>
      </w:r>
      <w:r w:rsidR="00B35F40">
        <w:t>both</w:t>
      </w:r>
      <w:r w:rsidR="00A11227">
        <w:t xml:space="preserve"> are important</w:t>
      </w:r>
      <w:r w:rsidR="00622996">
        <w:t>.</w:t>
      </w:r>
    </w:p>
    <w:p w:rsidR="006677A5" w:rsidRDefault="006677A5" w:rsidP="00D84926">
      <w:pPr>
        <w:spacing w:line="480" w:lineRule="auto"/>
      </w:pPr>
    </w:p>
    <w:p w:rsidR="00251673" w:rsidRDefault="00251673" w:rsidP="00D84926">
      <w:pPr>
        <w:spacing w:line="480" w:lineRule="auto"/>
      </w:pPr>
      <w:r w:rsidRPr="00F70404">
        <w:t>The first notable American author who used the short story regularly was Edgar Allan Poe, who began to publish them in the 1830’s</w:t>
      </w:r>
      <w:r w:rsidRPr="00F70404">
        <w:rPr>
          <w:rStyle w:val="FootnoteReference"/>
        </w:rPr>
        <w:footnoteReference w:id="9"/>
      </w:r>
      <w:r>
        <w:t>.</w:t>
      </w:r>
      <w:r w:rsidRPr="00F70404">
        <w:t xml:space="preserve"> He dedicated much time to the genre, to the extent that </w:t>
      </w:r>
      <w:r w:rsidRPr="00F70404">
        <w:rPr>
          <w:noProof/>
        </w:rPr>
        <w:t>Wanlin Li</w:t>
      </w:r>
      <w:r w:rsidRPr="00F70404">
        <w:t xml:space="preserve"> </w:t>
      </w:r>
      <w:r>
        <w:t>argues that Poe did so because</w:t>
      </w:r>
      <w:r w:rsidRPr="00F70404">
        <w:t xml:space="preserve"> wished to give America its own unique literary form</w:t>
      </w:r>
      <w:r w:rsidRPr="00F70404">
        <w:rPr>
          <w:rStyle w:val="FootnoteReference"/>
        </w:rPr>
        <w:footnoteReference w:id="10"/>
      </w:r>
      <w:r w:rsidRPr="00F70404">
        <w:t>.</w:t>
      </w:r>
      <w:r>
        <w:t xml:space="preserve"> Joseph Urged however,</w:t>
      </w:r>
      <w:r w:rsidRPr="00F70404">
        <w:t xml:space="preserve"> </w:t>
      </w:r>
      <w:r>
        <w:t>argues that American short stories were simply a product of capitalism and solely for the purpose of financial gain</w:t>
      </w:r>
      <w:r w:rsidRPr="00F70404">
        <w:rPr>
          <w:rStyle w:val="FootnoteReference"/>
        </w:rPr>
        <w:footnoteReference w:id="11"/>
      </w:r>
      <w:r w:rsidRPr="00F70404">
        <w:t xml:space="preserve">. </w:t>
      </w:r>
      <w:r>
        <w:t>In regard to the purpose of the American short story, it seems as though both Li and Urged</w:t>
      </w:r>
      <w:r w:rsidR="00BB7842">
        <w:t>’</w:t>
      </w:r>
      <w:r>
        <w:t>s arguments are to some extent true, the short story was used partly due to its financial benefits, but also because America needed its own literary form which fitted better with the needs of its emerging nationalism.</w:t>
      </w:r>
      <w:r w:rsidR="00961994">
        <w:t xml:space="preserve">  However, what both of these scholars fail to do is to analyse the importance of the short story as a genre which only allows as minute snippets into a story much bigger than it alone. Novels often offer different perspectives, explanations and a whole picture of what is happening and eventually why it has happened. Short stories offer no such thing, they offer you a snapshot into what is happening now, often with less explanations of why or how things came to be how they are before the first word in the introduction. </w:t>
      </w:r>
      <w:proofErr w:type="gramStart"/>
      <w:r w:rsidR="00961994">
        <w:t>Thus</w:t>
      </w:r>
      <w:proofErr w:type="gramEnd"/>
      <w:r w:rsidR="00961994">
        <w:t xml:space="preserve"> Melville most likely chose Bartleby to be a short story not only for financial gain and a sense of nationalism, but because giving an explanation and length to Bartleby would lose the hold he holds over us hundreds of years after it was written.</w:t>
      </w:r>
    </w:p>
    <w:p w:rsidR="00566E59" w:rsidRPr="00566E59" w:rsidRDefault="00566E59" w:rsidP="00D84926">
      <w:pPr>
        <w:spacing w:line="480" w:lineRule="auto"/>
        <w:rPr>
          <w:b/>
          <w:u w:val="single"/>
        </w:rPr>
      </w:pPr>
      <w:r>
        <w:rPr>
          <w:b/>
          <w:u w:val="single"/>
        </w:rPr>
        <w:t>Historical context</w:t>
      </w:r>
      <w:r w:rsidR="00961994">
        <w:rPr>
          <w:b/>
          <w:u w:val="single"/>
        </w:rPr>
        <w:t xml:space="preserve"> and the setting of the tale</w:t>
      </w:r>
    </w:p>
    <w:p w:rsidR="002F752C" w:rsidRDefault="00695F23" w:rsidP="00D84926">
      <w:pPr>
        <w:spacing w:line="480" w:lineRule="auto"/>
      </w:pPr>
      <w:r>
        <w:lastRenderedPageBreak/>
        <w:t>In the 1830’s, America was in the midst of an economic crises</w:t>
      </w:r>
      <w:r w:rsidR="00652376">
        <w:t xml:space="preserve"> fuelled by irresponsible banking methods as well as international relations and lowered reserves and higher interest ratios from local banks</w:t>
      </w:r>
      <w:r w:rsidR="00652376" w:rsidRPr="00695F23">
        <w:rPr>
          <w:rStyle w:val="FootnoteReference"/>
          <w:b/>
        </w:rPr>
        <w:footnoteReference w:id="12"/>
      </w:r>
      <w:r w:rsidR="00652376">
        <w:t>.</w:t>
      </w:r>
      <w:r w:rsidR="008A4B91">
        <w:t xml:space="preserve"> All these factors as well as Britain’s withdrawal of the American banking system then contributed to the panic of 1837</w:t>
      </w:r>
      <w:r w:rsidR="00C53603">
        <w:t>. T</w:t>
      </w:r>
      <w:r w:rsidR="008A4B91">
        <w:t>he</w:t>
      </w:r>
      <w:r w:rsidR="00C53603">
        <w:t xml:space="preserve"> British investment</w:t>
      </w:r>
      <w:r w:rsidR="008A4B91">
        <w:t xml:space="preserve"> withdrawal was triggered by Jacksons Specie Circular</w:t>
      </w:r>
      <w:r w:rsidR="00C53603">
        <w:t>, a law stating that government land was only to be bought with bullion alone amongst other thi</w:t>
      </w:r>
      <w:r w:rsidR="00D26C8A">
        <w:t>n</w:t>
      </w:r>
      <w:r w:rsidR="00C53603">
        <w:t>gs,</w:t>
      </w:r>
      <w:r w:rsidR="008A4B91">
        <w:t xml:space="preserve"> which caused the British monarchy to fear for their investment and reserves being held within America</w:t>
      </w:r>
      <w:r w:rsidR="008A4B91">
        <w:rPr>
          <w:rStyle w:val="FootnoteReference"/>
        </w:rPr>
        <w:footnoteReference w:id="13"/>
      </w:r>
      <w:r w:rsidR="008A4B91">
        <w:t>.</w:t>
      </w:r>
      <w:r w:rsidR="00ED6CC4">
        <w:t xml:space="preserve"> For a population who voted in Jackson as revolutionary act, must have severely regretted their choice as by this act he was beginning to prove himself to be an incompetent leader</w:t>
      </w:r>
      <w:r w:rsidR="00ED6CC4">
        <w:rPr>
          <w:rStyle w:val="FootnoteReference"/>
        </w:rPr>
        <w:footnoteReference w:id="14"/>
      </w:r>
      <w:r w:rsidR="00ED6CC4">
        <w:t>.</w:t>
      </w:r>
      <w:r w:rsidR="008A4B91">
        <w:t xml:space="preserve"> </w:t>
      </w:r>
      <w:r>
        <w:t>T</w:t>
      </w:r>
      <w:r w:rsidR="00051FDD">
        <w:t>he effects of the</w:t>
      </w:r>
      <w:r w:rsidR="00B5358F">
        <w:t xml:space="preserve"> financial</w:t>
      </w:r>
      <w:r w:rsidR="00051FDD">
        <w:t xml:space="preserve"> </w:t>
      </w:r>
      <w:r w:rsidR="002D60D8">
        <w:t>situation of the 1830’s</w:t>
      </w:r>
      <w:r w:rsidR="00051FDD">
        <w:t xml:space="preserve"> </w:t>
      </w:r>
      <w:r>
        <w:t>w</w:t>
      </w:r>
      <w:r w:rsidR="0003018B">
        <w:t>ere</w:t>
      </w:r>
      <w:r w:rsidR="00051FDD">
        <w:t xml:space="preserve"> st</w:t>
      </w:r>
      <w:r w:rsidR="002D60D8">
        <w:t>ill being felt in the mid-19</w:t>
      </w:r>
      <w:r w:rsidR="002D60D8" w:rsidRPr="002D60D8">
        <w:rPr>
          <w:vertAlign w:val="superscript"/>
        </w:rPr>
        <w:t>th</w:t>
      </w:r>
      <w:r w:rsidR="002D60D8">
        <w:t xml:space="preserve"> century</w:t>
      </w:r>
      <w:r w:rsidR="00051FDD">
        <w:t xml:space="preserve"> as Americans were still finding it difficult to obtain and keep good employment as well as </w:t>
      </w:r>
      <w:r w:rsidR="00094943">
        <w:t>property</w:t>
      </w:r>
      <w:r w:rsidR="008A4B91" w:rsidRPr="00695F23">
        <w:rPr>
          <w:rStyle w:val="FootnoteReference"/>
          <w:b/>
        </w:rPr>
        <w:footnoteReference w:id="15"/>
      </w:r>
      <w:r w:rsidR="00094943">
        <w:t>. T</w:t>
      </w:r>
      <w:r w:rsidR="00051FDD">
        <w:t>he aftermath of this affected Melville as well as those he knew</w:t>
      </w:r>
      <w:r w:rsidR="00051FDD">
        <w:rPr>
          <w:rStyle w:val="FootnoteReference"/>
        </w:rPr>
        <w:footnoteReference w:id="16"/>
      </w:r>
      <w:r w:rsidR="00094943">
        <w:t>, f</w:t>
      </w:r>
      <w:r w:rsidR="00051FDD">
        <w:t xml:space="preserve">or </w:t>
      </w:r>
      <w:r w:rsidR="00E43BA5">
        <w:t>Melville</w:t>
      </w:r>
      <w:r w:rsidR="00094943">
        <w:t xml:space="preserve"> this transpired in the failure of</w:t>
      </w:r>
      <w:r w:rsidR="00051FDD">
        <w:t xml:space="preserve"> </w:t>
      </w:r>
      <w:r w:rsidR="00E43BA5">
        <w:rPr>
          <w:i/>
        </w:rPr>
        <w:t>Moby Dick</w:t>
      </w:r>
      <w:r w:rsidR="00E43BA5">
        <w:t xml:space="preserve"> </w:t>
      </w:r>
      <w:r w:rsidR="00094943">
        <w:t>and many of his other stories which was</w:t>
      </w:r>
      <w:r w:rsidR="00E43BA5">
        <w:t xml:space="preserve"> making him struggle financially. </w:t>
      </w:r>
      <w:r w:rsidR="00051FDD">
        <w:t xml:space="preserve">The </w:t>
      </w:r>
      <w:r w:rsidR="00E34D9F">
        <w:t>losses</w:t>
      </w:r>
      <w:r w:rsidR="00051FDD">
        <w:t xml:space="preserve"> that Melville was experiencing must have caused him to lose faith in the Jacksonian dream of equality, change and shared wealth, and that resignation influences the story of Bartleby considerably</w:t>
      </w:r>
      <w:r w:rsidR="00051FDD">
        <w:rPr>
          <w:rStyle w:val="FootnoteReference"/>
        </w:rPr>
        <w:footnoteReference w:id="17"/>
      </w:r>
      <w:r w:rsidR="00051FDD">
        <w:t xml:space="preserve">. </w:t>
      </w:r>
      <w:r w:rsidR="00566E59">
        <w:t>In Melvillian Literature, there are often many Gnostic themes, the main escape from circumstances being death</w:t>
      </w:r>
      <w:r w:rsidR="00566E59">
        <w:rPr>
          <w:rStyle w:val="FootnoteReference"/>
        </w:rPr>
        <w:footnoteReference w:id="18"/>
      </w:r>
      <w:r w:rsidR="00566E59">
        <w:t>; this reflects Bartleby’s eventual need and want to escape the circumstances he was living in</w:t>
      </w:r>
      <w:r w:rsidR="00566E59">
        <w:t>, perhaps something that Melville himself was also starting to desire</w:t>
      </w:r>
      <w:r w:rsidR="00566E59">
        <w:t>.</w:t>
      </w:r>
      <w:r w:rsidR="00566E59">
        <w:t xml:space="preserve"> </w:t>
      </w:r>
      <w:r w:rsidR="00B65D44">
        <w:t xml:space="preserve">Favouring the </w:t>
      </w:r>
      <w:proofErr w:type="gramStart"/>
      <w:r w:rsidR="00B65D44">
        <w:t>lawyers</w:t>
      </w:r>
      <w:proofErr w:type="gramEnd"/>
      <w:r w:rsidR="00B65D44">
        <w:t xml:space="preserve"> office on Wall Street as the setting for the tale, instead of somewhere more entrenched in the financial trade (for he could have easily chosen another establishment), </w:t>
      </w:r>
      <w:r w:rsidR="00C573CB">
        <w:t>was</w:t>
      </w:r>
      <w:r w:rsidR="00B65D44">
        <w:t xml:space="preserve"> a purposeful choice. It is possible that Melville chose this because, even though the law influences politics, the idiosyncrasy of the </w:t>
      </w:r>
      <w:r w:rsidR="00BB7842">
        <w:t>country’s</w:t>
      </w:r>
      <w:r w:rsidR="00B65D44">
        <w:t xml:space="preserve"> politics outside of the written law are of no importance or influence within that setting, a society whose politics Melville himself does not </w:t>
      </w:r>
      <w:r w:rsidR="00B65D44">
        <w:lastRenderedPageBreak/>
        <w:t>seem to have admired.</w:t>
      </w:r>
      <w:r w:rsidR="0003018B">
        <w:t xml:space="preserve"> However, </w:t>
      </w:r>
      <w:r w:rsidR="00706460">
        <w:t>Melville’s</w:t>
      </w:r>
      <w:r w:rsidR="00051FDD">
        <w:t xml:space="preserve"> </w:t>
      </w:r>
      <w:r w:rsidR="00E43BA5">
        <w:t xml:space="preserve">childhood friend, </w:t>
      </w:r>
      <w:r w:rsidR="00051FDD">
        <w:t>Eli Fly has been theorised to be the foundation for the story of Bartleby with his erratic writing habits seemingly matching those of Bartleby’s before his resignation</w:t>
      </w:r>
      <w:r w:rsidR="00051FDD">
        <w:rPr>
          <w:rStyle w:val="FootnoteReference"/>
        </w:rPr>
        <w:footnoteReference w:id="19"/>
      </w:r>
      <w:r w:rsidR="00051FDD">
        <w:t>. Fly</w:t>
      </w:r>
      <w:r w:rsidR="00E43BA5">
        <w:t xml:space="preserve"> was</w:t>
      </w:r>
      <w:r w:rsidR="00706460">
        <w:t xml:space="preserve"> also</w:t>
      </w:r>
      <w:r w:rsidR="00E43BA5">
        <w:t xml:space="preserve"> at </w:t>
      </w:r>
      <w:r w:rsidR="00E43BA5" w:rsidRPr="00706460">
        <w:t>one time a scrivener in Melville’s uncle’s office</w:t>
      </w:r>
      <w:r w:rsidR="00E43BA5" w:rsidRPr="00706460">
        <w:rPr>
          <w:rStyle w:val="FootnoteReference"/>
        </w:rPr>
        <w:footnoteReference w:id="20"/>
      </w:r>
      <w:r w:rsidR="00E43BA5" w:rsidRPr="00706460">
        <w:t xml:space="preserve">. Though this theory </w:t>
      </w:r>
      <w:r w:rsidR="00E43BA5">
        <w:t>has been recently been acknowledged by Thompson</w:t>
      </w:r>
      <w:r w:rsidR="00E31957">
        <w:t xml:space="preserve"> and some other scholars</w:t>
      </w:r>
      <w:r w:rsidR="00E43BA5">
        <w:t xml:space="preserve">, there does seem to be too little evidence on Fly’s life </w:t>
      </w:r>
      <w:r w:rsidR="00D26C8A">
        <w:t>to consider</w:t>
      </w:r>
      <w:r w:rsidR="00E43BA5">
        <w:t xml:space="preserve"> the theory to be a conclusive one</w:t>
      </w:r>
      <w:r w:rsidR="00E43BA5">
        <w:rPr>
          <w:rStyle w:val="FootnoteReference"/>
        </w:rPr>
        <w:footnoteReference w:id="21"/>
      </w:r>
      <w:r w:rsidR="00E43BA5">
        <w:t xml:space="preserve">. </w:t>
      </w:r>
    </w:p>
    <w:p w:rsidR="00961994" w:rsidRPr="00961994" w:rsidRDefault="00961994" w:rsidP="00D84926">
      <w:pPr>
        <w:spacing w:line="480" w:lineRule="auto"/>
        <w:rPr>
          <w:b/>
          <w:u w:val="single"/>
        </w:rPr>
      </w:pPr>
      <w:r>
        <w:rPr>
          <w:b/>
          <w:u w:val="single"/>
        </w:rPr>
        <w:t>The role of narrator and reader</w:t>
      </w:r>
    </w:p>
    <w:p w:rsidR="00124F41" w:rsidRDefault="00F4479F" w:rsidP="00D84926">
      <w:pPr>
        <w:spacing w:line="480" w:lineRule="auto"/>
      </w:pPr>
      <w:r>
        <w:t>B</w:t>
      </w:r>
      <w:r w:rsidR="00F213C7">
        <w:t xml:space="preserve">efore </w:t>
      </w:r>
      <w:r w:rsidR="004B6718">
        <w:t>endeavouring</w:t>
      </w:r>
      <w:r w:rsidR="006769AA">
        <w:t xml:space="preserve"> Melville’s</w:t>
      </w:r>
      <w:r w:rsidR="00F00CE0">
        <w:t xml:space="preserve"> purpose of</w:t>
      </w:r>
      <w:r w:rsidR="00F213C7">
        <w:t xml:space="preserve"> Bartleby and how he has been </w:t>
      </w:r>
      <w:r w:rsidR="006769AA">
        <w:t>viewed</w:t>
      </w:r>
      <w:r w:rsidR="00F213C7">
        <w:t xml:space="preserve"> by</w:t>
      </w:r>
      <w:r w:rsidR="003A657E">
        <w:t xml:space="preserve"> others</w:t>
      </w:r>
      <w:r w:rsidR="00F213C7">
        <w:t xml:space="preserve">, the role of the reader as well as that of the </w:t>
      </w:r>
      <w:r w:rsidR="00C04E50">
        <w:t>narrator and author</w:t>
      </w:r>
      <w:r w:rsidR="00F213C7">
        <w:t xml:space="preserve"> needs to be</w:t>
      </w:r>
      <w:r w:rsidR="004B1017">
        <w:t xml:space="preserve"> analysed</w:t>
      </w:r>
      <w:r w:rsidR="00F213C7">
        <w:t xml:space="preserve">. </w:t>
      </w:r>
      <w:r>
        <w:t>From a young age, students of literature are told how to look at the texts they are given; they are taught how to interpret things in the ‘right</w:t>
      </w:r>
      <w:r w:rsidR="0071587B">
        <w:t>’ way</w:t>
      </w:r>
      <w:r>
        <w:t xml:space="preserve"> which fits with the curriculum of the country. Deviating from these norms will lose marks, therefore meaning ‘failure,’ influencing the way they then read texts as adults and creating a ‘reluctance to engage with complex, demanding texts</w:t>
      </w:r>
      <w:r w:rsidR="000A3C5A">
        <w:rPr>
          <w:rStyle w:val="FootnoteReference"/>
        </w:rPr>
        <w:footnoteReference w:id="22"/>
      </w:r>
      <w:r>
        <w:t>’ which is what readers need to do in order to effectively analyse and critique a work</w:t>
      </w:r>
      <w:r w:rsidR="004B1017">
        <w:t xml:space="preserve"> such as this</w:t>
      </w:r>
      <w:r>
        <w:t xml:space="preserve">. Because </w:t>
      </w:r>
      <w:r w:rsidR="006769AA">
        <w:t xml:space="preserve">of </w:t>
      </w:r>
      <w:r w:rsidR="004B1017">
        <w:t>the way students are taught to read</w:t>
      </w:r>
      <w:r w:rsidR="006769AA">
        <w:t>, the word of</w:t>
      </w:r>
      <w:r w:rsidR="00C04E50">
        <w:t xml:space="preserve"> the narrator</w:t>
      </w:r>
      <w:r w:rsidR="006769AA">
        <w:t xml:space="preserve"> is often taken</w:t>
      </w:r>
      <w:r w:rsidR="00C04E50">
        <w:t xml:space="preserve"> as truth</w:t>
      </w:r>
      <w:r w:rsidR="004B1017">
        <w:t>. B</w:t>
      </w:r>
      <w:r w:rsidR="00C04E50">
        <w:t>ut</w:t>
      </w:r>
      <w:r w:rsidR="004B1017">
        <w:t>,</w:t>
      </w:r>
      <w:r w:rsidR="00C04E50">
        <w:t xml:space="preserve"> as can be seen in other</w:t>
      </w:r>
      <w:r w:rsidR="00B162FC">
        <w:t xml:space="preserve"> short</w:t>
      </w:r>
      <w:r w:rsidR="00C04E50">
        <w:t xml:space="preserve"> stories, the narrator can be wrong (or right) depending on the point of view being portrayed and </w:t>
      </w:r>
      <w:r w:rsidR="004B1017">
        <w:t xml:space="preserve">they </w:t>
      </w:r>
      <w:r w:rsidR="00C04E50">
        <w:t>can use words to manipulate our understanding of events</w:t>
      </w:r>
      <w:r w:rsidR="004D6804">
        <w:rPr>
          <w:rStyle w:val="FootnoteReference"/>
        </w:rPr>
        <w:footnoteReference w:id="23"/>
      </w:r>
      <w:r w:rsidR="00C04E50">
        <w:t>.</w:t>
      </w:r>
      <w:r w:rsidR="00313322">
        <w:t xml:space="preserve"> </w:t>
      </w:r>
      <w:r w:rsidR="002444B5">
        <w:t>The reader needs to understand their role in the life of the tale, for it is the reader which ma</w:t>
      </w:r>
      <w:r w:rsidR="000A2214">
        <w:t>kes i</w:t>
      </w:r>
      <w:r>
        <w:t>t come alive by</w:t>
      </w:r>
      <w:r w:rsidR="000A3C5A">
        <w:t xml:space="preserve"> the act of reading</w:t>
      </w:r>
      <w:r>
        <w:t xml:space="preserve">. </w:t>
      </w:r>
      <w:r w:rsidR="000A3C5A">
        <w:t>After and during the act itself, t</w:t>
      </w:r>
      <w:r>
        <w:t>he reader unconsciously</w:t>
      </w:r>
      <w:r w:rsidR="000A2214">
        <w:t xml:space="preserve"> gives a story meaning by applying their</w:t>
      </w:r>
      <w:r w:rsidR="002444B5">
        <w:t xml:space="preserve"> own perspectives, literary theories and cult</w:t>
      </w:r>
      <w:r w:rsidR="000A3C5A">
        <w:t>ural/societal opinions onto the text</w:t>
      </w:r>
      <w:r w:rsidR="002444B5">
        <w:t xml:space="preserve">. </w:t>
      </w:r>
      <w:r w:rsidR="000A2214">
        <w:t>In this way, time-relevant and cultural readings start to be formed. However,</w:t>
      </w:r>
      <w:r>
        <w:t xml:space="preserve"> none of these</w:t>
      </w:r>
      <w:r w:rsidR="000A2214">
        <w:t xml:space="preserve"> are concrete, </w:t>
      </w:r>
      <w:r w:rsidR="000A2214">
        <w:lastRenderedPageBreak/>
        <w:t xml:space="preserve">for readings ‘which may seem definitive for one generation can </w:t>
      </w:r>
      <w:r w:rsidR="001740B6">
        <w:t xml:space="preserve">be </w:t>
      </w:r>
      <w:r w:rsidR="000A2214">
        <w:t>discarded in the next</w:t>
      </w:r>
      <w:r w:rsidR="00E54C5B">
        <w:rPr>
          <w:rStyle w:val="FootnoteReference"/>
        </w:rPr>
        <w:footnoteReference w:id="24"/>
      </w:r>
      <w:r w:rsidR="000A2214">
        <w:t>’ and attempts to define a single literary theory to any text therefore ‘is doomed a failure</w:t>
      </w:r>
      <w:r w:rsidR="00E54C5B">
        <w:rPr>
          <w:rStyle w:val="FootnoteReference"/>
        </w:rPr>
        <w:footnoteReference w:id="25"/>
      </w:r>
      <w:r w:rsidR="000A2214">
        <w:t>.’</w:t>
      </w:r>
    </w:p>
    <w:p w:rsidR="000044D7" w:rsidRPr="00FF1F1C" w:rsidRDefault="00EB52D4" w:rsidP="00D84926">
      <w:pPr>
        <w:spacing w:line="480" w:lineRule="auto"/>
      </w:pPr>
      <w:r>
        <w:t>Narration is constant in our lives, in the everyday to</w:t>
      </w:r>
      <w:r w:rsidR="004B1017">
        <w:t xml:space="preserve"> the</w:t>
      </w:r>
      <w:r>
        <w:t xml:space="preserve"> more complex reite</w:t>
      </w:r>
      <w:r w:rsidR="00886EF5">
        <w:t>rations of events such as</w:t>
      </w:r>
      <w:r w:rsidR="004B1017">
        <w:t xml:space="preserve"> through the media,</w:t>
      </w:r>
      <w:r w:rsidR="00886EF5">
        <w:t xml:space="preserve"> performances</w:t>
      </w:r>
      <w:r w:rsidR="004B1017">
        <w:t xml:space="preserve"> and</w:t>
      </w:r>
      <w:r w:rsidR="00886EF5">
        <w:t xml:space="preserve"> writing</w:t>
      </w:r>
      <w:r w:rsidR="00D26C8A">
        <w:t>, h</w:t>
      </w:r>
      <w:r w:rsidR="006A7EA3">
        <w:t>umans</w:t>
      </w:r>
      <w:r w:rsidR="00886EF5">
        <w:t xml:space="preserve"> narrate experiences and the experiences of others</w:t>
      </w:r>
      <w:r w:rsidR="00B27036">
        <w:rPr>
          <w:rStyle w:val="FootnoteReference"/>
        </w:rPr>
        <w:footnoteReference w:id="26"/>
      </w:r>
      <w:r w:rsidR="00886EF5">
        <w:t xml:space="preserve">. </w:t>
      </w:r>
      <w:r>
        <w:t>The speaker</w:t>
      </w:r>
      <w:r w:rsidR="004B1017">
        <w:t xml:space="preserve"> or </w:t>
      </w:r>
      <w:r w:rsidR="00886EF5">
        <w:t>writer</w:t>
      </w:r>
      <w:r>
        <w:t xml:space="preserve"> often influences the</w:t>
      </w:r>
      <w:r w:rsidR="001154D3">
        <w:t xml:space="preserve"> understanding </w:t>
      </w:r>
      <w:r>
        <w:t>of the listener</w:t>
      </w:r>
      <w:r w:rsidR="004B1017">
        <w:t xml:space="preserve"> or </w:t>
      </w:r>
      <w:r w:rsidR="00886EF5">
        <w:t>reader</w:t>
      </w:r>
      <w:r w:rsidR="004B1017">
        <w:t>,</w:t>
      </w:r>
      <w:r w:rsidR="001154D3">
        <w:t xml:space="preserve"> as it is them guiding us through</w:t>
      </w:r>
      <w:r>
        <w:t xml:space="preserve"> the</w:t>
      </w:r>
      <w:r w:rsidR="001154D3">
        <w:t xml:space="preserve"> assimilation of the </w:t>
      </w:r>
      <w:r w:rsidR="0000202F">
        <w:t xml:space="preserve">events </w:t>
      </w:r>
      <w:r>
        <w:t>being told</w:t>
      </w:r>
      <w:r w:rsidR="00886EF5">
        <w:t>,</w:t>
      </w:r>
      <w:r w:rsidR="004B1017">
        <w:t xml:space="preserve"> and</w:t>
      </w:r>
      <w:r w:rsidR="00886EF5">
        <w:t xml:space="preserve"> this is why our narrations are often adapted to fit the intended </w:t>
      </w:r>
      <w:r w:rsidR="004B1017">
        <w:t>audiences’</w:t>
      </w:r>
      <w:r w:rsidR="00886EF5">
        <w:t xml:space="preserve"> capacity of understanding</w:t>
      </w:r>
      <w:r w:rsidR="00886EF5">
        <w:rPr>
          <w:rStyle w:val="FootnoteReference"/>
        </w:rPr>
        <w:footnoteReference w:id="27"/>
      </w:r>
      <w:r w:rsidR="002C6C5C">
        <w:rPr>
          <w:noProof/>
        </w:rPr>
        <w:t>.</w:t>
      </w:r>
      <w:r w:rsidR="00F4500E">
        <w:rPr>
          <w:noProof/>
        </w:rPr>
        <w:t xml:space="preserve"> </w:t>
      </w:r>
      <w:r w:rsidR="00063DC6">
        <w:rPr>
          <w:noProof/>
        </w:rPr>
        <w:t xml:space="preserve">In any context, humans </w:t>
      </w:r>
      <w:r w:rsidR="00EF2B72">
        <w:rPr>
          <w:noProof/>
        </w:rPr>
        <w:t xml:space="preserve">constantly </w:t>
      </w:r>
      <w:r w:rsidR="00303AB0">
        <w:rPr>
          <w:noProof/>
        </w:rPr>
        <w:t>adapt words</w:t>
      </w:r>
      <w:r w:rsidR="00F4479F">
        <w:rPr>
          <w:noProof/>
        </w:rPr>
        <w:t xml:space="preserve"> according to </w:t>
      </w:r>
      <w:r w:rsidR="00063DC6">
        <w:rPr>
          <w:noProof/>
        </w:rPr>
        <w:t>the situation</w:t>
      </w:r>
      <w:r w:rsidR="00EF2B72">
        <w:rPr>
          <w:noProof/>
        </w:rPr>
        <w:t xml:space="preserve"> </w:t>
      </w:r>
      <w:r w:rsidR="00063DC6">
        <w:rPr>
          <w:noProof/>
        </w:rPr>
        <w:t>subconsciously</w:t>
      </w:r>
      <w:r w:rsidR="00F31DA6">
        <w:rPr>
          <w:rStyle w:val="FootnoteReference"/>
          <w:noProof/>
        </w:rPr>
        <w:footnoteReference w:id="28"/>
      </w:r>
      <w:r w:rsidR="00063DC6">
        <w:rPr>
          <w:noProof/>
        </w:rPr>
        <w:t xml:space="preserve">. </w:t>
      </w:r>
      <w:r w:rsidR="008D332F">
        <w:rPr>
          <w:noProof/>
        </w:rPr>
        <w:t>Withal, a</w:t>
      </w:r>
      <w:r w:rsidR="00507A71">
        <w:rPr>
          <w:noProof/>
        </w:rPr>
        <w:t xml:space="preserve"> narrator on a page is a more conscious </w:t>
      </w:r>
      <w:r w:rsidR="00E21497">
        <w:rPr>
          <w:noProof/>
        </w:rPr>
        <w:t xml:space="preserve">version of this </w:t>
      </w:r>
      <w:r w:rsidR="00507A71">
        <w:rPr>
          <w:noProof/>
        </w:rPr>
        <w:t>because the</w:t>
      </w:r>
      <w:r w:rsidR="002425B3">
        <w:rPr>
          <w:noProof/>
        </w:rPr>
        <w:t xml:space="preserve"> thought,</w:t>
      </w:r>
      <w:r w:rsidR="00507A71">
        <w:rPr>
          <w:noProof/>
        </w:rPr>
        <w:t xml:space="preserve"> time and effort it takes for an author to produce the</w:t>
      </w:r>
      <w:r w:rsidR="00E21497">
        <w:rPr>
          <w:noProof/>
        </w:rPr>
        <w:t xml:space="preserve"> narrators opinions</w:t>
      </w:r>
      <w:r w:rsidR="002425B3">
        <w:rPr>
          <w:noProof/>
        </w:rPr>
        <w:t xml:space="preserve"> is a lot mo</w:t>
      </w:r>
      <w:r w:rsidR="00E21497">
        <w:rPr>
          <w:noProof/>
        </w:rPr>
        <w:t xml:space="preserve">re complex than in a more </w:t>
      </w:r>
      <w:r w:rsidR="00303AB0">
        <w:rPr>
          <w:noProof/>
        </w:rPr>
        <w:t>quotidian</w:t>
      </w:r>
      <w:r w:rsidR="00E21497">
        <w:rPr>
          <w:noProof/>
        </w:rPr>
        <w:t xml:space="preserve"> situation.</w:t>
      </w:r>
      <w:r w:rsidR="00F4479F" w:rsidRPr="00F4479F">
        <w:t xml:space="preserve"> </w:t>
      </w:r>
      <w:r w:rsidR="00F4479F">
        <w:t xml:space="preserve">The narrator in Bartleby is the lawyer who owns the office in which Bartleby is employed. From the beginning of his narration the lawyers </w:t>
      </w:r>
      <w:r w:rsidR="00EA4B16">
        <w:t>states that he observed all of his scriveners, but that</w:t>
      </w:r>
      <w:r w:rsidR="00463BA9">
        <w:t xml:space="preserve"> he would</w:t>
      </w:r>
      <w:r w:rsidR="00EA4B16">
        <w:t xml:space="preserve"> ‘waive’ all of their stories ‘for a few passages in the life of Bartleby</w:t>
      </w:r>
      <w:r w:rsidR="0031401C">
        <w:t>, who was a scrivener the strangest I ever saw</w:t>
      </w:r>
      <w:r w:rsidR="00EA4B16">
        <w:t xml:space="preserve"> or heard of</w:t>
      </w:r>
      <w:r w:rsidR="00EA4B16">
        <w:rPr>
          <w:rStyle w:val="FootnoteReference"/>
        </w:rPr>
        <w:footnoteReference w:id="29"/>
      </w:r>
      <w:r w:rsidR="0031401C">
        <w:t xml:space="preserve">.’ </w:t>
      </w:r>
      <w:r w:rsidR="00F4479F">
        <w:t>The qu</w:t>
      </w:r>
      <w:r w:rsidR="006A7EA3">
        <w:t>estion here then, is how much</w:t>
      </w:r>
      <w:r w:rsidR="00F4479F">
        <w:t xml:space="preserve"> this narration</w:t>
      </w:r>
      <w:r w:rsidR="006A7EA3">
        <w:t xml:space="preserve"> can be trusted</w:t>
      </w:r>
      <w:r w:rsidR="00F4479F">
        <w:t xml:space="preserve">. </w:t>
      </w:r>
      <w:r w:rsidR="00B27036">
        <w:t>Richard Walsh says that the reader abandons a stories fictionality when taking a narrators words as an actuality</w:t>
      </w:r>
      <w:r w:rsidR="00B27036">
        <w:rPr>
          <w:rStyle w:val="FootnoteReference"/>
        </w:rPr>
        <w:footnoteReference w:id="30"/>
      </w:r>
      <w:r w:rsidR="00B27036">
        <w:t>. This means that by taking the wo</w:t>
      </w:r>
      <w:r w:rsidR="006A7EA3">
        <w:t>rds of the lawyer as a truth, scholars</w:t>
      </w:r>
      <w:r w:rsidR="00B27036">
        <w:t xml:space="preserve"> are in effect causing another issue, namely </w:t>
      </w:r>
      <w:r w:rsidR="006A7EA3">
        <w:t>whether</w:t>
      </w:r>
      <w:r w:rsidR="00B27036">
        <w:t xml:space="preserve"> </w:t>
      </w:r>
      <w:r w:rsidR="006A7EA3">
        <w:t xml:space="preserve">the text itself </w:t>
      </w:r>
      <w:r w:rsidR="00B27036">
        <w:t xml:space="preserve">should </w:t>
      </w:r>
      <w:r w:rsidR="006A7EA3">
        <w:t>be regarded as truth, which</w:t>
      </w:r>
      <w:r w:rsidR="00B27036">
        <w:t xml:space="preserve"> cannot</w:t>
      </w:r>
      <w:r w:rsidR="006A7EA3">
        <w:t xml:space="preserve"> be done since</w:t>
      </w:r>
      <w:r w:rsidR="00B27036">
        <w:t xml:space="preserve"> it is</w:t>
      </w:r>
      <w:r w:rsidR="004B1017">
        <w:t xml:space="preserve"> a</w:t>
      </w:r>
      <w:r w:rsidR="00B27036">
        <w:t xml:space="preserve"> </w:t>
      </w:r>
      <w:r w:rsidR="006A7EA3">
        <w:t>fiction.</w:t>
      </w:r>
      <w:r w:rsidR="00B27036">
        <w:t xml:space="preserve"> </w:t>
      </w:r>
      <w:r w:rsidR="006A7EA3">
        <w:t>T</w:t>
      </w:r>
      <w:r w:rsidR="00F4479F">
        <w:t>he tone in which he speaks of Bartleby is</w:t>
      </w:r>
      <w:r w:rsidR="006A7EA3">
        <w:t xml:space="preserve"> also</w:t>
      </w:r>
      <w:r w:rsidR="00F4479F">
        <w:t xml:space="preserve"> not entirely heartening</w:t>
      </w:r>
      <w:r w:rsidR="004B1017">
        <w:t>,</w:t>
      </w:r>
      <w:r w:rsidR="006A7EA3">
        <w:t xml:space="preserve"> which</w:t>
      </w:r>
      <w:r w:rsidR="00F4479F">
        <w:t xml:space="preserve"> can prove problematic as we need to trust the narrator</w:t>
      </w:r>
      <w:r w:rsidR="006A7EA3">
        <w:t xml:space="preserve"> to be unbiased</w:t>
      </w:r>
      <w:r w:rsidR="00F4479F">
        <w:t xml:space="preserve"> in order to believe what is being presented to us as readers</w:t>
      </w:r>
      <w:r w:rsidR="00F4479F">
        <w:rPr>
          <w:rStyle w:val="FootnoteReference"/>
        </w:rPr>
        <w:footnoteReference w:id="31"/>
      </w:r>
      <w:r w:rsidR="00F4479F">
        <w:t xml:space="preserve">. The </w:t>
      </w:r>
      <w:r w:rsidR="00B27036">
        <w:t xml:space="preserve">main </w:t>
      </w:r>
      <w:r w:rsidR="00F4479F">
        <w:t xml:space="preserve">reason why it is difficult to trust his representation is because </w:t>
      </w:r>
      <w:r w:rsidR="002B28D1">
        <w:t>the lawyer</w:t>
      </w:r>
      <w:r w:rsidR="00F4479F">
        <w:t xml:space="preserve"> </w:t>
      </w:r>
      <w:r w:rsidR="002B28D1">
        <w:t>himself cannot comprehend Bartleby, and is also too self-</w:t>
      </w:r>
      <w:r w:rsidR="002B28D1">
        <w:lastRenderedPageBreak/>
        <w:t>indulgent to truly be able to try and do so</w:t>
      </w:r>
      <w:r w:rsidR="00F4479F">
        <w:rPr>
          <w:rStyle w:val="FootnoteReference"/>
        </w:rPr>
        <w:footnoteReference w:id="32"/>
      </w:r>
      <w:r w:rsidR="002B28D1">
        <w:t>.</w:t>
      </w:r>
      <w:r w:rsidR="00F4479F">
        <w:t xml:space="preserve"> When the narrator </w:t>
      </w:r>
      <w:r w:rsidR="004B1017">
        <w:t>them self</w:t>
      </w:r>
      <w:r w:rsidR="00F4479F">
        <w:t xml:space="preserve"> cannot understand the protagonist, </w:t>
      </w:r>
      <w:r w:rsidR="00E05B8B">
        <w:t>the reader</w:t>
      </w:r>
      <w:r w:rsidR="00F4479F">
        <w:t xml:space="preserve"> </w:t>
      </w:r>
      <w:r w:rsidR="00E05B8B">
        <w:t>cannot either</w:t>
      </w:r>
      <w:r w:rsidR="00463BA9">
        <w:t xml:space="preserve">, since they are reading through the </w:t>
      </w:r>
      <w:r w:rsidR="004B1017">
        <w:t>narrator’s</w:t>
      </w:r>
      <w:r w:rsidR="00463BA9">
        <w:t xml:space="preserve"> depiction of the world</w:t>
      </w:r>
      <w:r w:rsidR="00F4479F">
        <w:t xml:space="preserve">. </w:t>
      </w:r>
      <w:r w:rsidR="006769AA">
        <w:t xml:space="preserve">Therefore, whilst being active readers, we need to try and separate Bartleby from the lawyer, </w:t>
      </w:r>
      <w:r w:rsidR="006A57F9">
        <w:t xml:space="preserve">though </w:t>
      </w:r>
      <w:r w:rsidR="006769AA">
        <w:t xml:space="preserve">whether this is ever going to be possible to do </w:t>
      </w:r>
      <w:r w:rsidR="004B1017">
        <w:t>effectively</w:t>
      </w:r>
      <w:r w:rsidR="006769AA">
        <w:t xml:space="preserve"> is another matter.</w:t>
      </w:r>
    </w:p>
    <w:p w:rsidR="000044D7" w:rsidRDefault="000044D7" w:rsidP="00BF72A4">
      <w:pPr>
        <w:rPr>
          <w:rFonts w:cstheme="minorHAnsi"/>
          <w:b/>
        </w:rPr>
      </w:pPr>
    </w:p>
    <w:p w:rsidR="00566E59" w:rsidRDefault="00596758" w:rsidP="00EB4652">
      <w:pPr>
        <w:rPr>
          <w:rFonts w:cstheme="minorHAnsi"/>
          <w:b/>
          <w:sz w:val="24"/>
        </w:rPr>
      </w:pPr>
      <w:r w:rsidRPr="00902E60">
        <w:rPr>
          <w:rFonts w:cstheme="minorHAnsi"/>
          <w:b/>
          <w:sz w:val="24"/>
        </w:rPr>
        <w:t>Section 2</w:t>
      </w:r>
      <w:r w:rsidR="00E43BA5" w:rsidRPr="00902E60">
        <w:rPr>
          <w:rFonts w:cstheme="minorHAnsi"/>
          <w:b/>
          <w:sz w:val="24"/>
        </w:rPr>
        <w:t xml:space="preserve"> </w:t>
      </w:r>
    </w:p>
    <w:p w:rsidR="00EB4652" w:rsidRPr="00566E59" w:rsidRDefault="00EB4652" w:rsidP="00EB4652">
      <w:pPr>
        <w:rPr>
          <w:rFonts w:cstheme="minorHAnsi"/>
          <w:b/>
          <w:sz w:val="24"/>
        </w:rPr>
      </w:pPr>
      <w:r w:rsidRPr="00EB4652">
        <w:rPr>
          <w:b/>
          <w:u w:val="single"/>
        </w:rPr>
        <w:t>Characters names in Bartleby</w:t>
      </w:r>
    </w:p>
    <w:p w:rsidR="00EB4652" w:rsidRPr="0003018B" w:rsidRDefault="00EB4652" w:rsidP="00EB4652">
      <w:pPr>
        <w:spacing w:line="480" w:lineRule="auto"/>
      </w:pPr>
      <w:r>
        <w:t>As human beings, we like to fit everything into neat and tidy categories. In recent years especially, the premise of yourself as an individual before yourself in the society you live in seems to be the most acceptable way of viewing the world, though this way of viewing the world seems to contradict those views which see an individual’s identity defined as within their role in society</w:t>
      </w:r>
      <w:r>
        <w:rPr>
          <w:rStyle w:val="FootnoteReference"/>
        </w:rPr>
        <w:footnoteReference w:id="33"/>
      </w:r>
      <w:r>
        <w:t xml:space="preserve">. When first meeting someone, often the first thing we ask of them is their name, this is because the importance we attach to a name is important to our categorising process. The naming of people and objects has been in the minds of scholars and ancient philosophers since Plato’s </w:t>
      </w:r>
      <w:r w:rsidRPr="00EB4652">
        <w:rPr>
          <w:i/>
        </w:rPr>
        <w:t>Cratylus</w:t>
      </w:r>
      <w:r>
        <w:rPr>
          <w:rStyle w:val="FootnoteReference"/>
          <w:i/>
        </w:rPr>
        <w:footnoteReference w:id="34"/>
      </w:r>
      <w:r w:rsidRPr="00EB4652">
        <w:rPr>
          <w:i/>
        </w:rPr>
        <w:t xml:space="preserve"> </w:t>
      </w:r>
      <w:r>
        <w:t>in the 4</w:t>
      </w:r>
      <w:r w:rsidRPr="00EB4652">
        <w:rPr>
          <w:vertAlign w:val="superscript"/>
        </w:rPr>
        <w:t>th</w:t>
      </w:r>
      <w:r>
        <w:t xml:space="preserve"> century BC right up to the modern day. Names differentiate us from one another and give a term to address and associate with someone, terms which are primarily idiosyncratic to each individual. Names can also be an indication of ethnicity, social values, religious markers and personal ideals</w:t>
      </w:r>
      <w:r>
        <w:rPr>
          <w:rStyle w:val="FootnoteReference"/>
        </w:rPr>
        <w:footnoteReference w:id="35"/>
      </w:r>
      <w:r>
        <w:t>. It is important to note here that Bartleby is the only character in the story with a genuine name which labels him, and not a nickname, this creates a noticeable differentiation between him and other characters in the story. However, even though Bartleby is named, the name itself has no meaning or cultural links.</w:t>
      </w:r>
      <w:r w:rsidR="001543E0">
        <w:t xml:space="preserve"> This effectively makes Bartleby a ghost we cannot associate any common ground with, even though descriptions of him are so inane that they can relate to almost anyone or anything.  </w:t>
      </w:r>
      <w:r w:rsidRPr="00EB4652">
        <w:rPr>
          <w:b/>
          <w:color w:val="2E74B5" w:themeColor="accent1" w:themeShade="BF"/>
        </w:rPr>
        <w:t xml:space="preserve"> </w:t>
      </w:r>
      <w:r>
        <w:t xml:space="preserve">The lawyers own lack of name demonstrates that his occupation seems to have overridden his sense of self and </w:t>
      </w:r>
      <w:r>
        <w:lastRenderedPageBreak/>
        <w:t>individuality, he has become a lawyer as any other such lawyer and therefore is a representative for all lawyers in a similar situation on Wall Street</w:t>
      </w:r>
      <w:r>
        <w:rPr>
          <w:rStyle w:val="FootnoteReference"/>
        </w:rPr>
        <w:footnoteReference w:id="36"/>
      </w:r>
      <w:r>
        <w:t>. The other scriveners in the office have more interesting names, Turkey, Nippers and Ginger Nut. The lawyer tells the reader that know they are only termed by their nicknames within the office, making the office seem even more detached from the outside world. The reasoning behind each nickname is given by the lawyer, Ginger Nut is named so because he is the one who fetches the ginger snacks his colleagues often enjoy, Turkey because of the redness of his face and Nippers due to his short temper and general nippiness.</w:t>
      </w:r>
      <w:r w:rsidR="00DD61A8">
        <w:t xml:space="preserve"> All of these names relate to their behaviours or things which they are most notable for, tells us even less about them</w:t>
      </w:r>
      <w:r w:rsidR="00677CEF">
        <w:t xml:space="preserve"> as</w:t>
      </w:r>
      <w:r w:rsidR="00DD61A8">
        <w:t xml:space="preserve"> none of the</w:t>
      </w:r>
      <w:r w:rsidR="00677CEF">
        <w:t>m</w:t>
      </w:r>
      <w:r w:rsidR="00DD61A8">
        <w:t xml:space="preserve"> c</w:t>
      </w:r>
      <w:r w:rsidR="00677CEF">
        <w:t>an</w:t>
      </w:r>
      <w:r w:rsidR="00DD61A8">
        <w:t xml:space="preserve"> be transferred into what they may act like outside of the office.</w:t>
      </w:r>
      <w:r>
        <w:t xml:space="preserve">  </w:t>
      </w:r>
      <w:r w:rsidR="00566E59">
        <w:t>By giving us these names, Melville essentially cut ties to the real world, and gave his audience little to no indication of any cultural or societal indicators with which they could decipher who these people were or where they came from. He essentially did the same with the name Bartleby, as even though it is obviously a name, it is as meaningless as the protagonist himself.</w:t>
      </w:r>
    </w:p>
    <w:p w:rsidR="00EB4652" w:rsidRPr="00566E59" w:rsidRDefault="006677A5" w:rsidP="00CF4AFC">
      <w:pPr>
        <w:spacing w:line="480" w:lineRule="auto"/>
        <w:rPr>
          <w:b/>
          <w:u w:val="single"/>
        </w:rPr>
      </w:pPr>
      <w:r>
        <w:rPr>
          <w:b/>
          <w:u w:val="single"/>
        </w:rPr>
        <w:t>A lack of females</w:t>
      </w:r>
    </w:p>
    <w:p w:rsidR="00A31856" w:rsidRDefault="0019018A" w:rsidP="00E83B79">
      <w:pPr>
        <w:spacing w:line="480" w:lineRule="auto"/>
      </w:pPr>
      <w:r>
        <w:t xml:space="preserve">Another curiosity is the obvious lack of women and familial presence within the story. Melville purposely </w:t>
      </w:r>
      <w:r w:rsidR="00151B6E">
        <w:t xml:space="preserve">denied the mention of </w:t>
      </w:r>
      <w:r w:rsidR="00151B6E">
        <w:rPr>
          <w:i/>
        </w:rPr>
        <w:t xml:space="preserve">any </w:t>
      </w:r>
      <w:r w:rsidR="00151B6E">
        <w:t>wom</w:t>
      </w:r>
      <w:r w:rsidR="00DD61A8">
        <w:t>e</w:t>
      </w:r>
      <w:r w:rsidR="00151B6E">
        <w:t xml:space="preserve">n, the reason behind this has not yet been studied by other scholars and so an attempt to find supporting evidence on this subject is hard at best. </w:t>
      </w:r>
      <w:r w:rsidR="00A31856">
        <w:t xml:space="preserve">It seems strange that this is the case as this obvious absence </w:t>
      </w:r>
      <w:r w:rsidR="006F49FD">
        <w:t>is puzzling</w:t>
      </w:r>
      <w:r w:rsidR="00A31856">
        <w:t>.</w:t>
      </w:r>
    </w:p>
    <w:p w:rsidR="00CB7095" w:rsidRDefault="00151B6E" w:rsidP="00E83B79">
      <w:pPr>
        <w:spacing w:line="480" w:lineRule="auto"/>
      </w:pPr>
      <w:r>
        <w:t>In other works of literature, Melville only ever presents three types of women, ones that are highly sexual and eroticised, women who entrap men, and women presented ‘in terms of a White Maiden/Dark Lady dichotomy</w:t>
      </w:r>
      <w:r>
        <w:rPr>
          <w:rStyle w:val="FootnoteReference"/>
        </w:rPr>
        <w:footnoteReference w:id="37"/>
      </w:r>
      <w:r>
        <w:t xml:space="preserve">.’ Stripping Bartleby to its bare bones is near impossible as the story’s words are so simple yet complicated that it is no easy feat. Therefore, perhaps adding a woman, </w:t>
      </w:r>
      <w:r>
        <w:lastRenderedPageBreak/>
        <w:t>whose sole purpose was often to complicate a story</w:t>
      </w:r>
      <w:r w:rsidR="00A31856">
        <w:t xml:space="preserve"> in Melville’s mind</w:t>
      </w:r>
      <w:r>
        <w:t>, would have overcomplicated the plot and taken the focus away from the protagonist</w:t>
      </w:r>
      <w:r w:rsidR="00CB7095">
        <w:t xml:space="preserve">. </w:t>
      </w:r>
    </w:p>
    <w:p w:rsidR="00CB7095" w:rsidRPr="00151B6E" w:rsidRDefault="00DD61A8" w:rsidP="00E83B79">
      <w:pPr>
        <w:spacing w:line="480" w:lineRule="auto"/>
      </w:pPr>
      <w:r>
        <w:t>However, t</w:t>
      </w:r>
      <w:r w:rsidR="00CB7095">
        <w:t xml:space="preserve">here are other </w:t>
      </w:r>
      <w:r w:rsidR="006F49FD">
        <w:t xml:space="preserve">possible </w:t>
      </w:r>
      <w:r w:rsidR="00CB7095">
        <w:t xml:space="preserve">reasons why there is no female presence in the story, one being that women were not often seen in </w:t>
      </w:r>
      <w:proofErr w:type="gramStart"/>
      <w:r w:rsidR="00CB7095">
        <w:t>lawyers</w:t>
      </w:r>
      <w:proofErr w:type="gramEnd"/>
      <w:r w:rsidR="00CB7095">
        <w:t xml:space="preserve"> offices in the 19</w:t>
      </w:r>
      <w:r w:rsidR="00CB7095" w:rsidRPr="00CB7095">
        <w:rPr>
          <w:vertAlign w:val="superscript"/>
        </w:rPr>
        <w:t>th</w:t>
      </w:r>
      <w:r w:rsidR="00CB7095">
        <w:t xml:space="preserve"> century and nor were they seen in</w:t>
      </w:r>
      <w:r w:rsidR="00F37180">
        <w:t xml:space="preserve"> male</w:t>
      </w:r>
      <w:r w:rsidR="00CB7095">
        <w:t xml:space="preserve"> prisons. This option however, though likely, does not explain why there is no mention of the presence of women at home or outside of the office walls themselves. It seems highly improbable that none of the four adult men had wives, </w:t>
      </w:r>
      <w:r w:rsidR="006F49FD">
        <w:t>beaus, or families of their own; making this obvious removal of women from the realms of men all the more intriguing.</w:t>
      </w:r>
    </w:p>
    <w:p w:rsidR="0019018A" w:rsidRPr="00566E59" w:rsidRDefault="00566E59" w:rsidP="00E83B79">
      <w:pPr>
        <w:spacing w:line="480" w:lineRule="auto"/>
        <w:rPr>
          <w:b/>
          <w:u w:val="single"/>
        </w:rPr>
      </w:pPr>
      <w:r>
        <w:rPr>
          <w:b/>
          <w:u w:val="single"/>
        </w:rPr>
        <w:t>The purpose of choice in Bartleby</w:t>
      </w:r>
    </w:p>
    <w:p w:rsidR="00F638F2" w:rsidRDefault="00F638F2" w:rsidP="00D84926">
      <w:pPr>
        <w:spacing w:line="480" w:lineRule="auto"/>
      </w:pPr>
      <w:r>
        <w:t xml:space="preserve">Regardless of the intention of Bartleby’s cadaverousness, choice seems to be </w:t>
      </w:r>
      <w:r w:rsidR="005030FD">
        <w:t>a focal point</w:t>
      </w:r>
      <w:r>
        <w:t xml:space="preserve"> of the storyline. It is the free will of Bartleby which leads the story from its beginning to its end; the fact he neither wants to eat, work, get help or move is essentially the only information we are given about the protagonist. The availability of choice was a salient issue for mid-19</w:t>
      </w:r>
      <w:r w:rsidRPr="00F638F2">
        <w:rPr>
          <w:vertAlign w:val="superscript"/>
        </w:rPr>
        <w:t>th</w:t>
      </w:r>
      <w:r>
        <w:t xml:space="preserve"> century authors and was being intensively discussed by Henry Thoreau. Thoreau has been perceived to be moving towards more ‘romanticised’ ideals as his life went on, and Melville had probably read most of his papers before writing Bartleby</w:t>
      </w:r>
      <w:r>
        <w:rPr>
          <w:rStyle w:val="FootnoteReference"/>
        </w:rPr>
        <w:footnoteReference w:id="38"/>
      </w:r>
      <w:r>
        <w:t>. The portrayal of choice in the story has been compared to the Buridan’s Ass Paradox, in which a donkey has to choose between quenching its thirst and satiating its hunger, but the animal is overwhelmed and cannot reach a decision, essentially dying from its lack of decision</w:t>
      </w:r>
      <w:r>
        <w:rPr>
          <w:rStyle w:val="FootnoteReference"/>
        </w:rPr>
        <w:footnoteReference w:id="39"/>
      </w:r>
      <w:r>
        <w:t xml:space="preserve">. However, though there are many direct similarities to Bartleby and the donkey due to them both dying from starvation brought about by their lack of choice, it doesn’t seem as though this paradox was Melville’s true inspiration for the short story. This is because Bartleby did not simply stop because of he did not know what to choose. Bartleby started the story by actively working, he chose to work and worked diligently, essentially working harder than all his peers, </w:t>
      </w:r>
      <w:r>
        <w:lastRenderedPageBreak/>
        <w:t xml:space="preserve">therefore proving he was capable to work, and that the choice of work did not overwhelm him as he gladly enjoyed working. The foundations for Bartleby’s choice-making then are completely different to the paradox of Buridan’s Ass, and do not seem to be directly correlated. He </w:t>
      </w:r>
      <w:r w:rsidRPr="00F638F2">
        <w:rPr>
          <w:i/>
        </w:rPr>
        <w:t>chose</w:t>
      </w:r>
      <w:r>
        <w:t xml:space="preserve"> to stop trying to live in the world as it was. This choice is the one thing which is the most shocking and the pinnacle and purpose of the story, and something which piques the reader’s interest.</w:t>
      </w:r>
      <w:r w:rsidR="005030FD">
        <w:t xml:space="preserve"> It seems as though what Melville was trying to do was to open discussions on the purpose of choice, or a lack of choice, and how choice can not only affect the individual making the choice, but also the everybody they come into contact with and at times the whole society. He was trying to make the reader understand how utterly important and detrimental choices are.</w:t>
      </w:r>
    </w:p>
    <w:p w:rsidR="00566E59" w:rsidRPr="00566E59" w:rsidRDefault="00566E59" w:rsidP="00D84926">
      <w:pPr>
        <w:spacing w:line="480" w:lineRule="auto"/>
        <w:rPr>
          <w:b/>
          <w:u w:val="single"/>
        </w:rPr>
      </w:pPr>
      <w:r>
        <w:rPr>
          <w:b/>
          <w:u w:val="single"/>
        </w:rPr>
        <w:t>The intention of Bartleby’s strangeness</w:t>
      </w:r>
    </w:p>
    <w:p w:rsidR="005030FD" w:rsidRDefault="005030FD" w:rsidP="00D84926">
      <w:pPr>
        <w:spacing w:line="480" w:lineRule="auto"/>
      </w:pPr>
      <w:r>
        <w:t>Throughout the story, it is obvious that Bartleby is not willing to perform tasks considered as ‘normal,’ things which we often do in order to be able to essentially receive money and live as a functional member of society, he simply would ‘prefer not to</w:t>
      </w:r>
      <w:r>
        <w:rPr>
          <w:rStyle w:val="FootnoteReference"/>
        </w:rPr>
        <w:footnoteReference w:id="40"/>
      </w:r>
      <w:r>
        <w:t xml:space="preserve">.’ The cause for this out of ordinary behaviour has been debated by many a scholar and therefore there are many different interpretations to the cause of it. However, to write of them all would be a mighty feat, as there have been many works written, and so this essay will focus on two primary ones, namely physical causes and the anti-wall street movement. The first theory behind Bartleby’s strangeness has been put forward by Ralph Savarese in an article which </w:t>
      </w:r>
      <w:r w:rsidRPr="007F2E7F">
        <w:t xml:space="preserve">theorises that the </w:t>
      </w:r>
      <w:r>
        <w:t xml:space="preserve">behaviour Bartleby displays </w:t>
      </w:r>
      <w:r w:rsidRPr="007F2E7F">
        <w:t xml:space="preserve">originates not from some innate need to defy societal norms, but due to some form of </w:t>
      </w:r>
      <w:r>
        <w:t>‘</w:t>
      </w:r>
      <w:r w:rsidRPr="007F2E7F">
        <w:t>breakdown of the human nervous system</w:t>
      </w:r>
      <w:r>
        <w:rPr>
          <w:rStyle w:val="FootnoteReference"/>
        </w:rPr>
        <w:footnoteReference w:id="41"/>
      </w:r>
      <w:r>
        <w:t xml:space="preserve">’ which was a consequence of the industrial revolution. The article also relates this illness to Bartleby’s diet and aptitude for ginger biscuits as ginger was apparently a cheap remedy for the ailment, as well as to his eventual </w:t>
      </w:r>
      <w:r w:rsidRPr="00EF680A">
        <w:t>deterioration</w:t>
      </w:r>
      <w:r>
        <w:rPr>
          <w:rStyle w:val="FootnoteReference"/>
        </w:rPr>
        <w:footnoteReference w:id="42"/>
      </w:r>
      <w:r>
        <w:t xml:space="preserve">. Though the research </w:t>
      </w:r>
      <w:r>
        <w:lastRenderedPageBreak/>
        <w:t xml:space="preserve">Savarese’s put into this theory and the reasoning behind it is very interesting and relatively solid, it is difficult to believe that Melville based Bartleby’s character on an illness without making any direct reference to its existence. </w:t>
      </w:r>
    </w:p>
    <w:p w:rsidR="00950334" w:rsidRPr="001543E0" w:rsidRDefault="005030FD" w:rsidP="007308EF">
      <w:pPr>
        <w:spacing w:line="480" w:lineRule="auto"/>
      </w:pPr>
      <w:r>
        <w:t>Therefore, it seems as though the purpose of Bartleby’s apparent apathy must have different origins. In recent years, the figure of Bartleby has been commandeered by anti-capitalist and anti-austerity protestors as the first anti-wall street figure</w:t>
      </w:r>
      <w:r>
        <w:rPr>
          <w:rStyle w:val="FootnoteReference"/>
        </w:rPr>
        <w:footnoteReference w:id="43"/>
      </w:r>
      <w:r>
        <w:t>, implying that Melville’s intention was to create Bartleby as a figure in protest to the capitalistic society. It sometimes does seem as though, by preferring not to, Bartleby is refusing to work for the capitalists</w:t>
      </w:r>
      <w:r>
        <w:rPr>
          <w:rStyle w:val="FootnoteReference"/>
        </w:rPr>
        <w:footnoteReference w:id="44"/>
      </w:r>
      <w:r>
        <w:t xml:space="preserve">, but Bartleby never explicitly </w:t>
      </w:r>
      <w:r w:rsidRPr="00134564">
        <w:rPr>
          <w:i/>
        </w:rPr>
        <w:t>refuses</w:t>
      </w:r>
      <w:r>
        <w:t xml:space="preserve"> anything, he simply states his preference on the matter, and therefore he could not have refused to work as a means of protest</w:t>
      </w:r>
      <w:r>
        <w:rPr>
          <w:rStyle w:val="FootnoteReference"/>
        </w:rPr>
        <w:footnoteReference w:id="45"/>
      </w:r>
      <w:r>
        <w:t xml:space="preserve">. Also, he initially decided to train to become a scrivener in the first place and chose Wall Street as his place of work, suggesting that he did not truly have an issue with Wall Street itself. However, that does not mean that Bartleby’s behaviour was not a metaphorical act of defiance, and by choosing not to, he does indeed perplex those who work under the protestant ethic or general societal rules. Whether this was Bartleby’s true intention or not can only ever be speculated, so we must also speculate whether Melville’s purpose in Bartley’s lack of preference may have indicated his unhappiness in the workplace and within the tasks being asked of him, not so much an issue with the workplace itself. This seems more likely as, if Bartleby did not want to work in a job such as a scrivener or work on Wall Street, he could always have made different career and life choices. It can never truly be known whether he was suffering a physical or mental illness or was truly trying to resist the dead end job with capitalistic tendencies which he was working in, though it does seem more possible that he was simply not willing to do what was asked of him as he did not see the need for him to do it. For example, when Bartleby is called into the lawyer’s office the first time to read over a paper he had already copied with the lawyer, the lawyer </w:t>
      </w:r>
      <w:r>
        <w:lastRenderedPageBreak/>
        <w:t>really could have done the task alone, without Bartleby’s presence (</w:t>
      </w:r>
      <w:r w:rsidRPr="00251673">
        <w:rPr>
          <w:b/>
          <w:color w:val="5B9BD5" w:themeColor="accent1"/>
        </w:rPr>
        <w:t>REF</w:t>
      </w:r>
      <w:r>
        <w:t>). Therefore, maybe Bartleby only chose to do what seemed necessary to him and by doing so unintentionally was protesting the excessive and irrelevant work that people seem to do on Wall Street in the name of financial gain.</w:t>
      </w:r>
      <w:r w:rsidR="0064558A">
        <w:t xml:space="preserve"> Yet we have no real grasp on who Bartleby was or what he stood for except for the tiny fragments we can interpret as signs of a self, this is due to the lawyer’s descriptions of him being so anodyne. Melville probably made these descriptions so lacking in depth entirely for the purpose that Bartleby could be </w:t>
      </w:r>
      <w:r w:rsidR="0064558A">
        <w:rPr>
          <w:i/>
        </w:rPr>
        <w:t>anyone</w:t>
      </w:r>
      <w:r w:rsidR="0064558A">
        <w:t>, and therefore can be related to by many people</w:t>
      </w:r>
      <w:r w:rsidR="0064558A">
        <w:rPr>
          <w:rStyle w:val="FootnoteReference"/>
        </w:rPr>
        <w:footnoteReference w:id="46"/>
      </w:r>
      <w:r w:rsidR="0064558A">
        <w:t xml:space="preserve"> who may also be in similar situations to Bartleby. Why Melville chose to do this could be due to many different factors, but it as though it was either due to his own disappointment in capitalistic society (a personal protest, if you will) or to make others aware that they do have the choice to have preferences on what they want to do or not do</w:t>
      </w:r>
      <w:r w:rsidR="0090578B">
        <w:t xml:space="preserve">. Human beings </w:t>
      </w:r>
      <w:r w:rsidR="0090578B">
        <w:rPr>
          <w:i/>
        </w:rPr>
        <w:t>always</w:t>
      </w:r>
      <w:r w:rsidR="0090578B">
        <w:t xml:space="preserve"> have a choice, but oftentimes the choices we make are not entirely rational, this is </w:t>
      </w:r>
      <w:r w:rsidR="00676E42">
        <w:t xml:space="preserve">probably </w:t>
      </w:r>
      <w:r w:rsidR="0090578B">
        <w:t>what Melville was trying to demonstrate to his readers.</w:t>
      </w:r>
      <w:r w:rsidR="001543E0">
        <w:t xml:space="preserve"> </w:t>
      </w:r>
    </w:p>
    <w:p w:rsidR="00961994" w:rsidRDefault="00961994" w:rsidP="007308EF">
      <w:pPr>
        <w:spacing w:line="480" w:lineRule="auto"/>
        <w:rPr>
          <w:b/>
          <w:u w:val="single"/>
        </w:rPr>
      </w:pPr>
    </w:p>
    <w:p w:rsidR="00961994" w:rsidRDefault="00961994" w:rsidP="007308EF">
      <w:pPr>
        <w:spacing w:line="480" w:lineRule="auto"/>
        <w:rPr>
          <w:b/>
          <w:u w:val="single"/>
        </w:rPr>
      </w:pPr>
    </w:p>
    <w:p w:rsidR="007939F4" w:rsidRDefault="00950334" w:rsidP="007308EF">
      <w:pPr>
        <w:spacing w:line="480" w:lineRule="auto"/>
      </w:pPr>
      <w:r>
        <w:t xml:space="preserve">To conclude, </w:t>
      </w:r>
      <w:r w:rsidRPr="000505B5">
        <w:rPr>
          <w:i/>
        </w:rPr>
        <w:t>Bartleby the Scrivener: A Story of Wall Street</w:t>
      </w:r>
      <w:r>
        <w:t xml:space="preserve"> is not as simple as it might initially seem to be, despite the plot line being simple and the lack of actual action or movement within the tale. At the time of writing, Melville was unhappy with his personal financial circumstances, this reflects on the story and is why it was set in a major economic area as well as the general negativity and repetitive nature of the </w:t>
      </w:r>
      <w:r w:rsidR="00DD61A8">
        <w:t>lawyers’</w:t>
      </w:r>
      <w:r>
        <w:t xml:space="preserve"> office.</w:t>
      </w:r>
      <w:r w:rsidR="00DD61A8">
        <w:t xml:space="preserve"> The way Melville portrays this general sense of dullness within Bartleby is by the bareness of the office, with windows looking out at dirty walls, as well as in the way it seemed simpler and easier for Bartleby to simply not.</w:t>
      </w:r>
      <w:r w:rsidR="001543E0">
        <w:t xml:space="preserve"> Bartleby</w:t>
      </w:r>
      <w:r w:rsidR="006677A5">
        <w:t>’s</w:t>
      </w:r>
      <w:r w:rsidR="001543E0">
        <w:t xml:space="preserve"> d</w:t>
      </w:r>
      <w:r w:rsidR="006677A5">
        <w:t>eath</w:t>
      </w:r>
      <w:r w:rsidR="001543E0">
        <w:t xml:space="preserve"> in the end of</w:t>
      </w:r>
      <w:r w:rsidR="006677A5">
        <w:t xml:space="preserve"> the story</w:t>
      </w:r>
      <w:r w:rsidR="001543E0">
        <w:t xml:space="preserve"> </w:t>
      </w:r>
      <w:r w:rsidR="006677A5">
        <w:t xml:space="preserve">of </w:t>
      </w:r>
      <w:r w:rsidR="001543E0">
        <w:t xml:space="preserve">his own accord shows a gnostic need for escapism from the environment around him, </w:t>
      </w:r>
      <w:r w:rsidR="006677A5">
        <w:t>an escape</w:t>
      </w:r>
      <w:r w:rsidR="001543E0">
        <w:t xml:space="preserve"> which Melville was craving.</w:t>
      </w:r>
      <w:r w:rsidR="006677A5">
        <w:t xml:space="preserve"> </w:t>
      </w:r>
      <w:r w:rsidR="007939F4">
        <w:t xml:space="preserve">The genre chosen by Melville was an intentional one used to ensure that readers would be stuck in the time which was given to them, with no way of reading into </w:t>
      </w:r>
      <w:r w:rsidR="007939F4">
        <w:lastRenderedPageBreak/>
        <w:t>the meaning by using what may have happened before as a catalyst to the outcome, as well as for financial gain and patriotic feelings.</w:t>
      </w:r>
      <w:r w:rsidR="007939F4" w:rsidRPr="007939F4">
        <w:t xml:space="preserve"> </w:t>
      </w:r>
      <w:r w:rsidR="007939F4">
        <w:t>T</w:t>
      </w:r>
      <w:r w:rsidR="007939F4">
        <w:t>he lack of personality in any of the characters</w:t>
      </w:r>
      <w:r w:rsidR="007939F4">
        <w:t xml:space="preserve"> further proves that this was Melville’s intention, a story which can never truly be read.</w:t>
      </w:r>
    </w:p>
    <w:p w:rsidR="00961994" w:rsidRPr="00961994" w:rsidRDefault="001543E0" w:rsidP="007308EF">
      <w:pPr>
        <w:spacing w:line="480" w:lineRule="auto"/>
      </w:pPr>
      <w:r>
        <w:t>T</w:t>
      </w:r>
      <w:r w:rsidR="00DD61A8">
        <w:t>he</w:t>
      </w:r>
      <w:r w:rsidR="00950334">
        <w:t xml:space="preserve"> lawyer, as narrator, is unreliable and cannot be </w:t>
      </w:r>
      <w:r w:rsidR="00DD61A8">
        <w:t>fully</w:t>
      </w:r>
      <w:r w:rsidR="00DD61A8">
        <w:t xml:space="preserve"> </w:t>
      </w:r>
      <w:r w:rsidR="00950334">
        <w:t xml:space="preserve">trusted, which makes reading the story more complicated as he is the mouthpiece with which we see into the world of Bartleby; readers need to be able to try and read through the eyes of Bartleby instead of through those of the lawyer.  </w:t>
      </w:r>
      <w:bookmarkStart w:id="0" w:name="_GoBack"/>
      <w:bookmarkEnd w:id="0"/>
    </w:p>
    <w:p w:rsidR="00961994" w:rsidRDefault="00961994" w:rsidP="00723771">
      <w:pPr>
        <w:pStyle w:val="Heading1"/>
      </w:pPr>
    </w:p>
    <w:p w:rsidR="00961994" w:rsidRDefault="00961994" w:rsidP="00723771">
      <w:pPr>
        <w:pStyle w:val="Heading1"/>
      </w:pPr>
    </w:p>
    <w:p w:rsidR="00961994" w:rsidRDefault="00961994" w:rsidP="00723771">
      <w:pPr>
        <w:pStyle w:val="Heading1"/>
      </w:pPr>
    </w:p>
    <w:p w:rsidR="00961994" w:rsidRDefault="00961994" w:rsidP="00723771">
      <w:pPr>
        <w:pStyle w:val="Heading1"/>
      </w:pPr>
    </w:p>
    <w:p w:rsidR="00961994" w:rsidRDefault="00961994" w:rsidP="00723771">
      <w:pPr>
        <w:pStyle w:val="Heading1"/>
      </w:pPr>
    </w:p>
    <w:p w:rsidR="00961994" w:rsidRDefault="00961994" w:rsidP="00723771">
      <w:pPr>
        <w:pStyle w:val="Heading1"/>
      </w:pPr>
    </w:p>
    <w:p w:rsidR="00961994" w:rsidRDefault="00961994" w:rsidP="00723771">
      <w:pPr>
        <w:pStyle w:val="Heading1"/>
      </w:pPr>
    </w:p>
    <w:p w:rsidR="00961994" w:rsidRDefault="00961994" w:rsidP="00723771">
      <w:pPr>
        <w:pStyle w:val="Heading1"/>
      </w:pPr>
    </w:p>
    <w:p w:rsidR="00961994" w:rsidRDefault="00961994" w:rsidP="00723771">
      <w:pPr>
        <w:pStyle w:val="Heading1"/>
      </w:pPr>
    </w:p>
    <w:p w:rsidR="00961994" w:rsidRDefault="00961994" w:rsidP="00723771">
      <w:pPr>
        <w:pStyle w:val="Heading1"/>
      </w:pPr>
    </w:p>
    <w:p w:rsidR="00961994" w:rsidRDefault="00961994" w:rsidP="00723771">
      <w:pPr>
        <w:pStyle w:val="Heading1"/>
      </w:pPr>
    </w:p>
    <w:p w:rsidR="00961994" w:rsidRDefault="00961994" w:rsidP="00961994">
      <w:pPr>
        <w:rPr>
          <w:lang w:val="en-US"/>
        </w:rPr>
      </w:pPr>
    </w:p>
    <w:p w:rsidR="00961994" w:rsidRDefault="00961994" w:rsidP="00961994">
      <w:pPr>
        <w:rPr>
          <w:lang w:val="en-US"/>
        </w:rPr>
      </w:pPr>
    </w:p>
    <w:p w:rsidR="00961994" w:rsidRDefault="00961994" w:rsidP="00961994">
      <w:pPr>
        <w:rPr>
          <w:lang w:val="en-US"/>
        </w:rPr>
      </w:pPr>
    </w:p>
    <w:p w:rsidR="00961994" w:rsidRPr="00961994" w:rsidRDefault="00961994" w:rsidP="00961994">
      <w:pPr>
        <w:rPr>
          <w:lang w:val="en-US"/>
        </w:rPr>
      </w:pPr>
    </w:p>
    <w:p w:rsidR="00961994" w:rsidRDefault="00961994" w:rsidP="00723771">
      <w:pPr>
        <w:pStyle w:val="Heading1"/>
      </w:pPr>
    </w:p>
    <w:p w:rsidR="00961994" w:rsidRDefault="00961994" w:rsidP="00723771">
      <w:pPr>
        <w:pStyle w:val="Heading1"/>
      </w:pPr>
    </w:p>
    <w:p w:rsidR="00961994" w:rsidRPr="00961994" w:rsidRDefault="00961994" w:rsidP="00961994">
      <w:pPr>
        <w:rPr>
          <w:lang w:val="en-US"/>
        </w:rPr>
      </w:pPr>
    </w:p>
    <w:p w:rsidR="00723771" w:rsidRDefault="00723771" w:rsidP="00723771">
      <w:pPr>
        <w:pStyle w:val="Heading1"/>
      </w:pPr>
      <w:r>
        <w:lastRenderedPageBreak/>
        <w:t>Bibliography</w:t>
      </w:r>
    </w:p>
    <w:p w:rsidR="00723771" w:rsidRDefault="00723771" w:rsidP="00723771">
      <w:pPr>
        <w:pStyle w:val="Bibliography"/>
        <w:rPr>
          <w:noProof/>
          <w:lang w:val="en-US"/>
        </w:rPr>
      </w:pPr>
      <w:r>
        <w:rPr>
          <w:noProof/>
          <w:lang w:val="en-US"/>
        </w:rPr>
        <w:t>Ashley, Leonard</w:t>
      </w:r>
      <w:r w:rsidR="00CD5EC4">
        <w:rPr>
          <w:noProof/>
          <w:lang w:val="en-US"/>
        </w:rPr>
        <w:t>.</w:t>
      </w:r>
      <w:r>
        <w:rPr>
          <w:noProof/>
          <w:lang w:val="en-US"/>
        </w:rPr>
        <w:t xml:space="preserve"> </w:t>
      </w:r>
      <w:r>
        <w:rPr>
          <w:i/>
          <w:iCs/>
          <w:noProof/>
          <w:lang w:val="en-US"/>
        </w:rPr>
        <w:t xml:space="preserve">What’s in a Name? . . . Everything You Wanted to Know. </w:t>
      </w:r>
      <w:r>
        <w:rPr>
          <w:iCs/>
          <w:noProof/>
          <w:lang w:val="en-US"/>
        </w:rPr>
        <w:t>(</w:t>
      </w:r>
      <w:r>
        <w:rPr>
          <w:noProof/>
          <w:lang w:val="en-US"/>
        </w:rPr>
        <w:t>Baltimore: Genealogical Publishing, 1996)</w:t>
      </w:r>
    </w:p>
    <w:sdt>
      <w:sdtPr>
        <w:id w:val="891851224"/>
        <w:bibliography/>
      </w:sdtPr>
      <w:sdtEndPr/>
      <w:sdtContent>
        <w:p w:rsidR="00723771" w:rsidRDefault="00723771" w:rsidP="00723771">
          <w:pPr>
            <w:pStyle w:val="Bibliography"/>
            <w:rPr>
              <w:noProof/>
              <w:lang w:val="en-US"/>
            </w:rPr>
          </w:pPr>
          <w:r w:rsidRPr="002F1492">
            <w:rPr>
              <w:sz w:val="21"/>
              <w:szCs w:val="21"/>
            </w:rPr>
            <w:fldChar w:fldCharType="begin"/>
          </w:r>
          <w:r w:rsidRPr="002F1492">
            <w:rPr>
              <w:sz w:val="21"/>
              <w:szCs w:val="21"/>
            </w:rPr>
            <w:instrText xml:space="preserve"> BIBLIOGRAPHY </w:instrText>
          </w:r>
          <w:r w:rsidRPr="002F1492">
            <w:rPr>
              <w:sz w:val="21"/>
              <w:szCs w:val="21"/>
            </w:rPr>
            <w:fldChar w:fldCharType="separate"/>
          </w:r>
          <w:r>
            <w:rPr>
              <w:noProof/>
              <w:lang w:val="en-US"/>
            </w:rPr>
            <w:t>Bellini, Federico</w:t>
          </w:r>
          <w:r w:rsidR="00CD5EC4">
            <w:rPr>
              <w:noProof/>
              <w:lang w:val="en-US"/>
            </w:rPr>
            <w:t>.</w:t>
          </w:r>
          <w:r>
            <w:rPr>
              <w:noProof/>
              <w:lang w:val="en-US"/>
            </w:rPr>
            <w:t xml:space="preserve"> </w:t>
          </w:r>
          <w:r w:rsidR="00CD5EC4">
            <w:rPr>
              <w:noProof/>
              <w:lang w:val="en-US"/>
            </w:rPr>
            <w:t>"</w:t>
          </w:r>
          <w:r>
            <w:rPr>
              <w:noProof/>
              <w:lang w:val="en-US"/>
            </w:rPr>
            <w:t>Charity, Melancholy, and the Protestant Ethic in Herman Melville’s Bartleby and Cock-A-Doodle-Doo!</w:t>
          </w:r>
          <w:r w:rsidR="00CD5EC4">
            <w:rPr>
              <w:noProof/>
              <w:lang w:val="en-US"/>
            </w:rPr>
            <w:t>"</w:t>
          </w:r>
          <w:r>
            <w:rPr>
              <w:noProof/>
              <w:lang w:val="en-US"/>
            </w:rPr>
            <w:t xml:space="preserve"> </w:t>
          </w:r>
          <w:r>
            <w:rPr>
              <w:i/>
              <w:iCs/>
              <w:noProof/>
              <w:lang w:val="en-US"/>
            </w:rPr>
            <w:t xml:space="preserve">Analisi Linguistica e Letteraria, </w:t>
          </w:r>
          <w:r w:rsidR="00CD5EC4">
            <w:rPr>
              <w:iCs/>
              <w:noProof/>
              <w:lang w:val="en-US"/>
            </w:rPr>
            <w:t xml:space="preserve">Volume </w:t>
          </w:r>
          <w:r>
            <w:rPr>
              <w:noProof/>
              <w:lang w:val="en-US"/>
            </w:rPr>
            <w:t>25</w:t>
          </w:r>
          <w:r w:rsidR="00CD5EC4">
            <w:rPr>
              <w:noProof/>
              <w:lang w:val="en-US"/>
            </w:rPr>
            <w:t>.</w:t>
          </w:r>
          <w:r>
            <w:rPr>
              <w:noProof/>
              <w:lang w:val="en-US"/>
            </w:rPr>
            <w:t>1</w:t>
          </w:r>
          <w:r w:rsidR="00CD5EC4">
            <w:rPr>
              <w:noProof/>
              <w:lang w:val="en-US"/>
            </w:rPr>
            <w:t xml:space="preserve"> (2017):</w:t>
          </w:r>
          <w:r>
            <w:rPr>
              <w:noProof/>
              <w:lang w:val="en-US"/>
            </w:rPr>
            <w:t xml:space="preserve"> pp. 29-43.</w:t>
          </w:r>
        </w:p>
        <w:p w:rsidR="00723771" w:rsidRDefault="00723771" w:rsidP="00723771">
          <w:pPr>
            <w:pStyle w:val="Bibliography"/>
            <w:rPr>
              <w:noProof/>
              <w:lang w:val="en-US"/>
            </w:rPr>
          </w:pPr>
          <w:r w:rsidRPr="0089501A">
            <w:rPr>
              <w:noProof/>
              <w:lang w:val="en-US"/>
            </w:rPr>
            <w:t>Beverungen, A</w:t>
          </w:r>
          <w:r w:rsidR="00CD5EC4" w:rsidRPr="0089501A">
            <w:rPr>
              <w:noProof/>
              <w:lang w:val="en-US"/>
            </w:rPr>
            <w:t>rmin</w:t>
          </w:r>
          <w:r w:rsidRPr="0089501A">
            <w:rPr>
              <w:noProof/>
              <w:lang w:val="en-US"/>
            </w:rPr>
            <w:t xml:space="preserve"> &amp; </w:t>
          </w:r>
          <w:r w:rsidR="00CD5EC4" w:rsidRPr="0089501A">
            <w:rPr>
              <w:noProof/>
              <w:lang w:val="en-US"/>
            </w:rPr>
            <w:t xml:space="preserve">Stephen </w:t>
          </w:r>
          <w:r w:rsidRPr="0089501A">
            <w:rPr>
              <w:noProof/>
              <w:lang w:val="en-US"/>
            </w:rPr>
            <w:t>Dunne</w:t>
          </w:r>
          <w:r w:rsidR="00CD5EC4" w:rsidRPr="0089501A">
            <w:rPr>
              <w:noProof/>
              <w:lang w:val="en-US"/>
            </w:rPr>
            <w:t>.</w:t>
          </w:r>
          <w:r w:rsidRPr="0089501A">
            <w:rPr>
              <w:noProof/>
              <w:lang w:val="en-US"/>
            </w:rPr>
            <w:t xml:space="preserve"> </w:t>
          </w:r>
          <w:r w:rsidR="00CD5EC4" w:rsidRPr="0089501A">
            <w:rPr>
              <w:noProof/>
              <w:lang w:val="en-US"/>
            </w:rPr>
            <w:t>"</w:t>
          </w:r>
          <w:r w:rsidRPr="0089501A">
            <w:rPr>
              <w:noProof/>
              <w:lang w:val="en-US"/>
            </w:rPr>
            <w:t>‘I'd Prefer Not To’ Bartleby and the Excesses of Interpretation</w:t>
          </w:r>
          <w:r w:rsidR="00CD5EC4" w:rsidRPr="0089501A">
            <w:rPr>
              <w:noProof/>
              <w:lang w:val="en-US"/>
            </w:rPr>
            <w:t>"</w:t>
          </w:r>
          <w:r w:rsidRPr="0089501A">
            <w:rPr>
              <w:noProof/>
              <w:lang w:val="en-US"/>
            </w:rPr>
            <w:t xml:space="preserve"> </w:t>
          </w:r>
          <w:r w:rsidRPr="0089501A">
            <w:rPr>
              <w:i/>
              <w:iCs/>
              <w:noProof/>
              <w:lang w:val="en-US"/>
            </w:rPr>
            <w:t xml:space="preserve">Culture and Organization, </w:t>
          </w:r>
          <w:r w:rsidR="00CD5EC4" w:rsidRPr="0089501A">
            <w:rPr>
              <w:iCs/>
              <w:noProof/>
              <w:lang w:val="en-US"/>
            </w:rPr>
            <w:t xml:space="preserve">Volume </w:t>
          </w:r>
          <w:r w:rsidRPr="0089501A">
            <w:rPr>
              <w:noProof/>
              <w:lang w:val="en-US"/>
            </w:rPr>
            <w:t>14</w:t>
          </w:r>
          <w:r w:rsidR="00CD5EC4" w:rsidRPr="0089501A">
            <w:rPr>
              <w:noProof/>
              <w:lang w:val="en-US"/>
            </w:rPr>
            <w:t>.</w:t>
          </w:r>
          <w:r w:rsidRPr="0089501A">
            <w:rPr>
              <w:noProof/>
              <w:lang w:val="en-US"/>
            </w:rPr>
            <w:t>2</w:t>
          </w:r>
          <w:r w:rsidR="00CD5EC4" w:rsidRPr="0089501A">
            <w:rPr>
              <w:noProof/>
              <w:lang w:val="en-US"/>
            </w:rPr>
            <w:t xml:space="preserve"> (2007):</w:t>
          </w:r>
          <w:r w:rsidRPr="0089501A">
            <w:rPr>
              <w:noProof/>
              <w:lang w:val="en-US"/>
            </w:rPr>
            <w:t xml:space="preserve"> pp. 171-183.</w:t>
          </w:r>
        </w:p>
        <w:p w:rsidR="00B33A10" w:rsidRPr="00B33A10" w:rsidRDefault="00B33A10" w:rsidP="00B33A10">
          <w:pPr>
            <w:rPr>
              <w:lang w:val="en-US"/>
            </w:rPr>
          </w:pPr>
          <w:r w:rsidRPr="00B33A10">
            <w:t>Buell</w:t>
          </w:r>
          <w:r w:rsidRPr="00B33A10">
            <w:t>, Lawrence.</w:t>
          </w:r>
          <w:r w:rsidRPr="00B33A10">
            <w:t xml:space="preserve"> </w:t>
          </w:r>
          <w:r w:rsidR="00FC0393">
            <w:t>"</w:t>
          </w:r>
          <w:r w:rsidRPr="00B33A10">
            <w:t>The unkillable dream of the Great American Novel: Moby-Dick as test case</w:t>
          </w:r>
          <w:r w:rsidR="00FC0393">
            <w:t>"</w:t>
          </w:r>
          <w:r w:rsidRPr="00B33A10">
            <w:t xml:space="preserve"> </w:t>
          </w:r>
          <w:r w:rsidRPr="00B33A10">
            <w:rPr>
              <w:i/>
            </w:rPr>
            <w:t>American Literary History</w:t>
          </w:r>
          <w:r w:rsidRPr="00B33A10">
            <w:t xml:space="preserve">, </w:t>
          </w:r>
          <w:r w:rsidRPr="00B33A10">
            <w:t xml:space="preserve">Volume </w:t>
          </w:r>
          <w:r w:rsidRPr="00B33A10">
            <w:t>20.1-2</w:t>
          </w:r>
          <w:r w:rsidRPr="00B33A10">
            <w:t xml:space="preserve"> (2008):</w:t>
          </w:r>
          <w:r w:rsidRPr="00B33A10">
            <w:t xml:space="preserve"> pp.132</w:t>
          </w:r>
          <w:r w:rsidRPr="00B33A10">
            <w:t>-155</w:t>
          </w:r>
        </w:p>
        <w:p w:rsidR="0089501A" w:rsidRPr="00B33A10" w:rsidRDefault="0089501A" w:rsidP="0089501A">
          <w:pPr>
            <w:rPr>
              <w:lang w:val="en-US"/>
            </w:rPr>
          </w:pPr>
          <w:r w:rsidRPr="00B33A10">
            <w:t xml:space="preserve">Castronovo, Russ. </w:t>
          </w:r>
          <w:r w:rsidR="008F58B2" w:rsidRPr="00B33A10">
            <w:t>"</w:t>
          </w:r>
          <w:r w:rsidRPr="00B33A10">
            <w:t>Occupy Bartleby</w:t>
          </w:r>
          <w:r w:rsidR="008F58B2" w:rsidRPr="00B33A10">
            <w:t>"</w:t>
          </w:r>
          <w:r w:rsidRPr="00B33A10">
            <w:t xml:space="preserve"> </w:t>
          </w:r>
          <w:r w:rsidRPr="00B33A10">
            <w:rPr>
              <w:i/>
            </w:rPr>
            <w:t>J19</w:t>
          </w:r>
          <w:r w:rsidRPr="00B33A10">
            <w:t>. Volume 2.2 (2014): pp.253-272, 367</w:t>
          </w:r>
        </w:p>
        <w:p w:rsidR="00723771" w:rsidRPr="00B33A10" w:rsidRDefault="00723771" w:rsidP="00723771">
          <w:pPr>
            <w:pStyle w:val="Bibliography"/>
            <w:rPr>
              <w:noProof/>
              <w:lang w:val="en-US"/>
            </w:rPr>
          </w:pPr>
          <w:r w:rsidRPr="00B33A10">
            <w:rPr>
              <w:noProof/>
              <w:lang w:val="en-US"/>
            </w:rPr>
            <w:t>Dubský, I</w:t>
          </w:r>
          <w:r w:rsidR="00955717" w:rsidRPr="00B33A10">
            <w:rPr>
              <w:noProof/>
              <w:lang w:val="en-US"/>
            </w:rPr>
            <w:t>rina</w:t>
          </w:r>
          <w:r w:rsidRPr="00B33A10">
            <w:rPr>
              <w:noProof/>
              <w:lang w:val="en-US"/>
            </w:rPr>
            <w:t xml:space="preserve">. </w:t>
          </w:r>
          <w:r w:rsidR="00955717" w:rsidRPr="00B33A10">
            <w:rPr>
              <w:noProof/>
              <w:lang w:val="en-US"/>
            </w:rPr>
            <w:t xml:space="preserve">" </w:t>
          </w:r>
          <w:r w:rsidRPr="00B33A10">
            <w:rPr>
              <w:noProof/>
              <w:lang w:val="en-US"/>
            </w:rPr>
            <w:t>"In Mercy's Name: Who Is He?" - the Symbolic Identity of the Melvillean Hero Bartleby the Scrivener</w:t>
          </w:r>
          <w:r w:rsidR="00955717" w:rsidRPr="00B33A10">
            <w:rPr>
              <w:noProof/>
              <w:lang w:val="en-US"/>
            </w:rPr>
            <w:t>"</w:t>
          </w:r>
          <w:r w:rsidRPr="00B33A10">
            <w:rPr>
              <w:noProof/>
              <w:lang w:val="en-US"/>
            </w:rPr>
            <w:t xml:space="preserve"> </w:t>
          </w:r>
          <w:r w:rsidRPr="00B33A10">
            <w:rPr>
              <w:i/>
              <w:iCs/>
              <w:noProof/>
              <w:lang w:val="en-US"/>
            </w:rPr>
            <w:t xml:space="preserve">Journal of Research and Gender Studies, </w:t>
          </w:r>
          <w:r w:rsidR="00955717" w:rsidRPr="00B33A10">
            <w:rPr>
              <w:iCs/>
              <w:noProof/>
              <w:lang w:val="en-US"/>
            </w:rPr>
            <w:t xml:space="preserve">Volume </w:t>
          </w:r>
          <w:r w:rsidRPr="00B33A10">
            <w:rPr>
              <w:noProof/>
              <w:lang w:val="en-US"/>
            </w:rPr>
            <w:t>4</w:t>
          </w:r>
          <w:r w:rsidR="00955717" w:rsidRPr="00B33A10">
            <w:rPr>
              <w:noProof/>
              <w:lang w:val="en-US"/>
            </w:rPr>
            <w:t>.</w:t>
          </w:r>
          <w:r w:rsidRPr="00B33A10">
            <w:rPr>
              <w:noProof/>
              <w:lang w:val="en-US"/>
            </w:rPr>
            <w:t>2</w:t>
          </w:r>
          <w:r w:rsidR="00955717" w:rsidRPr="00B33A10">
            <w:rPr>
              <w:noProof/>
              <w:lang w:val="en-US"/>
            </w:rPr>
            <w:t xml:space="preserve"> (2014):</w:t>
          </w:r>
          <w:r w:rsidRPr="00B33A10">
            <w:rPr>
              <w:noProof/>
              <w:lang w:val="en-US"/>
            </w:rPr>
            <w:t xml:space="preserve"> pp. 1073-1084.</w:t>
          </w:r>
        </w:p>
        <w:p w:rsidR="00723771" w:rsidRDefault="00723771" w:rsidP="00723771">
          <w:pPr>
            <w:pStyle w:val="Bibliography"/>
            <w:rPr>
              <w:noProof/>
              <w:lang w:val="en-US"/>
            </w:rPr>
          </w:pPr>
          <w:r w:rsidRPr="00B33A10">
            <w:rPr>
              <w:noProof/>
              <w:lang w:val="en-US"/>
            </w:rPr>
            <w:t>Eagleton, T</w:t>
          </w:r>
          <w:r w:rsidR="00955717" w:rsidRPr="00B33A10">
            <w:rPr>
              <w:noProof/>
              <w:lang w:val="en-US"/>
            </w:rPr>
            <w:t>e</w:t>
          </w:r>
          <w:r w:rsidR="00955717">
            <w:rPr>
              <w:noProof/>
              <w:lang w:val="en-US"/>
            </w:rPr>
            <w:t>rry</w:t>
          </w:r>
          <w:r>
            <w:rPr>
              <w:noProof/>
              <w:lang w:val="en-US"/>
            </w:rPr>
            <w:t xml:space="preserve">. </w:t>
          </w:r>
          <w:r>
            <w:rPr>
              <w:i/>
              <w:iCs/>
              <w:noProof/>
              <w:lang w:val="en-US"/>
            </w:rPr>
            <w:t xml:space="preserve">Literary Theory: An Introduction. </w:t>
          </w:r>
          <w:r>
            <w:rPr>
              <w:noProof/>
              <w:lang w:val="en-US"/>
            </w:rPr>
            <w:t xml:space="preserve">Anniversary Edition ed. </w:t>
          </w:r>
          <w:r w:rsidR="00FC2FC0">
            <w:rPr>
              <w:noProof/>
              <w:lang w:val="en-US"/>
            </w:rPr>
            <w:t>(</w:t>
          </w:r>
          <w:r>
            <w:rPr>
              <w:noProof/>
              <w:lang w:val="en-US"/>
            </w:rPr>
            <w:t>Oxford: Blackwell Publishing</w:t>
          </w:r>
          <w:r w:rsidR="00FC2FC0">
            <w:rPr>
              <w:noProof/>
              <w:lang w:val="en-US"/>
            </w:rPr>
            <w:t>, 2014)</w:t>
          </w:r>
        </w:p>
        <w:p w:rsidR="00716606" w:rsidRDefault="00716606" w:rsidP="00716606">
          <w:pPr>
            <w:rPr>
              <w:szCs w:val="16"/>
            </w:rPr>
          </w:pPr>
          <w:r w:rsidRPr="00716606">
            <w:rPr>
              <w:szCs w:val="16"/>
            </w:rPr>
            <w:t xml:space="preserve">Edelman, Lee. "Occupy Wall Street: “Bartleby against the Humanities" </w:t>
          </w:r>
          <w:r w:rsidRPr="00716606">
            <w:rPr>
              <w:i/>
              <w:szCs w:val="16"/>
            </w:rPr>
            <w:t>History of the Present</w:t>
          </w:r>
          <w:r w:rsidRPr="00716606">
            <w:rPr>
              <w:szCs w:val="16"/>
            </w:rPr>
            <w:t>, Volume 3.1 (2013): pp.</w:t>
          </w:r>
          <w:r w:rsidR="00CF3651">
            <w:rPr>
              <w:szCs w:val="16"/>
            </w:rPr>
            <w:t>99-118</w:t>
          </w:r>
        </w:p>
        <w:p w:rsidR="001B1921" w:rsidRDefault="001B1921" w:rsidP="001B1921">
          <w:pPr>
            <w:pStyle w:val="FootnoteText"/>
            <w:rPr>
              <w:sz w:val="22"/>
              <w:szCs w:val="22"/>
            </w:rPr>
          </w:pPr>
          <w:r w:rsidRPr="001B1921">
            <w:rPr>
              <w:sz w:val="22"/>
              <w:szCs w:val="22"/>
            </w:rPr>
            <w:t>Ellis</w:t>
          </w:r>
          <w:r w:rsidRPr="001B1921">
            <w:rPr>
              <w:sz w:val="22"/>
              <w:szCs w:val="22"/>
            </w:rPr>
            <w:t>, Juniper.</w:t>
          </w:r>
          <w:r w:rsidRPr="001B1921">
            <w:rPr>
              <w:sz w:val="22"/>
              <w:szCs w:val="22"/>
            </w:rPr>
            <w:t xml:space="preserve"> </w:t>
          </w:r>
          <w:r w:rsidR="00FC0393">
            <w:rPr>
              <w:sz w:val="22"/>
              <w:szCs w:val="22"/>
            </w:rPr>
            <w:t>"</w:t>
          </w:r>
          <w:r w:rsidRPr="001B1921">
            <w:rPr>
              <w:sz w:val="22"/>
              <w:szCs w:val="22"/>
            </w:rPr>
            <w:t>Engendering Melville</w:t>
          </w:r>
          <w:r w:rsidR="00FC0393">
            <w:rPr>
              <w:sz w:val="22"/>
              <w:szCs w:val="22"/>
            </w:rPr>
            <w:t>"</w:t>
          </w:r>
          <w:r w:rsidRPr="001B1921">
            <w:rPr>
              <w:sz w:val="22"/>
              <w:szCs w:val="22"/>
            </w:rPr>
            <w:t xml:space="preserve"> </w:t>
          </w:r>
          <w:r w:rsidRPr="001B1921">
            <w:rPr>
              <w:i/>
              <w:sz w:val="22"/>
              <w:szCs w:val="22"/>
            </w:rPr>
            <w:t>Journal of Narrative Theory</w:t>
          </w:r>
          <w:r w:rsidRPr="001B1921">
            <w:rPr>
              <w:sz w:val="22"/>
              <w:szCs w:val="22"/>
            </w:rPr>
            <w:t xml:space="preserve">, </w:t>
          </w:r>
          <w:r w:rsidRPr="001B1921">
            <w:rPr>
              <w:sz w:val="22"/>
              <w:szCs w:val="22"/>
            </w:rPr>
            <w:t xml:space="preserve">Volume </w:t>
          </w:r>
          <w:r w:rsidRPr="001B1921">
            <w:rPr>
              <w:sz w:val="22"/>
              <w:szCs w:val="22"/>
            </w:rPr>
            <w:t>29.1</w:t>
          </w:r>
          <w:r w:rsidRPr="001B1921">
            <w:rPr>
              <w:sz w:val="22"/>
              <w:szCs w:val="22"/>
            </w:rPr>
            <w:t xml:space="preserve"> (1999)</w:t>
          </w:r>
          <w:r w:rsidRPr="001B1921">
            <w:rPr>
              <w:sz w:val="22"/>
              <w:szCs w:val="22"/>
            </w:rPr>
            <w:t xml:space="preserve"> pp.65</w:t>
          </w:r>
        </w:p>
        <w:p w:rsidR="001B1921" w:rsidRPr="001B1921" w:rsidRDefault="001B1921" w:rsidP="001B1921">
          <w:pPr>
            <w:pStyle w:val="FootnoteText"/>
            <w:rPr>
              <w:sz w:val="22"/>
              <w:szCs w:val="22"/>
            </w:rPr>
          </w:pPr>
        </w:p>
        <w:p w:rsidR="00723771" w:rsidRDefault="00723771" w:rsidP="00723771">
          <w:pPr>
            <w:pStyle w:val="Bibliography"/>
            <w:rPr>
              <w:noProof/>
              <w:lang w:val="en-US"/>
            </w:rPr>
          </w:pPr>
          <w:r>
            <w:rPr>
              <w:noProof/>
              <w:lang w:val="en-US"/>
            </w:rPr>
            <w:t>Ferguson, R</w:t>
          </w:r>
          <w:r w:rsidR="00FC2FC0">
            <w:rPr>
              <w:noProof/>
              <w:lang w:val="en-US"/>
            </w:rPr>
            <w:t xml:space="preserve">obert. </w:t>
          </w:r>
          <w:r>
            <w:rPr>
              <w:i/>
              <w:iCs/>
              <w:noProof/>
              <w:lang w:val="en-US"/>
            </w:rPr>
            <w:t xml:space="preserve">The American Enlightenment: 1750-1820. </w:t>
          </w:r>
          <w:r w:rsidR="00FC2FC0">
            <w:rPr>
              <w:iCs/>
              <w:noProof/>
              <w:lang w:val="en-US"/>
            </w:rPr>
            <w:t>(</w:t>
          </w:r>
          <w:r>
            <w:rPr>
              <w:noProof/>
              <w:lang w:val="en-US"/>
            </w:rPr>
            <w:t>Cambridge: Cambridge University Press</w:t>
          </w:r>
          <w:r w:rsidR="00FC2FC0">
            <w:rPr>
              <w:noProof/>
              <w:lang w:val="en-US"/>
            </w:rPr>
            <w:t>, 1997)</w:t>
          </w:r>
        </w:p>
        <w:p w:rsidR="00723771" w:rsidRDefault="00723771" w:rsidP="00723771">
          <w:pPr>
            <w:pStyle w:val="Bibliography"/>
            <w:rPr>
              <w:noProof/>
              <w:lang w:val="en-US"/>
            </w:rPr>
          </w:pPr>
          <w:r>
            <w:rPr>
              <w:noProof/>
              <w:lang w:val="en-US"/>
            </w:rPr>
            <w:t>Foley, B</w:t>
          </w:r>
          <w:r w:rsidR="00FC2FC0">
            <w:rPr>
              <w:noProof/>
              <w:lang w:val="en-US"/>
            </w:rPr>
            <w:t>rian</w:t>
          </w:r>
          <w:r>
            <w:rPr>
              <w:noProof/>
              <w:lang w:val="en-US"/>
            </w:rPr>
            <w:t xml:space="preserve">. </w:t>
          </w:r>
          <w:r w:rsidR="008F58B2">
            <w:rPr>
              <w:noProof/>
              <w:lang w:val="en-US"/>
            </w:rPr>
            <w:t>"</w:t>
          </w:r>
          <w:r>
            <w:rPr>
              <w:noProof/>
              <w:lang w:val="en-US"/>
            </w:rPr>
            <w:t>Dickens Revised:'Bartleby" and Bleak House</w:t>
          </w:r>
          <w:r w:rsidR="008F58B2">
            <w:rPr>
              <w:noProof/>
              <w:lang w:val="en-US"/>
            </w:rPr>
            <w:t>"</w:t>
          </w:r>
          <w:r>
            <w:rPr>
              <w:noProof/>
              <w:lang w:val="en-US"/>
            </w:rPr>
            <w:t xml:space="preserve"> </w:t>
          </w:r>
          <w:r>
            <w:rPr>
              <w:i/>
              <w:iCs/>
              <w:noProof/>
              <w:lang w:val="en-US"/>
            </w:rPr>
            <w:t xml:space="preserve">Essays in Literature, </w:t>
          </w:r>
          <w:r>
            <w:rPr>
              <w:noProof/>
              <w:lang w:val="en-US"/>
            </w:rPr>
            <w:t>Volume 12</w:t>
          </w:r>
          <w:r w:rsidR="00FC2FC0">
            <w:rPr>
              <w:noProof/>
              <w:lang w:val="en-US"/>
            </w:rPr>
            <w:t xml:space="preserve"> (1985):</w:t>
          </w:r>
          <w:r>
            <w:rPr>
              <w:noProof/>
              <w:lang w:val="en-US"/>
            </w:rPr>
            <w:t xml:space="preserve"> pp. 241-250.</w:t>
          </w:r>
        </w:p>
        <w:p w:rsidR="00723771" w:rsidRDefault="00723771" w:rsidP="00723771">
          <w:pPr>
            <w:pStyle w:val="Bibliography"/>
            <w:rPr>
              <w:noProof/>
              <w:lang w:val="en-US"/>
            </w:rPr>
          </w:pPr>
          <w:r>
            <w:rPr>
              <w:noProof/>
              <w:lang w:val="en-US"/>
            </w:rPr>
            <w:t>Gildea, N</w:t>
          </w:r>
          <w:r w:rsidR="00FC2FC0">
            <w:rPr>
              <w:noProof/>
              <w:lang w:val="en-US"/>
            </w:rPr>
            <w:t>ial</w:t>
          </w:r>
          <w:r>
            <w:rPr>
              <w:noProof/>
              <w:lang w:val="en-US"/>
            </w:rPr>
            <w:t xml:space="preserve">. </w:t>
          </w:r>
          <w:r w:rsidR="008F58B2">
            <w:rPr>
              <w:noProof/>
              <w:lang w:val="en-US"/>
            </w:rPr>
            <w:t>"</w:t>
          </w:r>
          <w:r>
            <w:rPr>
              <w:noProof/>
              <w:lang w:val="en-US"/>
            </w:rPr>
            <w:t>Aliens in Cambridge</w:t>
          </w:r>
          <w:r w:rsidR="008F58B2">
            <w:rPr>
              <w:noProof/>
              <w:lang w:val="en-US"/>
            </w:rPr>
            <w:t>"</w:t>
          </w:r>
          <w:r>
            <w:rPr>
              <w:noProof/>
              <w:lang w:val="en-US"/>
            </w:rPr>
            <w:t xml:space="preserve"> </w:t>
          </w:r>
          <w:r>
            <w:rPr>
              <w:i/>
              <w:iCs/>
              <w:noProof/>
              <w:lang w:val="en-US"/>
            </w:rPr>
            <w:t xml:space="preserve">Derrida Today, </w:t>
          </w:r>
          <w:r w:rsidR="00FC2FC0">
            <w:rPr>
              <w:iCs/>
              <w:noProof/>
              <w:lang w:val="en-US"/>
            </w:rPr>
            <w:t xml:space="preserve">Volume </w:t>
          </w:r>
          <w:r>
            <w:rPr>
              <w:noProof/>
              <w:lang w:val="en-US"/>
            </w:rPr>
            <w:t>10</w:t>
          </w:r>
          <w:r w:rsidR="00FC2FC0">
            <w:rPr>
              <w:noProof/>
              <w:lang w:val="en-US"/>
            </w:rPr>
            <w:t>.</w:t>
          </w:r>
          <w:r>
            <w:rPr>
              <w:noProof/>
              <w:lang w:val="en-US"/>
            </w:rPr>
            <w:t>7</w:t>
          </w:r>
          <w:r w:rsidR="00FC2FC0">
            <w:rPr>
              <w:noProof/>
              <w:lang w:val="en-US"/>
            </w:rPr>
            <w:t xml:space="preserve"> (2017):</w:t>
          </w:r>
          <w:r>
            <w:rPr>
              <w:noProof/>
              <w:lang w:val="en-US"/>
            </w:rPr>
            <w:t xml:space="preserve"> pp. 216-237.</w:t>
          </w:r>
        </w:p>
        <w:p w:rsidR="00723771" w:rsidRDefault="00723771" w:rsidP="00723771">
          <w:pPr>
            <w:pStyle w:val="Bibliography"/>
            <w:rPr>
              <w:noProof/>
              <w:lang w:val="en-US"/>
            </w:rPr>
          </w:pPr>
          <w:r>
            <w:rPr>
              <w:noProof/>
              <w:lang w:val="en-US"/>
            </w:rPr>
            <w:t xml:space="preserve">Green, </w:t>
          </w:r>
          <w:r w:rsidR="0049032D">
            <w:rPr>
              <w:noProof/>
              <w:lang w:val="en-US"/>
            </w:rPr>
            <w:t>Keith</w:t>
          </w:r>
          <w:r>
            <w:rPr>
              <w:noProof/>
              <w:lang w:val="en-US"/>
            </w:rPr>
            <w:t xml:space="preserve"> &amp;</w:t>
          </w:r>
          <w:r w:rsidR="0049032D">
            <w:rPr>
              <w:noProof/>
              <w:lang w:val="en-US"/>
            </w:rPr>
            <w:t xml:space="preserve"> Jill</w:t>
          </w:r>
          <w:r>
            <w:rPr>
              <w:noProof/>
              <w:lang w:val="en-US"/>
            </w:rPr>
            <w:t xml:space="preserve"> LeBihan. </w:t>
          </w:r>
          <w:r>
            <w:rPr>
              <w:i/>
              <w:iCs/>
              <w:noProof/>
              <w:lang w:val="en-US"/>
            </w:rPr>
            <w:t xml:space="preserve">Critical Theory and Practice: A Course book </w:t>
          </w:r>
          <w:r w:rsidR="0049032D">
            <w:rPr>
              <w:iCs/>
              <w:noProof/>
              <w:lang w:val="en-US"/>
            </w:rPr>
            <w:t>(</w:t>
          </w:r>
          <w:r>
            <w:rPr>
              <w:noProof/>
              <w:lang w:val="en-US"/>
            </w:rPr>
            <w:t>London: Routledge</w:t>
          </w:r>
          <w:r w:rsidR="0049032D">
            <w:rPr>
              <w:noProof/>
              <w:lang w:val="en-US"/>
            </w:rPr>
            <w:t>, 2000)</w:t>
          </w:r>
        </w:p>
        <w:p w:rsidR="00723771" w:rsidRDefault="00723771" w:rsidP="00723771">
          <w:pPr>
            <w:pStyle w:val="Bibliography"/>
            <w:rPr>
              <w:noProof/>
              <w:lang w:val="en-US"/>
            </w:rPr>
          </w:pPr>
          <w:r>
            <w:rPr>
              <w:noProof/>
              <w:lang w:val="en-US"/>
            </w:rPr>
            <w:t xml:space="preserve">Hayes, </w:t>
          </w:r>
          <w:r w:rsidR="0049032D">
            <w:rPr>
              <w:noProof/>
              <w:lang w:val="en-US"/>
            </w:rPr>
            <w:t>Kevin J.</w:t>
          </w:r>
          <w:r>
            <w:rPr>
              <w:noProof/>
              <w:lang w:val="en-US"/>
            </w:rPr>
            <w:t xml:space="preserve"> </w:t>
          </w:r>
          <w:r w:rsidR="0049032D">
            <w:rPr>
              <w:noProof/>
              <w:lang w:val="en-US"/>
            </w:rPr>
            <w:t>"</w:t>
          </w:r>
          <w:r>
            <w:rPr>
              <w:noProof/>
              <w:lang w:val="en-US"/>
            </w:rPr>
            <w:t>Eli James Murdoch Fly, Melville’s Misunderstood Friend</w:t>
          </w:r>
          <w:r w:rsidR="00040F5E">
            <w:rPr>
              <w:noProof/>
              <w:lang w:val="en-US"/>
            </w:rPr>
            <w:t>"</w:t>
          </w:r>
          <w:r>
            <w:rPr>
              <w:noProof/>
              <w:lang w:val="en-US"/>
            </w:rPr>
            <w:t xml:space="preserve"> </w:t>
          </w:r>
          <w:r>
            <w:rPr>
              <w:i/>
              <w:iCs/>
              <w:noProof/>
              <w:lang w:val="en-US"/>
            </w:rPr>
            <w:t xml:space="preserve">A Journal of Melville Studies, </w:t>
          </w:r>
          <w:r w:rsidR="00040F5E">
            <w:rPr>
              <w:iCs/>
              <w:noProof/>
              <w:lang w:val="en-US"/>
            </w:rPr>
            <w:t xml:space="preserve">Volume </w:t>
          </w:r>
          <w:r>
            <w:rPr>
              <w:noProof/>
              <w:lang w:val="en-US"/>
            </w:rPr>
            <w:t>18</w:t>
          </w:r>
          <w:r w:rsidR="00040F5E">
            <w:rPr>
              <w:noProof/>
              <w:lang w:val="en-US"/>
            </w:rPr>
            <w:t>.2</w:t>
          </w:r>
          <w:r w:rsidR="0049032D">
            <w:rPr>
              <w:noProof/>
              <w:lang w:val="en-US"/>
            </w:rPr>
            <w:t xml:space="preserve"> (2016)</w:t>
          </w:r>
          <w:r w:rsidR="00C57906">
            <w:rPr>
              <w:noProof/>
              <w:lang w:val="en-US"/>
            </w:rPr>
            <w:t>:</w:t>
          </w:r>
          <w:r>
            <w:rPr>
              <w:noProof/>
              <w:lang w:val="en-US"/>
            </w:rPr>
            <w:t xml:space="preserve"> pp. 62-74.</w:t>
          </w:r>
        </w:p>
        <w:p w:rsidR="008A4B91" w:rsidRPr="008A4B91" w:rsidRDefault="008A4B91" w:rsidP="00723771">
          <w:pPr>
            <w:pStyle w:val="Bibliography"/>
            <w:rPr>
              <w:noProof/>
              <w:lang w:val="en-US"/>
            </w:rPr>
          </w:pPr>
          <w:r>
            <w:rPr>
              <w:noProof/>
              <w:lang w:val="en-US"/>
            </w:rPr>
            <w:t xml:space="preserve">Jenks, Leland. </w:t>
          </w:r>
          <w:r>
            <w:rPr>
              <w:i/>
              <w:noProof/>
              <w:lang w:val="en-US"/>
            </w:rPr>
            <w:t>The Migration of British Capital to 1875</w:t>
          </w:r>
          <w:r>
            <w:rPr>
              <w:noProof/>
              <w:lang w:val="en-US"/>
            </w:rPr>
            <w:t>. (</w:t>
          </w:r>
          <w:r w:rsidR="0049032D">
            <w:rPr>
              <w:noProof/>
              <w:lang w:val="en-US"/>
            </w:rPr>
            <w:t xml:space="preserve">New York: </w:t>
          </w:r>
          <w:r>
            <w:rPr>
              <w:noProof/>
              <w:lang w:val="en-US"/>
            </w:rPr>
            <w:t>A. A. Knopf, 1927)</w:t>
          </w:r>
        </w:p>
        <w:p w:rsidR="00723771" w:rsidRDefault="00723771" w:rsidP="00723771">
          <w:pPr>
            <w:pStyle w:val="Bibliography"/>
            <w:rPr>
              <w:noProof/>
              <w:lang w:val="en-US"/>
            </w:rPr>
          </w:pPr>
          <w:r>
            <w:rPr>
              <w:noProof/>
              <w:lang w:val="en-US"/>
            </w:rPr>
            <w:t xml:space="preserve">Kerava, </w:t>
          </w:r>
          <w:r w:rsidR="00C57906" w:rsidRPr="00C57906">
            <w:rPr>
              <w:noProof/>
              <w:lang w:val="en-US"/>
            </w:rPr>
            <w:t>Annikki Kaivola-Bregenhøj</w:t>
          </w:r>
          <w:r>
            <w:rPr>
              <w:noProof/>
              <w:lang w:val="en-US"/>
            </w:rPr>
            <w:t>.</w:t>
          </w:r>
          <w:r w:rsidR="00C57906">
            <w:rPr>
              <w:noProof/>
              <w:lang w:val="en-US"/>
            </w:rPr>
            <w:t xml:space="preserve"> "</w:t>
          </w:r>
          <w:r>
            <w:rPr>
              <w:noProof/>
              <w:lang w:val="en-US"/>
            </w:rPr>
            <w:t>The Narrator as Reporter or Performer</w:t>
          </w:r>
          <w:r w:rsidR="00C57906">
            <w:rPr>
              <w:noProof/>
              <w:lang w:val="en-US"/>
            </w:rPr>
            <w:t>"</w:t>
          </w:r>
          <w:r>
            <w:rPr>
              <w:noProof/>
              <w:lang w:val="en-US"/>
            </w:rPr>
            <w:t xml:space="preserve"> </w:t>
          </w:r>
          <w:r>
            <w:rPr>
              <w:i/>
              <w:iCs/>
              <w:noProof/>
              <w:lang w:val="en-US"/>
            </w:rPr>
            <w:t xml:space="preserve">Fabula, </w:t>
          </w:r>
          <w:r w:rsidR="00C57906">
            <w:rPr>
              <w:iCs/>
              <w:noProof/>
              <w:lang w:val="en-US"/>
            </w:rPr>
            <w:t xml:space="preserve">Volume </w:t>
          </w:r>
          <w:r>
            <w:rPr>
              <w:noProof/>
              <w:lang w:val="en-US"/>
            </w:rPr>
            <w:t>52</w:t>
          </w:r>
          <w:r w:rsidR="00C57906">
            <w:rPr>
              <w:noProof/>
              <w:lang w:val="en-US"/>
            </w:rPr>
            <w:t>.</w:t>
          </w:r>
          <w:r>
            <w:rPr>
              <w:noProof/>
              <w:lang w:val="en-US"/>
            </w:rPr>
            <w:t>1</w:t>
          </w:r>
          <w:r w:rsidR="00C57906">
            <w:rPr>
              <w:noProof/>
              <w:lang w:val="en-US"/>
            </w:rPr>
            <w:t>. (2011):</w:t>
          </w:r>
          <w:r>
            <w:rPr>
              <w:noProof/>
              <w:lang w:val="en-US"/>
            </w:rPr>
            <w:t xml:space="preserve"> pp. 1-11.</w:t>
          </w:r>
        </w:p>
        <w:p w:rsidR="00723771" w:rsidRDefault="00723771" w:rsidP="00723771">
          <w:pPr>
            <w:pStyle w:val="Bibliography"/>
            <w:rPr>
              <w:noProof/>
              <w:lang w:val="en-US"/>
            </w:rPr>
          </w:pPr>
          <w:r>
            <w:rPr>
              <w:noProof/>
              <w:lang w:val="en-US"/>
            </w:rPr>
            <w:t>Knodell, J</w:t>
          </w:r>
          <w:r w:rsidR="009E0048">
            <w:rPr>
              <w:noProof/>
              <w:lang w:val="en-US"/>
            </w:rPr>
            <w:t>ane.</w:t>
          </w:r>
          <w:r>
            <w:rPr>
              <w:noProof/>
              <w:lang w:val="en-US"/>
            </w:rPr>
            <w:t xml:space="preserve"> </w:t>
          </w:r>
          <w:r w:rsidR="00426116">
            <w:rPr>
              <w:noProof/>
              <w:lang w:val="en-US"/>
            </w:rPr>
            <w:t>"</w:t>
          </w:r>
          <w:r>
            <w:rPr>
              <w:noProof/>
              <w:lang w:val="en-US"/>
            </w:rPr>
            <w:t>Rethinking the Jacksonian Economy: The Impact of the 1832 Bank Veto on Commercial Banking</w:t>
          </w:r>
          <w:r w:rsidR="00426116">
            <w:rPr>
              <w:noProof/>
              <w:lang w:val="en-US"/>
            </w:rPr>
            <w:t>"</w:t>
          </w:r>
          <w:r>
            <w:rPr>
              <w:noProof/>
              <w:lang w:val="en-US"/>
            </w:rPr>
            <w:t xml:space="preserve"> </w:t>
          </w:r>
          <w:r>
            <w:rPr>
              <w:i/>
              <w:iCs/>
              <w:noProof/>
              <w:lang w:val="en-US"/>
            </w:rPr>
            <w:t xml:space="preserve">The Journal of Economic History, </w:t>
          </w:r>
          <w:r w:rsidR="009E0048">
            <w:rPr>
              <w:iCs/>
              <w:noProof/>
              <w:lang w:val="en-US"/>
            </w:rPr>
            <w:t xml:space="preserve">Volume </w:t>
          </w:r>
          <w:r>
            <w:rPr>
              <w:noProof/>
              <w:lang w:val="en-US"/>
            </w:rPr>
            <w:t>66</w:t>
          </w:r>
          <w:r w:rsidR="009E0048">
            <w:rPr>
              <w:noProof/>
              <w:lang w:val="en-US"/>
            </w:rPr>
            <w:t>.</w:t>
          </w:r>
          <w:r>
            <w:rPr>
              <w:noProof/>
              <w:lang w:val="en-US"/>
            </w:rPr>
            <w:t>3</w:t>
          </w:r>
          <w:r w:rsidR="009E0048">
            <w:rPr>
              <w:noProof/>
              <w:lang w:val="en-US"/>
            </w:rPr>
            <w:t xml:space="preserve"> (2006):</w:t>
          </w:r>
          <w:r>
            <w:rPr>
              <w:noProof/>
              <w:lang w:val="en-US"/>
            </w:rPr>
            <w:t xml:space="preserve"> pp. 541-574.</w:t>
          </w:r>
        </w:p>
        <w:p w:rsidR="00723771" w:rsidRDefault="00723771" w:rsidP="00723771">
          <w:pPr>
            <w:pStyle w:val="Bibliography"/>
            <w:rPr>
              <w:noProof/>
              <w:lang w:val="en-US"/>
            </w:rPr>
          </w:pPr>
          <w:r>
            <w:rPr>
              <w:noProof/>
              <w:lang w:val="en-US"/>
            </w:rPr>
            <w:t xml:space="preserve">Lee, </w:t>
          </w:r>
          <w:r w:rsidR="00426116">
            <w:rPr>
              <w:noProof/>
              <w:lang w:val="en-US"/>
            </w:rPr>
            <w:t>Maurice S</w:t>
          </w:r>
          <w:r>
            <w:rPr>
              <w:noProof/>
              <w:lang w:val="en-US"/>
            </w:rPr>
            <w:t>.</w:t>
          </w:r>
          <w:r w:rsidR="00426116">
            <w:rPr>
              <w:noProof/>
              <w:lang w:val="en-US"/>
            </w:rPr>
            <w:t xml:space="preserve"> </w:t>
          </w:r>
          <w:r>
            <w:rPr>
              <w:i/>
              <w:iCs/>
              <w:noProof/>
              <w:lang w:val="en-US"/>
            </w:rPr>
            <w:t xml:space="preserve">Uncertain Chances: Science, Skepticism and Belief in Nineteenth Century American Literature </w:t>
          </w:r>
          <w:r w:rsidR="00426116">
            <w:rPr>
              <w:iCs/>
              <w:noProof/>
              <w:lang w:val="en-US"/>
            </w:rPr>
            <w:t>(</w:t>
          </w:r>
          <w:r>
            <w:rPr>
              <w:noProof/>
              <w:lang w:val="en-US"/>
            </w:rPr>
            <w:t>Oxford: Oxford University Press</w:t>
          </w:r>
          <w:r w:rsidR="00426116">
            <w:rPr>
              <w:noProof/>
              <w:lang w:val="en-US"/>
            </w:rPr>
            <w:t>, 2012)</w:t>
          </w:r>
        </w:p>
        <w:p w:rsidR="00723771" w:rsidRDefault="00723771" w:rsidP="00723771">
          <w:pPr>
            <w:pStyle w:val="Bibliography"/>
            <w:rPr>
              <w:noProof/>
              <w:lang w:val="en-US"/>
            </w:rPr>
          </w:pPr>
          <w:r>
            <w:rPr>
              <w:noProof/>
              <w:lang w:val="en-US"/>
            </w:rPr>
            <w:t>Li, W</w:t>
          </w:r>
          <w:r w:rsidR="00426116">
            <w:rPr>
              <w:noProof/>
              <w:lang w:val="en-US"/>
            </w:rPr>
            <w:t>anlin</w:t>
          </w:r>
          <w:r>
            <w:rPr>
              <w:noProof/>
              <w:lang w:val="en-US"/>
            </w:rPr>
            <w:t xml:space="preserve">. </w:t>
          </w:r>
          <w:r w:rsidR="00C147C5">
            <w:rPr>
              <w:noProof/>
              <w:lang w:val="en-US"/>
            </w:rPr>
            <w:t>"</w:t>
          </w:r>
          <w:r>
            <w:rPr>
              <w:noProof/>
              <w:lang w:val="en-US"/>
            </w:rPr>
            <w:t>Ambiguity as Aesthetic Strategy: Edgar Allan Poe's Ambitions for the American Short Story</w:t>
          </w:r>
          <w:r w:rsidR="00C147C5">
            <w:rPr>
              <w:noProof/>
              <w:lang w:val="en-US"/>
            </w:rPr>
            <w:t>"</w:t>
          </w:r>
          <w:r>
            <w:rPr>
              <w:noProof/>
              <w:lang w:val="en-US"/>
            </w:rPr>
            <w:t xml:space="preserve"> </w:t>
          </w:r>
          <w:r>
            <w:rPr>
              <w:i/>
              <w:iCs/>
              <w:noProof/>
              <w:lang w:val="en-US"/>
            </w:rPr>
            <w:t xml:space="preserve">Journal of Narrative Theory, </w:t>
          </w:r>
          <w:r w:rsidR="00426116">
            <w:rPr>
              <w:noProof/>
              <w:lang w:val="en-US"/>
            </w:rPr>
            <w:t xml:space="preserve">Volume 48.2 (2018): </w:t>
          </w:r>
          <w:r>
            <w:rPr>
              <w:noProof/>
              <w:lang w:val="en-US"/>
            </w:rPr>
            <w:t>pp. 164-193.</w:t>
          </w:r>
        </w:p>
        <w:p w:rsidR="00090FC6" w:rsidRDefault="00090FC6" w:rsidP="00723771">
          <w:pPr>
            <w:pStyle w:val="Bibliography"/>
            <w:rPr>
              <w:noProof/>
              <w:lang w:val="en-US"/>
            </w:rPr>
          </w:pPr>
          <w:r>
            <w:rPr>
              <w:noProof/>
              <w:lang w:val="en-US"/>
            </w:rPr>
            <w:t xml:space="preserve">Liao, Shen-yi &amp; Aaron Meskin. Aesthetic Adjectives: Experimental Semantics and Context-Sensitivity. </w:t>
          </w:r>
          <w:r>
            <w:rPr>
              <w:i/>
              <w:iCs/>
              <w:noProof/>
              <w:lang w:val="en-US"/>
            </w:rPr>
            <w:t xml:space="preserve">Philosophy and Phenomenological Research, </w:t>
          </w:r>
          <w:r>
            <w:rPr>
              <w:noProof/>
              <w:lang w:val="en-US"/>
            </w:rPr>
            <w:t>Volume 94.2 (2016): pp. 1-25.</w:t>
          </w:r>
        </w:p>
        <w:p w:rsidR="00723771" w:rsidRDefault="00723771" w:rsidP="00723771">
          <w:pPr>
            <w:pStyle w:val="Bibliography"/>
            <w:rPr>
              <w:noProof/>
              <w:lang w:val="en-US"/>
            </w:rPr>
          </w:pPr>
          <w:r>
            <w:rPr>
              <w:noProof/>
              <w:lang w:val="en-US"/>
            </w:rPr>
            <w:lastRenderedPageBreak/>
            <w:t>McCall, D</w:t>
          </w:r>
          <w:r w:rsidR="00090FC6">
            <w:rPr>
              <w:noProof/>
              <w:lang w:val="en-US"/>
            </w:rPr>
            <w:t>an.</w:t>
          </w:r>
          <w:r>
            <w:rPr>
              <w:noProof/>
              <w:lang w:val="en-US"/>
            </w:rPr>
            <w:t xml:space="preserve"> </w:t>
          </w:r>
          <w:r>
            <w:rPr>
              <w:i/>
              <w:iCs/>
              <w:noProof/>
              <w:lang w:val="en-US"/>
            </w:rPr>
            <w:t>The Silence of Bartleby</w:t>
          </w:r>
          <w:r w:rsidR="00090FC6">
            <w:rPr>
              <w:i/>
              <w:iCs/>
              <w:noProof/>
              <w:lang w:val="en-US"/>
            </w:rPr>
            <w:t>.</w:t>
          </w:r>
          <w:r>
            <w:rPr>
              <w:i/>
              <w:iCs/>
              <w:noProof/>
              <w:lang w:val="en-US"/>
            </w:rPr>
            <w:t xml:space="preserve"> </w:t>
          </w:r>
          <w:r w:rsidR="00090FC6">
            <w:rPr>
              <w:iCs/>
              <w:noProof/>
              <w:lang w:val="en-US"/>
            </w:rPr>
            <w:t>(</w:t>
          </w:r>
          <w:r>
            <w:rPr>
              <w:noProof/>
              <w:lang w:val="en-US"/>
            </w:rPr>
            <w:t>Ithaca: Cornell University Press</w:t>
          </w:r>
          <w:r w:rsidR="00090FC6">
            <w:rPr>
              <w:noProof/>
              <w:lang w:val="en-US"/>
            </w:rPr>
            <w:t>, 1985)</w:t>
          </w:r>
        </w:p>
        <w:p w:rsidR="00723771" w:rsidRDefault="00723771" w:rsidP="00723771">
          <w:pPr>
            <w:pStyle w:val="Bibliography"/>
            <w:rPr>
              <w:noProof/>
              <w:lang w:val="en-US"/>
            </w:rPr>
          </w:pPr>
          <w:r>
            <w:rPr>
              <w:noProof/>
              <w:lang w:val="en-US"/>
            </w:rPr>
            <w:t>McIntosh, J</w:t>
          </w:r>
          <w:r w:rsidR="00F74A2E">
            <w:rPr>
              <w:noProof/>
              <w:lang w:val="en-US"/>
            </w:rPr>
            <w:t>ames</w:t>
          </w:r>
          <w:r>
            <w:rPr>
              <w:noProof/>
              <w:lang w:val="en-US"/>
            </w:rPr>
            <w:t xml:space="preserve">. </w:t>
          </w:r>
          <w:r>
            <w:rPr>
              <w:i/>
              <w:iCs/>
              <w:noProof/>
              <w:lang w:val="en-US"/>
            </w:rPr>
            <w:t xml:space="preserve">Thoreau as Romantic Naturalist </w:t>
          </w:r>
          <w:r w:rsidR="00F74A2E">
            <w:rPr>
              <w:iCs/>
              <w:noProof/>
              <w:lang w:val="en-US"/>
            </w:rPr>
            <w:t>(</w:t>
          </w:r>
          <w:r>
            <w:rPr>
              <w:noProof/>
              <w:lang w:val="en-US"/>
            </w:rPr>
            <w:t>London: Cornell University Press</w:t>
          </w:r>
          <w:r w:rsidR="00F74A2E">
            <w:rPr>
              <w:noProof/>
              <w:lang w:val="en-US"/>
            </w:rPr>
            <w:t>, 1974)</w:t>
          </w:r>
        </w:p>
        <w:p w:rsidR="00723771" w:rsidRDefault="00723771" w:rsidP="00723771">
          <w:pPr>
            <w:pStyle w:val="Bibliography"/>
            <w:rPr>
              <w:noProof/>
              <w:lang w:val="en-US"/>
            </w:rPr>
          </w:pPr>
          <w:r>
            <w:rPr>
              <w:noProof/>
              <w:lang w:val="en-US"/>
            </w:rPr>
            <w:t>Melville, H</w:t>
          </w:r>
          <w:r w:rsidR="0008429E">
            <w:rPr>
              <w:noProof/>
              <w:lang w:val="en-US"/>
            </w:rPr>
            <w:t>erman.</w:t>
          </w:r>
          <w:r>
            <w:rPr>
              <w:noProof/>
              <w:lang w:val="en-US"/>
            </w:rPr>
            <w:t xml:space="preserve"> Bartleby: The Scrivener. </w:t>
          </w:r>
          <w:r w:rsidRPr="0008429E">
            <w:rPr>
              <w:b/>
              <w:noProof/>
              <w:lang w:val="en-US"/>
            </w:rPr>
            <w:t xml:space="preserve">In: N. Baym, ed. </w:t>
          </w:r>
          <w:r w:rsidRPr="0008429E">
            <w:rPr>
              <w:b/>
              <w:i/>
              <w:iCs/>
              <w:noProof/>
              <w:lang w:val="en-US"/>
            </w:rPr>
            <w:t xml:space="preserve">The Norton Anothology of American Literature. </w:t>
          </w:r>
          <w:r w:rsidRPr="0008429E">
            <w:rPr>
              <w:b/>
              <w:noProof/>
              <w:lang w:val="en-US"/>
            </w:rPr>
            <w:t>Illinois: Norton &amp; Company,</w:t>
          </w:r>
          <w:r w:rsidR="0008429E" w:rsidRPr="0008429E">
            <w:rPr>
              <w:b/>
              <w:noProof/>
              <w:lang w:val="en-US"/>
            </w:rPr>
            <w:t xml:space="preserve"> 1984</w:t>
          </w:r>
          <w:r w:rsidRPr="0008429E">
            <w:rPr>
              <w:b/>
              <w:noProof/>
              <w:lang w:val="en-US"/>
            </w:rPr>
            <w:t xml:space="preserve"> pp. 2330-2355.</w:t>
          </w:r>
        </w:p>
        <w:p w:rsidR="00723771" w:rsidRDefault="00723771" w:rsidP="00723771">
          <w:pPr>
            <w:pStyle w:val="Bibliography"/>
            <w:rPr>
              <w:noProof/>
              <w:lang w:val="en-US"/>
            </w:rPr>
          </w:pPr>
          <w:r>
            <w:rPr>
              <w:noProof/>
              <w:lang w:val="en-US"/>
            </w:rPr>
            <w:t>Melville, H</w:t>
          </w:r>
          <w:r w:rsidR="0008429E">
            <w:rPr>
              <w:noProof/>
              <w:lang w:val="en-US"/>
            </w:rPr>
            <w:t>erman</w:t>
          </w:r>
          <w:r>
            <w:rPr>
              <w:noProof/>
              <w:lang w:val="en-US"/>
            </w:rPr>
            <w:t xml:space="preserve"> &amp; </w:t>
          </w:r>
          <w:r w:rsidR="0008429E">
            <w:rPr>
              <w:noProof/>
              <w:lang w:val="en-US"/>
            </w:rPr>
            <w:t xml:space="preserve">Jay </w:t>
          </w:r>
          <w:r>
            <w:rPr>
              <w:noProof/>
              <w:lang w:val="en-US"/>
            </w:rPr>
            <w:t xml:space="preserve">Leyda. </w:t>
          </w:r>
          <w:r>
            <w:rPr>
              <w:i/>
              <w:iCs/>
              <w:noProof/>
              <w:lang w:val="en-US"/>
            </w:rPr>
            <w:t xml:space="preserve">The Complete Stories of Herman Melville. </w:t>
          </w:r>
          <w:r w:rsidR="0008429E">
            <w:rPr>
              <w:iCs/>
              <w:noProof/>
              <w:lang w:val="en-US"/>
            </w:rPr>
            <w:t>(</w:t>
          </w:r>
          <w:r>
            <w:rPr>
              <w:noProof/>
              <w:lang w:val="en-US"/>
            </w:rPr>
            <w:t>New York: Random House</w:t>
          </w:r>
          <w:r w:rsidR="0008429E">
            <w:rPr>
              <w:noProof/>
              <w:lang w:val="en-US"/>
            </w:rPr>
            <w:t>, 19</w:t>
          </w:r>
          <w:r w:rsidR="00CF1EC6">
            <w:rPr>
              <w:noProof/>
              <w:lang w:val="en-US"/>
            </w:rPr>
            <w:t>49)</w:t>
          </w:r>
        </w:p>
        <w:p w:rsidR="00723771" w:rsidRDefault="00723771" w:rsidP="00723771">
          <w:pPr>
            <w:pStyle w:val="Bibliography"/>
            <w:rPr>
              <w:noProof/>
              <w:lang w:val="en-US"/>
            </w:rPr>
          </w:pPr>
          <w:r>
            <w:rPr>
              <w:noProof/>
              <w:lang w:val="en-US"/>
            </w:rPr>
            <w:t>Meyers, M</w:t>
          </w:r>
          <w:r w:rsidR="00755C0E">
            <w:rPr>
              <w:noProof/>
              <w:lang w:val="en-US"/>
            </w:rPr>
            <w:t>arvin.</w:t>
          </w:r>
          <w:r>
            <w:rPr>
              <w:noProof/>
              <w:lang w:val="en-US"/>
            </w:rPr>
            <w:t xml:space="preserve"> </w:t>
          </w:r>
          <w:r>
            <w:rPr>
              <w:i/>
              <w:iCs/>
              <w:noProof/>
              <w:lang w:val="en-US"/>
            </w:rPr>
            <w:t xml:space="preserve">The Jacksonian Persuasion: Politics and Belief. </w:t>
          </w:r>
          <w:r w:rsidR="00755C0E">
            <w:rPr>
              <w:iCs/>
              <w:noProof/>
              <w:lang w:val="en-US"/>
            </w:rPr>
            <w:t>(</w:t>
          </w:r>
          <w:r>
            <w:rPr>
              <w:noProof/>
              <w:lang w:val="en-US"/>
            </w:rPr>
            <w:t>Stanford: Stanford University Press</w:t>
          </w:r>
          <w:r w:rsidR="00755C0E">
            <w:rPr>
              <w:noProof/>
              <w:lang w:val="en-US"/>
            </w:rPr>
            <w:t>, 1975)</w:t>
          </w:r>
        </w:p>
        <w:p w:rsidR="00723771" w:rsidRDefault="00723771" w:rsidP="00723771">
          <w:pPr>
            <w:pStyle w:val="Bibliography"/>
            <w:rPr>
              <w:noProof/>
              <w:lang w:val="en-US"/>
            </w:rPr>
          </w:pPr>
          <w:r>
            <w:rPr>
              <w:noProof/>
              <w:lang w:val="en-US"/>
            </w:rPr>
            <w:t>Nikolajeva, M</w:t>
          </w:r>
          <w:r w:rsidR="00755C0E">
            <w:rPr>
              <w:noProof/>
              <w:lang w:val="en-US"/>
            </w:rPr>
            <w:t>aria</w:t>
          </w:r>
          <w:r>
            <w:rPr>
              <w:noProof/>
              <w:lang w:val="en-US"/>
            </w:rPr>
            <w:t xml:space="preserve">. </w:t>
          </w:r>
          <w:r w:rsidR="00755C0E">
            <w:rPr>
              <w:noProof/>
              <w:lang w:val="en-US"/>
            </w:rPr>
            <w:t>"</w:t>
          </w:r>
          <w:r>
            <w:rPr>
              <w:noProof/>
              <w:lang w:val="en-US"/>
            </w:rPr>
            <w:t>Literacy, competence and meaning‐making: a human sciences approach</w:t>
          </w:r>
          <w:r w:rsidR="00755C0E">
            <w:rPr>
              <w:noProof/>
              <w:lang w:val="en-US"/>
            </w:rPr>
            <w:t>"</w:t>
          </w:r>
          <w:r>
            <w:rPr>
              <w:noProof/>
              <w:lang w:val="en-US"/>
            </w:rPr>
            <w:t xml:space="preserve"> </w:t>
          </w:r>
          <w:r>
            <w:rPr>
              <w:i/>
              <w:iCs/>
              <w:noProof/>
              <w:lang w:val="en-US"/>
            </w:rPr>
            <w:t xml:space="preserve">Cambridge Journal of Education, </w:t>
          </w:r>
          <w:r w:rsidR="00755C0E">
            <w:rPr>
              <w:noProof/>
              <w:lang w:val="en-US"/>
            </w:rPr>
            <w:t>Volume 40.2</w:t>
          </w:r>
          <w:r>
            <w:rPr>
              <w:noProof/>
              <w:lang w:val="en-US"/>
            </w:rPr>
            <w:t xml:space="preserve"> </w:t>
          </w:r>
          <w:r w:rsidR="00755C0E">
            <w:rPr>
              <w:noProof/>
              <w:lang w:val="en-US"/>
            </w:rPr>
            <w:t xml:space="preserve">(2010): </w:t>
          </w:r>
          <w:r>
            <w:rPr>
              <w:noProof/>
              <w:lang w:val="en-US"/>
            </w:rPr>
            <w:t>pp. 145-159.</w:t>
          </w:r>
        </w:p>
        <w:p w:rsidR="00723771" w:rsidRDefault="00723771" w:rsidP="00723771">
          <w:pPr>
            <w:pStyle w:val="Bibliography"/>
            <w:rPr>
              <w:noProof/>
              <w:lang w:val="en-US"/>
            </w:rPr>
          </w:pPr>
          <w:r>
            <w:rPr>
              <w:noProof/>
              <w:lang w:val="en-US"/>
            </w:rPr>
            <w:t>Parker, H</w:t>
          </w:r>
          <w:r w:rsidR="00755C0E">
            <w:rPr>
              <w:noProof/>
              <w:lang w:val="en-US"/>
            </w:rPr>
            <w:t>ershel</w:t>
          </w:r>
          <w:r>
            <w:rPr>
              <w:noProof/>
              <w:lang w:val="en-US"/>
            </w:rPr>
            <w:t xml:space="preserve">. </w:t>
          </w:r>
          <w:r>
            <w:rPr>
              <w:i/>
              <w:iCs/>
              <w:noProof/>
              <w:lang w:val="en-US"/>
            </w:rPr>
            <w:t xml:space="preserve">Herman Melville: A Biography, Volume 2. </w:t>
          </w:r>
          <w:r w:rsidR="00755C0E">
            <w:rPr>
              <w:iCs/>
              <w:noProof/>
              <w:lang w:val="en-US"/>
            </w:rPr>
            <w:t>(</w:t>
          </w:r>
          <w:r>
            <w:rPr>
              <w:noProof/>
              <w:lang w:val="en-US"/>
            </w:rPr>
            <w:t>Baltimore: John Hopkins University Press</w:t>
          </w:r>
          <w:r w:rsidR="00755C0E">
            <w:rPr>
              <w:noProof/>
              <w:lang w:val="en-US"/>
            </w:rPr>
            <w:t>, 2002)</w:t>
          </w:r>
        </w:p>
        <w:p w:rsidR="00723771" w:rsidRDefault="00723771" w:rsidP="00723771">
          <w:pPr>
            <w:pStyle w:val="Bibliography"/>
            <w:rPr>
              <w:noProof/>
              <w:lang w:val="en-US"/>
            </w:rPr>
          </w:pPr>
          <w:r>
            <w:rPr>
              <w:noProof/>
              <w:lang w:val="en-US"/>
            </w:rPr>
            <w:t>Peltzie, B</w:t>
          </w:r>
          <w:r w:rsidR="00755C0E">
            <w:rPr>
              <w:noProof/>
              <w:lang w:val="en-US"/>
            </w:rPr>
            <w:t>ernard</w:t>
          </w:r>
          <w:r>
            <w:rPr>
              <w:noProof/>
              <w:lang w:val="en-US"/>
            </w:rPr>
            <w:t xml:space="preserve"> E.</w:t>
          </w:r>
          <w:r w:rsidR="00755C0E">
            <w:rPr>
              <w:noProof/>
              <w:lang w:val="en-US"/>
            </w:rPr>
            <w:t>"</w:t>
          </w:r>
          <w:r>
            <w:rPr>
              <w:noProof/>
              <w:lang w:val="en-US"/>
            </w:rPr>
            <w:t>Teaching Meaning through Structure in the Short Story</w:t>
          </w:r>
          <w:r w:rsidR="00755C0E">
            <w:rPr>
              <w:noProof/>
              <w:lang w:val="en-US"/>
            </w:rPr>
            <w:t>"</w:t>
          </w:r>
          <w:r>
            <w:rPr>
              <w:noProof/>
              <w:lang w:val="en-US"/>
            </w:rPr>
            <w:t xml:space="preserve"> </w:t>
          </w:r>
          <w:r>
            <w:rPr>
              <w:i/>
              <w:iCs/>
              <w:noProof/>
              <w:lang w:val="en-US"/>
            </w:rPr>
            <w:t xml:space="preserve">The English Journal, </w:t>
          </w:r>
          <w:r w:rsidR="00BB2CA2">
            <w:rPr>
              <w:iCs/>
              <w:noProof/>
              <w:lang w:val="en-US"/>
            </w:rPr>
            <w:t xml:space="preserve">Volume </w:t>
          </w:r>
          <w:r>
            <w:rPr>
              <w:noProof/>
              <w:lang w:val="en-US"/>
            </w:rPr>
            <w:t>55</w:t>
          </w:r>
          <w:r w:rsidR="00BB2CA2">
            <w:rPr>
              <w:noProof/>
              <w:lang w:val="en-US"/>
            </w:rPr>
            <w:t>.6</w:t>
          </w:r>
          <w:r w:rsidR="00755C0E">
            <w:rPr>
              <w:noProof/>
              <w:lang w:val="en-US"/>
            </w:rPr>
            <w:t xml:space="preserve"> (1966)</w:t>
          </w:r>
          <w:r w:rsidR="008F58B2">
            <w:rPr>
              <w:noProof/>
              <w:lang w:val="en-US"/>
            </w:rPr>
            <w:t>:</w:t>
          </w:r>
          <w:r>
            <w:rPr>
              <w:noProof/>
              <w:lang w:val="en-US"/>
            </w:rPr>
            <w:t xml:space="preserve"> pp. 703-709, 719.</w:t>
          </w:r>
        </w:p>
        <w:p w:rsidR="00723771" w:rsidRDefault="00723771" w:rsidP="00723771">
          <w:pPr>
            <w:pStyle w:val="Bibliography"/>
            <w:rPr>
              <w:noProof/>
              <w:lang w:val="en-US"/>
            </w:rPr>
          </w:pPr>
          <w:r>
            <w:rPr>
              <w:noProof/>
              <w:lang w:val="en-US"/>
            </w:rPr>
            <w:t>Plato</w:t>
          </w:r>
          <w:r w:rsidR="00CA0582">
            <w:rPr>
              <w:noProof/>
              <w:lang w:val="en-US"/>
            </w:rPr>
            <w:t>.</w:t>
          </w:r>
          <w:r>
            <w:rPr>
              <w:noProof/>
              <w:lang w:val="en-US"/>
            </w:rPr>
            <w:t xml:space="preserve"> </w:t>
          </w:r>
          <w:r>
            <w:rPr>
              <w:i/>
              <w:iCs/>
              <w:noProof/>
              <w:lang w:val="en-US"/>
            </w:rPr>
            <w:t xml:space="preserve">Cratylus. </w:t>
          </w:r>
          <w:r w:rsidR="00BB2CA2">
            <w:rPr>
              <w:iCs/>
              <w:noProof/>
              <w:lang w:val="en-US"/>
            </w:rPr>
            <w:t>(</w:t>
          </w:r>
          <w:r>
            <w:rPr>
              <w:noProof/>
              <w:lang w:val="en-US"/>
            </w:rPr>
            <w:t>Indianopolis: Hackett Publishing Company Inc.</w:t>
          </w:r>
          <w:r w:rsidR="008F58B2">
            <w:rPr>
              <w:noProof/>
              <w:lang w:val="en-US"/>
            </w:rPr>
            <w:t>, 1998</w:t>
          </w:r>
          <w:r w:rsidR="00BB2CA2">
            <w:rPr>
              <w:noProof/>
              <w:lang w:val="en-US"/>
            </w:rPr>
            <w:t>)</w:t>
          </w:r>
        </w:p>
        <w:p w:rsidR="00723771" w:rsidRPr="00755C0E" w:rsidRDefault="00723771" w:rsidP="00723771">
          <w:pPr>
            <w:pStyle w:val="Bibliography"/>
            <w:rPr>
              <w:i/>
              <w:iCs/>
              <w:noProof/>
              <w:lang w:val="en-US"/>
            </w:rPr>
          </w:pPr>
          <w:r>
            <w:rPr>
              <w:noProof/>
              <w:lang w:val="en-US"/>
            </w:rPr>
            <w:t>Poe, E</w:t>
          </w:r>
          <w:r w:rsidR="00755C0E">
            <w:rPr>
              <w:noProof/>
              <w:lang w:val="en-US"/>
            </w:rPr>
            <w:t>dgar Alan</w:t>
          </w:r>
          <w:r>
            <w:rPr>
              <w:noProof/>
              <w:lang w:val="en-US"/>
            </w:rPr>
            <w:t xml:space="preserve">, </w:t>
          </w:r>
          <w:r w:rsidR="00755C0E">
            <w:rPr>
              <w:noProof/>
              <w:lang w:val="en-US"/>
            </w:rPr>
            <w:t xml:space="preserve">Stuart </w:t>
          </w:r>
          <w:r>
            <w:rPr>
              <w:noProof/>
              <w:lang w:val="en-US"/>
            </w:rPr>
            <w:t xml:space="preserve">Levine &amp; </w:t>
          </w:r>
          <w:r w:rsidR="00755C0E">
            <w:rPr>
              <w:noProof/>
              <w:lang w:val="en-US"/>
            </w:rPr>
            <w:t xml:space="preserve">Susan </w:t>
          </w:r>
          <w:r>
            <w:rPr>
              <w:noProof/>
              <w:lang w:val="en-US"/>
            </w:rPr>
            <w:t>Levine</w:t>
          </w:r>
          <w:r w:rsidR="00755C0E">
            <w:rPr>
              <w:noProof/>
              <w:lang w:val="en-US"/>
            </w:rPr>
            <w:t>.</w:t>
          </w:r>
          <w:r>
            <w:rPr>
              <w:noProof/>
              <w:lang w:val="en-US"/>
            </w:rPr>
            <w:t xml:space="preserve"> </w:t>
          </w:r>
          <w:r>
            <w:rPr>
              <w:i/>
              <w:iCs/>
              <w:noProof/>
              <w:lang w:val="en-US"/>
            </w:rPr>
            <w:t xml:space="preserve">The Short Fiction of Edgar Allan Poe: An Annotated Edition. </w:t>
          </w:r>
          <w:r w:rsidR="00755C0E">
            <w:rPr>
              <w:iCs/>
              <w:noProof/>
              <w:lang w:val="en-US"/>
            </w:rPr>
            <w:t>(</w:t>
          </w:r>
          <w:r>
            <w:rPr>
              <w:noProof/>
              <w:lang w:val="en-US"/>
            </w:rPr>
            <w:t>Illinois: University of Illinois Press</w:t>
          </w:r>
          <w:r w:rsidR="00755C0E">
            <w:rPr>
              <w:noProof/>
              <w:lang w:val="en-US"/>
            </w:rPr>
            <w:t>, 1990)</w:t>
          </w:r>
        </w:p>
        <w:p w:rsidR="00723771" w:rsidRDefault="00723771" w:rsidP="00723771">
          <w:pPr>
            <w:pStyle w:val="Bibliography"/>
            <w:rPr>
              <w:noProof/>
              <w:lang w:val="en-US"/>
            </w:rPr>
          </w:pPr>
          <w:r>
            <w:rPr>
              <w:noProof/>
              <w:lang w:val="en-US"/>
            </w:rPr>
            <w:t>Postmes, T</w:t>
          </w:r>
          <w:r w:rsidR="00BB2CA2">
            <w:rPr>
              <w:noProof/>
              <w:lang w:val="en-US"/>
            </w:rPr>
            <w:t>om</w:t>
          </w:r>
          <w:r>
            <w:rPr>
              <w:noProof/>
              <w:lang w:val="en-US"/>
            </w:rPr>
            <w:t xml:space="preserve"> &amp; </w:t>
          </w:r>
          <w:r w:rsidR="00BB2CA2">
            <w:rPr>
              <w:noProof/>
              <w:lang w:val="en-US"/>
            </w:rPr>
            <w:t xml:space="preserve">Jolanda </w:t>
          </w:r>
          <w:r>
            <w:rPr>
              <w:noProof/>
              <w:lang w:val="en-US"/>
            </w:rPr>
            <w:t xml:space="preserve">Jetten. </w:t>
          </w:r>
          <w:r>
            <w:rPr>
              <w:i/>
              <w:iCs/>
              <w:noProof/>
              <w:lang w:val="en-US"/>
            </w:rPr>
            <w:t xml:space="preserve">Individuality and the Group: Advancements in Social Identity. </w:t>
          </w:r>
          <w:r w:rsidR="00BB2CA2">
            <w:rPr>
              <w:noProof/>
              <w:lang w:val="en-US"/>
            </w:rPr>
            <w:t>(L</w:t>
          </w:r>
          <w:r>
            <w:rPr>
              <w:noProof/>
              <w:lang w:val="en-US"/>
            </w:rPr>
            <w:t>ondon: Sage Publications</w:t>
          </w:r>
          <w:r w:rsidR="00BB2CA2">
            <w:rPr>
              <w:noProof/>
              <w:lang w:val="en-US"/>
            </w:rPr>
            <w:t>, 2006)</w:t>
          </w:r>
        </w:p>
        <w:p w:rsidR="00723771" w:rsidRDefault="00723771" w:rsidP="00723771">
          <w:pPr>
            <w:pStyle w:val="Bibliography"/>
            <w:rPr>
              <w:noProof/>
              <w:lang w:val="en-US"/>
            </w:rPr>
          </w:pPr>
          <w:r>
            <w:rPr>
              <w:noProof/>
              <w:lang w:val="en-US"/>
            </w:rPr>
            <w:t xml:space="preserve">Reardon, </w:t>
          </w:r>
          <w:r w:rsidR="00BB2CA2">
            <w:rPr>
              <w:noProof/>
              <w:lang w:val="en-US"/>
            </w:rPr>
            <w:t>Bernard</w:t>
          </w:r>
          <w:r>
            <w:rPr>
              <w:noProof/>
              <w:lang w:val="en-US"/>
            </w:rPr>
            <w:t xml:space="preserve">. </w:t>
          </w:r>
          <w:r>
            <w:rPr>
              <w:i/>
              <w:iCs/>
              <w:noProof/>
              <w:lang w:val="en-US"/>
            </w:rPr>
            <w:t xml:space="preserve">Religion in the Age of Romanticism. </w:t>
          </w:r>
          <w:r w:rsidR="00BB2CA2">
            <w:rPr>
              <w:iCs/>
              <w:noProof/>
              <w:lang w:val="en-US"/>
            </w:rPr>
            <w:t>(</w:t>
          </w:r>
          <w:r>
            <w:rPr>
              <w:noProof/>
              <w:lang w:val="en-US"/>
            </w:rPr>
            <w:t>Cambridge: Cambridge University Press</w:t>
          </w:r>
          <w:r w:rsidR="00BB2CA2">
            <w:rPr>
              <w:noProof/>
              <w:lang w:val="en-US"/>
            </w:rPr>
            <w:t>, 1985)</w:t>
          </w:r>
        </w:p>
        <w:p w:rsidR="00723771" w:rsidRDefault="00723771" w:rsidP="00723771">
          <w:pPr>
            <w:pStyle w:val="Bibliography"/>
            <w:rPr>
              <w:noProof/>
              <w:lang w:val="en-US"/>
            </w:rPr>
          </w:pPr>
          <w:r>
            <w:rPr>
              <w:noProof/>
              <w:lang w:val="en-US"/>
            </w:rPr>
            <w:t>Ricreur, P</w:t>
          </w:r>
          <w:r w:rsidR="00BB2CA2">
            <w:rPr>
              <w:noProof/>
              <w:lang w:val="en-US"/>
            </w:rPr>
            <w:t>aul.</w:t>
          </w:r>
          <w:r>
            <w:rPr>
              <w:noProof/>
              <w:lang w:val="en-US"/>
            </w:rPr>
            <w:t xml:space="preserve"> </w:t>
          </w:r>
          <w:r w:rsidR="00BB2CA2">
            <w:rPr>
              <w:noProof/>
              <w:lang w:val="en-US"/>
            </w:rPr>
            <w:t>"</w:t>
          </w:r>
          <w:r>
            <w:rPr>
              <w:noProof/>
              <w:lang w:val="en-US"/>
            </w:rPr>
            <w:t>Life: A Story in Search of a Narrator</w:t>
          </w:r>
          <w:r w:rsidR="00BB2CA2">
            <w:rPr>
              <w:noProof/>
              <w:lang w:val="en-US"/>
            </w:rPr>
            <w:t>"</w:t>
          </w:r>
          <w:r>
            <w:rPr>
              <w:noProof/>
              <w:lang w:val="en-US"/>
            </w:rPr>
            <w:t xml:space="preserve"> </w:t>
          </w:r>
          <w:r>
            <w:rPr>
              <w:i/>
              <w:iCs/>
              <w:noProof/>
              <w:lang w:val="en-US"/>
            </w:rPr>
            <w:t xml:space="preserve">Facts and Values, </w:t>
          </w:r>
          <w:r w:rsidR="00BB2CA2">
            <w:rPr>
              <w:noProof/>
              <w:lang w:val="en-US"/>
            </w:rPr>
            <w:t>Volume 1</w:t>
          </w:r>
          <w:r>
            <w:rPr>
              <w:noProof/>
              <w:lang w:val="en-US"/>
            </w:rPr>
            <w:t>9</w:t>
          </w:r>
          <w:r w:rsidR="00BB2CA2">
            <w:rPr>
              <w:noProof/>
              <w:lang w:val="en-US"/>
            </w:rPr>
            <w:t>.1 (1986):</w:t>
          </w:r>
          <w:r>
            <w:rPr>
              <w:noProof/>
              <w:lang w:val="en-US"/>
            </w:rPr>
            <w:t xml:space="preserve"> pp. pp.121-132.</w:t>
          </w:r>
        </w:p>
        <w:p w:rsidR="00723771" w:rsidRDefault="00723771" w:rsidP="00723771">
          <w:pPr>
            <w:pStyle w:val="Bibliography"/>
            <w:rPr>
              <w:noProof/>
              <w:lang w:val="en-US"/>
            </w:rPr>
          </w:pPr>
          <w:r>
            <w:rPr>
              <w:noProof/>
              <w:lang w:val="en-US"/>
            </w:rPr>
            <w:t>Rogin, M</w:t>
          </w:r>
          <w:r w:rsidR="008F58B2">
            <w:rPr>
              <w:noProof/>
              <w:lang w:val="en-US"/>
            </w:rPr>
            <w:t>icheal</w:t>
          </w:r>
          <w:r w:rsidR="00CA0582">
            <w:rPr>
              <w:noProof/>
              <w:lang w:val="en-US"/>
            </w:rPr>
            <w:t>.</w:t>
          </w:r>
          <w:r>
            <w:rPr>
              <w:noProof/>
              <w:lang w:val="en-US"/>
            </w:rPr>
            <w:t xml:space="preserve"> </w:t>
          </w:r>
          <w:r>
            <w:rPr>
              <w:i/>
              <w:iCs/>
              <w:noProof/>
              <w:lang w:val="en-US"/>
            </w:rPr>
            <w:t>Subversive Genealogy: The Politics and Art of Herman Melville</w:t>
          </w:r>
          <w:r w:rsidR="008F58B2">
            <w:rPr>
              <w:i/>
              <w:iCs/>
              <w:noProof/>
              <w:lang w:val="en-US"/>
            </w:rPr>
            <w:t xml:space="preserve"> </w:t>
          </w:r>
          <w:r w:rsidR="008F58B2">
            <w:rPr>
              <w:iCs/>
              <w:noProof/>
              <w:lang w:val="en-US"/>
            </w:rPr>
            <w:t>(</w:t>
          </w:r>
          <w:r>
            <w:rPr>
              <w:noProof/>
              <w:lang w:val="en-US"/>
            </w:rPr>
            <w:t>California: University of California Press</w:t>
          </w:r>
          <w:r w:rsidR="008F58B2">
            <w:rPr>
              <w:noProof/>
              <w:lang w:val="en-US"/>
            </w:rPr>
            <w:t>. 1985)</w:t>
          </w:r>
        </w:p>
        <w:p w:rsidR="00723771" w:rsidRDefault="00723771" w:rsidP="00723771">
          <w:pPr>
            <w:pStyle w:val="Bibliography"/>
            <w:rPr>
              <w:noProof/>
              <w:lang w:val="en-US"/>
            </w:rPr>
          </w:pPr>
          <w:r>
            <w:rPr>
              <w:noProof/>
              <w:lang w:val="en-US"/>
            </w:rPr>
            <w:t>Savarese, R</w:t>
          </w:r>
          <w:r w:rsidR="008F58B2">
            <w:rPr>
              <w:noProof/>
              <w:lang w:val="en-US"/>
            </w:rPr>
            <w:t>alph</w:t>
          </w:r>
          <w:r>
            <w:rPr>
              <w:noProof/>
              <w:lang w:val="en-US"/>
            </w:rPr>
            <w:t xml:space="preserve"> J. </w:t>
          </w:r>
          <w:r w:rsidR="008F58B2">
            <w:rPr>
              <w:noProof/>
              <w:lang w:val="en-US"/>
            </w:rPr>
            <w:t>"</w:t>
          </w:r>
          <w:r>
            <w:rPr>
              <w:noProof/>
              <w:lang w:val="en-US"/>
            </w:rPr>
            <w:t>Nervous Wrecks and Ginger-nuts: Bartleby at a Standstill</w:t>
          </w:r>
          <w:r w:rsidR="008F58B2">
            <w:rPr>
              <w:noProof/>
              <w:lang w:val="en-US"/>
            </w:rPr>
            <w:t>"</w:t>
          </w:r>
          <w:r>
            <w:rPr>
              <w:noProof/>
              <w:lang w:val="en-US"/>
            </w:rPr>
            <w:t xml:space="preserve"> </w:t>
          </w:r>
          <w:r>
            <w:rPr>
              <w:i/>
              <w:iCs/>
              <w:noProof/>
              <w:lang w:val="en-US"/>
            </w:rPr>
            <w:t xml:space="preserve">Leviathan: A Journal of Melville Studies, </w:t>
          </w:r>
          <w:r w:rsidR="008F58B2">
            <w:rPr>
              <w:iCs/>
              <w:noProof/>
              <w:lang w:val="en-US"/>
            </w:rPr>
            <w:t xml:space="preserve">Volume </w:t>
          </w:r>
          <w:r>
            <w:rPr>
              <w:noProof/>
              <w:lang w:val="en-US"/>
            </w:rPr>
            <w:t>5</w:t>
          </w:r>
          <w:r w:rsidR="008F58B2">
            <w:rPr>
              <w:noProof/>
              <w:lang w:val="en-US"/>
            </w:rPr>
            <w:t>.2 (2003):</w:t>
          </w:r>
          <w:r>
            <w:rPr>
              <w:noProof/>
              <w:lang w:val="en-US"/>
            </w:rPr>
            <w:t xml:space="preserve"> pp. 19-49.</w:t>
          </w:r>
        </w:p>
        <w:p w:rsidR="00723771" w:rsidRDefault="00723771" w:rsidP="00723771">
          <w:pPr>
            <w:pStyle w:val="Bibliography"/>
            <w:rPr>
              <w:noProof/>
              <w:lang w:val="en-US"/>
            </w:rPr>
          </w:pPr>
          <w:r>
            <w:rPr>
              <w:noProof/>
              <w:lang w:val="en-US"/>
            </w:rPr>
            <w:t>Thompson, G</w:t>
          </w:r>
          <w:r w:rsidR="008F58B2">
            <w:rPr>
              <w:noProof/>
              <w:lang w:val="en-US"/>
            </w:rPr>
            <w:t>raham</w:t>
          </w:r>
          <w:r w:rsidR="00CA0582">
            <w:rPr>
              <w:noProof/>
              <w:lang w:val="en-US"/>
            </w:rPr>
            <w:t>.</w:t>
          </w:r>
          <w:r>
            <w:rPr>
              <w:noProof/>
              <w:lang w:val="en-US"/>
            </w:rPr>
            <w:t xml:space="preserve"> </w:t>
          </w:r>
          <w:r w:rsidR="008F58B2">
            <w:rPr>
              <w:noProof/>
              <w:lang w:val="en-US"/>
            </w:rPr>
            <w:t>"</w:t>
          </w:r>
          <w:r>
            <w:rPr>
              <w:noProof/>
              <w:lang w:val="en-US"/>
            </w:rPr>
            <w:t>'Bartleby’ and the Magazine Fiction</w:t>
          </w:r>
          <w:r w:rsidR="008F58B2">
            <w:rPr>
              <w:noProof/>
              <w:lang w:val="en-US"/>
            </w:rPr>
            <w:t>"</w:t>
          </w:r>
          <w:r>
            <w:rPr>
              <w:noProof/>
              <w:lang w:val="en-US"/>
            </w:rPr>
            <w:t xml:space="preserve"> In: </w:t>
          </w:r>
          <w:r>
            <w:rPr>
              <w:i/>
              <w:iCs/>
              <w:noProof/>
              <w:lang w:val="en-US"/>
            </w:rPr>
            <w:t xml:space="preserve">The New Cambridge Companion to Herman Melville. </w:t>
          </w:r>
          <w:r w:rsidR="008F58B2">
            <w:rPr>
              <w:iCs/>
              <w:noProof/>
              <w:lang w:val="en-US"/>
            </w:rPr>
            <w:t>(</w:t>
          </w:r>
          <w:r>
            <w:rPr>
              <w:noProof/>
              <w:lang w:val="en-US"/>
            </w:rPr>
            <w:t>C</w:t>
          </w:r>
          <w:r w:rsidR="008F58B2">
            <w:rPr>
              <w:noProof/>
              <w:lang w:val="en-US"/>
            </w:rPr>
            <w:t>Timberlakr</w:t>
          </w:r>
          <w:r>
            <w:rPr>
              <w:noProof/>
              <w:lang w:val="en-US"/>
            </w:rPr>
            <w:t>ambridge: Cambridge University Press,</w:t>
          </w:r>
          <w:r w:rsidR="008F58B2">
            <w:rPr>
              <w:noProof/>
              <w:lang w:val="en-US"/>
            </w:rPr>
            <w:t xml:space="preserve"> 2013):</w:t>
          </w:r>
          <w:r>
            <w:rPr>
              <w:noProof/>
              <w:lang w:val="en-US"/>
            </w:rPr>
            <w:t xml:space="preserve"> pp. 99-112.</w:t>
          </w:r>
        </w:p>
        <w:p w:rsidR="00723771" w:rsidRDefault="00723771" w:rsidP="00723771">
          <w:pPr>
            <w:pStyle w:val="Bibliography"/>
            <w:rPr>
              <w:noProof/>
              <w:lang w:val="en-US"/>
            </w:rPr>
          </w:pPr>
          <w:r>
            <w:rPr>
              <w:noProof/>
              <w:lang w:val="en-US"/>
            </w:rPr>
            <w:t>Timberlake, R</w:t>
          </w:r>
          <w:r w:rsidR="008F58B2">
            <w:rPr>
              <w:noProof/>
              <w:lang w:val="en-US"/>
            </w:rPr>
            <w:t>ichard</w:t>
          </w:r>
          <w:r>
            <w:rPr>
              <w:noProof/>
              <w:lang w:val="en-US"/>
            </w:rPr>
            <w:t xml:space="preserve"> H. </w:t>
          </w:r>
          <w:r w:rsidR="008F58B2">
            <w:rPr>
              <w:noProof/>
              <w:lang w:val="en-US"/>
            </w:rPr>
            <w:t>"</w:t>
          </w:r>
          <w:r>
            <w:rPr>
              <w:noProof/>
              <w:lang w:val="en-US"/>
            </w:rPr>
            <w:t>Panic of 1837</w:t>
          </w:r>
          <w:r w:rsidR="008F58B2">
            <w:rPr>
              <w:noProof/>
              <w:lang w:val="en-US"/>
            </w:rPr>
            <w:t>"</w:t>
          </w:r>
          <w:r>
            <w:rPr>
              <w:noProof/>
              <w:lang w:val="en-US"/>
            </w:rPr>
            <w:t xml:space="preserve"> In: </w:t>
          </w:r>
          <w:r>
            <w:rPr>
              <w:i/>
              <w:iCs/>
              <w:noProof/>
              <w:lang w:val="en-US"/>
            </w:rPr>
            <w:t xml:space="preserve">Business Cycles and Depressions: an encyclopaedia. </w:t>
          </w:r>
          <w:r w:rsidR="008F58B2">
            <w:rPr>
              <w:iCs/>
              <w:noProof/>
              <w:lang w:val="en-US"/>
            </w:rPr>
            <w:t>(</w:t>
          </w:r>
          <w:r>
            <w:rPr>
              <w:noProof/>
              <w:lang w:val="en-US"/>
            </w:rPr>
            <w:t>New York: Garland Publishing</w:t>
          </w:r>
          <w:r w:rsidR="008F58B2">
            <w:rPr>
              <w:noProof/>
              <w:lang w:val="en-US"/>
            </w:rPr>
            <w:t>, 1997):</w:t>
          </w:r>
          <w:r>
            <w:rPr>
              <w:noProof/>
              <w:lang w:val="en-US"/>
            </w:rPr>
            <w:t xml:space="preserve"> pp. 514-516.</w:t>
          </w:r>
        </w:p>
        <w:p w:rsidR="00723771" w:rsidRDefault="00723771" w:rsidP="00723771">
          <w:pPr>
            <w:pStyle w:val="Bibliography"/>
            <w:rPr>
              <w:noProof/>
              <w:lang w:val="en-US"/>
            </w:rPr>
          </w:pPr>
          <w:r>
            <w:rPr>
              <w:noProof/>
              <w:lang w:val="en-US"/>
            </w:rPr>
            <w:t>Urgo, J</w:t>
          </w:r>
          <w:r w:rsidR="008F58B2">
            <w:rPr>
              <w:noProof/>
              <w:lang w:val="en-US"/>
            </w:rPr>
            <w:t>oseph</w:t>
          </w:r>
          <w:r w:rsidR="00CA0582">
            <w:rPr>
              <w:noProof/>
              <w:lang w:val="en-US"/>
            </w:rPr>
            <w:t>.</w:t>
          </w:r>
          <w:r>
            <w:rPr>
              <w:noProof/>
              <w:lang w:val="en-US"/>
            </w:rPr>
            <w:t xml:space="preserve"> </w:t>
          </w:r>
          <w:r w:rsidR="008F58B2">
            <w:rPr>
              <w:noProof/>
              <w:lang w:val="en-US"/>
            </w:rPr>
            <w:t>"</w:t>
          </w:r>
          <w:r>
            <w:rPr>
              <w:noProof/>
              <w:lang w:val="en-US"/>
            </w:rPr>
            <w:t>Capitalism, Nationalism, and the American Short Story</w:t>
          </w:r>
          <w:r w:rsidR="008F58B2">
            <w:rPr>
              <w:noProof/>
              <w:lang w:val="en-US"/>
            </w:rPr>
            <w:t>"</w:t>
          </w:r>
          <w:r>
            <w:rPr>
              <w:noProof/>
              <w:lang w:val="en-US"/>
            </w:rPr>
            <w:t xml:space="preserve"> </w:t>
          </w:r>
          <w:r>
            <w:rPr>
              <w:i/>
              <w:iCs/>
              <w:noProof/>
              <w:lang w:val="en-US"/>
            </w:rPr>
            <w:t xml:space="preserve">Studies in Short Fiction, </w:t>
          </w:r>
          <w:r w:rsidR="008F58B2">
            <w:rPr>
              <w:iCs/>
              <w:noProof/>
              <w:lang w:val="en-US"/>
            </w:rPr>
            <w:t xml:space="preserve">Volume </w:t>
          </w:r>
          <w:r>
            <w:rPr>
              <w:noProof/>
              <w:lang w:val="en-US"/>
            </w:rPr>
            <w:t>35</w:t>
          </w:r>
          <w:r w:rsidR="008F58B2">
            <w:rPr>
              <w:noProof/>
              <w:lang w:val="en-US"/>
            </w:rPr>
            <w:t>.</w:t>
          </w:r>
          <w:r>
            <w:rPr>
              <w:noProof/>
              <w:lang w:val="en-US"/>
            </w:rPr>
            <w:t>4</w:t>
          </w:r>
          <w:r w:rsidR="008F58B2">
            <w:rPr>
              <w:noProof/>
              <w:lang w:val="en-US"/>
            </w:rPr>
            <w:t xml:space="preserve"> (1998):</w:t>
          </w:r>
          <w:r>
            <w:rPr>
              <w:noProof/>
              <w:lang w:val="en-US"/>
            </w:rPr>
            <w:t xml:space="preserve"> pp. 339-353.</w:t>
          </w:r>
        </w:p>
        <w:p w:rsidR="00723771" w:rsidRDefault="00723771" w:rsidP="00723771">
          <w:pPr>
            <w:pStyle w:val="Bibliography"/>
            <w:rPr>
              <w:noProof/>
              <w:lang w:val="en-US"/>
            </w:rPr>
          </w:pPr>
          <w:r>
            <w:rPr>
              <w:noProof/>
              <w:lang w:val="en-US"/>
            </w:rPr>
            <w:t>Walsh, R</w:t>
          </w:r>
          <w:r w:rsidR="008F58B2">
            <w:rPr>
              <w:noProof/>
              <w:lang w:val="en-US"/>
            </w:rPr>
            <w:t>ichard</w:t>
          </w:r>
          <w:r>
            <w:rPr>
              <w:noProof/>
              <w:lang w:val="en-US"/>
            </w:rPr>
            <w:t xml:space="preserve">. </w:t>
          </w:r>
          <w:r w:rsidR="008F58B2">
            <w:rPr>
              <w:noProof/>
              <w:lang w:val="en-US"/>
            </w:rPr>
            <w:t>"</w:t>
          </w:r>
          <w:r>
            <w:rPr>
              <w:noProof/>
              <w:lang w:val="en-US"/>
            </w:rPr>
            <w:t>Who Is the Narrator?</w:t>
          </w:r>
          <w:r w:rsidR="008F58B2">
            <w:rPr>
              <w:noProof/>
              <w:lang w:val="en-US"/>
            </w:rPr>
            <w:t>"</w:t>
          </w:r>
          <w:r>
            <w:rPr>
              <w:noProof/>
              <w:lang w:val="en-US"/>
            </w:rPr>
            <w:t xml:space="preserve"> </w:t>
          </w:r>
          <w:r>
            <w:rPr>
              <w:i/>
              <w:iCs/>
              <w:noProof/>
              <w:lang w:val="en-US"/>
            </w:rPr>
            <w:t xml:space="preserve">Poetics Today, </w:t>
          </w:r>
          <w:r w:rsidR="00F85B75">
            <w:rPr>
              <w:iCs/>
              <w:noProof/>
              <w:lang w:val="en-US"/>
            </w:rPr>
            <w:t xml:space="preserve">Volume </w:t>
          </w:r>
          <w:r>
            <w:rPr>
              <w:noProof/>
              <w:lang w:val="en-US"/>
            </w:rPr>
            <w:t>18</w:t>
          </w:r>
          <w:r w:rsidR="008F58B2">
            <w:rPr>
              <w:noProof/>
              <w:lang w:val="en-US"/>
            </w:rPr>
            <w:t>.</w:t>
          </w:r>
          <w:r>
            <w:rPr>
              <w:noProof/>
              <w:lang w:val="en-US"/>
            </w:rPr>
            <w:t>4</w:t>
          </w:r>
          <w:r w:rsidR="008F58B2">
            <w:rPr>
              <w:noProof/>
              <w:lang w:val="en-US"/>
            </w:rPr>
            <w:t xml:space="preserve"> (1997):</w:t>
          </w:r>
          <w:r>
            <w:rPr>
              <w:noProof/>
              <w:lang w:val="en-US"/>
            </w:rPr>
            <w:t xml:space="preserve"> pp. 495-513.</w:t>
          </w:r>
        </w:p>
        <w:p w:rsidR="0003018B" w:rsidRPr="0003018B" w:rsidRDefault="0003018B" w:rsidP="0003018B">
          <w:pPr>
            <w:rPr>
              <w:lang w:val="en-US"/>
            </w:rPr>
          </w:pPr>
          <w:r>
            <w:rPr>
              <w:lang w:val="en-US"/>
            </w:rPr>
            <w:t xml:space="preserve">Woodrow, Wilson. </w:t>
          </w:r>
          <w:r>
            <w:rPr>
              <w:i/>
              <w:lang w:val="en-US"/>
            </w:rPr>
            <w:t>Division and Reunion, 1829-1889</w:t>
          </w:r>
          <w:r>
            <w:rPr>
              <w:lang w:val="en-US"/>
            </w:rPr>
            <w:t>. 5</w:t>
          </w:r>
          <w:r w:rsidRPr="0003018B">
            <w:rPr>
              <w:vertAlign w:val="superscript"/>
              <w:lang w:val="en-US"/>
            </w:rPr>
            <w:t>th</w:t>
          </w:r>
          <w:r>
            <w:rPr>
              <w:lang w:val="en-US"/>
            </w:rPr>
            <w:t xml:space="preserve"> ed. (New York: Longmans, Green and Co., 1893)</w:t>
          </w:r>
        </w:p>
        <w:p w:rsidR="00D35AE8" w:rsidRDefault="00723771" w:rsidP="00F54319">
          <w:r w:rsidRPr="002F1492">
            <w:rPr>
              <w:b/>
              <w:bCs/>
              <w:noProof/>
              <w:sz w:val="21"/>
              <w:szCs w:val="21"/>
            </w:rPr>
            <w:fldChar w:fldCharType="end"/>
          </w:r>
        </w:p>
      </w:sdtContent>
    </w:sdt>
    <w:sectPr w:rsidR="00D35AE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0D0C" w:rsidRDefault="00820D0C" w:rsidP="00C04E50">
      <w:pPr>
        <w:spacing w:after="0" w:line="240" w:lineRule="auto"/>
      </w:pPr>
      <w:r>
        <w:separator/>
      </w:r>
    </w:p>
  </w:endnote>
  <w:endnote w:type="continuationSeparator" w:id="0">
    <w:p w:rsidR="00820D0C" w:rsidRDefault="00820D0C" w:rsidP="00C04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0D0C" w:rsidRDefault="00820D0C" w:rsidP="00C04E50">
      <w:pPr>
        <w:spacing w:after="0" w:line="240" w:lineRule="auto"/>
      </w:pPr>
      <w:r>
        <w:separator/>
      </w:r>
    </w:p>
  </w:footnote>
  <w:footnote w:type="continuationSeparator" w:id="0">
    <w:p w:rsidR="00820D0C" w:rsidRDefault="00820D0C" w:rsidP="00C04E50">
      <w:pPr>
        <w:spacing w:after="0" w:line="240" w:lineRule="auto"/>
      </w:pPr>
      <w:r>
        <w:continuationSeparator/>
      </w:r>
    </w:p>
  </w:footnote>
  <w:footnote w:id="1">
    <w:p w:rsidR="00B33A10" w:rsidRPr="00B33A10" w:rsidRDefault="00B33A10">
      <w:pPr>
        <w:pStyle w:val="FootnoteText"/>
        <w:rPr>
          <w:sz w:val="16"/>
          <w:szCs w:val="16"/>
        </w:rPr>
      </w:pPr>
      <w:r w:rsidRPr="00B33A10">
        <w:rPr>
          <w:rStyle w:val="FootnoteReference"/>
          <w:sz w:val="16"/>
          <w:szCs w:val="16"/>
        </w:rPr>
        <w:footnoteRef/>
      </w:r>
      <w:r w:rsidRPr="00B33A10">
        <w:rPr>
          <w:sz w:val="16"/>
          <w:szCs w:val="16"/>
        </w:rPr>
        <w:t xml:space="preserve"> Lawrence Buell (2008) </w:t>
      </w:r>
      <w:r w:rsidRPr="00B33A10">
        <w:rPr>
          <w:sz w:val="16"/>
          <w:szCs w:val="16"/>
        </w:rPr>
        <w:t>The unkillable dream of the Great American Novel: Moby-Dick as test case</w:t>
      </w:r>
      <w:r>
        <w:rPr>
          <w:sz w:val="16"/>
          <w:szCs w:val="16"/>
        </w:rPr>
        <w:t xml:space="preserve">, </w:t>
      </w:r>
      <w:r>
        <w:rPr>
          <w:i/>
          <w:sz w:val="16"/>
          <w:szCs w:val="16"/>
        </w:rPr>
        <w:t>American Literary History</w:t>
      </w:r>
      <w:r>
        <w:rPr>
          <w:sz w:val="16"/>
          <w:szCs w:val="16"/>
        </w:rPr>
        <w:t>, 20.1-2, pp.132</w:t>
      </w:r>
    </w:p>
  </w:footnote>
  <w:footnote w:id="2">
    <w:p w:rsidR="00DC6646" w:rsidRPr="00B33A10" w:rsidRDefault="00DC6646" w:rsidP="00DC6646">
      <w:pPr>
        <w:pStyle w:val="FootnoteText"/>
        <w:rPr>
          <w:sz w:val="16"/>
          <w:szCs w:val="16"/>
        </w:rPr>
      </w:pPr>
      <w:r w:rsidRPr="00B33A10">
        <w:rPr>
          <w:rStyle w:val="FootnoteReference"/>
          <w:sz w:val="16"/>
          <w:szCs w:val="16"/>
        </w:rPr>
        <w:footnoteRef/>
      </w:r>
      <w:r w:rsidRPr="00B33A10">
        <w:rPr>
          <w:sz w:val="16"/>
          <w:szCs w:val="16"/>
        </w:rPr>
        <w:t xml:space="preserve"> Hershel Parker (2002) </w:t>
      </w:r>
      <w:r w:rsidRPr="00B33A10">
        <w:rPr>
          <w:i/>
          <w:sz w:val="16"/>
          <w:szCs w:val="16"/>
        </w:rPr>
        <w:t>Herman Melville: A Biography Volume 2,</w:t>
      </w:r>
      <w:r w:rsidRPr="00B33A10">
        <w:rPr>
          <w:sz w:val="16"/>
          <w:szCs w:val="16"/>
        </w:rPr>
        <w:t xml:space="preserve"> </w:t>
      </w:r>
      <w:r w:rsidR="00442EFD" w:rsidRPr="00B33A10">
        <w:rPr>
          <w:sz w:val="16"/>
          <w:szCs w:val="16"/>
        </w:rPr>
        <w:t xml:space="preserve">John Hopkins University Press, </w:t>
      </w:r>
      <w:r w:rsidRPr="00B33A10">
        <w:rPr>
          <w:sz w:val="16"/>
          <w:szCs w:val="16"/>
        </w:rPr>
        <w:t>pp.176 &amp; 179</w:t>
      </w:r>
    </w:p>
  </w:footnote>
  <w:footnote w:id="3">
    <w:p w:rsidR="00995E46" w:rsidRPr="00E83B79" w:rsidRDefault="00995E46" w:rsidP="00995E46">
      <w:pPr>
        <w:pStyle w:val="FootnoteText"/>
        <w:rPr>
          <w:sz w:val="16"/>
          <w:szCs w:val="16"/>
        </w:rPr>
      </w:pPr>
      <w:r w:rsidRPr="00B33A10">
        <w:rPr>
          <w:rStyle w:val="FootnoteReference"/>
          <w:sz w:val="16"/>
          <w:szCs w:val="16"/>
        </w:rPr>
        <w:footnoteRef/>
      </w:r>
      <w:r w:rsidRPr="00B33A10">
        <w:rPr>
          <w:sz w:val="16"/>
          <w:szCs w:val="16"/>
        </w:rPr>
        <w:t xml:space="preserve"> </w:t>
      </w:r>
      <w:r w:rsidRPr="00B33A10">
        <w:rPr>
          <w:rFonts w:cs="Arial"/>
          <w:sz w:val="16"/>
          <w:szCs w:val="16"/>
          <w:shd w:val="clear" w:color="auto" w:fill="FFFFFF"/>
        </w:rPr>
        <w:t>Armin Beverungen</w:t>
      </w:r>
      <w:r w:rsidRPr="00E83B79">
        <w:rPr>
          <w:rFonts w:cs="Arial"/>
          <w:sz w:val="16"/>
          <w:szCs w:val="16"/>
          <w:shd w:val="clear" w:color="auto" w:fill="FFFFFF"/>
        </w:rPr>
        <w:t xml:space="preserve"> &amp; Stephen Dunne (2007) ‘I’d Prefer Not To’ Bartleby and the Excesses of Interpretation, </w:t>
      </w:r>
      <w:r w:rsidRPr="00E83B79">
        <w:rPr>
          <w:rFonts w:cs="Arial"/>
          <w:i/>
          <w:sz w:val="16"/>
          <w:szCs w:val="16"/>
          <w:shd w:val="clear" w:color="auto" w:fill="FFFFFF"/>
        </w:rPr>
        <w:t>Culture and Organisation</w:t>
      </w:r>
      <w:r w:rsidRPr="00E83B79">
        <w:rPr>
          <w:rFonts w:cs="Arial"/>
          <w:sz w:val="16"/>
          <w:szCs w:val="16"/>
          <w:shd w:val="clear" w:color="auto" w:fill="FFFFFF"/>
        </w:rPr>
        <w:t>, 14.2 pp173</w:t>
      </w:r>
    </w:p>
  </w:footnote>
  <w:footnote w:id="4">
    <w:p w:rsidR="00995E46" w:rsidRPr="00E83B79" w:rsidRDefault="00995E46" w:rsidP="00995E46">
      <w:pPr>
        <w:pStyle w:val="FootnoteText"/>
        <w:rPr>
          <w:sz w:val="16"/>
          <w:szCs w:val="16"/>
        </w:rPr>
      </w:pPr>
      <w:r w:rsidRPr="00E83B79">
        <w:rPr>
          <w:rStyle w:val="FootnoteReference"/>
          <w:sz w:val="16"/>
          <w:szCs w:val="16"/>
        </w:rPr>
        <w:footnoteRef/>
      </w:r>
      <w:r w:rsidRPr="00E83B79">
        <w:rPr>
          <w:sz w:val="16"/>
          <w:szCs w:val="16"/>
        </w:rPr>
        <w:t xml:space="preserve"> Niall Gildea (2017) Aliens in Cambridge, </w:t>
      </w:r>
      <w:r w:rsidRPr="00E83B79">
        <w:rPr>
          <w:i/>
          <w:sz w:val="16"/>
          <w:szCs w:val="16"/>
        </w:rPr>
        <w:t>Derrida Today</w:t>
      </w:r>
      <w:r w:rsidRPr="00E83B79">
        <w:rPr>
          <w:sz w:val="16"/>
          <w:szCs w:val="16"/>
        </w:rPr>
        <w:t>, 10.2 pp.221</w:t>
      </w:r>
    </w:p>
  </w:footnote>
  <w:footnote w:id="5">
    <w:p w:rsidR="00995E46" w:rsidRPr="00E83B79" w:rsidRDefault="00995E46" w:rsidP="00995E46">
      <w:pPr>
        <w:pStyle w:val="FootnoteText"/>
        <w:rPr>
          <w:i/>
          <w:sz w:val="16"/>
          <w:szCs w:val="16"/>
        </w:rPr>
      </w:pPr>
      <w:r w:rsidRPr="00E83B79">
        <w:rPr>
          <w:rStyle w:val="FootnoteReference"/>
          <w:sz w:val="16"/>
          <w:szCs w:val="16"/>
        </w:rPr>
        <w:footnoteRef/>
      </w:r>
      <w:r w:rsidRPr="00E83B79">
        <w:rPr>
          <w:sz w:val="16"/>
          <w:szCs w:val="16"/>
        </w:rPr>
        <w:t xml:space="preserve"> Irina </w:t>
      </w:r>
      <w:r w:rsidRPr="00E83B79">
        <w:rPr>
          <w:rFonts w:cstheme="minorHAnsi"/>
          <w:sz w:val="16"/>
          <w:szCs w:val="16"/>
          <w:shd w:val="clear" w:color="auto" w:fill="F8F8F8"/>
        </w:rPr>
        <w:t xml:space="preserve">Dubský (2014) “In Mercy’s Name: Who is He?” – the Symbolic Identity of the Melvillean Hero Bartleby the Scrivener, </w:t>
      </w:r>
      <w:r w:rsidRPr="00E83B79">
        <w:rPr>
          <w:rFonts w:cstheme="minorHAnsi"/>
          <w:i/>
          <w:sz w:val="16"/>
          <w:szCs w:val="16"/>
          <w:shd w:val="clear" w:color="auto" w:fill="F8F8F8"/>
        </w:rPr>
        <w:t>Journal of Research and Gender Studies</w:t>
      </w:r>
      <w:r w:rsidRPr="00E83B79">
        <w:rPr>
          <w:rFonts w:cstheme="minorHAnsi"/>
          <w:sz w:val="16"/>
          <w:szCs w:val="16"/>
          <w:shd w:val="clear" w:color="auto" w:fill="F8F8F8"/>
        </w:rPr>
        <w:t>, 4.2 pp.1075</w:t>
      </w:r>
      <w:r w:rsidRPr="00E83B79">
        <w:rPr>
          <w:rFonts w:cstheme="minorHAnsi"/>
          <w:i/>
          <w:sz w:val="16"/>
          <w:szCs w:val="16"/>
          <w:shd w:val="clear" w:color="auto" w:fill="F8F8F8"/>
        </w:rPr>
        <w:t xml:space="preserve">      </w:t>
      </w:r>
    </w:p>
  </w:footnote>
  <w:footnote w:id="6">
    <w:p w:rsidR="00E43BA5" w:rsidRPr="00E83B79" w:rsidRDefault="00E43BA5" w:rsidP="00E43BA5">
      <w:pPr>
        <w:pStyle w:val="FootnoteText"/>
        <w:rPr>
          <w:sz w:val="16"/>
          <w:szCs w:val="16"/>
        </w:rPr>
      </w:pPr>
      <w:r w:rsidRPr="00E83B79">
        <w:rPr>
          <w:rStyle w:val="FootnoteReference"/>
          <w:sz w:val="16"/>
          <w:szCs w:val="16"/>
        </w:rPr>
        <w:footnoteRef/>
      </w:r>
      <w:r w:rsidR="007E3D7C" w:rsidRPr="00E83B79">
        <w:rPr>
          <w:sz w:val="16"/>
          <w:szCs w:val="16"/>
        </w:rPr>
        <w:t xml:space="preserve"> Brian Foley (1985)</w:t>
      </w:r>
      <w:r w:rsidRPr="00E83B79">
        <w:rPr>
          <w:sz w:val="16"/>
          <w:szCs w:val="16"/>
        </w:rPr>
        <w:t xml:space="preserve"> Dickens Revised: “Bartleby” and Bleak House, </w:t>
      </w:r>
      <w:r w:rsidRPr="00E83B79">
        <w:rPr>
          <w:i/>
          <w:sz w:val="16"/>
          <w:szCs w:val="16"/>
        </w:rPr>
        <w:t>Essays in Literature</w:t>
      </w:r>
      <w:r w:rsidRPr="00E83B79">
        <w:rPr>
          <w:sz w:val="16"/>
          <w:szCs w:val="16"/>
        </w:rPr>
        <w:t>, 12 pp.241</w:t>
      </w:r>
    </w:p>
  </w:footnote>
  <w:footnote w:id="7">
    <w:p w:rsidR="00970582" w:rsidRPr="00E83B79" w:rsidRDefault="00970582">
      <w:pPr>
        <w:pStyle w:val="FootnoteText"/>
        <w:rPr>
          <w:sz w:val="16"/>
          <w:szCs w:val="16"/>
        </w:rPr>
      </w:pPr>
      <w:r w:rsidRPr="00E83B79">
        <w:rPr>
          <w:rStyle w:val="FootnoteReference"/>
          <w:sz w:val="16"/>
          <w:szCs w:val="16"/>
        </w:rPr>
        <w:footnoteRef/>
      </w:r>
      <w:r w:rsidRPr="00E83B79">
        <w:rPr>
          <w:sz w:val="16"/>
          <w:szCs w:val="16"/>
        </w:rPr>
        <w:t xml:space="preserve"> Bernard Reardon (1985) </w:t>
      </w:r>
      <w:r w:rsidRPr="00E83B79">
        <w:rPr>
          <w:i/>
          <w:sz w:val="16"/>
          <w:szCs w:val="16"/>
        </w:rPr>
        <w:t>Religion in the Age of Romanticism</w:t>
      </w:r>
      <w:r w:rsidRPr="00E83B79">
        <w:rPr>
          <w:sz w:val="16"/>
          <w:szCs w:val="16"/>
        </w:rPr>
        <w:t>, Cambridge University Press, pp.1</w:t>
      </w:r>
    </w:p>
  </w:footnote>
  <w:footnote w:id="8">
    <w:p w:rsidR="00E25EA4" w:rsidRPr="00E83B79" w:rsidRDefault="00E25EA4">
      <w:pPr>
        <w:pStyle w:val="FootnoteText"/>
        <w:rPr>
          <w:sz w:val="16"/>
          <w:szCs w:val="16"/>
        </w:rPr>
      </w:pPr>
      <w:r w:rsidRPr="00E83B79">
        <w:rPr>
          <w:rStyle w:val="FootnoteReference"/>
          <w:sz w:val="16"/>
          <w:szCs w:val="16"/>
        </w:rPr>
        <w:footnoteRef/>
      </w:r>
      <w:r w:rsidRPr="00E83B79">
        <w:rPr>
          <w:sz w:val="16"/>
          <w:szCs w:val="16"/>
        </w:rPr>
        <w:t xml:space="preserve"> Robert Ferguson (1997) </w:t>
      </w:r>
      <w:r w:rsidRPr="00E83B79">
        <w:rPr>
          <w:i/>
          <w:sz w:val="16"/>
          <w:szCs w:val="16"/>
        </w:rPr>
        <w:t>The American Enlightenment: 1750-1820</w:t>
      </w:r>
      <w:r w:rsidRPr="00E83B79">
        <w:rPr>
          <w:sz w:val="16"/>
          <w:szCs w:val="16"/>
        </w:rPr>
        <w:t>, Cambridge University Press, pp.22</w:t>
      </w:r>
    </w:p>
  </w:footnote>
  <w:footnote w:id="9">
    <w:p w:rsidR="00251673" w:rsidRPr="00E83B79" w:rsidRDefault="00251673" w:rsidP="00251673">
      <w:pPr>
        <w:pStyle w:val="FootnoteText"/>
        <w:rPr>
          <w:sz w:val="16"/>
          <w:szCs w:val="16"/>
        </w:rPr>
      </w:pPr>
      <w:r w:rsidRPr="00E83B79">
        <w:rPr>
          <w:rStyle w:val="FootnoteReference"/>
          <w:sz w:val="16"/>
          <w:szCs w:val="16"/>
        </w:rPr>
        <w:footnoteRef/>
      </w:r>
      <w:r w:rsidRPr="00E83B79">
        <w:rPr>
          <w:sz w:val="16"/>
          <w:szCs w:val="16"/>
        </w:rPr>
        <w:t xml:space="preserve"> Edgar Allan Poe, Stuart Levine &amp; Susan Levine (1990) </w:t>
      </w:r>
      <w:r w:rsidRPr="00E83B79">
        <w:rPr>
          <w:i/>
          <w:sz w:val="16"/>
          <w:szCs w:val="16"/>
        </w:rPr>
        <w:t>The Short Fiction of Edgar Allan Poe,</w:t>
      </w:r>
      <w:r w:rsidRPr="00E83B79">
        <w:rPr>
          <w:sz w:val="16"/>
          <w:szCs w:val="16"/>
        </w:rPr>
        <w:t xml:space="preserve"> University of Illinois Press, pp.320</w:t>
      </w:r>
    </w:p>
  </w:footnote>
  <w:footnote w:id="10">
    <w:p w:rsidR="00251673" w:rsidRPr="00E83B79" w:rsidRDefault="00251673" w:rsidP="00251673">
      <w:pPr>
        <w:pStyle w:val="FootnoteText"/>
        <w:rPr>
          <w:sz w:val="16"/>
          <w:szCs w:val="16"/>
        </w:rPr>
      </w:pPr>
      <w:r w:rsidRPr="00E83B79">
        <w:rPr>
          <w:rStyle w:val="FootnoteReference"/>
          <w:sz w:val="16"/>
          <w:szCs w:val="16"/>
        </w:rPr>
        <w:footnoteRef/>
      </w:r>
      <w:r w:rsidRPr="00E83B79">
        <w:rPr>
          <w:sz w:val="16"/>
          <w:szCs w:val="16"/>
        </w:rPr>
        <w:t xml:space="preserve"> </w:t>
      </w:r>
      <w:r w:rsidRPr="00E83B79">
        <w:rPr>
          <w:noProof/>
          <w:sz w:val="16"/>
          <w:szCs w:val="16"/>
        </w:rPr>
        <w:t xml:space="preserve">Wanlin Li (2018) Ambiguity as Aesthetic Strategy: Edgar Allan Poe’s Ambitions for the American Short Story, </w:t>
      </w:r>
      <w:r w:rsidRPr="00E83B79">
        <w:rPr>
          <w:i/>
          <w:noProof/>
          <w:sz w:val="16"/>
          <w:szCs w:val="16"/>
        </w:rPr>
        <w:t xml:space="preserve">Journal of Narrative Theory, </w:t>
      </w:r>
      <w:r w:rsidRPr="00E83B79">
        <w:rPr>
          <w:noProof/>
          <w:sz w:val="16"/>
          <w:szCs w:val="16"/>
        </w:rPr>
        <w:t>94.2, pp.164-165</w:t>
      </w:r>
    </w:p>
  </w:footnote>
  <w:footnote w:id="11">
    <w:p w:rsidR="00251673" w:rsidRPr="00E83B79" w:rsidRDefault="00251673" w:rsidP="00251673">
      <w:pPr>
        <w:pStyle w:val="FootnoteText"/>
        <w:rPr>
          <w:sz w:val="16"/>
          <w:szCs w:val="16"/>
        </w:rPr>
      </w:pPr>
      <w:r w:rsidRPr="00E83B79">
        <w:rPr>
          <w:rStyle w:val="FootnoteReference"/>
          <w:sz w:val="16"/>
          <w:szCs w:val="16"/>
        </w:rPr>
        <w:footnoteRef/>
      </w:r>
      <w:r w:rsidRPr="00E83B79">
        <w:rPr>
          <w:sz w:val="16"/>
          <w:szCs w:val="16"/>
        </w:rPr>
        <w:t xml:space="preserve"> Joseph Urged (1998) Capitalism, Nationalism, and the American Short Story, </w:t>
      </w:r>
      <w:r w:rsidRPr="00E83B79">
        <w:rPr>
          <w:i/>
          <w:sz w:val="16"/>
          <w:szCs w:val="16"/>
        </w:rPr>
        <w:t>Studies in Short Fiction</w:t>
      </w:r>
      <w:r w:rsidRPr="00E83B79">
        <w:rPr>
          <w:sz w:val="16"/>
          <w:szCs w:val="16"/>
        </w:rPr>
        <w:t>, 35.4, pp.339-340</w:t>
      </w:r>
    </w:p>
  </w:footnote>
  <w:footnote w:id="12">
    <w:p w:rsidR="00652376" w:rsidRPr="00E83B79" w:rsidRDefault="00652376" w:rsidP="00652376">
      <w:pPr>
        <w:pStyle w:val="FootnoteText"/>
        <w:rPr>
          <w:sz w:val="16"/>
          <w:szCs w:val="16"/>
        </w:rPr>
      </w:pPr>
      <w:r w:rsidRPr="00E83B79">
        <w:rPr>
          <w:rStyle w:val="FootnoteReference"/>
          <w:sz w:val="16"/>
          <w:szCs w:val="16"/>
        </w:rPr>
        <w:footnoteRef/>
      </w:r>
      <w:r w:rsidRPr="00E83B79">
        <w:rPr>
          <w:sz w:val="16"/>
          <w:szCs w:val="16"/>
        </w:rPr>
        <w:t xml:space="preserve"> Jane Knodell (2006) </w:t>
      </w:r>
      <w:r w:rsidRPr="00E83B79">
        <w:rPr>
          <w:noProof/>
          <w:sz w:val="16"/>
          <w:szCs w:val="16"/>
          <w:lang w:val="en-US"/>
        </w:rPr>
        <w:t xml:space="preserve">Rethinking the Jacksonian Economy: The Impact of the 1832 Bank Veto on Commercial Banking, </w:t>
      </w:r>
      <w:r w:rsidRPr="00E83B79">
        <w:rPr>
          <w:i/>
          <w:noProof/>
          <w:sz w:val="16"/>
          <w:szCs w:val="16"/>
          <w:lang w:val="en-US"/>
        </w:rPr>
        <w:t>The Journal of Economic History</w:t>
      </w:r>
      <w:r w:rsidRPr="00E83B79">
        <w:rPr>
          <w:noProof/>
          <w:sz w:val="16"/>
          <w:szCs w:val="16"/>
          <w:lang w:val="en-US"/>
        </w:rPr>
        <w:t>, 66.3, pp. 542/547</w:t>
      </w:r>
    </w:p>
  </w:footnote>
  <w:footnote w:id="13">
    <w:p w:rsidR="008A4B91" w:rsidRPr="00E83B79" w:rsidRDefault="008A4B91">
      <w:pPr>
        <w:pStyle w:val="FootnoteText"/>
        <w:rPr>
          <w:sz w:val="16"/>
          <w:szCs w:val="16"/>
        </w:rPr>
      </w:pPr>
      <w:r w:rsidRPr="00E83B79">
        <w:rPr>
          <w:rStyle w:val="FootnoteReference"/>
          <w:sz w:val="16"/>
          <w:szCs w:val="16"/>
        </w:rPr>
        <w:footnoteRef/>
      </w:r>
      <w:r w:rsidRPr="00E83B79">
        <w:rPr>
          <w:sz w:val="16"/>
          <w:szCs w:val="16"/>
        </w:rPr>
        <w:t xml:space="preserve"> Leland Jenks (1927) </w:t>
      </w:r>
      <w:r w:rsidRPr="00E83B79">
        <w:rPr>
          <w:i/>
          <w:sz w:val="16"/>
          <w:szCs w:val="16"/>
        </w:rPr>
        <w:t xml:space="preserve">The Migration of British Capital to 1875, </w:t>
      </w:r>
      <w:r w:rsidRPr="00E83B79">
        <w:rPr>
          <w:sz w:val="16"/>
          <w:szCs w:val="16"/>
        </w:rPr>
        <w:t>A.A. Knopf Ltd.</w:t>
      </w:r>
      <w:r w:rsidRPr="00E83B79">
        <w:rPr>
          <w:i/>
          <w:sz w:val="16"/>
          <w:szCs w:val="16"/>
        </w:rPr>
        <w:t xml:space="preserve"> </w:t>
      </w:r>
      <w:r w:rsidRPr="00E83B79">
        <w:rPr>
          <w:sz w:val="16"/>
          <w:szCs w:val="16"/>
        </w:rPr>
        <w:t>pp.86</w:t>
      </w:r>
    </w:p>
  </w:footnote>
  <w:footnote w:id="14">
    <w:p w:rsidR="00ED6CC4" w:rsidRPr="00E83B79" w:rsidRDefault="00ED6CC4">
      <w:pPr>
        <w:pStyle w:val="FootnoteText"/>
        <w:rPr>
          <w:sz w:val="16"/>
          <w:szCs w:val="16"/>
        </w:rPr>
      </w:pPr>
      <w:r w:rsidRPr="00E83B79">
        <w:rPr>
          <w:rStyle w:val="FootnoteReference"/>
          <w:sz w:val="16"/>
          <w:szCs w:val="16"/>
        </w:rPr>
        <w:footnoteRef/>
      </w:r>
      <w:r w:rsidRPr="00E83B79">
        <w:rPr>
          <w:sz w:val="16"/>
          <w:szCs w:val="16"/>
        </w:rPr>
        <w:t xml:space="preserve"> Woodrow Wilson, </w:t>
      </w:r>
      <w:r w:rsidRPr="00E83B79">
        <w:rPr>
          <w:i/>
          <w:sz w:val="16"/>
          <w:szCs w:val="16"/>
        </w:rPr>
        <w:t>Division and Reunion, 1829-1889</w:t>
      </w:r>
      <w:r w:rsidR="00C53603" w:rsidRPr="00E83B79">
        <w:rPr>
          <w:sz w:val="16"/>
          <w:szCs w:val="16"/>
        </w:rPr>
        <w:t>, 5th ed. (New York</w:t>
      </w:r>
      <w:r w:rsidR="00ED2F14" w:rsidRPr="00E83B79">
        <w:rPr>
          <w:sz w:val="16"/>
          <w:szCs w:val="16"/>
        </w:rPr>
        <w:t>: Longmans, Green and Co.)</w:t>
      </w:r>
      <w:r w:rsidRPr="00E83B79">
        <w:rPr>
          <w:sz w:val="16"/>
          <w:szCs w:val="16"/>
        </w:rPr>
        <w:t xml:space="preserve"> </w:t>
      </w:r>
      <w:r w:rsidR="00ED2F14" w:rsidRPr="00E83B79">
        <w:rPr>
          <w:sz w:val="16"/>
          <w:szCs w:val="16"/>
        </w:rPr>
        <w:t>pp</w:t>
      </w:r>
      <w:r w:rsidRPr="00E83B79">
        <w:rPr>
          <w:sz w:val="16"/>
          <w:szCs w:val="16"/>
        </w:rPr>
        <w:t>.26</w:t>
      </w:r>
    </w:p>
  </w:footnote>
  <w:footnote w:id="15">
    <w:p w:rsidR="008A4B91" w:rsidRPr="00E83B79" w:rsidRDefault="008A4B91" w:rsidP="008A4B91">
      <w:pPr>
        <w:pStyle w:val="FootnoteText"/>
        <w:rPr>
          <w:sz w:val="16"/>
          <w:szCs w:val="16"/>
        </w:rPr>
      </w:pPr>
      <w:r w:rsidRPr="00E83B79">
        <w:rPr>
          <w:rStyle w:val="FootnoteReference"/>
          <w:sz w:val="16"/>
          <w:szCs w:val="16"/>
        </w:rPr>
        <w:footnoteRef/>
      </w:r>
      <w:r w:rsidRPr="00E83B79">
        <w:rPr>
          <w:sz w:val="16"/>
          <w:szCs w:val="16"/>
        </w:rPr>
        <w:t xml:space="preserve"> Richard H. Timberlake Jnr (1997) ‘Panic of 1837’ in </w:t>
      </w:r>
      <w:r w:rsidRPr="00E83B79">
        <w:rPr>
          <w:i/>
          <w:sz w:val="16"/>
          <w:szCs w:val="16"/>
        </w:rPr>
        <w:t>Business cycles and Depressions: an encyclopaedia</w:t>
      </w:r>
      <w:r w:rsidRPr="00E83B79">
        <w:rPr>
          <w:sz w:val="16"/>
          <w:szCs w:val="16"/>
        </w:rPr>
        <w:t>, Garland Publishing, pp.514-16</w:t>
      </w:r>
    </w:p>
  </w:footnote>
  <w:footnote w:id="16">
    <w:p w:rsidR="00051FDD" w:rsidRPr="00E83B79" w:rsidRDefault="00051FDD" w:rsidP="00051FDD">
      <w:pPr>
        <w:pStyle w:val="FootnoteText"/>
        <w:rPr>
          <w:sz w:val="16"/>
          <w:szCs w:val="16"/>
        </w:rPr>
      </w:pPr>
      <w:r w:rsidRPr="00E83B79">
        <w:rPr>
          <w:rStyle w:val="FootnoteReference"/>
          <w:sz w:val="16"/>
          <w:szCs w:val="16"/>
        </w:rPr>
        <w:footnoteRef/>
      </w:r>
      <w:r w:rsidRPr="00E83B79">
        <w:rPr>
          <w:noProof/>
          <w:sz w:val="16"/>
          <w:szCs w:val="16"/>
        </w:rPr>
        <w:t xml:space="preserve"> Kevin J. Hayes (2016) Eli James Murdoch Fly, Melville’s Misunderstood Friend, </w:t>
      </w:r>
      <w:r w:rsidRPr="00E83B79">
        <w:rPr>
          <w:i/>
          <w:noProof/>
          <w:sz w:val="16"/>
          <w:szCs w:val="16"/>
        </w:rPr>
        <w:t>A Journal of Melville Studies</w:t>
      </w:r>
      <w:r w:rsidRPr="00E83B79">
        <w:rPr>
          <w:noProof/>
          <w:sz w:val="16"/>
          <w:szCs w:val="16"/>
        </w:rPr>
        <w:t>, 18.2, pp.65</w:t>
      </w:r>
    </w:p>
  </w:footnote>
  <w:footnote w:id="17">
    <w:p w:rsidR="00051FDD" w:rsidRPr="00E83B79" w:rsidRDefault="00051FDD" w:rsidP="00051FDD">
      <w:pPr>
        <w:pStyle w:val="FootnoteText"/>
        <w:rPr>
          <w:sz w:val="16"/>
          <w:szCs w:val="16"/>
        </w:rPr>
      </w:pPr>
      <w:r w:rsidRPr="00E83B79">
        <w:rPr>
          <w:rStyle w:val="FootnoteReference"/>
          <w:sz w:val="16"/>
          <w:szCs w:val="16"/>
        </w:rPr>
        <w:footnoteRef/>
      </w:r>
      <w:r w:rsidRPr="00E83B79">
        <w:rPr>
          <w:sz w:val="16"/>
          <w:szCs w:val="16"/>
        </w:rPr>
        <w:t xml:space="preserve"> Michael Meyers (1975) </w:t>
      </w:r>
      <w:r w:rsidRPr="00E83B79">
        <w:rPr>
          <w:i/>
          <w:sz w:val="16"/>
          <w:szCs w:val="16"/>
        </w:rPr>
        <w:t xml:space="preserve">The Jacksonian Persuasion: Politics and Belief, </w:t>
      </w:r>
      <w:r w:rsidRPr="00E83B79">
        <w:rPr>
          <w:sz w:val="16"/>
          <w:szCs w:val="16"/>
        </w:rPr>
        <w:t>Stanford University Press, pp.3</w:t>
      </w:r>
    </w:p>
  </w:footnote>
  <w:footnote w:id="18">
    <w:p w:rsidR="00566E59" w:rsidRDefault="00566E59" w:rsidP="00566E59">
      <w:pPr>
        <w:pStyle w:val="FootnoteText"/>
      </w:pPr>
      <w:r w:rsidRPr="001543E0">
        <w:rPr>
          <w:rStyle w:val="FootnoteReference"/>
          <w:sz w:val="16"/>
          <w:szCs w:val="16"/>
        </w:rPr>
        <w:footnoteRef/>
      </w:r>
      <w:r w:rsidRPr="001543E0">
        <w:rPr>
          <w:sz w:val="16"/>
          <w:szCs w:val="16"/>
        </w:rPr>
        <w:t xml:space="preserve">Irina </w:t>
      </w:r>
      <w:r w:rsidRPr="001543E0">
        <w:rPr>
          <w:rFonts w:cstheme="minorHAnsi"/>
          <w:sz w:val="16"/>
          <w:szCs w:val="16"/>
          <w:shd w:val="clear" w:color="auto" w:fill="F8F8F8"/>
        </w:rPr>
        <w:t xml:space="preserve">Dubský (2014) “In Mercy’s Name: Who is He?” – the Symbolic Identity of the </w:t>
      </w:r>
      <w:proofErr w:type="spellStart"/>
      <w:r w:rsidRPr="001543E0">
        <w:rPr>
          <w:rFonts w:cstheme="minorHAnsi"/>
          <w:sz w:val="16"/>
          <w:szCs w:val="16"/>
          <w:shd w:val="clear" w:color="auto" w:fill="F8F8F8"/>
        </w:rPr>
        <w:t>Melvillean</w:t>
      </w:r>
      <w:proofErr w:type="spellEnd"/>
      <w:r w:rsidRPr="001543E0">
        <w:rPr>
          <w:rFonts w:cstheme="minorHAnsi"/>
          <w:sz w:val="16"/>
          <w:szCs w:val="16"/>
          <w:shd w:val="clear" w:color="auto" w:fill="F8F8F8"/>
        </w:rPr>
        <w:t xml:space="preserve"> Hero Bartleby the Scrivener, </w:t>
      </w:r>
      <w:r w:rsidRPr="001543E0">
        <w:rPr>
          <w:rFonts w:cstheme="minorHAnsi"/>
          <w:i/>
          <w:sz w:val="16"/>
          <w:szCs w:val="16"/>
          <w:shd w:val="clear" w:color="auto" w:fill="F8F8F8"/>
        </w:rPr>
        <w:t>Journal of Research and Gender Studies</w:t>
      </w:r>
      <w:r w:rsidRPr="001543E0">
        <w:rPr>
          <w:rFonts w:cstheme="minorHAnsi"/>
          <w:sz w:val="16"/>
          <w:szCs w:val="16"/>
          <w:shd w:val="clear" w:color="auto" w:fill="F8F8F8"/>
        </w:rPr>
        <w:t>, 4.2 pp.10</w:t>
      </w:r>
      <w:r>
        <w:rPr>
          <w:rFonts w:cstheme="minorHAnsi"/>
          <w:sz w:val="16"/>
          <w:szCs w:val="16"/>
          <w:shd w:val="clear" w:color="auto" w:fill="F8F8F8"/>
        </w:rPr>
        <w:t>73</w:t>
      </w:r>
      <w:r>
        <w:t xml:space="preserve"> </w:t>
      </w:r>
    </w:p>
  </w:footnote>
  <w:footnote w:id="19">
    <w:p w:rsidR="00051FDD" w:rsidRPr="00E83B79" w:rsidRDefault="00051FDD" w:rsidP="00051FDD">
      <w:pPr>
        <w:pStyle w:val="FootnoteText"/>
        <w:rPr>
          <w:sz w:val="16"/>
          <w:szCs w:val="16"/>
        </w:rPr>
      </w:pPr>
      <w:r w:rsidRPr="00E83B79">
        <w:rPr>
          <w:rStyle w:val="FootnoteReference"/>
          <w:sz w:val="16"/>
          <w:szCs w:val="16"/>
        </w:rPr>
        <w:footnoteRef/>
      </w:r>
      <w:r w:rsidRPr="00E83B79">
        <w:rPr>
          <w:sz w:val="16"/>
          <w:szCs w:val="16"/>
        </w:rPr>
        <w:t xml:space="preserve"> Herman Melville &amp; Jay </w:t>
      </w:r>
      <w:proofErr w:type="spellStart"/>
      <w:r w:rsidRPr="00E83B79">
        <w:rPr>
          <w:sz w:val="16"/>
          <w:szCs w:val="16"/>
        </w:rPr>
        <w:t>Leyda</w:t>
      </w:r>
      <w:proofErr w:type="spellEnd"/>
      <w:r w:rsidRPr="00E83B79">
        <w:rPr>
          <w:sz w:val="16"/>
          <w:szCs w:val="16"/>
        </w:rPr>
        <w:t xml:space="preserve"> (1949) </w:t>
      </w:r>
      <w:r w:rsidRPr="00E83B79">
        <w:rPr>
          <w:i/>
          <w:sz w:val="16"/>
          <w:szCs w:val="16"/>
        </w:rPr>
        <w:t>The Complete Stories of Herman Melville</w:t>
      </w:r>
      <w:r w:rsidRPr="00E83B79">
        <w:rPr>
          <w:sz w:val="16"/>
          <w:szCs w:val="16"/>
        </w:rPr>
        <w:t>, Random House</w:t>
      </w:r>
      <w:r w:rsidRPr="00E83B79">
        <w:rPr>
          <w:noProof/>
          <w:sz w:val="16"/>
          <w:szCs w:val="16"/>
        </w:rPr>
        <w:t xml:space="preserve">, </w:t>
      </w:r>
      <w:r w:rsidRPr="00E83B79">
        <w:rPr>
          <w:sz w:val="16"/>
          <w:szCs w:val="16"/>
        </w:rPr>
        <w:t>pp.25/110</w:t>
      </w:r>
    </w:p>
  </w:footnote>
  <w:footnote w:id="20">
    <w:p w:rsidR="00E43BA5" w:rsidRPr="00E83B79" w:rsidRDefault="00E43BA5" w:rsidP="00E43BA5">
      <w:pPr>
        <w:pStyle w:val="FootnoteText"/>
        <w:rPr>
          <w:sz w:val="16"/>
          <w:szCs w:val="16"/>
        </w:rPr>
      </w:pPr>
      <w:r w:rsidRPr="00E83B79">
        <w:rPr>
          <w:rStyle w:val="FootnoteReference"/>
          <w:sz w:val="16"/>
          <w:szCs w:val="16"/>
        </w:rPr>
        <w:footnoteRef/>
      </w:r>
      <w:r w:rsidRPr="00E83B79">
        <w:rPr>
          <w:sz w:val="16"/>
          <w:szCs w:val="16"/>
        </w:rPr>
        <w:t xml:space="preserve"> Michael </w:t>
      </w:r>
      <w:proofErr w:type="spellStart"/>
      <w:r w:rsidRPr="00E83B79">
        <w:rPr>
          <w:sz w:val="16"/>
          <w:szCs w:val="16"/>
        </w:rPr>
        <w:t>Rogin</w:t>
      </w:r>
      <w:proofErr w:type="spellEnd"/>
      <w:r w:rsidRPr="00E83B79">
        <w:rPr>
          <w:sz w:val="16"/>
          <w:szCs w:val="16"/>
        </w:rPr>
        <w:t xml:space="preserve"> (1985)</w:t>
      </w:r>
      <w:r w:rsidRPr="00E83B79">
        <w:rPr>
          <w:i/>
          <w:sz w:val="16"/>
          <w:szCs w:val="16"/>
        </w:rPr>
        <w:t xml:space="preserve"> Subversive Genealogy: The Politics and Art of Herman Melville</w:t>
      </w:r>
      <w:r w:rsidRPr="00E83B79">
        <w:rPr>
          <w:sz w:val="16"/>
          <w:szCs w:val="16"/>
        </w:rPr>
        <w:t>, University of California Press,</w:t>
      </w:r>
      <w:r w:rsidRPr="00E83B79">
        <w:rPr>
          <w:i/>
          <w:sz w:val="16"/>
          <w:szCs w:val="16"/>
        </w:rPr>
        <w:t xml:space="preserve"> </w:t>
      </w:r>
      <w:r w:rsidRPr="00E83B79">
        <w:rPr>
          <w:sz w:val="16"/>
          <w:szCs w:val="16"/>
        </w:rPr>
        <w:t xml:space="preserve"> pp.193</w:t>
      </w:r>
    </w:p>
  </w:footnote>
  <w:footnote w:id="21">
    <w:p w:rsidR="00E43BA5" w:rsidRPr="00E83B79" w:rsidRDefault="00E43BA5" w:rsidP="00E43BA5">
      <w:pPr>
        <w:pStyle w:val="Bibliography"/>
        <w:rPr>
          <w:noProof/>
          <w:sz w:val="16"/>
          <w:szCs w:val="16"/>
          <w:lang w:val="en-US"/>
        </w:rPr>
      </w:pPr>
      <w:r w:rsidRPr="00E83B79">
        <w:rPr>
          <w:rStyle w:val="FootnoteReference"/>
          <w:sz w:val="16"/>
          <w:szCs w:val="16"/>
        </w:rPr>
        <w:footnoteRef/>
      </w:r>
      <w:r w:rsidRPr="00E83B79">
        <w:rPr>
          <w:sz w:val="16"/>
          <w:szCs w:val="16"/>
        </w:rPr>
        <w:t xml:space="preserve"> </w:t>
      </w:r>
      <w:r w:rsidRPr="00E83B79">
        <w:rPr>
          <w:noProof/>
          <w:sz w:val="16"/>
          <w:szCs w:val="16"/>
        </w:rPr>
        <w:t xml:space="preserve">Graham Thompson (2013) </w:t>
      </w:r>
      <w:r w:rsidRPr="00E83B79">
        <w:rPr>
          <w:noProof/>
          <w:sz w:val="16"/>
          <w:szCs w:val="16"/>
          <w:lang w:val="en-US"/>
        </w:rPr>
        <w:t xml:space="preserve">'Bartleby’ and the Magazine Fiction, In: </w:t>
      </w:r>
      <w:r w:rsidRPr="00E83B79">
        <w:rPr>
          <w:i/>
          <w:iCs/>
          <w:noProof/>
          <w:sz w:val="16"/>
          <w:szCs w:val="16"/>
          <w:lang w:val="en-US"/>
        </w:rPr>
        <w:t xml:space="preserve">The New Cambridge Companion to Herman Melville, </w:t>
      </w:r>
      <w:r w:rsidRPr="00E83B79">
        <w:rPr>
          <w:noProof/>
          <w:sz w:val="16"/>
          <w:szCs w:val="16"/>
          <w:lang w:val="en-US"/>
        </w:rPr>
        <w:t>Cambridge University Press, pp. 99-10</w:t>
      </w:r>
    </w:p>
  </w:footnote>
  <w:footnote w:id="22">
    <w:p w:rsidR="000A3C5A" w:rsidRPr="00E83B79" w:rsidRDefault="000A3C5A" w:rsidP="000A3C5A">
      <w:pPr>
        <w:pStyle w:val="FootnoteText"/>
        <w:rPr>
          <w:sz w:val="16"/>
          <w:szCs w:val="16"/>
        </w:rPr>
      </w:pPr>
      <w:r w:rsidRPr="00E83B79">
        <w:rPr>
          <w:rStyle w:val="FootnoteReference"/>
          <w:sz w:val="16"/>
          <w:szCs w:val="16"/>
        </w:rPr>
        <w:footnoteRef/>
      </w:r>
      <w:r w:rsidRPr="00E83B79">
        <w:rPr>
          <w:sz w:val="16"/>
          <w:szCs w:val="16"/>
        </w:rPr>
        <w:t xml:space="preserve"> Maria Nikolajeva (2010) Literacy, competence and meaning‐making: a human sciences approach, </w:t>
      </w:r>
      <w:r w:rsidRPr="00E83B79">
        <w:rPr>
          <w:i/>
          <w:sz w:val="16"/>
          <w:szCs w:val="16"/>
        </w:rPr>
        <w:t xml:space="preserve">Cambridge Journal of Education, </w:t>
      </w:r>
      <w:r w:rsidRPr="00E83B79">
        <w:rPr>
          <w:sz w:val="16"/>
          <w:szCs w:val="16"/>
        </w:rPr>
        <w:t>40.2, pp.146</w:t>
      </w:r>
    </w:p>
  </w:footnote>
  <w:footnote w:id="23">
    <w:p w:rsidR="004D6804" w:rsidRPr="00E83B79" w:rsidRDefault="004D6804">
      <w:pPr>
        <w:pStyle w:val="FootnoteText"/>
        <w:rPr>
          <w:sz w:val="16"/>
          <w:szCs w:val="16"/>
        </w:rPr>
      </w:pPr>
      <w:r w:rsidRPr="00E83B79">
        <w:rPr>
          <w:rStyle w:val="FootnoteReference"/>
          <w:sz w:val="16"/>
          <w:szCs w:val="16"/>
        </w:rPr>
        <w:footnoteRef/>
      </w:r>
      <w:r w:rsidRPr="00E83B79">
        <w:rPr>
          <w:sz w:val="16"/>
          <w:szCs w:val="16"/>
        </w:rPr>
        <w:t xml:space="preserve"> Bernard E. Peltzie (1966) Teaching Meaning through Structure in the Short Story, </w:t>
      </w:r>
      <w:r w:rsidRPr="00E83B79">
        <w:rPr>
          <w:i/>
          <w:sz w:val="16"/>
          <w:szCs w:val="16"/>
        </w:rPr>
        <w:t>The English Journal,</w:t>
      </w:r>
      <w:r w:rsidRPr="00E83B79">
        <w:rPr>
          <w:sz w:val="16"/>
          <w:szCs w:val="16"/>
        </w:rPr>
        <w:t xml:space="preserve"> 55.6, pp.703-709,719</w:t>
      </w:r>
    </w:p>
  </w:footnote>
  <w:footnote w:id="24">
    <w:p w:rsidR="00E54C5B" w:rsidRPr="00E83B79" w:rsidRDefault="00E54C5B">
      <w:pPr>
        <w:pStyle w:val="FootnoteText"/>
        <w:rPr>
          <w:sz w:val="16"/>
          <w:szCs w:val="16"/>
        </w:rPr>
      </w:pPr>
      <w:r w:rsidRPr="00E83B79">
        <w:rPr>
          <w:rStyle w:val="FootnoteReference"/>
          <w:sz w:val="16"/>
          <w:szCs w:val="16"/>
        </w:rPr>
        <w:footnoteRef/>
      </w:r>
      <w:r w:rsidRPr="00E83B79">
        <w:rPr>
          <w:sz w:val="16"/>
          <w:szCs w:val="16"/>
        </w:rPr>
        <w:t xml:space="preserve"> </w:t>
      </w:r>
      <w:r w:rsidR="00C67A6B" w:rsidRPr="00E83B79">
        <w:rPr>
          <w:sz w:val="16"/>
          <w:szCs w:val="16"/>
        </w:rPr>
        <w:t xml:space="preserve">Keith </w:t>
      </w:r>
      <w:r w:rsidRPr="00E83B79">
        <w:rPr>
          <w:sz w:val="16"/>
          <w:szCs w:val="16"/>
        </w:rPr>
        <w:t xml:space="preserve">Green &amp; </w:t>
      </w:r>
      <w:r w:rsidR="00C67A6B" w:rsidRPr="00E83B79">
        <w:rPr>
          <w:sz w:val="16"/>
          <w:szCs w:val="16"/>
        </w:rPr>
        <w:t xml:space="preserve">Jill </w:t>
      </w:r>
      <w:r w:rsidRPr="00E83B79">
        <w:rPr>
          <w:sz w:val="16"/>
          <w:szCs w:val="16"/>
        </w:rPr>
        <w:t>LeBihan (2000)</w:t>
      </w:r>
      <w:r w:rsidR="00E9470B" w:rsidRPr="00E83B79">
        <w:rPr>
          <w:sz w:val="16"/>
          <w:szCs w:val="16"/>
        </w:rPr>
        <w:t xml:space="preserve"> </w:t>
      </w:r>
      <w:r w:rsidR="00E9470B" w:rsidRPr="00E83B79">
        <w:rPr>
          <w:i/>
          <w:sz w:val="16"/>
          <w:szCs w:val="16"/>
        </w:rPr>
        <w:t>Critical Theory and Practice: A Coursebook</w:t>
      </w:r>
      <w:r w:rsidR="00E9470B" w:rsidRPr="00E83B79">
        <w:rPr>
          <w:sz w:val="16"/>
          <w:szCs w:val="16"/>
        </w:rPr>
        <w:t>, Routledge,</w:t>
      </w:r>
      <w:r w:rsidRPr="00E83B79">
        <w:rPr>
          <w:sz w:val="16"/>
          <w:szCs w:val="16"/>
        </w:rPr>
        <w:t xml:space="preserve"> pp.187</w:t>
      </w:r>
    </w:p>
  </w:footnote>
  <w:footnote w:id="25">
    <w:p w:rsidR="00E54C5B" w:rsidRPr="00E83B79" w:rsidRDefault="00E54C5B">
      <w:pPr>
        <w:pStyle w:val="FootnoteText"/>
        <w:rPr>
          <w:sz w:val="16"/>
          <w:szCs w:val="16"/>
        </w:rPr>
      </w:pPr>
      <w:r w:rsidRPr="00E83B79">
        <w:rPr>
          <w:rStyle w:val="FootnoteReference"/>
          <w:sz w:val="16"/>
          <w:szCs w:val="16"/>
        </w:rPr>
        <w:footnoteRef/>
      </w:r>
      <w:r w:rsidRPr="00E83B79">
        <w:rPr>
          <w:sz w:val="16"/>
          <w:szCs w:val="16"/>
        </w:rPr>
        <w:t xml:space="preserve"> Terry Eagleton (2014) </w:t>
      </w:r>
      <w:r w:rsidRPr="00E83B79">
        <w:rPr>
          <w:i/>
          <w:sz w:val="16"/>
          <w:szCs w:val="16"/>
        </w:rPr>
        <w:t>Literary Theory: An Introduction</w:t>
      </w:r>
      <w:r w:rsidRPr="00E83B79">
        <w:rPr>
          <w:sz w:val="16"/>
          <w:szCs w:val="16"/>
        </w:rPr>
        <w:t xml:space="preserve"> pp.172 </w:t>
      </w:r>
    </w:p>
  </w:footnote>
  <w:footnote w:id="26">
    <w:p w:rsidR="00B27036" w:rsidRPr="00E83B79" w:rsidRDefault="00B27036" w:rsidP="00B27036">
      <w:pPr>
        <w:pStyle w:val="FootnoteText"/>
        <w:rPr>
          <w:sz w:val="16"/>
          <w:szCs w:val="16"/>
        </w:rPr>
      </w:pPr>
      <w:r w:rsidRPr="00E83B79">
        <w:rPr>
          <w:rStyle w:val="FootnoteReference"/>
          <w:sz w:val="16"/>
          <w:szCs w:val="16"/>
        </w:rPr>
        <w:footnoteRef/>
      </w:r>
      <w:r w:rsidRPr="00E83B79">
        <w:rPr>
          <w:sz w:val="16"/>
          <w:szCs w:val="16"/>
        </w:rPr>
        <w:t xml:space="preserve"> Paul Ricreur (1986) Life: A Story in Search of a Narrator, </w:t>
      </w:r>
      <w:r w:rsidRPr="00E83B79">
        <w:rPr>
          <w:i/>
          <w:sz w:val="16"/>
          <w:szCs w:val="16"/>
        </w:rPr>
        <w:t>Facts and Values</w:t>
      </w:r>
      <w:r w:rsidRPr="00E83B79">
        <w:rPr>
          <w:sz w:val="16"/>
          <w:szCs w:val="16"/>
        </w:rPr>
        <w:t>, 19.1, pp.121</w:t>
      </w:r>
    </w:p>
  </w:footnote>
  <w:footnote w:id="27">
    <w:p w:rsidR="00886EF5" w:rsidRPr="00E83B79" w:rsidRDefault="00886EF5">
      <w:pPr>
        <w:pStyle w:val="FootnoteText"/>
        <w:rPr>
          <w:sz w:val="16"/>
          <w:szCs w:val="16"/>
        </w:rPr>
      </w:pPr>
      <w:r w:rsidRPr="00E83B79">
        <w:rPr>
          <w:rStyle w:val="FootnoteReference"/>
          <w:sz w:val="16"/>
          <w:szCs w:val="16"/>
        </w:rPr>
        <w:footnoteRef/>
      </w:r>
      <w:r w:rsidRPr="00E83B79">
        <w:rPr>
          <w:sz w:val="16"/>
          <w:szCs w:val="16"/>
        </w:rPr>
        <w:t xml:space="preserve"> Annikki Kaivola-Bregenhøj Kerava (2011) </w:t>
      </w:r>
      <w:r w:rsidR="002C6C5C" w:rsidRPr="00E83B79">
        <w:rPr>
          <w:noProof/>
          <w:sz w:val="16"/>
          <w:szCs w:val="16"/>
          <w:lang w:val="en-US"/>
        </w:rPr>
        <w:t xml:space="preserve">The Narrator as Reporter or Performer, </w:t>
      </w:r>
      <w:r w:rsidR="002C6C5C" w:rsidRPr="00E83B79">
        <w:rPr>
          <w:i/>
          <w:noProof/>
          <w:sz w:val="16"/>
          <w:szCs w:val="16"/>
          <w:lang w:val="en-US"/>
        </w:rPr>
        <w:t>Fabula</w:t>
      </w:r>
      <w:r w:rsidR="002C6C5C" w:rsidRPr="00E83B79">
        <w:rPr>
          <w:noProof/>
          <w:sz w:val="16"/>
          <w:szCs w:val="16"/>
          <w:lang w:val="en-US"/>
        </w:rPr>
        <w:t>, 52.1 pp.3</w:t>
      </w:r>
    </w:p>
  </w:footnote>
  <w:footnote w:id="28">
    <w:p w:rsidR="00F31DA6" w:rsidRPr="00E83B79" w:rsidRDefault="00F31DA6">
      <w:pPr>
        <w:pStyle w:val="FootnoteText"/>
        <w:rPr>
          <w:sz w:val="16"/>
          <w:szCs w:val="16"/>
        </w:rPr>
      </w:pPr>
      <w:r w:rsidRPr="00E83B79">
        <w:rPr>
          <w:rStyle w:val="FootnoteReference"/>
          <w:sz w:val="16"/>
          <w:szCs w:val="16"/>
        </w:rPr>
        <w:footnoteRef/>
      </w:r>
      <w:r w:rsidRPr="00E83B79">
        <w:rPr>
          <w:sz w:val="16"/>
          <w:szCs w:val="16"/>
        </w:rPr>
        <w:t xml:space="preserve"> Shen-yi Liao &amp; Aaron Meskin (2016) Aesthetic Adjectives: Experimental Semantics and Context-Sensitivity. </w:t>
      </w:r>
      <w:r w:rsidRPr="00E83B79">
        <w:rPr>
          <w:i/>
          <w:sz w:val="16"/>
          <w:szCs w:val="16"/>
        </w:rPr>
        <w:t xml:space="preserve">Philosophical and Phonenological Research, </w:t>
      </w:r>
      <w:r w:rsidRPr="00E83B79">
        <w:rPr>
          <w:sz w:val="16"/>
          <w:szCs w:val="16"/>
        </w:rPr>
        <w:t>94.2, pp.3-5</w:t>
      </w:r>
    </w:p>
  </w:footnote>
  <w:footnote w:id="29">
    <w:p w:rsidR="00EA4B16" w:rsidRPr="00E83B79" w:rsidRDefault="00EA4B16">
      <w:pPr>
        <w:pStyle w:val="FootnoteText"/>
        <w:rPr>
          <w:sz w:val="16"/>
          <w:szCs w:val="16"/>
        </w:rPr>
      </w:pPr>
      <w:r w:rsidRPr="00E83B79">
        <w:rPr>
          <w:rStyle w:val="FootnoteReference"/>
          <w:sz w:val="16"/>
          <w:szCs w:val="16"/>
        </w:rPr>
        <w:footnoteRef/>
      </w:r>
      <w:r w:rsidRPr="00E83B79">
        <w:rPr>
          <w:sz w:val="16"/>
          <w:szCs w:val="16"/>
        </w:rPr>
        <w:t xml:space="preserve"> </w:t>
      </w:r>
      <w:r w:rsidR="0031401C" w:rsidRPr="00E83B79">
        <w:rPr>
          <w:sz w:val="16"/>
          <w:szCs w:val="16"/>
        </w:rPr>
        <w:t xml:space="preserve">Herman Melville &amp; Nina Mayne, Bartleby the Scrivener in the </w:t>
      </w:r>
      <w:r w:rsidR="0031401C" w:rsidRPr="00E83B79">
        <w:rPr>
          <w:i/>
          <w:sz w:val="16"/>
          <w:szCs w:val="16"/>
        </w:rPr>
        <w:t xml:space="preserve">Norton Anthology for American Literature, </w:t>
      </w:r>
      <w:r w:rsidR="0031401C" w:rsidRPr="00E83B79">
        <w:rPr>
          <w:sz w:val="16"/>
          <w:szCs w:val="16"/>
        </w:rPr>
        <w:t>pp. 2330</w:t>
      </w:r>
    </w:p>
  </w:footnote>
  <w:footnote w:id="30">
    <w:p w:rsidR="00B27036" w:rsidRPr="00E83B79" w:rsidRDefault="00B27036" w:rsidP="00B27036">
      <w:pPr>
        <w:pStyle w:val="FootnoteText"/>
        <w:rPr>
          <w:sz w:val="16"/>
          <w:szCs w:val="16"/>
        </w:rPr>
      </w:pPr>
      <w:r w:rsidRPr="00E83B79">
        <w:rPr>
          <w:rStyle w:val="FootnoteReference"/>
          <w:sz w:val="16"/>
          <w:szCs w:val="16"/>
        </w:rPr>
        <w:footnoteRef/>
      </w:r>
      <w:r w:rsidRPr="00E83B79">
        <w:rPr>
          <w:sz w:val="16"/>
          <w:szCs w:val="16"/>
        </w:rPr>
        <w:t xml:space="preserve"> Richard Walsh (1997) Who Is the Narrator?, </w:t>
      </w:r>
      <w:r w:rsidRPr="00E83B79">
        <w:rPr>
          <w:i/>
          <w:sz w:val="16"/>
          <w:szCs w:val="16"/>
        </w:rPr>
        <w:t>Poetics Today</w:t>
      </w:r>
      <w:r w:rsidRPr="00E83B79">
        <w:rPr>
          <w:sz w:val="16"/>
          <w:szCs w:val="16"/>
        </w:rPr>
        <w:t>, 18.4 pp.496</w:t>
      </w:r>
    </w:p>
  </w:footnote>
  <w:footnote w:id="31">
    <w:p w:rsidR="00F4479F" w:rsidRPr="00E83B79" w:rsidRDefault="00F4479F" w:rsidP="00F4479F">
      <w:pPr>
        <w:pStyle w:val="FootnoteText"/>
        <w:rPr>
          <w:sz w:val="16"/>
          <w:szCs w:val="16"/>
        </w:rPr>
      </w:pPr>
      <w:r w:rsidRPr="00E83B79">
        <w:rPr>
          <w:rStyle w:val="FootnoteReference"/>
          <w:sz w:val="16"/>
          <w:szCs w:val="16"/>
        </w:rPr>
        <w:footnoteRef/>
      </w:r>
      <w:r w:rsidRPr="00E83B79">
        <w:rPr>
          <w:sz w:val="16"/>
          <w:szCs w:val="16"/>
        </w:rPr>
        <w:t xml:space="preserve"> Keith Green &amp; Jill LeBihan (2000) </w:t>
      </w:r>
      <w:r w:rsidRPr="00E83B79">
        <w:rPr>
          <w:i/>
          <w:sz w:val="16"/>
          <w:szCs w:val="16"/>
        </w:rPr>
        <w:t xml:space="preserve">Critical Theory and Practice: A Coursebook, </w:t>
      </w:r>
      <w:r w:rsidRPr="00E83B79">
        <w:rPr>
          <w:sz w:val="16"/>
          <w:szCs w:val="16"/>
        </w:rPr>
        <w:t>Blackwell Publishing pp. 191</w:t>
      </w:r>
    </w:p>
  </w:footnote>
  <w:footnote w:id="32">
    <w:p w:rsidR="00F4479F" w:rsidRPr="00E83B79" w:rsidRDefault="00F4479F" w:rsidP="00F4479F">
      <w:pPr>
        <w:pStyle w:val="FootnoteText"/>
        <w:rPr>
          <w:sz w:val="16"/>
          <w:szCs w:val="16"/>
        </w:rPr>
      </w:pPr>
      <w:r w:rsidRPr="00E83B79">
        <w:rPr>
          <w:rStyle w:val="FootnoteReference"/>
          <w:sz w:val="16"/>
          <w:szCs w:val="16"/>
        </w:rPr>
        <w:footnoteRef/>
      </w:r>
      <w:r w:rsidRPr="00E83B79">
        <w:rPr>
          <w:sz w:val="16"/>
          <w:szCs w:val="16"/>
        </w:rPr>
        <w:t xml:space="preserve"> Federico Bellini (2017) </w:t>
      </w:r>
      <w:r w:rsidRPr="00E83B79">
        <w:rPr>
          <w:noProof/>
          <w:sz w:val="16"/>
          <w:szCs w:val="16"/>
          <w:lang w:val="en-US"/>
        </w:rPr>
        <w:t xml:space="preserve">Charity, Melancholy, and the Protestant Ethic in Herman Melville’s Bartleby and Cock-A-Doodle-Doo!, </w:t>
      </w:r>
      <w:r w:rsidRPr="00E83B79">
        <w:rPr>
          <w:i/>
          <w:noProof/>
          <w:sz w:val="16"/>
          <w:szCs w:val="16"/>
          <w:lang w:val="en-US"/>
        </w:rPr>
        <w:t xml:space="preserve">Analisi Linguistica e Letteraria, </w:t>
      </w:r>
      <w:r w:rsidRPr="00E83B79">
        <w:rPr>
          <w:noProof/>
          <w:sz w:val="16"/>
          <w:szCs w:val="16"/>
          <w:lang w:val="en-US"/>
        </w:rPr>
        <w:t>25.1, pp.30</w:t>
      </w:r>
    </w:p>
  </w:footnote>
  <w:footnote w:id="33">
    <w:p w:rsidR="00EB4652" w:rsidRPr="00E83B79" w:rsidRDefault="00EB4652" w:rsidP="00EB4652">
      <w:pPr>
        <w:pStyle w:val="Bibliography"/>
        <w:spacing w:line="240" w:lineRule="auto"/>
        <w:rPr>
          <w:rFonts w:cstheme="minorHAnsi"/>
          <w:noProof/>
          <w:sz w:val="16"/>
          <w:szCs w:val="16"/>
          <w:lang w:val="en-US"/>
        </w:rPr>
      </w:pPr>
      <w:r w:rsidRPr="0064558A">
        <w:rPr>
          <w:rStyle w:val="FootnoteReference"/>
          <w:rFonts w:cstheme="minorHAnsi"/>
          <w:sz w:val="16"/>
          <w:szCs w:val="16"/>
        </w:rPr>
        <w:footnoteRef/>
      </w:r>
      <w:r w:rsidRPr="0064558A">
        <w:rPr>
          <w:rFonts w:cstheme="minorHAnsi"/>
          <w:sz w:val="16"/>
          <w:szCs w:val="16"/>
        </w:rPr>
        <w:t xml:space="preserve"> Tom </w:t>
      </w:r>
      <w:r w:rsidRPr="0064558A">
        <w:rPr>
          <w:rFonts w:cstheme="minorHAnsi"/>
          <w:noProof/>
          <w:sz w:val="16"/>
          <w:szCs w:val="16"/>
          <w:lang w:val="en-US"/>
        </w:rPr>
        <w:t>Postmes</w:t>
      </w:r>
      <w:r w:rsidRPr="00E83B79">
        <w:rPr>
          <w:rFonts w:cstheme="minorHAnsi"/>
          <w:noProof/>
          <w:sz w:val="16"/>
          <w:szCs w:val="16"/>
          <w:lang w:val="en-US"/>
        </w:rPr>
        <w:t xml:space="preserve"> &amp; Jolanda Jetten (2006) </w:t>
      </w:r>
      <w:r w:rsidRPr="00E83B79">
        <w:rPr>
          <w:rFonts w:cstheme="minorHAnsi"/>
          <w:i/>
          <w:iCs/>
          <w:noProof/>
          <w:sz w:val="16"/>
          <w:szCs w:val="16"/>
          <w:lang w:val="en-US"/>
        </w:rPr>
        <w:t>Individuality and the Group: Advancements in Social Identity</w:t>
      </w:r>
      <w:r w:rsidRPr="00E83B79">
        <w:rPr>
          <w:rFonts w:cstheme="minorHAnsi"/>
          <w:iCs/>
          <w:noProof/>
          <w:sz w:val="16"/>
          <w:szCs w:val="16"/>
          <w:lang w:val="en-US"/>
        </w:rPr>
        <w:t>, Sage Publications, pp.1</w:t>
      </w:r>
    </w:p>
  </w:footnote>
  <w:footnote w:id="34">
    <w:p w:rsidR="00EB4652" w:rsidRPr="00E83B79" w:rsidRDefault="00EB4652" w:rsidP="00EB4652">
      <w:pPr>
        <w:pStyle w:val="FootnoteText"/>
        <w:rPr>
          <w:sz w:val="16"/>
          <w:szCs w:val="16"/>
        </w:rPr>
      </w:pPr>
      <w:r w:rsidRPr="00E83B79">
        <w:rPr>
          <w:rStyle w:val="FootnoteReference"/>
          <w:sz w:val="16"/>
          <w:szCs w:val="16"/>
        </w:rPr>
        <w:footnoteRef/>
      </w:r>
      <w:r w:rsidRPr="00E83B79">
        <w:rPr>
          <w:sz w:val="16"/>
          <w:szCs w:val="16"/>
        </w:rPr>
        <w:t xml:space="preserve"> Plato (1998) </w:t>
      </w:r>
      <w:r w:rsidRPr="00E83B79">
        <w:rPr>
          <w:i/>
          <w:sz w:val="16"/>
          <w:szCs w:val="16"/>
        </w:rPr>
        <w:t>Cratylus</w:t>
      </w:r>
      <w:r w:rsidRPr="00E83B79">
        <w:rPr>
          <w:sz w:val="16"/>
          <w:szCs w:val="16"/>
        </w:rPr>
        <w:t>, Hackett Publishing Company Inc.</w:t>
      </w:r>
    </w:p>
  </w:footnote>
  <w:footnote w:id="35">
    <w:p w:rsidR="00EB4652" w:rsidRPr="00E83B79" w:rsidRDefault="00EB4652" w:rsidP="00EB4652">
      <w:pPr>
        <w:pStyle w:val="FootnoteText"/>
        <w:rPr>
          <w:sz w:val="16"/>
          <w:szCs w:val="16"/>
        </w:rPr>
      </w:pPr>
      <w:r w:rsidRPr="00E83B79">
        <w:rPr>
          <w:rStyle w:val="FootnoteReference"/>
          <w:sz w:val="16"/>
          <w:szCs w:val="16"/>
        </w:rPr>
        <w:footnoteRef/>
      </w:r>
      <w:r w:rsidRPr="00E83B79">
        <w:rPr>
          <w:sz w:val="16"/>
          <w:szCs w:val="16"/>
        </w:rPr>
        <w:t xml:space="preserve"> Leonard Ashley (1996) </w:t>
      </w:r>
      <w:r w:rsidRPr="00E83B79">
        <w:rPr>
          <w:i/>
          <w:sz w:val="16"/>
          <w:szCs w:val="16"/>
        </w:rPr>
        <w:t>What’s in a Name? ... Everything you wanted to know</w:t>
      </w:r>
      <w:r w:rsidRPr="00E83B79">
        <w:rPr>
          <w:sz w:val="16"/>
          <w:szCs w:val="16"/>
        </w:rPr>
        <w:t>, Genealogical Publishing, pp.31</w:t>
      </w:r>
    </w:p>
  </w:footnote>
  <w:footnote w:id="36">
    <w:p w:rsidR="00EB4652" w:rsidRPr="00E83B79" w:rsidRDefault="00EB4652" w:rsidP="00EB4652">
      <w:pPr>
        <w:pStyle w:val="FootnoteText"/>
        <w:rPr>
          <w:sz w:val="16"/>
          <w:szCs w:val="16"/>
        </w:rPr>
      </w:pPr>
      <w:r w:rsidRPr="00E83B79">
        <w:rPr>
          <w:rStyle w:val="FootnoteReference"/>
          <w:sz w:val="16"/>
          <w:szCs w:val="16"/>
        </w:rPr>
        <w:footnoteRef/>
      </w:r>
      <w:r w:rsidRPr="00E83B79">
        <w:rPr>
          <w:sz w:val="16"/>
          <w:szCs w:val="16"/>
        </w:rPr>
        <w:t xml:space="preserve"> Dan McCall (1989) </w:t>
      </w:r>
      <w:r w:rsidRPr="00E83B79">
        <w:rPr>
          <w:i/>
          <w:sz w:val="16"/>
          <w:szCs w:val="16"/>
        </w:rPr>
        <w:t xml:space="preserve">The Silence of Bartleby, </w:t>
      </w:r>
      <w:r w:rsidRPr="00E83B79">
        <w:rPr>
          <w:sz w:val="16"/>
          <w:szCs w:val="16"/>
        </w:rPr>
        <w:t xml:space="preserve"> Cornell University Press, pp.12</w:t>
      </w:r>
    </w:p>
  </w:footnote>
  <w:footnote w:id="37">
    <w:p w:rsidR="00151B6E" w:rsidRPr="00151B6E" w:rsidRDefault="00151B6E">
      <w:pPr>
        <w:pStyle w:val="FootnoteText"/>
        <w:rPr>
          <w:sz w:val="16"/>
          <w:szCs w:val="16"/>
        </w:rPr>
      </w:pPr>
      <w:r w:rsidRPr="00151B6E">
        <w:rPr>
          <w:rStyle w:val="FootnoteReference"/>
          <w:sz w:val="16"/>
          <w:szCs w:val="16"/>
        </w:rPr>
        <w:footnoteRef/>
      </w:r>
      <w:r w:rsidRPr="00151B6E">
        <w:rPr>
          <w:sz w:val="16"/>
          <w:szCs w:val="16"/>
        </w:rPr>
        <w:t xml:space="preserve"> </w:t>
      </w:r>
      <w:r>
        <w:rPr>
          <w:sz w:val="16"/>
          <w:szCs w:val="16"/>
        </w:rPr>
        <w:t xml:space="preserve">Juniper Ellis (1999) Engendering Melville, </w:t>
      </w:r>
      <w:r>
        <w:rPr>
          <w:i/>
          <w:sz w:val="16"/>
          <w:szCs w:val="16"/>
        </w:rPr>
        <w:t>Journal of Narrative Theory</w:t>
      </w:r>
      <w:r>
        <w:rPr>
          <w:sz w:val="16"/>
          <w:szCs w:val="16"/>
        </w:rPr>
        <w:t>, 29.1, pp.65</w:t>
      </w:r>
    </w:p>
  </w:footnote>
  <w:footnote w:id="38">
    <w:p w:rsidR="00F638F2" w:rsidRPr="00151B6E" w:rsidRDefault="00F638F2" w:rsidP="00F638F2">
      <w:pPr>
        <w:pStyle w:val="FootnoteText"/>
        <w:rPr>
          <w:sz w:val="16"/>
          <w:szCs w:val="16"/>
        </w:rPr>
      </w:pPr>
      <w:r w:rsidRPr="00151B6E">
        <w:rPr>
          <w:rStyle w:val="FootnoteReference"/>
          <w:sz w:val="16"/>
          <w:szCs w:val="16"/>
        </w:rPr>
        <w:footnoteRef/>
      </w:r>
      <w:r w:rsidRPr="00151B6E">
        <w:rPr>
          <w:sz w:val="16"/>
          <w:szCs w:val="16"/>
        </w:rPr>
        <w:t xml:space="preserve"> James McIntosh (1971) </w:t>
      </w:r>
      <w:r w:rsidRPr="00151B6E">
        <w:rPr>
          <w:i/>
          <w:sz w:val="16"/>
          <w:szCs w:val="16"/>
        </w:rPr>
        <w:t>Thoreau as a Romantic Naturalist</w:t>
      </w:r>
      <w:r w:rsidRPr="00151B6E">
        <w:rPr>
          <w:sz w:val="16"/>
          <w:szCs w:val="16"/>
        </w:rPr>
        <w:t>, Cornell University Press pp.19</w:t>
      </w:r>
    </w:p>
  </w:footnote>
  <w:footnote w:id="39">
    <w:p w:rsidR="00F638F2" w:rsidRPr="00E83B79" w:rsidRDefault="00F638F2" w:rsidP="00F638F2">
      <w:pPr>
        <w:rPr>
          <w:sz w:val="16"/>
          <w:szCs w:val="16"/>
        </w:rPr>
      </w:pPr>
      <w:r w:rsidRPr="00151B6E">
        <w:rPr>
          <w:rStyle w:val="FootnoteReference"/>
          <w:sz w:val="16"/>
          <w:szCs w:val="16"/>
        </w:rPr>
        <w:footnoteRef/>
      </w:r>
      <w:r w:rsidRPr="00151B6E">
        <w:rPr>
          <w:sz w:val="16"/>
          <w:szCs w:val="16"/>
        </w:rPr>
        <w:t xml:space="preserve"> Maurice S. Lee (2012) </w:t>
      </w:r>
      <w:r w:rsidRPr="00151B6E">
        <w:rPr>
          <w:i/>
          <w:sz w:val="16"/>
          <w:szCs w:val="16"/>
        </w:rPr>
        <w:t>Uncertain Chances: Science, Skepticism and Belief in Nineteenth Century American Literature</w:t>
      </w:r>
      <w:r w:rsidRPr="00151B6E">
        <w:rPr>
          <w:sz w:val="16"/>
          <w:szCs w:val="16"/>
        </w:rPr>
        <w:t>, Oxford University Press, pp.83</w:t>
      </w:r>
    </w:p>
  </w:footnote>
  <w:footnote w:id="40">
    <w:p w:rsidR="005030FD" w:rsidRPr="00E83B79" w:rsidRDefault="005030FD" w:rsidP="005030FD">
      <w:pPr>
        <w:pStyle w:val="FootnoteText"/>
        <w:rPr>
          <w:sz w:val="16"/>
          <w:szCs w:val="16"/>
        </w:rPr>
      </w:pPr>
      <w:r w:rsidRPr="00E83B79">
        <w:rPr>
          <w:rStyle w:val="FootnoteReference"/>
          <w:sz w:val="16"/>
          <w:szCs w:val="16"/>
        </w:rPr>
        <w:footnoteRef/>
      </w:r>
      <w:r w:rsidRPr="00E83B79">
        <w:rPr>
          <w:sz w:val="16"/>
          <w:szCs w:val="16"/>
        </w:rPr>
        <w:t xml:space="preserve"> </w:t>
      </w:r>
    </w:p>
  </w:footnote>
  <w:footnote w:id="41">
    <w:p w:rsidR="005030FD" w:rsidRPr="00EB4652" w:rsidRDefault="005030FD" w:rsidP="005030FD">
      <w:pPr>
        <w:pStyle w:val="Bibliography"/>
        <w:rPr>
          <w:noProof/>
          <w:sz w:val="16"/>
          <w:szCs w:val="16"/>
          <w:lang w:val="en-US"/>
        </w:rPr>
      </w:pPr>
      <w:r w:rsidRPr="00E83B79">
        <w:rPr>
          <w:rStyle w:val="FootnoteReference"/>
          <w:sz w:val="16"/>
          <w:szCs w:val="16"/>
        </w:rPr>
        <w:footnoteRef/>
      </w:r>
      <w:r w:rsidRPr="00E83B79">
        <w:rPr>
          <w:sz w:val="16"/>
          <w:szCs w:val="16"/>
        </w:rPr>
        <w:t xml:space="preserve"> Ralph James </w:t>
      </w:r>
      <w:r w:rsidRPr="00E83B79">
        <w:rPr>
          <w:noProof/>
          <w:sz w:val="16"/>
          <w:szCs w:val="16"/>
          <w:lang w:val="en-US"/>
        </w:rPr>
        <w:t>Savarese (200</w:t>
      </w:r>
      <w:r w:rsidRPr="00EB4652">
        <w:rPr>
          <w:noProof/>
          <w:sz w:val="16"/>
          <w:szCs w:val="16"/>
          <w:lang w:val="en-US"/>
        </w:rPr>
        <w:t xml:space="preserve">3) Nervous Wrecks and Ginger-nuts: Bartleby at a Standstill. </w:t>
      </w:r>
      <w:r w:rsidRPr="00EB4652">
        <w:rPr>
          <w:i/>
          <w:iCs/>
          <w:noProof/>
          <w:sz w:val="16"/>
          <w:szCs w:val="16"/>
          <w:lang w:val="en-US"/>
        </w:rPr>
        <w:t xml:space="preserve">Leviathan: A Journal of Melville Studies, </w:t>
      </w:r>
      <w:r w:rsidRPr="00EB4652">
        <w:rPr>
          <w:noProof/>
          <w:sz w:val="16"/>
          <w:szCs w:val="16"/>
          <w:lang w:val="en-US"/>
        </w:rPr>
        <w:t>5.2, pp. 25</w:t>
      </w:r>
    </w:p>
  </w:footnote>
  <w:footnote w:id="42">
    <w:p w:rsidR="005030FD" w:rsidRPr="00EB4652" w:rsidRDefault="005030FD" w:rsidP="005030FD">
      <w:pPr>
        <w:pStyle w:val="FootnoteText"/>
        <w:rPr>
          <w:sz w:val="16"/>
          <w:szCs w:val="16"/>
        </w:rPr>
      </w:pPr>
      <w:r w:rsidRPr="00EB4652">
        <w:rPr>
          <w:rStyle w:val="FootnoteReference"/>
          <w:sz w:val="16"/>
          <w:szCs w:val="16"/>
        </w:rPr>
        <w:footnoteRef/>
      </w:r>
      <w:r w:rsidRPr="00EB4652">
        <w:rPr>
          <w:sz w:val="16"/>
          <w:szCs w:val="16"/>
        </w:rPr>
        <w:t xml:space="preserve"> Ralph James </w:t>
      </w:r>
      <w:r w:rsidRPr="00EB4652">
        <w:rPr>
          <w:noProof/>
          <w:sz w:val="16"/>
          <w:szCs w:val="16"/>
          <w:lang w:val="en-US"/>
        </w:rPr>
        <w:t xml:space="preserve">Savarese (2003) Nervous Wrecks and Ginger-nuts: Bartleby at a Standstill. </w:t>
      </w:r>
      <w:r w:rsidRPr="00EB4652">
        <w:rPr>
          <w:i/>
          <w:iCs/>
          <w:noProof/>
          <w:sz w:val="16"/>
          <w:szCs w:val="16"/>
          <w:lang w:val="en-US"/>
        </w:rPr>
        <w:t xml:space="preserve">Leviathan: A Journal of Melville Studies, </w:t>
      </w:r>
      <w:r w:rsidRPr="00EB4652">
        <w:rPr>
          <w:noProof/>
          <w:sz w:val="16"/>
          <w:szCs w:val="16"/>
          <w:lang w:val="en-US"/>
        </w:rPr>
        <w:t>5.2, pp. 25-30</w:t>
      </w:r>
    </w:p>
  </w:footnote>
  <w:footnote w:id="43">
    <w:p w:rsidR="005030FD" w:rsidRPr="00EB4652" w:rsidRDefault="005030FD" w:rsidP="005030FD">
      <w:pPr>
        <w:pStyle w:val="FootnoteText"/>
        <w:rPr>
          <w:sz w:val="16"/>
          <w:szCs w:val="16"/>
        </w:rPr>
      </w:pPr>
      <w:r w:rsidRPr="00EB4652">
        <w:rPr>
          <w:rStyle w:val="FootnoteReference"/>
          <w:sz w:val="16"/>
          <w:szCs w:val="16"/>
        </w:rPr>
        <w:footnoteRef/>
      </w:r>
      <w:r w:rsidRPr="00EB4652">
        <w:rPr>
          <w:sz w:val="16"/>
          <w:szCs w:val="16"/>
        </w:rPr>
        <w:t xml:space="preserve"> Russ </w:t>
      </w:r>
      <w:proofErr w:type="spellStart"/>
      <w:r w:rsidRPr="00EB4652">
        <w:rPr>
          <w:sz w:val="16"/>
          <w:szCs w:val="16"/>
        </w:rPr>
        <w:t>Castronovo</w:t>
      </w:r>
      <w:proofErr w:type="spellEnd"/>
      <w:r w:rsidRPr="00EB4652">
        <w:rPr>
          <w:sz w:val="16"/>
          <w:szCs w:val="16"/>
        </w:rPr>
        <w:t xml:space="preserve"> (2014) Occupy Bartleby. </w:t>
      </w:r>
      <w:r w:rsidRPr="00EB4652">
        <w:rPr>
          <w:i/>
          <w:sz w:val="16"/>
          <w:szCs w:val="16"/>
        </w:rPr>
        <w:t>J19</w:t>
      </w:r>
      <w:r w:rsidRPr="00EB4652">
        <w:rPr>
          <w:sz w:val="16"/>
          <w:szCs w:val="16"/>
        </w:rPr>
        <w:t>, 2.2, pp.253</w:t>
      </w:r>
    </w:p>
  </w:footnote>
  <w:footnote w:id="44">
    <w:p w:rsidR="005030FD" w:rsidRPr="00EB4652" w:rsidRDefault="005030FD" w:rsidP="005030FD">
      <w:pPr>
        <w:pStyle w:val="FootnoteText"/>
        <w:rPr>
          <w:sz w:val="16"/>
          <w:szCs w:val="16"/>
        </w:rPr>
      </w:pPr>
      <w:r w:rsidRPr="00EB4652">
        <w:rPr>
          <w:rStyle w:val="FootnoteReference"/>
          <w:sz w:val="16"/>
          <w:szCs w:val="16"/>
        </w:rPr>
        <w:footnoteRef/>
      </w:r>
      <w:r w:rsidRPr="00EB4652">
        <w:rPr>
          <w:sz w:val="16"/>
          <w:szCs w:val="16"/>
        </w:rPr>
        <w:t xml:space="preserve"> Lee Edelman (2013) Occupy Wall Street: “Bartleby against the Humanities, </w:t>
      </w:r>
      <w:r w:rsidRPr="00EB4652">
        <w:rPr>
          <w:i/>
          <w:sz w:val="16"/>
          <w:szCs w:val="16"/>
        </w:rPr>
        <w:t>History of the Present</w:t>
      </w:r>
      <w:r w:rsidRPr="00EB4652">
        <w:rPr>
          <w:sz w:val="16"/>
          <w:szCs w:val="16"/>
        </w:rPr>
        <w:t>, 3.1, pp.100</w:t>
      </w:r>
    </w:p>
  </w:footnote>
  <w:footnote w:id="45">
    <w:p w:rsidR="005030FD" w:rsidRPr="00E83B79" w:rsidRDefault="005030FD" w:rsidP="005030FD">
      <w:pPr>
        <w:pStyle w:val="FootnoteText"/>
        <w:rPr>
          <w:sz w:val="16"/>
          <w:szCs w:val="16"/>
        </w:rPr>
      </w:pPr>
      <w:r w:rsidRPr="00EB4652">
        <w:rPr>
          <w:rStyle w:val="FootnoteReference"/>
          <w:sz w:val="16"/>
          <w:szCs w:val="16"/>
        </w:rPr>
        <w:footnoteRef/>
      </w:r>
      <w:r w:rsidRPr="00EB4652">
        <w:rPr>
          <w:sz w:val="16"/>
          <w:szCs w:val="16"/>
        </w:rPr>
        <w:t xml:space="preserve"> </w:t>
      </w:r>
      <w:r w:rsidRPr="00EB4652">
        <w:rPr>
          <w:rFonts w:cs="Arial"/>
          <w:sz w:val="16"/>
          <w:szCs w:val="16"/>
          <w:shd w:val="clear" w:color="auto" w:fill="FFFFFF"/>
        </w:rPr>
        <w:t xml:space="preserve">Armin Beverungen &amp; Stephen Dunne (2007) ‘I’d Prefer Not To’ Bartleby and the Excesses of Interpretation, </w:t>
      </w:r>
      <w:r w:rsidRPr="00EB4652">
        <w:rPr>
          <w:rFonts w:cs="Arial"/>
          <w:i/>
          <w:sz w:val="16"/>
          <w:szCs w:val="16"/>
          <w:shd w:val="clear" w:color="auto" w:fill="FFFFFF"/>
        </w:rPr>
        <w:t>Culture and Organisation</w:t>
      </w:r>
      <w:r w:rsidRPr="00EB4652">
        <w:rPr>
          <w:rFonts w:cs="Arial"/>
          <w:sz w:val="16"/>
          <w:szCs w:val="16"/>
          <w:shd w:val="clear" w:color="auto" w:fill="FFFFFF"/>
        </w:rPr>
        <w:t>, 14.2 pp.175</w:t>
      </w:r>
    </w:p>
  </w:footnote>
  <w:footnote w:id="46">
    <w:p w:rsidR="0064558A" w:rsidRPr="001543E0" w:rsidRDefault="0064558A">
      <w:pPr>
        <w:pStyle w:val="FootnoteText"/>
        <w:rPr>
          <w:sz w:val="16"/>
          <w:szCs w:val="16"/>
        </w:rPr>
      </w:pPr>
      <w:r w:rsidRPr="001543E0">
        <w:rPr>
          <w:rStyle w:val="FootnoteReference"/>
          <w:sz w:val="16"/>
          <w:szCs w:val="16"/>
        </w:rPr>
        <w:footnoteRef/>
      </w:r>
      <w:r w:rsidRPr="001543E0">
        <w:rPr>
          <w:sz w:val="16"/>
          <w:szCs w:val="16"/>
        </w:rPr>
        <w:t xml:space="preserve">Russ </w:t>
      </w:r>
      <w:proofErr w:type="spellStart"/>
      <w:r w:rsidRPr="001543E0">
        <w:rPr>
          <w:sz w:val="16"/>
          <w:szCs w:val="16"/>
        </w:rPr>
        <w:t>Castronovo</w:t>
      </w:r>
      <w:proofErr w:type="spellEnd"/>
      <w:r w:rsidRPr="001543E0">
        <w:rPr>
          <w:sz w:val="16"/>
          <w:szCs w:val="16"/>
        </w:rPr>
        <w:t xml:space="preserve"> (2014) Occupy Bartleby. </w:t>
      </w:r>
      <w:r w:rsidRPr="001543E0">
        <w:rPr>
          <w:i/>
          <w:sz w:val="16"/>
          <w:szCs w:val="16"/>
        </w:rPr>
        <w:t>J19</w:t>
      </w:r>
      <w:r w:rsidRPr="001543E0">
        <w:rPr>
          <w:sz w:val="16"/>
          <w:szCs w:val="16"/>
        </w:rPr>
        <w:t>, 2.2, pp.269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1AD7" w:rsidRDefault="00061AD7">
    <w:pPr>
      <w:pStyle w:val="Header"/>
    </w:pPr>
    <w:r>
      <w:t>Melantha Snow</w:t>
    </w:r>
    <w:r>
      <w:ptab w:relativeTo="margin" w:alignment="center" w:leader="none"/>
    </w:r>
    <w:r>
      <w:t>1601759</w:t>
    </w:r>
    <w:r>
      <w:ptab w:relativeTo="margin" w:alignment="right" w:leader="none"/>
    </w:r>
    <w:r>
      <w:t>HPEN5017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533D89"/>
    <w:multiLevelType w:val="hybridMultilevel"/>
    <w:tmpl w:val="C598EB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DFF3F31"/>
    <w:multiLevelType w:val="hybridMultilevel"/>
    <w:tmpl w:val="DB32C8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5D3F7A"/>
    <w:multiLevelType w:val="hybridMultilevel"/>
    <w:tmpl w:val="FD5683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AE8"/>
    <w:rsid w:val="0000202F"/>
    <w:rsid w:val="000044D7"/>
    <w:rsid w:val="000072D5"/>
    <w:rsid w:val="000169D5"/>
    <w:rsid w:val="00026390"/>
    <w:rsid w:val="0003018B"/>
    <w:rsid w:val="0003369C"/>
    <w:rsid w:val="00040F5E"/>
    <w:rsid w:val="00042FAB"/>
    <w:rsid w:val="000471E3"/>
    <w:rsid w:val="000505B5"/>
    <w:rsid w:val="0005096F"/>
    <w:rsid w:val="00051FDD"/>
    <w:rsid w:val="00061AD7"/>
    <w:rsid w:val="00063DC6"/>
    <w:rsid w:val="0008429E"/>
    <w:rsid w:val="00090FC6"/>
    <w:rsid w:val="0009418E"/>
    <w:rsid w:val="00094943"/>
    <w:rsid w:val="00096C82"/>
    <w:rsid w:val="000978BE"/>
    <w:rsid w:val="000A1001"/>
    <w:rsid w:val="000A2214"/>
    <w:rsid w:val="000A3C5A"/>
    <w:rsid w:val="000B4AEA"/>
    <w:rsid w:val="000B7B5B"/>
    <w:rsid w:val="000C3865"/>
    <w:rsid w:val="000C70EA"/>
    <w:rsid w:val="000C7628"/>
    <w:rsid w:val="000F37D7"/>
    <w:rsid w:val="00100695"/>
    <w:rsid w:val="00101AB8"/>
    <w:rsid w:val="00105618"/>
    <w:rsid w:val="00113657"/>
    <w:rsid w:val="001154D3"/>
    <w:rsid w:val="00124F41"/>
    <w:rsid w:val="00126CC2"/>
    <w:rsid w:val="00134564"/>
    <w:rsid w:val="00140FC2"/>
    <w:rsid w:val="00145AB0"/>
    <w:rsid w:val="00151B6E"/>
    <w:rsid w:val="001543E0"/>
    <w:rsid w:val="0016164E"/>
    <w:rsid w:val="0016190A"/>
    <w:rsid w:val="00162290"/>
    <w:rsid w:val="001740B6"/>
    <w:rsid w:val="001803A0"/>
    <w:rsid w:val="0019018A"/>
    <w:rsid w:val="00191BF6"/>
    <w:rsid w:val="00195770"/>
    <w:rsid w:val="001962F2"/>
    <w:rsid w:val="001A2868"/>
    <w:rsid w:val="001A62F5"/>
    <w:rsid w:val="001B1921"/>
    <w:rsid w:val="001B66FE"/>
    <w:rsid w:val="001E0CE0"/>
    <w:rsid w:val="001E14A2"/>
    <w:rsid w:val="001E2778"/>
    <w:rsid w:val="001F7FEC"/>
    <w:rsid w:val="002024A5"/>
    <w:rsid w:val="002155A4"/>
    <w:rsid w:val="002234FD"/>
    <w:rsid w:val="00226009"/>
    <w:rsid w:val="002425B3"/>
    <w:rsid w:val="00243F12"/>
    <w:rsid w:val="002444B5"/>
    <w:rsid w:val="0024492C"/>
    <w:rsid w:val="00251507"/>
    <w:rsid w:val="00251673"/>
    <w:rsid w:val="002539B7"/>
    <w:rsid w:val="00261049"/>
    <w:rsid w:val="00262957"/>
    <w:rsid w:val="00276A0A"/>
    <w:rsid w:val="00280428"/>
    <w:rsid w:val="00286437"/>
    <w:rsid w:val="002925B7"/>
    <w:rsid w:val="002A19C0"/>
    <w:rsid w:val="002B0C13"/>
    <w:rsid w:val="002B13DC"/>
    <w:rsid w:val="002B28D1"/>
    <w:rsid w:val="002B39E7"/>
    <w:rsid w:val="002B3D15"/>
    <w:rsid w:val="002B5569"/>
    <w:rsid w:val="002C3A4B"/>
    <w:rsid w:val="002C491C"/>
    <w:rsid w:val="002C51EF"/>
    <w:rsid w:val="002C5272"/>
    <w:rsid w:val="002C5ADC"/>
    <w:rsid w:val="002C6C5C"/>
    <w:rsid w:val="002D1790"/>
    <w:rsid w:val="002D4CB7"/>
    <w:rsid w:val="002D60D8"/>
    <w:rsid w:val="002E4A92"/>
    <w:rsid w:val="002F1492"/>
    <w:rsid w:val="002F1718"/>
    <w:rsid w:val="002F2B77"/>
    <w:rsid w:val="002F752C"/>
    <w:rsid w:val="002F754D"/>
    <w:rsid w:val="00303AB0"/>
    <w:rsid w:val="00313322"/>
    <w:rsid w:val="003137AA"/>
    <w:rsid w:val="0031401C"/>
    <w:rsid w:val="00343047"/>
    <w:rsid w:val="00343B27"/>
    <w:rsid w:val="00350F07"/>
    <w:rsid w:val="00353294"/>
    <w:rsid w:val="00356F46"/>
    <w:rsid w:val="0036044A"/>
    <w:rsid w:val="0036215B"/>
    <w:rsid w:val="00366E67"/>
    <w:rsid w:val="003744A7"/>
    <w:rsid w:val="0037591B"/>
    <w:rsid w:val="00395B72"/>
    <w:rsid w:val="003A246B"/>
    <w:rsid w:val="003A2BB5"/>
    <w:rsid w:val="003A5245"/>
    <w:rsid w:val="003A657E"/>
    <w:rsid w:val="003C1861"/>
    <w:rsid w:val="003C277E"/>
    <w:rsid w:val="003C5270"/>
    <w:rsid w:val="003D3EBD"/>
    <w:rsid w:val="003D7C13"/>
    <w:rsid w:val="003E0949"/>
    <w:rsid w:val="003F5EAD"/>
    <w:rsid w:val="00400475"/>
    <w:rsid w:val="004004DE"/>
    <w:rsid w:val="00411450"/>
    <w:rsid w:val="00417EC8"/>
    <w:rsid w:val="004211D5"/>
    <w:rsid w:val="00424234"/>
    <w:rsid w:val="00426116"/>
    <w:rsid w:val="0043546B"/>
    <w:rsid w:val="00442EFD"/>
    <w:rsid w:val="00444081"/>
    <w:rsid w:val="0045472F"/>
    <w:rsid w:val="004609EF"/>
    <w:rsid w:val="00460E75"/>
    <w:rsid w:val="00463BA9"/>
    <w:rsid w:val="0047193A"/>
    <w:rsid w:val="0047223F"/>
    <w:rsid w:val="00472C3D"/>
    <w:rsid w:val="00475920"/>
    <w:rsid w:val="0049032D"/>
    <w:rsid w:val="00491393"/>
    <w:rsid w:val="004A2AE1"/>
    <w:rsid w:val="004B1017"/>
    <w:rsid w:val="004B6718"/>
    <w:rsid w:val="004C4683"/>
    <w:rsid w:val="004D0830"/>
    <w:rsid w:val="004D4377"/>
    <w:rsid w:val="004D6804"/>
    <w:rsid w:val="004E0682"/>
    <w:rsid w:val="004E06D4"/>
    <w:rsid w:val="005030FD"/>
    <w:rsid w:val="00507A71"/>
    <w:rsid w:val="00511E3E"/>
    <w:rsid w:val="00525D9F"/>
    <w:rsid w:val="0053575D"/>
    <w:rsid w:val="005438EF"/>
    <w:rsid w:val="0055373C"/>
    <w:rsid w:val="0056498F"/>
    <w:rsid w:val="00566E59"/>
    <w:rsid w:val="00574408"/>
    <w:rsid w:val="00576E73"/>
    <w:rsid w:val="00587AD3"/>
    <w:rsid w:val="00596758"/>
    <w:rsid w:val="005A28FA"/>
    <w:rsid w:val="005C2535"/>
    <w:rsid w:val="005C758F"/>
    <w:rsid w:val="005D163E"/>
    <w:rsid w:val="005F2226"/>
    <w:rsid w:val="005F6DA5"/>
    <w:rsid w:val="00604409"/>
    <w:rsid w:val="006073B8"/>
    <w:rsid w:val="00622996"/>
    <w:rsid w:val="00623979"/>
    <w:rsid w:val="006240D9"/>
    <w:rsid w:val="0064558A"/>
    <w:rsid w:val="006502CB"/>
    <w:rsid w:val="00652376"/>
    <w:rsid w:val="00660184"/>
    <w:rsid w:val="006677A5"/>
    <w:rsid w:val="006751D6"/>
    <w:rsid w:val="006769AA"/>
    <w:rsid w:val="00676E42"/>
    <w:rsid w:val="00677CEF"/>
    <w:rsid w:val="00684D6E"/>
    <w:rsid w:val="0069427D"/>
    <w:rsid w:val="00695F23"/>
    <w:rsid w:val="006A207A"/>
    <w:rsid w:val="006A57F9"/>
    <w:rsid w:val="006A7EA3"/>
    <w:rsid w:val="006C07FF"/>
    <w:rsid w:val="006C6498"/>
    <w:rsid w:val="006D2543"/>
    <w:rsid w:val="006E06CA"/>
    <w:rsid w:val="006E4556"/>
    <w:rsid w:val="006F2170"/>
    <w:rsid w:val="006F49FD"/>
    <w:rsid w:val="00701E88"/>
    <w:rsid w:val="007028D5"/>
    <w:rsid w:val="00706460"/>
    <w:rsid w:val="0071587B"/>
    <w:rsid w:val="00716606"/>
    <w:rsid w:val="00723771"/>
    <w:rsid w:val="007308EF"/>
    <w:rsid w:val="007431F6"/>
    <w:rsid w:val="00746D50"/>
    <w:rsid w:val="00750B8B"/>
    <w:rsid w:val="00754B6F"/>
    <w:rsid w:val="00755C0E"/>
    <w:rsid w:val="00762F4E"/>
    <w:rsid w:val="007664A2"/>
    <w:rsid w:val="0076688D"/>
    <w:rsid w:val="00785A80"/>
    <w:rsid w:val="007865B1"/>
    <w:rsid w:val="007939F4"/>
    <w:rsid w:val="00794919"/>
    <w:rsid w:val="007A0E71"/>
    <w:rsid w:val="007A6143"/>
    <w:rsid w:val="007B5AA3"/>
    <w:rsid w:val="007C49AA"/>
    <w:rsid w:val="007D2E4D"/>
    <w:rsid w:val="007E0BB7"/>
    <w:rsid w:val="007E3D7C"/>
    <w:rsid w:val="007E4B29"/>
    <w:rsid w:val="007F2E7F"/>
    <w:rsid w:val="007F6D9F"/>
    <w:rsid w:val="008042C2"/>
    <w:rsid w:val="00820D0C"/>
    <w:rsid w:val="0082318E"/>
    <w:rsid w:val="00824BED"/>
    <w:rsid w:val="0084378E"/>
    <w:rsid w:val="0087452F"/>
    <w:rsid w:val="00884A9A"/>
    <w:rsid w:val="00886EF5"/>
    <w:rsid w:val="00887C62"/>
    <w:rsid w:val="0089501A"/>
    <w:rsid w:val="008A4276"/>
    <w:rsid w:val="008A4B91"/>
    <w:rsid w:val="008C0FBD"/>
    <w:rsid w:val="008C372B"/>
    <w:rsid w:val="008D332F"/>
    <w:rsid w:val="008D3565"/>
    <w:rsid w:val="008D7F33"/>
    <w:rsid w:val="008E38D9"/>
    <w:rsid w:val="008E71ED"/>
    <w:rsid w:val="008F4BB3"/>
    <w:rsid w:val="008F58B2"/>
    <w:rsid w:val="009004A3"/>
    <w:rsid w:val="009022A2"/>
    <w:rsid w:val="00902E60"/>
    <w:rsid w:val="0090578B"/>
    <w:rsid w:val="009101C8"/>
    <w:rsid w:val="00933761"/>
    <w:rsid w:val="0093509A"/>
    <w:rsid w:val="00941065"/>
    <w:rsid w:val="00950334"/>
    <w:rsid w:val="00950795"/>
    <w:rsid w:val="00950911"/>
    <w:rsid w:val="00951963"/>
    <w:rsid w:val="00955717"/>
    <w:rsid w:val="00957C60"/>
    <w:rsid w:val="00961994"/>
    <w:rsid w:val="00970582"/>
    <w:rsid w:val="009809CF"/>
    <w:rsid w:val="00980F43"/>
    <w:rsid w:val="00995E46"/>
    <w:rsid w:val="009A06D6"/>
    <w:rsid w:val="009A30E1"/>
    <w:rsid w:val="009A32DD"/>
    <w:rsid w:val="009C76FF"/>
    <w:rsid w:val="009E0048"/>
    <w:rsid w:val="009F0235"/>
    <w:rsid w:val="009F1A3E"/>
    <w:rsid w:val="00A00012"/>
    <w:rsid w:val="00A0735D"/>
    <w:rsid w:val="00A11227"/>
    <w:rsid w:val="00A132A8"/>
    <w:rsid w:val="00A2221B"/>
    <w:rsid w:val="00A246D5"/>
    <w:rsid w:val="00A2631B"/>
    <w:rsid w:val="00A31856"/>
    <w:rsid w:val="00A366CB"/>
    <w:rsid w:val="00A5204C"/>
    <w:rsid w:val="00A55C68"/>
    <w:rsid w:val="00A62F26"/>
    <w:rsid w:val="00A76993"/>
    <w:rsid w:val="00A80711"/>
    <w:rsid w:val="00A90FF3"/>
    <w:rsid w:val="00A93E82"/>
    <w:rsid w:val="00AC5289"/>
    <w:rsid w:val="00AC7E21"/>
    <w:rsid w:val="00AD41CE"/>
    <w:rsid w:val="00AF4300"/>
    <w:rsid w:val="00B05CA3"/>
    <w:rsid w:val="00B11480"/>
    <w:rsid w:val="00B162FC"/>
    <w:rsid w:val="00B1745F"/>
    <w:rsid w:val="00B203AB"/>
    <w:rsid w:val="00B20C29"/>
    <w:rsid w:val="00B27036"/>
    <w:rsid w:val="00B27AFA"/>
    <w:rsid w:val="00B33A10"/>
    <w:rsid w:val="00B35F40"/>
    <w:rsid w:val="00B50916"/>
    <w:rsid w:val="00B5358F"/>
    <w:rsid w:val="00B53978"/>
    <w:rsid w:val="00B5496A"/>
    <w:rsid w:val="00B56404"/>
    <w:rsid w:val="00B65D44"/>
    <w:rsid w:val="00B673A9"/>
    <w:rsid w:val="00B77315"/>
    <w:rsid w:val="00B80582"/>
    <w:rsid w:val="00B83CF7"/>
    <w:rsid w:val="00B86C14"/>
    <w:rsid w:val="00BB2CA2"/>
    <w:rsid w:val="00BB7842"/>
    <w:rsid w:val="00BC0385"/>
    <w:rsid w:val="00BC1B95"/>
    <w:rsid w:val="00BC327E"/>
    <w:rsid w:val="00BC59EA"/>
    <w:rsid w:val="00BC63C0"/>
    <w:rsid w:val="00BD0CD6"/>
    <w:rsid w:val="00BD20EA"/>
    <w:rsid w:val="00BD4C9A"/>
    <w:rsid w:val="00BD5AE6"/>
    <w:rsid w:val="00BD7F8B"/>
    <w:rsid w:val="00BE0EFD"/>
    <w:rsid w:val="00BE0F7F"/>
    <w:rsid w:val="00BE3969"/>
    <w:rsid w:val="00BE4B36"/>
    <w:rsid w:val="00BE7C9D"/>
    <w:rsid w:val="00BF25C2"/>
    <w:rsid w:val="00BF72A4"/>
    <w:rsid w:val="00C04E50"/>
    <w:rsid w:val="00C133D8"/>
    <w:rsid w:val="00C147C5"/>
    <w:rsid w:val="00C21673"/>
    <w:rsid w:val="00C53603"/>
    <w:rsid w:val="00C53922"/>
    <w:rsid w:val="00C558EC"/>
    <w:rsid w:val="00C573CB"/>
    <w:rsid w:val="00C57906"/>
    <w:rsid w:val="00C634E3"/>
    <w:rsid w:val="00C67A6B"/>
    <w:rsid w:val="00C80346"/>
    <w:rsid w:val="00C8725C"/>
    <w:rsid w:val="00C94D8F"/>
    <w:rsid w:val="00CA0582"/>
    <w:rsid w:val="00CB4845"/>
    <w:rsid w:val="00CB7095"/>
    <w:rsid w:val="00CC7018"/>
    <w:rsid w:val="00CD5EC4"/>
    <w:rsid w:val="00CE1326"/>
    <w:rsid w:val="00CE458E"/>
    <w:rsid w:val="00CE6624"/>
    <w:rsid w:val="00CF1EC6"/>
    <w:rsid w:val="00CF3651"/>
    <w:rsid w:val="00CF3A92"/>
    <w:rsid w:val="00CF43CA"/>
    <w:rsid w:val="00CF4AFC"/>
    <w:rsid w:val="00CF73E9"/>
    <w:rsid w:val="00D00C00"/>
    <w:rsid w:val="00D06D0B"/>
    <w:rsid w:val="00D1562B"/>
    <w:rsid w:val="00D20C6E"/>
    <w:rsid w:val="00D26C8A"/>
    <w:rsid w:val="00D35AE8"/>
    <w:rsid w:val="00D45EE0"/>
    <w:rsid w:val="00D50862"/>
    <w:rsid w:val="00D51567"/>
    <w:rsid w:val="00D62621"/>
    <w:rsid w:val="00D74FD4"/>
    <w:rsid w:val="00D82C2D"/>
    <w:rsid w:val="00D84926"/>
    <w:rsid w:val="00DA04A2"/>
    <w:rsid w:val="00DA234A"/>
    <w:rsid w:val="00DA5F5B"/>
    <w:rsid w:val="00DC3D50"/>
    <w:rsid w:val="00DC3F03"/>
    <w:rsid w:val="00DC6646"/>
    <w:rsid w:val="00DD419F"/>
    <w:rsid w:val="00DD61A8"/>
    <w:rsid w:val="00DE3189"/>
    <w:rsid w:val="00DE32BB"/>
    <w:rsid w:val="00DF3F1A"/>
    <w:rsid w:val="00DF7339"/>
    <w:rsid w:val="00DF748B"/>
    <w:rsid w:val="00E05B8B"/>
    <w:rsid w:val="00E14598"/>
    <w:rsid w:val="00E16A60"/>
    <w:rsid w:val="00E205C5"/>
    <w:rsid w:val="00E21497"/>
    <w:rsid w:val="00E25EA4"/>
    <w:rsid w:val="00E31957"/>
    <w:rsid w:val="00E3299F"/>
    <w:rsid w:val="00E34D9F"/>
    <w:rsid w:val="00E4278F"/>
    <w:rsid w:val="00E43BA5"/>
    <w:rsid w:val="00E54C5B"/>
    <w:rsid w:val="00E71AF8"/>
    <w:rsid w:val="00E73535"/>
    <w:rsid w:val="00E73AE4"/>
    <w:rsid w:val="00E7501B"/>
    <w:rsid w:val="00E75873"/>
    <w:rsid w:val="00E83B79"/>
    <w:rsid w:val="00E91716"/>
    <w:rsid w:val="00E91B0F"/>
    <w:rsid w:val="00E92B78"/>
    <w:rsid w:val="00E93D56"/>
    <w:rsid w:val="00E9470B"/>
    <w:rsid w:val="00E97F4D"/>
    <w:rsid w:val="00EA4B16"/>
    <w:rsid w:val="00EA5BC2"/>
    <w:rsid w:val="00EB4652"/>
    <w:rsid w:val="00EB52D4"/>
    <w:rsid w:val="00EC2009"/>
    <w:rsid w:val="00ED0C00"/>
    <w:rsid w:val="00ED2F14"/>
    <w:rsid w:val="00ED6CC4"/>
    <w:rsid w:val="00EE1C1B"/>
    <w:rsid w:val="00EE4498"/>
    <w:rsid w:val="00EF2B72"/>
    <w:rsid w:val="00EF680A"/>
    <w:rsid w:val="00F00880"/>
    <w:rsid w:val="00F00CE0"/>
    <w:rsid w:val="00F02782"/>
    <w:rsid w:val="00F10997"/>
    <w:rsid w:val="00F1329D"/>
    <w:rsid w:val="00F213C7"/>
    <w:rsid w:val="00F31DA6"/>
    <w:rsid w:val="00F346B6"/>
    <w:rsid w:val="00F37180"/>
    <w:rsid w:val="00F4479F"/>
    <w:rsid w:val="00F4500E"/>
    <w:rsid w:val="00F53D23"/>
    <w:rsid w:val="00F54319"/>
    <w:rsid w:val="00F54A55"/>
    <w:rsid w:val="00F60AB1"/>
    <w:rsid w:val="00F638F2"/>
    <w:rsid w:val="00F63A9F"/>
    <w:rsid w:val="00F667DB"/>
    <w:rsid w:val="00F6767F"/>
    <w:rsid w:val="00F70404"/>
    <w:rsid w:val="00F74A2E"/>
    <w:rsid w:val="00F74E33"/>
    <w:rsid w:val="00F765D0"/>
    <w:rsid w:val="00F82D89"/>
    <w:rsid w:val="00F85B75"/>
    <w:rsid w:val="00F96B47"/>
    <w:rsid w:val="00FC01EC"/>
    <w:rsid w:val="00FC0393"/>
    <w:rsid w:val="00FC2FC0"/>
    <w:rsid w:val="00FC53F7"/>
    <w:rsid w:val="00FD52E7"/>
    <w:rsid w:val="00FE4222"/>
    <w:rsid w:val="00FE5DC8"/>
    <w:rsid w:val="00FF1F1C"/>
    <w:rsid w:val="00FF3BE4"/>
    <w:rsid w:val="00FF56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ABB33"/>
  <w15:chartTrackingRefBased/>
  <w15:docId w15:val="{ACDDA349-017C-49EA-AE90-B8276AC3A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5AE8"/>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35A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35AE8"/>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D35AE8"/>
  </w:style>
  <w:style w:type="paragraph" w:styleId="EndnoteText">
    <w:name w:val="endnote text"/>
    <w:basedOn w:val="Normal"/>
    <w:link w:val="EndnoteTextChar"/>
    <w:uiPriority w:val="99"/>
    <w:semiHidden/>
    <w:unhideWhenUsed/>
    <w:rsid w:val="00C04E5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04E50"/>
    <w:rPr>
      <w:sz w:val="20"/>
      <w:szCs w:val="20"/>
    </w:rPr>
  </w:style>
  <w:style w:type="character" w:styleId="EndnoteReference">
    <w:name w:val="endnote reference"/>
    <w:basedOn w:val="DefaultParagraphFont"/>
    <w:uiPriority w:val="99"/>
    <w:semiHidden/>
    <w:unhideWhenUsed/>
    <w:rsid w:val="00C04E50"/>
    <w:rPr>
      <w:vertAlign w:val="superscript"/>
    </w:rPr>
  </w:style>
  <w:style w:type="paragraph" w:styleId="FootnoteText">
    <w:name w:val="footnote text"/>
    <w:basedOn w:val="Normal"/>
    <w:link w:val="FootnoteTextChar"/>
    <w:uiPriority w:val="99"/>
    <w:unhideWhenUsed/>
    <w:rsid w:val="0055373C"/>
    <w:pPr>
      <w:spacing w:after="0" w:line="240" w:lineRule="auto"/>
    </w:pPr>
    <w:rPr>
      <w:sz w:val="20"/>
      <w:szCs w:val="20"/>
    </w:rPr>
  </w:style>
  <w:style w:type="character" w:customStyle="1" w:styleId="FootnoteTextChar">
    <w:name w:val="Footnote Text Char"/>
    <w:basedOn w:val="DefaultParagraphFont"/>
    <w:link w:val="FootnoteText"/>
    <w:uiPriority w:val="99"/>
    <w:rsid w:val="0055373C"/>
    <w:rPr>
      <w:sz w:val="20"/>
      <w:szCs w:val="20"/>
    </w:rPr>
  </w:style>
  <w:style w:type="character" w:styleId="FootnoteReference">
    <w:name w:val="footnote reference"/>
    <w:basedOn w:val="DefaultParagraphFont"/>
    <w:uiPriority w:val="99"/>
    <w:semiHidden/>
    <w:unhideWhenUsed/>
    <w:rsid w:val="0055373C"/>
    <w:rPr>
      <w:vertAlign w:val="superscript"/>
    </w:rPr>
  </w:style>
  <w:style w:type="paragraph" w:styleId="ListParagraph">
    <w:name w:val="List Paragraph"/>
    <w:basedOn w:val="Normal"/>
    <w:uiPriority w:val="34"/>
    <w:qFormat/>
    <w:rsid w:val="0016164E"/>
    <w:pPr>
      <w:ind w:left="720"/>
      <w:contextualSpacing/>
    </w:pPr>
  </w:style>
  <w:style w:type="character" w:styleId="HTMLCite">
    <w:name w:val="HTML Cite"/>
    <w:basedOn w:val="DefaultParagraphFont"/>
    <w:uiPriority w:val="99"/>
    <w:semiHidden/>
    <w:unhideWhenUsed/>
    <w:rsid w:val="004E0682"/>
    <w:rPr>
      <w:i/>
      <w:iCs/>
    </w:rPr>
  </w:style>
  <w:style w:type="character" w:styleId="Hyperlink">
    <w:name w:val="Hyperlink"/>
    <w:basedOn w:val="DefaultParagraphFont"/>
    <w:uiPriority w:val="99"/>
    <w:unhideWhenUsed/>
    <w:rsid w:val="004E0682"/>
    <w:rPr>
      <w:color w:val="0000FF"/>
      <w:u w:val="single"/>
    </w:rPr>
  </w:style>
  <w:style w:type="paragraph" w:styleId="Header">
    <w:name w:val="header"/>
    <w:basedOn w:val="Normal"/>
    <w:link w:val="HeaderChar"/>
    <w:uiPriority w:val="99"/>
    <w:unhideWhenUsed/>
    <w:rsid w:val="00D45E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5EE0"/>
  </w:style>
  <w:style w:type="paragraph" w:styleId="Footer">
    <w:name w:val="footer"/>
    <w:basedOn w:val="Normal"/>
    <w:link w:val="FooterChar"/>
    <w:uiPriority w:val="99"/>
    <w:unhideWhenUsed/>
    <w:rsid w:val="00D45E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5EE0"/>
  </w:style>
  <w:style w:type="character" w:styleId="FollowedHyperlink">
    <w:name w:val="FollowedHyperlink"/>
    <w:basedOn w:val="DefaultParagraphFont"/>
    <w:uiPriority w:val="99"/>
    <w:semiHidden/>
    <w:unhideWhenUsed/>
    <w:rsid w:val="002925B7"/>
    <w:rPr>
      <w:color w:val="954F72" w:themeColor="followedHyperlink"/>
      <w:u w:val="single"/>
    </w:rPr>
  </w:style>
  <w:style w:type="character" w:styleId="Emphasis">
    <w:name w:val="Emphasis"/>
    <w:basedOn w:val="DefaultParagraphFont"/>
    <w:uiPriority w:val="20"/>
    <w:qFormat/>
    <w:rsid w:val="00723771"/>
    <w:rPr>
      <w:i/>
      <w:iCs/>
    </w:rPr>
  </w:style>
  <w:style w:type="paragraph" w:styleId="NormalWeb">
    <w:name w:val="Normal (Web)"/>
    <w:basedOn w:val="Normal"/>
    <w:uiPriority w:val="99"/>
    <w:semiHidden/>
    <w:unhideWhenUsed/>
    <w:rsid w:val="0003018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212360">
      <w:bodyDiv w:val="1"/>
      <w:marLeft w:val="0"/>
      <w:marRight w:val="0"/>
      <w:marTop w:val="0"/>
      <w:marBottom w:val="0"/>
      <w:divBdr>
        <w:top w:val="none" w:sz="0" w:space="0" w:color="auto"/>
        <w:left w:val="none" w:sz="0" w:space="0" w:color="auto"/>
        <w:bottom w:val="none" w:sz="0" w:space="0" w:color="auto"/>
        <w:right w:val="none" w:sz="0" w:space="0" w:color="auto"/>
      </w:divBdr>
    </w:div>
    <w:div w:id="95641262">
      <w:bodyDiv w:val="1"/>
      <w:marLeft w:val="0"/>
      <w:marRight w:val="0"/>
      <w:marTop w:val="0"/>
      <w:marBottom w:val="0"/>
      <w:divBdr>
        <w:top w:val="none" w:sz="0" w:space="0" w:color="auto"/>
        <w:left w:val="none" w:sz="0" w:space="0" w:color="auto"/>
        <w:bottom w:val="none" w:sz="0" w:space="0" w:color="auto"/>
        <w:right w:val="none" w:sz="0" w:space="0" w:color="auto"/>
      </w:divBdr>
    </w:div>
    <w:div w:id="97872025">
      <w:bodyDiv w:val="1"/>
      <w:marLeft w:val="0"/>
      <w:marRight w:val="0"/>
      <w:marTop w:val="0"/>
      <w:marBottom w:val="0"/>
      <w:divBdr>
        <w:top w:val="none" w:sz="0" w:space="0" w:color="auto"/>
        <w:left w:val="none" w:sz="0" w:space="0" w:color="auto"/>
        <w:bottom w:val="none" w:sz="0" w:space="0" w:color="auto"/>
        <w:right w:val="none" w:sz="0" w:space="0" w:color="auto"/>
      </w:divBdr>
    </w:div>
    <w:div w:id="184751625">
      <w:bodyDiv w:val="1"/>
      <w:marLeft w:val="0"/>
      <w:marRight w:val="0"/>
      <w:marTop w:val="0"/>
      <w:marBottom w:val="0"/>
      <w:divBdr>
        <w:top w:val="none" w:sz="0" w:space="0" w:color="auto"/>
        <w:left w:val="none" w:sz="0" w:space="0" w:color="auto"/>
        <w:bottom w:val="none" w:sz="0" w:space="0" w:color="auto"/>
        <w:right w:val="none" w:sz="0" w:space="0" w:color="auto"/>
      </w:divBdr>
    </w:div>
    <w:div w:id="186795957">
      <w:bodyDiv w:val="1"/>
      <w:marLeft w:val="0"/>
      <w:marRight w:val="0"/>
      <w:marTop w:val="0"/>
      <w:marBottom w:val="0"/>
      <w:divBdr>
        <w:top w:val="none" w:sz="0" w:space="0" w:color="auto"/>
        <w:left w:val="none" w:sz="0" w:space="0" w:color="auto"/>
        <w:bottom w:val="none" w:sz="0" w:space="0" w:color="auto"/>
        <w:right w:val="none" w:sz="0" w:space="0" w:color="auto"/>
      </w:divBdr>
    </w:div>
    <w:div w:id="204946296">
      <w:bodyDiv w:val="1"/>
      <w:marLeft w:val="0"/>
      <w:marRight w:val="0"/>
      <w:marTop w:val="0"/>
      <w:marBottom w:val="0"/>
      <w:divBdr>
        <w:top w:val="none" w:sz="0" w:space="0" w:color="auto"/>
        <w:left w:val="none" w:sz="0" w:space="0" w:color="auto"/>
        <w:bottom w:val="none" w:sz="0" w:space="0" w:color="auto"/>
        <w:right w:val="none" w:sz="0" w:space="0" w:color="auto"/>
      </w:divBdr>
    </w:div>
    <w:div w:id="209996778">
      <w:bodyDiv w:val="1"/>
      <w:marLeft w:val="0"/>
      <w:marRight w:val="0"/>
      <w:marTop w:val="0"/>
      <w:marBottom w:val="0"/>
      <w:divBdr>
        <w:top w:val="none" w:sz="0" w:space="0" w:color="auto"/>
        <w:left w:val="none" w:sz="0" w:space="0" w:color="auto"/>
        <w:bottom w:val="none" w:sz="0" w:space="0" w:color="auto"/>
        <w:right w:val="none" w:sz="0" w:space="0" w:color="auto"/>
      </w:divBdr>
    </w:div>
    <w:div w:id="219561835">
      <w:bodyDiv w:val="1"/>
      <w:marLeft w:val="0"/>
      <w:marRight w:val="0"/>
      <w:marTop w:val="0"/>
      <w:marBottom w:val="0"/>
      <w:divBdr>
        <w:top w:val="none" w:sz="0" w:space="0" w:color="auto"/>
        <w:left w:val="none" w:sz="0" w:space="0" w:color="auto"/>
        <w:bottom w:val="none" w:sz="0" w:space="0" w:color="auto"/>
        <w:right w:val="none" w:sz="0" w:space="0" w:color="auto"/>
      </w:divBdr>
    </w:div>
    <w:div w:id="233325158">
      <w:bodyDiv w:val="1"/>
      <w:marLeft w:val="0"/>
      <w:marRight w:val="0"/>
      <w:marTop w:val="0"/>
      <w:marBottom w:val="0"/>
      <w:divBdr>
        <w:top w:val="none" w:sz="0" w:space="0" w:color="auto"/>
        <w:left w:val="none" w:sz="0" w:space="0" w:color="auto"/>
        <w:bottom w:val="none" w:sz="0" w:space="0" w:color="auto"/>
        <w:right w:val="none" w:sz="0" w:space="0" w:color="auto"/>
      </w:divBdr>
    </w:div>
    <w:div w:id="239368586">
      <w:bodyDiv w:val="1"/>
      <w:marLeft w:val="0"/>
      <w:marRight w:val="0"/>
      <w:marTop w:val="0"/>
      <w:marBottom w:val="0"/>
      <w:divBdr>
        <w:top w:val="none" w:sz="0" w:space="0" w:color="auto"/>
        <w:left w:val="none" w:sz="0" w:space="0" w:color="auto"/>
        <w:bottom w:val="none" w:sz="0" w:space="0" w:color="auto"/>
        <w:right w:val="none" w:sz="0" w:space="0" w:color="auto"/>
      </w:divBdr>
    </w:div>
    <w:div w:id="263803554">
      <w:bodyDiv w:val="1"/>
      <w:marLeft w:val="0"/>
      <w:marRight w:val="0"/>
      <w:marTop w:val="0"/>
      <w:marBottom w:val="0"/>
      <w:divBdr>
        <w:top w:val="none" w:sz="0" w:space="0" w:color="auto"/>
        <w:left w:val="none" w:sz="0" w:space="0" w:color="auto"/>
        <w:bottom w:val="none" w:sz="0" w:space="0" w:color="auto"/>
        <w:right w:val="none" w:sz="0" w:space="0" w:color="auto"/>
      </w:divBdr>
    </w:div>
    <w:div w:id="273830355">
      <w:bodyDiv w:val="1"/>
      <w:marLeft w:val="0"/>
      <w:marRight w:val="0"/>
      <w:marTop w:val="0"/>
      <w:marBottom w:val="0"/>
      <w:divBdr>
        <w:top w:val="none" w:sz="0" w:space="0" w:color="auto"/>
        <w:left w:val="none" w:sz="0" w:space="0" w:color="auto"/>
        <w:bottom w:val="none" w:sz="0" w:space="0" w:color="auto"/>
        <w:right w:val="none" w:sz="0" w:space="0" w:color="auto"/>
      </w:divBdr>
    </w:div>
    <w:div w:id="281570586">
      <w:bodyDiv w:val="1"/>
      <w:marLeft w:val="0"/>
      <w:marRight w:val="0"/>
      <w:marTop w:val="0"/>
      <w:marBottom w:val="0"/>
      <w:divBdr>
        <w:top w:val="none" w:sz="0" w:space="0" w:color="auto"/>
        <w:left w:val="none" w:sz="0" w:space="0" w:color="auto"/>
        <w:bottom w:val="none" w:sz="0" w:space="0" w:color="auto"/>
        <w:right w:val="none" w:sz="0" w:space="0" w:color="auto"/>
      </w:divBdr>
    </w:div>
    <w:div w:id="287517781">
      <w:bodyDiv w:val="1"/>
      <w:marLeft w:val="0"/>
      <w:marRight w:val="0"/>
      <w:marTop w:val="0"/>
      <w:marBottom w:val="0"/>
      <w:divBdr>
        <w:top w:val="none" w:sz="0" w:space="0" w:color="auto"/>
        <w:left w:val="none" w:sz="0" w:space="0" w:color="auto"/>
        <w:bottom w:val="none" w:sz="0" w:space="0" w:color="auto"/>
        <w:right w:val="none" w:sz="0" w:space="0" w:color="auto"/>
      </w:divBdr>
    </w:div>
    <w:div w:id="295987656">
      <w:bodyDiv w:val="1"/>
      <w:marLeft w:val="0"/>
      <w:marRight w:val="0"/>
      <w:marTop w:val="0"/>
      <w:marBottom w:val="0"/>
      <w:divBdr>
        <w:top w:val="none" w:sz="0" w:space="0" w:color="auto"/>
        <w:left w:val="none" w:sz="0" w:space="0" w:color="auto"/>
        <w:bottom w:val="none" w:sz="0" w:space="0" w:color="auto"/>
        <w:right w:val="none" w:sz="0" w:space="0" w:color="auto"/>
      </w:divBdr>
    </w:div>
    <w:div w:id="301733715">
      <w:bodyDiv w:val="1"/>
      <w:marLeft w:val="0"/>
      <w:marRight w:val="0"/>
      <w:marTop w:val="0"/>
      <w:marBottom w:val="0"/>
      <w:divBdr>
        <w:top w:val="none" w:sz="0" w:space="0" w:color="auto"/>
        <w:left w:val="none" w:sz="0" w:space="0" w:color="auto"/>
        <w:bottom w:val="none" w:sz="0" w:space="0" w:color="auto"/>
        <w:right w:val="none" w:sz="0" w:space="0" w:color="auto"/>
      </w:divBdr>
    </w:div>
    <w:div w:id="316809056">
      <w:bodyDiv w:val="1"/>
      <w:marLeft w:val="0"/>
      <w:marRight w:val="0"/>
      <w:marTop w:val="0"/>
      <w:marBottom w:val="0"/>
      <w:divBdr>
        <w:top w:val="none" w:sz="0" w:space="0" w:color="auto"/>
        <w:left w:val="none" w:sz="0" w:space="0" w:color="auto"/>
        <w:bottom w:val="none" w:sz="0" w:space="0" w:color="auto"/>
        <w:right w:val="none" w:sz="0" w:space="0" w:color="auto"/>
      </w:divBdr>
    </w:div>
    <w:div w:id="319964859">
      <w:bodyDiv w:val="1"/>
      <w:marLeft w:val="0"/>
      <w:marRight w:val="0"/>
      <w:marTop w:val="0"/>
      <w:marBottom w:val="0"/>
      <w:divBdr>
        <w:top w:val="none" w:sz="0" w:space="0" w:color="auto"/>
        <w:left w:val="none" w:sz="0" w:space="0" w:color="auto"/>
        <w:bottom w:val="none" w:sz="0" w:space="0" w:color="auto"/>
        <w:right w:val="none" w:sz="0" w:space="0" w:color="auto"/>
      </w:divBdr>
    </w:div>
    <w:div w:id="325860842">
      <w:bodyDiv w:val="1"/>
      <w:marLeft w:val="0"/>
      <w:marRight w:val="0"/>
      <w:marTop w:val="0"/>
      <w:marBottom w:val="0"/>
      <w:divBdr>
        <w:top w:val="none" w:sz="0" w:space="0" w:color="auto"/>
        <w:left w:val="none" w:sz="0" w:space="0" w:color="auto"/>
        <w:bottom w:val="none" w:sz="0" w:space="0" w:color="auto"/>
        <w:right w:val="none" w:sz="0" w:space="0" w:color="auto"/>
      </w:divBdr>
    </w:div>
    <w:div w:id="339234120">
      <w:bodyDiv w:val="1"/>
      <w:marLeft w:val="0"/>
      <w:marRight w:val="0"/>
      <w:marTop w:val="0"/>
      <w:marBottom w:val="0"/>
      <w:divBdr>
        <w:top w:val="none" w:sz="0" w:space="0" w:color="auto"/>
        <w:left w:val="none" w:sz="0" w:space="0" w:color="auto"/>
        <w:bottom w:val="none" w:sz="0" w:space="0" w:color="auto"/>
        <w:right w:val="none" w:sz="0" w:space="0" w:color="auto"/>
      </w:divBdr>
    </w:div>
    <w:div w:id="343678997">
      <w:bodyDiv w:val="1"/>
      <w:marLeft w:val="0"/>
      <w:marRight w:val="0"/>
      <w:marTop w:val="0"/>
      <w:marBottom w:val="0"/>
      <w:divBdr>
        <w:top w:val="none" w:sz="0" w:space="0" w:color="auto"/>
        <w:left w:val="none" w:sz="0" w:space="0" w:color="auto"/>
        <w:bottom w:val="none" w:sz="0" w:space="0" w:color="auto"/>
        <w:right w:val="none" w:sz="0" w:space="0" w:color="auto"/>
      </w:divBdr>
    </w:div>
    <w:div w:id="357897495">
      <w:bodyDiv w:val="1"/>
      <w:marLeft w:val="0"/>
      <w:marRight w:val="0"/>
      <w:marTop w:val="0"/>
      <w:marBottom w:val="0"/>
      <w:divBdr>
        <w:top w:val="none" w:sz="0" w:space="0" w:color="auto"/>
        <w:left w:val="none" w:sz="0" w:space="0" w:color="auto"/>
        <w:bottom w:val="none" w:sz="0" w:space="0" w:color="auto"/>
        <w:right w:val="none" w:sz="0" w:space="0" w:color="auto"/>
      </w:divBdr>
    </w:div>
    <w:div w:id="381247595">
      <w:bodyDiv w:val="1"/>
      <w:marLeft w:val="0"/>
      <w:marRight w:val="0"/>
      <w:marTop w:val="0"/>
      <w:marBottom w:val="0"/>
      <w:divBdr>
        <w:top w:val="none" w:sz="0" w:space="0" w:color="auto"/>
        <w:left w:val="none" w:sz="0" w:space="0" w:color="auto"/>
        <w:bottom w:val="none" w:sz="0" w:space="0" w:color="auto"/>
        <w:right w:val="none" w:sz="0" w:space="0" w:color="auto"/>
      </w:divBdr>
    </w:div>
    <w:div w:id="384766396">
      <w:bodyDiv w:val="1"/>
      <w:marLeft w:val="0"/>
      <w:marRight w:val="0"/>
      <w:marTop w:val="0"/>
      <w:marBottom w:val="0"/>
      <w:divBdr>
        <w:top w:val="none" w:sz="0" w:space="0" w:color="auto"/>
        <w:left w:val="none" w:sz="0" w:space="0" w:color="auto"/>
        <w:bottom w:val="none" w:sz="0" w:space="0" w:color="auto"/>
        <w:right w:val="none" w:sz="0" w:space="0" w:color="auto"/>
      </w:divBdr>
    </w:div>
    <w:div w:id="391315646">
      <w:bodyDiv w:val="1"/>
      <w:marLeft w:val="0"/>
      <w:marRight w:val="0"/>
      <w:marTop w:val="0"/>
      <w:marBottom w:val="0"/>
      <w:divBdr>
        <w:top w:val="none" w:sz="0" w:space="0" w:color="auto"/>
        <w:left w:val="none" w:sz="0" w:space="0" w:color="auto"/>
        <w:bottom w:val="none" w:sz="0" w:space="0" w:color="auto"/>
        <w:right w:val="none" w:sz="0" w:space="0" w:color="auto"/>
      </w:divBdr>
    </w:div>
    <w:div w:id="391656791">
      <w:bodyDiv w:val="1"/>
      <w:marLeft w:val="0"/>
      <w:marRight w:val="0"/>
      <w:marTop w:val="0"/>
      <w:marBottom w:val="0"/>
      <w:divBdr>
        <w:top w:val="none" w:sz="0" w:space="0" w:color="auto"/>
        <w:left w:val="none" w:sz="0" w:space="0" w:color="auto"/>
        <w:bottom w:val="none" w:sz="0" w:space="0" w:color="auto"/>
        <w:right w:val="none" w:sz="0" w:space="0" w:color="auto"/>
      </w:divBdr>
    </w:div>
    <w:div w:id="414715429">
      <w:bodyDiv w:val="1"/>
      <w:marLeft w:val="0"/>
      <w:marRight w:val="0"/>
      <w:marTop w:val="0"/>
      <w:marBottom w:val="0"/>
      <w:divBdr>
        <w:top w:val="none" w:sz="0" w:space="0" w:color="auto"/>
        <w:left w:val="none" w:sz="0" w:space="0" w:color="auto"/>
        <w:bottom w:val="none" w:sz="0" w:space="0" w:color="auto"/>
        <w:right w:val="none" w:sz="0" w:space="0" w:color="auto"/>
      </w:divBdr>
    </w:div>
    <w:div w:id="447894356">
      <w:bodyDiv w:val="1"/>
      <w:marLeft w:val="0"/>
      <w:marRight w:val="0"/>
      <w:marTop w:val="0"/>
      <w:marBottom w:val="0"/>
      <w:divBdr>
        <w:top w:val="none" w:sz="0" w:space="0" w:color="auto"/>
        <w:left w:val="none" w:sz="0" w:space="0" w:color="auto"/>
        <w:bottom w:val="none" w:sz="0" w:space="0" w:color="auto"/>
        <w:right w:val="none" w:sz="0" w:space="0" w:color="auto"/>
      </w:divBdr>
    </w:div>
    <w:div w:id="469442324">
      <w:bodyDiv w:val="1"/>
      <w:marLeft w:val="0"/>
      <w:marRight w:val="0"/>
      <w:marTop w:val="0"/>
      <w:marBottom w:val="0"/>
      <w:divBdr>
        <w:top w:val="none" w:sz="0" w:space="0" w:color="auto"/>
        <w:left w:val="none" w:sz="0" w:space="0" w:color="auto"/>
        <w:bottom w:val="none" w:sz="0" w:space="0" w:color="auto"/>
        <w:right w:val="none" w:sz="0" w:space="0" w:color="auto"/>
      </w:divBdr>
    </w:div>
    <w:div w:id="483621025">
      <w:bodyDiv w:val="1"/>
      <w:marLeft w:val="0"/>
      <w:marRight w:val="0"/>
      <w:marTop w:val="0"/>
      <w:marBottom w:val="0"/>
      <w:divBdr>
        <w:top w:val="none" w:sz="0" w:space="0" w:color="auto"/>
        <w:left w:val="none" w:sz="0" w:space="0" w:color="auto"/>
        <w:bottom w:val="none" w:sz="0" w:space="0" w:color="auto"/>
        <w:right w:val="none" w:sz="0" w:space="0" w:color="auto"/>
      </w:divBdr>
    </w:div>
    <w:div w:id="491412786">
      <w:bodyDiv w:val="1"/>
      <w:marLeft w:val="0"/>
      <w:marRight w:val="0"/>
      <w:marTop w:val="0"/>
      <w:marBottom w:val="0"/>
      <w:divBdr>
        <w:top w:val="none" w:sz="0" w:space="0" w:color="auto"/>
        <w:left w:val="none" w:sz="0" w:space="0" w:color="auto"/>
        <w:bottom w:val="none" w:sz="0" w:space="0" w:color="auto"/>
        <w:right w:val="none" w:sz="0" w:space="0" w:color="auto"/>
      </w:divBdr>
    </w:div>
    <w:div w:id="492919095">
      <w:bodyDiv w:val="1"/>
      <w:marLeft w:val="0"/>
      <w:marRight w:val="0"/>
      <w:marTop w:val="0"/>
      <w:marBottom w:val="0"/>
      <w:divBdr>
        <w:top w:val="none" w:sz="0" w:space="0" w:color="auto"/>
        <w:left w:val="none" w:sz="0" w:space="0" w:color="auto"/>
        <w:bottom w:val="none" w:sz="0" w:space="0" w:color="auto"/>
        <w:right w:val="none" w:sz="0" w:space="0" w:color="auto"/>
      </w:divBdr>
    </w:div>
    <w:div w:id="535896435">
      <w:bodyDiv w:val="1"/>
      <w:marLeft w:val="0"/>
      <w:marRight w:val="0"/>
      <w:marTop w:val="0"/>
      <w:marBottom w:val="0"/>
      <w:divBdr>
        <w:top w:val="none" w:sz="0" w:space="0" w:color="auto"/>
        <w:left w:val="none" w:sz="0" w:space="0" w:color="auto"/>
        <w:bottom w:val="none" w:sz="0" w:space="0" w:color="auto"/>
        <w:right w:val="none" w:sz="0" w:space="0" w:color="auto"/>
      </w:divBdr>
    </w:div>
    <w:div w:id="545145310">
      <w:bodyDiv w:val="1"/>
      <w:marLeft w:val="0"/>
      <w:marRight w:val="0"/>
      <w:marTop w:val="0"/>
      <w:marBottom w:val="0"/>
      <w:divBdr>
        <w:top w:val="none" w:sz="0" w:space="0" w:color="auto"/>
        <w:left w:val="none" w:sz="0" w:space="0" w:color="auto"/>
        <w:bottom w:val="none" w:sz="0" w:space="0" w:color="auto"/>
        <w:right w:val="none" w:sz="0" w:space="0" w:color="auto"/>
      </w:divBdr>
    </w:div>
    <w:div w:id="548999217">
      <w:bodyDiv w:val="1"/>
      <w:marLeft w:val="0"/>
      <w:marRight w:val="0"/>
      <w:marTop w:val="0"/>
      <w:marBottom w:val="0"/>
      <w:divBdr>
        <w:top w:val="none" w:sz="0" w:space="0" w:color="auto"/>
        <w:left w:val="none" w:sz="0" w:space="0" w:color="auto"/>
        <w:bottom w:val="none" w:sz="0" w:space="0" w:color="auto"/>
        <w:right w:val="none" w:sz="0" w:space="0" w:color="auto"/>
      </w:divBdr>
    </w:div>
    <w:div w:id="569341770">
      <w:bodyDiv w:val="1"/>
      <w:marLeft w:val="0"/>
      <w:marRight w:val="0"/>
      <w:marTop w:val="0"/>
      <w:marBottom w:val="0"/>
      <w:divBdr>
        <w:top w:val="none" w:sz="0" w:space="0" w:color="auto"/>
        <w:left w:val="none" w:sz="0" w:space="0" w:color="auto"/>
        <w:bottom w:val="none" w:sz="0" w:space="0" w:color="auto"/>
        <w:right w:val="none" w:sz="0" w:space="0" w:color="auto"/>
      </w:divBdr>
    </w:div>
    <w:div w:id="588197604">
      <w:bodyDiv w:val="1"/>
      <w:marLeft w:val="0"/>
      <w:marRight w:val="0"/>
      <w:marTop w:val="0"/>
      <w:marBottom w:val="0"/>
      <w:divBdr>
        <w:top w:val="none" w:sz="0" w:space="0" w:color="auto"/>
        <w:left w:val="none" w:sz="0" w:space="0" w:color="auto"/>
        <w:bottom w:val="none" w:sz="0" w:space="0" w:color="auto"/>
        <w:right w:val="none" w:sz="0" w:space="0" w:color="auto"/>
      </w:divBdr>
    </w:div>
    <w:div w:id="602886359">
      <w:bodyDiv w:val="1"/>
      <w:marLeft w:val="0"/>
      <w:marRight w:val="0"/>
      <w:marTop w:val="0"/>
      <w:marBottom w:val="0"/>
      <w:divBdr>
        <w:top w:val="none" w:sz="0" w:space="0" w:color="auto"/>
        <w:left w:val="none" w:sz="0" w:space="0" w:color="auto"/>
        <w:bottom w:val="none" w:sz="0" w:space="0" w:color="auto"/>
        <w:right w:val="none" w:sz="0" w:space="0" w:color="auto"/>
      </w:divBdr>
    </w:div>
    <w:div w:id="608976306">
      <w:bodyDiv w:val="1"/>
      <w:marLeft w:val="0"/>
      <w:marRight w:val="0"/>
      <w:marTop w:val="0"/>
      <w:marBottom w:val="0"/>
      <w:divBdr>
        <w:top w:val="none" w:sz="0" w:space="0" w:color="auto"/>
        <w:left w:val="none" w:sz="0" w:space="0" w:color="auto"/>
        <w:bottom w:val="none" w:sz="0" w:space="0" w:color="auto"/>
        <w:right w:val="none" w:sz="0" w:space="0" w:color="auto"/>
      </w:divBdr>
    </w:div>
    <w:div w:id="629435748">
      <w:bodyDiv w:val="1"/>
      <w:marLeft w:val="0"/>
      <w:marRight w:val="0"/>
      <w:marTop w:val="0"/>
      <w:marBottom w:val="0"/>
      <w:divBdr>
        <w:top w:val="none" w:sz="0" w:space="0" w:color="auto"/>
        <w:left w:val="none" w:sz="0" w:space="0" w:color="auto"/>
        <w:bottom w:val="none" w:sz="0" w:space="0" w:color="auto"/>
        <w:right w:val="none" w:sz="0" w:space="0" w:color="auto"/>
      </w:divBdr>
    </w:div>
    <w:div w:id="671370830">
      <w:bodyDiv w:val="1"/>
      <w:marLeft w:val="0"/>
      <w:marRight w:val="0"/>
      <w:marTop w:val="0"/>
      <w:marBottom w:val="0"/>
      <w:divBdr>
        <w:top w:val="none" w:sz="0" w:space="0" w:color="auto"/>
        <w:left w:val="none" w:sz="0" w:space="0" w:color="auto"/>
        <w:bottom w:val="none" w:sz="0" w:space="0" w:color="auto"/>
        <w:right w:val="none" w:sz="0" w:space="0" w:color="auto"/>
      </w:divBdr>
    </w:div>
    <w:div w:id="675152726">
      <w:bodyDiv w:val="1"/>
      <w:marLeft w:val="0"/>
      <w:marRight w:val="0"/>
      <w:marTop w:val="0"/>
      <w:marBottom w:val="0"/>
      <w:divBdr>
        <w:top w:val="none" w:sz="0" w:space="0" w:color="auto"/>
        <w:left w:val="none" w:sz="0" w:space="0" w:color="auto"/>
        <w:bottom w:val="none" w:sz="0" w:space="0" w:color="auto"/>
        <w:right w:val="none" w:sz="0" w:space="0" w:color="auto"/>
      </w:divBdr>
    </w:div>
    <w:div w:id="683675252">
      <w:bodyDiv w:val="1"/>
      <w:marLeft w:val="0"/>
      <w:marRight w:val="0"/>
      <w:marTop w:val="0"/>
      <w:marBottom w:val="0"/>
      <w:divBdr>
        <w:top w:val="none" w:sz="0" w:space="0" w:color="auto"/>
        <w:left w:val="none" w:sz="0" w:space="0" w:color="auto"/>
        <w:bottom w:val="none" w:sz="0" w:space="0" w:color="auto"/>
        <w:right w:val="none" w:sz="0" w:space="0" w:color="auto"/>
      </w:divBdr>
    </w:div>
    <w:div w:id="708722767">
      <w:bodyDiv w:val="1"/>
      <w:marLeft w:val="0"/>
      <w:marRight w:val="0"/>
      <w:marTop w:val="0"/>
      <w:marBottom w:val="0"/>
      <w:divBdr>
        <w:top w:val="none" w:sz="0" w:space="0" w:color="auto"/>
        <w:left w:val="none" w:sz="0" w:space="0" w:color="auto"/>
        <w:bottom w:val="none" w:sz="0" w:space="0" w:color="auto"/>
        <w:right w:val="none" w:sz="0" w:space="0" w:color="auto"/>
      </w:divBdr>
    </w:div>
    <w:div w:id="710541500">
      <w:bodyDiv w:val="1"/>
      <w:marLeft w:val="0"/>
      <w:marRight w:val="0"/>
      <w:marTop w:val="0"/>
      <w:marBottom w:val="0"/>
      <w:divBdr>
        <w:top w:val="none" w:sz="0" w:space="0" w:color="auto"/>
        <w:left w:val="none" w:sz="0" w:space="0" w:color="auto"/>
        <w:bottom w:val="none" w:sz="0" w:space="0" w:color="auto"/>
        <w:right w:val="none" w:sz="0" w:space="0" w:color="auto"/>
      </w:divBdr>
    </w:div>
    <w:div w:id="718556490">
      <w:bodyDiv w:val="1"/>
      <w:marLeft w:val="0"/>
      <w:marRight w:val="0"/>
      <w:marTop w:val="0"/>
      <w:marBottom w:val="0"/>
      <w:divBdr>
        <w:top w:val="none" w:sz="0" w:space="0" w:color="auto"/>
        <w:left w:val="none" w:sz="0" w:space="0" w:color="auto"/>
        <w:bottom w:val="none" w:sz="0" w:space="0" w:color="auto"/>
        <w:right w:val="none" w:sz="0" w:space="0" w:color="auto"/>
      </w:divBdr>
    </w:div>
    <w:div w:id="723868489">
      <w:bodyDiv w:val="1"/>
      <w:marLeft w:val="0"/>
      <w:marRight w:val="0"/>
      <w:marTop w:val="0"/>
      <w:marBottom w:val="0"/>
      <w:divBdr>
        <w:top w:val="none" w:sz="0" w:space="0" w:color="auto"/>
        <w:left w:val="none" w:sz="0" w:space="0" w:color="auto"/>
        <w:bottom w:val="none" w:sz="0" w:space="0" w:color="auto"/>
        <w:right w:val="none" w:sz="0" w:space="0" w:color="auto"/>
      </w:divBdr>
    </w:div>
    <w:div w:id="746460937">
      <w:bodyDiv w:val="1"/>
      <w:marLeft w:val="0"/>
      <w:marRight w:val="0"/>
      <w:marTop w:val="0"/>
      <w:marBottom w:val="0"/>
      <w:divBdr>
        <w:top w:val="none" w:sz="0" w:space="0" w:color="auto"/>
        <w:left w:val="none" w:sz="0" w:space="0" w:color="auto"/>
        <w:bottom w:val="none" w:sz="0" w:space="0" w:color="auto"/>
        <w:right w:val="none" w:sz="0" w:space="0" w:color="auto"/>
      </w:divBdr>
    </w:div>
    <w:div w:id="754477222">
      <w:bodyDiv w:val="1"/>
      <w:marLeft w:val="0"/>
      <w:marRight w:val="0"/>
      <w:marTop w:val="0"/>
      <w:marBottom w:val="0"/>
      <w:divBdr>
        <w:top w:val="none" w:sz="0" w:space="0" w:color="auto"/>
        <w:left w:val="none" w:sz="0" w:space="0" w:color="auto"/>
        <w:bottom w:val="none" w:sz="0" w:space="0" w:color="auto"/>
        <w:right w:val="none" w:sz="0" w:space="0" w:color="auto"/>
      </w:divBdr>
    </w:div>
    <w:div w:id="755631968">
      <w:bodyDiv w:val="1"/>
      <w:marLeft w:val="0"/>
      <w:marRight w:val="0"/>
      <w:marTop w:val="0"/>
      <w:marBottom w:val="0"/>
      <w:divBdr>
        <w:top w:val="none" w:sz="0" w:space="0" w:color="auto"/>
        <w:left w:val="none" w:sz="0" w:space="0" w:color="auto"/>
        <w:bottom w:val="none" w:sz="0" w:space="0" w:color="auto"/>
        <w:right w:val="none" w:sz="0" w:space="0" w:color="auto"/>
      </w:divBdr>
    </w:div>
    <w:div w:id="790250453">
      <w:bodyDiv w:val="1"/>
      <w:marLeft w:val="0"/>
      <w:marRight w:val="0"/>
      <w:marTop w:val="0"/>
      <w:marBottom w:val="0"/>
      <w:divBdr>
        <w:top w:val="none" w:sz="0" w:space="0" w:color="auto"/>
        <w:left w:val="none" w:sz="0" w:space="0" w:color="auto"/>
        <w:bottom w:val="none" w:sz="0" w:space="0" w:color="auto"/>
        <w:right w:val="none" w:sz="0" w:space="0" w:color="auto"/>
      </w:divBdr>
    </w:div>
    <w:div w:id="790326614">
      <w:bodyDiv w:val="1"/>
      <w:marLeft w:val="0"/>
      <w:marRight w:val="0"/>
      <w:marTop w:val="0"/>
      <w:marBottom w:val="0"/>
      <w:divBdr>
        <w:top w:val="none" w:sz="0" w:space="0" w:color="auto"/>
        <w:left w:val="none" w:sz="0" w:space="0" w:color="auto"/>
        <w:bottom w:val="none" w:sz="0" w:space="0" w:color="auto"/>
        <w:right w:val="none" w:sz="0" w:space="0" w:color="auto"/>
      </w:divBdr>
    </w:div>
    <w:div w:id="802120294">
      <w:bodyDiv w:val="1"/>
      <w:marLeft w:val="0"/>
      <w:marRight w:val="0"/>
      <w:marTop w:val="0"/>
      <w:marBottom w:val="0"/>
      <w:divBdr>
        <w:top w:val="none" w:sz="0" w:space="0" w:color="auto"/>
        <w:left w:val="none" w:sz="0" w:space="0" w:color="auto"/>
        <w:bottom w:val="none" w:sz="0" w:space="0" w:color="auto"/>
        <w:right w:val="none" w:sz="0" w:space="0" w:color="auto"/>
      </w:divBdr>
    </w:div>
    <w:div w:id="811481596">
      <w:bodyDiv w:val="1"/>
      <w:marLeft w:val="0"/>
      <w:marRight w:val="0"/>
      <w:marTop w:val="0"/>
      <w:marBottom w:val="0"/>
      <w:divBdr>
        <w:top w:val="none" w:sz="0" w:space="0" w:color="auto"/>
        <w:left w:val="none" w:sz="0" w:space="0" w:color="auto"/>
        <w:bottom w:val="none" w:sz="0" w:space="0" w:color="auto"/>
        <w:right w:val="none" w:sz="0" w:space="0" w:color="auto"/>
      </w:divBdr>
    </w:div>
    <w:div w:id="824207427">
      <w:bodyDiv w:val="1"/>
      <w:marLeft w:val="0"/>
      <w:marRight w:val="0"/>
      <w:marTop w:val="0"/>
      <w:marBottom w:val="0"/>
      <w:divBdr>
        <w:top w:val="none" w:sz="0" w:space="0" w:color="auto"/>
        <w:left w:val="none" w:sz="0" w:space="0" w:color="auto"/>
        <w:bottom w:val="none" w:sz="0" w:space="0" w:color="auto"/>
        <w:right w:val="none" w:sz="0" w:space="0" w:color="auto"/>
      </w:divBdr>
    </w:div>
    <w:div w:id="833178200">
      <w:bodyDiv w:val="1"/>
      <w:marLeft w:val="0"/>
      <w:marRight w:val="0"/>
      <w:marTop w:val="0"/>
      <w:marBottom w:val="0"/>
      <w:divBdr>
        <w:top w:val="none" w:sz="0" w:space="0" w:color="auto"/>
        <w:left w:val="none" w:sz="0" w:space="0" w:color="auto"/>
        <w:bottom w:val="none" w:sz="0" w:space="0" w:color="auto"/>
        <w:right w:val="none" w:sz="0" w:space="0" w:color="auto"/>
      </w:divBdr>
    </w:div>
    <w:div w:id="834077958">
      <w:bodyDiv w:val="1"/>
      <w:marLeft w:val="0"/>
      <w:marRight w:val="0"/>
      <w:marTop w:val="0"/>
      <w:marBottom w:val="0"/>
      <w:divBdr>
        <w:top w:val="none" w:sz="0" w:space="0" w:color="auto"/>
        <w:left w:val="none" w:sz="0" w:space="0" w:color="auto"/>
        <w:bottom w:val="none" w:sz="0" w:space="0" w:color="auto"/>
        <w:right w:val="none" w:sz="0" w:space="0" w:color="auto"/>
      </w:divBdr>
    </w:div>
    <w:div w:id="864294794">
      <w:bodyDiv w:val="1"/>
      <w:marLeft w:val="0"/>
      <w:marRight w:val="0"/>
      <w:marTop w:val="0"/>
      <w:marBottom w:val="0"/>
      <w:divBdr>
        <w:top w:val="none" w:sz="0" w:space="0" w:color="auto"/>
        <w:left w:val="none" w:sz="0" w:space="0" w:color="auto"/>
        <w:bottom w:val="none" w:sz="0" w:space="0" w:color="auto"/>
        <w:right w:val="none" w:sz="0" w:space="0" w:color="auto"/>
      </w:divBdr>
    </w:div>
    <w:div w:id="865018956">
      <w:bodyDiv w:val="1"/>
      <w:marLeft w:val="0"/>
      <w:marRight w:val="0"/>
      <w:marTop w:val="0"/>
      <w:marBottom w:val="0"/>
      <w:divBdr>
        <w:top w:val="none" w:sz="0" w:space="0" w:color="auto"/>
        <w:left w:val="none" w:sz="0" w:space="0" w:color="auto"/>
        <w:bottom w:val="none" w:sz="0" w:space="0" w:color="auto"/>
        <w:right w:val="none" w:sz="0" w:space="0" w:color="auto"/>
      </w:divBdr>
    </w:div>
    <w:div w:id="869100651">
      <w:bodyDiv w:val="1"/>
      <w:marLeft w:val="0"/>
      <w:marRight w:val="0"/>
      <w:marTop w:val="0"/>
      <w:marBottom w:val="0"/>
      <w:divBdr>
        <w:top w:val="none" w:sz="0" w:space="0" w:color="auto"/>
        <w:left w:val="none" w:sz="0" w:space="0" w:color="auto"/>
        <w:bottom w:val="none" w:sz="0" w:space="0" w:color="auto"/>
        <w:right w:val="none" w:sz="0" w:space="0" w:color="auto"/>
      </w:divBdr>
    </w:div>
    <w:div w:id="877746157">
      <w:bodyDiv w:val="1"/>
      <w:marLeft w:val="0"/>
      <w:marRight w:val="0"/>
      <w:marTop w:val="0"/>
      <w:marBottom w:val="0"/>
      <w:divBdr>
        <w:top w:val="none" w:sz="0" w:space="0" w:color="auto"/>
        <w:left w:val="none" w:sz="0" w:space="0" w:color="auto"/>
        <w:bottom w:val="none" w:sz="0" w:space="0" w:color="auto"/>
        <w:right w:val="none" w:sz="0" w:space="0" w:color="auto"/>
      </w:divBdr>
    </w:div>
    <w:div w:id="887031485">
      <w:bodyDiv w:val="1"/>
      <w:marLeft w:val="0"/>
      <w:marRight w:val="0"/>
      <w:marTop w:val="0"/>
      <w:marBottom w:val="0"/>
      <w:divBdr>
        <w:top w:val="none" w:sz="0" w:space="0" w:color="auto"/>
        <w:left w:val="none" w:sz="0" w:space="0" w:color="auto"/>
        <w:bottom w:val="none" w:sz="0" w:space="0" w:color="auto"/>
        <w:right w:val="none" w:sz="0" w:space="0" w:color="auto"/>
      </w:divBdr>
    </w:div>
    <w:div w:id="889651735">
      <w:bodyDiv w:val="1"/>
      <w:marLeft w:val="0"/>
      <w:marRight w:val="0"/>
      <w:marTop w:val="0"/>
      <w:marBottom w:val="0"/>
      <w:divBdr>
        <w:top w:val="none" w:sz="0" w:space="0" w:color="auto"/>
        <w:left w:val="none" w:sz="0" w:space="0" w:color="auto"/>
        <w:bottom w:val="none" w:sz="0" w:space="0" w:color="auto"/>
        <w:right w:val="none" w:sz="0" w:space="0" w:color="auto"/>
      </w:divBdr>
    </w:div>
    <w:div w:id="896816368">
      <w:bodyDiv w:val="1"/>
      <w:marLeft w:val="0"/>
      <w:marRight w:val="0"/>
      <w:marTop w:val="0"/>
      <w:marBottom w:val="0"/>
      <w:divBdr>
        <w:top w:val="none" w:sz="0" w:space="0" w:color="auto"/>
        <w:left w:val="none" w:sz="0" w:space="0" w:color="auto"/>
        <w:bottom w:val="none" w:sz="0" w:space="0" w:color="auto"/>
        <w:right w:val="none" w:sz="0" w:space="0" w:color="auto"/>
      </w:divBdr>
    </w:div>
    <w:div w:id="900749692">
      <w:bodyDiv w:val="1"/>
      <w:marLeft w:val="0"/>
      <w:marRight w:val="0"/>
      <w:marTop w:val="0"/>
      <w:marBottom w:val="0"/>
      <w:divBdr>
        <w:top w:val="none" w:sz="0" w:space="0" w:color="auto"/>
        <w:left w:val="none" w:sz="0" w:space="0" w:color="auto"/>
        <w:bottom w:val="none" w:sz="0" w:space="0" w:color="auto"/>
        <w:right w:val="none" w:sz="0" w:space="0" w:color="auto"/>
      </w:divBdr>
    </w:div>
    <w:div w:id="905385527">
      <w:bodyDiv w:val="1"/>
      <w:marLeft w:val="0"/>
      <w:marRight w:val="0"/>
      <w:marTop w:val="0"/>
      <w:marBottom w:val="0"/>
      <w:divBdr>
        <w:top w:val="none" w:sz="0" w:space="0" w:color="auto"/>
        <w:left w:val="none" w:sz="0" w:space="0" w:color="auto"/>
        <w:bottom w:val="none" w:sz="0" w:space="0" w:color="auto"/>
        <w:right w:val="none" w:sz="0" w:space="0" w:color="auto"/>
      </w:divBdr>
    </w:div>
    <w:div w:id="907030603">
      <w:bodyDiv w:val="1"/>
      <w:marLeft w:val="0"/>
      <w:marRight w:val="0"/>
      <w:marTop w:val="0"/>
      <w:marBottom w:val="0"/>
      <w:divBdr>
        <w:top w:val="none" w:sz="0" w:space="0" w:color="auto"/>
        <w:left w:val="none" w:sz="0" w:space="0" w:color="auto"/>
        <w:bottom w:val="none" w:sz="0" w:space="0" w:color="auto"/>
        <w:right w:val="none" w:sz="0" w:space="0" w:color="auto"/>
      </w:divBdr>
    </w:div>
    <w:div w:id="957181626">
      <w:bodyDiv w:val="1"/>
      <w:marLeft w:val="0"/>
      <w:marRight w:val="0"/>
      <w:marTop w:val="0"/>
      <w:marBottom w:val="0"/>
      <w:divBdr>
        <w:top w:val="none" w:sz="0" w:space="0" w:color="auto"/>
        <w:left w:val="none" w:sz="0" w:space="0" w:color="auto"/>
        <w:bottom w:val="none" w:sz="0" w:space="0" w:color="auto"/>
        <w:right w:val="none" w:sz="0" w:space="0" w:color="auto"/>
      </w:divBdr>
    </w:div>
    <w:div w:id="959729352">
      <w:bodyDiv w:val="1"/>
      <w:marLeft w:val="0"/>
      <w:marRight w:val="0"/>
      <w:marTop w:val="0"/>
      <w:marBottom w:val="0"/>
      <w:divBdr>
        <w:top w:val="none" w:sz="0" w:space="0" w:color="auto"/>
        <w:left w:val="none" w:sz="0" w:space="0" w:color="auto"/>
        <w:bottom w:val="none" w:sz="0" w:space="0" w:color="auto"/>
        <w:right w:val="none" w:sz="0" w:space="0" w:color="auto"/>
      </w:divBdr>
    </w:div>
    <w:div w:id="990985070">
      <w:bodyDiv w:val="1"/>
      <w:marLeft w:val="0"/>
      <w:marRight w:val="0"/>
      <w:marTop w:val="0"/>
      <w:marBottom w:val="0"/>
      <w:divBdr>
        <w:top w:val="none" w:sz="0" w:space="0" w:color="auto"/>
        <w:left w:val="none" w:sz="0" w:space="0" w:color="auto"/>
        <w:bottom w:val="none" w:sz="0" w:space="0" w:color="auto"/>
        <w:right w:val="none" w:sz="0" w:space="0" w:color="auto"/>
      </w:divBdr>
    </w:div>
    <w:div w:id="1003321666">
      <w:bodyDiv w:val="1"/>
      <w:marLeft w:val="0"/>
      <w:marRight w:val="0"/>
      <w:marTop w:val="0"/>
      <w:marBottom w:val="0"/>
      <w:divBdr>
        <w:top w:val="none" w:sz="0" w:space="0" w:color="auto"/>
        <w:left w:val="none" w:sz="0" w:space="0" w:color="auto"/>
        <w:bottom w:val="none" w:sz="0" w:space="0" w:color="auto"/>
        <w:right w:val="none" w:sz="0" w:space="0" w:color="auto"/>
      </w:divBdr>
    </w:div>
    <w:div w:id="1004165333">
      <w:bodyDiv w:val="1"/>
      <w:marLeft w:val="0"/>
      <w:marRight w:val="0"/>
      <w:marTop w:val="0"/>
      <w:marBottom w:val="0"/>
      <w:divBdr>
        <w:top w:val="none" w:sz="0" w:space="0" w:color="auto"/>
        <w:left w:val="none" w:sz="0" w:space="0" w:color="auto"/>
        <w:bottom w:val="none" w:sz="0" w:space="0" w:color="auto"/>
        <w:right w:val="none" w:sz="0" w:space="0" w:color="auto"/>
      </w:divBdr>
    </w:div>
    <w:div w:id="1013989962">
      <w:bodyDiv w:val="1"/>
      <w:marLeft w:val="0"/>
      <w:marRight w:val="0"/>
      <w:marTop w:val="0"/>
      <w:marBottom w:val="0"/>
      <w:divBdr>
        <w:top w:val="none" w:sz="0" w:space="0" w:color="auto"/>
        <w:left w:val="none" w:sz="0" w:space="0" w:color="auto"/>
        <w:bottom w:val="none" w:sz="0" w:space="0" w:color="auto"/>
        <w:right w:val="none" w:sz="0" w:space="0" w:color="auto"/>
      </w:divBdr>
    </w:div>
    <w:div w:id="1014111997">
      <w:bodyDiv w:val="1"/>
      <w:marLeft w:val="0"/>
      <w:marRight w:val="0"/>
      <w:marTop w:val="0"/>
      <w:marBottom w:val="0"/>
      <w:divBdr>
        <w:top w:val="none" w:sz="0" w:space="0" w:color="auto"/>
        <w:left w:val="none" w:sz="0" w:space="0" w:color="auto"/>
        <w:bottom w:val="none" w:sz="0" w:space="0" w:color="auto"/>
        <w:right w:val="none" w:sz="0" w:space="0" w:color="auto"/>
      </w:divBdr>
    </w:div>
    <w:div w:id="1037781705">
      <w:bodyDiv w:val="1"/>
      <w:marLeft w:val="0"/>
      <w:marRight w:val="0"/>
      <w:marTop w:val="0"/>
      <w:marBottom w:val="0"/>
      <w:divBdr>
        <w:top w:val="none" w:sz="0" w:space="0" w:color="auto"/>
        <w:left w:val="none" w:sz="0" w:space="0" w:color="auto"/>
        <w:bottom w:val="none" w:sz="0" w:space="0" w:color="auto"/>
        <w:right w:val="none" w:sz="0" w:space="0" w:color="auto"/>
      </w:divBdr>
    </w:div>
    <w:div w:id="1046031195">
      <w:bodyDiv w:val="1"/>
      <w:marLeft w:val="0"/>
      <w:marRight w:val="0"/>
      <w:marTop w:val="0"/>
      <w:marBottom w:val="0"/>
      <w:divBdr>
        <w:top w:val="none" w:sz="0" w:space="0" w:color="auto"/>
        <w:left w:val="none" w:sz="0" w:space="0" w:color="auto"/>
        <w:bottom w:val="none" w:sz="0" w:space="0" w:color="auto"/>
        <w:right w:val="none" w:sz="0" w:space="0" w:color="auto"/>
      </w:divBdr>
    </w:div>
    <w:div w:id="1061366609">
      <w:bodyDiv w:val="1"/>
      <w:marLeft w:val="0"/>
      <w:marRight w:val="0"/>
      <w:marTop w:val="0"/>
      <w:marBottom w:val="0"/>
      <w:divBdr>
        <w:top w:val="none" w:sz="0" w:space="0" w:color="auto"/>
        <w:left w:val="none" w:sz="0" w:space="0" w:color="auto"/>
        <w:bottom w:val="none" w:sz="0" w:space="0" w:color="auto"/>
        <w:right w:val="none" w:sz="0" w:space="0" w:color="auto"/>
      </w:divBdr>
    </w:div>
    <w:div w:id="1062560636">
      <w:bodyDiv w:val="1"/>
      <w:marLeft w:val="0"/>
      <w:marRight w:val="0"/>
      <w:marTop w:val="0"/>
      <w:marBottom w:val="0"/>
      <w:divBdr>
        <w:top w:val="none" w:sz="0" w:space="0" w:color="auto"/>
        <w:left w:val="none" w:sz="0" w:space="0" w:color="auto"/>
        <w:bottom w:val="none" w:sz="0" w:space="0" w:color="auto"/>
        <w:right w:val="none" w:sz="0" w:space="0" w:color="auto"/>
      </w:divBdr>
    </w:div>
    <w:div w:id="1106462061">
      <w:bodyDiv w:val="1"/>
      <w:marLeft w:val="0"/>
      <w:marRight w:val="0"/>
      <w:marTop w:val="0"/>
      <w:marBottom w:val="0"/>
      <w:divBdr>
        <w:top w:val="none" w:sz="0" w:space="0" w:color="auto"/>
        <w:left w:val="none" w:sz="0" w:space="0" w:color="auto"/>
        <w:bottom w:val="none" w:sz="0" w:space="0" w:color="auto"/>
        <w:right w:val="none" w:sz="0" w:space="0" w:color="auto"/>
      </w:divBdr>
    </w:div>
    <w:div w:id="1116368922">
      <w:bodyDiv w:val="1"/>
      <w:marLeft w:val="0"/>
      <w:marRight w:val="0"/>
      <w:marTop w:val="0"/>
      <w:marBottom w:val="0"/>
      <w:divBdr>
        <w:top w:val="none" w:sz="0" w:space="0" w:color="auto"/>
        <w:left w:val="none" w:sz="0" w:space="0" w:color="auto"/>
        <w:bottom w:val="none" w:sz="0" w:space="0" w:color="auto"/>
        <w:right w:val="none" w:sz="0" w:space="0" w:color="auto"/>
      </w:divBdr>
    </w:div>
    <w:div w:id="1168638402">
      <w:bodyDiv w:val="1"/>
      <w:marLeft w:val="0"/>
      <w:marRight w:val="0"/>
      <w:marTop w:val="0"/>
      <w:marBottom w:val="0"/>
      <w:divBdr>
        <w:top w:val="none" w:sz="0" w:space="0" w:color="auto"/>
        <w:left w:val="none" w:sz="0" w:space="0" w:color="auto"/>
        <w:bottom w:val="none" w:sz="0" w:space="0" w:color="auto"/>
        <w:right w:val="none" w:sz="0" w:space="0" w:color="auto"/>
      </w:divBdr>
    </w:div>
    <w:div w:id="1177385177">
      <w:bodyDiv w:val="1"/>
      <w:marLeft w:val="0"/>
      <w:marRight w:val="0"/>
      <w:marTop w:val="0"/>
      <w:marBottom w:val="0"/>
      <w:divBdr>
        <w:top w:val="none" w:sz="0" w:space="0" w:color="auto"/>
        <w:left w:val="none" w:sz="0" w:space="0" w:color="auto"/>
        <w:bottom w:val="none" w:sz="0" w:space="0" w:color="auto"/>
        <w:right w:val="none" w:sz="0" w:space="0" w:color="auto"/>
      </w:divBdr>
    </w:div>
    <w:div w:id="1271089551">
      <w:bodyDiv w:val="1"/>
      <w:marLeft w:val="0"/>
      <w:marRight w:val="0"/>
      <w:marTop w:val="0"/>
      <w:marBottom w:val="0"/>
      <w:divBdr>
        <w:top w:val="none" w:sz="0" w:space="0" w:color="auto"/>
        <w:left w:val="none" w:sz="0" w:space="0" w:color="auto"/>
        <w:bottom w:val="none" w:sz="0" w:space="0" w:color="auto"/>
        <w:right w:val="none" w:sz="0" w:space="0" w:color="auto"/>
      </w:divBdr>
    </w:div>
    <w:div w:id="1271668883">
      <w:bodyDiv w:val="1"/>
      <w:marLeft w:val="0"/>
      <w:marRight w:val="0"/>
      <w:marTop w:val="0"/>
      <w:marBottom w:val="0"/>
      <w:divBdr>
        <w:top w:val="none" w:sz="0" w:space="0" w:color="auto"/>
        <w:left w:val="none" w:sz="0" w:space="0" w:color="auto"/>
        <w:bottom w:val="none" w:sz="0" w:space="0" w:color="auto"/>
        <w:right w:val="none" w:sz="0" w:space="0" w:color="auto"/>
      </w:divBdr>
    </w:div>
    <w:div w:id="1271813485">
      <w:bodyDiv w:val="1"/>
      <w:marLeft w:val="0"/>
      <w:marRight w:val="0"/>
      <w:marTop w:val="0"/>
      <w:marBottom w:val="0"/>
      <w:divBdr>
        <w:top w:val="none" w:sz="0" w:space="0" w:color="auto"/>
        <w:left w:val="none" w:sz="0" w:space="0" w:color="auto"/>
        <w:bottom w:val="none" w:sz="0" w:space="0" w:color="auto"/>
        <w:right w:val="none" w:sz="0" w:space="0" w:color="auto"/>
      </w:divBdr>
    </w:div>
    <w:div w:id="1306468528">
      <w:bodyDiv w:val="1"/>
      <w:marLeft w:val="0"/>
      <w:marRight w:val="0"/>
      <w:marTop w:val="0"/>
      <w:marBottom w:val="0"/>
      <w:divBdr>
        <w:top w:val="none" w:sz="0" w:space="0" w:color="auto"/>
        <w:left w:val="none" w:sz="0" w:space="0" w:color="auto"/>
        <w:bottom w:val="none" w:sz="0" w:space="0" w:color="auto"/>
        <w:right w:val="none" w:sz="0" w:space="0" w:color="auto"/>
      </w:divBdr>
    </w:div>
    <w:div w:id="1308362260">
      <w:bodyDiv w:val="1"/>
      <w:marLeft w:val="0"/>
      <w:marRight w:val="0"/>
      <w:marTop w:val="0"/>
      <w:marBottom w:val="0"/>
      <w:divBdr>
        <w:top w:val="none" w:sz="0" w:space="0" w:color="auto"/>
        <w:left w:val="none" w:sz="0" w:space="0" w:color="auto"/>
        <w:bottom w:val="none" w:sz="0" w:space="0" w:color="auto"/>
        <w:right w:val="none" w:sz="0" w:space="0" w:color="auto"/>
      </w:divBdr>
    </w:div>
    <w:div w:id="1308970654">
      <w:bodyDiv w:val="1"/>
      <w:marLeft w:val="0"/>
      <w:marRight w:val="0"/>
      <w:marTop w:val="0"/>
      <w:marBottom w:val="0"/>
      <w:divBdr>
        <w:top w:val="none" w:sz="0" w:space="0" w:color="auto"/>
        <w:left w:val="none" w:sz="0" w:space="0" w:color="auto"/>
        <w:bottom w:val="none" w:sz="0" w:space="0" w:color="auto"/>
        <w:right w:val="none" w:sz="0" w:space="0" w:color="auto"/>
      </w:divBdr>
    </w:div>
    <w:div w:id="1348287030">
      <w:bodyDiv w:val="1"/>
      <w:marLeft w:val="0"/>
      <w:marRight w:val="0"/>
      <w:marTop w:val="0"/>
      <w:marBottom w:val="0"/>
      <w:divBdr>
        <w:top w:val="none" w:sz="0" w:space="0" w:color="auto"/>
        <w:left w:val="none" w:sz="0" w:space="0" w:color="auto"/>
        <w:bottom w:val="none" w:sz="0" w:space="0" w:color="auto"/>
        <w:right w:val="none" w:sz="0" w:space="0" w:color="auto"/>
      </w:divBdr>
    </w:div>
    <w:div w:id="1348555439">
      <w:bodyDiv w:val="1"/>
      <w:marLeft w:val="0"/>
      <w:marRight w:val="0"/>
      <w:marTop w:val="0"/>
      <w:marBottom w:val="0"/>
      <w:divBdr>
        <w:top w:val="none" w:sz="0" w:space="0" w:color="auto"/>
        <w:left w:val="none" w:sz="0" w:space="0" w:color="auto"/>
        <w:bottom w:val="none" w:sz="0" w:space="0" w:color="auto"/>
        <w:right w:val="none" w:sz="0" w:space="0" w:color="auto"/>
      </w:divBdr>
    </w:div>
    <w:div w:id="1354384326">
      <w:bodyDiv w:val="1"/>
      <w:marLeft w:val="0"/>
      <w:marRight w:val="0"/>
      <w:marTop w:val="0"/>
      <w:marBottom w:val="0"/>
      <w:divBdr>
        <w:top w:val="none" w:sz="0" w:space="0" w:color="auto"/>
        <w:left w:val="none" w:sz="0" w:space="0" w:color="auto"/>
        <w:bottom w:val="none" w:sz="0" w:space="0" w:color="auto"/>
        <w:right w:val="none" w:sz="0" w:space="0" w:color="auto"/>
      </w:divBdr>
    </w:div>
    <w:div w:id="1392345029">
      <w:bodyDiv w:val="1"/>
      <w:marLeft w:val="0"/>
      <w:marRight w:val="0"/>
      <w:marTop w:val="0"/>
      <w:marBottom w:val="0"/>
      <w:divBdr>
        <w:top w:val="none" w:sz="0" w:space="0" w:color="auto"/>
        <w:left w:val="none" w:sz="0" w:space="0" w:color="auto"/>
        <w:bottom w:val="none" w:sz="0" w:space="0" w:color="auto"/>
        <w:right w:val="none" w:sz="0" w:space="0" w:color="auto"/>
      </w:divBdr>
    </w:div>
    <w:div w:id="1412461887">
      <w:bodyDiv w:val="1"/>
      <w:marLeft w:val="0"/>
      <w:marRight w:val="0"/>
      <w:marTop w:val="0"/>
      <w:marBottom w:val="0"/>
      <w:divBdr>
        <w:top w:val="none" w:sz="0" w:space="0" w:color="auto"/>
        <w:left w:val="none" w:sz="0" w:space="0" w:color="auto"/>
        <w:bottom w:val="none" w:sz="0" w:space="0" w:color="auto"/>
        <w:right w:val="none" w:sz="0" w:space="0" w:color="auto"/>
      </w:divBdr>
    </w:div>
    <w:div w:id="1427917820">
      <w:bodyDiv w:val="1"/>
      <w:marLeft w:val="0"/>
      <w:marRight w:val="0"/>
      <w:marTop w:val="0"/>
      <w:marBottom w:val="0"/>
      <w:divBdr>
        <w:top w:val="none" w:sz="0" w:space="0" w:color="auto"/>
        <w:left w:val="none" w:sz="0" w:space="0" w:color="auto"/>
        <w:bottom w:val="none" w:sz="0" w:space="0" w:color="auto"/>
        <w:right w:val="none" w:sz="0" w:space="0" w:color="auto"/>
      </w:divBdr>
    </w:div>
    <w:div w:id="1443647876">
      <w:bodyDiv w:val="1"/>
      <w:marLeft w:val="0"/>
      <w:marRight w:val="0"/>
      <w:marTop w:val="0"/>
      <w:marBottom w:val="0"/>
      <w:divBdr>
        <w:top w:val="none" w:sz="0" w:space="0" w:color="auto"/>
        <w:left w:val="none" w:sz="0" w:space="0" w:color="auto"/>
        <w:bottom w:val="none" w:sz="0" w:space="0" w:color="auto"/>
        <w:right w:val="none" w:sz="0" w:space="0" w:color="auto"/>
      </w:divBdr>
    </w:div>
    <w:div w:id="1502965076">
      <w:bodyDiv w:val="1"/>
      <w:marLeft w:val="0"/>
      <w:marRight w:val="0"/>
      <w:marTop w:val="0"/>
      <w:marBottom w:val="0"/>
      <w:divBdr>
        <w:top w:val="none" w:sz="0" w:space="0" w:color="auto"/>
        <w:left w:val="none" w:sz="0" w:space="0" w:color="auto"/>
        <w:bottom w:val="none" w:sz="0" w:space="0" w:color="auto"/>
        <w:right w:val="none" w:sz="0" w:space="0" w:color="auto"/>
      </w:divBdr>
    </w:div>
    <w:div w:id="1508130661">
      <w:bodyDiv w:val="1"/>
      <w:marLeft w:val="0"/>
      <w:marRight w:val="0"/>
      <w:marTop w:val="0"/>
      <w:marBottom w:val="0"/>
      <w:divBdr>
        <w:top w:val="none" w:sz="0" w:space="0" w:color="auto"/>
        <w:left w:val="none" w:sz="0" w:space="0" w:color="auto"/>
        <w:bottom w:val="none" w:sz="0" w:space="0" w:color="auto"/>
        <w:right w:val="none" w:sz="0" w:space="0" w:color="auto"/>
      </w:divBdr>
    </w:div>
    <w:div w:id="1516461125">
      <w:bodyDiv w:val="1"/>
      <w:marLeft w:val="0"/>
      <w:marRight w:val="0"/>
      <w:marTop w:val="0"/>
      <w:marBottom w:val="0"/>
      <w:divBdr>
        <w:top w:val="none" w:sz="0" w:space="0" w:color="auto"/>
        <w:left w:val="none" w:sz="0" w:space="0" w:color="auto"/>
        <w:bottom w:val="none" w:sz="0" w:space="0" w:color="auto"/>
        <w:right w:val="none" w:sz="0" w:space="0" w:color="auto"/>
      </w:divBdr>
    </w:div>
    <w:div w:id="1535998106">
      <w:bodyDiv w:val="1"/>
      <w:marLeft w:val="0"/>
      <w:marRight w:val="0"/>
      <w:marTop w:val="0"/>
      <w:marBottom w:val="0"/>
      <w:divBdr>
        <w:top w:val="none" w:sz="0" w:space="0" w:color="auto"/>
        <w:left w:val="none" w:sz="0" w:space="0" w:color="auto"/>
        <w:bottom w:val="none" w:sz="0" w:space="0" w:color="auto"/>
        <w:right w:val="none" w:sz="0" w:space="0" w:color="auto"/>
      </w:divBdr>
    </w:div>
    <w:div w:id="1548100358">
      <w:bodyDiv w:val="1"/>
      <w:marLeft w:val="0"/>
      <w:marRight w:val="0"/>
      <w:marTop w:val="0"/>
      <w:marBottom w:val="0"/>
      <w:divBdr>
        <w:top w:val="none" w:sz="0" w:space="0" w:color="auto"/>
        <w:left w:val="none" w:sz="0" w:space="0" w:color="auto"/>
        <w:bottom w:val="none" w:sz="0" w:space="0" w:color="auto"/>
        <w:right w:val="none" w:sz="0" w:space="0" w:color="auto"/>
      </w:divBdr>
    </w:div>
    <w:div w:id="1566333029">
      <w:bodyDiv w:val="1"/>
      <w:marLeft w:val="0"/>
      <w:marRight w:val="0"/>
      <w:marTop w:val="0"/>
      <w:marBottom w:val="0"/>
      <w:divBdr>
        <w:top w:val="none" w:sz="0" w:space="0" w:color="auto"/>
        <w:left w:val="none" w:sz="0" w:space="0" w:color="auto"/>
        <w:bottom w:val="none" w:sz="0" w:space="0" w:color="auto"/>
        <w:right w:val="none" w:sz="0" w:space="0" w:color="auto"/>
      </w:divBdr>
    </w:div>
    <w:div w:id="1574856602">
      <w:bodyDiv w:val="1"/>
      <w:marLeft w:val="0"/>
      <w:marRight w:val="0"/>
      <w:marTop w:val="0"/>
      <w:marBottom w:val="0"/>
      <w:divBdr>
        <w:top w:val="none" w:sz="0" w:space="0" w:color="auto"/>
        <w:left w:val="none" w:sz="0" w:space="0" w:color="auto"/>
        <w:bottom w:val="none" w:sz="0" w:space="0" w:color="auto"/>
        <w:right w:val="none" w:sz="0" w:space="0" w:color="auto"/>
      </w:divBdr>
    </w:div>
    <w:div w:id="1603104461">
      <w:bodyDiv w:val="1"/>
      <w:marLeft w:val="0"/>
      <w:marRight w:val="0"/>
      <w:marTop w:val="0"/>
      <w:marBottom w:val="0"/>
      <w:divBdr>
        <w:top w:val="none" w:sz="0" w:space="0" w:color="auto"/>
        <w:left w:val="none" w:sz="0" w:space="0" w:color="auto"/>
        <w:bottom w:val="none" w:sz="0" w:space="0" w:color="auto"/>
        <w:right w:val="none" w:sz="0" w:space="0" w:color="auto"/>
      </w:divBdr>
    </w:div>
    <w:div w:id="1642810921">
      <w:bodyDiv w:val="1"/>
      <w:marLeft w:val="0"/>
      <w:marRight w:val="0"/>
      <w:marTop w:val="0"/>
      <w:marBottom w:val="0"/>
      <w:divBdr>
        <w:top w:val="none" w:sz="0" w:space="0" w:color="auto"/>
        <w:left w:val="none" w:sz="0" w:space="0" w:color="auto"/>
        <w:bottom w:val="none" w:sz="0" w:space="0" w:color="auto"/>
        <w:right w:val="none" w:sz="0" w:space="0" w:color="auto"/>
      </w:divBdr>
    </w:div>
    <w:div w:id="1649436308">
      <w:bodyDiv w:val="1"/>
      <w:marLeft w:val="0"/>
      <w:marRight w:val="0"/>
      <w:marTop w:val="0"/>
      <w:marBottom w:val="0"/>
      <w:divBdr>
        <w:top w:val="none" w:sz="0" w:space="0" w:color="auto"/>
        <w:left w:val="none" w:sz="0" w:space="0" w:color="auto"/>
        <w:bottom w:val="none" w:sz="0" w:space="0" w:color="auto"/>
        <w:right w:val="none" w:sz="0" w:space="0" w:color="auto"/>
      </w:divBdr>
    </w:div>
    <w:div w:id="1685671548">
      <w:bodyDiv w:val="1"/>
      <w:marLeft w:val="0"/>
      <w:marRight w:val="0"/>
      <w:marTop w:val="0"/>
      <w:marBottom w:val="0"/>
      <w:divBdr>
        <w:top w:val="none" w:sz="0" w:space="0" w:color="auto"/>
        <w:left w:val="none" w:sz="0" w:space="0" w:color="auto"/>
        <w:bottom w:val="none" w:sz="0" w:space="0" w:color="auto"/>
        <w:right w:val="none" w:sz="0" w:space="0" w:color="auto"/>
      </w:divBdr>
    </w:div>
    <w:div w:id="1708139397">
      <w:bodyDiv w:val="1"/>
      <w:marLeft w:val="0"/>
      <w:marRight w:val="0"/>
      <w:marTop w:val="0"/>
      <w:marBottom w:val="0"/>
      <w:divBdr>
        <w:top w:val="none" w:sz="0" w:space="0" w:color="auto"/>
        <w:left w:val="none" w:sz="0" w:space="0" w:color="auto"/>
        <w:bottom w:val="none" w:sz="0" w:space="0" w:color="auto"/>
        <w:right w:val="none" w:sz="0" w:space="0" w:color="auto"/>
      </w:divBdr>
    </w:div>
    <w:div w:id="1773234021">
      <w:bodyDiv w:val="1"/>
      <w:marLeft w:val="0"/>
      <w:marRight w:val="0"/>
      <w:marTop w:val="0"/>
      <w:marBottom w:val="0"/>
      <w:divBdr>
        <w:top w:val="none" w:sz="0" w:space="0" w:color="auto"/>
        <w:left w:val="none" w:sz="0" w:space="0" w:color="auto"/>
        <w:bottom w:val="none" w:sz="0" w:space="0" w:color="auto"/>
        <w:right w:val="none" w:sz="0" w:space="0" w:color="auto"/>
      </w:divBdr>
    </w:div>
    <w:div w:id="1775706194">
      <w:bodyDiv w:val="1"/>
      <w:marLeft w:val="0"/>
      <w:marRight w:val="0"/>
      <w:marTop w:val="0"/>
      <w:marBottom w:val="0"/>
      <w:divBdr>
        <w:top w:val="none" w:sz="0" w:space="0" w:color="auto"/>
        <w:left w:val="none" w:sz="0" w:space="0" w:color="auto"/>
        <w:bottom w:val="none" w:sz="0" w:space="0" w:color="auto"/>
        <w:right w:val="none" w:sz="0" w:space="0" w:color="auto"/>
      </w:divBdr>
    </w:div>
    <w:div w:id="1781989948">
      <w:bodyDiv w:val="1"/>
      <w:marLeft w:val="0"/>
      <w:marRight w:val="0"/>
      <w:marTop w:val="0"/>
      <w:marBottom w:val="0"/>
      <w:divBdr>
        <w:top w:val="none" w:sz="0" w:space="0" w:color="auto"/>
        <w:left w:val="none" w:sz="0" w:space="0" w:color="auto"/>
        <w:bottom w:val="none" w:sz="0" w:space="0" w:color="auto"/>
        <w:right w:val="none" w:sz="0" w:space="0" w:color="auto"/>
      </w:divBdr>
    </w:div>
    <w:div w:id="1802453963">
      <w:bodyDiv w:val="1"/>
      <w:marLeft w:val="0"/>
      <w:marRight w:val="0"/>
      <w:marTop w:val="0"/>
      <w:marBottom w:val="0"/>
      <w:divBdr>
        <w:top w:val="none" w:sz="0" w:space="0" w:color="auto"/>
        <w:left w:val="none" w:sz="0" w:space="0" w:color="auto"/>
        <w:bottom w:val="none" w:sz="0" w:space="0" w:color="auto"/>
        <w:right w:val="none" w:sz="0" w:space="0" w:color="auto"/>
      </w:divBdr>
    </w:div>
    <w:div w:id="1804344468">
      <w:bodyDiv w:val="1"/>
      <w:marLeft w:val="0"/>
      <w:marRight w:val="0"/>
      <w:marTop w:val="0"/>
      <w:marBottom w:val="0"/>
      <w:divBdr>
        <w:top w:val="none" w:sz="0" w:space="0" w:color="auto"/>
        <w:left w:val="none" w:sz="0" w:space="0" w:color="auto"/>
        <w:bottom w:val="none" w:sz="0" w:space="0" w:color="auto"/>
        <w:right w:val="none" w:sz="0" w:space="0" w:color="auto"/>
      </w:divBdr>
    </w:div>
    <w:div w:id="1811970714">
      <w:bodyDiv w:val="1"/>
      <w:marLeft w:val="0"/>
      <w:marRight w:val="0"/>
      <w:marTop w:val="0"/>
      <w:marBottom w:val="0"/>
      <w:divBdr>
        <w:top w:val="none" w:sz="0" w:space="0" w:color="auto"/>
        <w:left w:val="none" w:sz="0" w:space="0" w:color="auto"/>
        <w:bottom w:val="none" w:sz="0" w:space="0" w:color="auto"/>
        <w:right w:val="none" w:sz="0" w:space="0" w:color="auto"/>
      </w:divBdr>
    </w:div>
    <w:div w:id="1824003483">
      <w:bodyDiv w:val="1"/>
      <w:marLeft w:val="0"/>
      <w:marRight w:val="0"/>
      <w:marTop w:val="0"/>
      <w:marBottom w:val="0"/>
      <w:divBdr>
        <w:top w:val="none" w:sz="0" w:space="0" w:color="auto"/>
        <w:left w:val="none" w:sz="0" w:space="0" w:color="auto"/>
        <w:bottom w:val="none" w:sz="0" w:space="0" w:color="auto"/>
        <w:right w:val="none" w:sz="0" w:space="0" w:color="auto"/>
      </w:divBdr>
    </w:div>
    <w:div w:id="1877353728">
      <w:bodyDiv w:val="1"/>
      <w:marLeft w:val="0"/>
      <w:marRight w:val="0"/>
      <w:marTop w:val="0"/>
      <w:marBottom w:val="0"/>
      <w:divBdr>
        <w:top w:val="none" w:sz="0" w:space="0" w:color="auto"/>
        <w:left w:val="none" w:sz="0" w:space="0" w:color="auto"/>
        <w:bottom w:val="none" w:sz="0" w:space="0" w:color="auto"/>
        <w:right w:val="none" w:sz="0" w:space="0" w:color="auto"/>
      </w:divBdr>
    </w:div>
    <w:div w:id="1890922128">
      <w:bodyDiv w:val="1"/>
      <w:marLeft w:val="0"/>
      <w:marRight w:val="0"/>
      <w:marTop w:val="0"/>
      <w:marBottom w:val="0"/>
      <w:divBdr>
        <w:top w:val="none" w:sz="0" w:space="0" w:color="auto"/>
        <w:left w:val="none" w:sz="0" w:space="0" w:color="auto"/>
        <w:bottom w:val="none" w:sz="0" w:space="0" w:color="auto"/>
        <w:right w:val="none" w:sz="0" w:space="0" w:color="auto"/>
      </w:divBdr>
    </w:div>
    <w:div w:id="1896702283">
      <w:bodyDiv w:val="1"/>
      <w:marLeft w:val="0"/>
      <w:marRight w:val="0"/>
      <w:marTop w:val="0"/>
      <w:marBottom w:val="0"/>
      <w:divBdr>
        <w:top w:val="none" w:sz="0" w:space="0" w:color="auto"/>
        <w:left w:val="none" w:sz="0" w:space="0" w:color="auto"/>
        <w:bottom w:val="none" w:sz="0" w:space="0" w:color="auto"/>
        <w:right w:val="none" w:sz="0" w:space="0" w:color="auto"/>
      </w:divBdr>
    </w:div>
    <w:div w:id="1913075629">
      <w:bodyDiv w:val="1"/>
      <w:marLeft w:val="0"/>
      <w:marRight w:val="0"/>
      <w:marTop w:val="0"/>
      <w:marBottom w:val="0"/>
      <w:divBdr>
        <w:top w:val="none" w:sz="0" w:space="0" w:color="auto"/>
        <w:left w:val="none" w:sz="0" w:space="0" w:color="auto"/>
        <w:bottom w:val="none" w:sz="0" w:space="0" w:color="auto"/>
        <w:right w:val="none" w:sz="0" w:space="0" w:color="auto"/>
      </w:divBdr>
    </w:div>
    <w:div w:id="1918132192">
      <w:bodyDiv w:val="1"/>
      <w:marLeft w:val="0"/>
      <w:marRight w:val="0"/>
      <w:marTop w:val="0"/>
      <w:marBottom w:val="0"/>
      <w:divBdr>
        <w:top w:val="none" w:sz="0" w:space="0" w:color="auto"/>
        <w:left w:val="none" w:sz="0" w:space="0" w:color="auto"/>
        <w:bottom w:val="none" w:sz="0" w:space="0" w:color="auto"/>
        <w:right w:val="none" w:sz="0" w:space="0" w:color="auto"/>
      </w:divBdr>
    </w:div>
    <w:div w:id="1926305290">
      <w:bodyDiv w:val="1"/>
      <w:marLeft w:val="0"/>
      <w:marRight w:val="0"/>
      <w:marTop w:val="0"/>
      <w:marBottom w:val="0"/>
      <w:divBdr>
        <w:top w:val="none" w:sz="0" w:space="0" w:color="auto"/>
        <w:left w:val="none" w:sz="0" w:space="0" w:color="auto"/>
        <w:bottom w:val="none" w:sz="0" w:space="0" w:color="auto"/>
        <w:right w:val="none" w:sz="0" w:space="0" w:color="auto"/>
      </w:divBdr>
    </w:div>
    <w:div w:id="1962571768">
      <w:bodyDiv w:val="1"/>
      <w:marLeft w:val="0"/>
      <w:marRight w:val="0"/>
      <w:marTop w:val="0"/>
      <w:marBottom w:val="0"/>
      <w:divBdr>
        <w:top w:val="none" w:sz="0" w:space="0" w:color="auto"/>
        <w:left w:val="none" w:sz="0" w:space="0" w:color="auto"/>
        <w:bottom w:val="none" w:sz="0" w:space="0" w:color="auto"/>
        <w:right w:val="none" w:sz="0" w:space="0" w:color="auto"/>
      </w:divBdr>
    </w:div>
    <w:div w:id="1963994738">
      <w:bodyDiv w:val="1"/>
      <w:marLeft w:val="0"/>
      <w:marRight w:val="0"/>
      <w:marTop w:val="0"/>
      <w:marBottom w:val="0"/>
      <w:divBdr>
        <w:top w:val="none" w:sz="0" w:space="0" w:color="auto"/>
        <w:left w:val="none" w:sz="0" w:space="0" w:color="auto"/>
        <w:bottom w:val="none" w:sz="0" w:space="0" w:color="auto"/>
        <w:right w:val="none" w:sz="0" w:space="0" w:color="auto"/>
      </w:divBdr>
    </w:div>
    <w:div w:id="1986007033">
      <w:bodyDiv w:val="1"/>
      <w:marLeft w:val="0"/>
      <w:marRight w:val="0"/>
      <w:marTop w:val="0"/>
      <w:marBottom w:val="0"/>
      <w:divBdr>
        <w:top w:val="none" w:sz="0" w:space="0" w:color="auto"/>
        <w:left w:val="none" w:sz="0" w:space="0" w:color="auto"/>
        <w:bottom w:val="none" w:sz="0" w:space="0" w:color="auto"/>
        <w:right w:val="none" w:sz="0" w:space="0" w:color="auto"/>
      </w:divBdr>
    </w:div>
    <w:div w:id="2005280937">
      <w:bodyDiv w:val="1"/>
      <w:marLeft w:val="0"/>
      <w:marRight w:val="0"/>
      <w:marTop w:val="0"/>
      <w:marBottom w:val="0"/>
      <w:divBdr>
        <w:top w:val="none" w:sz="0" w:space="0" w:color="auto"/>
        <w:left w:val="none" w:sz="0" w:space="0" w:color="auto"/>
        <w:bottom w:val="none" w:sz="0" w:space="0" w:color="auto"/>
        <w:right w:val="none" w:sz="0" w:space="0" w:color="auto"/>
      </w:divBdr>
    </w:div>
    <w:div w:id="2011104609">
      <w:bodyDiv w:val="1"/>
      <w:marLeft w:val="0"/>
      <w:marRight w:val="0"/>
      <w:marTop w:val="0"/>
      <w:marBottom w:val="0"/>
      <w:divBdr>
        <w:top w:val="none" w:sz="0" w:space="0" w:color="auto"/>
        <w:left w:val="none" w:sz="0" w:space="0" w:color="auto"/>
        <w:bottom w:val="none" w:sz="0" w:space="0" w:color="auto"/>
        <w:right w:val="none" w:sz="0" w:space="0" w:color="auto"/>
      </w:divBdr>
    </w:div>
    <w:div w:id="2017801750">
      <w:bodyDiv w:val="1"/>
      <w:marLeft w:val="0"/>
      <w:marRight w:val="0"/>
      <w:marTop w:val="0"/>
      <w:marBottom w:val="0"/>
      <w:divBdr>
        <w:top w:val="none" w:sz="0" w:space="0" w:color="auto"/>
        <w:left w:val="none" w:sz="0" w:space="0" w:color="auto"/>
        <w:bottom w:val="none" w:sz="0" w:space="0" w:color="auto"/>
        <w:right w:val="none" w:sz="0" w:space="0" w:color="auto"/>
      </w:divBdr>
    </w:div>
    <w:div w:id="2030373752">
      <w:bodyDiv w:val="1"/>
      <w:marLeft w:val="0"/>
      <w:marRight w:val="0"/>
      <w:marTop w:val="0"/>
      <w:marBottom w:val="0"/>
      <w:divBdr>
        <w:top w:val="none" w:sz="0" w:space="0" w:color="auto"/>
        <w:left w:val="none" w:sz="0" w:space="0" w:color="auto"/>
        <w:bottom w:val="none" w:sz="0" w:space="0" w:color="auto"/>
        <w:right w:val="none" w:sz="0" w:space="0" w:color="auto"/>
      </w:divBdr>
    </w:div>
    <w:div w:id="2033139914">
      <w:bodyDiv w:val="1"/>
      <w:marLeft w:val="0"/>
      <w:marRight w:val="0"/>
      <w:marTop w:val="0"/>
      <w:marBottom w:val="0"/>
      <w:divBdr>
        <w:top w:val="none" w:sz="0" w:space="0" w:color="auto"/>
        <w:left w:val="none" w:sz="0" w:space="0" w:color="auto"/>
        <w:bottom w:val="none" w:sz="0" w:space="0" w:color="auto"/>
        <w:right w:val="none" w:sz="0" w:space="0" w:color="auto"/>
      </w:divBdr>
    </w:div>
    <w:div w:id="2040008377">
      <w:bodyDiv w:val="1"/>
      <w:marLeft w:val="0"/>
      <w:marRight w:val="0"/>
      <w:marTop w:val="0"/>
      <w:marBottom w:val="0"/>
      <w:divBdr>
        <w:top w:val="none" w:sz="0" w:space="0" w:color="auto"/>
        <w:left w:val="none" w:sz="0" w:space="0" w:color="auto"/>
        <w:bottom w:val="none" w:sz="0" w:space="0" w:color="auto"/>
        <w:right w:val="none" w:sz="0" w:space="0" w:color="auto"/>
      </w:divBdr>
    </w:div>
    <w:div w:id="2046758990">
      <w:bodyDiv w:val="1"/>
      <w:marLeft w:val="0"/>
      <w:marRight w:val="0"/>
      <w:marTop w:val="0"/>
      <w:marBottom w:val="0"/>
      <w:divBdr>
        <w:top w:val="none" w:sz="0" w:space="0" w:color="auto"/>
        <w:left w:val="none" w:sz="0" w:space="0" w:color="auto"/>
        <w:bottom w:val="none" w:sz="0" w:space="0" w:color="auto"/>
        <w:right w:val="none" w:sz="0" w:space="0" w:color="auto"/>
      </w:divBdr>
    </w:div>
    <w:div w:id="2047873258">
      <w:bodyDiv w:val="1"/>
      <w:marLeft w:val="0"/>
      <w:marRight w:val="0"/>
      <w:marTop w:val="0"/>
      <w:marBottom w:val="0"/>
      <w:divBdr>
        <w:top w:val="none" w:sz="0" w:space="0" w:color="auto"/>
        <w:left w:val="none" w:sz="0" w:space="0" w:color="auto"/>
        <w:bottom w:val="none" w:sz="0" w:space="0" w:color="auto"/>
        <w:right w:val="none" w:sz="0" w:space="0" w:color="auto"/>
      </w:divBdr>
    </w:div>
    <w:div w:id="2072146360">
      <w:bodyDiv w:val="1"/>
      <w:marLeft w:val="0"/>
      <w:marRight w:val="0"/>
      <w:marTop w:val="0"/>
      <w:marBottom w:val="0"/>
      <w:divBdr>
        <w:top w:val="none" w:sz="0" w:space="0" w:color="auto"/>
        <w:left w:val="none" w:sz="0" w:space="0" w:color="auto"/>
        <w:bottom w:val="none" w:sz="0" w:space="0" w:color="auto"/>
        <w:right w:val="none" w:sz="0" w:space="0" w:color="auto"/>
      </w:divBdr>
    </w:div>
    <w:div w:id="2082948855">
      <w:bodyDiv w:val="1"/>
      <w:marLeft w:val="0"/>
      <w:marRight w:val="0"/>
      <w:marTop w:val="0"/>
      <w:marBottom w:val="0"/>
      <w:divBdr>
        <w:top w:val="none" w:sz="0" w:space="0" w:color="auto"/>
        <w:left w:val="none" w:sz="0" w:space="0" w:color="auto"/>
        <w:bottom w:val="none" w:sz="0" w:space="0" w:color="auto"/>
        <w:right w:val="none" w:sz="0" w:space="0" w:color="auto"/>
      </w:divBdr>
    </w:div>
    <w:div w:id="2119181447">
      <w:bodyDiv w:val="1"/>
      <w:marLeft w:val="0"/>
      <w:marRight w:val="0"/>
      <w:marTop w:val="0"/>
      <w:marBottom w:val="0"/>
      <w:divBdr>
        <w:top w:val="none" w:sz="0" w:space="0" w:color="auto"/>
        <w:left w:val="none" w:sz="0" w:space="0" w:color="auto"/>
        <w:bottom w:val="none" w:sz="0" w:space="0" w:color="auto"/>
        <w:right w:val="none" w:sz="0" w:space="0" w:color="auto"/>
      </w:divBdr>
    </w:div>
    <w:div w:id="2136637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Fed17</b:Tag>
    <b:SourceType>JournalArticle</b:SourceType>
    <b:Guid>{5AD6652E-0A96-4027-91E7-34D8BFF9C301}</b:Guid>
    <b:Author>
      <b:Author>
        <b:NameList>
          <b:Person>
            <b:Last>Bellini</b:Last>
            <b:First>Federico</b:First>
          </b:Person>
        </b:NameList>
      </b:Author>
    </b:Author>
    <b:Title>Charity, Melancholy, and the Protestant Ethic in Herman Melville’s Bartleby and Cock-A-Doodle-Doo!</b:Title>
    <b:Year>2017</b:Year>
    <b:Pages>29-43</b:Pages>
    <b:Volume>25</b:Volume>
    <b:Issue>1</b:Issue>
    <b:JournalName>Analisi Linguistica e Letteraria</b:JournalName>
    <b:RefOrder>1</b:RefOrder>
  </b:Source>
  <b:Source>
    <b:Tag>Placeholder1</b:Tag>
    <b:SourceType>Book</b:SourceType>
    <b:Guid>{F3FF6314-7F8F-4B58-85E0-D05834982184}</b:Guid>
    <b:Title>Critical Theory and Practice: A Course book</b:Title>
    <b:Year>2000</b:Year>
    <b:Publisher>Routledge</b:Publisher>
    <b:Author>
      <b:Author>
        <b:NameList>
          <b:Person>
            <b:Last>Green</b:Last>
            <b:First>Keith</b:First>
          </b:Person>
          <b:Person>
            <b:Last>LeBihan</b:Last>
            <b:First>Jill</b:First>
          </b:Person>
        </b:NameList>
      </b:Author>
    </b:Author>
    <b:City>London</b:City>
    <b:RefOrder>2</b:RefOrder>
  </b:Source>
  <b:Source>
    <b:Tag>Mar10</b:Tag>
    <b:SourceType>JournalArticle</b:SourceType>
    <b:Guid>{1C1ACCCA-70E5-4054-8B31-38D8AA8F722D}</b:Guid>
    <b:Author>
      <b:Author>
        <b:NameList>
          <b:Person>
            <b:Last>Nikolajeva</b:Last>
            <b:First>Maria</b:First>
          </b:Person>
        </b:NameList>
      </b:Author>
    </b:Author>
    <b:Title>Literacy, competence and meaning‐making: a human sciences approach</b:Title>
    <b:JournalName>Cambridge Journal of Education</b:JournalName>
    <b:Year>2010</b:Year>
    <b:Pages>145-159</b:Pages>
    <b:Volume>40</b:Volume>
    <b:Issue>2</b:Issue>
    <b:RefOrder>3</b:RefOrder>
  </b:Source>
  <b:Source>
    <b:Tag>Ber96</b:Tag>
    <b:SourceType>JournalArticle</b:SourceType>
    <b:Guid>{7E2759E6-BD7D-41CC-B878-6B6F900670DC}</b:Guid>
    <b:Title>Teaching Meaning through Structure in the Short Story</b:Title>
    <b:Year>1966</b:Year>
    <b:Author>
      <b:Author>
        <b:NameList>
          <b:Person>
            <b:Last>Peltzie</b:Last>
            <b:First>Bernard</b:First>
            <b:Middle>E.</b:Middle>
          </b:Person>
        </b:NameList>
      </b:Author>
    </b:Author>
    <b:JournalName>The English Journal</b:JournalName>
    <b:Pages>703-709, 719</b:Pages>
    <b:Volume>55</b:Volume>
    <b:Issue>6</b:Issue>
    <b:RefOrder>4</b:RefOrder>
  </b:Source>
  <b:Source>
    <b:Tag>Ann11</b:Tag>
    <b:SourceType>JournalArticle</b:SourceType>
    <b:Guid>{D41DE470-20E4-4851-BF5E-7BA7A328B229}</b:Guid>
    <b:Title>The Narrator as Reporter or Performer</b:Title>
    <b:Year>2011</b:Year>
    <b:Author>
      <b:Author>
        <b:NameList>
          <b:Person>
            <b:Last>Kerava</b:Last>
            <b:First>Annikki</b:First>
            <b:Middle>Kaivola-Bregenhøj</b:Middle>
          </b:Person>
        </b:NameList>
      </b:Author>
    </b:Author>
    <b:JournalName>Fabula</b:JournalName>
    <b:Pages>1-11</b:Pages>
    <b:Volume>52</b:Volume>
    <b:Issue>1</b:Issue>
    <b:RefOrder>5</b:RefOrder>
  </b:Source>
  <b:Source>
    <b:Tag>Pau86</b:Tag>
    <b:SourceType>JournalArticle</b:SourceType>
    <b:Guid>{431039FE-91BA-4A70-A79D-13ED81B71102}</b:Guid>
    <b:Author>
      <b:Author>
        <b:NameList>
          <b:Person>
            <b:Last>Ricreur</b:Last>
            <b:First>Paul</b:First>
          </b:Person>
        </b:NameList>
      </b:Author>
    </b:Author>
    <b:Title>Life: A Story in Search of a Narrator</b:Title>
    <b:JournalName>Facts and Values</b:JournalName>
    <b:Year>1986</b:Year>
    <b:Pages>pp.121-132</b:Pages>
    <b:Volume>19</b:Volume>
    <b:Issue>1</b:Issue>
    <b:RefOrder>6</b:RefOrder>
  </b:Source>
  <b:Source>
    <b:Tag>Ric97</b:Tag>
    <b:SourceType>JournalArticle</b:SourceType>
    <b:Guid>{117D0F69-BEF8-45EB-A9A8-3F088FF50EBB}</b:Guid>
    <b:Author>
      <b:Author>
        <b:NameList>
          <b:Person>
            <b:Last>Walsh</b:Last>
            <b:First>Richard</b:First>
          </b:Person>
        </b:NameList>
      </b:Author>
    </b:Author>
    <b:Title>Who Is the Narrator?</b:Title>
    <b:JournalName>Poetics Today</b:JournalName>
    <b:Year>1997</b:Year>
    <b:Pages>495-513</b:Pages>
    <b:Volume>18</b:Volume>
    <b:Issue>4</b:Issue>
    <b:RefOrder>7</b:RefOrder>
  </b:Source>
  <b:Source>
    <b:Tag>Arm07</b:Tag>
    <b:SourceType>JournalArticle</b:SourceType>
    <b:Guid>{7CBF36EE-278D-4E38-BEF6-D2AFBAC23ACD}</b:Guid>
    <b:Author>
      <b:Author>
        <b:NameList>
          <b:Person>
            <b:Last>Beverungen</b:Last>
            <b:First>Armin</b:First>
          </b:Person>
          <b:Person>
            <b:Last>Dunne</b:Last>
            <b:First>Stephen</b:First>
          </b:Person>
        </b:NameList>
      </b:Author>
    </b:Author>
    <b:Title>‘I'd Prefer Not To’ Bartleby and the Excesses of Interpretation</b:Title>
    <b:JournalName>Culture and Organization</b:JournalName>
    <b:Year>2007</b:Year>
    <b:Pages>171-183</b:Pages>
    <b:Volume>14</b:Volume>
    <b:Issue>2</b:Issue>
    <b:RefOrder>8</b:RefOrder>
  </b:Source>
  <b:Source>
    <b:Tag>She16</b:Tag>
    <b:SourceType>JournalArticle</b:SourceType>
    <b:Guid>{8116B9B5-1C71-4CD6-8E75-0CB4DADC64CE}</b:Guid>
    <b:Author>
      <b:Author>
        <b:NameList>
          <b:Person>
            <b:Last>Liao</b:Last>
            <b:First>Shen-yi</b:First>
          </b:Person>
          <b:Person>
            <b:Last>Meskin</b:Last>
            <b:First>Aaron</b:First>
          </b:Person>
        </b:NameList>
      </b:Author>
    </b:Author>
    <b:Title>Aesthetic Adjectives: Experimental Semantics and Context-Sensitivity</b:Title>
    <b:JournalName>Philosophy and Phenomenological Research</b:JournalName>
    <b:Year>2016</b:Year>
    <b:Pages>1-25</b:Pages>
    <b:Volume>94</b:Volume>
    <b:Issue>2</b:Issue>
    <b:RefOrder>9</b:RefOrder>
  </b:Source>
  <b:Source>
    <b:Tag>McI74</b:Tag>
    <b:SourceType>Book</b:SourceType>
    <b:Guid>{CE9A79B0-B2DF-44B0-8A10-EB8B204F5C8B}</b:Guid>
    <b:Author>
      <b:Author>
        <b:NameList>
          <b:Person>
            <b:Last>McIntosh</b:Last>
            <b:First>James</b:First>
          </b:Person>
        </b:NameList>
      </b:Author>
    </b:Author>
    <b:Title>Thoreau as Romantic Naturalist</b:Title>
    <b:Year>1974</b:Year>
    <b:City>London</b:City>
    <b:Publisher>Cornell University Press</b:Publisher>
    <b:RefOrder>10</b:RefOrder>
  </b:Source>
  <b:Source>
    <b:Tag>Fol85</b:Tag>
    <b:SourceType>JournalArticle</b:SourceType>
    <b:Guid>{91E1CE01-7DC8-41C3-90A0-0CD42FE5A634}</b:Guid>
    <b:Author>
      <b:Author>
        <b:NameList>
          <b:Person>
            <b:Last>Foley</b:Last>
            <b:First>Brian</b:First>
          </b:Person>
        </b:NameList>
      </b:Author>
    </b:Author>
    <b:Title>Dickens Revised:'Bartleby" and Bleak House</b:Title>
    <b:Year>1985</b:Year>
    <b:JournalName>Essays in Literature</b:JournalName>
    <b:Pages>241-250</b:Pages>
    <b:Volume>12</b:Volume>
    <b:RefOrder>11</b:RefOrder>
  </b:Source>
  <b:Source>
    <b:Tag>Nia17</b:Tag>
    <b:SourceType>JournalArticle</b:SourceType>
    <b:Guid>{7B414C6F-D74C-4AAA-9976-8F39746F739E}</b:Guid>
    <b:Author>
      <b:Author>
        <b:NameList>
          <b:Person>
            <b:Last>Gildea</b:Last>
            <b:First>Niall</b:First>
          </b:Person>
        </b:NameList>
      </b:Author>
    </b:Author>
    <b:Title>Aliens in Cambridge</b:Title>
    <b:JournalName>Derrida Today</b:JournalName>
    <b:Year>2017</b:Year>
    <b:Pages>216-237</b:Pages>
    <b:Volume>10</b:Volume>
    <b:Issue>7</b:Issue>
    <b:RefOrder>12</b:RefOrder>
  </b:Source>
  <b:Source>
    <b:Tag>InM14</b:Tag>
    <b:SourceType>JournalArticle</b:SourceType>
    <b:Guid>{594E1689-FBA5-48BA-B9AA-5E9304F73B77}</b:Guid>
    <b:Title>"In Mercy's Name: Who Is He?" - the Symbolic Identity of the Melvillean Hero Bartleby the Scrivener</b:Title>
    <b:JournalName>Journal of Research and Gender Studies</b:JournalName>
    <b:Year>2014</b:Year>
    <b:Pages>1073-1084</b:Pages>
    <b:Volume>4</b:Volume>
    <b:Issue>2</b:Issue>
    <b:Author>
      <b:Author>
        <b:NameList>
          <b:Person>
            <b:Last>Dubský</b:Last>
            <b:First>Irina</b:First>
          </b:Person>
        </b:NameList>
      </b:Author>
    </b:Author>
    <b:RefOrder>13</b:RefOrder>
  </b:Source>
  <b:Source>
    <b:Tag>Jos98</b:Tag>
    <b:SourceType>JournalArticle</b:SourceType>
    <b:Guid>{99C11F0E-D943-48E5-9C3C-BA1A39E212DF}</b:Guid>
    <b:Author>
      <b:Author>
        <b:NameList>
          <b:Person>
            <b:Last>Urgo</b:Last>
            <b:First>Joseph</b:First>
          </b:Person>
        </b:NameList>
      </b:Author>
    </b:Author>
    <b:Title>Capitalism, Nationalism, and the American Short Story</b:Title>
    <b:JournalName>Studies in Short Fiction</b:JournalName>
    <b:Year>1998</b:Year>
    <b:Pages>339-353</b:Pages>
    <b:Volume>35</b:Volume>
    <b:Issue>4</b:Issue>
    <b:RefOrder>14</b:RefOrder>
  </b:Source>
  <b:Source>
    <b:Tag>Eag10</b:Tag>
    <b:SourceType>Book</b:SourceType>
    <b:Guid>{5721A6F1-B774-42F8-A1C5-2EDDAB43820E}</b:Guid>
    <b:Author>
      <b:Author>
        <b:NameList>
          <b:Person>
            <b:Last>Eagleton</b:Last>
            <b:First>Terry</b:First>
          </b:Person>
        </b:NameList>
      </b:Author>
    </b:Author>
    <b:Title>Literary Theory: An Introduction</b:Title>
    <b:Year>2014</b:Year>
    <b:Publisher>Blackwell Publishing</b:Publisher>
    <b:City>Oxford</b:City>
    <b:Edition>Anniversary Edition</b:Edition>
    <b:RefOrder>15</b:RefOrder>
  </b:Source>
  <b:Source>
    <b:Tag>Edg90</b:Tag>
    <b:SourceType>Book</b:SourceType>
    <b:Guid>{5964F87B-AAC0-4C2A-93C5-4992D7E3FC0F}</b:Guid>
    <b:Title>The Short Fiction of Edgar Allan Poe: An Annotated Edition</b:Title>
    <b:Year>1990</b:Year>
    <b:Author>
      <b:Author>
        <b:NameList>
          <b:Person>
            <b:Last>Poe</b:Last>
            <b:First>Edgar</b:First>
            <b:Middle>Allan</b:Middle>
          </b:Person>
          <b:Person>
            <b:Last>Levine</b:Last>
            <b:First>Stuart</b:First>
          </b:Person>
          <b:Person>
            <b:Last>Levine</b:Last>
            <b:First>Susan</b:First>
          </b:Person>
        </b:NameList>
      </b:Author>
    </b:Author>
    <b:City>Illinois</b:City>
    <b:Publisher>University of Illinois Press</b:Publisher>
    <b:RefOrder>16</b:RefOrder>
  </b:Source>
  <b:Source>
    <b:Tag>Wan18</b:Tag>
    <b:SourceType>JournalArticle</b:SourceType>
    <b:Guid>{0AC18C63-427A-4411-B77F-834ADC13C647}</b:Guid>
    <b:Title>Ambiguity as Aesthetic Strategy: Edgar Allan Poe's Ambitions for the American Short Story</b:Title>
    <b:Year>2018</b:Year>
    <b:Author>
      <b:Author>
        <b:NameList>
          <b:Person>
            <b:Last>Li</b:Last>
            <b:First>Wanlin</b:First>
          </b:Person>
        </b:NameList>
      </b:Author>
    </b:Author>
    <b:JournalName>Journal of Narrative Theory</b:JournalName>
    <b:Pages>164-193</b:Pages>
    <b:Volume>48</b:Volume>
    <b:Issue>2</b:Issue>
    <b:RefOrder>17</b:RefOrder>
  </b:Source>
  <b:Source>
    <b:Tag>Her02</b:Tag>
    <b:SourceType>Book</b:SourceType>
    <b:Guid>{4B0E4326-BD62-4F2A-BDB1-BF9BC244467B}</b:Guid>
    <b:Title>Herman Melville: A Biography, Volume 2</b:Title>
    <b:Year>2002</b:Year>
    <b:Author>
      <b:Author>
        <b:NameList>
          <b:Person>
            <b:Last>Parker</b:Last>
            <b:First>Hershel</b:First>
          </b:Person>
        </b:NameList>
      </b:Author>
    </b:Author>
    <b:City>Baltimore</b:City>
    <b:Publisher>John Hopkins University Press</b:Publisher>
    <b:RefOrder>18</b:RefOrder>
  </b:Source>
  <b:Source>
    <b:Tag>Mic85</b:Tag>
    <b:SourceType>Book</b:SourceType>
    <b:Guid>{C64F63D0-65A8-4984-8666-722C03B42CE2}</b:Guid>
    <b:Author>
      <b:Author>
        <b:NameList>
          <b:Person>
            <b:Last>Rogin</b:Last>
            <b:First>Michael</b:First>
          </b:Person>
        </b:NameList>
      </b:Author>
    </b:Author>
    <b:Title>Subversive Genealogy: The Politics and Art of Herman Melville</b:Title>
    <b:Year>1985</b:Year>
    <b:City>California</b:City>
    <b:Publisher>University of California Press</b:Publisher>
    <b:RefOrder>19</b:RefOrder>
  </b:Source>
  <b:Source>
    <b:Tag>Her49</b:Tag>
    <b:SourceType>Book</b:SourceType>
    <b:Guid>{8AD6A176-FCD4-407D-B86E-A1F0C64704BC}</b:Guid>
    <b:Author>
      <b:Author>
        <b:NameList>
          <b:Person>
            <b:Last>Melville</b:Last>
            <b:First>Herman</b:First>
          </b:Person>
          <b:Person>
            <b:Last>Leyda</b:Last>
            <b:First>Jay</b:First>
          </b:Person>
        </b:NameList>
      </b:Author>
    </b:Author>
    <b:Title>The Complete Stories of Herman Melville</b:Title>
    <b:Year>1949</b:Year>
    <b:City>New York</b:City>
    <b:Publisher>Random House</b:Publisher>
    <b:RefOrder>20</b:RefOrder>
  </b:Source>
  <b:Source>
    <b:Tag>Tho13</b:Tag>
    <b:SourceType>BookSection</b:SourceType>
    <b:Guid>{38FDA762-3DEF-4FC1-9FDE-2B9E6C26656F}</b:Guid>
    <b:Title>'Bartleby’ and the Magazine Fiction</b:Title>
    <b:Year>2013</b:Year>
    <b:City>Cambridge</b:City>
    <b:Publisher>Cambridge University Press</b:Publisher>
    <b:Author>
      <b:Author>
        <b:NameList>
          <b:Person>
            <b:Last>Thompson</b:Last>
            <b:First>Graham</b:First>
          </b:Person>
        </b:NameList>
      </b:Author>
    </b:Author>
    <b:JournalName>The New Cambridge Companion to Herman Melville</b:JournalName>
    <b:Pages>99-112</b:Pages>
    <b:BookTitle>The New Cambridge Companion to Herman Melville</b:BookTitle>
    <b:RefOrder>21</b:RefOrder>
  </b:Source>
  <b:Source>
    <b:Tag>Jan06</b:Tag>
    <b:SourceType>JournalArticle</b:SourceType>
    <b:Guid>{DE5C2A44-4932-494C-B8D5-8A91BF90379B}</b:Guid>
    <b:Title>Rethinking the Jacksonian Economy: The Impact of the 1832 Bank Veto on Commercial Banking</b:Title>
    <b:Year>2006</b:Year>
    <b:Pages>541-574</b:Pages>
    <b:Author>
      <b:Author>
        <b:NameList>
          <b:Person>
            <b:Last>Knodell</b:Last>
            <b:First>Jane</b:First>
          </b:Person>
        </b:NameList>
      </b:Author>
    </b:Author>
    <b:JournalName>The Journal of Economic History</b:JournalName>
    <b:Volume>66</b:Volume>
    <b:Issue>3</b:Issue>
    <b:RefOrder>22</b:RefOrder>
  </b:Source>
  <b:Source>
    <b:Tag>Kev16</b:Tag>
    <b:SourceType>JournalArticle</b:SourceType>
    <b:Guid>{A08B52F1-28B3-492B-B4F7-C6E2AA342C7F}</b:Guid>
    <b:Title>Eli James Murdoch Fly, Melville’s Misunderstood Friend</b:Title>
    <b:Year>2016</b:Year>
    <b:Pages>62-74</b:Pages>
    <b:Author>
      <b:Author>
        <b:NameList>
          <b:Person>
            <b:Last>Hayes</b:Last>
            <b:First>Kevin</b:First>
            <b:Middle>J.</b:Middle>
          </b:Person>
        </b:NameList>
      </b:Author>
    </b:Author>
    <b:JournalName>A Journal of Melville Studies</b:JournalName>
    <b:Volume>18</b:Volume>
    <b:Issue>2</b:Issue>
    <b:RefOrder>23</b:RefOrder>
  </b:Source>
  <b:Source>
    <b:Tag>Mar75</b:Tag>
    <b:SourceType>Book</b:SourceType>
    <b:Guid>{83EE796C-87BF-4370-8316-EE1D02CEFBE8}</b:Guid>
    <b:Title>The Jacksonian Persuasion: Politics and Belief</b:Title>
    <b:Year>1975</b:Year>
    <b:Author>
      <b:Author>
        <b:NameList>
          <b:Person>
            <b:Last>Meyers</b:Last>
            <b:First>Marvin</b:First>
          </b:Person>
        </b:NameList>
      </b:Author>
    </b:Author>
    <b:City>Stanford</b:City>
    <b:Publisher>Stanford University Press</b:Publisher>
    <b:RefOrder>24</b:RefOrder>
  </b:Source>
  <b:Source>
    <b:Tag>Ric971</b:Tag>
    <b:SourceType>BookSection</b:SourceType>
    <b:Guid>{CD96E3E9-F343-4CE3-86B1-61F67A9AA960}</b:Guid>
    <b:Title>Panic of 1837</b:Title>
    <b:Year>1997</b:Year>
    <b:Pages>514-516</b:Pages>
    <b:Author>
      <b:Author>
        <b:NameList>
          <b:Person>
            <b:Last>Timberlake</b:Last>
            <b:First>Richard</b:First>
            <b:Middle>H.</b:Middle>
          </b:Person>
        </b:NameList>
      </b:Author>
    </b:Author>
    <b:BookTitle>Business Cycles and Depressions: an encyclopaedia</b:BookTitle>
    <b:City>New York</b:City>
    <b:Publisher>Garland Publishing</b:Publisher>
    <b:RefOrder>25</b:RefOrder>
  </b:Source>
  <b:Source>
    <b:Tag>Ber85</b:Tag>
    <b:SourceType>Book</b:SourceType>
    <b:Guid>{899AA250-E415-4C9A-9118-9C882FA486EB}</b:Guid>
    <b:Author>
      <b:Author>
        <b:NameList>
          <b:Person>
            <b:Last>Reardon</b:Last>
            <b:First>Bernard</b:First>
          </b:Person>
        </b:NameList>
      </b:Author>
    </b:Author>
    <b:Title>Religion in the Age of Romanticism</b:Title>
    <b:Year>1985</b:Year>
    <b:City>Cambridge</b:City>
    <b:Publisher>Cambridge University Press</b:Publisher>
    <b:RefOrder>26</b:RefOrder>
  </b:Source>
  <b:Source>
    <b:Tag>Her98</b:Tag>
    <b:SourceType>BookSection</b:SourceType>
    <b:Guid>{22DA4E5C-F833-4545-B4F2-261427F4A475}</b:Guid>
    <b:Title>Bartleby: The Scrivener</b:Title>
    <b:Year>1998</b:Year>
    <b:City>Illinois</b:City>
    <b:Publisher>Norton &amp; Company</b:Publisher>
    <b:Author>
      <b:Author>
        <b:NameList>
          <b:Person>
            <b:Last>Melville</b:Last>
            <b:First>Herman</b:First>
          </b:Person>
        </b:NameList>
      </b:Author>
      <b:Editor>
        <b:NameList>
          <b:Person>
            <b:Last>Baym</b:Last>
            <b:First>Nina</b:First>
          </b:Person>
        </b:NameList>
      </b:Editor>
    </b:Author>
    <b:BookTitle>The Norton Anothology of American Literature</b:BookTitle>
    <b:Pages>2330-2355</b:Pages>
    <b:RefOrder>27</b:RefOrder>
  </b:Source>
  <b:Source>
    <b:Tag>Rob97</b:Tag>
    <b:SourceType>Book</b:SourceType>
    <b:Guid>{18B24921-C8F7-4351-AD6C-DB1B4D725AC5}</b:Guid>
    <b:Title>The American Enlightenment: 1750-1820</b:Title>
    <b:Year>1997</b:Year>
    <b:City>Cambridge</b:City>
    <b:Publisher>Cambridge University Press</b:Publisher>
    <b:Author>
      <b:Author>
        <b:NameList>
          <b:Person>
            <b:Last>Ferguson</b:Last>
            <b:First>Robert</b:First>
            <b:Middle>A.</b:Middle>
          </b:Person>
        </b:NameList>
      </b:Author>
    </b:Author>
    <b:RefOrder>28</b:RefOrder>
  </b:Source>
  <b:Source>
    <b:Tag>Tom06</b:Tag>
    <b:SourceType>Book</b:SourceType>
    <b:Guid>{B087D0CB-D654-4C72-BA9F-80FF23308770}</b:Guid>
    <b:Author>
      <b:Author>
        <b:NameList>
          <b:Person>
            <b:Last>Postmes</b:Last>
            <b:First>Tom</b:First>
          </b:Person>
          <b:Person>
            <b:Last>Jetten</b:Last>
            <b:First>Jolanda</b:First>
          </b:Person>
        </b:NameList>
      </b:Author>
    </b:Author>
    <b:Title>Individuality and the Group: Advancements in Social Identity</b:Title>
    <b:Year>2006</b:Year>
    <b:City>London</b:City>
    <b:Publisher>Sage Publications</b:Publisher>
    <b:RefOrder>29</b:RefOrder>
  </b:Source>
  <b:Source>
    <b:Tag>Leo96</b:Tag>
    <b:SourceType>Book</b:SourceType>
    <b:Guid>{E4CE5170-8388-453E-BB11-1FD46BEE4D56}</b:Guid>
    <b:Author>
      <b:Author>
        <b:NameList>
          <b:Person>
            <b:Last>Ashley</b:Last>
            <b:First>Leonard</b:First>
          </b:Person>
        </b:NameList>
      </b:Author>
    </b:Author>
    <b:Title>What’s in a Name? . . . Everything You Wanted to Know</b:Title>
    <b:Year>1996</b:Year>
    <b:City>Baltimore</b:City>
    <b:Publisher>Genealogical Publishing</b:Publisher>
    <b:RefOrder>30</b:RefOrder>
  </b:Source>
  <b:Source>
    <b:Tag>Pla98</b:Tag>
    <b:SourceType>Book</b:SourceType>
    <b:Guid>{A76C261E-0486-413E-B81A-CFA5734D148B}</b:Guid>
    <b:Author>
      <b:Author>
        <b:NameList>
          <b:Person>
            <b:Last>Plato</b:Last>
          </b:Person>
        </b:NameList>
      </b:Author>
    </b:Author>
    <b:Title>Cratylus</b:Title>
    <b:Year>1998</b:Year>
    <b:City>Indianopolis</b:City>
    <b:Publisher>Hackett Publishing Company Inc.</b:Publisher>
    <b:RefOrder>31</b:RefOrder>
  </b:Source>
  <b:Source>
    <b:Tag>Ral03</b:Tag>
    <b:SourceType>JournalArticle</b:SourceType>
    <b:Guid>{C83171B0-2E83-4FA5-B4F7-CCC93EDA49B0}</b:Guid>
    <b:Author>
      <b:Author>
        <b:NameList>
          <b:Person>
            <b:Last>Savarese</b:Last>
            <b:First>Ralph</b:First>
            <b:Middle>James</b:Middle>
          </b:Person>
        </b:NameList>
      </b:Author>
    </b:Author>
    <b:Title>Nervous Wrecks and Ginger-nuts: Bartleby at a Standstill</b:Title>
    <b:Year>2003</b:Year>
    <b:Publisher>Leviathan: A Journal of Melville Studies</b:Publisher>
    <b:JournalName>Leviathan: A Journal of Melville Studies</b:JournalName>
    <b:Pages>19-49</b:Pages>
    <b:Volume>5</b:Volume>
    <b:Issue>2</b:Issue>
    <b:RefOrder>32</b:RefOrder>
  </b:Source>
  <b:Source>
    <b:Tag>Mau12</b:Tag>
    <b:SourceType>Book</b:SourceType>
    <b:Guid>{C1E1352B-89A0-42AD-9178-08B86B013726}</b:Guid>
    <b:Title>Uncertain Chances: Science, Skepticism and Belief in Nineteenth Century American Literature</b:Title>
    <b:Year>2012</b:Year>
    <b:Author>
      <b:Author>
        <b:NameList>
          <b:Person>
            <b:Last>Lee</b:Last>
            <b:First>Maurice</b:First>
            <b:Middle>S.</b:Middle>
          </b:Person>
        </b:NameList>
      </b:Author>
    </b:Author>
    <b:City>Oxford</b:City>
    <b:Publisher>Oxford University Press</b:Publisher>
    <b:RefOrder>33</b:RefOrder>
  </b:Source>
  <b:Source>
    <b:Tag>Dan89</b:Tag>
    <b:SourceType>Book</b:SourceType>
    <b:Guid>{58D85743-89EB-4E96-901B-72592B2E139A}</b:Guid>
    <b:Author>
      <b:Author>
        <b:NameList>
          <b:Person>
            <b:Last>McCall</b:Last>
            <b:First>Dan</b:First>
          </b:Person>
        </b:NameList>
      </b:Author>
    </b:Author>
    <b:Title>The Silence of Bartleby</b:Title>
    <b:Year>1989</b:Year>
    <b:City>Ithaca</b:City>
    <b:Publisher>Cornell University Press</b:Publisher>
    <b:RefOrder>34</b:RefOrder>
  </b:Source>
</b:Sources>
</file>

<file path=customXml/itemProps1.xml><?xml version="1.0" encoding="utf-8"?>
<ds:datastoreItem xmlns:ds="http://schemas.openxmlformats.org/officeDocument/2006/customXml" ds:itemID="{489B8AC5-CA52-450B-8ED1-5FDB2C330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15</Pages>
  <Words>4492</Words>
  <Characters>25607</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Melantha Snow (1601759)</dc:creator>
  <cp:keywords/>
  <dc:description/>
  <cp:lastModifiedBy>Melantha Snow</cp:lastModifiedBy>
  <cp:revision>119</cp:revision>
  <dcterms:created xsi:type="dcterms:W3CDTF">2019-03-19T14:59:00Z</dcterms:created>
  <dcterms:modified xsi:type="dcterms:W3CDTF">2019-05-08T16:06:00Z</dcterms:modified>
</cp:coreProperties>
</file>