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AF460" w14:textId="77777777" w:rsidR="00A24323" w:rsidRDefault="00A24323" w:rsidP="00A24323">
      <w:pPr>
        <w:spacing w:line="360" w:lineRule="auto"/>
        <w:jc w:val="center"/>
        <w:rPr>
          <w:rFonts w:ascii="Arial" w:hAnsi="Arial" w:cs="Arial"/>
          <w:b/>
          <w:bCs/>
          <w:sz w:val="32"/>
          <w:szCs w:val="32"/>
          <w:lang w:val="en-IN" w:eastAsia="en-GB"/>
        </w:rPr>
      </w:pPr>
    </w:p>
    <w:p w14:paraId="4DDDD300" w14:textId="046DB803" w:rsidR="00A24323" w:rsidRDefault="009B163E" w:rsidP="009B163E">
      <w:pPr>
        <w:tabs>
          <w:tab w:val="left" w:pos="3349"/>
        </w:tabs>
        <w:spacing w:line="360" w:lineRule="auto"/>
        <w:rPr>
          <w:rFonts w:ascii="Arial" w:hAnsi="Arial" w:cs="Arial"/>
          <w:b/>
          <w:bCs/>
          <w:sz w:val="32"/>
          <w:szCs w:val="32"/>
          <w:lang w:val="en-IN" w:eastAsia="en-GB"/>
        </w:rPr>
      </w:pPr>
      <w:r>
        <w:rPr>
          <w:rFonts w:ascii="Arial" w:hAnsi="Arial" w:cs="Arial"/>
          <w:b/>
          <w:bCs/>
          <w:sz w:val="32"/>
          <w:szCs w:val="32"/>
          <w:lang w:val="en-IN" w:eastAsia="en-GB"/>
        </w:rPr>
        <w:tab/>
      </w:r>
    </w:p>
    <w:p w14:paraId="51F495D1" w14:textId="77777777" w:rsidR="00A24323" w:rsidRDefault="00A24323" w:rsidP="00A24323">
      <w:pPr>
        <w:spacing w:line="360" w:lineRule="auto"/>
        <w:jc w:val="center"/>
        <w:rPr>
          <w:rFonts w:ascii="Arial" w:hAnsi="Arial" w:cs="Arial"/>
          <w:b/>
          <w:bCs/>
          <w:sz w:val="32"/>
          <w:szCs w:val="32"/>
          <w:lang w:val="en-IN" w:eastAsia="en-GB"/>
        </w:rPr>
      </w:pPr>
    </w:p>
    <w:p w14:paraId="2F246591" w14:textId="7A73E8F6" w:rsidR="00A24323" w:rsidRDefault="001D4CFC" w:rsidP="001D4CFC">
      <w:pPr>
        <w:tabs>
          <w:tab w:val="left" w:pos="3916"/>
        </w:tabs>
        <w:spacing w:line="360" w:lineRule="auto"/>
        <w:rPr>
          <w:rFonts w:ascii="Arial" w:hAnsi="Arial" w:cs="Arial"/>
          <w:b/>
          <w:bCs/>
          <w:sz w:val="32"/>
          <w:szCs w:val="32"/>
          <w:lang w:val="en-IN" w:eastAsia="en-GB"/>
        </w:rPr>
      </w:pPr>
      <w:r>
        <w:rPr>
          <w:rFonts w:ascii="Arial" w:hAnsi="Arial" w:cs="Arial"/>
          <w:b/>
          <w:bCs/>
          <w:sz w:val="32"/>
          <w:szCs w:val="32"/>
          <w:lang w:val="en-IN" w:eastAsia="en-GB"/>
        </w:rPr>
        <w:tab/>
      </w:r>
      <w:r w:rsidR="004862E3">
        <w:rPr>
          <w:rFonts w:ascii="Arial" w:hAnsi="Arial" w:cs="Arial"/>
          <w:b/>
          <w:bCs/>
          <w:noProof/>
          <w:sz w:val="32"/>
          <w:szCs w:val="32"/>
          <w:lang w:val="en-IN" w:eastAsia="en-GB"/>
        </w:rPr>
        <w:drawing>
          <wp:inline distT="0" distB="0" distL="0" distR="0" wp14:anchorId="6E455F91" wp14:editId="32177AB7">
            <wp:extent cx="5255566" cy="1351280"/>
            <wp:effectExtent l="0" t="0" r="2540" b="1270"/>
            <wp:docPr id="15027845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8884" cy="1367560"/>
                    </a:xfrm>
                    <a:prstGeom prst="rect">
                      <a:avLst/>
                    </a:prstGeom>
                    <a:noFill/>
                  </pic:spPr>
                </pic:pic>
              </a:graphicData>
            </a:graphic>
          </wp:inline>
        </w:drawing>
      </w:r>
    </w:p>
    <w:p w14:paraId="22594212" w14:textId="3541385E" w:rsidR="00A24323" w:rsidRDefault="00F940EE" w:rsidP="00F940EE">
      <w:pPr>
        <w:tabs>
          <w:tab w:val="left" w:pos="6251"/>
        </w:tabs>
        <w:spacing w:line="360" w:lineRule="auto"/>
        <w:rPr>
          <w:rFonts w:ascii="Arial" w:hAnsi="Arial" w:cs="Arial"/>
          <w:b/>
          <w:bCs/>
          <w:sz w:val="32"/>
          <w:szCs w:val="32"/>
          <w:lang w:val="en-IN" w:eastAsia="en-GB"/>
        </w:rPr>
      </w:pPr>
      <w:r>
        <w:rPr>
          <w:rFonts w:ascii="Arial" w:hAnsi="Arial" w:cs="Arial"/>
          <w:b/>
          <w:bCs/>
          <w:sz w:val="32"/>
          <w:szCs w:val="32"/>
          <w:lang w:val="en-IN" w:eastAsia="en-GB"/>
        </w:rPr>
        <w:tab/>
      </w:r>
    </w:p>
    <w:p w14:paraId="55487093" w14:textId="77777777" w:rsidR="00A24323" w:rsidRDefault="00A24323" w:rsidP="00A24323">
      <w:pPr>
        <w:spacing w:line="360" w:lineRule="auto"/>
        <w:jc w:val="center"/>
        <w:rPr>
          <w:rFonts w:ascii="Arial" w:hAnsi="Arial" w:cs="Arial"/>
          <w:b/>
          <w:bCs/>
          <w:sz w:val="32"/>
          <w:szCs w:val="32"/>
          <w:lang w:val="en-IN" w:eastAsia="en-GB"/>
        </w:rPr>
      </w:pPr>
    </w:p>
    <w:p w14:paraId="57138E8B" w14:textId="77777777" w:rsidR="00A24323" w:rsidRDefault="00A24323" w:rsidP="00A24323">
      <w:pPr>
        <w:spacing w:line="360" w:lineRule="auto"/>
        <w:jc w:val="center"/>
        <w:rPr>
          <w:rFonts w:ascii="Arial" w:hAnsi="Arial" w:cs="Arial"/>
          <w:b/>
          <w:bCs/>
          <w:sz w:val="32"/>
          <w:szCs w:val="32"/>
          <w:lang w:val="en-IN" w:eastAsia="en-GB"/>
        </w:rPr>
      </w:pPr>
    </w:p>
    <w:p w14:paraId="24504DDA" w14:textId="77777777" w:rsidR="00A24323" w:rsidRPr="001B6AA6" w:rsidRDefault="00A24323" w:rsidP="00A24323">
      <w:pPr>
        <w:spacing w:line="360" w:lineRule="auto"/>
        <w:jc w:val="center"/>
        <w:rPr>
          <w:rFonts w:ascii="Arial" w:hAnsi="Arial" w:cs="Arial"/>
          <w:b/>
          <w:bCs/>
          <w:sz w:val="32"/>
          <w:szCs w:val="32"/>
          <w:lang w:val="en-IN" w:eastAsia="en-GB"/>
        </w:rPr>
      </w:pPr>
      <w:r w:rsidRPr="001B6AA6">
        <w:rPr>
          <w:rFonts w:ascii="Arial" w:hAnsi="Arial" w:cs="Arial"/>
          <w:b/>
          <w:bCs/>
          <w:sz w:val="32"/>
          <w:szCs w:val="32"/>
          <w:lang w:val="en-IN" w:eastAsia="en-GB"/>
        </w:rPr>
        <w:t>LCMB77024: Marketing Management</w:t>
      </w:r>
    </w:p>
    <w:p w14:paraId="37C7787E" w14:textId="77777777" w:rsidR="00A24323" w:rsidRPr="001B6AA6" w:rsidRDefault="00A24323" w:rsidP="00A24323">
      <w:pPr>
        <w:spacing w:line="360" w:lineRule="auto"/>
        <w:jc w:val="center"/>
        <w:rPr>
          <w:rFonts w:ascii="Arial" w:hAnsi="Arial" w:cs="Arial"/>
          <w:b/>
          <w:bCs/>
          <w:sz w:val="32"/>
          <w:szCs w:val="32"/>
          <w:lang w:val="en-IN" w:eastAsia="en-GB"/>
        </w:rPr>
      </w:pPr>
      <w:r w:rsidRPr="001B6AA6">
        <w:rPr>
          <w:rFonts w:ascii="Arial" w:hAnsi="Arial" w:cs="Arial"/>
          <w:b/>
          <w:bCs/>
          <w:sz w:val="32"/>
          <w:szCs w:val="32"/>
          <w:lang w:val="en-IN" w:eastAsia="en-GB"/>
        </w:rPr>
        <w:t>Marketing Environment Analysis</w:t>
      </w:r>
    </w:p>
    <w:p w14:paraId="7A663A82" w14:textId="1E0C5577" w:rsidR="00A24323" w:rsidRPr="001B6AA6" w:rsidRDefault="00A24323" w:rsidP="00A24323">
      <w:pPr>
        <w:spacing w:line="360" w:lineRule="auto"/>
        <w:jc w:val="center"/>
        <w:rPr>
          <w:rFonts w:ascii="Arial" w:hAnsi="Arial" w:cs="Arial"/>
          <w:b/>
          <w:bCs/>
          <w:sz w:val="32"/>
          <w:szCs w:val="32"/>
          <w:lang w:val="en-IN" w:eastAsia="en-GB"/>
        </w:rPr>
      </w:pPr>
      <w:r w:rsidRPr="001B6AA6">
        <w:rPr>
          <w:rFonts w:ascii="Arial" w:hAnsi="Arial" w:cs="Arial"/>
          <w:b/>
          <w:bCs/>
          <w:sz w:val="32"/>
          <w:szCs w:val="32"/>
          <w:lang w:val="en-IN" w:eastAsia="en-GB"/>
        </w:rPr>
        <w:t xml:space="preserve">Student </w:t>
      </w:r>
      <w:r w:rsidR="009E2566">
        <w:rPr>
          <w:rFonts w:ascii="Arial" w:hAnsi="Arial" w:cs="Arial"/>
          <w:b/>
          <w:bCs/>
          <w:sz w:val="32"/>
          <w:szCs w:val="32"/>
          <w:lang w:val="en-IN" w:eastAsia="en-GB"/>
        </w:rPr>
        <w:t>Name</w:t>
      </w:r>
      <w:r w:rsidR="00421324">
        <w:rPr>
          <w:rFonts w:ascii="Arial" w:hAnsi="Arial" w:cs="Arial"/>
          <w:b/>
          <w:bCs/>
          <w:sz w:val="32"/>
          <w:szCs w:val="32"/>
          <w:lang w:val="en-IN" w:eastAsia="en-GB"/>
        </w:rPr>
        <w:t>:</w:t>
      </w:r>
      <w:r w:rsidR="00223625">
        <w:rPr>
          <w:rFonts w:ascii="Arial" w:hAnsi="Arial" w:cs="Arial"/>
          <w:b/>
          <w:bCs/>
          <w:sz w:val="32"/>
          <w:szCs w:val="32"/>
          <w:lang w:val="en-IN" w:eastAsia="en-GB"/>
        </w:rPr>
        <w:t xml:space="preserve">  </w:t>
      </w:r>
      <w:r w:rsidR="00421324">
        <w:rPr>
          <w:rFonts w:ascii="Arial" w:hAnsi="Arial" w:cs="Arial"/>
          <w:b/>
          <w:bCs/>
          <w:sz w:val="32"/>
          <w:szCs w:val="32"/>
          <w:lang w:val="en-IN" w:eastAsia="en-GB"/>
        </w:rPr>
        <w:t xml:space="preserve">Aniket </w:t>
      </w:r>
      <w:proofErr w:type="spellStart"/>
      <w:r w:rsidR="00223625">
        <w:rPr>
          <w:rFonts w:ascii="Arial" w:hAnsi="Arial" w:cs="Arial"/>
          <w:b/>
          <w:bCs/>
          <w:sz w:val="32"/>
          <w:szCs w:val="32"/>
          <w:lang w:val="en-IN" w:eastAsia="en-GB"/>
        </w:rPr>
        <w:t>R</w:t>
      </w:r>
      <w:r w:rsidR="00421324">
        <w:rPr>
          <w:rFonts w:ascii="Arial" w:hAnsi="Arial" w:cs="Arial"/>
          <w:b/>
          <w:bCs/>
          <w:sz w:val="32"/>
          <w:szCs w:val="32"/>
          <w:lang w:val="en-IN" w:eastAsia="en-GB"/>
        </w:rPr>
        <w:t>ajvansh</w:t>
      </w:r>
      <w:proofErr w:type="spellEnd"/>
    </w:p>
    <w:p w14:paraId="3EDF8B08" w14:textId="28BE28BC" w:rsidR="00A24323" w:rsidRPr="001B6AA6" w:rsidRDefault="00A24323" w:rsidP="00A24323">
      <w:pPr>
        <w:spacing w:line="360" w:lineRule="auto"/>
        <w:jc w:val="center"/>
        <w:rPr>
          <w:rFonts w:ascii="Arial" w:hAnsi="Arial" w:cs="Arial"/>
          <w:b/>
          <w:bCs/>
          <w:sz w:val="32"/>
          <w:szCs w:val="32"/>
          <w:lang w:val="en-IN" w:eastAsia="en-GB"/>
        </w:rPr>
      </w:pPr>
      <w:r w:rsidRPr="001B6AA6">
        <w:rPr>
          <w:rFonts w:ascii="Arial" w:hAnsi="Arial" w:cs="Arial"/>
          <w:b/>
          <w:bCs/>
          <w:sz w:val="32"/>
          <w:szCs w:val="32"/>
          <w:lang w:val="en-IN" w:eastAsia="en-GB"/>
        </w:rPr>
        <w:t>Student</w:t>
      </w:r>
      <w:r w:rsidR="009E2566">
        <w:rPr>
          <w:rFonts w:ascii="Arial" w:hAnsi="Arial" w:cs="Arial"/>
          <w:b/>
          <w:bCs/>
          <w:sz w:val="32"/>
          <w:szCs w:val="32"/>
          <w:lang w:val="en-IN" w:eastAsia="en-GB"/>
        </w:rPr>
        <w:t xml:space="preserve"> </w:t>
      </w:r>
      <w:r w:rsidRPr="001B6AA6">
        <w:rPr>
          <w:rFonts w:ascii="Arial" w:hAnsi="Arial" w:cs="Arial"/>
          <w:b/>
          <w:bCs/>
          <w:sz w:val="32"/>
          <w:szCs w:val="32"/>
          <w:lang w:val="en-IN" w:eastAsia="en-GB"/>
        </w:rPr>
        <w:t xml:space="preserve"> </w:t>
      </w:r>
      <w:r w:rsidR="009E2566">
        <w:rPr>
          <w:rFonts w:ascii="Arial" w:hAnsi="Arial" w:cs="Arial"/>
          <w:b/>
          <w:bCs/>
          <w:sz w:val="32"/>
          <w:szCs w:val="32"/>
          <w:lang w:val="en-IN" w:eastAsia="en-GB"/>
        </w:rPr>
        <w:t>I’D</w:t>
      </w:r>
      <w:r w:rsidR="00223625">
        <w:rPr>
          <w:rFonts w:ascii="Arial" w:hAnsi="Arial" w:cs="Arial"/>
          <w:b/>
          <w:bCs/>
          <w:sz w:val="32"/>
          <w:szCs w:val="32"/>
          <w:lang w:val="en-IN" w:eastAsia="en-GB"/>
        </w:rPr>
        <w:t xml:space="preserve">  :</w:t>
      </w:r>
      <w:r w:rsidR="009E2566">
        <w:rPr>
          <w:rFonts w:ascii="Arial" w:hAnsi="Arial" w:cs="Arial"/>
          <w:b/>
          <w:bCs/>
          <w:sz w:val="32"/>
          <w:szCs w:val="32"/>
          <w:lang w:val="en-IN" w:eastAsia="en-GB"/>
        </w:rPr>
        <w:t xml:space="preserve">  </w:t>
      </w:r>
      <w:r w:rsidR="00CA402D">
        <w:rPr>
          <w:rFonts w:ascii="Arial" w:hAnsi="Arial" w:cs="Arial"/>
          <w:b/>
          <w:bCs/>
          <w:sz w:val="32"/>
          <w:szCs w:val="32"/>
          <w:lang w:val="en-IN" w:eastAsia="en-GB"/>
        </w:rPr>
        <w:t>2505472</w:t>
      </w:r>
    </w:p>
    <w:p w14:paraId="20E58AD9" w14:textId="77777777" w:rsidR="00A24323" w:rsidRPr="001B6AA6" w:rsidRDefault="00A24323">
      <w:pPr>
        <w:rPr>
          <w:rFonts w:ascii="Arial" w:hAnsi="Arial" w:cs="Arial"/>
          <w:lang w:val="en-IN" w:eastAsia="en-GB"/>
        </w:rPr>
      </w:pPr>
      <w:r w:rsidRPr="001B6AA6">
        <w:rPr>
          <w:rFonts w:ascii="Arial" w:hAnsi="Arial" w:cs="Arial"/>
          <w:lang w:val="en-IN" w:eastAsia="en-GB"/>
        </w:rPr>
        <w:br w:type="page"/>
      </w:r>
    </w:p>
    <w:sdt>
      <w:sdtPr>
        <w:rPr>
          <w:rFonts w:asciiTheme="minorHAnsi" w:eastAsiaTheme="minorHAnsi" w:hAnsiTheme="minorHAnsi" w:cstheme="minorBidi"/>
          <w:color w:val="auto"/>
          <w:kern w:val="2"/>
          <w:sz w:val="24"/>
          <w:szCs w:val="24"/>
          <w:lang w:eastAsia="en-US" w:bidi="ar-SA"/>
          <w14:ligatures w14:val="standardContextual"/>
        </w:rPr>
        <w:id w:val="-447169027"/>
        <w:docPartObj>
          <w:docPartGallery w:val="Table of Contents"/>
          <w:docPartUnique/>
        </w:docPartObj>
      </w:sdtPr>
      <w:sdtEndPr>
        <w:rPr>
          <w:b/>
          <w:bCs/>
        </w:rPr>
      </w:sdtEndPr>
      <w:sdtContent>
        <w:p w14:paraId="78727FE6" w14:textId="5E069F87" w:rsidR="00405C3C" w:rsidRPr="00F674EA" w:rsidRDefault="00405C3C" w:rsidP="00F674EA">
          <w:pPr>
            <w:pStyle w:val="TOCHeading"/>
            <w:spacing w:line="360" w:lineRule="auto"/>
            <w:jc w:val="both"/>
            <w:rPr>
              <w:rFonts w:ascii="Arial" w:hAnsi="Arial" w:cs="Arial"/>
              <w:sz w:val="24"/>
              <w:szCs w:val="24"/>
            </w:rPr>
          </w:pPr>
          <w:r w:rsidRPr="00F674EA">
            <w:rPr>
              <w:rFonts w:ascii="Arial" w:hAnsi="Arial" w:cs="Arial"/>
              <w:sz w:val="24"/>
              <w:szCs w:val="24"/>
            </w:rPr>
            <w:t>Table of Contents</w:t>
          </w:r>
        </w:p>
        <w:p w14:paraId="722C57C4" w14:textId="06673DC9" w:rsidR="00F674EA" w:rsidRPr="00F674EA" w:rsidRDefault="00405C3C" w:rsidP="00F674EA">
          <w:pPr>
            <w:pStyle w:val="TOC1"/>
            <w:tabs>
              <w:tab w:val="right" w:leader="dot" w:pos="9010"/>
            </w:tabs>
            <w:spacing w:line="360" w:lineRule="auto"/>
            <w:jc w:val="both"/>
            <w:rPr>
              <w:rFonts w:ascii="Arial" w:eastAsiaTheme="minorEastAsia" w:hAnsi="Arial" w:cs="Arial"/>
              <w:noProof/>
              <w:lang w:val="en-IN" w:eastAsia="en-GB"/>
            </w:rPr>
          </w:pPr>
          <w:r w:rsidRPr="00F674EA">
            <w:rPr>
              <w:rFonts w:ascii="Arial" w:hAnsi="Arial" w:cs="Arial"/>
            </w:rPr>
            <w:fldChar w:fldCharType="begin"/>
          </w:r>
          <w:r w:rsidRPr="00F674EA">
            <w:rPr>
              <w:rFonts w:ascii="Arial" w:hAnsi="Arial" w:cs="Arial"/>
            </w:rPr>
            <w:instrText xml:space="preserve"> TOC \o "1-3" \h \z \u </w:instrText>
          </w:r>
          <w:r w:rsidRPr="00F674EA">
            <w:rPr>
              <w:rFonts w:ascii="Arial" w:hAnsi="Arial" w:cs="Arial"/>
            </w:rPr>
            <w:fldChar w:fldCharType="separate"/>
          </w:r>
          <w:hyperlink w:anchor="_Toc212036993" w:history="1">
            <w:r w:rsidR="00F674EA" w:rsidRPr="00F674EA">
              <w:rPr>
                <w:rStyle w:val="Hyperlink"/>
                <w:rFonts w:ascii="Arial" w:hAnsi="Arial" w:cs="Arial"/>
                <w:noProof/>
                <w:lang w:val="en-IN" w:eastAsia="en-GB"/>
              </w:rPr>
              <w:t>1. Introduction</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_Toc212036993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3</w:t>
            </w:r>
            <w:r w:rsidR="00F674EA" w:rsidRPr="00F674EA">
              <w:rPr>
                <w:rFonts w:ascii="Arial" w:hAnsi="Arial" w:cs="Arial"/>
                <w:noProof/>
                <w:webHidden/>
              </w:rPr>
              <w:fldChar w:fldCharType="end"/>
            </w:r>
          </w:hyperlink>
        </w:p>
        <w:p w14:paraId="2A2FE786" w14:textId="70025CB2" w:rsidR="00F674EA" w:rsidRPr="00F674EA" w:rsidRDefault="00000000" w:rsidP="00F674EA">
          <w:pPr>
            <w:pStyle w:val="TOC1"/>
            <w:tabs>
              <w:tab w:val="right" w:leader="dot" w:pos="9010"/>
            </w:tabs>
            <w:spacing w:line="360" w:lineRule="auto"/>
            <w:jc w:val="both"/>
            <w:rPr>
              <w:rFonts w:ascii="Arial" w:eastAsiaTheme="minorEastAsia" w:hAnsi="Arial" w:cs="Arial"/>
              <w:noProof/>
              <w:lang w:val="en-IN" w:eastAsia="en-GB"/>
            </w:rPr>
          </w:pPr>
          <w:hyperlink w:anchor="_Toc212036994" w:history="1">
            <w:r w:rsidR="00F674EA" w:rsidRPr="00F674EA">
              <w:rPr>
                <w:rStyle w:val="Hyperlink"/>
                <w:rFonts w:ascii="Arial" w:hAnsi="Arial" w:cs="Arial"/>
                <w:noProof/>
                <w:lang w:val="en-IN" w:eastAsia="en-GB"/>
              </w:rPr>
              <w:t>2. MACRO MARKETING ENVIRONMENT ANALYSIS (TASK 1)</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_Toc212036994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4</w:t>
            </w:r>
            <w:r w:rsidR="00F674EA" w:rsidRPr="00F674EA">
              <w:rPr>
                <w:rFonts w:ascii="Arial" w:hAnsi="Arial" w:cs="Arial"/>
                <w:noProof/>
                <w:webHidden/>
              </w:rPr>
              <w:fldChar w:fldCharType="end"/>
            </w:r>
          </w:hyperlink>
        </w:p>
        <w:p w14:paraId="0AD1DA1F" w14:textId="3229AA8B" w:rsidR="00F674EA" w:rsidRPr="00F674EA" w:rsidRDefault="00000000" w:rsidP="00F674EA">
          <w:pPr>
            <w:pStyle w:val="TOC2"/>
            <w:tabs>
              <w:tab w:val="right" w:leader="dot" w:pos="9010"/>
            </w:tabs>
            <w:spacing w:line="360" w:lineRule="auto"/>
            <w:jc w:val="both"/>
            <w:rPr>
              <w:rFonts w:ascii="Arial" w:eastAsiaTheme="minorEastAsia" w:hAnsi="Arial" w:cs="Arial"/>
              <w:noProof/>
              <w:lang w:val="en-IN" w:eastAsia="en-GB"/>
            </w:rPr>
          </w:pPr>
          <w:hyperlink w:anchor="_Toc212036995" w:history="1">
            <w:r w:rsidR="00F674EA" w:rsidRPr="00F674EA">
              <w:rPr>
                <w:rStyle w:val="Hyperlink"/>
                <w:rFonts w:ascii="Arial" w:hAnsi="Arial" w:cs="Arial"/>
                <w:noProof/>
              </w:rPr>
              <w:t>2.1 Technological Environment</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_Toc212036995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4</w:t>
            </w:r>
            <w:r w:rsidR="00F674EA" w:rsidRPr="00F674EA">
              <w:rPr>
                <w:rFonts w:ascii="Arial" w:hAnsi="Arial" w:cs="Arial"/>
                <w:noProof/>
                <w:webHidden/>
              </w:rPr>
              <w:fldChar w:fldCharType="end"/>
            </w:r>
          </w:hyperlink>
        </w:p>
        <w:p w14:paraId="2FA993F4" w14:textId="6EA008DD" w:rsidR="00F674EA" w:rsidRPr="00F674EA" w:rsidRDefault="00000000" w:rsidP="00F674EA">
          <w:pPr>
            <w:pStyle w:val="TOC2"/>
            <w:tabs>
              <w:tab w:val="right" w:leader="dot" w:pos="9010"/>
            </w:tabs>
            <w:spacing w:line="360" w:lineRule="auto"/>
            <w:jc w:val="both"/>
            <w:rPr>
              <w:rFonts w:ascii="Arial" w:eastAsiaTheme="minorEastAsia" w:hAnsi="Arial" w:cs="Arial"/>
              <w:noProof/>
              <w:lang w:val="en-IN" w:eastAsia="en-GB"/>
            </w:rPr>
          </w:pPr>
          <w:hyperlink w:anchor="_Toc212036996" w:history="1">
            <w:r w:rsidR="00F674EA" w:rsidRPr="00F674EA">
              <w:rPr>
                <w:rStyle w:val="Hyperlink"/>
                <w:rFonts w:ascii="Arial" w:hAnsi="Arial" w:cs="Arial"/>
                <w:noProof/>
              </w:rPr>
              <w:t>Definition &amp; relevance</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_Toc212036996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4</w:t>
            </w:r>
            <w:r w:rsidR="00F674EA" w:rsidRPr="00F674EA">
              <w:rPr>
                <w:rFonts w:ascii="Arial" w:hAnsi="Arial" w:cs="Arial"/>
                <w:noProof/>
                <w:webHidden/>
              </w:rPr>
              <w:fldChar w:fldCharType="end"/>
            </w:r>
          </w:hyperlink>
        </w:p>
        <w:p w14:paraId="179DD66D" w14:textId="02180F14" w:rsidR="00F674EA" w:rsidRPr="00F674EA" w:rsidRDefault="00000000" w:rsidP="00F674EA">
          <w:pPr>
            <w:pStyle w:val="TOC2"/>
            <w:tabs>
              <w:tab w:val="right" w:leader="dot" w:pos="9010"/>
            </w:tabs>
            <w:spacing w:line="360" w:lineRule="auto"/>
            <w:jc w:val="both"/>
            <w:rPr>
              <w:rFonts w:ascii="Arial" w:eastAsiaTheme="minorEastAsia" w:hAnsi="Arial" w:cs="Arial"/>
              <w:noProof/>
              <w:lang w:val="en-IN" w:eastAsia="en-GB"/>
            </w:rPr>
          </w:pPr>
          <w:hyperlink w:anchor="_Toc212036997" w:history="1">
            <w:r w:rsidR="00F674EA" w:rsidRPr="00F674EA">
              <w:rPr>
                <w:rStyle w:val="Hyperlink"/>
                <w:rFonts w:ascii="Arial" w:hAnsi="Arial" w:cs="Arial"/>
                <w:noProof/>
              </w:rPr>
              <w:t>2.2 Environmental / Sustainability Environment</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_Toc212036997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6</w:t>
            </w:r>
            <w:r w:rsidR="00F674EA" w:rsidRPr="00F674EA">
              <w:rPr>
                <w:rFonts w:ascii="Arial" w:hAnsi="Arial" w:cs="Arial"/>
                <w:noProof/>
                <w:webHidden/>
              </w:rPr>
              <w:fldChar w:fldCharType="end"/>
            </w:r>
          </w:hyperlink>
        </w:p>
        <w:p w14:paraId="1D37E4D3" w14:textId="1C9BBD09" w:rsidR="00F674EA" w:rsidRPr="00F674EA" w:rsidRDefault="00000000" w:rsidP="00F674EA">
          <w:pPr>
            <w:pStyle w:val="TOC1"/>
            <w:tabs>
              <w:tab w:val="right" w:leader="dot" w:pos="9010"/>
            </w:tabs>
            <w:spacing w:line="360" w:lineRule="auto"/>
            <w:jc w:val="both"/>
            <w:rPr>
              <w:rFonts w:ascii="Arial" w:eastAsiaTheme="minorEastAsia" w:hAnsi="Arial" w:cs="Arial"/>
              <w:noProof/>
              <w:lang w:val="en-IN" w:eastAsia="en-GB"/>
            </w:rPr>
          </w:pPr>
          <w:hyperlink w:anchor="_Toc212036998" w:history="1">
            <w:r w:rsidR="00F674EA" w:rsidRPr="00F674EA">
              <w:rPr>
                <w:rStyle w:val="Hyperlink"/>
                <w:rFonts w:ascii="Arial" w:hAnsi="Arial" w:cs="Arial"/>
                <w:noProof/>
                <w:lang w:val="en-IN" w:eastAsia="en-GB"/>
              </w:rPr>
              <w:t>3. STRATEGIC RESPONSE AND COMPETITIVENESS (TASK 2)</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_Toc212036998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8</w:t>
            </w:r>
            <w:r w:rsidR="00F674EA" w:rsidRPr="00F674EA">
              <w:rPr>
                <w:rFonts w:ascii="Arial" w:hAnsi="Arial" w:cs="Arial"/>
                <w:noProof/>
                <w:webHidden/>
              </w:rPr>
              <w:fldChar w:fldCharType="end"/>
            </w:r>
          </w:hyperlink>
        </w:p>
        <w:p w14:paraId="0452223C" w14:textId="51831565" w:rsidR="00F674EA" w:rsidRPr="00F674EA" w:rsidRDefault="00000000" w:rsidP="00F674EA">
          <w:pPr>
            <w:pStyle w:val="TOC2"/>
            <w:tabs>
              <w:tab w:val="right" w:leader="dot" w:pos="9010"/>
            </w:tabs>
            <w:spacing w:line="360" w:lineRule="auto"/>
            <w:jc w:val="both"/>
            <w:rPr>
              <w:rFonts w:ascii="Arial" w:eastAsiaTheme="minorEastAsia" w:hAnsi="Arial" w:cs="Arial"/>
              <w:noProof/>
              <w:lang w:val="en-IN" w:eastAsia="en-GB"/>
            </w:rPr>
          </w:pPr>
          <w:hyperlink w:anchor="_Toc212036999" w:history="1">
            <w:r w:rsidR="00F674EA" w:rsidRPr="00F674EA">
              <w:rPr>
                <w:rStyle w:val="Hyperlink"/>
                <w:rFonts w:ascii="Arial" w:hAnsi="Arial" w:cs="Arial"/>
                <w:noProof/>
              </w:rPr>
              <w:t>3.1 Strategic Response to Technological Environment</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_Toc212036999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8</w:t>
            </w:r>
            <w:r w:rsidR="00F674EA" w:rsidRPr="00F674EA">
              <w:rPr>
                <w:rFonts w:ascii="Arial" w:hAnsi="Arial" w:cs="Arial"/>
                <w:noProof/>
                <w:webHidden/>
              </w:rPr>
              <w:fldChar w:fldCharType="end"/>
            </w:r>
          </w:hyperlink>
        </w:p>
        <w:p w14:paraId="5DF81862" w14:textId="65951458" w:rsidR="00F674EA" w:rsidRPr="00F674EA" w:rsidRDefault="00000000" w:rsidP="00F674EA">
          <w:pPr>
            <w:pStyle w:val="TOC2"/>
            <w:tabs>
              <w:tab w:val="right" w:leader="dot" w:pos="9010"/>
            </w:tabs>
            <w:spacing w:line="360" w:lineRule="auto"/>
            <w:jc w:val="both"/>
            <w:rPr>
              <w:rFonts w:ascii="Arial" w:eastAsiaTheme="minorEastAsia" w:hAnsi="Arial" w:cs="Arial"/>
              <w:noProof/>
              <w:lang w:val="en-IN" w:eastAsia="en-GB"/>
            </w:rPr>
          </w:pPr>
          <w:hyperlink w:anchor="_Toc212037000" w:history="1">
            <w:r w:rsidR="00F674EA" w:rsidRPr="00F674EA">
              <w:rPr>
                <w:rStyle w:val="Hyperlink"/>
                <w:rFonts w:ascii="Arial" w:hAnsi="Arial" w:cs="Arial"/>
                <w:noProof/>
              </w:rPr>
              <w:t>3.2 Strategic Response to Environmental / Sustainability Environment</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_Toc212037000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10</w:t>
            </w:r>
            <w:r w:rsidR="00F674EA" w:rsidRPr="00F674EA">
              <w:rPr>
                <w:rFonts w:ascii="Arial" w:hAnsi="Arial" w:cs="Arial"/>
                <w:noProof/>
                <w:webHidden/>
              </w:rPr>
              <w:fldChar w:fldCharType="end"/>
            </w:r>
          </w:hyperlink>
        </w:p>
        <w:p w14:paraId="11CC5779" w14:textId="0E6188CE" w:rsidR="00F674EA" w:rsidRPr="00F674EA" w:rsidRDefault="00000000" w:rsidP="00F674EA">
          <w:pPr>
            <w:pStyle w:val="TOC1"/>
            <w:tabs>
              <w:tab w:val="right" w:leader="dot" w:pos="9010"/>
            </w:tabs>
            <w:spacing w:line="360" w:lineRule="auto"/>
            <w:jc w:val="both"/>
            <w:rPr>
              <w:rFonts w:ascii="Arial" w:eastAsiaTheme="minorEastAsia" w:hAnsi="Arial" w:cs="Arial"/>
              <w:noProof/>
              <w:lang w:val="en-IN" w:eastAsia="en-GB"/>
            </w:rPr>
          </w:pPr>
          <w:hyperlink w:anchor="_Toc212037001" w:history="1">
            <w:r w:rsidR="00F674EA" w:rsidRPr="00F674EA">
              <w:rPr>
                <w:rStyle w:val="Hyperlink"/>
                <w:rFonts w:ascii="Arial" w:hAnsi="Arial" w:cs="Arial"/>
                <w:noProof/>
                <w:lang w:val="en-IN" w:eastAsia="en-GB"/>
              </w:rPr>
              <w:t>5. Conclusion</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_Toc212037001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11</w:t>
            </w:r>
            <w:r w:rsidR="00F674EA" w:rsidRPr="00F674EA">
              <w:rPr>
                <w:rFonts w:ascii="Arial" w:hAnsi="Arial" w:cs="Arial"/>
                <w:noProof/>
                <w:webHidden/>
              </w:rPr>
              <w:fldChar w:fldCharType="end"/>
            </w:r>
          </w:hyperlink>
        </w:p>
        <w:p w14:paraId="674477B3" w14:textId="5F0CCF97" w:rsidR="00F674EA" w:rsidRPr="00F674EA" w:rsidRDefault="00000000" w:rsidP="00F674EA">
          <w:pPr>
            <w:pStyle w:val="TOC1"/>
            <w:tabs>
              <w:tab w:val="right" w:leader="dot" w:pos="9010"/>
            </w:tabs>
            <w:spacing w:line="360" w:lineRule="auto"/>
            <w:jc w:val="both"/>
            <w:rPr>
              <w:rFonts w:ascii="Arial" w:eastAsiaTheme="minorEastAsia" w:hAnsi="Arial" w:cs="Arial"/>
              <w:noProof/>
              <w:lang w:val="en-IN" w:eastAsia="en-GB"/>
            </w:rPr>
          </w:pPr>
          <w:hyperlink w:anchor="_Toc212037002" w:history="1">
            <w:r w:rsidR="00F674EA" w:rsidRPr="00F674EA">
              <w:rPr>
                <w:rStyle w:val="Hyperlink"/>
                <w:rFonts w:ascii="Arial" w:hAnsi="Arial" w:cs="Arial"/>
                <w:noProof/>
              </w:rPr>
              <w:t>6. References</w:t>
            </w:r>
            <w:r w:rsidR="00F674EA" w:rsidRPr="00F674EA">
              <w:rPr>
                <w:rFonts w:ascii="Arial" w:hAnsi="Arial" w:cs="Arial"/>
                <w:noProof/>
                <w:webHidden/>
              </w:rPr>
              <w:tab/>
            </w:r>
            <w:r w:rsidR="00F674EA" w:rsidRPr="00F674EA">
              <w:rPr>
                <w:rFonts w:ascii="Arial" w:hAnsi="Arial" w:cs="Arial"/>
                <w:noProof/>
                <w:webHidden/>
              </w:rPr>
              <w:fldChar w:fldCharType="begin"/>
            </w:r>
            <w:r w:rsidR="00F674EA" w:rsidRPr="00F674EA">
              <w:rPr>
                <w:rFonts w:ascii="Arial" w:hAnsi="Arial" w:cs="Arial"/>
                <w:noProof/>
                <w:webHidden/>
              </w:rPr>
              <w:instrText xml:space="preserve"> PAGEREF _Toc212037002 \h </w:instrText>
            </w:r>
            <w:r w:rsidR="00F674EA" w:rsidRPr="00F674EA">
              <w:rPr>
                <w:rFonts w:ascii="Arial" w:hAnsi="Arial" w:cs="Arial"/>
                <w:noProof/>
                <w:webHidden/>
              </w:rPr>
            </w:r>
            <w:r w:rsidR="00F674EA" w:rsidRPr="00F674EA">
              <w:rPr>
                <w:rFonts w:ascii="Arial" w:hAnsi="Arial" w:cs="Arial"/>
                <w:noProof/>
                <w:webHidden/>
              </w:rPr>
              <w:fldChar w:fldCharType="separate"/>
            </w:r>
            <w:r w:rsidR="00F674EA" w:rsidRPr="00F674EA">
              <w:rPr>
                <w:rFonts w:ascii="Arial" w:hAnsi="Arial" w:cs="Arial"/>
                <w:noProof/>
                <w:webHidden/>
              </w:rPr>
              <w:t>13</w:t>
            </w:r>
            <w:r w:rsidR="00F674EA" w:rsidRPr="00F674EA">
              <w:rPr>
                <w:rFonts w:ascii="Arial" w:hAnsi="Arial" w:cs="Arial"/>
                <w:noProof/>
                <w:webHidden/>
              </w:rPr>
              <w:fldChar w:fldCharType="end"/>
            </w:r>
          </w:hyperlink>
        </w:p>
        <w:p w14:paraId="5BA18AF2" w14:textId="48B0F774" w:rsidR="00405C3C" w:rsidRPr="001B6AA6" w:rsidRDefault="00405C3C" w:rsidP="00F674EA">
          <w:pPr>
            <w:spacing w:line="360" w:lineRule="auto"/>
            <w:jc w:val="both"/>
          </w:pPr>
          <w:r w:rsidRPr="00F674EA">
            <w:rPr>
              <w:rFonts w:ascii="Arial" w:hAnsi="Arial" w:cs="Arial"/>
              <w:b/>
              <w:bCs/>
            </w:rPr>
            <w:fldChar w:fldCharType="end"/>
          </w:r>
        </w:p>
      </w:sdtContent>
    </w:sdt>
    <w:p w14:paraId="210C719D" w14:textId="77777777" w:rsidR="00A24323" w:rsidRPr="001B6AA6" w:rsidRDefault="00A24323">
      <w:pPr>
        <w:rPr>
          <w:rFonts w:ascii="Arial" w:hAnsi="Arial" w:cs="Arial"/>
          <w:lang w:val="en-IN" w:eastAsia="en-GB"/>
        </w:rPr>
      </w:pPr>
      <w:r w:rsidRPr="001B6AA6">
        <w:rPr>
          <w:rFonts w:ascii="Arial" w:hAnsi="Arial" w:cs="Arial"/>
          <w:lang w:val="en-IN" w:eastAsia="en-GB"/>
        </w:rPr>
        <w:br w:type="page"/>
      </w:r>
    </w:p>
    <w:p w14:paraId="756F5226" w14:textId="77777777" w:rsidR="00A24323" w:rsidRPr="001B6AA6" w:rsidRDefault="00A24323" w:rsidP="00A24323">
      <w:pPr>
        <w:pStyle w:val="Heading1"/>
        <w:rPr>
          <w:sz w:val="24"/>
          <w:szCs w:val="24"/>
          <w:lang w:val="en-IN" w:eastAsia="en-GB"/>
        </w:rPr>
      </w:pPr>
      <w:bookmarkStart w:id="0" w:name="_Toc212036993"/>
      <w:r w:rsidRPr="001B6AA6">
        <w:rPr>
          <w:lang w:val="en-IN" w:eastAsia="en-GB"/>
        </w:rPr>
        <w:lastRenderedPageBreak/>
        <w:t>1. Introduction</w:t>
      </w:r>
      <w:bookmarkEnd w:id="0"/>
      <w:r w:rsidRPr="001B6AA6">
        <w:rPr>
          <w:lang w:val="en-IN" w:eastAsia="en-GB"/>
        </w:rPr>
        <w:t xml:space="preserve"> </w:t>
      </w:r>
    </w:p>
    <w:p w14:paraId="4AAF6BE6" w14:textId="13C5CA2F" w:rsidR="00A24323" w:rsidRPr="001B6AA6" w:rsidRDefault="00A24323" w:rsidP="00A24323">
      <w:pPr>
        <w:spacing w:line="360" w:lineRule="auto"/>
        <w:jc w:val="both"/>
        <w:rPr>
          <w:rFonts w:ascii="Arial" w:hAnsi="Arial" w:cs="Arial"/>
          <w:lang w:eastAsia="en-GB"/>
        </w:rPr>
      </w:pPr>
      <w:r w:rsidRPr="001B6AA6">
        <w:rPr>
          <w:rFonts w:ascii="Arial" w:hAnsi="Arial" w:cs="Arial"/>
          <w:lang w:val="en-IN" w:eastAsia="en-GB"/>
        </w:rPr>
        <w:t>The UK retail grocery industry represents a significant and highly competitive segment of the national economy. Grocery price inflation rose to 5.2 % in the four weeks to 5 October 2025, highlighting cost-pressures on both consumers and retailers</w:t>
      </w:r>
      <w:r w:rsidR="00405C3C" w:rsidRPr="001B6AA6">
        <w:rPr>
          <w:rFonts w:ascii="Arial" w:hAnsi="Arial" w:cs="Arial"/>
          <w:lang w:val="en-IN" w:eastAsia="en-GB"/>
        </w:rPr>
        <w:t xml:space="preserve"> </w:t>
      </w:r>
      <w:r w:rsidR="00405C3C" w:rsidRPr="001B6AA6">
        <w:rPr>
          <w:rFonts w:ascii="Arial" w:hAnsi="Arial" w:cs="Arial"/>
          <w:lang w:eastAsia="en-GB"/>
        </w:rPr>
        <w:t>(Davey, 2025)</w:t>
      </w:r>
      <w:r w:rsidRPr="001B6AA6">
        <w:rPr>
          <w:rFonts w:ascii="Arial" w:hAnsi="Arial" w:cs="Arial"/>
          <w:lang w:val="en-IN" w:eastAsia="en-GB"/>
        </w:rPr>
        <w:t>. In the 12-weeks to 5 October 2025</w:t>
      </w:r>
      <w:r w:rsidRPr="00F42F55">
        <w:rPr>
          <w:rFonts w:ascii="Arial" w:hAnsi="Arial" w:cs="Arial"/>
          <w:highlight w:val="yellow"/>
          <w:lang w:val="en-IN" w:eastAsia="en-GB"/>
        </w:rPr>
        <w:t>, the leading grocer</w:t>
      </w:r>
      <w:r w:rsidR="003D74AC" w:rsidRPr="00F42F55">
        <w:rPr>
          <w:rFonts w:ascii="Arial" w:hAnsi="Arial" w:cs="Arial"/>
          <w:highlight w:val="yellow"/>
          <w:lang w:val="en-IN" w:eastAsia="en-GB"/>
        </w:rPr>
        <w:t xml:space="preserve"> (Tesco)</w:t>
      </w:r>
      <w:r w:rsidRPr="00F42F55">
        <w:rPr>
          <w:rFonts w:ascii="Arial" w:hAnsi="Arial" w:cs="Arial"/>
          <w:highlight w:val="yellow"/>
          <w:lang w:val="en-IN" w:eastAsia="en-GB"/>
        </w:rPr>
        <w:t xml:space="preserve"> held a 28</w:t>
      </w:r>
      <w:r w:rsidR="003D74AC" w:rsidRPr="00F42F55">
        <w:rPr>
          <w:rFonts w:ascii="Arial" w:hAnsi="Arial" w:cs="Arial"/>
          <w:highlight w:val="yellow"/>
          <w:lang w:val="en-IN" w:eastAsia="en-GB"/>
        </w:rPr>
        <w:t xml:space="preserve"> </w:t>
      </w:r>
      <w:r w:rsidRPr="00F42F55">
        <w:rPr>
          <w:rFonts w:ascii="Arial" w:hAnsi="Arial" w:cs="Arial"/>
          <w:highlight w:val="yellow"/>
          <w:lang w:val="en-IN" w:eastAsia="en-GB"/>
        </w:rPr>
        <w:t>%</w:t>
      </w:r>
      <w:r w:rsidRPr="001B6AA6">
        <w:rPr>
          <w:rFonts w:ascii="Arial" w:hAnsi="Arial" w:cs="Arial"/>
          <w:lang w:val="en-IN" w:eastAsia="en-GB"/>
        </w:rPr>
        <w:t xml:space="preserve"> share of the market while one of its major rivals slipped to 11.8 % share</w:t>
      </w:r>
      <w:r w:rsidR="00386F94">
        <w:rPr>
          <w:rFonts w:ascii="Arial" w:hAnsi="Arial" w:cs="Arial"/>
          <w:lang w:val="en-IN" w:eastAsia="en-GB"/>
        </w:rPr>
        <w:t xml:space="preserve"> as shown </w:t>
      </w:r>
      <w:r w:rsidR="00386F94" w:rsidRPr="00386F94">
        <w:rPr>
          <w:rFonts w:ascii="Arial" w:hAnsi="Arial" w:cs="Arial"/>
          <w:b/>
          <w:bCs/>
          <w:i/>
          <w:iCs/>
          <w:lang w:val="en-IN" w:eastAsia="en-GB"/>
        </w:rPr>
        <w:t>below in Figure 1</w:t>
      </w:r>
      <w:r w:rsidR="00405C3C" w:rsidRPr="001B6AA6">
        <w:rPr>
          <w:rFonts w:ascii="Arial" w:hAnsi="Arial" w:cs="Arial"/>
          <w:lang w:val="en-IN" w:eastAsia="en-GB"/>
        </w:rPr>
        <w:t xml:space="preserve"> </w:t>
      </w:r>
      <w:r w:rsidR="00405C3C" w:rsidRPr="001B6AA6">
        <w:rPr>
          <w:rFonts w:ascii="Arial" w:hAnsi="Arial" w:cs="Arial"/>
          <w:lang w:eastAsia="en-GB"/>
        </w:rPr>
        <w:t>(Butler, 2025)</w:t>
      </w:r>
      <w:r w:rsidRPr="001B6AA6">
        <w:rPr>
          <w:rFonts w:ascii="Arial" w:hAnsi="Arial" w:cs="Arial"/>
          <w:lang w:val="en-IN" w:eastAsia="en-GB"/>
        </w:rPr>
        <w:t>.</w:t>
      </w:r>
      <w:r w:rsidR="00405C3C" w:rsidRPr="001B6AA6">
        <w:rPr>
          <w:rFonts w:ascii="Arial" w:hAnsi="Arial" w:cs="Arial"/>
          <w:lang w:eastAsia="en-GB"/>
        </w:rPr>
        <w:t xml:space="preserve"> </w:t>
      </w:r>
    </w:p>
    <w:p w14:paraId="2AA67103" w14:textId="77777777" w:rsidR="000D08F1" w:rsidRPr="001B6AA6" w:rsidRDefault="000D08F1" w:rsidP="000D08F1">
      <w:pPr>
        <w:keepNext/>
        <w:spacing w:line="360" w:lineRule="auto"/>
        <w:jc w:val="center"/>
        <w:rPr>
          <w:rFonts w:ascii="Times New Roman" w:hAnsi="Times New Roman" w:cs="Times New Roman"/>
        </w:rPr>
      </w:pPr>
      <w:r w:rsidRPr="001B6AA6">
        <w:rPr>
          <w:rFonts w:ascii="Times New Roman" w:hAnsi="Times New Roman" w:cs="Times New Roman"/>
          <w:noProof/>
        </w:rPr>
        <w:drawing>
          <wp:inline distT="0" distB="0" distL="0" distR="0" wp14:anchorId="3224FA6C" wp14:editId="6C7E88F6">
            <wp:extent cx="3162300" cy="2830622"/>
            <wp:effectExtent l="0" t="0" r="0" b="0"/>
            <wp:docPr id="1684665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5992" cy="2833926"/>
                    </a:xfrm>
                    <a:prstGeom prst="rect">
                      <a:avLst/>
                    </a:prstGeom>
                    <a:noFill/>
                    <a:ln>
                      <a:noFill/>
                    </a:ln>
                  </pic:spPr>
                </pic:pic>
              </a:graphicData>
            </a:graphic>
          </wp:inline>
        </w:drawing>
      </w:r>
    </w:p>
    <w:p w14:paraId="20525D13" w14:textId="509D06C9" w:rsidR="00405C3C" w:rsidRPr="001B6AA6" w:rsidRDefault="000D08F1" w:rsidP="000D08F1">
      <w:pPr>
        <w:pStyle w:val="Caption"/>
        <w:jc w:val="center"/>
        <w:rPr>
          <w:rFonts w:ascii="Arial" w:hAnsi="Arial" w:cs="Arial"/>
          <w:i w:val="0"/>
          <w:iCs w:val="0"/>
          <w:sz w:val="24"/>
          <w:szCs w:val="24"/>
          <w:lang w:val="en-US"/>
        </w:rPr>
      </w:pPr>
      <w:r w:rsidRPr="001B6AA6">
        <w:rPr>
          <w:rFonts w:ascii="Arial" w:hAnsi="Arial" w:cs="Arial"/>
          <w:i w:val="0"/>
          <w:iCs w:val="0"/>
          <w:sz w:val="24"/>
          <w:szCs w:val="24"/>
        </w:rPr>
        <w:t xml:space="preserve">Figure </w:t>
      </w:r>
      <w:r w:rsidRPr="001B6AA6">
        <w:rPr>
          <w:rFonts w:ascii="Arial" w:hAnsi="Arial" w:cs="Arial"/>
          <w:i w:val="0"/>
          <w:iCs w:val="0"/>
          <w:sz w:val="24"/>
          <w:szCs w:val="24"/>
        </w:rPr>
        <w:fldChar w:fldCharType="begin"/>
      </w:r>
      <w:r w:rsidRPr="001B6AA6">
        <w:rPr>
          <w:rFonts w:ascii="Arial" w:hAnsi="Arial" w:cs="Arial"/>
          <w:i w:val="0"/>
          <w:iCs w:val="0"/>
          <w:sz w:val="24"/>
          <w:szCs w:val="24"/>
        </w:rPr>
        <w:instrText xml:space="preserve"> SEQ Figure \* ARABIC </w:instrText>
      </w:r>
      <w:r w:rsidRPr="001B6AA6">
        <w:rPr>
          <w:rFonts w:ascii="Arial" w:hAnsi="Arial" w:cs="Arial"/>
          <w:i w:val="0"/>
          <w:iCs w:val="0"/>
          <w:sz w:val="24"/>
          <w:szCs w:val="24"/>
        </w:rPr>
        <w:fldChar w:fldCharType="separate"/>
      </w:r>
      <w:r w:rsidR="005E0595" w:rsidRPr="001B6AA6">
        <w:rPr>
          <w:rFonts w:ascii="Arial" w:hAnsi="Arial" w:cs="Arial"/>
          <w:i w:val="0"/>
          <w:iCs w:val="0"/>
          <w:noProof/>
          <w:sz w:val="24"/>
          <w:szCs w:val="24"/>
        </w:rPr>
        <w:t>1</w:t>
      </w:r>
      <w:r w:rsidRPr="001B6AA6">
        <w:rPr>
          <w:rFonts w:ascii="Arial" w:hAnsi="Arial" w:cs="Arial"/>
          <w:i w:val="0"/>
          <w:iCs w:val="0"/>
          <w:sz w:val="24"/>
          <w:szCs w:val="24"/>
        </w:rPr>
        <w:fldChar w:fldCharType="end"/>
      </w:r>
      <w:r w:rsidRPr="001B6AA6">
        <w:rPr>
          <w:rFonts w:ascii="Arial" w:hAnsi="Arial" w:cs="Arial"/>
          <w:i w:val="0"/>
          <w:iCs w:val="0"/>
          <w:sz w:val="24"/>
          <w:szCs w:val="24"/>
          <w:lang w:val="en-US"/>
        </w:rPr>
        <w:t xml:space="preserve"> UK super market share</w:t>
      </w:r>
    </w:p>
    <w:p w14:paraId="0404BFCF" w14:textId="6C17739B" w:rsidR="000D08F1" w:rsidRPr="001B6AA6" w:rsidRDefault="000D08F1" w:rsidP="000D08F1">
      <w:pPr>
        <w:jc w:val="center"/>
        <w:rPr>
          <w:rFonts w:ascii="Arial" w:hAnsi="Arial" w:cs="Arial"/>
        </w:rPr>
      </w:pPr>
      <w:r w:rsidRPr="001B6AA6">
        <w:rPr>
          <w:rFonts w:ascii="Arial" w:hAnsi="Arial" w:cs="Arial"/>
        </w:rPr>
        <w:t>(Source: Economic Research Council, 2019)</w:t>
      </w:r>
    </w:p>
    <w:p w14:paraId="40066581" w14:textId="77777777" w:rsidR="000D08F1" w:rsidRPr="001B6AA6" w:rsidRDefault="000D08F1" w:rsidP="000D08F1">
      <w:pPr>
        <w:rPr>
          <w:lang w:val="en-US"/>
        </w:rPr>
      </w:pPr>
    </w:p>
    <w:p w14:paraId="46CB2634" w14:textId="02A51F5F" w:rsidR="00A24323" w:rsidRPr="001B6AA6" w:rsidRDefault="00A24323" w:rsidP="00A24323">
      <w:pPr>
        <w:spacing w:line="360" w:lineRule="auto"/>
        <w:jc w:val="both"/>
        <w:rPr>
          <w:rFonts w:ascii="Arial" w:hAnsi="Arial" w:cs="Arial"/>
          <w:lang w:eastAsia="en-GB"/>
        </w:rPr>
      </w:pPr>
      <w:r w:rsidRPr="001B6AA6">
        <w:rPr>
          <w:rFonts w:ascii="Arial" w:hAnsi="Arial" w:cs="Arial"/>
          <w:lang w:val="en-IN" w:eastAsia="en-GB"/>
        </w:rPr>
        <w:t>Within this landscape, Tesco is positioned as the pioneer: it is the largest grocery retailer in the UK, holding approximately 28.5 % of market share in early 2025</w:t>
      </w:r>
      <w:r w:rsidR="000D08F1" w:rsidRPr="001B6AA6">
        <w:rPr>
          <w:rFonts w:ascii="Arial" w:hAnsi="Arial" w:cs="Arial"/>
          <w:lang w:val="en-IN" w:eastAsia="en-GB"/>
        </w:rPr>
        <w:t xml:space="preserve"> </w:t>
      </w:r>
      <w:r w:rsidR="000D08F1" w:rsidRPr="001B6AA6">
        <w:rPr>
          <w:rFonts w:ascii="Arial" w:hAnsi="Arial" w:cs="Arial"/>
          <w:lang w:eastAsia="en-GB"/>
        </w:rPr>
        <w:t>(Economic Research Council, 2019)</w:t>
      </w:r>
      <w:r w:rsidRPr="001B6AA6">
        <w:rPr>
          <w:rFonts w:ascii="Arial" w:hAnsi="Arial" w:cs="Arial"/>
          <w:lang w:val="en-IN" w:eastAsia="en-GB"/>
        </w:rPr>
        <w:t>. Tesco’s history of innovation includes the early launch of online grocery services, pioneering self-service supermarkets and the introduction of its loyalty “Clubcard” programme (first issued in 1995)</w:t>
      </w:r>
      <w:r w:rsidR="000D08F1" w:rsidRPr="001B6AA6">
        <w:rPr>
          <w:rFonts w:ascii="Arial" w:hAnsi="Arial" w:cs="Arial"/>
          <w:lang w:val="en-IN" w:eastAsia="en-GB"/>
        </w:rPr>
        <w:t xml:space="preserve"> </w:t>
      </w:r>
      <w:r w:rsidR="000D08F1" w:rsidRPr="001B6AA6">
        <w:rPr>
          <w:rFonts w:ascii="Arial" w:hAnsi="Arial" w:cs="Arial"/>
          <w:lang w:eastAsia="en-GB"/>
        </w:rPr>
        <w:t>(Tesco Plc, 2025)</w:t>
      </w:r>
      <w:r w:rsidRPr="001B6AA6">
        <w:rPr>
          <w:rFonts w:ascii="Arial" w:hAnsi="Arial" w:cs="Arial"/>
          <w:lang w:val="en-IN" w:eastAsia="en-GB"/>
        </w:rPr>
        <w:t>. Conversely, Asda is characterised as a follower: once the second largest supermarket chain, its market share has been in decline (e.g., about 12.6 % in January 2025)</w:t>
      </w:r>
      <w:r w:rsidR="000D08F1" w:rsidRPr="001B6AA6">
        <w:rPr>
          <w:rFonts w:ascii="Arial" w:hAnsi="Arial" w:cs="Arial"/>
          <w:lang w:val="en-IN" w:eastAsia="en-GB"/>
        </w:rPr>
        <w:t xml:space="preserve"> </w:t>
      </w:r>
      <w:r w:rsidR="000D08F1" w:rsidRPr="001B6AA6">
        <w:rPr>
          <w:rFonts w:ascii="Arial" w:hAnsi="Arial" w:cs="Arial"/>
          <w:lang w:eastAsia="en-GB"/>
        </w:rPr>
        <w:t>(Asda, 2025)</w:t>
      </w:r>
      <w:r w:rsidRPr="001B6AA6">
        <w:rPr>
          <w:rFonts w:ascii="Arial" w:hAnsi="Arial" w:cs="Arial"/>
          <w:lang w:val="en-IN" w:eastAsia="en-GB"/>
        </w:rPr>
        <w:t>. The contrast between Tesco’s leadership role and Asda’s more reactive positioning provides a useful lens to explore strategic differences in responding to external forces.</w:t>
      </w:r>
    </w:p>
    <w:p w14:paraId="7A8575F3" w14:textId="77777777" w:rsidR="00A24323" w:rsidRPr="001B6AA6" w:rsidRDefault="00A24323" w:rsidP="00A24323">
      <w:pPr>
        <w:spacing w:line="360" w:lineRule="auto"/>
        <w:jc w:val="both"/>
        <w:rPr>
          <w:rFonts w:ascii="Arial" w:hAnsi="Arial" w:cs="Arial"/>
          <w:lang w:val="en-IN" w:eastAsia="en-GB"/>
        </w:rPr>
      </w:pPr>
      <w:r w:rsidRPr="001B6AA6">
        <w:rPr>
          <w:rFonts w:ascii="Arial" w:hAnsi="Arial" w:cs="Arial"/>
          <w:lang w:val="en-IN" w:eastAsia="en-GB"/>
        </w:rPr>
        <w:t xml:space="preserve">The purpose of this report is to critically analyse selected macro-environmental (PESTEL) factors affecting these two companies, and to examine how a pioneer (Tesco) and a follower (Asda) differ in their strategic responses. The analysis will begin </w:t>
      </w:r>
      <w:r w:rsidRPr="001B6AA6">
        <w:rPr>
          <w:rFonts w:ascii="Arial" w:hAnsi="Arial" w:cs="Arial"/>
          <w:lang w:val="en-IN" w:eastAsia="en-GB"/>
        </w:rPr>
        <w:lastRenderedPageBreak/>
        <w:t>with the macro environment (Task 1) followed by strategic responses and competitiveness (Task 2). A synthesis and concluding section will tie these together and reflect on broader implications.</w:t>
      </w:r>
    </w:p>
    <w:p w14:paraId="6D0ADC0B" w14:textId="77777777" w:rsidR="00A24323" w:rsidRPr="001B6AA6" w:rsidRDefault="00A24323" w:rsidP="00A24323">
      <w:pPr>
        <w:pStyle w:val="Heading1"/>
        <w:rPr>
          <w:lang w:val="en-IN" w:eastAsia="en-GB"/>
        </w:rPr>
      </w:pPr>
      <w:bookmarkStart w:id="1" w:name="_Toc212036994"/>
      <w:r w:rsidRPr="001B6AA6">
        <w:rPr>
          <w:lang w:val="en-IN" w:eastAsia="en-GB"/>
        </w:rPr>
        <w:t>2. MACRO MARKETING ENVIRONMENT ANALYSIS (TASK 1)</w:t>
      </w:r>
      <w:bookmarkEnd w:id="1"/>
      <w:r w:rsidRPr="001B6AA6">
        <w:rPr>
          <w:lang w:val="en-IN" w:eastAsia="en-GB"/>
        </w:rPr>
        <w:t xml:space="preserve"> </w:t>
      </w:r>
    </w:p>
    <w:p w14:paraId="54A87A12" w14:textId="77777777" w:rsidR="00A24323" w:rsidRPr="001B6AA6" w:rsidRDefault="00A24323" w:rsidP="00A24323">
      <w:pPr>
        <w:pStyle w:val="Heading2"/>
      </w:pPr>
      <w:bookmarkStart w:id="2" w:name="_Toc212036995"/>
      <w:r w:rsidRPr="001B6AA6">
        <w:t>2.1 Technological Environment</w:t>
      </w:r>
      <w:bookmarkEnd w:id="2"/>
      <w:r w:rsidRPr="001B6AA6">
        <w:t xml:space="preserve"> </w:t>
      </w:r>
    </w:p>
    <w:p w14:paraId="5E5FE9EA" w14:textId="77777777" w:rsidR="00A24323" w:rsidRPr="001B6AA6" w:rsidRDefault="00A24323" w:rsidP="00A24323">
      <w:pPr>
        <w:pStyle w:val="Heading2"/>
        <w:rPr>
          <w:u w:val="single"/>
        </w:rPr>
      </w:pPr>
      <w:bookmarkStart w:id="3" w:name="_Toc212036996"/>
      <w:r w:rsidRPr="001B6AA6">
        <w:rPr>
          <w:u w:val="single"/>
        </w:rPr>
        <w:t>Definition &amp; relevance</w:t>
      </w:r>
      <w:bookmarkEnd w:id="3"/>
    </w:p>
    <w:p w14:paraId="79F7C0A4" w14:textId="30A63B0E" w:rsidR="000D08F1" w:rsidRPr="001B6AA6" w:rsidRDefault="00A24323" w:rsidP="00A24323">
      <w:pPr>
        <w:spacing w:line="360" w:lineRule="auto"/>
        <w:jc w:val="both"/>
        <w:rPr>
          <w:rFonts w:ascii="Arial" w:hAnsi="Arial" w:cs="Arial"/>
          <w:lang w:eastAsia="en-GB"/>
        </w:rPr>
      </w:pPr>
      <w:r w:rsidRPr="001B6AA6">
        <w:rPr>
          <w:rFonts w:ascii="Arial" w:hAnsi="Arial" w:cs="Arial"/>
          <w:lang w:val="en-IN" w:eastAsia="en-GB"/>
        </w:rPr>
        <w:t>The technological dimension of the macro-environment refers to innovations, advances and the diffusion of new technologies that affect markets, consumer behaviour, operations and competitive dynamics (e.g., digital platforms, artificial intelligence, the Internet of Things (IoT), automation). As defined in retail digital transformation literature, technology acts as a driver of change in shopping experience, supply-chain efficiency, and consumer expectations</w:t>
      </w:r>
      <w:r w:rsidR="000D08F1" w:rsidRPr="001B6AA6">
        <w:rPr>
          <w:rFonts w:ascii="Arial" w:hAnsi="Arial" w:cs="Arial"/>
          <w:lang w:val="en-IN" w:eastAsia="en-GB"/>
        </w:rPr>
        <w:t xml:space="preserve"> </w:t>
      </w:r>
      <w:r w:rsidR="000D08F1" w:rsidRPr="001B6AA6">
        <w:rPr>
          <w:rFonts w:ascii="Arial" w:hAnsi="Arial" w:cs="Arial"/>
          <w:lang w:eastAsia="en-GB"/>
        </w:rPr>
        <w:t>(Wolniak et al., 2024)</w:t>
      </w:r>
      <w:r w:rsidR="000D08F1" w:rsidRPr="001B6AA6">
        <w:rPr>
          <w:rFonts w:ascii="Arial" w:hAnsi="Arial" w:cs="Arial"/>
          <w:lang w:val="en-IN" w:eastAsia="en-GB"/>
        </w:rPr>
        <w:t>.</w:t>
      </w:r>
    </w:p>
    <w:p w14:paraId="461BA1B3" w14:textId="77777777" w:rsidR="000D08F1" w:rsidRPr="001B6AA6" w:rsidRDefault="00A24323" w:rsidP="00A24323">
      <w:pPr>
        <w:spacing w:line="360" w:lineRule="auto"/>
        <w:jc w:val="both"/>
      </w:pPr>
      <w:r w:rsidRPr="001B6AA6">
        <w:rPr>
          <w:rFonts w:ascii="Arial" w:hAnsi="Arial" w:cs="Arial"/>
          <w:lang w:val="en-IN" w:eastAsia="en-GB"/>
        </w:rPr>
        <w:t xml:space="preserve"> In the UK grocery retail industry, the pressure to embrace digitalisation has grown due to increasing online grocery penetration, omnichannel consumer behaviour, labour cost pressures and supply-chain complexity</w:t>
      </w:r>
      <w:r w:rsidR="000D08F1" w:rsidRPr="001B6AA6">
        <w:rPr>
          <w:rFonts w:ascii="Arial" w:hAnsi="Arial" w:cs="Arial"/>
          <w:lang w:val="en-IN" w:eastAsia="en-GB"/>
        </w:rPr>
        <w:t xml:space="preserve"> </w:t>
      </w:r>
      <w:r w:rsidR="000D08F1" w:rsidRPr="001B6AA6">
        <w:rPr>
          <w:rFonts w:ascii="Arial" w:hAnsi="Arial" w:cs="Arial"/>
          <w:lang w:eastAsia="en-GB"/>
        </w:rPr>
        <w:t>(</w:t>
      </w:r>
      <w:proofErr w:type="spellStart"/>
      <w:r w:rsidR="000D08F1" w:rsidRPr="001B6AA6">
        <w:rPr>
          <w:rFonts w:ascii="Arial" w:hAnsi="Arial" w:cs="Arial"/>
          <w:lang w:eastAsia="en-GB"/>
        </w:rPr>
        <w:t>Läubli</w:t>
      </w:r>
      <w:proofErr w:type="spellEnd"/>
      <w:r w:rsidR="000D08F1" w:rsidRPr="001B6AA6">
        <w:rPr>
          <w:rFonts w:ascii="Arial" w:hAnsi="Arial" w:cs="Arial"/>
          <w:lang w:eastAsia="en-GB"/>
        </w:rPr>
        <w:t xml:space="preserve"> et al., 2025)</w:t>
      </w:r>
      <w:r w:rsidRPr="001B6AA6">
        <w:rPr>
          <w:rFonts w:ascii="Arial" w:hAnsi="Arial" w:cs="Arial"/>
          <w:lang w:val="en-IN" w:eastAsia="en-GB"/>
        </w:rPr>
        <w:t>.</w:t>
      </w:r>
    </w:p>
    <w:p w14:paraId="209DACFF" w14:textId="7C438A40" w:rsidR="00A24323" w:rsidRPr="001B6AA6" w:rsidRDefault="000D08F1" w:rsidP="00A24323">
      <w:pPr>
        <w:spacing w:line="360" w:lineRule="auto"/>
        <w:jc w:val="both"/>
        <w:rPr>
          <w:rFonts w:ascii="Arial" w:hAnsi="Arial" w:cs="Arial"/>
          <w:lang w:eastAsia="en-GB"/>
        </w:rPr>
      </w:pPr>
      <w:r w:rsidRPr="001B6AA6">
        <w:rPr>
          <w:rFonts w:ascii="Arial" w:hAnsi="Arial" w:cs="Arial"/>
          <w:lang w:val="en-IN" w:eastAsia="en-GB"/>
        </w:rPr>
        <w:t xml:space="preserve"> </w:t>
      </w:r>
      <w:r w:rsidR="00A24323" w:rsidRPr="001B6AA6">
        <w:rPr>
          <w:rFonts w:ascii="Arial" w:hAnsi="Arial" w:cs="Arial"/>
          <w:lang w:val="en-IN" w:eastAsia="en-GB"/>
        </w:rPr>
        <w:t>Therefore, technological change presents both significant opportunities (for differentiation, efficiency, customer experience) and threats (for those unable to adapt, facing disruption, increased cost base).</w:t>
      </w:r>
    </w:p>
    <w:p w14:paraId="5C027732" w14:textId="77777777" w:rsidR="00A24323" w:rsidRPr="001B6AA6" w:rsidRDefault="00A24323" w:rsidP="00A24323">
      <w:pPr>
        <w:spacing w:line="360" w:lineRule="auto"/>
        <w:jc w:val="both"/>
        <w:rPr>
          <w:rFonts w:ascii="Arial" w:hAnsi="Arial" w:cs="Arial"/>
          <w:u w:val="single"/>
          <w:lang w:val="en-IN" w:eastAsia="en-GB"/>
        </w:rPr>
      </w:pPr>
      <w:r w:rsidRPr="001B6AA6">
        <w:rPr>
          <w:rFonts w:ascii="Arial" w:hAnsi="Arial" w:cs="Arial"/>
          <w:u w:val="single"/>
          <w:lang w:val="en-IN" w:eastAsia="en-GB"/>
        </w:rPr>
        <w:t>Opportunities and threats for Tesco (pioneer)</w:t>
      </w:r>
    </w:p>
    <w:tbl>
      <w:tblPr>
        <w:tblStyle w:val="TableGrid"/>
        <w:tblW w:w="0" w:type="auto"/>
        <w:tblLook w:val="04A0" w:firstRow="1" w:lastRow="0" w:firstColumn="1" w:lastColumn="0" w:noHBand="0" w:noVBand="1"/>
      </w:tblPr>
      <w:tblGrid>
        <w:gridCol w:w="4505"/>
        <w:gridCol w:w="4505"/>
      </w:tblGrid>
      <w:tr w:rsidR="00A24323" w:rsidRPr="001B6AA6" w14:paraId="0AD36EC6" w14:textId="77777777" w:rsidTr="00A24323">
        <w:tc>
          <w:tcPr>
            <w:tcW w:w="4505" w:type="dxa"/>
          </w:tcPr>
          <w:p w14:paraId="65A39AB8"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Opportunities</w:t>
            </w:r>
          </w:p>
          <w:p w14:paraId="5DBE857E" w14:textId="7114135A" w:rsidR="000D08F1" w:rsidRPr="001B6AA6" w:rsidRDefault="00A24323" w:rsidP="000D08F1">
            <w:pPr>
              <w:pStyle w:val="ListParagraph"/>
              <w:numPr>
                <w:ilvl w:val="0"/>
                <w:numId w:val="6"/>
              </w:numPr>
              <w:spacing w:line="360" w:lineRule="auto"/>
              <w:jc w:val="both"/>
              <w:rPr>
                <w:rFonts w:ascii="Arial" w:hAnsi="Arial" w:cs="Arial"/>
                <w:lang w:eastAsia="en-GB"/>
              </w:rPr>
            </w:pPr>
            <w:r w:rsidRPr="001B6AA6">
              <w:rPr>
                <w:rFonts w:ascii="Arial" w:hAnsi="Arial" w:cs="Arial"/>
                <w:lang w:val="en-IN" w:eastAsia="en-GB"/>
              </w:rPr>
              <w:t xml:space="preserve">Tesco has been progressing its digital transformation: for example, Tesco’s partnership with </w:t>
            </w:r>
            <w:proofErr w:type="spellStart"/>
            <w:r w:rsidRPr="001B6AA6">
              <w:rPr>
                <w:rFonts w:ascii="Arial" w:hAnsi="Arial" w:cs="Arial"/>
                <w:lang w:val="en-IN" w:eastAsia="en-GB"/>
              </w:rPr>
              <w:t>Roambee</w:t>
            </w:r>
            <w:proofErr w:type="spellEnd"/>
            <w:r w:rsidRPr="001B6AA6">
              <w:rPr>
                <w:rFonts w:ascii="Arial" w:hAnsi="Arial" w:cs="Arial"/>
                <w:lang w:val="en-IN" w:eastAsia="en-GB"/>
              </w:rPr>
              <w:t xml:space="preserve"> to deploy AI-powered supply-chain visibility across 3,000 locations enabled reduced dwell times and improved stock accuracy</w:t>
            </w:r>
            <w:r w:rsidR="000D08F1" w:rsidRPr="001B6AA6">
              <w:rPr>
                <w:rFonts w:ascii="Arial" w:hAnsi="Arial" w:cs="Arial"/>
                <w:lang w:val="en-IN" w:eastAsia="en-GB"/>
              </w:rPr>
              <w:t xml:space="preserve"> </w:t>
            </w:r>
            <w:r w:rsidR="000D08F1" w:rsidRPr="001B6AA6">
              <w:rPr>
                <w:rFonts w:ascii="Arial" w:hAnsi="Arial" w:cs="Arial"/>
                <w:lang w:eastAsia="en-GB"/>
              </w:rPr>
              <w:t>(McMillan, 2024).</w:t>
            </w:r>
          </w:p>
          <w:p w14:paraId="04D0799E" w14:textId="77777777" w:rsidR="000D08F1" w:rsidRPr="001B6AA6" w:rsidRDefault="000D08F1" w:rsidP="000D08F1">
            <w:pPr>
              <w:pStyle w:val="ListParagraph"/>
              <w:numPr>
                <w:ilvl w:val="0"/>
                <w:numId w:val="6"/>
              </w:numPr>
              <w:spacing w:line="360" w:lineRule="auto"/>
              <w:jc w:val="both"/>
              <w:rPr>
                <w:rFonts w:ascii="Arial" w:hAnsi="Arial" w:cs="Arial"/>
                <w:lang w:eastAsia="en-GB"/>
              </w:rPr>
            </w:pPr>
            <w:r w:rsidRPr="001B6AA6">
              <w:rPr>
                <w:rFonts w:ascii="Arial" w:hAnsi="Arial" w:cs="Arial"/>
                <w:lang w:val="en-IN" w:eastAsia="en-GB"/>
              </w:rPr>
              <w:t xml:space="preserve"> </w:t>
            </w:r>
            <w:r w:rsidR="00A24323" w:rsidRPr="001B6AA6">
              <w:rPr>
                <w:rFonts w:ascii="Arial" w:hAnsi="Arial" w:cs="Arial"/>
                <w:lang w:val="en-IN" w:eastAsia="en-GB"/>
              </w:rPr>
              <w:t xml:space="preserve">The academic literature emphasises that digital tools (AI, analytics, IoT) enable grocery retailers to personalise </w:t>
            </w:r>
            <w:r w:rsidR="00A24323" w:rsidRPr="001B6AA6">
              <w:rPr>
                <w:rFonts w:ascii="Arial" w:hAnsi="Arial" w:cs="Arial"/>
                <w:lang w:val="en-IN" w:eastAsia="en-GB"/>
              </w:rPr>
              <w:lastRenderedPageBreak/>
              <w:t>experiences, optimise operations and integrate channels — advantageous to a pioneer</w:t>
            </w:r>
            <w:r w:rsidRPr="001B6AA6">
              <w:rPr>
                <w:rFonts w:ascii="Arial" w:hAnsi="Arial" w:cs="Arial"/>
                <w:lang w:val="en-IN" w:eastAsia="en-GB"/>
              </w:rPr>
              <w:t xml:space="preserve"> </w:t>
            </w:r>
            <w:r w:rsidRPr="001B6AA6">
              <w:rPr>
                <w:rFonts w:ascii="Arial" w:hAnsi="Arial" w:cs="Arial"/>
                <w:lang w:eastAsia="en-GB"/>
              </w:rPr>
              <w:t>(Roy, 2024)</w:t>
            </w:r>
            <w:r w:rsidR="00A24323" w:rsidRPr="001B6AA6">
              <w:rPr>
                <w:rFonts w:ascii="Arial" w:hAnsi="Arial" w:cs="Arial"/>
                <w:lang w:val="en-IN" w:eastAsia="en-GB"/>
              </w:rPr>
              <w:t>.</w:t>
            </w:r>
            <w:hyperlink r:id="rId10" w:history="1"/>
          </w:p>
          <w:p w14:paraId="507371B7" w14:textId="3B92E723" w:rsidR="00A24323" w:rsidRPr="001B6AA6" w:rsidRDefault="00A24323" w:rsidP="000D08F1">
            <w:pPr>
              <w:pStyle w:val="ListParagraph"/>
              <w:numPr>
                <w:ilvl w:val="0"/>
                <w:numId w:val="6"/>
              </w:numPr>
              <w:spacing w:line="360" w:lineRule="auto"/>
              <w:jc w:val="both"/>
              <w:rPr>
                <w:rFonts w:ascii="Arial" w:hAnsi="Arial" w:cs="Arial"/>
                <w:lang w:eastAsia="en-GB"/>
              </w:rPr>
            </w:pPr>
            <w:r w:rsidRPr="001B6AA6">
              <w:rPr>
                <w:rFonts w:ascii="Arial" w:hAnsi="Arial" w:cs="Arial"/>
                <w:lang w:val="en-IN" w:eastAsia="en-GB"/>
              </w:rPr>
              <w:t>By leveraging its size and resources, Tesco can scale new technologies faster — e.g., its “Scan as You Shop” service is available in nearly 600 large-format stores</w:t>
            </w:r>
            <w:r w:rsidR="000D08F1" w:rsidRPr="001B6AA6">
              <w:rPr>
                <w:rFonts w:ascii="Arial" w:hAnsi="Arial" w:cs="Arial"/>
                <w:lang w:val="en-IN" w:eastAsia="en-GB"/>
              </w:rPr>
              <w:t xml:space="preserve"> </w:t>
            </w:r>
            <w:r w:rsidR="000D08F1" w:rsidRPr="001B6AA6">
              <w:rPr>
                <w:rFonts w:ascii="Arial" w:hAnsi="Arial" w:cs="Arial"/>
                <w:lang w:eastAsia="en-GB"/>
              </w:rPr>
              <w:t>(LS Retail, 2024)</w:t>
            </w:r>
            <w:r w:rsidRPr="001B6AA6">
              <w:rPr>
                <w:rFonts w:ascii="Arial" w:hAnsi="Arial" w:cs="Arial"/>
                <w:lang w:val="en-IN" w:eastAsia="en-GB"/>
              </w:rPr>
              <w:t>.</w:t>
            </w:r>
            <w:hyperlink r:id="rId11" w:history="1">
              <w:r w:rsidRPr="001B6AA6">
                <w:rPr>
                  <w:rStyle w:val="Hyperlink"/>
                  <w:rFonts w:ascii="Arial" w:hAnsi="Arial" w:cs="Arial"/>
                  <w:lang w:val="en-IN" w:eastAsia="en-GB"/>
                </w:rPr>
                <w:br/>
              </w:r>
            </w:hyperlink>
          </w:p>
        </w:tc>
        <w:tc>
          <w:tcPr>
            <w:tcW w:w="4505" w:type="dxa"/>
          </w:tcPr>
          <w:p w14:paraId="77DE5065"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lastRenderedPageBreak/>
              <w:t>Threats</w:t>
            </w:r>
          </w:p>
          <w:p w14:paraId="26BF2782" w14:textId="77777777" w:rsidR="00A24323" w:rsidRPr="001B6AA6" w:rsidRDefault="00A24323" w:rsidP="00A24323">
            <w:pPr>
              <w:pStyle w:val="ListParagraph"/>
              <w:numPr>
                <w:ilvl w:val="0"/>
                <w:numId w:val="5"/>
              </w:numPr>
              <w:spacing w:line="360" w:lineRule="auto"/>
              <w:jc w:val="both"/>
              <w:rPr>
                <w:rFonts w:ascii="Arial" w:hAnsi="Arial" w:cs="Arial"/>
                <w:lang w:val="en-IN" w:eastAsia="en-GB"/>
              </w:rPr>
            </w:pPr>
            <w:r w:rsidRPr="001B6AA6">
              <w:rPr>
                <w:rFonts w:ascii="Arial" w:hAnsi="Arial" w:cs="Arial"/>
                <w:lang w:val="en-IN" w:eastAsia="en-GB"/>
              </w:rPr>
              <w:t>High investment cost: implementing emerging technologies (robotics, IoT, AI) requires significant capital, and ROI may be uncertain in a volatile environment.</w:t>
            </w:r>
          </w:p>
          <w:p w14:paraId="0E5B6099" w14:textId="77777777" w:rsidR="00A24323" w:rsidRPr="001B6AA6" w:rsidRDefault="00A24323" w:rsidP="00A24323">
            <w:pPr>
              <w:pStyle w:val="ListParagraph"/>
              <w:numPr>
                <w:ilvl w:val="0"/>
                <w:numId w:val="5"/>
              </w:numPr>
              <w:spacing w:line="360" w:lineRule="auto"/>
              <w:jc w:val="both"/>
              <w:rPr>
                <w:rFonts w:ascii="Arial" w:hAnsi="Arial" w:cs="Arial"/>
                <w:lang w:val="en-IN" w:eastAsia="en-GB"/>
              </w:rPr>
            </w:pPr>
            <w:r w:rsidRPr="001B6AA6">
              <w:rPr>
                <w:rFonts w:ascii="Arial" w:hAnsi="Arial" w:cs="Arial"/>
                <w:lang w:val="en-IN" w:eastAsia="en-GB"/>
              </w:rPr>
              <w:t>Speed of change: As technology evolves rapidly, pioneers risk being overtaken by nimbler challengers or facing compatibility/legacy issues.</w:t>
            </w:r>
          </w:p>
          <w:p w14:paraId="6295942A" w14:textId="189FA1E4" w:rsidR="00A24323" w:rsidRPr="001B6AA6" w:rsidRDefault="00A24323" w:rsidP="000D08F1">
            <w:pPr>
              <w:pStyle w:val="ListParagraph"/>
              <w:numPr>
                <w:ilvl w:val="0"/>
                <w:numId w:val="5"/>
              </w:numPr>
              <w:spacing w:line="360" w:lineRule="auto"/>
              <w:jc w:val="both"/>
              <w:rPr>
                <w:rFonts w:ascii="Arial" w:hAnsi="Arial" w:cs="Arial"/>
                <w:lang w:eastAsia="en-GB"/>
              </w:rPr>
            </w:pPr>
            <w:r w:rsidRPr="001B6AA6">
              <w:rPr>
                <w:rFonts w:ascii="Arial" w:hAnsi="Arial" w:cs="Arial"/>
                <w:lang w:val="en-IN" w:eastAsia="en-GB"/>
              </w:rPr>
              <w:lastRenderedPageBreak/>
              <w:t>Consumer privacy &amp; data risks: With increased digitalisation (e.g., using Clubcard data for AI personalisation) there are reputational and regulatory risks</w:t>
            </w:r>
            <w:r w:rsidR="000D08F1" w:rsidRPr="001B6AA6">
              <w:rPr>
                <w:rFonts w:ascii="Arial" w:hAnsi="Arial" w:cs="Arial"/>
                <w:lang w:val="en-IN" w:eastAsia="en-GB"/>
              </w:rPr>
              <w:t xml:space="preserve"> </w:t>
            </w:r>
            <w:r w:rsidR="000D08F1" w:rsidRPr="001B6AA6">
              <w:rPr>
                <w:rFonts w:ascii="Arial" w:hAnsi="Arial" w:cs="Arial"/>
                <w:lang w:eastAsia="en-GB"/>
              </w:rPr>
              <w:t>(Herbert, 2024)</w:t>
            </w:r>
            <w:r w:rsidRPr="001B6AA6">
              <w:rPr>
                <w:rFonts w:ascii="Arial" w:hAnsi="Arial" w:cs="Arial"/>
                <w:lang w:val="en-IN" w:eastAsia="en-GB"/>
              </w:rPr>
              <w:t>.</w:t>
            </w:r>
            <w:hyperlink r:id="rId12" w:history="1">
              <w:r w:rsidRPr="001B6AA6">
                <w:rPr>
                  <w:rStyle w:val="Hyperlink"/>
                  <w:rFonts w:ascii="Arial" w:hAnsi="Arial" w:cs="Arial"/>
                  <w:lang w:val="en-IN" w:eastAsia="en-GB"/>
                </w:rPr>
                <w:t xml:space="preserve"> </w:t>
              </w:r>
              <w:r w:rsidRPr="001B6AA6">
                <w:rPr>
                  <w:rStyle w:val="Hyperlink"/>
                  <w:rFonts w:ascii="Arial" w:hAnsi="Arial" w:cs="Arial"/>
                  <w:lang w:val="en-IN" w:eastAsia="en-GB"/>
                </w:rPr>
                <w:br/>
              </w:r>
              <w:r w:rsidRPr="001B6AA6">
                <w:rPr>
                  <w:rStyle w:val="Hyperlink"/>
                  <w:rFonts w:ascii="Arial" w:hAnsi="Arial" w:cs="Arial"/>
                  <w:lang w:val="en-IN" w:eastAsia="en-GB"/>
                </w:rPr>
                <w:br/>
              </w:r>
            </w:hyperlink>
          </w:p>
          <w:p w14:paraId="1F61ED25" w14:textId="77777777" w:rsidR="00A24323" w:rsidRPr="001B6AA6" w:rsidRDefault="00A24323" w:rsidP="00A24323">
            <w:pPr>
              <w:spacing w:line="360" w:lineRule="auto"/>
              <w:jc w:val="both"/>
              <w:rPr>
                <w:rFonts w:ascii="Arial" w:hAnsi="Arial" w:cs="Arial"/>
                <w:u w:val="single"/>
                <w:lang w:val="en-IN" w:eastAsia="en-GB"/>
              </w:rPr>
            </w:pPr>
          </w:p>
        </w:tc>
      </w:tr>
    </w:tbl>
    <w:p w14:paraId="6C4D5C99" w14:textId="77777777" w:rsidR="00A24323" w:rsidRPr="001B6AA6" w:rsidRDefault="00A24323" w:rsidP="00A24323">
      <w:pPr>
        <w:spacing w:line="360" w:lineRule="auto"/>
        <w:jc w:val="both"/>
        <w:rPr>
          <w:rFonts w:ascii="Arial" w:hAnsi="Arial" w:cs="Arial"/>
          <w:u w:val="single"/>
          <w:lang w:val="en-IN" w:eastAsia="en-GB"/>
        </w:rPr>
      </w:pPr>
    </w:p>
    <w:p w14:paraId="6EE63C09" w14:textId="77777777" w:rsidR="00A24323" w:rsidRPr="001B6AA6" w:rsidRDefault="00A24323" w:rsidP="00A24323">
      <w:pPr>
        <w:spacing w:line="360" w:lineRule="auto"/>
        <w:jc w:val="both"/>
        <w:rPr>
          <w:rFonts w:ascii="Arial" w:hAnsi="Arial" w:cs="Arial"/>
          <w:lang w:val="en-IN" w:eastAsia="en-GB"/>
        </w:rPr>
      </w:pPr>
    </w:p>
    <w:p w14:paraId="119A1930"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Opportunities and threats for Asda (follower)</w:t>
      </w:r>
    </w:p>
    <w:tbl>
      <w:tblPr>
        <w:tblStyle w:val="TableGrid"/>
        <w:tblW w:w="0" w:type="auto"/>
        <w:tblLook w:val="04A0" w:firstRow="1" w:lastRow="0" w:firstColumn="1" w:lastColumn="0" w:noHBand="0" w:noVBand="1"/>
      </w:tblPr>
      <w:tblGrid>
        <w:gridCol w:w="4505"/>
        <w:gridCol w:w="4505"/>
      </w:tblGrid>
      <w:tr w:rsidR="00A24323" w:rsidRPr="001B6AA6" w14:paraId="754B2AA2" w14:textId="77777777" w:rsidTr="00A24323">
        <w:tc>
          <w:tcPr>
            <w:tcW w:w="4505" w:type="dxa"/>
          </w:tcPr>
          <w:p w14:paraId="5FC4F9E9"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Opportunities</w:t>
            </w:r>
          </w:p>
          <w:p w14:paraId="71093E45" w14:textId="77777777" w:rsidR="000D08F1" w:rsidRPr="001B6AA6" w:rsidRDefault="00A24323" w:rsidP="000D08F1">
            <w:pPr>
              <w:pStyle w:val="ListParagraph"/>
              <w:numPr>
                <w:ilvl w:val="0"/>
                <w:numId w:val="8"/>
              </w:numPr>
              <w:spacing w:line="360" w:lineRule="auto"/>
              <w:jc w:val="both"/>
              <w:rPr>
                <w:rFonts w:ascii="Arial" w:hAnsi="Arial" w:cs="Arial"/>
                <w:lang w:eastAsia="en-GB"/>
              </w:rPr>
            </w:pPr>
            <w:r w:rsidRPr="001B6AA6">
              <w:rPr>
                <w:rFonts w:ascii="Arial" w:hAnsi="Arial" w:cs="Arial"/>
                <w:lang w:val="en-IN" w:eastAsia="en-GB"/>
              </w:rPr>
              <w:t>As a follower, Asda can observe the technological investments of pioneers like Tesco, adopt proven solutions, avoid early mistakes, and focus on cost-effective deployment. For example, Asda has rolled out mobile Scan &amp; Go across almost 600 stores</w:t>
            </w:r>
            <w:r w:rsidR="000D08F1" w:rsidRPr="001B6AA6">
              <w:rPr>
                <w:rFonts w:ascii="Arial" w:hAnsi="Arial" w:cs="Arial"/>
                <w:lang w:val="en-IN" w:eastAsia="en-GB"/>
              </w:rPr>
              <w:t xml:space="preserve"> </w:t>
            </w:r>
            <w:r w:rsidR="000D08F1" w:rsidRPr="001B6AA6">
              <w:rPr>
                <w:rFonts w:ascii="Arial" w:hAnsi="Arial" w:cs="Arial"/>
                <w:lang w:eastAsia="en-GB"/>
              </w:rPr>
              <w:t>(LS Retail, 2024)</w:t>
            </w:r>
            <w:r w:rsidR="000D08F1" w:rsidRPr="001B6AA6">
              <w:rPr>
                <w:rFonts w:ascii="Arial" w:hAnsi="Arial" w:cs="Arial"/>
                <w:lang w:val="en-IN" w:eastAsia="en-GB"/>
              </w:rPr>
              <w:t>.</w:t>
            </w:r>
          </w:p>
          <w:p w14:paraId="22B457AF" w14:textId="303CC89B" w:rsidR="00A24323" w:rsidRPr="001B6AA6" w:rsidRDefault="000D08F1" w:rsidP="000D08F1">
            <w:pPr>
              <w:pStyle w:val="ListParagraph"/>
              <w:numPr>
                <w:ilvl w:val="0"/>
                <w:numId w:val="8"/>
              </w:numPr>
              <w:spacing w:line="360" w:lineRule="auto"/>
              <w:jc w:val="both"/>
              <w:rPr>
                <w:rFonts w:ascii="Arial" w:hAnsi="Arial" w:cs="Arial"/>
                <w:lang w:eastAsia="en-GB"/>
              </w:rPr>
            </w:pPr>
            <w:r w:rsidRPr="001B6AA6">
              <w:rPr>
                <w:rFonts w:ascii="Arial" w:hAnsi="Arial" w:cs="Arial"/>
                <w:lang w:val="en-IN" w:eastAsia="en-GB"/>
              </w:rPr>
              <w:t xml:space="preserve"> </w:t>
            </w:r>
            <w:r w:rsidR="00A24323" w:rsidRPr="001B6AA6">
              <w:rPr>
                <w:rFonts w:ascii="Arial" w:hAnsi="Arial" w:cs="Arial"/>
                <w:lang w:val="en-IN" w:eastAsia="en-GB"/>
              </w:rPr>
              <w:t>Asda is making a major cloud/AI deal with Microsoft Corporation in September 2025 to accelerate its technology migration</w:t>
            </w:r>
            <w:r w:rsidRPr="001B6AA6">
              <w:rPr>
                <w:rFonts w:ascii="Arial" w:hAnsi="Arial" w:cs="Arial"/>
                <w:lang w:val="en-IN" w:eastAsia="en-GB"/>
              </w:rPr>
              <w:t xml:space="preserve"> </w:t>
            </w:r>
            <w:r w:rsidRPr="001B6AA6">
              <w:rPr>
                <w:rFonts w:ascii="Arial" w:hAnsi="Arial" w:cs="Arial"/>
                <w:lang w:eastAsia="en-GB"/>
              </w:rPr>
              <w:t>(Louis, 2025)</w:t>
            </w:r>
            <w:r w:rsidR="00A24323" w:rsidRPr="001B6AA6">
              <w:rPr>
                <w:rFonts w:ascii="Arial" w:hAnsi="Arial" w:cs="Arial"/>
                <w:lang w:val="en-IN" w:eastAsia="en-GB"/>
              </w:rPr>
              <w:t>.</w:t>
            </w:r>
            <w:hyperlink r:id="rId13" w:history="1">
              <w:r w:rsidR="00A24323" w:rsidRPr="001B6AA6">
                <w:rPr>
                  <w:rStyle w:val="Hyperlink"/>
                  <w:rFonts w:ascii="Arial" w:hAnsi="Arial" w:cs="Arial"/>
                  <w:lang w:val="en-IN" w:eastAsia="en-GB"/>
                </w:rPr>
                <w:br/>
              </w:r>
            </w:hyperlink>
          </w:p>
        </w:tc>
        <w:tc>
          <w:tcPr>
            <w:tcW w:w="4505" w:type="dxa"/>
          </w:tcPr>
          <w:p w14:paraId="7B948799"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Threats</w:t>
            </w:r>
          </w:p>
          <w:p w14:paraId="0C22ED2D" w14:textId="77777777" w:rsidR="00A24323" w:rsidRPr="001B6AA6" w:rsidRDefault="00A24323" w:rsidP="00A24323">
            <w:pPr>
              <w:pStyle w:val="ListParagraph"/>
              <w:numPr>
                <w:ilvl w:val="0"/>
                <w:numId w:val="7"/>
              </w:numPr>
              <w:spacing w:line="360" w:lineRule="auto"/>
              <w:jc w:val="both"/>
              <w:rPr>
                <w:rFonts w:ascii="Arial" w:hAnsi="Arial" w:cs="Arial"/>
                <w:lang w:val="en-IN" w:eastAsia="en-GB"/>
              </w:rPr>
            </w:pPr>
            <w:r w:rsidRPr="001B6AA6">
              <w:rPr>
                <w:rFonts w:ascii="Arial" w:hAnsi="Arial" w:cs="Arial"/>
                <w:lang w:val="en-IN" w:eastAsia="en-GB"/>
              </w:rPr>
              <w:t>Being late means risk of technology gap: if competitors adopt and refine omni-channel/AI quicker, Asda may struggle to close the performance or experience gap.</w:t>
            </w:r>
          </w:p>
          <w:p w14:paraId="353FF160" w14:textId="77777777" w:rsidR="000D08F1" w:rsidRPr="001B6AA6" w:rsidRDefault="00A24323" w:rsidP="000D08F1">
            <w:pPr>
              <w:pStyle w:val="ListParagraph"/>
              <w:numPr>
                <w:ilvl w:val="0"/>
                <w:numId w:val="7"/>
              </w:numPr>
              <w:spacing w:line="360" w:lineRule="auto"/>
              <w:jc w:val="both"/>
              <w:rPr>
                <w:rFonts w:ascii="Arial" w:hAnsi="Arial" w:cs="Arial"/>
                <w:lang w:eastAsia="en-GB"/>
              </w:rPr>
            </w:pPr>
            <w:r w:rsidRPr="001B6AA6">
              <w:rPr>
                <w:rFonts w:ascii="Arial" w:hAnsi="Arial" w:cs="Arial"/>
                <w:lang w:val="en-IN" w:eastAsia="en-GB"/>
              </w:rPr>
              <w:t>Legacy systems and integration: Asda has undergone a major IT/legacy separation (“Project Future”) which could delay technology roll-out and increase cost/disruption</w:t>
            </w:r>
            <w:r w:rsidR="000D08F1" w:rsidRPr="001B6AA6">
              <w:rPr>
                <w:rFonts w:ascii="Arial" w:hAnsi="Arial" w:cs="Arial"/>
                <w:lang w:val="en-IN" w:eastAsia="en-GB"/>
              </w:rPr>
              <w:t xml:space="preserve"> </w:t>
            </w:r>
            <w:r w:rsidR="000D08F1" w:rsidRPr="001B6AA6">
              <w:rPr>
                <w:rFonts w:ascii="Arial" w:hAnsi="Arial" w:cs="Arial"/>
                <w:lang w:eastAsia="en-GB"/>
              </w:rPr>
              <w:t>(Lauchlan, 2025)</w:t>
            </w:r>
            <w:r w:rsidRPr="001B6AA6">
              <w:rPr>
                <w:rFonts w:ascii="Arial" w:hAnsi="Arial" w:cs="Arial"/>
                <w:lang w:val="en-IN" w:eastAsia="en-GB"/>
              </w:rPr>
              <w:t>.</w:t>
            </w:r>
          </w:p>
          <w:p w14:paraId="32F17CBD" w14:textId="39135210" w:rsidR="00A24323" w:rsidRPr="001B6AA6" w:rsidRDefault="00A24323" w:rsidP="000D08F1">
            <w:pPr>
              <w:pStyle w:val="ListParagraph"/>
              <w:numPr>
                <w:ilvl w:val="0"/>
                <w:numId w:val="7"/>
              </w:numPr>
              <w:spacing w:line="360" w:lineRule="auto"/>
              <w:jc w:val="both"/>
              <w:rPr>
                <w:rFonts w:ascii="Arial" w:hAnsi="Arial" w:cs="Arial"/>
                <w:lang w:eastAsia="en-GB"/>
              </w:rPr>
            </w:pPr>
            <w:r w:rsidRPr="001B6AA6">
              <w:rPr>
                <w:rFonts w:ascii="Arial" w:hAnsi="Arial" w:cs="Arial"/>
                <w:lang w:val="en-IN" w:eastAsia="en-GB"/>
              </w:rPr>
              <w:t>Market expectation: Consumers increasingly expect seamless digital experiences; a lagging follower risks losing brand favour and share.</w:t>
            </w:r>
            <w:r w:rsidRPr="001B6AA6">
              <w:rPr>
                <w:rFonts w:ascii="Arial" w:hAnsi="Arial" w:cs="Arial"/>
                <w:lang w:val="en-IN" w:eastAsia="en-GB"/>
              </w:rPr>
              <w:br/>
            </w:r>
          </w:p>
        </w:tc>
      </w:tr>
    </w:tbl>
    <w:p w14:paraId="5FAF9018" w14:textId="77777777" w:rsidR="00A24323" w:rsidRPr="001B6AA6" w:rsidRDefault="00A24323" w:rsidP="00A24323">
      <w:pPr>
        <w:spacing w:line="360" w:lineRule="auto"/>
        <w:jc w:val="both"/>
        <w:rPr>
          <w:rFonts w:ascii="Arial" w:hAnsi="Arial" w:cs="Arial"/>
          <w:b/>
          <w:bCs/>
          <w:lang w:val="en-IN" w:eastAsia="en-GB"/>
        </w:rPr>
      </w:pPr>
    </w:p>
    <w:p w14:paraId="6D37E3AC" w14:textId="77777777" w:rsidR="00A24323" w:rsidRPr="001B6AA6" w:rsidRDefault="00A24323" w:rsidP="00A24323">
      <w:pPr>
        <w:spacing w:line="360" w:lineRule="auto"/>
        <w:jc w:val="both"/>
        <w:rPr>
          <w:rFonts w:ascii="Arial" w:hAnsi="Arial" w:cs="Arial"/>
          <w:u w:val="single"/>
          <w:lang w:val="en-IN" w:eastAsia="en-GB"/>
        </w:rPr>
      </w:pPr>
      <w:r w:rsidRPr="001B6AA6">
        <w:rPr>
          <w:rFonts w:ascii="Arial" w:hAnsi="Arial" w:cs="Arial"/>
          <w:u w:val="single"/>
          <w:lang w:val="en-IN" w:eastAsia="en-GB"/>
        </w:rPr>
        <w:t>Comparative summary</w:t>
      </w:r>
    </w:p>
    <w:p w14:paraId="14264076" w14:textId="77777777" w:rsidR="00A24323" w:rsidRPr="001B6AA6" w:rsidRDefault="00A24323" w:rsidP="00A24323">
      <w:pPr>
        <w:spacing w:line="360" w:lineRule="auto"/>
        <w:jc w:val="both"/>
        <w:rPr>
          <w:rFonts w:ascii="Arial" w:hAnsi="Arial" w:cs="Arial"/>
          <w:lang w:val="en-IN" w:eastAsia="en-GB"/>
        </w:rPr>
      </w:pPr>
      <w:r w:rsidRPr="001B6AA6">
        <w:rPr>
          <w:rFonts w:ascii="Arial" w:hAnsi="Arial" w:cs="Arial"/>
          <w:lang w:val="en-IN" w:eastAsia="en-GB"/>
        </w:rPr>
        <w:t>In the technological domain, Tesco as pioneer leverages its scale, brand and resources to push ahead in digital innovation (supply-chain AI, in-store digital tools, omnichannel). Asda, as follower, has the benefit of adopting proven tech and avoiding first-mover risks but must catch up quickly to avoid being disadvantaged by the lead created by Tesco. The key difference lies in strategy: the pioneer leads, innovates, bears risk; the follower adapts, imitates, focuses on cost and speed of implementation</w:t>
      </w:r>
    </w:p>
    <w:p w14:paraId="1A83B5D4" w14:textId="77777777" w:rsidR="00A24323" w:rsidRPr="001B6AA6" w:rsidRDefault="00A24323" w:rsidP="00A24323">
      <w:pPr>
        <w:pStyle w:val="Heading2"/>
      </w:pPr>
      <w:bookmarkStart w:id="4" w:name="_Toc212036997"/>
      <w:r w:rsidRPr="001B6AA6">
        <w:t>2.2 Environmental / Sustainability Environment</w:t>
      </w:r>
      <w:bookmarkEnd w:id="4"/>
      <w:r w:rsidRPr="001B6AA6">
        <w:t xml:space="preserve"> </w:t>
      </w:r>
    </w:p>
    <w:p w14:paraId="49E33A04" w14:textId="77777777" w:rsidR="00A24323" w:rsidRPr="001B6AA6" w:rsidRDefault="00A24323" w:rsidP="00A24323">
      <w:pPr>
        <w:spacing w:line="360" w:lineRule="auto"/>
        <w:jc w:val="both"/>
        <w:rPr>
          <w:rFonts w:ascii="Arial" w:hAnsi="Arial" w:cs="Arial"/>
          <w:u w:val="single"/>
          <w:lang w:val="en-IN" w:eastAsia="en-GB"/>
        </w:rPr>
      </w:pPr>
      <w:r w:rsidRPr="001B6AA6">
        <w:rPr>
          <w:rFonts w:ascii="Arial" w:hAnsi="Arial" w:cs="Arial"/>
          <w:u w:val="single"/>
          <w:lang w:val="en-IN" w:eastAsia="en-GB"/>
        </w:rPr>
        <w:t>Definition &amp; relevance</w:t>
      </w:r>
    </w:p>
    <w:p w14:paraId="4DE46CBF" w14:textId="1577705C" w:rsidR="000D08F1" w:rsidRPr="001B6AA6" w:rsidRDefault="00A24323" w:rsidP="00A24323">
      <w:pPr>
        <w:spacing w:line="360" w:lineRule="auto"/>
        <w:jc w:val="both"/>
        <w:rPr>
          <w:rFonts w:ascii="Arial" w:hAnsi="Arial" w:cs="Arial"/>
          <w:lang w:eastAsia="en-GB"/>
        </w:rPr>
      </w:pPr>
      <w:r w:rsidRPr="001B6AA6">
        <w:rPr>
          <w:rFonts w:ascii="Arial" w:hAnsi="Arial" w:cs="Arial"/>
          <w:lang w:val="en-IN" w:eastAsia="en-GB"/>
        </w:rPr>
        <w:t xml:space="preserve">The environmental dimension in the macro-environment refers to ecological and sustainability-related factors such as climate change, carbon emissions, resource scarcity, packaging/waste regulation, consumer demand for sustainable products and supply-chain environmental impacts. </w:t>
      </w:r>
      <w:r w:rsidR="005E0595" w:rsidRPr="001B6AA6">
        <w:rPr>
          <w:rFonts w:ascii="Arial" w:hAnsi="Arial" w:cs="Arial"/>
          <w:lang w:val="en-IN" w:eastAsia="en-GB"/>
        </w:rPr>
        <w:t xml:space="preserve">Study by </w:t>
      </w:r>
      <w:r w:rsidR="005E0595" w:rsidRPr="001B6AA6">
        <w:rPr>
          <w:rFonts w:ascii="Arial" w:hAnsi="Arial" w:cs="Arial"/>
          <w:lang w:eastAsia="en-GB"/>
        </w:rPr>
        <w:t>Jessen (2025),</w:t>
      </w:r>
      <w:r w:rsidRPr="001B6AA6">
        <w:rPr>
          <w:rFonts w:ascii="Arial" w:hAnsi="Arial" w:cs="Arial"/>
          <w:lang w:val="en-IN" w:eastAsia="en-GB"/>
        </w:rPr>
        <w:t xml:space="preserve"> show</w:t>
      </w:r>
      <w:r w:rsidR="005E0595" w:rsidRPr="001B6AA6">
        <w:rPr>
          <w:rFonts w:ascii="Arial" w:hAnsi="Arial" w:cs="Arial"/>
          <w:lang w:val="en-IN" w:eastAsia="en-GB"/>
        </w:rPr>
        <w:t>ed</w:t>
      </w:r>
      <w:r w:rsidRPr="001B6AA6">
        <w:rPr>
          <w:rFonts w:ascii="Arial" w:hAnsi="Arial" w:cs="Arial"/>
          <w:lang w:val="en-IN" w:eastAsia="en-GB"/>
        </w:rPr>
        <w:t xml:space="preserve"> that retail supply chains are major contributors to greenhouse gas emissions, and that consumer preferences are shifting toward more sustainable offerings.</w:t>
      </w:r>
    </w:p>
    <w:p w14:paraId="7E81B2D9" w14:textId="77777777" w:rsidR="005E0595" w:rsidRPr="001B6AA6" w:rsidRDefault="00A24323" w:rsidP="00A24323">
      <w:pPr>
        <w:spacing w:line="360" w:lineRule="auto"/>
        <w:jc w:val="both"/>
        <w:rPr>
          <w:rFonts w:ascii="Arial" w:hAnsi="Arial" w:cs="Arial"/>
          <w:lang w:val="en-IN" w:eastAsia="en-GB"/>
        </w:rPr>
      </w:pPr>
      <w:r w:rsidRPr="001B6AA6">
        <w:rPr>
          <w:rFonts w:ascii="Arial" w:hAnsi="Arial" w:cs="Arial"/>
          <w:lang w:val="en-IN" w:eastAsia="en-GB"/>
        </w:rPr>
        <w:t xml:space="preserve"> In the UK grocery sector, sustainability is increasingly important: retailers face regulatory pressure (e.g., net-zero targets), consumer activism, and operational challenges (e.g., food waste, packaging, logistics). For instance, the UK’s gross value added emission intensity was 160 tonnes </w:t>
      </w:r>
      <w:proofErr w:type="spellStart"/>
      <w:r w:rsidRPr="001B6AA6">
        <w:rPr>
          <w:rFonts w:ascii="Arial" w:hAnsi="Arial" w:cs="Arial"/>
          <w:lang w:val="en-IN" w:eastAsia="en-GB"/>
        </w:rPr>
        <w:t>CO</w:t>
      </w:r>
      <w:r w:rsidRPr="001B6AA6">
        <w:rPr>
          <w:rFonts w:ascii="Cambria Math" w:hAnsi="Cambria Math" w:cs="Cambria Math"/>
          <w:lang w:val="en-IN" w:eastAsia="en-GB"/>
        </w:rPr>
        <w:t>₂</w:t>
      </w:r>
      <w:r w:rsidRPr="001B6AA6">
        <w:rPr>
          <w:rFonts w:ascii="Arial" w:hAnsi="Arial" w:cs="Arial"/>
          <w:lang w:val="en-IN" w:eastAsia="en-GB"/>
        </w:rPr>
        <w:t>e</w:t>
      </w:r>
      <w:proofErr w:type="spellEnd"/>
      <w:r w:rsidRPr="001B6AA6">
        <w:rPr>
          <w:rFonts w:ascii="Arial" w:hAnsi="Arial" w:cs="Arial"/>
          <w:lang w:val="en-IN" w:eastAsia="en-GB"/>
        </w:rPr>
        <w:t xml:space="preserve"> per £ </w:t>
      </w:r>
      <w:proofErr w:type="spellStart"/>
      <w:r w:rsidRPr="001B6AA6">
        <w:rPr>
          <w:rFonts w:ascii="Arial" w:hAnsi="Arial" w:cs="Arial"/>
          <w:lang w:val="en-IN" w:eastAsia="en-GB"/>
        </w:rPr>
        <w:t>million</w:t>
      </w:r>
      <w:proofErr w:type="spellEnd"/>
      <w:r w:rsidRPr="001B6AA6">
        <w:rPr>
          <w:rFonts w:ascii="Arial" w:hAnsi="Arial" w:cs="Arial"/>
          <w:lang w:val="en-IN" w:eastAsia="en-GB"/>
        </w:rPr>
        <w:t xml:space="preserve"> of economic activity in 2023</w:t>
      </w:r>
      <w:r w:rsidR="005E0595" w:rsidRPr="001B6AA6">
        <w:rPr>
          <w:rFonts w:ascii="Arial" w:hAnsi="Arial" w:cs="Arial"/>
          <w:lang w:val="en-IN" w:eastAsia="en-GB"/>
        </w:rPr>
        <w:t xml:space="preserve"> </w:t>
      </w:r>
      <w:r w:rsidR="005E0595" w:rsidRPr="001B6AA6">
        <w:rPr>
          <w:rFonts w:ascii="Arial" w:hAnsi="Arial" w:cs="Arial"/>
          <w:lang w:eastAsia="en-GB"/>
        </w:rPr>
        <w:t>(ONS, 2025)</w:t>
      </w:r>
      <w:r w:rsidRPr="001B6AA6">
        <w:rPr>
          <w:rFonts w:ascii="Arial" w:hAnsi="Arial" w:cs="Arial"/>
          <w:lang w:val="en-IN" w:eastAsia="en-GB"/>
        </w:rPr>
        <w:t>.</w:t>
      </w:r>
    </w:p>
    <w:p w14:paraId="32E53536" w14:textId="77777777" w:rsidR="005E0595" w:rsidRPr="001B6AA6" w:rsidRDefault="005E0595" w:rsidP="005E0595">
      <w:pPr>
        <w:keepNext/>
        <w:spacing w:line="360" w:lineRule="auto"/>
        <w:jc w:val="center"/>
        <w:rPr>
          <w:rFonts w:ascii="Arial" w:hAnsi="Arial" w:cs="Arial"/>
        </w:rPr>
      </w:pPr>
      <w:r w:rsidRPr="001B6AA6">
        <w:rPr>
          <w:rFonts w:ascii="Arial" w:hAnsi="Arial" w:cs="Arial"/>
          <w:noProof/>
        </w:rPr>
        <w:drawing>
          <wp:inline distT="0" distB="0" distL="0" distR="0" wp14:anchorId="042413F2" wp14:editId="1F8CFED9">
            <wp:extent cx="4183380" cy="2486375"/>
            <wp:effectExtent l="0" t="0" r="7620" b="9525"/>
            <wp:docPr id="769565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65170" name=""/>
                    <pic:cNvPicPr/>
                  </pic:nvPicPr>
                  <pic:blipFill>
                    <a:blip r:embed="rId14"/>
                    <a:stretch>
                      <a:fillRect/>
                    </a:stretch>
                  </pic:blipFill>
                  <pic:spPr>
                    <a:xfrm>
                      <a:off x="0" y="0"/>
                      <a:ext cx="4197551" cy="2494797"/>
                    </a:xfrm>
                    <a:prstGeom prst="rect">
                      <a:avLst/>
                    </a:prstGeom>
                  </pic:spPr>
                </pic:pic>
              </a:graphicData>
            </a:graphic>
          </wp:inline>
        </w:drawing>
      </w:r>
    </w:p>
    <w:p w14:paraId="1E3725A5" w14:textId="67DB4A77" w:rsidR="005E0595" w:rsidRPr="001B6AA6" w:rsidRDefault="005E0595" w:rsidP="005E0595">
      <w:pPr>
        <w:pStyle w:val="Caption"/>
        <w:jc w:val="center"/>
        <w:rPr>
          <w:rFonts w:ascii="Arial" w:hAnsi="Arial" w:cs="Arial"/>
          <w:i w:val="0"/>
          <w:iCs w:val="0"/>
          <w:sz w:val="24"/>
          <w:szCs w:val="24"/>
        </w:rPr>
      </w:pPr>
      <w:r w:rsidRPr="001B6AA6">
        <w:rPr>
          <w:rFonts w:ascii="Arial" w:hAnsi="Arial" w:cs="Arial"/>
          <w:i w:val="0"/>
          <w:iCs w:val="0"/>
          <w:sz w:val="24"/>
          <w:szCs w:val="24"/>
        </w:rPr>
        <w:t xml:space="preserve">Figure </w:t>
      </w:r>
      <w:r w:rsidRPr="001B6AA6">
        <w:rPr>
          <w:rFonts w:ascii="Arial" w:hAnsi="Arial" w:cs="Arial"/>
          <w:i w:val="0"/>
          <w:iCs w:val="0"/>
          <w:sz w:val="24"/>
          <w:szCs w:val="24"/>
        </w:rPr>
        <w:fldChar w:fldCharType="begin"/>
      </w:r>
      <w:r w:rsidRPr="001B6AA6">
        <w:rPr>
          <w:rFonts w:ascii="Arial" w:hAnsi="Arial" w:cs="Arial"/>
          <w:i w:val="0"/>
          <w:iCs w:val="0"/>
          <w:sz w:val="24"/>
          <w:szCs w:val="24"/>
        </w:rPr>
        <w:instrText xml:space="preserve"> SEQ Figure \* ARABIC </w:instrText>
      </w:r>
      <w:r w:rsidRPr="001B6AA6">
        <w:rPr>
          <w:rFonts w:ascii="Arial" w:hAnsi="Arial" w:cs="Arial"/>
          <w:i w:val="0"/>
          <w:iCs w:val="0"/>
          <w:sz w:val="24"/>
          <w:szCs w:val="24"/>
        </w:rPr>
        <w:fldChar w:fldCharType="separate"/>
      </w:r>
      <w:r w:rsidRPr="001B6AA6">
        <w:rPr>
          <w:rFonts w:ascii="Arial" w:hAnsi="Arial" w:cs="Arial"/>
          <w:i w:val="0"/>
          <w:iCs w:val="0"/>
          <w:noProof/>
          <w:sz w:val="24"/>
          <w:szCs w:val="24"/>
        </w:rPr>
        <w:t>2</w:t>
      </w:r>
      <w:r w:rsidRPr="001B6AA6">
        <w:rPr>
          <w:rFonts w:ascii="Arial" w:hAnsi="Arial" w:cs="Arial"/>
          <w:i w:val="0"/>
          <w:iCs w:val="0"/>
          <w:sz w:val="24"/>
          <w:szCs w:val="24"/>
        </w:rPr>
        <w:fldChar w:fldCharType="end"/>
      </w:r>
      <w:r w:rsidRPr="001B6AA6">
        <w:rPr>
          <w:rFonts w:ascii="Arial" w:hAnsi="Arial" w:cs="Arial"/>
          <w:i w:val="0"/>
          <w:iCs w:val="0"/>
          <w:sz w:val="24"/>
          <w:szCs w:val="24"/>
          <w:lang w:val="en-US"/>
        </w:rPr>
        <w:t xml:space="preserve"> The UK economy’s emission intensity declined steadily between 1990 and 2023</w:t>
      </w:r>
    </w:p>
    <w:p w14:paraId="16012D5B" w14:textId="090E30D2" w:rsidR="005E0595" w:rsidRPr="001B6AA6" w:rsidRDefault="005E0595" w:rsidP="005E0595">
      <w:pPr>
        <w:pStyle w:val="Caption"/>
        <w:jc w:val="center"/>
        <w:rPr>
          <w:rFonts w:ascii="Arial" w:hAnsi="Arial" w:cs="Arial"/>
          <w:i w:val="0"/>
          <w:iCs w:val="0"/>
          <w:sz w:val="24"/>
          <w:szCs w:val="24"/>
        </w:rPr>
      </w:pPr>
      <w:r w:rsidRPr="001B6AA6">
        <w:rPr>
          <w:rFonts w:ascii="Arial" w:hAnsi="Arial" w:cs="Arial"/>
          <w:i w:val="0"/>
          <w:iCs w:val="0"/>
          <w:sz w:val="24"/>
          <w:szCs w:val="24"/>
        </w:rPr>
        <w:t>(Source; ONS, 2025)</w:t>
      </w:r>
    </w:p>
    <w:p w14:paraId="2D35878B" w14:textId="30471B0B" w:rsidR="00A24323" w:rsidRPr="001B6AA6" w:rsidRDefault="00000000" w:rsidP="005E0595">
      <w:pPr>
        <w:spacing w:line="360" w:lineRule="auto"/>
        <w:rPr>
          <w:rFonts w:ascii="Arial" w:hAnsi="Arial" w:cs="Arial"/>
          <w:lang w:eastAsia="en-GB"/>
        </w:rPr>
      </w:pPr>
      <w:hyperlink r:id="rId15" w:history="1">
        <w:r w:rsidR="00A24323" w:rsidRPr="001B6AA6">
          <w:rPr>
            <w:rStyle w:val="Hyperlink"/>
            <w:rFonts w:ascii="Arial" w:hAnsi="Arial" w:cs="Arial"/>
            <w:lang w:val="en-IN" w:eastAsia="en-GB"/>
          </w:rPr>
          <w:br/>
        </w:r>
      </w:hyperlink>
      <w:r w:rsidR="00A24323" w:rsidRPr="001B6AA6">
        <w:rPr>
          <w:rFonts w:ascii="Arial" w:hAnsi="Arial" w:cs="Arial"/>
          <w:lang w:val="en-IN" w:eastAsia="en-GB"/>
        </w:rPr>
        <w:t xml:space="preserve"> Hence, for both pioneers and followers, sustainability represents both a competitive opportunity (differentiation, long-term resilience) and a threat (cost of compliance, supply-chain exposure, reputational risk).</w:t>
      </w:r>
    </w:p>
    <w:p w14:paraId="799D9C09" w14:textId="77777777" w:rsidR="00A24323" w:rsidRPr="001B6AA6" w:rsidRDefault="00A24323" w:rsidP="00A24323">
      <w:pPr>
        <w:spacing w:line="360" w:lineRule="auto"/>
        <w:jc w:val="both"/>
        <w:rPr>
          <w:rFonts w:ascii="Arial" w:hAnsi="Arial" w:cs="Arial"/>
          <w:u w:val="single"/>
          <w:lang w:val="en-IN" w:eastAsia="en-GB"/>
        </w:rPr>
      </w:pPr>
      <w:r w:rsidRPr="001B6AA6">
        <w:rPr>
          <w:rFonts w:ascii="Arial" w:hAnsi="Arial" w:cs="Arial"/>
          <w:u w:val="single"/>
          <w:lang w:val="en-IN" w:eastAsia="en-GB"/>
        </w:rPr>
        <w:t>Opportunities and threats for Tesco (pioneer)</w:t>
      </w:r>
    </w:p>
    <w:tbl>
      <w:tblPr>
        <w:tblStyle w:val="TableGrid"/>
        <w:tblW w:w="0" w:type="auto"/>
        <w:tblLook w:val="04A0" w:firstRow="1" w:lastRow="0" w:firstColumn="1" w:lastColumn="0" w:noHBand="0" w:noVBand="1"/>
      </w:tblPr>
      <w:tblGrid>
        <w:gridCol w:w="4505"/>
        <w:gridCol w:w="4505"/>
      </w:tblGrid>
      <w:tr w:rsidR="00A24323" w:rsidRPr="001B6AA6" w14:paraId="59B942B4" w14:textId="77777777" w:rsidTr="00A24323">
        <w:tc>
          <w:tcPr>
            <w:tcW w:w="4505" w:type="dxa"/>
          </w:tcPr>
          <w:p w14:paraId="2E77FC7B" w14:textId="77777777" w:rsidR="00A24323" w:rsidRPr="001B6AA6" w:rsidRDefault="00A24323" w:rsidP="00A24323">
            <w:pPr>
              <w:spacing w:line="360" w:lineRule="auto"/>
              <w:jc w:val="both"/>
              <w:rPr>
                <w:rFonts w:ascii="Arial" w:hAnsi="Arial" w:cs="Arial"/>
                <w:lang w:val="en-IN" w:eastAsia="en-GB"/>
              </w:rPr>
            </w:pPr>
            <w:r w:rsidRPr="001B6AA6">
              <w:rPr>
                <w:rFonts w:ascii="Arial" w:hAnsi="Arial" w:cs="Arial"/>
                <w:lang w:val="en-IN" w:eastAsia="en-GB"/>
              </w:rPr>
              <w:t>Opportunities</w:t>
            </w:r>
          </w:p>
          <w:p w14:paraId="4C1DD439" w14:textId="77777777" w:rsidR="00A24323" w:rsidRPr="001B6AA6" w:rsidRDefault="00A24323" w:rsidP="00A24323">
            <w:pPr>
              <w:pStyle w:val="ListParagraph"/>
              <w:numPr>
                <w:ilvl w:val="0"/>
                <w:numId w:val="9"/>
              </w:numPr>
              <w:spacing w:line="360" w:lineRule="auto"/>
              <w:jc w:val="both"/>
              <w:rPr>
                <w:rFonts w:ascii="Arial" w:hAnsi="Arial" w:cs="Arial"/>
                <w:lang w:val="en-IN" w:eastAsia="en-GB"/>
              </w:rPr>
            </w:pPr>
            <w:r w:rsidRPr="001B6AA6">
              <w:rPr>
                <w:rFonts w:ascii="Arial" w:hAnsi="Arial" w:cs="Arial"/>
                <w:lang w:val="en-IN" w:eastAsia="en-GB"/>
              </w:rPr>
              <w:t>Tesco, by acting early and visibly on sustainability, can enhance brand reputation, attract environmentally-conscious consumers and strengthen supplier relationships.</w:t>
            </w:r>
          </w:p>
          <w:p w14:paraId="2F636ADF" w14:textId="007399EF" w:rsidR="00A24323" w:rsidRPr="001B6AA6" w:rsidRDefault="00A24323" w:rsidP="00A24323">
            <w:pPr>
              <w:pStyle w:val="ListParagraph"/>
              <w:numPr>
                <w:ilvl w:val="0"/>
                <w:numId w:val="9"/>
              </w:numPr>
              <w:spacing w:line="360" w:lineRule="auto"/>
              <w:jc w:val="both"/>
              <w:rPr>
                <w:rFonts w:ascii="Arial" w:hAnsi="Arial" w:cs="Arial"/>
                <w:lang w:val="en-IN" w:eastAsia="en-GB"/>
              </w:rPr>
            </w:pPr>
            <w:r w:rsidRPr="001B6AA6">
              <w:rPr>
                <w:rFonts w:ascii="Arial" w:hAnsi="Arial" w:cs="Arial"/>
                <w:lang w:val="en-IN" w:eastAsia="en-GB"/>
              </w:rPr>
              <w:t>Tesco can leverage its scale to drive supply-chain emissions reductions (scope 3) and gain operational efficiencies (e.g., less waste, better logistics).</w:t>
            </w:r>
          </w:p>
        </w:tc>
        <w:tc>
          <w:tcPr>
            <w:tcW w:w="4505" w:type="dxa"/>
          </w:tcPr>
          <w:p w14:paraId="1407B086" w14:textId="77777777" w:rsidR="00A24323" w:rsidRPr="001B6AA6" w:rsidRDefault="00A24323" w:rsidP="00A24323">
            <w:pPr>
              <w:spacing w:line="360" w:lineRule="auto"/>
              <w:jc w:val="both"/>
              <w:rPr>
                <w:rFonts w:ascii="Arial" w:hAnsi="Arial" w:cs="Arial"/>
                <w:lang w:val="en-IN" w:eastAsia="en-GB"/>
              </w:rPr>
            </w:pPr>
            <w:r w:rsidRPr="001B6AA6">
              <w:rPr>
                <w:rFonts w:ascii="Arial" w:hAnsi="Arial" w:cs="Arial"/>
                <w:lang w:val="en-IN" w:eastAsia="en-GB"/>
              </w:rPr>
              <w:t>Threats</w:t>
            </w:r>
          </w:p>
          <w:p w14:paraId="7DA6558C" w14:textId="77777777" w:rsidR="005E0595" w:rsidRPr="001B6AA6" w:rsidRDefault="00A24323" w:rsidP="005E0595">
            <w:pPr>
              <w:pStyle w:val="ListParagraph"/>
              <w:numPr>
                <w:ilvl w:val="0"/>
                <w:numId w:val="10"/>
              </w:numPr>
              <w:spacing w:line="360" w:lineRule="auto"/>
              <w:jc w:val="both"/>
              <w:rPr>
                <w:rFonts w:ascii="Arial" w:hAnsi="Arial" w:cs="Arial"/>
                <w:lang w:eastAsia="en-GB"/>
              </w:rPr>
            </w:pPr>
            <w:r w:rsidRPr="001B6AA6">
              <w:rPr>
                <w:rFonts w:ascii="Arial" w:hAnsi="Arial" w:cs="Arial"/>
                <w:lang w:val="en-IN" w:eastAsia="en-GB"/>
              </w:rPr>
              <w:t>Although many UK supermarkets set climate commitments, reports indicate they are not on track: e.g., only a few of the top ten have validated science-based targets</w:t>
            </w:r>
            <w:r w:rsidR="005E0595" w:rsidRPr="001B6AA6">
              <w:rPr>
                <w:rFonts w:ascii="Arial" w:hAnsi="Arial" w:cs="Arial"/>
                <w:lang w:val="en-IN" w:eastAsia="en-GB"/>
              </w:rPr>
              <w:t xml:space="preserve"> </w:t>
            </w:r>
            <w:r w:rsidR="005E0595" w:rsidRPr="001B6AA6">
              <w:rPr>
                <w:rFonts w:ascii="Arial" w:hAnsi="Arial" w:cs="Arial"/>
                <w:lang w:eastAsia="en-GB"/>
              </w:rPr>
              <w:t>(</w:t>
            </w:r>
            <w:proofErr w:type="spellStart"/>
            <w:r w:rsidR="005E0595" w:rsidRPr="001B6AA6">
              <w:rPr>
                <w:rFonts w:ascii="Arial" w:hAnsi="Arial" w:cs="Arial"/>
                <w:lang w:eastAsia="en-GB"/>
              </w:rPr>
              <w:t>foodfoundation</w:t>
            </w:r>
            <w:proofErr w:type="spellEnd"/>
            <w:r w:rsidR="005E0595" w:rsidRPr="001B6AA6">
              <w:rPr>
                <w:rFonts w:ascii="Arial" w:hAnsi="Arial" w:cs="Arial"/>
                <w:lang w:eastAsia="en-GB"/>
              </w:rPr>
              <w:t>, 2025)</w:t>
            </w:r>
            <w:r w:rsidRPr="001B6AA6">
              <w:rPr>
                <w:rFonts w:ascii="Arial" w:hAnsi="Arial" w:cs="Arial"/>
                <w:lang w:val="en-IN" w:eastAsia="en-GB"/>
              </w:rPr>
              <w:t>.</w:t>
            </w:r>
          </w:p>
          <w:p w14:paraId="060BD169" w14:textId="23925B49" w:rsidR="00A24323" w:rsidRPr="001B6AA6" w:rsidRDefault="00A24323" w:rsidP="005E0595">
            <w:pPr>
              <w:pStyle w:val="ListParagraph"/>
              <w:numPr>
                <w:ilvl w:val="0"/>
                <w:numId w:val="10"/>
              </w:numPr>
              <w:spacing w:line="360" w:lineRule="auto"/>
              <w:jc w:val="both"/>
              <w:rPr>
                <w:rFonts w:ascii="Arial" w:hAnsi="Arial" w:cs="Arial"/>
                <w:lang w:eastAsia="en-GB"/>
              </w:rPr>
            </w:pPr>
            <w:r w:rsidRPr="001B6AA6">
              <w:rPr>
                <w:rFonts w:ascii="Arial" w:hAnsi="Arial" w:cs="Arial"/>
                <w:lang w:val="en-IN" w:eastAsia="en-GB"/>
              </w:rPr>
              <w:t>Supply-chain emissions (scope 3) remain a major challenge: Up to 90% of supermarket emissions can originate from upstream supply and logistics</w:t>
            </w:r>
            <w:r w:rsidR="005E0595" w:rsidRPr="001B6AA6">
              <w:rPr>
                <w:rFonts w:ascii="Arial" w:hAnsi="Arial" w:cs="Arial"/>
                <w:lang w:val="en-IN" w:eastAsia="en-GB"/>
              </w:rPr>
              <w:t xml:space="preserve"> </w:t>
            </w:r>
            <w:r w:rsidR="005E0595" w:rsidRPr="001B6AA6">
              <w:rPr>
                <w:rFonts w:ascii="Arial" w:hAnsi="Arial" w:cs="Arial"/>
                <w:lang w:eastAsia="en-GB"/>
              </w:rPr>
              <w:t>(Jessen, 2025)</w:t>
            </w:r>
            <w:r w:rsidRPr="001B6AA6">
              <w:rPr>
                <w:rFonts w:ascii="Arial" w:hAnsi="Arial" w:cs="Arial"/>
                <w:lang w:val="en-IN" w:eastAsia="en-GB"/>
              </w:rPr>
              <w:t>.</w:t>
            </w:r>
            <w:r w:rsidR="005E0595" w:rsidRPr="001B6AA6">
              <w:rPr>
                <w:rFonts w:ascii="Arial" w:hAnsi="Arial" w:cs="Arial"/>
                <w:lang w:eastAsia="en-GB"/>
              </w:rPr>
              <w:t xml:space="preserve"> </w:t>
            </w:r>
          </w:p>
          <w:p w14:paraId="1CB4A8B7" w14:textId="3EB41379" w:rsidR="00A24323" w:rsidRPr="001B6AA6" w:rsidRDefault="00A24323" w:rsidP="00A24323">
            <w:pPr>
              <w:pStyle w:val="ListParagraph"/>
              <w:numPr>
                <w:ilvl w:val="0"/>
                <w:numId w:val="10"/>
              </w:numPr>
              <w:spacing w:line="360" w:lineRule="auto"/>
              <w:jc w:val="both"/>
              <w:rPr>
                <w:rFonts w:ascii="Arial" w:hAnsi="Arial" w:cs="Arial"/>
                <w:lang w:eastAsia="en-GB"/>
              </w:rPr>
            </w:pPr>
            <w:r w:rsidRPr="001B6AA6">
              <w:rPr>
                <w:rFonts w:ascii="Arial" w:hAnsi="Arial" w:cs="Arial"/>
                <w:lang w:val="en-IN" w:eastAsia="en-GB"/>
              </w:rPr>
              <w:t xml:space="preserve">If consumers and regulators become more demanding, failure to meet targets could damage reputation and incur regulatory costs. </w:t>
            </w:r>
            <w:r w:rsidR="00FB759F" w:rsidRPr="00FB759F">
              <w:rPr>
                <w:rFonts w:ascii="Arial" w:hAnsi="Arial" w:cs="Arial"/>
                <w:lang w:eastAsia="en-GB"/>
              </w:rPr>
              <w:t>As an example, the WWF report states that the UK supermarkets are not on course to achieve major targets (WWF, 2024).</w:t>
            </w:r>
          </w:p>
        </w:tc>
      </w:tr>
    </w:tbl>
    <w:p w14:paraId="3340E582" w14:textId="77777777" w:rsidR="00A24323" w:rsidRPr="001B6AA6" w:rsidRDefault="00A24323" w:rsidP="00A24323">
      <w:pPr>
        <w:spacing w:line="360" w:lineRule="auto"/>
        <w:jc w:val="both"/>
        <w:rPr>
          <w:rFonts w:ascii="Arial" w:hAnsi="Arial" w:cs="Arial"/>
          <w:lang w:val="en-IN" w:eastAsia="en-GB"/>
        </w:rPr>
      </w:pPr>
    </w:p>
    <w:p w14:paraId="5BB17834"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Opportunities and threats for Asda (follower)</w:t>
      </w:r>
    </w:p>
    <w:tbl>
      <w:tblPr>
        <w:tblStyle w:val="TableGrid"/>
        <w:tblW w:w="0" w:type="auto"/>
        <w:tblLook w:val="04A0" w:firstRow="1" w:lastRow="0" w:firstColumn="1" w:lastColumn="0" w:noHBand="0" w:noVBand="1"/>
      </w:tblPr>
      <w:tblGrid>
        <w:gridCol w:w="4505"/>
        <w:gridCol w:w="4505"/>
      </w:tblGrid>
      <w:tr w:rsidR="00A24323" w:rsidRPr="001B6AA6" w14:paraId="734D28BA" w14:textId="77777777" w:rsidTr="00A24323">
        <w:tc>
          <w:tcPr>
            <w:tcW w:w="4505" w:type="dxa"/>
          </w:tcPr>
          <w:p w14:paraId="425D43C6"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Opportunities</w:t>
            </w:r>
          </w:p>
          <w:p w14:paraId="0EFDD774" w14:textId="77777777" w:rsidR="00A24323" w:rsidRPr="001B6AA6" w:rsidRDefault="00A24323" w:rsidP="00A24323">
            <w:pPr>
              <w:pStyle w:val="ListParagraph"/>
              <w:numPr>
                <w:ilvl w:val="0"/>
                <w:numId w:val="11"/>
              </w:numPr>
              <w:spacing w:line="360" w:lineRule="auto"/>
              <w:jc w:val="both"/>
              <w:rPr>
                <w:rFonts w:ascii="Arial" w:hAnsi="Arial" w:cs="Arial"/>
                <w:lang w:val="en-IN" w:eastAsia="en-GB"/>
              </w:rPr>
            </w:pPr>
            <w:r w:rsidRPr="001B6AA6">
              <w:rPr>
                <w:rFonts w:ascii="Arial" w:hAnsi="Arial" w:cs="Arial"/>
                <w:lang w:val="en-IN" w:eastAsia="en-GB"/>
              </w:rPr>
              <w:t xml:space="preserve">Asda can align with industry efforts, adopt sustainable practices already proven by </w:t>
            </w:r>
            <w:r w:rsidRPr="001B6AA6">
              <w:rPr>
                <w:rFonts w:ascii="Arial" w:hAnsi="Arial" w:cs="Arial"/>
                <w:lang w:val="en-IN" w:eastAsia="en-GB"/>
              </w:rPr>
              <w:lastRenderedPageBreak/>
              <w:t>pioneers, and position itself as a cost-efficient sustainability adopter (e.g., less early investment risk).</w:t>
            </w:r>
          </w:p>
          <w:p w14:paraId="3B3F2C6C" w14:textId="77777777" w:rsidR="00A24323" w:rsidRPr="001B6AA6" w:rsidRDefault="00A24323" w:rsidP="00A24323">
            <w:pPr>
              <w:pStyle w:val="ListParagraph"/>
              <w:numPr>
                <w:ilvl w:val="0"/>
                <w:numId w:val="11"/>
              </w:numPr>
              <w:spacing w:line="360" w:lineRule="auto"/>
              <w:jc w:val="both"/>
              <w:rPr>
                <w:rFonts w:ascii="Arial" w:hAnsi="Arial" w:cs="Arial"/>
                <w:lang w:val="en-IN" w:eastAsia="en-GB"/>
              </w:rPr>
            </w:pPr>
            <w:r w:rsidRPr="001B6AA6">
              <w:rPr>
                <w:rFonts w:ascii="Arial" w:hAnsi="Arial" w:cs="Arial"/>
                <w:lang w:val="en-IN" w:eastAsia="en-GB"/>
              </w:rPr>
              <w:t>By focusing on sustainability efficiently, Asda may gain favour with price- and value-sensitive consumers who also care about ethical sourcing.</w:t>
            </w:r>
          </w:p>
        </w:tc>
        <w:tc>
          <w:tcPr>
            <w:tcW w:w="4505" w:type="dxa"/>
          </w:tcPr>
          <w:p w14:paraId="0197F651"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lastRenderedPageBreak/>
              <w:t>Threats</w:t>
            </w:r>
          </w:p>
          <w:p w14:paraId="3DD1350D" w14:textId="77777777" w:rsidR="00A24323" w:rsidRPr="001B6AA6" w:rsidRDefault="00A24323" w:rsidP="00A24323">
            <w:pPr>
              <w:pStyle w:val="ListParagraph"/>
              <w:numPr>
                <w:ilvl w:val="0"/>
                <w:numId w:val="12"/>
              </w:numPr>
              <w:spacing w:line="360" w:lineRule="auto"/>
              <w:jc w:val="both"/>
              <w:rPr>
                <w:rFonts w:ascii="Arial" w:hAnsi="Arial" w:cs="Arial"/>
                <w:lang w:val="en-IN" w:eastAsia="en-GB"/>
              </w:rPr>
            </w:pPr>
            <w:r w:rsidRPr="001B6AA6">
              <w:rPr>
                <w:rFonts w:ascii="Arial" w:hAnsi="Arial" w:cs="Arial"/>
                <w:lang w:val="en-IN" w:eastAsia="en-GB"/>
              </w:rPr>
              <w:t xml:space="preserve">As a follower, Asda may lag in establishing strong sustainability credentials. Being perceived as </w:t>
            </w:r>
            <w:r w:rsidRPr="001B6AA6">
              <w:rPr>
                <w:rFonts w:ascii="Arial" w:hAnsi="Arial" w:cs="Arial"/>
                <w:lang w:val="en-IN" w:eastAsia="en-GB"/>
              </w:rPr>
              <w:lastRenderedPageBreak/>
              <w:t>‘catching up’ may reduce credibility or miss early-mover reputation benefits.</w:t>
            </w:r>
          </w:p>
          <w:p w14:paraId="1DED1356" w14:textId="77777777" w:rsidR="00A24323" w:rsidRPr="001B6AA6" w:rsidRDefault="00A24323" w:rsidP="00A24323">
            <w:pPr>
              <w:pStyle w:val="ListParagraph"/>
              <w:numPr>
                <w:ilvl w:val="0"/>
                <w:numId w:val="12"/>
              </w:numPr>
              <w:spacing w:line="360" w:lineRule="auto"/>
              <w:jc w:val="both"/>
              <w:rPr>
                <w:rFonts w:ascii="Arial" w:hAnsi="Arial" w:cs="Arial"/>
                <w:lang w:val="en-IN" w:eastAsia="en-GB"/>
              </w:rPr>
            </w:pPr>
            <w:r w:rsidRPr="001B6AA6">
              <w:rPr>
                <w:rFonts w:ascii="Arial" w:hAnsi="Arial" w:cs="Arial"/>
                <w:lang w:val="en-IN" w:eastAsia="en-GB"/>
              </w:rPr>
              <w:t>Operational exposure: If Asda’s supply-chain is less flexible or less invested compared to the pioneer, it may face higher costs or supply risks (e.g., more vulnerable to regulation, carbon pricing).</w:t>
            </w:r>
          </w:p>
          <w:p w14:paraId="2B0B807E" w14:textId="495F9341" w:rsidR="00A24323" w:rsidRPr="001B6AA6" w:rsidRDefault="00A24323" w:rsidP="005E0595">
            <w:pPr>
              <w:pStyle w:val="ListParagraph"/>
              <w:numPr>
                <w:ilvl w:val="0"/>
                <w:numId w:val="12"/>
              </w:numPr>
              <w:spacing w:line="360" w:lineRule="auto"/>
              <w:jc w:val="both"/>
              <w:rPr>
                <w:rFonts w:ascii="Arial" w:hAnsi="Arial" w:cs="Arial"/>
                <w:lang w:eastAsia="en-GB"/>
              </w:rPr>
            </w:pPr>
            <w:r w:rsidRPr="001B6AA6">
              <w:rPr>
                <w:rFonts w:ascii="Arial" w:hAnsi="Arial" w:cs="Arial"/>
                <w:lang w:val="en-IN" w:eastAsia="en-GB"/>
              </w:rPr>
              <w:t>Industry-wide performance gaps: Given the poor overall performance on sustainability among UK supermarkets (per Food Foundation), Asda may appear weak in comparison to leaders</w:t>
            </w:r>
            <w:r w:rsidR="005E0595" w:rsidRPr="001B6AA6">
              <w:rPr>
                <w:rFonts w:ascii="Arial" w:hAnsi="Arial" w:cs="Arial"/>
                <w:lang w:val="en-IN" w:eastAsia="en-GB"/>
              </w:rPr>
              <w:t xml:space="preserve"> </w:t>
            </w:r>
            <w:r w:rsidR="005E0595" w:rsidRPr="001B6AA6">
              <w:rPr>
                <w:rFonts w:ascii="Arial" w:hAnsi="Arial" w:cs="Arial"/>
                <w:lang w:eastAsia="en-GB"/>
              </w:rPr>
              <w:t>(</w:t>
            </w:r>
            <w:proofErr w:type="spellStart"/>
            <w:r w:rsidR="005E0595" w:rsidRPr="001B6AA6">
              <w:rPr>
                <w:rFonts w:ascii="Arial" w:hAnsi="Arial" w:cs="Arial"/>
                <w:lang w:eastAsia="en-GB"/>
              </w:rPr>
              <w:t>Foodfoundation</w:t>
            </w:r>
            <w:proofErr w:type="spellEnd"/>
            <w:r w:rsidR="005E0595" w:rsidRPr="001B6AA6">
              <w:rPr>
                <w:rFonts w:ascii="Arial" w:hAnsi="Arial" w:cs="Arial"/>
                <w:lang w:eastAsia="en-GB"/>
              </w:rPr>
              <w:t>, 2025)</w:t>
            </w:r>
            <w:r w:rsidRPr="001B6AA6">
              <w:rPr>
                <w:rFonts w:ascii="Arial" w:hAnsi="Arial" w:cs="Arial"/>
                <w:lang w:val="en-IN" w:eastAsia="en-GB"/>
              </w:rPr>
              <w:t>.</w:t>
            </w:r>
            <w:r w:rsidR="005E0595" w:rsidRPr="001B6AA6">
              <w:rPr>
                <w:rFonts w:ascii="Arial" w:hAnsi="Arial" w:cs="Arial"/>
                <w:lang w:eastAsia="en-GB"/>
              </w:rPr>
              <w:t xml:space="preserve"> </w:t>
            </w:r>
          </w:p>
        </w:tc>
      </w:tr>
    </w:tbl>
    <w:p w14:paraId="7220684B" w14:textId="77777777" w:rsidR="00A24323" w:rsidRPr="001B6AA6" w:rsidRDefault="00A24323" w:rsidP="00A24323">
      <w:pPr>
        <w:spacing w:line="360" w:lineRule="auto"/>
        <w:jc w:val="both"/>
        <w:rPr>
          <w:rFonts w:ascii="Arial" w:hAnsi="Arial" w:cs="Arial"/>
          <w:lang w:val="en-IN" w:eastAsia="en-GB"/>
        </w:rPr>
      </w:pPr>
    </w:p>
    <w:p w14:paraId="604E07D8" w14:textId="77777777" w:rsidR="00A24323" w:rsidRPr="001B6AA6" w:rsidRDefault="00A24323" w:rsidP="00A24323">
      <w:pPr>
        <w:spacing w:line="360" w:lineRule="auto"/>
        <w:jc w:val="both"/>
        <w:rPr>
          <w:rFonts w:ascii="Arial" w:hAnsi="Arial" w:cs="Arial"/>
          <w:u w:val="single"/>
          <w:lang w:val="en-IN" w:eastAsia="en-GB"/>
        </w:rPr>
      </w:pPr>
      <w:r w:rsidRPr="001B6AA6">
        <w:rPr>
          <w:rFonts w:ascii="Arial" w:hAnsi="Arial" w:cs="Arial"/>
          <w:u w:val="single"/>
          <w:lang w:val="en-IN" w:eastAsia="en-GB"/>
        </w:rPr>
        <w:t>Comparative summary</w:t>
      </w:r>
    </w:p>
    <w:p w14:paraId="2C8FDA63" w14:textId="77777777" w:rsidR="00A24323" w:rsidRPr="001B6AA6" w:rsidRDefault="00A24323" w:rsidP="00A24323">
      <w:pPr>
        <w:spacing w:line="360" w:lineRule="auto"/>
        <w:jc w:val="both"/>
        <w:rPr>
          <w:rFonts w:ascii="Arial" w:hAnsi="Arial" w:cs="Arial"/>
          <w:lang w:val="en-IN" w:eastAsia="en-GB"/>
        </w:rPr>
      </w:pPr>
      <w:r w:rsidRPr="001B6AA6">
        <w:rPr>
          <w:rFonts w:ascii="Arial" w:hAnsi="Arial" w:cs="Arial"/>
          <w:lang w:val="en-IN" w:eastAsia="en-GB"/>
        </w:rPr>
        <w:t>In the environmental/sustainability domain the dynamic is similar: Tesco as a pioneer has the ability to lead by taking on the sustainability agenda early, bearing investment risk but gaining reputation and potential first-mover benefits. Asda, as follower, can still benefit by adopting mature sustainability practices, but runs the risk of falling behind in both perceptions and real implementation, especially if the pace of change accelerates. Being reactive rather than proactive may limit differentiating advantage.</w:t>
      </w:r>
    </w:p>
    <w:p w14:paraId="25B9D78A" w14:textId="77777777" w:rsidR="00A24323" w:rsidRPr="001B6AA6" w:rsidRDefault="00A24323" w:rsidP="00A24323">
      <w:pPr>
        <w:pStyle w:val="Heading1"/>
        <w:rPr>
          <w:lang w:val="en-IN" w:eastAsia="en-GB"/>
        </w:rPr>
      </w:pPr>
      <w:bookmarkStart w:id="5" w:name="_Toc212036998"/>
      <w:r w:rsidRPr="001B6AA6">
        <w:rPr>
          <w:lang w:val="en-IN" w:eastAsia="en-GB"/>
        </w:rPr>
        <w:t>3. STRATEGIC RESPONSE AND COMPETITIVENESS (TASK 2)</w:t>
      </w:r>
      <w:bookmarkEnd w:id="5"/>
      <w:r w:rsidRPr="001B6AA6">
        <w:rPr>
          <w:lang w:val="en-IN" w:eastAsia="en-GB"/>
        </w:rPr>
        <w:t xml:space="preserve"> </w:t>
      </w:r>
    </w:p>
    <w:p w14:paraId="658E9F39" w14:textId="77777777" w:rsidR="00A24323" w:rsidRPr="001B6AA6" w:rsidRDefault="00A24323" w:rsidP="00A24323">
      <w:pPr>
        <w:pStyle w:val="Heading2"/>
      </w:pPr>
      <w:bookmarkStart w:id="6" w:name="_Toc212036999"/>
      <w:r w:rsidRPr="001B6AA6">
        <w:t>3.1 Strategic Response to Technological Environment</w:t>
      </w:r>
      <w:bookmarkEnd w:id="6"/>
    </w:p>
    <w:p w14:paraId="2B7F4299"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Tesco’s Proactive Strategy</w:t>
      </w:r>
    </w:p>
    <w:p w14:paraId="4C2AA8D8" w14:textId="53C9B6A1" w:rsidR="00A24323" w:rsidRPr="001B6AA6" w:rsidRDefault="00230507" w:rsidP="00A24323">
      <w:pPr>
        <w:spacing w:line="360" w:lineRule="auto"/>
        <w:jc w:val="both"/>
        <w:rPr>
          <w:rFonts w:ascii="Arial" w:hAnsi="Arial" w:cs="Arial"/>
          <w:lang w:eastAsia="en-GB"/>
        </w:rPr>
      </w:pPr>
      <w:r w:rsidRPr="001B6AA6">
        <w:rPr>
          <w:rFonts w:ascii="Arial" w:hAnsi="Arial" w:cs="Arial"/>
          <w:lang w:eastAsia="en-GB"/>
        </w:rPr>
        <w:t>Tesco has also been a pioneer in digital transformation and adoption of technology, taking a leading position in the UK grocery retail, and front-footing it</w:t>
      </w:r>
      <w:r w:rsidR="00A24323" w:rsidRPr="001B6AA6">
        <w:rPr>
          <w:rFonts w:ascii="Arial" w:hAnsi="Arial" w:cs="Arial"/>
          <w:lang w:val="en-IN" w:eastAsia="en-GB"/>
        </w:rPr>
        <w:t xml:space="preserve">. According to </w:t>
      </w:r>
      <w:r w:rsidR="005E0595" w:rsidRPr="001B6AA6">
        <w:rPr>
          <w:rFonts w:ascii="Arial" w:hAnsi="Arial" w:cs="Arial"/>
          <w:lang w:eastAsia="en-GB"/>
        </w:rPr>
        <w:t>Global Data (2024)</w:t>
      </w:r>
      <w:r w:rsidR="00A24323" w:rsidRPr="001B6AA6">
        <w:rPr>
          <w:rFonts w:ascii="Arial" w:hAnsi="Arial" w:cs="Arial"/>
          <w:lang w:val="en-IN" w:eastAsia="en-GB"/>
        </w:rPr>
        <w:t xml:space="preserve">, Tesco is investing across emerging technologies including AI, big </w:t>
      </w:r>
      <w:r w:rsidR="00A24323" w:rsidRPr="001B6AA6">
        <w:rPr>
          <w:rFonts w:ascii="Arial" w:hAnsi="Arial" w:cs="Arial"/>
          <w:lang w:val="en-IN" w:eastAsia="en-GB"/>
        </w:rPr>
        <w:lastRenderedPageBreak/>
        <w:t>data analytics</w:t>
      </w:r>
      <w:r w:rsidR="005E0595" w:rsidRPr="001B6AA6">
        <w:rPr>
          <w:rFonts w:ascii="Arial" w:hAnsi="Arial" w:cs="Arial"/>
          <w:lang w:val="en-IN" w:eastAsia="en-GB"/>
        </w:rPr>
        <w:t xml:space="preserve"> </w:t>
      </w:r>
      <w:r w:rsidR="00A24323" w:rsidRPr="001B6AA6">
        <w:rPr>
          <w:rFonts w:ascii="Arial" w:hAnsi="Arial" w:cs="Arial"/>
          <w:lang w:val="en-IN" w:eastAsia="en-GB"/>
        </w:rPr>
        <w:t xml:space="preserve">and robotics to accelerate its tech strategy. A </w:t>
      </w:r>
      <w:r w:rsidR="005E0595" w:rsidRPr="001B6AA6">
        <w:rPr>
          <w:rFonts w:ascii="Arial" w:hAnsi="Arial" w:cs="Arial"/>
          <w:lang w:val="en-IN" w:eastAsia="en-GB"/>
        </w:rPr>
        <w:t>recent</w:t>
      </w:r>
      <w:r w:rsidR="00A24323" w:rsidRPr="001B6AA6">
        <w:rPr>
          <w:rFonts w:ascii="Arial" w:hAnsi="Arial" w:cs="Arial"/>
          <w:lang w:val="en-IN" w:eastAsia="en-GB"/>
        </w:rPr>
        <w:t xml:space="preserve"> example of this is Tesco’s agreement in 2025 with automated-fulfilment firm </w:t>
      </w:r>
      <w:proofErr w:type="spellStart"/>
      <w:r w:rsidR="00A24323" w:rsidRPr="001B6AA6">
        <w:rPr>
          <w:rFonts w:ascii="Arial" w:hAnsi="Arial" w:cs="Arial"/>
          <w:lang w:val="en-IN" w:eastAsia="en-GB"/>
        </w:rPr>
        <w:t>Attabotics</w:t>
      </w:r>
      <w:proofErr w:type="spellEnd"/>
      <w:r w:rsidR="00A24323" w:rsidRPr="001B6AA6">
        <w:rPr>
          <w:rFonts w:ascii="Arial" w:hAnsi="Arial" w:cs="Arial"/>
          <w:lang w:val="en-IN" w:eastAsia="en-GB"/>
        </w:rPr>
        <w:t xml:space="preserve"> to deploy micro-fulfilment systems to meet growing online grocery demand</w:t>
      </w:r>
      <w:r w:rsidR="005E0595" w:rsidRPr="001B6AA6">
        <w:rPr>
          <w:rFonts w:ascii="Arial" w:hAnsi="Arial" w:cs="Arial"/>
          <w:lang w:val="en-IN" w:eastAsia="en-GB"/>
        </w:rPr>
        <w:t xml:space="preserve"> </w:t>
      </w:r>
      <w:r w:rsidR="005E0595" w:rsidRPr="001B6AA6">
        <w:rPr>
          <w:rFonts w:ascii="Arial" w:hAnsi="Arial" w:cs="Arial"/>
          <w:lang w:eastAsia="en-GB"/>
        </w:rPr>
        <w:t>(Retail innovation, 2025)</w:t>
      </w:r>
      <w:r w:rsidR="00A24323" w:rsidRPr="001B6AA6">
        <w:rPr>
          <w:rFonts w:ascii="Arial" w:hAnsi="Arial" w:cs="Arial"/>
          <w:lang w:val="en-IN" w:eastAsia="en-GB"/>
        </w:rPr>
        <w:t>. These moves align with the concept of a first-mover advantage: by innovating earlier, Tesco aims to differentiate its service offering, create higher switching costs, build data assets, and achieve scale efficiencies.</w:t>
      </w:r>
    </w:p>
    <w:p w14:paraId="1B9C4854" w14:textId="77777777" w:rsidR="00A24323" w:rsidRDefault="00A24323" w:rsidP="00A24323">
      <w:pPr>
        <w:spacing w:line="360" w:lineRule="auto"/>
        <w:jc w:val="both"/>
        <w:rPr>
          <w:rFonts w:ascii="Arial" w:hAnsi="Arial" w:cs="Arial"/>
          <w:lang w:val="en-IN" w:eastAsia="en-GB"/>
        </w:rPr>
      </w:pPr>
      <w:r w:rsidRPr="001B6AA6">
        <w:rPr>
          <w:rFonts w:ascii="Arial" w:hAnsi="Arial" w:cs="Arial"/>
          <w:lang w:val="en-IN" w:eastAsia="en-GB"/>
        </w:rPr>
        <w:t>In applying the strategic marketing frameworks, Tesco’s technology initiatives illustrate multiple dimensions of the Ansoff Matrix. For instance, Tesco uses “market penetration” through faster, more efficient online fulfilment in its existing UK market, “product development” by offering enhanced digital services (e.g., mobile apps with advanced analytics and personalisation) and arguably “diversification” via its Marketplace and non-food digital innovations. The retailer has also merged cost-leadership and differentiation elements in its use of the technology: automation and data give cost and operational efficiencies, while customer-facing digital experiences differentiate it from less technologically mature rivals.</w:t>
      </w:r>
    </w:p>
    <w:p w14:paraId="716CEA7B" w14:textId="75320ADD" w:rsidR="00F42F55" w:rsidRPr="00F42F55" w:rsidRDefault="00FB759F" w:rsidP="00A24323">
      <w:pPr>
        <w:spacing w:line="360" w:lineRule="auto"/>
        <w:jc w:val="both"/>
        <w:rPr>
          <w:rFonts w:ascii="Arial" w:hAnsi="Arial" w:cs="Arial"/>
          <w:highlight w:val="yellow"/>
          <w:lang w:eastAsia="en-GB"/>
        </w:rPr>
      </w:pPr>
      <w:r w:rsidRPr="00FB759F">
        <w:rPr>
          <w:rFonts w:ascii="Arial" w:hAnsi="Arial" w:cs="Arial"/>
          <w:highlight w:val="yellow"/>
          <w:lang w:eastAsia="en-GB"/>
        </w:rPr>
        <w:t xml:space="preserve">In terms of marketing, the </w:t>
      </w:r>
      <w:proofErr w:type="gramStart"/>
      <w:r w:rsidRPr="00FB759F">
        <w:rPr>
          <w:rFonts w:ascii="Arial" w:hAnsi="Arial" w:cs="Arial"/>
          <w:highlight w:val="yellow"/>
          <w:lang w:eastAsia="en-GB"/>
        </w:rPr>
        <w:t>technology based</w:t>
      </w:r>
      <w:proofErr w:type="gramEnd"/>
      <w:r w:rsidRPr="00FB759F">
        <w:rPr>
          <w:rFonts w:ascii="Arial" w:hAnsi="Arial" w:cs="Arial"/>
          <w:highlight w:val="yellow"/>
          <w:lang w:eastAsia="en-GB"/>
        </w:rPr>
        <w:t xml:space="preserve"> strategy at Tesco supports its STP (Segmentation, Targeting, and Positioning) strategy. Through its Clubcard loyalty programme and its big data analytics, Tesco can categorise its customers at a more specific level and offer personalised deals to its shoppers, reinforcing its image as a pioneering, customer-focused retailer (Bachor, 2023). Under the extended marketing mix (7ps), technology augments the Process element (e.g. automated checkout, online fulfilment through AI-powered supply chain visibility) (Chapman, 2024) augments the People element through digital-training models, and augments the Physical Evidence element through seamless digital experiences. On the other hand, the more responsive style of Asda is more cost-effective and value-based targeting, which corresponds to the Price component of the 7Ps in the case of Asda but not differentiation based on innovation</w:t>
      </w:r>
      <w:r w:rsidR="00F42F55" w:rsidRPr="00F42F55">
        <w:rPr>
          <w:rFonts w:ascii="Arial" w:hAnsi="Arial" w:cs="Arial"/>
          <w:highlight w:val="yellow"/>
          <w:lang w:eastAsia="en-GB"/>
        </w:rPr>
        <w:t>. For instance, its cloud-first strategy with Microsoft Azure is explicitly aimed at sharpening its value proposition</w:t>
      </w:r>
      <w:r w:rsidR="00F42F55">
        <w:rPr>
          <w:rFonts w:ascii="Arial" w:hAnsi="Arial" w:cs="Arial"/>
          <w:highlight w:val="yellow"/>
          <w:lang w:eastAsia="en-GB"/>
        </w:rPr>
        <w:t xml:space="preserve"> </w:t>
      </w:r>
      <w:r w:rsidR="00F42F55" w:rsidRPr="00F42F55">
        <w:rPr>
          <w:rFonts w:ascii="Arial" w:hAnsi="Arial" w:cs="Arial"/>
          <w:highlight w:val="yellow"/>
          <w:lang w:eastAsia="en-GB"/>
        </w:rPr>
        <w:t xml:space="preserve">(Delaney, 2025). </w:t>
      </w:r>
    </w:p>
    <w:p w14:paraId="558F7A88" w14:textId="7AE8C363" w:rsidR="00A24323" w:rsidRPr="001B6AA6" w:rsidRDefault="00A24323" w:rsidP="00A24323">
      <w:pPr>
        <w:spacing w:line="360" w:lineRule="auto"/>
        <w:jc w:val="both"/>
        <w:rPr>
          <w:rFonts w:ascii="Arial" w:hAnsi="Arial" w:cs="Arial"/>
          <w:lang w:eastAsia="en-GB"/>
        </w:rPr>
      </w:pPr>
      <w:r w:rsidRPr="001B6AA6">
        <w:rPr>
          <w:rFonts w:ascii="Arial" w:hAnsi="Arial" w:cs="Arial"/>
          <w:lang w:val="en-IN" w:eastAsia="en-GB"/>
        </w:rPr>
        <w:t>The impact of these proactive strategies is evident: Tesco reported that retail-media initiatives alone contributed to profit growth of 10% (reaching £1.56 billion) and sales growth of 4% (£31.5 billion) in the first half of 2024</w:t>
      </w:r>
      <w:r w:rsidR="005E0595" w:rsidRPr="001B6AA6">
        <w:rPr>
          <w:rFonts w:ascii="Arial" w:hAnsi="Arial" w:cs="Arial"/>
          <w:lang w:val="en-IN" w:eastAsia="en-GB"/>
        </w:rPr>
        <w:t xml:space="preserve"> </w:t>
      </w:r>
      <w:r w:rsidR="005E0595" w:rsidRPr="001B6AA6">
        <w:rPr>
          <w:rFonts w:ascii="Arial" w:hAnsi="Arial" w:cs="Arial"/>
          <w:lang w:eastAsia="en-GB"/>
        </w:rPr>
        <w:t>(Ghai, 2023)</w:t>
      </w:r>
      <w:r w:rsidRPr="001B6AA6">
        <w:rPr>
          <w:rFonts w:ascii="Arial" w:hAnsi="Arial" w:cs="Arial"/>
          <w:lang w:val="en-IN" w:eastAsia="en-GB"/>
        </w:rPr>
        <w:t>. Moreover, a Retail Technology Innovation Hub article reports that Tesco’s technology and automation investments played a key role in its first-half 2025 sales rise</w:t>
      </w:r>
      <w:r w:rsidR="005E0595" w:rsidRPr="001B6AA6">
        <w:rPr>
          <w:rFonts w:ascii="Arial" w:hAnsi="Arial" w:cs="Arial"/>
          <w:lang w:val="en-IN" w:eastAsia="en-GB"/>
        </w:rPr>
        <w:t xml:space="preserve"> </w:t>
      </w:r>
      <w:r w:rsidR="005E0595" w:rsidRPr="001B6AA6">
        <w:rPr>
          <w:rFonts w:ascii="Arial" w:hAnsi="Arial" w:cs="Arial"/>
          <w:lang w:eastAsia="en-GB"/>
        </w:rPr>
        <w:t>(</w:t>
      </w:r>
      <w:proofErr w:type="spellStart"/>
      <w:r w:rsidR="005E0595" w:rsidRPr="001B6AA6">
        <w:rPr>
          <w:rFonts w:ascii="Arial" w:hAnsi="Arial" w:cs="Arial"/>
          <w:lang w:eastAsia="en-GB"/>
        </w:rPr>
        <w:t>Retailwit</w:t>
      </w:r>
      <w:proofErr w:type="spellEnd"/>
      <w:r w:rsidR="005E0595" w:rsidRPr="001B6AA6">
        <w:rPr>
          <w:rFonts w:ascii="Arial" w:hAnsi="Arial" w:cs="Arial"/>
          <w:lang w:eastAsia="en-GB"/>
        </w:rPr>
        <w:t>, 2025)</w:t>
      </w:r>
      <w:r w:rsidRPr="001B6AA6">
        <w:rPr>
          <w:rFonts w:ascii="Arial" w:hAnsi="Arial" w:cs="Arial"/>
          <w:lang w:val="en-IN" w:eastAsia="en-GB"/>
        </w:rPr>
        <w:t>.</w:t>
      </w:r>
    </w:p>
    <w:p w14:paraId="7C5CA033"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Asda’s Reactive/Adaptive Strategy</w:t>
      </w:r>
    </w:p>
    <w:p w14:paraId="675E9CC0" w14:textId="6ED4297B" w:rsidR="00A24323" w:rsidRPr="001B6AA6" w:rsidRDefault="00230507" w:rsidP="00A24323">
      <w:pPr>
        <w:spacing w:line="360" w:lineRule="auto"/>
        <w:jc w:val="both"/>
        <w:rPr>
          <w:rFonts w:ascii="Arial" w:hAnsi="Arial" w:cs="Arial"/>
          <w:lang w:val="en-IN" w:eastAsia="en-GB"/>
        </w:rPr>
      </w:pPr>
      <w:r w:rsidRPr="001B6AA6">
        <w:rPr>
          <w:rFonts w:ascii="Arial" w:hAnsi="Arial" w:cs="Arial"/>
          <w:lang w:eastAsia="en-GB"/>
        </w:rPr>
        <w:lastRenderedPageBreak/>
        <w:t>In comparison, the technology strategy of Asda corresponds to its follower status: the strategy is less concerned with pioneering innovation and more with modifying the solutions that have already been tested and proven, managing cost, and evading the dangers of being an early adopter. The recent FY2024 financial performance of Asda demonstrates a total revenue (excluding fuel) that remained overall flat with only 21.7 billion, whereas the like-for-like sales dropped by 3.4% (</w:t>
      </w:r>
      <w:proofErr w:type="spellStart"/>
      <w:r w:rsidRPr="001B6AA6">
        <w:rPr>
          <w:rFonts w:ascii="Arial" w:hAnsi="Arial" w:cs="Arial"/>
          <w:lang w:eastAsia="en-GB"/>
        </w:rPr>
        <w:t>HortiDaily</w:t>
      </w:r>
      <w:proofErr w:type="spellEnd"/>
      <w:r w:rsidRPr="001B6AA6">
        <w:rPr>
          <w:rFonts w:ascii="Arial" w:hAnsi="Arial" w:cs="Arial"/>
          <w:lang w:eastAsia="en-GB"/>
        </w:rPr>
        <w:t>, 2025). Nonetheless, Asda posted an adjusted EBITDA after rent increase of 5.8 per cent to 1.14 billion to show that the organisation has increased its operational efficiency. The adaptive strategy of Asda is observed in its IT modernization programme Project Future multi-year and other digital upgrades. It is concentrated on the elimination of legacy load, migration to cloud-first and optimization of operations instead of risky gambits involving innovation. Asda seems to rely mainly on cost leadership (according to the Michael Porters model) that is, to the extent that it employs technology to reduce costs, enhance online fulfilment and catch up and not to radically differentiate. Within the diffusion of innovation theory (Everett Rogers), Asda would be at the stage of either early majority or late majority - implementing technologies once they are tested, and this way the risk can be minimized, but it also means that the competitive advantage can be lost faster.</w:t>
      </w:r>
    </w:p>
    <w:p w14:paraId="0F533A62"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Comparative Reflection</w:t>
      </w:r>
    </w:p>
    <w:p w14:paraId="06F36BDD" w14:textId="315CD375" w:rsidR="00A24323" w:rsidRPr="001B6AA6" w:rsidRDefault="00230507" w:rsidP="00A24323">
      <w:pPr>
        <w:spacing w:line="360" w:lineRule="auto"/>
        <w:jc w:val="both"/>
        <w:rPr>
          <w:rFonts w:ascii="Arial" w:hAnsi="Arial" w:cs="Arial"/>
          <w:lang w:val="en-IN" w:eastAsia="en-GB"/>
        </w:rPr>
      </w:pPr>
      <w:r w:rsidRPr="001B6AA6">
        <w:rPr>
          <w:rFonts w:ascii="Arial" w:hAnsi="Arial" w:cs="Arial"/>
          <w:lang w:eastAsia="en-GB"/>
        </w:rPr>
        <w:t>Altogether, the strategy of Tesco can be seen as the prototype of a pioneer model: heavy investment, risk-taking, distinguishing technology, and early mover advantage.</w:t>
      </w:r>
      <w:r w:rsidRPr="001B6AA6">
        <w:rPr>
          <w:rFonts w:ascii="Arial" w:hAnsi="Arial" w:cs="Arial"/>
          <w:lang w:val="en-IN" w:eastAsia="en-GB"/>
        </w:rPr>
        <w:t xml:space="preserve"> </w:t>
      </w:r>
      <w:r w:rsidR="00A24323" w:rsidRPr="001B6AA6">
        <w:rPr>
          <w:rFonts w:ascii="Arial" w:hAnsi="Arial" w:cs="Arial"/>
          <w:lang w:val="en-IN" w:eastAsia="en-GB"/>
        </w:rPr>
        <w:t>Asda’s model exemplifies the follower: selective adoption, cost focus, and efficiency orientation. Although this might appear less glamorous, a follower can still succeed if it executes well, focuses on its strengths, and avoids becoming a “fast second” forever chasing. In a rapidly evolving environment where technology is a key competitive frontier in grocery retail, the relative lead that Tesco has may be increasingly difficult for Asda to close.</w:t>
      </w:r>
    </w:p>
    <w:p w14:paraId="437DC1D8" w14:textId="77777777" w:rsidR="00A24323" w:rsidRPr="001B6AA6" w:rsidRDefault="00A24323" w:rsidP="00A24323">
      <w:pPr>
        <w:pStyle w:val="Heading2"/>
      </w:pPr>
      <w:bookmarkStart w:id="7" w:name="_Toc212037000"/>
      <w:r w:rsidRPr="001B6AA6">
        <w:t>3.2 Strategic Response to Environmental / Sustainability Environment</w:t>
      </w:r>
      <w:bookmarkEnd w:id="7"/>
    </w:p>
    <w:p w14:paraId="4A825D06"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Tesco’s Leadership in Sustainability</w:t>
      </w:r>
    </w:p>
    <w:p w14:paraId="70A24798" w14:textId="1CA18BE8" w:rsidR="00FB759F" w:rsidRDefault="00F42F55" w:rsidP="00FB759F">
      <w:pPr>
        <w:spacing w:line="360" w:lineRule="auto"/>
        <w:jc w:val="both"/>
        <w:rPr>
          <w:rFonts w:ascii="Arial" w:hAnsi="Arial" w:cs="Arial"/>
          <w:lang w:eastAsia="en-GB"/>
        </w:rPr>
      </w:pPr>
      <w:r w:rsidRPr="00F42F55">
        <w:rPr>
          <w:rFonts w:ascii="Arial" w:hAnsi="Arial" w:cs="Arial"/>
          <w:lang w:eastAsia="en-GB"/>
        </w:rPr>
        <w:t xml:space="preserve">Tesco takes a proactive sustainability stance, aiming for net-zero emissions by 2050 and carbon-neutral operations by 2035 (Tesco, 2024). </w:t>
      </w:r>
      <w:r w:rsidR="00FB759F" w:rsidRPr="00FB759F">
        <w:rPr>
          <w:rFonts w:ascii="Arial" w:hAnsi="Arial" w:cs="Arial"/>
          <w:lang w:eastAsia="en-GB"/>
        </w:rPr>
        <w:t>It combines sustainability with differentiation by using renewable energy to source the products (</w:t>
      </w:r>
      <w:proofErr w:type="spellStart"/>
      <w:r w:rsidR="00FB759F" w:rsidRPr="00FB759F">
        <w:rPr>
          <w:rFonts w:ascii="Arial" w:hAnsi="Arial" w:cs="Arial"/>
          <w:lang w:eastAsia="en-GB"/>
        </w:rPr>
        <w:t>Kollewe</w:t>
      </w:r>
      <w:proofErr w:type="spellEnd"/>
      <w:r w:rsidR="00FB759F" w:rsidRPr="00FB759F">
        <w:rPr>
          <w:rFonts w:ascii="Arial" w:hAnsi="Arial" w:cs="Arial"/>
          <w:lang w:eastAsia="en-GB"/>
        </w:rPr>
        <w:t xml:space="preserve">, 2024) and underground innovations such as laser-etching avocados to use less plastic, </w:t>
      </w:r>
      <w:r w:rsidR="00FB759F" w:rsidRPr="00FB759F">
        <w:rPr>
          <w:rFonts w:ascii="Arial" w:hAnsi="Arial" w:cs="Arial"/>
          <w:lang w:eastAsia="en-GB"/>
        </w:rPr>
        <w:lastRenderedPageBreak/>
        <w:t xml:space="preserve">connecting the environmental vision with brand image (Reuters, 2024). Under strategic-marketing models, the sustainability programme would fit in differentiation, as the company would be leading in sustaining the environment (Porter) and product development/market penetration (Ansoff) with own-brands and packaging that are eco-friendly and sustainable. Besides, the first-mover advantage within the sustainability context will place Tesco in a better position to enhance stakeholder confidence, supplier connections and regulatory preparedness. The company says that it recycles 99 percent of packaging of own-brand products in the UK and is involved in large food-waste redistribution programs (Research and Markets, 2025). </w:t>
      </w:r>
    </w:p>
    <w:p w14:paraId="752FE306" w14:textId="4ADF3933" w:rsidR="00A24323" w:rsidRPr="001B6AA6" w:rsidRDefault="00A24323" w:rsidP="00FB759F">
      <w:pPr>
        <w:spacing w:line="360" w:lineRule="auto"/>
        <w:jc w:val="both"/>
        <w:rPr>
          <w:rFonts w:ascii="Arial" w:hAnsi="Arial" w:cs="Arial"/>
          <w:b/>
          <w:bCs/>
          <w:lang w:val="en-IN" w:eastAsia="en-GB"/>
        </w:rPr>
      </w:pPr>
      <w:r w:rsidRPr="001B6AA6">
        <w:rPr>
          <w:rFonts w:ascii="Arial" w:hAnsi="Arial" w:cs="Arial"/>
          <w:b/>
          <w:bCs/>
          <w:lang w:val="en-IN" w:eastAsia="en-GB"/>
        </w:rPr>
        <w:t>Asda’s Adaptive Sustainability Strategy</w:t>
      </w:r>
    </w:p>
    <w:p w14:paraId="3A81DEA8" w14:textId="10210869" w:rsidR="00A24323" w:rsidRPr="001B6AA6" w:rsidRDefault="00FB759F" w:rsidP="00230507">
      <w:pPr>
        <w:spacing w:line="360" w:lineRule="auto"/>
        <w:jc w:val="both"/>
        <w:rPr>
          <w:rFonts w:ascii="Arial" w:hAnsi="Arial" w:cs="Arial"/>
          <w:lang w:eastAsia="en-GB"/>
        </w:rPr>
      </w:pPr>
      <w:r w:rsidRPr="00FB759F">
        <w:rPr>
          <w:rFonts w:ascii="Arial" w:hAnsi="Arial" w:cs="Arial"/>
          <w:lang w:eastAsia="en-GB"/>
        </w:rPr>
        <w:t>The sustainability strategy of Asda has an aspect of follower approach and entails efficiency and compliance</w:t>
      </w:r>
      <w:r w:rsidR="00F42F55" w:rsidRPr="00F42F55">
        <w:rPr>
          <w:rFonts w:ascii="Arial" w:hAnsi="Arial" w:cs="Arial"/>
          <w:lang w:eastAsia="en-GB"/>
        </w:rPr>
        <w:t xml:space="preserve">. It has cut Scope 1 and 2 emissions by 40% since 2015 and targets net-zero by 2040 (ASDA, 2025). Its </w:t>
      </w:r>
      <w:r w:rsidR="00F42F55" w:rsidRPr="00F42F55">
        <w:rPr>
          <w:rFonts w:ascii="Arial" w:hAnsi="Arial" w:cs="Arial"/>
          <w:i/>
          <w:iCs/>
          <w:lang w:eastAsia="en-GB"/>
        </w:rPr>
        <w:t>Brighter Living Report</w:t>
      </w:r>
      <w:r w:rsidR="00F42F55" w:rsidRPr="00F42F55">
        <w:rPr>
          <w:rFonts w:ascii="Arial" w:hAnsi="Arial" w:cs="Arial"/>
          <w:lang w:eastAsia="en-GB"/>
        </w:rPr>
        <w:t xml:space="preserve"> highlights recyclable packaging and healthier food options (Grylls, 2024). Through a sustainability-linked finance programme rewarding 250 suppliers (Siddiqi, 2025), Asda promotes ESG adoption. Strategically, it pursues cost leadership via process efficiencies, though its ESG score of 3 (Sustainable Fitch, 2024) indicates limited differentiation or leadership.</w:t>
      </w:r>
    </w:p>
    <w:p w14:paraId="23479C9D"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Comparative Reflection</w:t>
      </w:r>
    </w:p>
    <w:p w14:paraId="0D4FF4C0" w14:textId="2F19B157" w:rsidR="00A24323" w:rsidRPr="001B6AA6" w:rsidRDefault="001B6AA6" w:rsidP="00A24323">
      <w:pPr>
        <w:spacing w:line="360" w:lineRule="auto"/>
        <w:jc w:val="both"/>
        <w:rPr>
          <w:rFonts w:ascii="Arial" w:hAnsi="Arial" w:cs="Arial"/>
          <w:lang w:eastAsia="en-GB"/>
        </w:rPr>
      </w:pPr>
      <w:r w:rsidRPr="001B6AA6">
        <w:rPr>
          <w:rFonts w:ascii="Arial" w:hAnsi="Arial" w:cs="Arial"/>
          <w:lang w:eastAsia="en-GB"/>
        </w:rPr>
        <w:t>The two retailers place importance on sustainability but in different ways. The pioneer strategy of Tesco inspires brand enhancement, supplier trust, and regulatory favour. The follower position of Asda is set on cost-effective compliance minimizing the risk but compromising uniqueness. A proactive approach to leadership is rather beneficial in the modern controlled and responsible market than an active reactionary one.</w:t>
      </w:r>
    </w:p>
    <w:p w14:paraId="4F6D28B0" w14:textId="77777777" w:rsidR="00A24323" w:rsidRPr="001B6AA6" w:rsidRDefault="00A24323" w:rsidP="00A24323">
      <w:pPr>
        <w:spacing w:line="360" w:lineRule="auto"/>
        <w:jc w:val="both"/>
        <w:rPr>
          <w:rFonts w:ascii="Arial" w:hAnsi="Arial" w:cs="Arial"/>
          <w:b/>
          <w:bCs/>
          <w:lang w:val="en-IN" w:eastAsia="en-GB"/>
        </w:rPr>
      </w:pPr>
      <w:r w:rsidRPr="001B6AA6">
        <w:rPr>
          <w:rFonts w:ascii="Arial" w:hAnsi="Arial" w:cs="Arial"/>
          <w:b/>
          <w:bCs/>
          <w:lang w:val="en-IN" w:eastAsia="en-GB"/>
        </w:rPr>
        <w:t>Overall Strategic Comparison</w:t>
      </w:r>
    </w:p>
    <w:p w14:paraId="29BED7F5" w14:textId="3CC5DEB1" w:rsidR="00A24323" w:rsidRPr="001B6AA6" w:rsidRDefault="001B6AA6" w:rsidP="00A24323">
      <w:pPr>
        <w:spacing w:line="360" w:lineRule="auto"/>
        <w:jc w:val="both"/>
        <w:rPr>
          <w:rFonts w:ascii="Arial" w:hAnsi="Arial" w:cs="Arial"/>
          <w:lang w:eastAsia="en-GB"/>
        </w:rPr>
      </w:pPr>
      <w:r w:rsidRPr="001B6AA6">
        <w:rPr>
          <w:rFonts w:ascii="Arial" w:hAnsi="Arial" w:cs="Arial"/>
          <w:lang w:eastAsia="en-GB"/>
        </w:rPr>
        <w:t>Technology and sustainability Tesco has an early-adopter innovation approach to risks and a measured approach to risk-taking, which have gained them scale and brand equities. Asda adheres to the best practices, focusing on cost management and efficiency. Although timing and implementation play an important role, Tesco forward movements are more appropriate in the new UK grocery environment where digital and environmental demands are rewarding innovation.</w:t>
      </w:r>
    </w:p>
    <w:p w14:paraId="63609862" w14:textId="77777777" w:rsidR="00A24323" w:rsidRPr="001B6AA6" w:rsidRDefault="00A24323" w:rsidP="00A24323">
      <w:pPr>
        <w:pStyle w:val="Heading1"/>
        <w:rPr>
          <w:lang w:val="en-IN" w:eastAsia="en-GB"/>
        </w:rPr>
      </w:pPr>
      <w:bookmarkStart w:id="8" w:name="_Toc212037001"/>
      <w:r w:rsidRPr="001B6AA6">
        <w:rPr>
          <w:lang w:val="en-IN" w:eastAsia="en-GB"/>
        </w:rPr>
        <w:t>5. Conclusion</w:t>
      </w:r>
      <w:bookmarkEnd w:id="8"/>
    </w:p>
    <w:p w14:paraId="0BC2DA8C" w14:textId="540CD5D6" w:rsidR="00A24323" w:rsidRPr="001B6AA6" w:rsidRDefault="001B6AA6" w:rsidP="00A24323">
      <w:pPr>
        <w:spacing w:line="360" w:lineRule="auto"/>
        <w:jc w:val="both"/>
        <w:rPr>
          <w:rFonts w:ascii="Arial" w:hAnsi="Arial" w:cs="Arial"/>
          <w:lang w:val="en-IN" w:eastAsia="en-GB"/>
        </w:rPr>
      </w:pPr>
      <w:r w:rsidRPr="001B6AA6">
        <w:rPr>
          <w:rFonts w:ascii="Arial" w:hAnsi="Arial" w:cs="Arial"/>
          <w:lang w:eastAsia="en-GB"/>
        </w:rPr>
        <w:t xml:space="preserve">The analysis reveals that the technological and environmental (sustainability) macro-environmental forces pose substantial opportunities and threats to the UK grocery </w:t>
      </w:r>
      <w:r w:rsidRPr="001B6AA6">
        <w:rPr>
          <w:rFonts w:ascii="Arial" w:hAnsi="Arial" w:cs="Arial"/>
          <w:lang w:eastAsia="en-GB"/>
        </w:rPr>
        <w:lastRenderedPageBreak/>
        <w:t xml:space="preserve">retailers. Technological innovation is a driver of efficiency and customer interaction but requires great levels of capital investment and digital competence. The benefits of sustainability pressures are brand-building and resilience, but compliance and cost pressures. Being an innovator, Tesco is proactive in its application of innovation, data and early adoption as an element of increasing differentiation and long-term advantage. </w:t>
      </w:r>
      <w:r w:rsidR="00FB759F" w:rsidRPr="00FB759F">
        <w:rPr>
          <w:rFonts w:ascii="Arial" w:hAnsi="Arial" w:cs="Arial"/>
          <w:lang w:eastAsia="en-GB"/>
        </w:rPr>
        <w:t>As a follower, Asda is responsive and cost-effective and risk-oriented. This comparison draws out that in dynamic environments, strategic marketing efficacy depends on a balance in between innovation administration and operational malleability and market nimbleness.</w:t>
      </w:r>
    </w:p>
    <w:p w14:paraId="4D46D266" w14:textId="77777777" w:rsidR="00A24323" w:rsidRPr="001B6AA6" w:rsidRDefault="00A24323" w:rsidP="00A24323">
      <w:pPr>
        <w:spacing w:line="360" w:lineRule="auto"/>
        <w:jc w:val="both"/>
        <w:rPr>
          <w:rFonts w:ascii="Arial" w:hAnsi="Arial" w:cs="Arial"/>
          <w:lang w:val="en-IN" w:eastAsia="en-GB"/>
        </w:rPr>
      </w:pPr>
    </w:p>
    <w:p w14:paraId="31026CF8" w14:textId="77777777" w:rsidR="00A24323" w:rsidRPr="001B6AA6" w:rsidRDefault="00A24323">
      <w:pPr>
        <w:rPr>
          <w:rFonts w:ascii="Arial" w:hAnsi="Arial" w:cs="Arial"/>
        </w:rPr>
      </w:pPr>
      <w:r w:rsidRPr="001B6AA6">
        <w:rPr>
          <w:rFonts w:ascii="Arial" w:hAnsi="Arial" w:cs="Arial"/>
        </w:rPr>
        <w:br w:type="page"/>
      </w:r>
    </w:p>
    <w:p w14:paraId="451B3EBC" w14:textId="77777777" w:rsidR="00183E7C" w:rsidRPr="001B6AA6" w:rsidRDefault="00A24323" w:rsidP="00A24323">
      <w:pPr>
        <w:pStyle w:val="Heading1"/>
      </w:pPr>
      <w:bookmarkStart w:id="9" w:name="_Toc212037002"/>
      <w:r w:rsidRPr="001B6AA6">
        <w:lastRenderedPageBreak/>
        <w:t>6. References</w:t>
      </w:r>
      <w:bookmarkEnd w:id="9"/>
    </w:p>
    <w:p w14:paraId="7A0D98AF" w14:textId="77777777" w:rsidR="00371831" w:rsidRDefault="00371831" w:rsidP="008A7C1E">
      <w:pPr>
        <w:pStyle w:val="NormalWeb"/>
        <w:spacing w:before="0" w:beforeAutospacing="0" w:after="240" w:afterAutospacing="0" w:line="360" w:lineRule="auto"/>
      </w:pPr>
      <w:r>
        <w:t xml:space="preserve">Asda (2025). </w:t>
      </w:r>
      <w:r>
        <w:rPr>
          <w:i/>
          <w:iCs/>
        </w:rPr>
        <w:t>Asda Updates on FY24 Results and Rollback to Asda Price Strategy</w:t>
      </w:r>
      <w:r>
        <w:t xml:space="preserve">. [online] Corporate. Available at: </w:t>
      </w:r>
      <w:hyperlink r:id="rId16" w:history="1">
        <w:r w:rsidRPr="00E10353">
          <w:rPr>
            <w:rStyle w:val="Hyperlink"/>
          </w:rPr>
          <w:t>https://corporate.asda.com/newsroom/2025/14/03/asda-updates-on-fy24-results-and-rollback-to-asda-price-strategy</w:t>
        </w:r>
      </w:hyperlink>
      <w:r>
        <w:t xml:space="preserve">  [Accessed 22 Oct. 2025].</w:t>
      </w:r>
    </w:p>
    <w:p w14:paraId="76A77811" w14:textId="77777777" w:rsidR="00371831" w:rsidRDefault="00371831" w:rsidP="008A7C1E">
      <w:pPr>
        <w:pStyle w:val="NormalWeb"/>
        <w:spacing w:before="0" w:beforeAutospacing="0" w:after="240" w:afterAutospacing="0" w:line="360" w:lineRule="auto"/>
      </w:pPr>
      <w:r>
        <w:t xml:space="preserve">ASDA (2025). </w:t>
      </w:r>
      <w:r>
        <w:rPr>
          <w:i/>
          <w:iCs/>
        </w:rPr>
        <w:t>Net Zero Carbon</w:t>
      </w:r>
      <w:r>
        <w:t xml:space="preserve">. [online] Corporate. Available at: </w:t>
      </w:r>
      <w:hyperlink r:id="rId17" w:history="1">
        <w:r w:rsidRPr="00E10353">
          <w:rPr>
            <w:rStyle w:val="Hyperlink"/>
          </w:rPr>
          <w:t>https://corporate.asda.com/net-zero-carbon</w:t>
        </w:r>
      </w:hyperlink>
      <w:r>
        <w:t xml:space="preserve">  [Accessed 22 Oct. 2025].</w:t>
      </w:r>
    </w:p>
    <w:p w14:paraId="11B6262E" w14:textId="77777777" w:rsidR="00371831" w:rsidRDefault="00371831" w:rsidP="00371831">
      <w:pPr>
        <w:pStyle w:val="NormalWeb"/>
        <w:spacing w:before="0" w:beforeAutospacing="0" w:after="240" w:afterAutospacing="0" w:line="360" w:lineRule="auto"/>
      </w:pPr>
      <w:r>
        <w:t xml:space="preserve">Bachor, C. (2023). </w:t>
      </w:r>
      <w:r>
        <w:rPr>
          <w:i/>
          <w:iCs/>
        </w:rPr>
        <w:t>How to Use Customer Segmentation to Improve Your Product Offering: A Case Study with Tesco</w:t>
      </w:r>
      <w:r>
        <w:t xml:space="preserve">. [online] Medium. Available at: </w:t>
      </w:r>
      <w:hyperlink r:id="rId18" w:history="1">
        <w:r w:rsidRPr="00D13B02">
          <w:rPr>
            <w:rStyle w:val="Hyperlink"/>
          </w:rPr>
          <w:t>https://medium.com/%40ceebachor/how-to-use-customer-segmentation-to-improve-your-product-offering-a-case-study-with-tesco-236dbeefb653</w:t>
        </w:r>
      </w:hyperlink>
      <w:r>
        <w:t xml:space="preserve"> [Accessed 23 Oct. 2025].</w:t>
      </w:r>
    </w:p>
    <w:p w14:paraId="13E36BE2" w14:textId="77777777" w:rsidR="00371831" w:rsidRDefault="00371831" w:rsidP="008A7C1E">
      <w:pPr>
        <w:pStyle w:val="NormalWeb"/>
        <w:spacing w:before="0" w:beforeAutospacing="0" w:after="240" w:afterAutospacing="0" w:line="360" w:lineRule="auto"/>
      </w:pPr>
      <w:r>
        <w:t xml:space="preserve">Butler, S. (2025). </w:t>
      </w:r>
      <w:r>
        <w:rPr>
          <w:i/>
          <w:iCs/>
        </w:rPr>
        <w:t>Tesco steps up UK sales as Asda struggles amid rising inflation</w:t>
      </w:r>
      <w:r>
        <w:t xml:space="preserve">. [online] the Guardian. Available at: </w:t>
      </w:r>
      <w:hyperlink r:id="rId19" w:history="1">
        <w:r w:rsidRPr="00E10353">
          <w:rPr>
            <w:rStyle w:val="Hyperlink"/>
          </w:rPr>
          <w:t>https://www.theguardian.com/business/2025/oct/14/tesco-uk-sales-asda-inflation-grocery-prices</w:t>
        </w:r>
      </w:hyperlink>
      <w:r>
        <w:t xml:space="preserve">  [Accessed 22 Oct. 2025].</w:t>
      </w:r>
    </w:p>
    <w:p w14:paraId="16AE8749" w14:textId="77777777" w:rsidR="00371831" w:rsidRDefault="00371831" w:rsidP="00371831">
      <w:pPr>
        <w:pStyle w:val="NormalWeb"/>
        <w:spacing w:before="0" w:beforeAutospacing="0" w:after="240" w:afterAutospacing="0" w:line="360" w:lineRule="auto"/>
      </w:pPr>
      <w:r>
        <w:t xml:space="preserve">Chapman, T. (2024). </w:t>
      </w:r>
      <w:r>
        <w:rPr>
          <w:i/>
          <w:iCs/>
        </w:rPr>
        <w:t>How Tesco Enhanced Supply Chain Visibility Using AI</w:t>
      </w:r>
      <w:r>
        <w:t xml:space="preserve">. [online] Supplychaindigital.com. Available at: </w:t>
      </w:r>
      <w:hyperlink r:id="rId20" w:history="1">
        <w:r w:rsidRPr="00D13B02">
          <w:rPr>
            <w:rStyle w:val="Hyperlink"/>
          </w:rPr>
          <w:t>https://supplychaindigital.com/digital-supply-chain/tesco-enhanced-supply-chain-visibility-using-ai</w:t>
        </w:r>
      </w:hyperlink>
      <w:r>
        <w:t xml:space="preserve"> [Accessed 23 Oct. 2025].</w:t>
      </w:r>
    </w:p>
    <w:p w14:paraId="4088A841" w14:textId="77777777" w:rsidR="00371831" w:rsidRDefault="00371831" w:rsidP="008A7C1E">
      <w:pPr>
        <w:pStyle w:val="NormalWeb"/>
        <w:spacing w:before="0" w:beforeAutospacing="0" w:after="240" w:afterAutospacing="0" w:line="360" w:lineRule="auto"/>
      </w:pPr>
      <w:r>
        <w:t xml:space="preserve">Davey, J. (2025). UK grocery inflation accelerates to 5.2%, says Worldpanel. </w:t>
      </w:r>
      <w:r>
        <w:rPr>
          <w:i/>
          <w:iCs/>
        </w:rPr>
        <w:t>Reuters</w:t>
      </w:r>
      <w:r>
        <w:t xml:space="preserve">. [online] 14 Oct. Available at: </w:t>
      </w:r>
      <w:hyperlink r:id="rId21" w:history="1">
        <w:r w:rsidRPr="00E10353">
          <w:rPr>
            <w:rStyle w:val="Hyperlink"/>
          </w:rPr>
          <w:t>https://www.reuters.com/business/retail-consumer/uk-grocery-inflation-rises-52-says-worldpanel-2025-10-14/</w:t>
        </w:r>
      </w:hyperlink>
      <w:r>
        <w:t xml:space="preserve">  [Accessed 22 Oct. 2025].</w:t>
      </w:r>
    </w:p>
    <w:p w14:paraId="55AB89F2" w14:textId="77777777" w:rsidR="00371831" w:rsidRDefault="00371831" w:rsidP="00371831">
      <w:pPr>
        <w:pStyle w:val="NormalWeb"/>
        <w:spacing w:before="0" w:beforeAutospacing="0" w:after="240" w:afterAutospacing="0" w:line="360" w:lineRule="auto"/>
      </w:pPr>
      <w:r>
        <w:t xml:space="preserve">Delaney, I. (2025). </w:t>
      </w:r>
      <w:r>
        <w:rPr>
          <w:i/>
          <w:iCs/>
        </w:rPr>
        <w:t>ASDA’s cloud-first mission to sharpen value and competitiveness</w:t>
      </w:r>
      <w:r>
        <w:t xml:space="preserve">. [online] Microsoft UK Stories. Available at: </w:t>
      </w:r>
      <w:hyperlink r:id="rId22" w:history="1">
        <w:r w:rsidRPr="00D13B02">
          <w:rPr>
            <w:rStyle w:val="Hyperlink"/>
          </w:rPr>
          <w:t>https://ukstories.microsoft.com/features/when-the-magic-starts-to-happen-asdas-cloud-first-mission-to-sharpen-value-and-competitiveness</w:t>
        </w:r>
      </w:hyperlink>
      <w:r>
        <w:t xml:space="preserve"> [Accessed 22 Oct. 2025].</w:t>
      </w:r>
    </w:p>
    <w:p w14:paraId="30D7FBEE" w14:textId="77777777" w:rsidR="00371831" w:rsidRDefault="00371831" w:rsidP="008A7C1E">
      <w:pPr>
        <w:pStyle w:val="NormalWeb"/>
        <w:spacing w:before="0" w:beforeAutospacing="0" w:after="240" w:afterAutospacing="0" w:line="360" w:lineRule="auto"/>
      </w:pPr>
      <w:r>
        <w:t xml:space="preserve">Economic Research Council (2019). </w:t>
      </w:r>
      <w:r>
        <w:rPr>
          <w:i/>
          <w:iCs/>
        </w:rPr>
        <w:t>UK Supermarkets Market Share</w:t>
      </w:r>
      <w:r>
        <w:t xml:space="preserve">. [online] Economic Research Council. Available at: </w:t>
      </w:r>
      <w:hyperlink r:id="rId23" w:history="1">
        <w:r w:rsidRPr="00E10353">
          <w:rPr>
            <w:rStyle w:val="Hyperlink"/>
          </w:rPr>
          <w:t>https://ercouncil.org/2019/chart-of-the-week-week-12-2019/</w:t>
        </w:r>
      </w:hyperlink>
      <w:r>
        <w:t xml:space="preserve"> [Accessed 22 Oct. 2025].</w:t>
      </w:r>
    </w:p>
    <w:p w14:paraId="68E8AC54" w14:textId="77777777" w:rsidR="00371831" w:rsidRDefault="00371831" w:rsidP="008A7C1E">
      <w:pPr>
        <w:pStyle w:val="NormalWeb"/>
        <w:spacing w:before="0" w:beforeAutospacing="0" w:after="240" w:afterAutospacing="0" w:line="360" w:lineRule="auto"/>
      </w:pPr>
      <w:proofErr w:type="spellStart"/>
      <w:r>
        <w:t>Foodfoundation</w:t>
      </w:r>
      <w:proofErr w:type="spellEnd"/>
      <w:r>
        <w:t xml:space="preserve"> (2025). </w:t>
      </w:r>
      <w:r>
        <w:rPr>
          <w:i/>
          <w:iCs/>
        </w:rPr>
        <w:t>How the UK’s supermarkets stack up on climate change commitments</w:t>
      </w:r>
      <w:r>
        <w:t xml:space="preserve">. [online] Foodfoundation.org.uk. Available at: </w:t>
      </w:r>
      <w:hyperlink r:id="rId24" w:history="1">
        <w:r w:rsidRPr="00E10353">
          <w:rPr>
            <w:rStyle w:val="Hyperlink"/>
          </w:rPr>
          <w:t>https://foodfoundation.org.uk/publication/how-uks-supermarkets-stack-climate-change-commitments</w:t>
        </w:r>
      </w:hyperlink>
      <w:r>
        <w:t xml:space="preserve"> [Accessed 22 Oct. 2025].</w:t>
      </w:r>
    </w:p>
    <w:p w14:paraId="41280EAC" w14:textId="77777777" w:rsidR="00371831" w:rsidRDefault="00371831" w:rsidP="008A7C1E">
      <w:pPr>
        <w:pStyle w:val="NormalWeb"/>
        <w:spacing w:before="0" w:beforeAutospacing="0" w:after="240" w:afterAutospacing="0" w:line="360" w:lineRule="auto"/>
      </w:pPr>
      <w:proofErr w:type="spellStart"/>
      <w:r>
        <w:t>foodfoundation</w:t>
      </w:r>
      <w:proofErr w:type="spellEnd"/>
      <w:r>
        <w:t xml:space="preserve"> (2025). </w:t>
      </w:r>
      <w:r>
        <w:rPr>
          <w:i/>
          <w:iCs/>
        </w:rPr>
        <w:t>UK’s 10 major supermarkets failing to meet their climate commitment promises</w:t>
      </w:r>
      <w:r>
        <w:t xml:space="preserve">. [online] Foodfoundation.org.uk. Available at: </w:t>
      </w:r>
      <w:hyperlink r:id="rId25" w:history="1">
        <w:r w:rsidRPr="00E10353">
          <w:rPr>
            <w:rStyle w:val="Hyperlink"/>
          </w:rPr>
          <w:t>https://foodfoundation.org.uk/press-release/uks-10-major-supermarkets-failing-meet-their-climate-commitment-promises</w:t>
        </w:r>
      </w:hyperlink>
      <w:r>
        <w:t xml:space="preserve">  [Accessed 22 Oct. 2025].</w:t>
      </w:r>
    </w:p>
    <w:p w14:paraId="38C7B580" w14:textId="77777777" w:rsidR="00371831" w:rsidRDefault="00371831" w:rsidP="008A7C1E">
      <w:pPr>
        <w:pStyle w:val="NormalWeb"/>
        <w:spacing w:before="0" w:beforeAutospacing="0" w:after="240" w:afterAutospacing="0" w:line="360" w:lineRule="auto"/>
      </w:pPr>
      <w:r>
        <w:t xml:space="preserve">Ghai, N. (2023). </w:t>
      </w:r>
      <w:r>
        <w:rPr>
          <w:i/>
          <w:iCs/>
        </w:rPr>
        <w:t>Grocery Doppio</w:t>
      </w:r>
      <w:r>
        <w:t xml:space="preserve">. [online] Grocerydoppio.com. Available at: </w:t>
      </w:r>
      <w:hyperlink r:id="rId26" w:history="1">
        <w:r w:rsidRPr="00E10353">
          <w:rPr>
            <w:rStyle w:val="Hyperlink"/>
          </w:rPr>
          <w:t>https://www.grocerydoppio.com/articles/what-makes-tescos-retail-media-strategy-a-game-changer-and-differentiator</w:t>
        </w:r>
      </w:hyperlink>
      <w:r>
        <w:t xml:space="preserve">  [Accessed 22 Oct. 2025].</w:t>
      </w:r>
    </w:p>
    <w:p w14:paraId="608AC13F" w14:textId="77777777" w:rsidR="00371831" w:rsidRDefault="00371831" w:rsidP="008A7C1E">
      <w:pPr>
        <w:pStyle w:val="NormalWeb"/>
        <w:spacing w:before="0" w:beforeAutospacing="0" w:after="240" w:afterAutospacing="0" w:line="360" w:lineRule="auto"/>
      </w:pPr>
      <w:r>
        <w:t xml:space="preserve">Global Data (2024). </w:t>
      </w:r>
      <w:r>
        <w:rPr>
          <w:i/>
          <w:iCs/>
        </w:rPr>
        <w:t>Tesco - Digital Transformation Strategies</w:t>
      </w:r>
      <w:r>
        <w:t xml:space="preserve">. [online] Market Research Reports &amp; Consulting | </w:t>
      </w:r>
      <w:proofErr w:type="spellStart"/>
      <w:r>
        <w:t>GlobalData</w:t>
      </w:r>
      <w:proofErr w:type="spellEnd"/>
      <w:r>
        <w:t xml:space="preserve"> UK Ltd. Available at: </w:t>
      </w:r>
      <w:hyperlink r:id="rId27" w:history="1">
        <w:r w:rsidRPr="00E10353">
          <w:rPr>
            <w:rStyle w:val="Hyperlink"/>
          </w:rPr>
          <w:t>https://www.globaldata.com/store/report/tesco-plc-enterprise-tech-analysis/</w:t>
        </w:r>
      </w:hyperlink>
      <w:r>
        <w:t xml:space="preserve">  [Accessed 22 Oct. 2025].</w:t>
      </w:r>
    </w:p>
    <w:p w14:paraId="46246E3F" w14:textId="77777777" w:rsidR="00371831" w:rsidRDefault="00371831" w:rsidP="008A7C1E">
      <w:pPr>
        <w:pStyle w:val="NormalWeb"/>
        <w:spacing w:before="0" w:beforeAutospacing="0" w:after="240" w:afterAutospacing="0" w:line="360" w:lineRule="auto"/>
      </w:pPr>
      <w:r>
        <w:t xml:space="preserve">Grylls, B. (2024). </w:t>
      </w:r>
      <w:r>
        <w:rPr>
          <w:i/>
          <w:iCs/>
        </w:rPr>
        <w:t>96% of Asda’s own-brand packaging now recyclable</w:t>
      </w:r>
      <w:r>
        <w:t xml:space="preserve">. [online] FoodManufacture.co.uk. Available at: </w:t>
      </w:r>
      <w:hyperlink r:id="rId28" w:history="1">
        <w:r w:rsidRPr="00E10353">
          <w:rPr>
            <w:rStyle w:val="Hyperlink"/>
          </w:rPr>
          <w:t>https://www.foodmanufacture.co.uk/Article/2024/07/09/asda-s-esg-report-2023/</w:t>
        </w:r>
      </w:hyperlink>
      <w:r>
        <w:t xml:space="preserve">  [Accessed 22 Oct. 2025].</w:t>
      </w:r>
    </w:p>
    <w:p w14:paraId="7EA630FD" w14:textId="77777777" w:rsidR="00371831" w:rsidRDefault="00371831" w:rsidP="008A7C1E">
      <w:pPr>
        <w:pStyle w:val="NormalWeb"/>
        <w:spacing w:before="0" w:beforeAutospacing="0" w:after="240" w:afterAutospacing="0" w:line="360" w:lineRule="auto"/>
      </w:pPr>
      <w:r>
        <w:t xml:space="preserve">Herbert, E. (2024). </w:t>
      </w:r>
      <w:r>
        <w:rPr>
          <w:i/>
          <w:iCs/>
        </w:rPr>
        <w:t>Tesco Plans to Expand Use of AI to Personalise How People Shop</w:t>
      </w:r>
      <w:r>
        <w:t xml:space="preserve">. [online] </w:t>
      </w:r>
      <w:proofErr w:type="spellStart"/>
      <w:r>
        <w:t>FinancialTimes</w:t>
      </w:r>
      <w:proofErr w:type="spellEnd"/>
      <w:r>
        <w:t xml:space="preserve">. Available at: </w:t>
      </w:r>
      <w:hyperlink r:id="rId29" w:history="1">
        <w:r w:rsidRPr="00E10353">
          <w:rPr>
            <w:rStyle w:val="Hyperlink"/>
          </w:rPr>
          <w:t>https://www.ft.com/content/7008d6fc-6395-4511-8871-cd840a8eebb1</w:t>
        </w:r>
      </w:hyperlink>
      <w:r>
        <w:t xml:space="preserve">  [Accessed 22 Oct. 2025].</w:t>
      </w:r>
    </w:p>
    <w:p w14:paraId="48B24C66" w14:textId="77777777" w:rsidR="00371831" w:rsidRDefault="00371831" w:rsidP="008A7C1E">
      <w:pPr>
        <w:pStyle w:val="NormalWeb"/>
        <w:spacing w:before="0" w:beforeAutospacing="0" w:after="240" w:afterAutospacing="0" w:line="360" w:lineRule="auto"/>
      </w:pPr>
      <w:proofErr w:type="spellStart"/>
      <w:r>
        <w:t>HortiDaily</w:t>
      </w:r>
      <w:proofErr w:type="spellEnd"/>
      <w:r>
        <w:t xml:space="preserve"> (2025). </w:t>
      </w:r>
      <w:r>
        <w:rPr>
          <w:i/>
          <w:iCs/>
        </w:rPr>
        <w:t>Asda: FY24 results</w:t>
      </w:r>
      <w:r>
        <w:t xml:space="preserve">. [online] Hortidaily.com. Available at: </w:t>
      </w:r>
      <w:hyperlink r:id="rId30" w:history="1">
        <w:r w:rsidRPr="00E10353">
          <w:rPr>
            <w:rStyle w:val="Hyperlink"/>
          </w:rPr>
          <w:t>https://www.hortidaily.com/article/9714367/asda-fy24-results</w:t>
        </w:r>
      </w:hyperlink>
      <w:r>
        <w:t xml:space="preserve">  [Accessed 22 Oct. 2025].</w:t>
      </w:r>
    </w:p>
    <w:p w14:paraId="7B29D3DF" w14:textId="77777777" w:rsidR="00371831" w:rsidRDefault="00371831" w:rsidP="008A7C1E">
      <w:pPr>
        <w:pStyle w:val="NormalWeb"/>
        <w:spacing w:before="0" w:beforeAutospacing="0" w:after="240" w:afterAutospacing="0" w:line="360" w:lineRule="auto"/>
      </w:pPr>
      <w:r>
        <w:t xml:space="preserve">Jessen, J. (2025). </w:t>
      </w:r>
      <w:r>
        <w:rPr>
          <w:i/>
          <w:iCs/>
        </w:rPr>
        <w:t>Walmart, Lidl, Kroger &amp; Tesco: Supermarkets’ Scope 3 Impact</w:t>
      </w:r>
      <w:r>
        <w:t xml:space="preserve">. [online] Sustainabilitymag.com. Available at: </w:t>
      </w:r>
      <w:hyperlink r:id="rId31" w:history="1">
        <w:r w:rsidRPr="00E10353">
          <w:rPr>
            <w:rStyle w:val="Hyperlink"/>
          </w:rPr>
          <w:t>https://sustainabilitymag.com/articles/how-can-supermarkets-tackle-farm-to-fork-emissions</w:t>
        </w:r>
      </w:hyperlink>
      <w:r>
        <w:t xml:space="preserve">  [Accessed 22 Oct. 2025].</w:t>
      </w:r>
    </w:p>
    <w:p w14:paraId="0EB204A8" w14:textId="77777777" w:rsidR="00371831" w:rsidRDefault="00371831" w:rsidP="008A7C1E">
      <w:pPr>
        <w:pStyle w:val="NormalWeb"/>
        <w:spacing w:before="0" w:beforeAutospacing="0" w:after="240" w:afterAutospacing="0" w:line="360" w:lineRule="auto"/>
      </w:pPr>
      <w:proofErr w:type="spellStart"/>
      <w:r>
        <w:t>Kollewe</w:t>
      </w:r>
      <w:proofErr w:type="spellEnd"/>
      <w:r>
        <w:t xml:space="preserve">, J. (2024). </w:t>
      </w:r>
      <w:r>
        <w:rPr>
          <w:i/>
          <w:iCs/>
        </w:rPr>
        <w:t>Tesco signs deal to buy enough solar energy to power 144 large stores</w:t>
      </w:r>
      <w:r>
        <w:t xml:space="preserve">. [online] the Guardian. Available at: </w:t>
      </w:r>
      <w:hyperlink r:id="rId32" w:history="1">
        <w:r w:rsidRPr="00E10353">
          <w:rPr>
            <w:rStyle w:val="Hyperlink"/>
          </w:rPr>
          <w:t>https://www.theguardian.com/environment/2024/oct/17/tesco-signs-deal-to-buy-enough-solar-energy-to-power-144-large-stores</w:t>
        </w:r>
      </w:hyperlink>
      <w:r>
        <w:t xml:space="preserve">  [Accessed 22 Oct. 2025].</w:t>
      </w:r>
    </w:p>
    <w:p w14:paraId="5E695135" w14:textId="77777777" w:rsidR="00371831" w:rsidRDefault="00371831" w:rsidP="008A7C1E">
      <w:pPr>
        <w:pStyle w:val="NormalWeb"/>
        <w:spacing w:before="0" w:beforeAutospacing="0" w:after="240" w:afterAutospacing="0" w:line="360" w:lineRule="auto"/>
      </w:pPr>
      <w:proofErr w:type="spellStart"/>
      <w:r>
        <w:lastRenderedPageBreak/>
        <w:t>Läubli</w:t>
      </w:r>
      <w:proofErr w:type="spellEnd"/>
      <w:r>
        <w:t xml:space="preserve">, D., </w:t>
      </w:r>
      <w:proofErr w:type="spellStart"/>
      <w:r>
        <w:t>Laizet</w:t>
      </w:r>
      <w:proofErr w:type="spellEnd"/>
      <w:r>
        <w:t xml:space="preserve">, F. and </w:t>
      </w:r>
      <w:proofErr w:type="spellStart"/>
      <w:r>
        <w:t>Wintels</w:t>
      </w:r>
      <w:proofErr w:type="spellEnd"/>
      <w:r>
        <w:t xml:space="preserve">, S. (2025). </w:t>
      </w:r>
      <w:r>
        <w:rPr>
          <w:i/>
          <w:iCs/>
        </w:rPr>
        <w:t>The State of Grocery Retail Europe 2025</w:t>
      </w:r>
      <w:r>
        <w:t xml:space="preserve">. [online] McKinsey &amp; Company. Available at: </w:t>
      </w:r>
      <w:hyperlink r:id="rId33" w:history="1">
        <w:r w:rsidRPr="00E10353">
          <w:rPr>
            <w:rStyle w:val="Hyperlink"/>
          </w:rPr>
          <w:t>https://www.mckinsey.com/industries/retail/our-insights/state-of-grocery-europe-report</w:t>
        </w:r>
      </w:hyperlink>
      <w:r>
        <w:t xml:space="preserve">. </w:t>
      </w:r>
    </w:p>
    <w:p w14:paraId="095D5698" w14:textId="77777777" w:rsidR="00371831" w:rsidRDefault="00371831" w:rsidP="008A7C1E">
      <w:pPr>
        <w:pStyle w:val="NormalWeb"/>
        <w:spacing w:before="0" w:beforeAutospacing="0" w:after="240" w:afterAutospacing="0" w:line="360" w:lineRule="auto"/>
      </w:pPr>
      <w:r>
        <w:t xml:space="preserve">Lauchlan, S. (2025). </w:t>
      </w:r>
      <w:r>
        <w:rPr>
          <w:i/>
          <w:iCs/>
        </w:rPr>
        <w:t>Back to the future for Asda as UK grocery giant shakes off the tech shackles of Walmart</w:t>
      </w:r>
      <w:r>
        <w:t xml:space="preserve">. [online] </w:t>
      </w:r>
      <w:proofErr w:type="spellStart"/>
      <w:r>
        <w:t>diginomica</w:t>
      </w:r>
      <w:proofErr w:type="spellEnd"/>
      <w:r>
        <w:t xml:space="preserve">. Available at: </w:t>
      </w:r>
      <w:hyperlink r:id="rId34" w:history="1">
        <w:r w:rsidRPr="00E10353">
          <w:rPr>
            <w:rStyle w:val="Hyperlink"/>
          </w:rPr>
          <w:t>https://diginomica.com/back-future-asda-uk-grocery-giant-shakes-tech-shackles-walmart</w:t>
        </w:r>
      </w:hyperlink>
      <w:r>
        <w:t xml:space="preserve">  [Accessed 22 Oct. 2025].</w:t>
      </w:r>
    </w:p>
    <w:p w14:paraId="5CCFADC1" w14:textId="77777777" w:rsidR="00371831" w:rsidRDefault="00371831" w:rsidP="008A7C1E">
      <w:pPr>
        <w:pStyle w:val="NormalWeb"/>
        <w:spacing w:before="0" w:beforeAutospacing="0" w:after="240" w:afterAutospacing="0" w:line="360" w:lineRule="auto"/>
      </w:pPr>
      <w:r>
        <w:t xml:space="preserve">Louis, Y. (2025). </w:t>
      </w:r>
      <w:r>
        <w:rPr>
          <w:i/>
          <w:iCs/>
        </w:rPr>
        <w:t>Asda signs landmark AI and cloud deal with Microsoft</w:t>
      </w:r>
      <w:r>
        <w:t xml:space="preserve">. [online] Grocery Gazette - Latest Grocery Industry News. Available at: </w:t>
      </w:r>
      <w:hyperlink r:id="rId35" w:history="1">
        <w:r w:rsidRPr="00E10353">
          <w:rPr>
            <w:rStyle w:val="Hyperlink"/>
          </w:rPr>
          <w:t>https://www.grocerygazette.co.uk/2025/09/22/asda-microsoft-ai-deals</w:t>
        </w:r>
      </w:hyperlink>
      <w:r>
        <w:t xml:space="preserve">  [Accessed 22 Oct. 2025].</w:t>
      </w:r>
    </w:p>
    <w:p w14:paraId="2649A938" w14:textId="77777777" w:rsidR="00371831" w:rsidRDefault="00371831" w:rsidP="008A7C1E">
      <w:pPr>
        <w:pStyle w:val="NormalWeb"/>
        <w:spacing w:before="0" w:beforeAutospacing="0" w:after="240" w:afterAutospacing="0" w:line="360" w:lineRule="auto"/>
      </w:pPr>
      <w:r>
        <w:t xml:space="preserve">LS Retail (2024). </w:t>
      </w:r>
      <w:r>
        <w:rPr>
          <w:i/>
          <w:iCs/>
        </w:rPr>
        <w:t>8 Ways UK Supermarket Brands Are Using Technology to Drive Retail Transformation</w:t>
      </w:r>
      <w:r>
        <w:t xml:space="preserve">. [online] www.lsretail.com. Available at: </w:t>
      </w:r>
      <w:hyperlink r:id="rId36" w:history="1">
        <w:r w:rsidRPr="00E10353">
          <w:rPr>
            <w:rStyle w:val="Hyperlink"/>
          </w:rPr>
          <w:t>https://www.lsretail.com/resources/ways-uk-supermarket-brands-are-using-technology-to-drive-retail-transformation</w:t>
        </w:r>
      </w:hyperlink>
      <w:r>
        <w:t xml:space="preserve">  [Accessed 22 Oct. 2025].</w:t>
      </w:r>
    </w:p>
    <w:p w14:paraId="72ED9698" w14:textId="77777777" w:rsidR="00371831" w:rsidRDefault="00371831" w:rsidP="008A7C1E">
      <w:pPr>
        <w:pStyle w:val="NormalWeb"/>
        <w:spacing w:before="0" w:beforeAutospacing="0" w:after="240" w:afterAutospacing="0" w:line="360" w:lineRule="auto"/>
      </w:pPr>
      <w:r>
        <w:t xml:space="preserve">McMillan, A. (2024). </w:t>
      </w:r>
      <w:r>
        <w:rPr>
          <w:i/>
          <w:iCs/>
        </w:rPr>
        <w:t>How Tesco Enhanced Supply Chain Visibility Using AI</w:t>
      </w:r>
      <w:r>
        <w:t xml:space="preserve">. [online] Procurementmag.com. Available at: </w:t>
      </w:r>
      <w:hyperlink r:id="rId37" w:history="1">
        <w:r w:rsidRPr="00E10353">
          <w:rPr>
            <w:rStyle w:val="Hyperlink"/>
          </w:rPr>
          <w:t>https://procurementmag.com/technology-and-ai/how-tesco-enhanced-supply-chain-visibility-using-ai</w:t>
        </w:r>
      </w:hyperlink>
      <w:r>
        <w:t xml:space="preserve">  [Accessed 22 Oct. 2025].</w:t>
      </w:r>
    </w:p>
    <w:p w14:paraId="1FB7297A" w14:textId="77777777" w:rsidR="00371831" w:rsidRDefault="00371831" w:rsidP="008A7C1E">
      <w:pPr>
        <w:pStyle w:val="NormalWeb"/>
        <w:spacing w:before="0" w:beforeAutospacing="0" w:after="240" w:afterAutospacing="0" w:line="360" w:lineRule="auto"/>
      </w:pPr>
      <w:r>
        <w:t xml:space="preserve">ONS (2025). </w:t>
      </w:r>
      <w:r>
        <w:rPr>
          <w:i/>
          <w:iCs/>
        </w:rPr>
        <w:t>UK Environmental Accounts</w:t>
      </w:r>
      <w:r>
        <w:t xml:space="preserve">. [online] Ons.gov.uk. Available at: </w:t>
      </w:r>
      <w:hyperlink r:id="rId38" w:history="1">
        <w:r w:rsidRPr="00E10353">
          <w:rPr>
            <w:rStyle w:val="Hyperlink"/>
          </w:rPr>
          <w:t>https://www.ons.gov.uk/economy/environmentalaccounts/bulletins/ukenvironmentalaccounts/2025</w:t>
        </w:r>
      </w:hyperlink>
      <w:r>
        <w:t xml:space="preserve">  [Accessed 22 Oct. 2025].</w:t>
      </w:r>
    </w:p>
    <w:p w14:paraId="50BEE24B" w14:textId="77777777" w:rsidR="00371831" w:rsidRDefault="00371831" w:rsidP="008A7C1E">
      <w:pPr>
        <w:pStyle w:val="NormalWeb"/>
        <w:spacing w:before="0" w:beforeAutospacing="0" w:after="240" w:afterAutospacing="0" w:line="360" w:lineRule="auto"/>
      </w:pPr>
      <w:r>
        <w:t xml:space="preserve">Research and Markets (2025). </w:t>
      </w:r>
      <w:r>
        <w:rPr>
          <w:i/>
          <w:iCs/>
        </w:rPr>
        <w:t>Tesco Digital Transformation Strategies and Innovation Programs Company Profile</w:t>
      </w:r>
      <w:r>
        <w:t xml:space="preserve">. [online] Yahoo Finance. Available at: </w:t>
      </w:r>
      <w:hyperlink r:id="rId39" w:history="1">
        <w:r w:rsidRPr="00E10353">
          <w:rPr>
            <w:rStyle w:val="Hyperlink"/>
          </w:rPr>
          <w:t>https://uk.finance.yahoo.com/news/tesco-digital-transformation-strategies-innovation-093000969.htm</w:t>
        </w:r>
      </w:hyperlink>
      <w:r>
        <w:t xml:space="preserve">  [Accessed 22 Oct. 2025].</w:t>
      </w:r>
    </w:p>
    <w:p w14:paraId="45FC4132" w14:textId="77777777" w:rsidR="00371831" w:rsidRDefault="00371831" w:rsidP="008A7C1E">
      <w:pPr>
        <w:pStyle w:val="NormalWeb"/>
        <w:spacing w:before="0" w:beforeAutospacing="0" w:after="240" w:afterAutospacing="0" w:line="360" w:lineRule="auto"/>
      </w:pPr>
      <w:r>
        <w:t xml:space="preserve">Retail innovation (2025). </w:t>
      </w:r>
      <w:r>
        <w:rPr>
          <w:i/>
          <w:iCs/>
        </w:rPr>
        <w:t>Retail Technology Innovation Hub</w:t>
      </w:r>
      <w:r>
        <w:t xml:space="preserve">. [online] Retail Technology Innovation Hub. Available at: </w:t>
      </w:r>
      <w:hyperlink r:id="rId40" w:history="1">
        <w:r w:rsidRPr="00E10353">
          <w:rPr>
            <w:rStyle w:val="Hyperlink"/>
          </w:rPr>
          <w:t>https://retailtechinnovationhub.com/home/2025/7/3/retail-technology-innovation-of-the-week-tesco-develops-leading-european-automated-grocery-fulfillment-programme</w:t>
        </w:r>
      </w:hyperlink>
      <w:r>
        <w:t xml:space="preserve">  [Accessed 22 Oct. 2025].</w:t>
      </w:r>
    </w:p>
    <w:p w14:paraId="795DEEDB" w14:textId="77777777" w:rsidR="00371831" w:rsidRDefault="00371831" w:rsidP="008A7C1E">
      <w:pPr>
        <w:pStyle w:val="NormalWeb"/>
        <w:spacing w:before="0" w:beforeAutospacing="0" w:after="240" w:afterAutospacing="0" w:line="360" w:lineRule="auto"/>
      </w:pPr>
      <w:proofErr w:type="spellStart"/>
      <w:r>
        <w:lastRenderedPageBreak/>
        <w:t>Retailwit</w:t>
      </w:r>
      <w:proofErr w:type="spellEnd"/>
      <w:r>
        <w:t xml:space="preserve"> (2025). </w:t>
      </w:r>
      <w:r>
        <w:rPr>
          <w:i/>
          <w:iCs/>
        </w:rPr>
        <w:t xml:space="preserve">Tesco sees AI and automation technology investment pay off as UK grocery giant’s first half sales rise – </w:t>
      </w:r>
      <w:proofErr w:type="spellStart"/>
      <w:r>
        <w:rPr>
          <w:i/>
          <w:iCs/>
        </w:rPr>
        <w:t>RetailWit</w:t>
      </w:r>
      <w:proofErr w:type="spellEnd"/>
      <w:r>
        <w:t xml:space="preserve">. [online] Retailwit.com. Available at: </w:t>
      </w:r>
      <w:hyperlink r:id="rId41" w:history="1">
        <w:r w:rsidRPr="00E10353">
          <w:rPr>
            <w:rStyle w:val="Hyperlink"/>
          </w:rPr>
          <w:t>https://retailwit.com/tesco-sees-ai-and-automation-technology-investment-pay-off-as-uk-grocery-giants-first-half-sales-rise</w:t>
        </w:r>
      </w:hyperlink>
      <w:r>
        <w:t xml:space="preserve">  [Accessed 22 Oct. 2025].</w:t>
      </w:r>
    </w:p>
    <w:p w14:paraId="23A143A4" w14:textId="77777777" w:rsidR="00371831" w:rsidRDefault="00371831" w:rsidP="008A7C1E">
      <w:pPr>
        <w:pStyle w:val="NormalWeb"/>
        <w:spacing w:before="0" w:beforeAutospacing="0" w:after="240" w:afterAutospacing="0" w:line="360" w:lineRule="auto"/>
      </w:pPr>
      <w:r>
        <w:t xml:space="preserve">Reuters (2024). Tesco lasering avocados with product information in test to ditch stickers. </w:t>
      </w:r>
      <w:r>
        <w:rPr>
          <w:i/>
          <w:iCs/>
        </w:rPr>
        <w:t>Reuters</w:t>
      </w:r>
      <w:r>
        <w:t xml:space="preserve">. [online] 31 May. Available at: </w:t>
      </w:r>
      <w:hyperlink r:id="rId42" w:history="1">
        <w:r w:rsidRPr="00E10353">
          <w:rPr>
            <w:rStyle w:val="Hyperlink"/>
          </w:rPr>
          <w:t>https://www.reuters.com/sustainability/tesco-lasering-avocados-with-product-information-test-ditch-stickers-2024-05-31/</w:t>
        </w:r>
      </w:hyperlink>
      <w:r>
        <w:t xml:space="preserve">. </w:t>
      </w:r>
    </w:p>
    <w:p w14:paraId="7CACBC9F" w14:textId="77777777" w:rsidR="00371831" w:rsidRDefault="00371831" w:rsidP="008A7C1E">
      <w:pPr>
        <w:pStyle w:val="NormalWeb"/>
        <w:spacing w:before="0" w:beforeAutospacing="0" w:after="240" w:afterAutospacing="0" w:line="360" w:lineRule="auto"/>
      </w:pPr>
      <w:r>
        <w:t xml:space="preserve">Roy, B. (2024). </w:t>
      </w:r>
      <w:r>
        <w:rPr>
          <w:i/>
          <w:iCs/>
        </w:rPr>
        <w:t>DIGITAL TRANSFORMATION STRATEGIES IN TRADITIONAL RETAIL INDUSTRIES: A CASE OF TESCO</w:t>
      </w:r>
      <w:r>
        <w:t xml:space="preserve">. [online] ResearchGate. Doi: </w:t>
      </w:r>
      <w:hyperlink r:id="rId43" w:history="1">
        <w:r w:rsidRPr="00E10353">
          <w:rPr>
            <w:rStyle w:val="Hyperlink"/>
          </w:rPr>
          <w:t>HTTPs://doi.org/10.13140/RG.2.2.35757.40168</w:t>
        </w:r>
      </w:hyperlink>
      <w:r>
        <w:t xml:space="preserve">. </w:t>
      </w:r>
    </w:p>
    <w:p w14:paraId="09CD1BFF" w14:textId="77777777" w:rsidR="00371831" w:rsidRDefault="00371831" w:rsidP="008A7C1E">
      <w:pPr>
        <w:pStyle w:val="NormalWeb"/>
        <w:spacing w:before="0" w:beforeAutospacing="0" w:after="240" w:afterAutospacing="0" w:line="360" w:lineRule="auto"/>
      </w:pPr>
      <w:r>
        <w:t xml:space="preserve">Siddiqi, H. (2025). </w:t>
      </w:r>
      <w:r>
        <w:rPr>
          <w:i/>
          <w:iCs/>
        </w:rPr>
        <w:t>Asda Unveils Sustainable Supply Chain Finance Program, Promising to Reward Genuine Progress</w:t>
      </w:r>
      <w:r>
        <w:t xml:space="preserve">. [online] Sustainable Times. Available at: </w:t>
      </w:r>
      <w:hyperlink r:id="rId44" w:history="1">
        <w:r w:rsidRPr="00E10353">
          <w:rPr>
            <w:rStyle w:val="Hyperlink"/>
          </w:rPr>
          <w:t>https://www.sustainabletimes.co.uk/post/asda-unveils-sustainable-supply-chain-finance-program-promising-to-reward-genuine-progress</w:t>
        </w:r>
      </w:hyperlink>
      <w:r>
        <w:t xml:space="preserve">  [Accessed 22 Oct. 2025].</w:t>
      </w:r>
    </w:p>
    <w:p w14:paraId="1CB7BF69" w14:textId="77777777" w:rsidR="00371831" w:rsidRDefault="00371831" w:rsidP="008A7C1E">
      <w:pPr>
        <w:pStyle w:val="NormalWeb"/>
        <w:spacing w:before="0" w:beforeAutospacing="0" w:after="240" w:afterAutospacing="0" w:line="360" w:lineRule="auto"/>
      </w:pPr>
      <w:r>
        <w:t xml:space="preserve">Sustainable fitch (2024). </w:t>
      </w:r>
      <w:r>
        <w:rPr>
          <w:i/>
          <w:iCs/>
        </w:rPr>
        <w:t>Sustainable Fitch Assigns Asda an ESG Entity Rating of ‘3’</w:t>
      </w:r>
      <w:r>
        <w:t xml:space="preserve">. [online] Sustainablefitch.com. Available at: </w:t>
      </w:r>
      <w:hyperlink r:id="rId45" w:history="1">
        <w:r w:rsidRPr="00E10353">
          <w:rPr>
            <w:rStyle w:val="Hyperlink"/>
          </w:rPr>
          <w:t>https://www.sustainablefitch.com/corporate-finance/sustainable-fitch-assigns-asda-esg-entity-rating-of-3-16-01-2024</w:t>
        </w:r>
      </w:hyperlink>
      <w:r>
        <w:t xml:space="preserve">  [Accessed 22 Oct. 2025].</w:t>
      </w:r>
    </w:p>
    <w:p w14:paraId="5036D458" w14:textId="77777777" w:rsidR="00371831" w:rsidRDefault="00371831" w:rsidP="008A7C1E">
      <w:pPr>
        <w:pStyle w:val="NormalWeb"/>
        <w:spacing w:before="0" w:beforeAutospacing="0" w:after="240" w:afterAutospacing="0" w:line="360" w:lineRule="auto"/>
      </w:pPr>
      <w:r>
        <w:t xml:space="preserve">Tesco (2024). </w:t>
      </w:r>
      <w:r>
        <w:rPr>
          <w:i/>
          <w:iCs/>
        </w:rPr>
        <w:t>Tesco backs further 16 innovative new brands as part of 2024 Accelerator Programme</w:t>
      </w:r>
      <w:r>
        <w:t xml:space="preserve">. [online] Tescoplc.com. Available at: </w:t>
      </w:r>
      <w:hyperlink r:id="rId46" w:history="1">
        <w:r w:rsidRPr="00E10353">
          <w:rPr>
            <w:rStyle w:val="Hyperlink"/>
          </w:rPr>
          <w:t>https://www.tescoplc.com/tesco-backs-further-16-innovative-new-brands-as-part-of-2024-accelerator-programme</w:t>
        </w:r>
      </w:hyperlink>
      <w:r>
        <w:t xml:space="preserve">  [Accessed 22 Oct. 2025].</w:t>
      </w:r>
    </w:p>
    <w:p w14:paraId="627D0C75" w14:textId="77777777" w:rsidR="00371831" w:rsidRDefault="00371831" w:rsidP="008A7C1E">
      <w:pPr>
        <w:pStyle w:val="NormalWeb"/>
        <w:spacing w:before="0" w:beforeAutospacing="0" w:after="240" w:afterAutospacing="0" w:line="360" w:lineRule="auto"/>
      </w:pPr>
      <w:r>
        <w:t xml:space="preserve">Tesco Plc (2025). </w:t>
      </w:r>
      <w:r>
        <w:rPr>
          <w:i/>
          <w:iCs/>
        </w:rPr>
        <w:t>Tesco PLC Annual Report and Financial Statements</w:t>
      </w:r>
      <w:r>
        <w:t xml:space="preserve">. [online] Available at: </w:t>
      </w:r>
      <w:hyperlink r:id="rId47" w:history="1">
        <w:r w:rsidRPr="00E10353">
          <w:rPr>
            <w:rStyle w:val="Hyperlink"/>
          </w:rPr>
          <w:t>https://www.tescoplc.com/media/ky0bfwpo/tesco_ar25_interactive.pdf</w:t>
        </w:r>
      </w:hyperlink>
      <w:r>
        <w:t xml:space="preserve">. </w:t>
      </w:r>
    </w:p>
    <w:p w14:paraId="7253D232" w14:textId="77777777" w:rsidR="00371831" w:rsidRDefault="00371831" w:rsidP="008A7C1E">
      <w:pPr>
        <w:pStyle w:val="NormalWeb"/>
        <w:spacing w:before="0" w:beforeAutospacing="0" w:after="240" w:afterAutospacing="0" w:line="360" w:lineRule="auto"/>
      </w:pPr>
      <w:r>
        <w:t xml:space="preserve">Wolniak, R., </w:t>
      </w:r>
      <w:proofErr w:type="spellStart"/>
      <w:r>
        <w:t>Stecuła</w:t>
      </w:r>
      <w:proofErr w:type="spellEnd"/>
      <w:r>
        <w:t xml:space="preserve">, K. and Aydın, B. (2024). Digital Transformation of Grocery In-Store Shopping-Scanners, Artificial Intelligence, Augmented Reality and Beyond: a Review. </w:t>
      </w:r>
      <w:r>
        <w:rPr>
          <w:i/>
          <w:iCs/>
        </w:rPr>
        <w:t>Foods</w:t>
      </w:r>
      <w:r>
        <w:t xml:space="preserve">, 13(18), p.2948. Doi: </w:t>
      </w:r>
      <w:hyperlink r:id="rId48" w:history="1">
        <w:r w:rsidRPr="00E10353">
          <w:rPr>
            <w:rStyle w:val="Hyperlink"/>
          </w:rPr>
          <w:t>HTTPs://doi.org/10.3390/foods13182948</w:t>
        </w:r>
      </w:hyperlink>
      <w:r>
        <w:t xml:space="preserve"> </w:t>
      </w:r>
    </w:p>
    <w:p w14:paraId="14B3C55F" w14:textId="77777777" w:rsidR="00371831" w:rsidRDefault="00371831" w:rsidP="00FB759F">
      <w:pPr>
        <w:pStyle w:val="NormalWeb"/>
        <w:spacing w:before="0" w:beforeAutospacing="0" w:after="240" w:afterAutospacing="0" w:line="360" w:lineRule="auto"/>
      </w:pPr>
      <w:r>
        <w:lastRenderedPageBreak/>
        <w:t xml:space="preserve">WWF (2024). </w:t>
      </w:r>
      <w:r>
        <w:rPr>
          <w:i/>
          <w:iCs/>
        </w:rPr>
        <w:t>UK supermarkets off track to meet critical targets</w:t>
      </w:r>
      <w:r>
        <w:t xml:space="preserve">. [online] WWF. Available at: </w:t>
      </w:r>
      <w:hyperlink r:id="rId49" w:history="1">
        <w:r w:rsidRPr="00E10353">
          <w:rPr>
            <w:rStyle w:val="Hyperlink"/>
          </w:rPr>
          <w:t>https://www.wwf.org.uk/press-release/uk-supermarkets-track-meet-critical-targets</w:t>
        </w:r>
      </w:hyperlink>
      <w:r>
        <w:t xml:space="preserve"> [Accessed 22 Oct. 2025].</w:t>
      </w:r>
    </w:p>
    <w:p w14:paraId="646AD3C1" w14:textId="77777777" w:rsidR="00371831" w:rsidRPr="00FB759F" w:rsidRDefault="00371831" w:rsidP="00FB759F">
      <w:pPr>
        <w:pStyle w:val="NormalWeb"/>
        <w:spacing w:before="0" w:beforeAutospacing="0" w:after="240" w:afterAutospacing="0" w:line="360" w:lineRule="auto"/>
      </w:pPr>
    </w:p>
    <w:sectPr w:rsidR="00371831" w:rsidRPr="00FB759F" w:rsidSect="00A24323">
      <w:footerReference w:type="even" r:id="rId50"/>
      <w:footerReference w:type="default" r:id="rId5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3ACE8" w14:textId="77777777" w:rsidR="00381E22" w:rsidRDefault="00381E22" w:rsidP="00A24323">
      <w:r>
        <w:separator/>
      </w:r>
    </w:p>
  </w:endnote>
  <w:endnote w:type="continuationSeparator" w:id="0">
    <w:p w14:paraId="0A3BA8BC" w14:textId="77777777" w:rsidR="00381E22" w:rsidRDefault="00381E22" w:rsidP="00A2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5946590"/>
      <w:docPartObj>
        <w:docPartGallery w:val="Page Numbers (Bottom of Page)"/>
        <w:docPartUnique/>
      </w:docPartObj>
    </w:sdtPr>
    <w:sdtContent>
      <w:p w14:paraId="2279F9C8" w14:textId="77777777" w:rsidR="00A24323" w:rsidRDefault="00A24323" w:rsidP="00E103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7040C1" w14:textId="77777777" w:rsidR="00A24323" w:rsidRDefault="00A24323" w:rsidP="00A243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2075599"/>
      <w:docPartObj>
        <w:docPartGallery w:val="Page Numbers (Bottom of Page)"/>
        <w:docPartUnique/>
      </w:docPartObj>
    </w:sdtPr>
    <w:sdtContent>
      <w:p w14:paraId="3CC5386E" w14:textId="77777777" w:rsidR="00A24323" w:rsidRDefault="00A24323" w:rsidP="00E103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7512A6D4" w14:textId="77777777" w:rsidR="00A24323" w:rsidRDefault="00A24323" w:rsidP="00A243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A9CF8" w14:textId="77777777" w:rsidR="00381E22" w:rsidRDefault="00381E22" w:rsidP="00A24323">
      <w:r>
        <w:separator/>
      </w:r>
    </w:p>
  </w:footnote>
  <w:footnote w:type="continuationSeparator" w:id="0">
    <w:p w14:paraId="1978C260" w14:textId="77777777" w:rsidR="00381E22" w:rsidRDefault="00381E22" w:rsidP="00A2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648C"/>
    <w:multiLevelType w:val="hybridMultilevel"/>
    <w:tmpl w:val="51464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56325"/>
    <w:multiLevelType w:val="hybridMultilevel"/>
    <w:tmpl w:val="933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42A71"/>
    <w:multiLevelType w:val="hybridMultilevel"/>
    <w:tmpl w:val="C5AC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40952"/>
    <w:multiLevelType w:val="hybridMultilevel"/>
    <w:tmpl w:val="F080E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E3433"/>
    <w:multiLevelType w:val="hybridMultilevel"/>
    <w:tmpl w:val="74C6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D32FB2"/>
    <w:multiLevelType w:val="hybridMultilevel"/>
    <w:tmpl w:val="FE5CC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03506D"/>
    <w:multiLevelType w:val="multilevel"/>
    <w:tmpl w:val="3738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040A07"/>
    <w:multiLevelType w:val="multilevel"/>
    <w:tmpl w:val="C494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6A6D19"/>
    <w:multiLevelType w:val="hybridMultilevel"/>
    <w:tmpl w:val="53E60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117E3E"/>
    <w:multiLevelType w:val="hybridMultilevel"/>
    <w:tmpl w:val="A80C6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75A77"/>
    <w:multiLevelType w:val="multilevel"/>
    <w:tmpl w:val="AF24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F43319"/>
    <w:multiLevelType w:val="multilevel"/>
    <w:tmpl w:val="0736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815402">
    <w:abstractNumId w:val="11"/>
  </w:num>
  <w:num w:numId="2" w16cid:durableId="1972130523">
    <w:abstractNumId w:val="7"/>
  </w:num>
  <w:num w:numId="3" w16cid:durableId="240339698">
    <w:abstractNumId w:val="6"/>
  </w:num>
  <w:num w:numId="4" w16cid:durableId="519928307">
    <w:abstractNumId w:val="10"/>
  </w:num>
  <w:num w:numId="5" w16cid:durableId="2099517602">
    <w:abstractNumId w:val="5"/>
  </w:num>
  <w:num w:numId="6" w16cid:durableId="1953970508">
    <w:abstractNumId w:val="9"/>
  </w:num>
  <w:num w:numId="7" w16cid:durableId="1144392742">
    <w:abstractNumId w:val="3"/>
  </w:num>
  <w:num w:numId="8" w16cid:durableId="2091195716">
    <w:abstractNumId w:val="8"/>
  </w:num>
  <w:num w:numId="9" w16cid:durableId="2043741947">
    <w:abstractNumId w:val="1"/>
  </w:num>
  <w:num w:numId="10" w16cid:durableId="1968316545">
    <w:abstractNumId w:val="2"/>
  </w:num>
  <w:num w:numId="11" w16cid:durableId="671836890">
    <w:abstractNumId w:val="0"/>
  </w:num>
  <w:num w:numId="12" w16cid:durableId="2080638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323"/>
    <w:rsid w:val="00071104"/>
    <w:rsid w:val="000D08F1"/>
    <w:rsid w:val="0017287F"/>
    <w:rsid w:val="00183E7C"/>
    <w:rsid w:val="001B6AA6"/>
    <w:rsid w:val="001B736E"/>
    <w:rsid w:val="001D4CFC"/>
    <w:rsid w:val="001D6609"/>
    <w:rsid w:val="001D7901"/>
    <w:rsid w:val="00223625"/>
    <w:rsid w:val="00230507"/>
    <w:rsid w:val="00251819"/>
    <w:rsid w:val="002F66E1"/>
    <w:rsid w:val="00371831"/>
    <w:rsid w:val="00372D29"/>
    <w:rsid w:val="00381E22"/>
    <w:rsid w:val="00386F94"/>
    <w:rsid w:val="003A1519"/>
    <w:rsid w:val="003D74AC"/>
    <w:rsid w:val="00405C3C"/>
    <w:rsid w:val="00421324"/>
    <w:rsid w:val="004862E3"/>
    <w:rsid w:val="00591446"/>
    <w:rsid w:val="005943C0"/>
    <w:rsid w:val="005E0595"/>
    <w:rsid w:val="00606349"/>
    <w:rsid w:val="006353FF"/>
    <w:rsid w:val="006A1BD5"/>
    <w:rsid w:val="006D59F7"/>
    <w:rsid w:val="007625BE"/>
    <w:rsid w:val="00837BD0"/>
    <w:rsid w:val="00873283"/>
    <w:rsid w:val="00880A2B"/>
    <w:rsid w:val="008A7C1E"/>
    <w:rsid w:val="00996633"/>
    <w:rsid w:val="009B163E"/>
    <w:rsid w:val="009D526C"/>
    <w:rsid w:val="009E2566"/>
    <w:rsid w:val="00A24323"/>
    <w:rsid w:val="00A34435"/>
    <w:rsid w:val="00A60365"/>
    <w:rsid w:val="00AA225D"/>
    <w:rsid w:val="00B627FF"/>
    <w:rsid w:val="00C63570"/>
    <w:rsid w:val="00C81811"/>
    <w:rsid w:val="00CA402D"/>
    <w:rsid w:val="00CF16C4"/>
    <w:rsid w:val="00E1759E"/>
    <w:rsid w:val="00E318D9"/>
    <w:rsid w:val="00EE40EA"/>
    <w:rsid w:val="00F42F55"/>
    <w:rsid w:val="00F674EA"/>
    <w:rsid w:val="00F774A1"/>
    <w:rsid w:val="00F940EE"/>
    <w:rsid w:val="00FB759F"/>
    <w:rsid w:val="00FD5AA5"/>
    <w:rsid w:val="00FE2932"/>
    <w:rsid w:val="00FE2B09"/>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9DAA3"/>
  <w15:chartTrackingRefBased/>
  <w15:docId w15:val="{CEF947C0-7DDC-8546-B658-70A935A9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4323"/>
    <w:pPr>
      <w:keepNext/>
      <w:keepLines/>
      <w:spacing w:before="240" w:line="360" w:lineRule="auto"/>
      <w:jc w:val="both"/>
      <w:outlineLvl w:val="0"/>
    </w:pPr>
    <w:rPr>
      <w:rFonts w:ascii="Arial" w:eastAsiaTheme="majorEastAsia" w:hAnsi="Arial" w:cstheme="majorBidi"/>
      <w:color w:val="2F5496" w:themeColor="accent1" w:themeShade="BF"/>
      <w:sz w:val="32"/>
      <w:szCs w:val="32"/>
    </w:rPr>
  </w:style>
  <w:style w:type="paragraph" w:styleId="Heading2">
    <w:name w:val="heading 2"/>
    <w:basedOn w:val="Normal"/>
    <w:link w:val="Heading2Char"/>
    <w:uiPriority w:val="9"/>
    <w:qFormat/>
    <w:rsid w:val="00A24323"/>
    <w:pPr>
      <w:spacing w:line="360" w:lineRule="auto"/>
      <w:jc w:val="both"/>
      <w:outlineLvl w:val="1"/>
    </w:pPr>
    <w:rPr>
      <w:rFonts w:ascii="Arial" w:hAnsi="Arial" w:cs="Arial"/>
      <w:sz w:val="26"/>
      <w:lang w:val="en-IN" w:eastAsia="en-GB"/>
    </w:rPr>
  </w:style>
  <w:style w:type="paragraph" w:styleId="Heading3">
    <w:name w:val="heading 3"/>
    <w:basedOn w:val="Normal"/>
    <w:link w:val="Heading3Char"/>
    <w:uiPriority w:val="9"/>
    <w:qFormat/>
    <w:rsid w:val="00A24323"/>
    <w:pPr>
      <w:spacing w:before="100" w:beforeAutospacing="1" w:after="100" w:afterAutospacing="1"/>
      <w:outlineLvl w:val="2"/>
    </w:pPr>
    <w:rPr>
      <w:rFonts w:ascii="Times New Roman" w:eastAsia="Times New Roman" w:hAnsi="Times New Roman" w:cs="Times New Roman"/>
      <w:b/>
      <w:bCs/>
      <w:kern w:val="0"/>
      <w:sz w:val="27"/>
      <w:szCs w:val="27"/>
      <w:lang w:val="en-IN" w:eastAsia="en-GB"/>
      <w14:ligatures w14:val="none"/>
    </w:rPr>
  </w:style>
  <w:style w:type="paragraph" w:styleId="Heading4">
    <w:name w:val="heading 4"/>
    <w:basedOn w:val="Normal"/>
    <w:link w:val="Heading4Char"/>
    <w:uiPriority w:val="9"/>
    <w:qFormat/>
    <w:rsid w:val="00A24323"/>
    <w:pPr>
      <w:spacing w:before="100" w:beforeAutospacing="1" w:after="100" w:afterAutospacing="1"/>
      <w:outlineLvl w:val="3"/>
    </w:pPr>
    <w:rPr>
      <w:rFonts w:ascii="Times New Roman" w:eastAsia="Times New Roman" w:hAnsi="Times New Roman" w:cs="Times New Roman"/>
      <w:b/>
      <w:bCs/>
      <w:kern w:val="0"/>
      <w:lang w:val="en-IN"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4323"/>
    <w:rPr>
      <w:rFonts w:ascii="Arial" w:hAnsi="Arial" w:cs="Arial"/>
      <w:sz w:val="26"/>
      <w:lang w:eastAsia="en-GB"/>
    </w:rPr>
  </w:style>
  <w:style w:type="character" w:customStyle="1" w:styleId="Heading3Char">
    <w:name w:val="Heading 3 Char"/>
    <w:basedOn w:val="DefaultParagraphFont"/>
    <w:link w:val="Heading3"/>
    <w:uiPriority w:val="9"/>
    <w:rsid w:val="00A24323"/>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A24323"/>
    <w:rPr>
      <w:rFonts w:ascii="Times New Roman" w:eastAsia="Times New Roman" w:hAnsi="Times New Roman" w:cs="Times New Roman"/>
      <w:b/>
      <w:bCs/>
      <w:kern w:val="0"/>
      <w:lang w:eastAsia="en-GB"/>
      <w14:ligatures w14:val="none"/>
    </w:rPr>
  </w:style>
  <w:style w:type="paragraph" w:styleId="NormalWeb">
    <w:name w:val="Normal (Web)"/>
    <w:basedOn w:val="Normal"/>
    <w:uiPriority w:val="99"/>
    <w:unhideWhenUsed/>
    <w:rsid w:val="00A24323"/>
    <w:pPr>
      <w:spacing w:before="100" w:beforeAutospacing="1" w:after="100" w:afterAutospacing="1"/>
    </w:pPr>
    <w:rPr>
      <w:rFonts w:ascii="Times New Roman" w:eastAsia="Times New Roman" w:hAnsi="Times New Roman" w:cs="Times New Roman"/>
      <w:kern w:val="0"/>
      <w:lang w:val="en-IN" w:eastAsia="en-GB"/>
      <w14:ligatures w14:val="none"/>
    </w:rPr>
  </w:style>
  <w:style w:type="character" w:styleId="Hyperlink">
    <w:name w:val="Hyperlink"/>
    <w:basedOn w:val="DefaultParagraphFont"/>
    <w:uiPriority w:val="99"/>
    <w:unhideWhenUsed/>
    <w:rsid w:val="00A24323"/>
    <w:rPr>
      <w:color w:val="0000FF"/>
      <w:u w:val="single"/>
    </w:rPr>
  </w:style>
  <w:style w:type="character" w:customStyle="1" w:styleId="Heading1Char">
    <w:name w:val="Heading 1 Char"/>
    <w:basedOn w:val="DefaultParagraphFont"/>
    <w:link w:val="Heading1"/>
    <w:uiPriority w:val="9"/>
    <w:rsid w:val="00A24323"/>
    <w:rPr>
      <w:rFonts w:ascii="Arial" w:eastAsiaTheme="majorEastAsia" w:hAnsi="Arial" w:cstheme="majorBidi"/>
      <w:color w:val="2F5496" w:themeColor="accent1" w:themeShade="BF"/>
      <w:sz w:val="32"/>
      <w:szCs w:val="32"/>
      <w:lang w:val="en-GB"/>
    </w:rPr>
  </w:style>
  <w:style w:type="paragraph" w:styleId="ListParagraph">
    <w:name w:val="List Paragraph"/>
    <w:basedOn w:val="Normal"/>
    <w:uiPriority w:val="34"/>
    <w:qFormat/>
    <w:rsid w:val="00A24323"/>
    <w:pPr>
      <w:ind w:left="720"/>
      <w:contextualSpacing/>
    </w:pPr>
  </w:style>
  <w:style w:type="table" w:styleId="TableGrid">
    <w:name w:val="Table Grid"/>
    <w:basedOn w:val="TableNormal"/>
    <w:uiPriority w:val="39"/>
    <w:rsid w:val="00A2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4323"/>
    <w:pPr>
      <w:tabs>
        <w:tab w:val="center" w:pos="4680"/>
        <w:tab w:val="right" w:pos="9360"/>
      </w:tabs>
    </w:pPr>
  </w:style>
  <w:style w:type="character" w:customStyle="1" w:styleId="HeaderChar">
    <w:name w:val="Header Char"/>
    <w:basedOn w:val="DefaultParagraphFont"/>
    <w:link w:val="Header"/>
    <w:uiPriority w:val="99"/>
    <w:rsid w:val="00A24323"/>
    <w:rPr>
      <w:lang w:val="en-GB"/>
    </w:rPr>
  </w:style>
  <w:style w:type="paragraph" w:styleId="Footer">
    <w:name w:val="footer"/>
    <w:basedOn w:val="Normal"/>
    <w:link w:val="FooterChar"/>
    <w:uiPriority w:val="99"/>
    <w:unhideWhenUsed/>
    <w:rsid w:val="00A24323"/>
    <w:pPr>
      <w:tabs>
        <w:tab w:val="center" w:pos="4680"/>
        <w:tab w:val="right" w:pos="9360"/>
      </w:tabs>
    </w:pPr>
  </w:style>
  <w:style w:type="character" w:customStyle="1" w:styleId="FooterChar">
    <w:name w:val="Footer Char"/>
    <w:basedOn w:val="DefaultParagraphFont"/>
    <w:link w:val="Footer"/>
    <w:uiPriority w:val="99"/>
    <w:rsid w:val="00A24323"/>
    <w:rPr>
      <w:lang w:val="en-GB"/>
    </w:rPr>
  </w:style>
  <w:style w:type="character" w:styleId="PageNumber">
    <w:name w:val="page number"/>
    <w:basedOn w:val="DefaultParagraphFont"/>
    <w:uiPriority w:val="99"/>
    <w:semiHidden/>
    <w:unhideWhenUsed/>
    <w:rsid w:val="00A24323"/>
  </w:style>
  <w:style w:type="paragraph" w:styleId="TOCHeading">
    <w:name w:val="TOC Heading"/>
    <w:basedOn w:val="Heading1"/>
    <w:next w:val="Normal"/>
    <w:uiPriority w:val="39"/>
    <w:unhideWhenUsed/>
    <w:qFormat/>
    <w:rsid w:val="00405C3C"/>
    <w:pPr>
      <w:spacing w:line="259" w:lineRule="auto"/>
      <w:jc w:val="left"/>
      <w:outlineLvl w:val="9"/>
    </w:pPr>
    <w:rPr>
      <w:rFonts w:asciiTheme="majorHAnsi" w:hAnsiTheme="majorHAnsi"/>
      <w:kern w:val="0"/>
      <w:lang w:eastAsia="en-GB" w:bidi="hi-IN"/>
      <w14:ligatures w14:val="none"/>
    </w:rPr>
  </w:style>
  <w:style w:type="paragraph" w:styleId="TOC1">
    <w:name w:val="toc 1"/>
    <w:basedOn w:val="Normal"/>
    <w:next w:val="Normal"/>
    <w:autoRedefine/>
    <w:uiPriority w:val="39"/>
    <w:unhideWhenUsed/>
    <w:rsid w:val="00405C3C"/>
    <w:pPr>
      <w:spacing w:after="100"/>
    </w:pPr>
  </w:style>
  <w:style w:type="paragraph" w:styleId="TOC2">
    <w:name w:val="toc 2"/>
    <w:basedOn w:val="Normal"/>
    <w:next w:val="Normal"/>
    <w:autoRedefine/>
    <w:uiPriority w:val="39"/>
    <w:unhideWhenUsed/>
    <w:rsid w:val="00405C3C"/>
    <w:pPr>
      <w:spacing w:after="100"/>
      <w:ind w:left="240"/>
    </w:pPr>
  </w:style>
  <w:style w:type="paragraph" w:styleId="Caption">
    <w:name w:val="caption"/>
    <w:basedOn w:val="Normal"/>
    <w:next w:val="Normal"/>
    <w:uiPriority w:val="35"/>
    <w:unhideWhenUsed/>
    <w:qFormat/>
    <w:rsid w:val="000D08F1"/>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0D08F1"/>
    <w:rPr>
      <w:color w:val="954F72" w:themeColor="followedHyperlink"/>
      <w:u w:val="single"/>
    </w:rPr>
  </w:style>
  <w:style w:type="character" w:styleId="UnresolvedMention">
    <w:name w:val="Unresolved Mention"/>
    <w:basedOn w:val="DefaultParagraphFont"/>
    <w:uiPriority w:val="99"/>
    <w:semiHidden/>
    <w:unhideWhenUsed/>
    <w:rsid w:val="00F674EA"/>
    <w:rPr>
      <w:color w:val="605E5C"/>
      <w:shd w:val="clear" w:color="auto" w:fill="E1DFDD"/>
    </w:rPr>
  </w:style>
  <w:style w:type="character" w:styleId="CommentReference">
    <w:name w:val="annotation reference"/>
    <w:basedOn w:val="DefaultParagraphFont"/>
    <w:uiPriority w:val="99"/>
    <w:semiHidden/>
    <w:unhideWhenUsed/>
    <w:rsid w:val="00C63570"/>
    <w:rPr>
      <w:sz w:val="16"/>
      <w:szCs w:val="16"/>
    </w:rPr>
  </w:style>
  <w:style w:type="paragraph" w:styleId="CommentText">
    <w:name w:val="annotation text"/>
    <w:basedOn w:val="Normal"/>
    <w:link w:val="CommentTextChar"/>
    <w:uiPriority w:val="99"/>
    <w:unhideWhenUsed/>
    <w:rsid w:val="00C63570"/>
    <w:rPr>
      <w:sz w:val="20"/>
      <w:szCs w:val="20"/>
    </w:rPr>
  </w:style>
  <w:style w:type="character" w:customStyle="1" w:styleId="CommentTextChar">
    <w:name w:val="Comment Text Char"/>
    <w:basedOn w:val="DefaultParagraphFont"/>
    <w:link w:val="CommentText"/>
    <w:uiPriority w:val="99"/>
    <w:rsid w:val="00C63570"/>
    <w:rPr>
      <w:sz w:val="20"/>
      <w:szCs w:val="20"/>
      <w:lang w:val="en-GB"/>
    </w:rPr>
  </w:style>
  <w:style w:type="paragraph" w:styleId="CommentSubject">
    <w:name w:val="annotation subject"/>
    <w:basedOn w:val="CommentText"/>
    <w:next w:val="CommentText"/>
    <w:link w:val="CommentSubjectChar"/>
    <w:uiPriority w:val="99"/>
    <w:semiHidden/>
    <w:unhideWhenUsed/>
    <w:rsid w:val="00C63570"/>
    <w:rPr>
      <w:b/>
      <w:bCs/>
    </w:rPr>
  </w:style>
  <w:style w:type="character" w:customStyle="1" w:styleId="CommentSubjectChar">
    <w:name w:val="Comment Subject Char"/>
    <w:basedOn w:val="CommentTextChar"/>
    <w:link w:val="CommentSubject"/>
    <w:uiPriority w:val="99"/>
    <w:semiHidden/>
    <w:rsid w:val="00C63570"/>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13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ocerygazette.co.uk/2025/09/22/asda-microsoft-ai-deals/?utm_source=chatgpt.com" TargetMode="External"/><Relationship Id="rId18" Type="http://schemas.openxmlformats.org/officeDocument/2006/relationships/hyperlink" Target="https://medium.com/%40ceebachor/how-to-use-customer-segmentation-to-improve-your-product-offering-a-case-study-with-tesco-236dbeefb653" TargetMode="External"/><Relationship Id="rId26" Type="http://schemas.openxmlformats.org/officeDocument/2006/relationships/hyperlink" Target="https://www.grocerydoppio.com/articles/what-makes-tescos-retail-media-strategy-a-game-changer-and-differentiator" TargetMode="External"/><Relationship Id="rId39" Type="http://schemas.openxmlformats.org/officeDocument/2006/relationships/hyperlink" Target="https://uk.finance.yahoo.com/news/tesco-digital-transformation-strategies-innovation-093000969.htm" TargetMode="External"/><Relationship Id="rId21" Type="http://schemas.openxmlformats.org/officeDocument/2006/relationships/hyperlink" Target="https://www.reuters.com/business/retail-consumer/uk-grocery-inflation-rises-52-says-worldpanel-2025-10-14/" TargetMode="External"/><Relationship Id="rId34" Type="http://schemas.openxmlformats.org/officeDocument/2006/relationships/hyperlink" Target="https://diginomica.com/back-future-asda-uk-grocery-giant-shakes-tech-shackles-walmart" TargetMode="External"/><Relationship Id="rId42" Type="http://schemas.openxmlformats.org/officeDocument/2006/relationships/hyperlink" Target="https://www.reuters.com/sustainability/tesco-lasering-avocados-with-product-information-test-ditch-stickers-2024-05-31/" TargetMode="External"/><Relationship Id="rId47" Type="http://schemas.openxmlformats.org/officeDocument/2006/relationships/hyperlink" Target="https://www.tescoplc.com/media/ky0bfwpo/tesco_ar25_interactive.pdf"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rporate.asda.com/newsroom/2025/14/03/asda-updates-on-fy24-results-and-rollback-to-asda-price-strategy" TargetMode="External"/><Relationship Id="rId29" Type="http://schemas.openxmlformats.org/officeDocument/2006/relationships/hyperlink" Target="https://www.ft.com/content/7008d6fc-6395-4511-8871-cd840a8eebb1" TargetMode="External"/><Relationship Id="rId11" Type="http://schemas.openxmlformats.org/officeDocument/2006/relationships/hyperlink" Target="https://www.lsretail.com/resources/ways-uk-supermarket-brands-are-using-technology-to-drive-retail-transformation?utm_source=chatgpt.com" TargetMode="External"/><Relationship Id="rId24" Type="http://schemas.openxmlformats.org/officeDocument/2006/relationships/hyperlink" Target="https://foodfoundation.org.uk/publication/how-uks-supermarkets-stack-climate-change-commitments" TargetMode="External"/><Relationship Id="rId32" Type="http://schemas.openxmlformats.org/officeDocument/2006/relationships/hyperlink" Target="https://www.theguardian.com/environment/2024/oct/17/tesco-signs-deal-to-buy-enough-solar-energy-to-power-144-large-stores" TargetMode="External"/><Relationship Id="rId37" Type="http://schemas.openxmlformats.org/officeDocument/2006/relationships/hyperlink" Target="https://procurementmag.com/technology-and-ai/how-tesco-enhanced-supply-chain-visibility-using-ai" TargetMode="External"/><Relationship Id="rId40" Type="http://schemas.openxmlformats.org/officeDocument/2006/relationships/hyperlink" Target="https://retailtechinnovationhub.com/home/2025/7/3/retail-technology-innovation-of-the-week-tesco-develops-leading-european-automated-grocery-fulfillment-programme" TargetMode="External"/><Relationship Id="rId45" Type="http://schemas.openxmlformats.org/officeDocument/2006/relationships/hyperlink" Target="https://www.sustainablefitch.com/corporate-finance/sustainable-fitch-assigns-asda-esg-entity-rating-of-3-16-01-202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researchgate.net/publication/387298621_DIGITAL_TRANSFORMATION_STRATEGIES_IN_TRADITIONAL_RETAIL_INDUSTRIES_A_CASE_OF_TESCO?utm_source=chatgpt.com" TargetMode="External"/><Relationship Id="rId19" Type="http://schemas.openxmlformats.org/officeDocument/2006/relationships/hyperlink" Target="https://www.theguardian.com/business/2025/oct/14/tesco-uk-sales-asda-inflation-grocery-prices" TargetMode="External"/><Relationship Id="rId31" Type="http://schemas.openxmlformats.org/officeDocument/2006/relationships/hyperlink" Target="https://sustainabilitymag.com/articles/how-can-supermarkets-tackle-farm-to-fork-emissions" TargetMode="External"/><Relationship Id="rId44" Type="http://schemas.openxmlformats.org/officeDocument/2006/relationships/hyperlink" Target="https://www.sustainabletimes.co.uk/post/asda-unveils-sustainable-supply-chain-finance-program-promising-to-reward-genuine-progres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ukstories.microsoft.com/features/when-the-magic-starts-to-happen-asdas-cloud-first-mission-to-sharpen-value-and-competitiveness" TargetMode="External"/><Relationship Id="rId27" Type="http://schemas.openxmlformats.org/officeDocument/2006/relationships/hyperlink" Target="https://www.globaldata.com/store/report/tesco-plc-enterprise-tech-analysis/" TargetMode="External"/><Relationship Id="rId30" Type="http://schemas.openxmlformats.org/officeDocument/2006/relationships/hyperlink" Target="https://www.hortidaily.com/article/9714367/asda-fy24-results" TargetMode="External"/><Relationship Id="rId35" Type="http://schemas.openxmlformats.org/officeDocument/2006/relationships/hyperlink" Target="https://www.grocerygazette.co.uk/2025/09/22/asda-microsoft-ai-deals" TargetMode="External"/><Relationship Id="rId43" Type="http://schemas.openxmlformats.org/officeDocument/2006/relationships/hyperlink" Target="HTTPs://doi.org/10.13140/RG.2.2.35757.40168" TargetMode="External"/><Relationship Id="rId48" Type="http://schemas.openxmlformats.org/officeDocument/2006/relationships/hyperlink" Target="HTTPs://doi.org/10.3390/foods13182948"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www.ft.com/content/7008d6fc-6395-4511-8871-cd840a8eebb1?utm_source=chatgpt.com" TargetMode="External"/><Relationship Id="rId17" Type="http://schemas.openxmlformats.org/officeDocument/2006/relationships/hyperlink" Target="https://corporate.asda.com/net-zero-carbon" TargetMode="External"/><Relationship Id="rId25" Type="http://schemas.openxmlformats.org/officeDocument/2006/relationships/hyperlink" Target="https://foodfoundation.org.uk/press-release/uks-10-major-supermarkets-failing-meet-their-climate-commitment-promises" TargetMode="External"/><Relationship Id="rId33" Type="http://schemas.openxmlformats.org/officeDocument/2006/relationships/hyperlink" Target="https://www.mckinsey.com/industries/retail/our-insights/state-of-grocery-europe-report" TargetMode="External"/><Relationship Id="rId38" Type="http://schemas.openxmlformats.org/officeDocument/2006/relationships/hyperlink" Target="https://www.ons.gov.uk/economy/environmentalaccounts/bulletins/ukenvironmentalaccounts/2025" TargetMode="External"/><Relationship Id="rId46" Type="http://schemas.openxmlformats.org/officeDocument/2006/relationships/hyperlink" Target="https://www.tescoplc.com/tesco-backs-further-16-innovative-new-brands-as-part-of-2024-accelerator-programme" TargetMode="External"/><Relationship Id="rId20" Type="http://schemas.openxmlformats.org/officeDocument/2006/relationships/hyperlink" Target="https://supplychaindigital.com/digital-supply-chain/tesco-enhanced-supply-chain-visibility-using-ai" TargetMode="External"/><Relationship Id="rId41" Type="http://schemas.openxmlformats.org/officeDocument/2006/relationships/hyperlink" Target="https://retailwit.com/tesco-sees-ai-and-automation-technology-investment-pay-off-as-uk-grocery-giants-first-half-sales-ris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ns.gov.uk/economy/environmentalaccounts/bulletins/ukenvironmentalaccounts/2025?utm_source=chatgpt.com" TargetMode="External"/><Relationship Id="rId23" Type="http://schemas.openxmlformats.org/officeDocument/2006/relationships/hyperlink" Target="https://ercouncil.org/2019/chart-of-the-week-week-12-2019/" TargetMode="External"/><Relationship Id="rId28" Type="http://schemas.openxmlformats.org/officeDocument/2006/relationships/hyperlink" Target="https://www.foodmanufacture.co.uk/Article/2024/07/09/asda-s-esg-report-2023/" TargetMode="External"/><Relationship Id="rId36" Type="http://schemas.openxmlformats.org/officeDocument/2006/relationships/hyperlink" Target="https://www.lsretail.com/resources/ways-uk-supermarket-brands-are-using-technology-to-drive-retail-transformation" TargetMode="External"/><Relationship Id="rId49" Type="http://schemas.openxmlformats.org/officeDocument/2006/relationships/hyperlink" Target="https://www.wwf.org.uk/press-release/uk-supermarkets-track-meet-critical-targ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C7260-AF26-43E5-9A98-B94D5A7FF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17</Pages>
  <Words>4768</Words>
  <Characters>27183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dcterms:created xsi:type="dcterms:W3CDTF">2025-10-22T11:52:00Z</dcterms:created>
  <dcterms:modified xsi:type="dcterms:W3CDTF">2025-10-23T06:09:00Z</dcterms:modified>
</cp:coreProperties>
</file>