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06016" w14:textId="77777777" w:rsidR="00446D6E" w:rsidRDefault="00000000" w:rsidP="00E04027">
      <w:pPr>
        <w:widowControl w:val="0"/>
        <w:autoSpaceDE w:val="0"/>
        <w:autoSpaceDN w:val="0"/>
        <w:spacing w:line="360" w:lineRule="auto"/>
        <w:rPr>
          <w:rFonts w:eastAsia="Arial Black" w:hAnsi="Arial Black" w:cs="Arial Black"/>
          <w:bCs/>
          <w:sz w:val="32"/>
          <w:szCs w:val="46"/>
        </w:rPr>
      </w:pPr>
      <w:r>
        <w:rPr>
          <w:sz w:val="32"/>
        </w:rPr>
        <w:pict w14:anchorId="5055A584">
          <v:group id="Group 1" o:spid="_x0000_s1030" style="position:absolute;margin-left:0;margin-top:0;width:595.5pt;height:842.25pt;z-index:-251658240;mso-wrap-distance-left:0;mso-wrap-distance-right:0;mso-position-horizontal-relative:page;mso-position-vertical-relative:page" coordsize="21600,216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width:21600;height:21600">
              <v:imagedata r:id="rId7" o:title=""/>
            </v:shape>
            <v:shape id="_x0000_s1027" type="#_x0000_t75" style="position:absolute;top:19087;width:8640;height:2513">
              <v:imagedata r:id="rId8" o:title=""/>
            </v:shape>
            <v:shape id="_x0000_s1028" type="#_x0000_t75" style="position:absolute;left:5140;top:3544;width:11321;height:3213">
              <v:imagedata r:id="rId9" o:title=""/>
            </v:shape>
            <v:shape id="_x0000_s1029" type="#_x0000_t75" style="position:absolute;left:749;top:16756;width:13117;height:3310">
              <v:imagedata r:id="rId10" o:title=""/>
            </v:shape>
            <w10:wrap anchorx="page" anchory="page"/>
          </v:group>
        </w:pict>
      </w:r>
    </w:p>
    <w:p w14:paraId="00231D70"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5E2D0550"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0031ADAD"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0CE07F05"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1B75AD00"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0C7A941D"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5590CCD3" w14:textId="77777777" w:rsidR="00446D6E" w:rsidRDefault="00446D6E" w:rsidP="00E04027">
      <w:pPr>
        <w:widowControl w:val="0"/>
        <w:autoSpaceDE w:val="0"/>
        <w:autoSpaceDN w:val="0"/>
        <w:spacing w:line="360" w:lineRule="auto"/>
        <w:rPr>
          <w:rFonts w:eastAsia="Arial Black" w:hAnsi="Arial Black" w:cs="Arial Black"/>
          <w:bCs/>
          <w:sz w:val="32"/>
          <w:szCs w:val="46"/>
        </w:rPr>
      </w:pPr>
    </w:p>
    <w:p w14:paraId="4B987828" w14:textId="77777777" w:rsidR="00446D6E" w:rsidRDefault="00000000" w:rsidP="00CF2422">
      <w:pPr>
        <w:widowControl w:val="0"/>
        <w:autoSpaceDE w:val="0"/>
        <w:autoSpaceDN w:val="0"/>
        <w:ind w:right="795"/>
        <w:jc w:val="both"/>
        <w:rPr>
          <w:rFonts w:ascii="Arial Black" w:eastAsia="Arial Black" w:hAnsi="Arial Black" w:cs="Arial Black"/>
          <w:sz w:val="32"/>
          <w:szCs w:val="22"/>
        </w:rPr>
      </w:pPr>
      <w:bookmarkStart w:id="0" w:name="International_Business_Concepts_(LCMB703"/>
      <w:bookmarkStart w:id="1" w:name="Name:_Vivekkumar_Yatinbhai_Patel"/>
      <w:bookmarkStart w:id="2" w:name="Student_No:_2523277"/>
      <w:bookmarkStart w:id="3" w:name="Lecturer:_Charles_Oham"/>
      <w:bookmarkStart w:id="4" w:name="Word_count:_4700"/>
      <w:bookmarkStart w:id="5" w:name="Submission_Date:_14th_Aug_2026"/>
      <w:bookmarkEnd w:id="0"/>
      <w:bookmarkEnd w:id="1"/>
      <w:bookmarkEnd w:id="2"/>
      <w:bookmarkEnd w:id="3"/>
      <w:bookmarkEnd w:id="4"/>
      <w:bookmarkEnd w:id="5"/>
      <w:r>
        <w:rPr>
          <w:rFonts w:ascii="Arial Black" w:eastAsia="Arial Black" w:hAnsi="Arial Black" w:cs="Arial Black"/>
          <w:spacing w:val="-2"/>
          <w:w w:val="90"/>
          <w:sz w:val="38"/>
          <w:szCs w:val="22"/>
        </w:rPr>
        <w:t>International</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Business</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Concepts</w:t>
      </w:r>
      <w:r>
        <w:rPr>
          <w:rFonts w:ascii="Arial Black" w:eastAsia="Arial Black" w:hAnsi="Arial Black" w:cs="Arial Black"/>
          <w:spacing w:val="-15"/>
          <w:w w:val="90"/>
          <w:sz w:val="38"/>
          <w:szCs w:val="22"/>
        </w:rPr>
        <w:t xml:space="preserve"> </w:t>
      </w:r>
      <w:r>
        <w:rPr>
          <w:rFonts w:ascii="Arial Black" w:eastAsia="Arial Black" w:hAnsi="Arial Black" w:cs="Arial Black"/>
          <w:spacing w:val="-2"/>
          <w:w w:val="90"/>
          <w:sz w:val="38"/>
          <w:szCs w:val="22"/>
        </w:rPr>
        <w:t xml:space="preserve">(LCMB7034) </w:t>
      </w:r>
      <w:r>
        <w:rPr>
          <w:rFonts w:ascii="Arial Black" w:eastAsia="Arial Black" w:hAnsi="Arial Black" w:cs="Arial Black"/>
          <w:w w:val="85"/>
          <w:sz w:val="32"/>
          <w:szCs w:val="22"/>
        </w:rPr>
        <w:t xml:space="preserve">Strategic Market Entry Assessment: Costco Wholesale </w:t>
      </w:r>
      <w:r>
        <w:rPr>
          <w:rFonts w:ascii="Arial Black" w:eastAsia="Arial Black" w:hAnsi="Arial Black" w:cs="Arial Black"/>
          <w:w w:val="90"/>
          <w:sz w:val="32"/>
          <w:szCs w:val="22"/>
        </w:rPr>
        <w:t>Corporation's Expansion into India</w:t>
      </w:r>
    </w:p>
    <w:p w14:paraId="3346764A" w14:textId="77777777" w:rsidR="00446D6E" w:rsidRDefault="00446D6E" w:rsidP="00CF2422">
      <w:pPr>
        <w:widowControl w:val="0"/>
        <w:autoSpaceDE w:val="0"/>
        <w:autoSpaceDN w:val="0"/>
        <w:spacing w:before="49"/>
        <w:rPr>
          <w:rFonts w:ascii="Arial Black" w:eastAsia="Arial Black" w:hAnsi="Arial Black" w:cs="Arial Black"/>
          <w:bCs/>
          <w:sz w:val="32"/>
          <w:szCs w:val="46"/>
        </w:rPr>
      </w:pPr>
    </w:p>
    <w:p w14:paraId="3134D3F8" w14:textId="77777777" w:rsidR="00446D6E" w:rsidRDefault="00000000" w:rsidP="00CF2422">
      <w:pPr>
        <w:widowControl w:val="0"/>
        <w:autoSpaceDE w:val="0"/>
        <w:autoSpaceDN w:val="0"/>
        <w:spacing w:before="1"/>
        <w:ind w:left="171"/>
        <w:rPr>
          <w:rFonts w:ascii="Arial Black" w:eastAsia="Arial Black" w:hAnsi="Arial Black" w:cs="Arial Black"/>
          <w:bCs/>
          <w:sz w:val="46"/>
          <w:szCs w:val="46"/>
        </w:rPr>
      </w:pPr>
      <w:r>
        <w:rPr>
          <w:rFonts w:ascii="Arial Black" w:eastAsia="Arial Black" w:hAnsi="Arial Black" w:cs="Arial Black"/>
          <w:bCs/>
          <w:w w:val="85"/>
          <w:sz w:val="46"/>
          <w:szCs w:val="46"/>
        </w:rPr>
        <w:t xml:space="preserve">Name: </w:t>
      </w:r>
      <w:proofErr w:type="spellStart"/>
      <w:r>
        <w:rPr>
          <w:rFonts w:ascii="Arial Black" w:eastAsia="Arial Black" w:hAnsi="Arial Black" w:cs="Arial Black"/>
          <w:bCs/>
          <w:w w:val="85"/>
          <w:sz w:val="46"/>
          <w:szCs w:val="46"/>
        </w:rPr>
        <w:t>Vivekkumar</w:t>
      </w:r>
      <w:proofErr w:type="spellEnd"/>
      <w:r>
        <w:rPr>
          <w:rFonts w:ascii="Arial Black" w:eastAsia="Arial Black" w:hAnsi="Arial Black" w:cs="Arial Black"/>
          <w:bCs/>
          <w:w w:val="85"/>
          <w:sz w:val="46"/>
          <w:szCs w:val="46"/>
        </w:rPr>
        <w:t xml:space="preserve"> </w:t>
      </w:r>
      <w:proofErr w:type="spellStart"/>
      <w:r>
        <w:rPr>
          <w:rFonts w:ascii="Arial Black" w:eastAsia="Arial Black" w:hAnsi="Arial Black" w:cs="Arial Black"/>
          <w:bCs/>
          <w:w w:val="85"/>
          <w:sz w:val="46"/>
          <w:szCs w:val="46"/>
        </w:rPr>
        <w:t>Yatinbhai</w:t>
      </w:r>
      <w:proofErr w:type="spellEnd"/>
      <w:r>
        <w:rPr>
          <w:rFonts w:ascii="Arial Black" w:eastAsia="Arial Black" w:hAnsi="Arial Black" w:cs="Arial Black"/>
          <w:bCs/>
          <w:w w:val="85"/>
          <w:sz w:val="46"/>
          <w:szCs w:val="46"/>
        </w:rPr>
        <w:t xml:space="preserve"> Patel </w:t>
      </w:r>
      <w:r>
        <w:rPr>
          <w:rFonts w:ascii="Arial Black" w:eastAsia="Arial Black" w:hAnsi="Arial Black" w:cs="Arial Black"/>
          <w:bCs/>
          <w:w w:val="90"/>
          <w:sz w:val="46"/>
          <w:szCs w:val="46"/>
        </w:rPr>
        <w:t>Student</w:t>
      </w:r>
      <w:r>
        <w:rPr>
          <w:rFonts w:ascii="Arial Black" w:eastAsia="Arial Black" w:hAnsi="Arial Black" w:cs="Arial Black"/>
          <w:bCs/>
          <w:spacing w:val="-3"/>
          <w:w w:val="90"/>
          <w:sz w:val="46"/>
          <w:szCs w:val="46"/>
        </w:rPr>
        <w:t xml:space="preserve"> </w:t>
      </w:r>
      <w:r>
        <w:rPr>
          <w:rFonts w:ascii="Arial Black" w:eastAsia="Arial Black" w:hAnsi="Arial Black" w:cs="Arial Black"/>
          <w:bCs/>
          <w:w w:val="90"/>
          <w:sz w:val="46"/>
          <w:szCs w:val="46"/>
        </w:rPr>
        <w:t>No:</w:t>
      </w:r>
      <w:r>
        <w:rPr>
          <w:rFonts w:ascii="Arial Black" w:eastAsia="Arial Black" w:hAnsi="Arial Black" w:cs="Arial Black"/>
          <w:bCs/>
          <w:spacing w:val="-3"/>
          <w:w w:val="90"/>
          <w:sz w:val="46"/>
          <w:szCs w:val="46"/>
        </w:rPr>
        <w:t xml:space="preserve"> </w:t>
      </w:r>
      <w:r>
        <w:rPr>
          <w:rFonts w:ascii="Arial Black" w:eastAsia="Arial Black" w:hAnsi="Arial Black" w:cs="Arial Black"/>
          <w:bCs/>
          <w:w w:val="90"/>
          <w:sz w:val="46"/>
          <w:szCs w:val="46"/>
        </w:rPr>
        <w:t>2523277</w:t>
      </w:r>
    </w:p>
    <w:p w14:paraId="52B497D3" w14:textId="77777777" w:rsidR="00446D6E" w:rsidRDefault="00000000" w:rsidP="00CF2422">
      <w:pPr>
        <w:widowControl w:val="0"/>
        <w:autoSpaceDE w:val="0"/>
        <w:autoSpaceDN w:val="0"/>
        <w:ind w:left="128"/>
        <w:rPr>
          <w:rFonts w:ascii="Arial Black" w:eastAsia="Arial Black" w:hAnsi="Arial Black" w:cs="Arial Black"/>
          <w:bCs/>
          <w:sz w:val="46"/>
          <w:szCs w:val="46"/>
        </w:rPr>
      </w:pPr>
      <w:r>
        <w:rPr>
          <w:rFonts w:ascii="Arial Black" w:eastAsia="Arial Black" w:hAnsi="Arial Black" w:cs="Arial Black"/>
          <w:bCs/>
          <w:w w:val="85"/>
          <w:sz w:val="46"/>
          <w:szCs w:val="46"/>
        </w:rPr>
        <w:t>Lecturer:</w:t>
      </w:r>
      <w:r>
        <w:rPr>
          <w:rFonts w:ascii="Arial Black" w:eastAsia="Arial Black" w:hAnsi="Arial Black" w:cs="Arial Black"/>
          <w:bCs/>
          <w:spacing w:val="24"/>
          <w:sz w:val="46"/>
          <w:szCs w:val="46"/>
        </w:rPr>
        <w:t xml:space="preserve"> </w:t>
      </w:r>
      <w:r>
        <w:rPr>
          <w:rFonts w:ascii="Arial Black" w:eastAsia="Arial Black" w:hAnsi="Arial Black" w:cs="Arial Black"/>
          <w:bCs/>
          <w:w w:val="85"/>
          <w:sz w:val="46"/>
          <w:szCs w:val="46"/>
        </w:rPr>
        <w:t>Charles</w:t>
      </w:r>
      <w:r>
        <w:rPr>
          <w:rFonts w:ascii="Arial Black" w:eastAsia="Arial Black" w:hAnsi="Arial Black" w:cs="Arial Black"/>
          <w:bCs/>
          <w:spacing w:val="25"/>
          <w:sz w:val="46"/>
          <w:szCs w:val="46"/>
        </w:rPr>
        <w:t xml:space="preserve"> </w:t>
      </w:r>
      <w:r>
        <w:rPr>
          <w:rFonts w:ascii="Arial Black" w:eastAsia="Arial Black" w:hAnsi="Arial Black" w:cs="Arial Black"/>
          <w:bCs/>
          <w:spacing w:val="-4"/>
          <w:w w:val="85"/>
          <w:sz w:val="46"/>
          <w:szCs w:val="46"/>
        </w:rPr>
        <w:t>Oham</w:t>
      </w:r>
    </w:p>
    <w:p w14:paraId="75316579" w14:textId="77777777" w:rsidR="00446D6E" w:rsidRDefault="00000000" w:rsidP="00CF2422">
      <w:pPr>
        <w:widowControl w:val="0"/>
        <w:autoSpaceDE w:val="0"/>
        <w:autoSpaceDN w:val="0"/>
        <w:ind w:left="171"/>
        <w:rPr>
          <w:rFonts w:ascii="Arial Black" w:eastAsia="Arial Black" w:hAnsi="Arial Black" w:cs="Arial Black"/>
          <w:bCs/>
          <w:sz w:val="46"/>
          <w:szCs w:val="46"/>
        </w:rPr>
      </w:pPr>
      <w:r>
        <w:rPr>
          <w:rFonts w:ascii="Arial Black" w:eastAsia="Arial Black" w:hAnsi="Arial Black" w:cs="Arial Black"/>
          <w:bCs/>
          <w:w w:val="90"/>
          <w:sz w:val="46"/>
          <w:szCs w:val="46"/>
        </w:rPr>
        <w:t>Word</w:t>
      </w:r>
      <w:r>
        <w:rPr>
          <w:rFonts w:ascii="Arial Black" w:eastAsia="Arial Black" w:hAnsi="Arial Black" w:cs="Arial Black"/>
          <w:bCs/>
          <w:spacing w:val="-13"/>
          <w:w w:val="90"/>
          <w:sz w:val="46"/>
          <w:szCs w:val="46"/>
        </w:rPr>
        <w:t xml:space="preserve"> </w:t>
      </w:r>
      <w:r>
        <w:rPr>
          <w:rFonts w:ascii="Arial Black" w:eastAsia="Arial Black" w:hAnsi="Arial Black" w:cs="Arial Black"/>
          <w:bCs/>
          <w:w w:val="90"/>
          <w:sz w:val="46"/>
          <w:szCs w:val="46"/>
        </w:rPr>
        <w:t>count:</w:t>
      </w:r>
      <w:r>
        <w:rPr>
          <w:rFonts w:ascii="Arial Black" w:eastAsia="Arial Black" w:hAnsi="Arial Black" w:cs="Arial Black"/>
          <w:bCs/>
          <w:spacing w:val="-12"/>
          <w:w w:val="90"/>
          <w:sz w:val="46"/>
          <w:szCs w:val="46"/>
        </w:rPr>
        <w:t xml:space="preserve"> </w:t>
      </w:r>
      <w:r>
        <w:rPr>
          <w:rFonts w:ascii="Arial Black" w:eastAsia="Arial Black" w:hAnsi="Arial Black" w:cs="Arial Black"/>
          <w:bCs/>
          <w:spacing w:val="-4"/>
          <w:w w:val="90"/>
          <w:sz w:val="46"/>
          <w:szCs w:val="46"/>
        </w:rPr>
        <w:t>4700</w:t>
      </w:r>
    </w:p>
    <w:p w14:paraId="030EBB69" w14:textId="77777777" w:rsidR="00446D6E" w:rsidRDefault="00000000" w:rsidP="00CF2422">
      <w:pPr>
        <w:widowControl w:val="0"/>
        <w:autoSpaceDE w:val="0"/>
        <w:autoSpaceDN w:val="0"/>
        <w:ind w:left="128"/>
        <w:rPr>
          <w:rFonts w:ascii="Arial Black" w:eastAsia="Arial Black" w:hAnsi="Arial Black" w:cs="Arial Black"/>
          <w:bCs/>
          <w:sz w:val="46"/>
          <w:szCs w:val="46"/>
        </w:rPr>
        <w:sectPr w:rsidR="00446D6E">
          <w:footerReference w:type="default" r:id="rId11"/>
          <w:pgSz w:w="11910" w:h="16850"/>
          <w:pgMar w:top="1940" w:right="1700" w:bottom="280" w:left="850" w:header="708" w:footer="708" w:gutter="0"/>
          <w:cols w:space="708"/>
        </w:sectPr>
      </w:pPr>
      <w:r>
        <w:rPr>
          <w:rFonts w:ascii="Arial Black" w:eastAsia="Arial Black" w:hAnsi="Arial Black" w:cs="Arial Black"/>
          <w:bCs/>
          <w:w w:val="85"/>
          <w:sz w:val="46"/>
          <w:szCs w:val="46"/>
        </w:rPr>
        <w:t>Submission</w:t>
      </w:r>
      <w:r>
        <w:rPr>
          <w:rFonts w:ascii="Arial Black" w:eastAsia="Arial Black" w:hAnsi="Arial Black" w:cs="Arial Black"/>
          <w:bCs/>
          <w:spacing w:val="18"/>
          <w:sz w:val="46"/>
          <w:szCs w:val="46"/>
        </w:rPr>
        <w:t xml:space="preserve"> </w:t>
      </w:r>
      <w:r>
        <w:rPr>
          <w:rFonts w:ascii="Arial Black" w:eastAsia="Arial Black" w:hAnsi="Arial Black" w:cs="Arial Black"/>
          <w:bCs/>
          <w:w w:val="85"/>
          <w:sz w:val="46"/>
          <w:szCs w:val="46"/>
        </w:rPr>
        <w:t>Date:</w:t>
      </w:r>
      <w:r>
        <w:rPr>
          <w:rFonts w:ascii="Arial Black" w:eastAsia="Arial Black" w:hAnsi="Arial Black" w:cs="Arial Black"/>
          <w:bCs/>
          <w:spacing w:val="18"/>
          <w:sz w:val="46"/>
          <w:szCs w:val="46"/>
        </w:rPr>
        <w:t xml:space="preserve"> </w:t>
      </w:r>
      <w:r>
        <w:rPr>
          <w:rFonts w:ascii="Arial Black" w:eastAsia="Arial Black" w:hAnsi="Arial Black" w:cs="Arial Black"/>
          <w:bCs/>
          <w:w w:val="85"/>
          <w:sz w:val="46"/>
          <w:szCs w:val="46"/>
        </w:rPr>
        <w:t>14th</w:t>
      </w:r>
      <w:r>
        <w:rPr>
          <w:rFonts w:ascii="Arial Black" w:eastAsia="Arial Black" w:hAnsi="Arial Black" w:cs="Arial Black"/>
          <w:bCs/>
          <w:spacing w:val="19"/>
          <w:sz w:val="46"/>
          <w:szCs w:val="46"/>
        </w:rPr>
        <w:t xml:space="preserve"> </w:t>
      </w:r>
      <w:r>
        <w:rPr>
          <w:rFonts w:ascii="Arial Black" w:eastAsia="Arial Black" w:hAnsi="Arial Black" w:cs="Arial Black"/>
          <w:bCs/>
          <w:w w:val="85"/>
          <w:sz w:val="46"/>
          <w:szCs w:val="46"/>
        </w:rPr>
        <w:t>Aug</w:t>
      </w:r>
      <w:r>
        <w:rPr>
          <w:rFonts w:ascii="Arial Black" w:eastAsia="Arial Black" w:hAnsi="Arial Black" w:cs="Arial Black"/>
          <w:bCs/>
          <w:spacing w:val="18"/>
          <w:sz w:val="46"/>
          <w:szCs w:val="46"/>
        </w:rPr>
        <w:t xml:space="preserve"> </w:t>
      </w:r>
      <w:r>
        <w:rPr>
          <w:rFonts w:ascii="Arial Black" w:eastAsia="Arial Black" w:hAnsi="Arial Black" w:cs="Arial Black"/>
          <w:bCs/>
          <w:spacing w:val="-4"/>
          <w:w w:val="85"/>
          <w:sz w:val="46"/>
          <w:szCs w:val="46"/>
        </w:rPr>
        <w:t>2026</w:t>
      </w:r>
    </w:p>
    <w:p w14:paraId="673866B6" w14:textId="77777777" w:rsidR="00724CCA" w:rsidRDefault="00724CCA" w:rsidP="00E04027">
      <w:pPr>
        <w:spacing w:after="160" w:line="360" w:lineRule="auto"/>
        <w:rPr>
          <w:rFonts w:ascii="Aptos" w:eastAsia="Aptos" w:hAnsi="Aptos"/>
          <w:b/>
          <w:bCs/>
          <w:kern w:val="2"/>
          <w:lang w:val="en-GB"/>
        </w:rPr>
      </w:pPr>
    </w:p>
    <w:p w14:paraId="79C93D77" w14:textId="77777777" w:rsidR="007374F1" w:rsidRPr="007374F1" w:rsidRDefault="00000000" w:rsidP="00E04027">
      <w:pPr>
        <w:spacing w:after="160" w:line="360" w:lineRule="auto"/>
        <w:rPr>
          <w:rFonts w:ascii="Aptos" w:eastAsia="Aptos" w:hAnsi="Aptos"/>
          <w:b/>
          <w:bCs/>
          <w:kern w:val="2"/>
          <w:lang w:val="en-GB"/>
        </w:rPr>
      </w:pPr>
      <w:r w:rsidRPr="007374F1">
        <w:rPr>
          <w:rFonts w:ascii="Aptos" w:eastAsia="Aptos" w:hAnsi="Aptos" w:cstheme="minorBidi"/>
          <w:b/>
          <w:bCs/>
          <w:kern w:val="2"/>
          <w:lang w:val="en-GB"/>
        </w:rPr>
        <w:t>Executive Summary</w:t>
      </w:r>
    </w:p>
    <w:p w14:paraId="3847FDE9"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This report evaluates the strategic feasibility of Costco Wholesale Corporation Entry into the Indian market from the point of view of international business. This analysis examines the viability of Costco’s globally standardized warehouse club model in generating sustainable growth in the politically, economically, socio-culturally and legally complicated environment of India by applying known models like Bartlett &amp; Ghoshal’s ‘Integration – Responsiveness’ Model, PECL Framework and Dunning’s Eclectic Paradigm (OLI).</w:t>
      </w:r>
    </w:p>
    <w:p w14:paraId="3CE49AE7" w14:textId="77777777" w:rsidR="00553A8D"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results reveal that the competitive strengths of Costco membership-based business approach, global procurement strategy and Kirkland Signature brand are ideal for expanding globally. There are, however, substantial obstacles such as limitations on foreign investments in multi-branded retail, the fractured retail environment in India comprising many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stores, varying consumer </w:t>
      </w:r>
      <w:proofErr w:type="spellStart"/>
      <w:r w:rsidRPr="00AC03F3">
        <w:rPr>
          <w:rFonts w:ascii="Arial" w:eastAsia="Aptos" w:hAnsi="Arial" w:cs="Arial"/>
          <w:kern w:val="2"/>
          <w:lang w:val="en-GB"/>
        </w:rPr>
        <w:t>behavior</w:t>
      </w:r>
      <w:proofErr w:type="spellEnd"/>
      <w:r w:rsidRPr="00AC03F3">
        <w:rPr>
          <w:rFonts w:ascii="Arial" w:eastAsia="Aptos" w:hAnsi="Arial" w:cs="Arial"/>
          <w:kern w:val="2"/>
          <w:lang w:val="en-GB"/>
        </w:rPr>
        <w:t>, and compliance needs. All these have rendered business-to-consumer growth inappropriate at the current market stage.</w:t>
      </w:r>
    </w:p>
    <w:p w14:paraId="29175FCB" w14:textId="77777777" w:rsidR="001E7D1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On the basis of this assessment, it is recommended that the best way for Costco to penetrate the Indian market is by setting up 100 percent wholly owned B2B Cash and Carry wholesale branch operation. In other words, in the Indian scenario, where strict regulatory measures govern the conduct of operations, it is possible for the company to retain complete control and also be able to establish commercial relations with smaller retailers, restaurants and businesses within the region. It is recommended that the entry into the Indian market by the company should be gradual in the form of metro pilot projects.</w:t>
      </w:r>
    </w:p>
    <w:p w14:paraId="00C2BA5A" w14:textId="77777777" w:rsidR="001E7D19" w:rsidRDefault="00000000" w:rsidP="00E04027">
      <w:pPr>
        <w:spacing w:after="160" w:line="360" w:lineRule="auto"/>
        <w:jc w:val="both"/>
        <w:rPr>
          <w:rFonts w:ascii="Aptos" w:eastAsia="Aptos" w:hAnsi="Aptos"/>
          <w:b/>
          <w:bCs/>
          <w:kern w:val="2"/>
          <w:lang w:val="en-GB"/>
        </w:rPr>
      </w:pPr>
      <w:r w:rsidRPr="001E7D19">
        <w:rPr>
          <w:rFonts w:ascii="Aptos" w:eastAsia="Aptos" w:hAnsi="Aptos" w:cstheme="minorBidi"/>
          <w:b/>
          <w:bCs/>
          <w:kern w:val="2"/>
          <w:lang w:val="en-GB"/>
        </w:rPr>
        <w:t>AI Acknowledgement</w:t>
      </w:r>
    </w:p>
    <w:p w14:paraId="587F2BF3" w14:textId="77777777" w:rsidR="007340A3" w:rsidRPr="007340A3" w:rsidRDefault="007340A3" w:rsidP="007340A3">
      <w:pPr>
        <w:tabs>
          <w:tab w:val="left" w:pos="660"/>
          <w:tab w:val="center" w:pos="4513"/>
        </w:tabs>
        <w:spacing w:line="360" w:lineRule="auto"/>
        <w:jc w:val="both"/>
        <w:rPr>
          <w:rFonts w:ascii="Arial" w:eastAsia="Aptos" w:hAnsi="Arial" w:cs="Arial"/>
          <w:kern w:val="2"/>
          <w:lang w:val="en-GB"/>
        </w:rPr>
      </w:pPr>
      <w:r w:rsidRPr="007340A3">
        <w:rPr>
          <w:rFonts w:ascii="Arial" w:eastAsia="Aptos" w:hAnsi="Arial" w:cs="Arial"/>
          <w:kern w:val="2"/>
          <w:lang w:val="en-GB"/>
        </w:rPr>
        <w:t>Some parts of this report have been developed with the use of generative AI. This includes language editing and improving the clarity of the writing. The research, analysis, findings, and conclusions presented herein are the sole responsibility of the writer.</w:t>
      </w:r>
    </w:p>
    <w:p w14:paraId="6208116E" w14:textId="77777777" w:rsidR="005050EF" w:rsidRDefault="005050EF" w:rsidP="00E04027">
      <w:pPr>
        <w:spacing w:after="160" w:line="360" w:lineRule="auto"/>
        <w:jc w:val="both"/>
        <w:rPr>
          <w:rFonts w:ascii="Aptos" w:eastAsia="Aptos" w:hAnsi="Aptos"/>
          <w:kern w:val="2"/>
          <w:lang w:val="en-GB"/>
        </w:rPr>
      </w:pPr>
    </w:p>
    <w:sdt>
      <w:sdtPr>
        <w:rPr>
          <w:rFonts w:asciiTheme="minorHAnsi" w:eastAsiaTheme="minorHAnsi" w:hAnsiTheme="minorHAnsi" w:cstheme="minorBidi"/>
          <w:kern w:val="2"/>
        </w:rPr>
        <w:id w:val="-1591922771"/>
        <w:docPartObj>
          <w:docPartGallery w:val="Table of Contents"/>
          <w:docPartUnique/>
        </w:docPartObj>
      </w:sdtPr>
      <w:sdtEndPr>
        <w:rPr>
          <w:b/>
          <w:bCs/>
        </w:rPr>
      </w:sdtEndPr>
      <w:sdtContent>
        <w:p w14:paraId="6A91857F" w14:textId="77777777" w:rsidR="002D29FC" w:rsidRDefault="00000000" w:rsidP="00E04027">
          <w:pPr>
            <w:keepNext/>
            <w:keepLines/>
            <w:spacing w:before="240" w:line="360" w:lineRule="auto"/>
            <w:rPr>
              <w:rFonts w:ascii="Aptos Display" w:hAnsi="Aptos Display"/>
              <w:color w:val="0F4761"/>
              <w:sz w:val="32"/>
              <w:szCs w:val="32"/>
              <w:lang w:val="en-GB" w:eastAsia="en-GB"/>
            </w:rPr>
          </w:pPr>
          <w:r>
            <w:rPr>
              <w:rFonts w:ascii="Aptos Display" w:eastAsiaTheme="majorEastAsia" w:hAnsi="Aptos Display" w:cstheme="majorBidi"/>
              <w:color w:val="0F4761"/>
              <w:sz w:val="32"/>
              <w:szCs w:val="32"/>
              <w:lang w:val="en-GB" w:eastAsia="en-GB"/>
            </w:rPr>
            <w:t>Table of Contents</w:t>
          </w:r>
        </w:p>
        <w:p w14:paraId="6BBB3F7D" w14:textId="6A698768" w:rsidR="002D29FC" w:rsidRDefault="00000000" w:rsidP="00E04027">
          <w:pPr>
            <w:tabs>
              <w:tab w:val="right" w:leader="dot" w:pos="9016"/>
            </w:tabs>
            <w:spacing w:after="100" w:line="360" w:lineRule="auto"/>
            <w:rPr>
              <w:rFonts w:ascii="Aptos" w:eastAsia="Aptos" w:hAnsi="Aptos"/>
              <w:noProof/>
              <w:kern w:val="2"/>
              <w:lang w:val="en-GB"/>
            </w:rPr>
          </w:pPr>
          <w:r>
            <w:rPr>
              <w:rFonts w:ascii="Aptos" w:eastAsia="Aptos" w:hAnsi="Aptos" w:cstheme="minorBidi"/>
              <w:kern w:val="2"/>
              <w:lang w:val="en-GB"/>
            </w:rPr>
            <w:fldChar w:fldCharType="begin"/>
          </w:r>
          <w:r>
            <w:rPr>
              <w:rFonts w:ascii="Aptos" w:eastAsia="Aptos" w:hAnsi="Aptos" w:cstheme="minorBidi"/>
              <w:kern w:val="2"/>
              <w:lang w:val="en-GB"/>
            </w:rPr>
            <w:instrText xml:space="preserve"> TOC \o "1-3" \h \z \u </w:instrText>
          </w:r>
          <w:r>
            <w:rPr>
              <w:rFonts w:ascii="Aptos" w:eastAsia="Aptos" w:hAnsi="Aptos" w:cstheme="minorBidi"/>
              <w:kern w:val="2"/>
              <w:lang w:val="en-GB"/>
            </w:rPr>
            <w:fldChar w:fldCharType="separate"/>
          </w:r>
          <w:hyperlink w:anchor="_Toc237548346" w:history="1">
            <w:r w:rsidR="002D29FC" w:rsidRPr="003A5E8A">
              <w:rPr>
                <w:rFonts w:ascii="Aptos" w:eastAsia="Aptos" w:hAnsi="Aptos" w:cstheme="minorBidi"/>
                <w:noProof/>
                <w:color w:val="467886"/>
                <w:kern w:val="2"/>
                <w:u w:val="single"/>
                <w:lang w:val="en-GB"/>
              </w:rPr>
              <w:t>Section 1: Organisational Classification and Global Strategy</w:t>
            </w:r>
            <w:r w:rsidR="002D29FC">
              <w:rPr>
                <w:rFonts w:ascii="Aptos" w:eastAsia="Aptos" w:hAnsi="Aptos" w:cstheme="minorBidi"/>
                <w:noProof/>
                <w:webHidden/>
                <w:kern w:val="2"/>
                <w:lang w:val="en-GB"/>
              </w:rPr>
              <w:tab/>
            </w:r>
            <w:r w:rsidR="002D29FC">
              <w:rPr>
                <w:rFonts w:ascii="Aptos" w:eastAsia="Aptos" w:hAnsi="Aptos" w:cstheme="minorBidi"/>
                <w:noProof/>
                <w:webHidden/>
                <w:kern w:val="2"/>
                <w:lang w:val="en-GB"/>
              </w:rPr>
              <w:fldChar w:fldCharType="begin"/>
            </w:r>
            <w:r w:rsidR="002D29FC">
              <w:rPr>
                <w:rFonts w:ascii="Aptos" w:eastAsia="Aptos" w:hAnsi="Aptos" w:cstheme="minorBidi"/>
                <w:noProof/>
                <w:webHidden/>
                <w:kern w:val="2"/>
                <w:lang w:val="en-GB"/>
              </w:rPr>
              <w:instrText xml:space="preserve"> PAGEREF _Toc237548346 \h </w:instrText>
            </w:r>
            <w:r w:rsidR="002D29FC">
              <w:rPr>
                <w:rFonts w:ascii="Aptos" w:eastAsia="Aptos" w:hAnsi="Aptos" w:cstheme="minorBidi"/>
                <w:noProof/>
                <w:webHidden/>
                <w:kern w:val="2"/>
                <w:lang w:val="en-GB"/>
              </w:rPr>
            </w:r>
            <w:r w:rsidR="002D29FC">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5</w:t>
            </w:r>
            <w:r w:rsidR="002D29FC">
              <w:rPr>
                <w:rFonts w:ascii="Aptos" w:eastAsia="Aptos" w:hAnsi="Aptos" w:cstheme="minorBidi"/>
                <w:noProof/>
                <w:webHidden/>
                <w:kern w:val="2"/>
                <w:lang w:val="en-GB"/>
              </w:rPr>
              <w:fldChar w:fldCharType="end"/>
            </w:r>
          </w:hyperlink>
        </w:p>
        <w:p w14:paraId="097F7CE6" w14:textId="5D3BC18D"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47" w:history="1">
            <w:r w:rsidRPr="003A5E8A">
              <w:rPr>
                <w:rFonts w:ascii="Aptos" w:eastAsia="Aptos" w:hAnsi="Aptos" w:cstheme="minorBidi"/>
                <w:noProof/>
                <w:color w:val="467886"/>
                <w:kern w:val="2"/>
                <w:u w:val="single"/>
                <w:lang w:val="en-GB"/>
              </w:rPr>
              <w:t>1.1 Strategic Categorisation via Bartlett and Ghoshal’s Framework</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5</w:t>
            </w:r>
            <w:r>
              <w:rPr>
                <w:rFonts w:ascii="Aptos" w:eastAsia="Aptos" w:hAnsi="Aptos" w:cstheme="minorBidi"/>
                <w:noProof/>
                <w:webHidden/>
                <w:kern w:val="2"/>
                <w:lang w:val="en-GB"/>
              </w:rPr>
              <w:fldChar w:fldCharType="end"/>
            </w:r>
          </w:hyperlink>
        </w:p>
        <w:p w14:paraId="7AE738FA" w14:textId="32185FC0"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48" w:history="1">
            <w:r w:rsidRPr="003A5E8A">
              <w:rPr>
                <w:rFonts w:ascii="Aptos" w:eastAsia="Aptos" w:hAnsi="Aptos" w:cstheme="minorBidi"/>
                <w:noProof/>
                <w:color w:val="467886"/>
                <w:kern w:val="2"/>
                <w:u w:val="single"/>
                <w:lang w:val="en-GB"/>
              </w:rPr>
              <w:t>1.2 Global Configuration and Value Creation Synergy</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7</w:t>
            </w:r>
            <w:r>
              <w:rPr>
                <w:rFonts w:ascii="Aptos" w:eastAsia="Aptos" w:hAnsi="Aptos" w:cstheme="minorBidi"/>
                <w:noProof/>
                <w:webHidden/>
                <w:kern w:val="2"/>
                <w:lang w:val="en-GB"/>
              </w:rPr>
              <w:fldChar w:fldCharType="end"/>
            </w:r>
          </w:hyperlink>
        </w:p>
        <w:p w14:paraId="1381BC38" w14:textId="7786B7F5"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49" w:history="1">
            <w:r w:rsidRPr="003A5E8A">
              <w:rPr>
                <w:rFonts w:ascii="Aptos" w:eastAsia="Aptos" w:hAnsi="Aptos" w:cstheme="minorBidi"/>
                <w:noProof/>
                <w:color w:val="467886"/>
                <w:kern w:val="2"/>
                <w:u w:val="single"/>
                <w:lang w:val="en-GB"/>
              </w:rPr>
              <w:t>2.1.1 Political Environment</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_Toc237548349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9</w:t>
            </w:r>
            <w:r>
              <w:rPr>
                <w:rFonts w:ascii="Aptos" w:eastAsia="Aptos" w:hAnsi="Aptos" w:cstheme="minorBidi"/>
                <w:noProof/>
                <w:webHidden/>
                <w:kern w:val="2"/>
                <w:lang w:val="en-GB"/>
              </w:rPr>
              <w:fldChar w:fldCharType="end"/>
            </w:r>
          </w:hyperlink>
        </w:p>
        <w:p w14:paraId="731E6B4F" w14:textId="75F03436"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0" w:history="1">
            <w:r w:rsidRPr="003A5E8A">
              <w:rPr>
                <w:rFonts w:ascii="Aptos" w:eastAsia="Aptos" w:hAnsi="Aptos" w:cstheme="minorBidi"/>
                <w:noProof/>
                <w:color w:val="467886"/>
                <w:kern w:val="2"/>
                <w:u w:val="single"/>
                <w:lang w:val="en-GB"/>
              </w:rPr>
              <w:t>2.1.2 Economic Landscape</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_Toc237548350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10</w:t>
            </w:r>
            <w:r>
              <w:rPr>
                <w:rFonts w:ascii="Aptos" w:eastAsia="Aptos" w:hAnsi="Aptos" w:cstheme="minorBidi"/>
                <w:noProof/>
                <w:webHidden/>
                <w:kern w:val="2"/>
                <w:lang w:val="en-GB"/>
              </w:rPr>
              <w:fldChar w:fldCharType="end"/>
            </w:r>
          </w:hyperlink>
        </w:p>
        <w:p w14:paraId="7107B407" w14:textId="2B03F488"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1" w:history="1">
            <w:r w:rsidRPr="003A5E8A">
              <w:rPr>
                <w:rFonts w:ascii="Aptos" w:eastAsia="Aptos" w:hAnsi="Aptos" w:cstheme="minorBidi"/>
                <w:noProof/>
                <w:color w:val="467886"/>
                <w:kern w:val="2"/>
                <w:u w:val="single"/>
                <w:lang w:val="en-GB"/>
              </w:rPr>
              <w:t>2.1.3 Socio-Cultural Dynamics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_Toc237548351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12</w:t>
            </w:r>
            <w:r>
              <w:rPr>
                <w:rFonts w:ascii="Aptos" w:eastAsia="Aptos" w:hAnsi="Aptos" w:cstheme="minorBidi"/>
                <w:noProof/>
                <w:webHidden/>
                <w:kern w:val="2"/>
                <w:lang w:val="en-GB"/>
              </w:rPr>
              <w:fldChar w:fldCharType="end"/>
            </w:r>
          </w:hyperlink>
        </w:p>
        <w:p w14:paraId="4F9253F9" w14:textId="59FF1978"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2" w:history="1">
            <w:r w:rsidRPr="003A5E8A">
              <w:rPr>
                <w:rFonts w:ascii="Aptos" w:eastAsia="Aptos" w:hAnsi="Aptos" w:cstheme="minorBidi"/>
                <w:noProof/>
                <w:color w:val="467886"/>
                <w:kern w:val="2"/>
                <w:u w:val="single"/>
                <w:lang w:val="en-GB"/>
              </w:rPr>
              <w:t>2.1.4 Legal and Regulatory Framework</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_Toc237548352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13</w:t>
            </w:r>
            <w:r>
              <w:rPr>
                <w:rFonts w:ascii="Aptos" w:eastAsia="Aptos" w:hAnsi="Aptos" w:cstheme="minorBidi"/>
                <w:noProof/>
                <w:webHidden/>
                <w:kern w:val="2"/>
                <w:lang w:val="en-GB"/>
              </w:rPr>
              <w:fldChar w:fldCharType="end"/>
            </w:r>
          </w:hyperlink>
        </w:p>
        <w:p w14:paraId="3BAC52CC" w14:textId="048F8A43"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53" w:history="1">
            <w:r w:rsidRPr="003A5E8A">
              <w:rPr>
                <w:rFonts w:ascii="Aptos" w:eastAsia="Aptos" w:hAnsi="Aptos" w:cstheme="minorBidi"/>
                <w:noProof/>
                <w:color w:val="467886"/>
                <w:kern w:val="2"/>
                <w:u w:val="single"/>
                <w:lang w:val="en-GB"/>
              </w:rPr>
              <w:t>2.2 Synthetic Market Entry Evaluation: Dunning’s Eclectic (OLI) Paradigm</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_Toc237548353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15</w:t>
            </w:r>
            <w:r>
              <w:rPr>
                <w:rFonts w:ascii="Aptos" w:eastAsia="Aptos" w:hAnsi="Aptos" w:cstheme="minorBidi"/>
                <w:noProof/>
                <w:webHidden/>
                <w:kern w:val="2"/>
                <w:lang w:val="en-GB"/>
              </w:rPr>
              <w:fldChar w:fldCharType="end"/>
            </w:r>
          </w:hyperlink>
        </w:p>
        <w:p w14:paraId="5CF11FB1" w14:textId="1F9ADB5E"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4" w:history="1">
            <w:r w:rsidRPr="003A5E8A">
              <w:rPr>
                <w:rFonts w:ascii="Aptos" w:eastAsia="Aptos" w:hAnsi="Aptos" w:cstheme="minorBidi"/>
                <w:noProof/>
                <w:color w:val="467886"/>
                <w:kern w:val="2"/>
                <w:u w:val="single"/>
                <w:lang w:val="en-GB"/>
              </w:rPr>
              <w:t>2.2.1 Ownership Advantages (O)</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_Toc237548354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15</w:t>
            </w:r>
            <w:r>
              <w:rPr>
                <w:rFonts w:ascii="Aptos" w:eastAsia="Aptos" w:hAnsi="Aptos" w:cstheme="minorBidi"/>
                <w:noProof/>
                <w:webHidden/>
                <w:kern w:val="2"/>
                <w:lang w:val="en-GB"/>
              </w:rPr>
              <w:fldChar w:fldCharType="end"/>
            </w:r>
          </w:hyperlink>
        </w:p>
        <w:p w14:paraId="2959C35C" w14:textId="358C5A8B"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5" w:history="1">
            <w:r w:rsidRPr="003A5E8A">
              <w:rPr>
                <w:rFonts w:ascii="Aptos" w:eastAsia="Aptos" w:hAnsi="Aptos" w:cstheme="minorBidi"/>
                <w:noProof/>
                <w:color w:val="467886"/>
                <w:kern w:val="2"/>
                <w:u w:val="single"/>
                <w:lang w:val="en-GB"/>
              </w:rPr>
              <w:t>2.2.2 Location Advantages (L)</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_Toc237548355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16</w:t>
            </w:r>
            <w:r>
              <w:rPr>
                <w:rFonts w:ascii="Aptos" w:eastAsia="Aptos" w:hAnsi="Aptos" w:cstheme="minorBidi"/>
                <w:noProof/>
                <w:webHidden/>
                <w:kern w:val="2"/>
                <w:lang w:val="en-GB"/>
              </w:rPr>
              <w:fldChar w:fldCharType="end"/>
            </w:r>
          </w:hyperlink>
        </w:p>
        <w:p w14:paraId="73A87623" w14:textId="71B906CF" w:rsidR="002D29FC" w:rsidRDefault="002D29FC" w:rsidP="00E04027">
          <w:pPr>
            <w:tabs>
              <w:tab w:val="right" w:leader="dot" w:pos="9016"/>
            </w:tabs>
            <w:spacing w:after="100" w:line="360" w:lineRule="auto"/>
            <w:ind w:left="480"/>
            <w:rPr>
              <w:rFonts w:ascii="Aptos" w:eastAsia="Aptos" w:hAnsi="Aptos"/>
              <w:noProof/>
              <w:kern w:val="2"/>
              <w:lang w:val="en-GB"/>
            </w:rPr>
          </w:pPr>
          <w:hyperlink w:anchor="_Toc237548356" w:history="1">
            <w:r w:rsidRPr="003A5E8A">
              <w:rPr>
                <w:rFonts w:ascii="Aptos" w:eastAsia="Aptos" w:hAnsi="Aptos" w:cstheme="minorBidi"/>
                <w:noProof/>
                <w:color w:val="467886"/>
                <w:kern w:val="2"/>
                <w:u w:val="single"/>
                <w:lang w:val="en-GB"/>
              </w:rPr>
              <w:t>2.2.3 Internalisation Advantages (I)</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_Toc237548356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17</w:t>
            </w:r>
            <w:r>
              <w:rPr>
                <w:rFonts w:ascii="Aptos" w:eastAsia="Aptos" w:hAnsi="Aptos" w:cstheme="minorBidi"/>
                <w:noProof/>
                <w:webHidden/>
                <w:kern w:val="2"/>
                <w:lang w:val="en-GB"/>
              </w:rPr>
              <w:fldChar w:fldCharType="end"/>
            </w:r>
          </w:hyperlink>
        </w:p>
        <w:p w14:paraId="20C91520" w14:textId="712231A0" w:rsidR="002D29FC" w:rsidRDefault="002D29FC" w:rsidP="00E04027">
          <w:pPr>
            <w:tabs>
              <w:tab w:val="right" w:leader="dot" w:pos="9016"/>
            </w:tabs>
            <w:spacing w:after="100" w:line="360" w:lineRule="auto"/>
            <w:rPr>
              <w:rFonts w:ascii="Aptos" w:eastAsia="Aptos" w:hAnsi="Aptos"/>
              <w:noProof/>
              <w:kern w:val="2"/>
              <w:lang w:val="en-GB"/>
            </w:rPr>
          </w:pPr>
          <w:hyperlink w:anchor="_Toc237548357" w:history="1">
            <w:r w:rsidRPr="003A5E8A">
              <w:rPr>
                <w:rFonts w:ascii="Aptos" w:eastAsia="Aptos" w:hAnsi="Aptos" w:cstheme="minorBidi"/>
                <w:noProof/>
                <w:color w:val="467886"/>
                <w:kern w:val="2"/>
                <w:u w:val="single"/>
                <w:lang w:val="en-GB"/>
              </w:rPr>
              <w:t>Section 3: Entry Mode Strategy and Strategic Synthesis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18</w:t>
            </w:r>
            <w:r>
              <w:rPr>
                <w:rFonts w:ascii="Aptos" w:eastAsia="Aptos" w:hAnsi="Aptos" w:cstheme="minorBidi"/>
                <w:noProof/>
                <w:webHidden/>
                <w:kern w:val="2"/>
                <w:lang w:val="en-GB"/>
              </w:rPr>
              <w:fldChar w:fldCharType="end"/>
            </w:r>
          </w:hyperlink>
        </w:p>
        <w:p w14:paraId="5D3C4291" w14:textId="36EEF000"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58" w:history="1">
            <w:r w:rsidRPr="003A5E8A">
              <w:rPr>
                <w:rFonts w:ascii="Aptos" w:eastAsia="Aptos" w:hAnsi="Aptos" w:cstheme="minorBidi"/>
                <w:noProof/>
                <w:color w:val="467886"/>
                <w:kern w:val="2"/>
                <w:u w:val="single"/>
                <w:lang w:val="en-GB"/>
              </w:rPr>
              <w:t>3.2 Strategic Fit and Justification for the Indian Market</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19</w:t>
            </w:r>
            <w:r>
              <w:rPr>
                <w:rFonts w:ascii="Aptos" w:eastAsia="Aptos" w:hAnsi="Aptos" w:cstheme="minorBidi"/>
                <w:noProof/>
                <w:webHidden/>
                <w:kern w:val="2"/>
                <w:lang w:val="en-GB"/>
              </w:rPr>
              <w:fldChar w:fldCharType="end"/>
            </w:r>
          </w:hyperlink>
        </w:p>
        <w:p w14:paraId="6BD29BA0" w14:textId="05550CAD"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59" w:history="1">
            <w:r w:rsidRPr="003A5E8A">
              <w:rPr>
                <w:rFonts w:ascii="Aptos" w:eastAsia="Aptos" w:hAnsi="Aptos" w:cstheme="minorBidi"/>
                <w:noProof/>
                <w:color w:val="467886"/>
                <w:kern w:val="2"/>
                <w:u w:val="single"/>
                <w:lang w:val="en-GB"/>
              </w:rPr>
              <w:t>3.3 Strategic Risk Management and Operational Roadmap</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_Toc237548359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20</w:t>
            </w:r>
            <w:r>
              <w:rPr>
                <w:rFonts w:ascii="Aptos" w:eastAsia="Aptos" w:hAnsi="Aptos" w:cstheme="minorBidi"/>
                <w:noProof/>
                <w:webHidden/>
                <w:kern w:val="2"/>
                <w:lang w:val="en-GB"/>
              </w:rPr>
              <w:fldChar w:fldCharType="end"/>
            </w:r>
          </w:hyperlink>
        </w:p>
        <w:p w14:paraId="09A938FF" w14:textId="55E80BC8"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0" w:history="1">
            <w:r w:rsidRPr="003A5E8A">
              <w:rPr>
                <w:rFonts w:ascii="Aptos" w:eastAsia="Aptos" w:hAnsi="Aptos" w:cstheme="minorBidi"/>
                <w:noProof/>
                <w:color w:val="467886"/>
                <w:kern w:val="2"/>
                <w:u w:val="single"/>
                <w:lang w:val="en-GB"/>
              </w:rPr>
              <w:t>3.4 Conclusion and Strategic Recommendations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_Toc237548360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21</w:t>
            </w:r>
            <w:r>
              <w:rPr>
                <w:rFonts w:ascii="Aptos" w:eastAsia="Aptos" w:hAnsi="Aptos" w:cstheme="minorBidi"/>
                <w:noProof/>
                <w:webHidden/>
                <w:kern w:val="2"/>
                <w:lang w:val="en-GB"/>
              </w:rPr>
              <w:fldChar w:fldCharType="end"/>
            </w:r>
          </w:hyperlink>
        </w:p>
        <w:p w14:paraId="3BFC4975" w14:textId="25B6FA25" w:rsidR="002D29FC" w:rsidRDefault="002D29FC" w:rsidP="00E04027">
          <w:pPr>
            <w:tabs>
              <w:tab w:val="right" w:leader="dot" w:pos="9016"/>
            </w:tabs>
            <w:spacing w:after="100" w:line="360" w:lineRule="auto"/>
            <w:rPr>
              <w:rFonts w:ascii="Aptos" w:eastAsia="Aptos" w:hAnsi="Aptos"/>
              <w:noProof/>
              <w:kern w:val="2"/>
              <w:lang w:val="en-GB"/>
            </w:rPr>
          </w:pPr>
          <w:hyperlink w:anchor="_Toc237548361" w:history="1">
            <w:r w:rsidRPr="003A5E8A">
              <w:rPr>
                <w:rFonts w:ascii="Aptos" w:eastAsia="Aptos" w:hAnsi="Aptos" w:cstheme="minorBidi"/>
                <w:noProof/>
                <w:color w:val="467886"/>
                <w:kern w:val="2"/>
                <w:u w:val="single"/>
                <w:lang w:val="en-GB"/>
              </w:rPr>
              <w:t>Section 4: Reflective Account (Gibbs Reflective Cycle)</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_Toc237548361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22</w:t>
            </w:r>
            <w:r>
              <w:rPr>
                <w:rFonts w:ascii="Aptos" w:eastAsia="Aptos" w:hAnsi="Aptos" w:cstheme="minorBidi"/>
                <w:noProof/>
                <w:webHidden/>
                <w:kern w:val="2"/>
                <w:lang w:val="en-GB"/>
              </w:rPr>
              <w:fldChar w:fldCharType="end"/>
            </w:r>
          </w:hyperlink>
        </w:p>
        <w:p w14:paraId="589AD788" w14:textId="352D80C8"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2" w:history="1">
            <w:r w:rsidRPr="003A5E8A">
              <w:rPr>
                <w:rFonts w:ascii="Aptos" w:eastAsia="Aptos" w:hAnsi="Aptos" w:cstheme="minorBidi"/>
                <w:noProof/>
                <w:color w:val="467886"/>
                <w:kern w:val="2"/>
                <w:u w:val="single"/>
                <w:lang w:val="en-GB"/>
              </w:rPr>
              <w:t>4.1 Description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_Toc237548362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22</w:t>
            </w:r>
            <w:r>
              <w:rPr>
                <w:rFonts w:ascii="Aptos" w:eastAsia="Aptos" w:hAnsi="Aptos" w:cstheme="minorBidi"/>
                <w:noProof/>
                <w:webHidden/>
                <w:kern w:val="2"/>
                <w:lang w:val="en-GB"/>
              </w:rPr>
              <w:fldChar w:fldCharType="end"/>
            </w:r>
          </w:hyperlink>
        </w:p>
        <w:p w14:paraId="474B67EE" w14:textId="35656449"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3" w:history="1">
            <w:r w:rsidRPr="003A5E8A">
              <w:rPr>
                <w:rFonts w:ascii="Aptos" w:eastAsia="Aptos" w:hAnsi="Aptos" w:cstheme="minorBidi"/>
                <w:noProof/>
                <w:color w:val="467886"/>
                <w:kern w:val="2"/>
                <w:u w:val="single"/>
                <w:lang w:val="en-GB"/>
              </w:rPr>
              <w:t>4.2 Feelings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_Toc237548363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22</w:t>
            </w:r>
            <w:r>
              <w:rPr>
                <w:rFonts w:ascii="Aptos" w:eastAsia="Aptos" w:hAnsi="Aptos" w:cstheme="minorBidi"/>
                <w:noProof/>
                <w:webHidden/>
                <w:kern w:val="2"/>
                <w:lang w:val="en-GB"/>
              </w:rPr>
              <w:fldChar w:fldCharType="end"/>
            </w:r>
          </w:hyperlink>
        </w:p>
        <w:p w14:paraId="32DEE20A" w14:textId="624C3B6F"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4" w:history="1">
            <w:r w:rsidRPr="003A5E8A">
              <w:rPr>
                <w:rFonts w:ascii="Aptos" w:eastAsia="Aptos" w:hAnsi="Aptos" w:cstheme="minorBidi"/>
                <w:noProof/>
                <w:color w:val="467886"/>
                <w:kern w:val="2"/>
                <w:u w:val="single"/>
                <w:lang w:val="en-GB"/>
              </w:rPr>
              <w:t>4.3 Evaluation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_Toc237548364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23</w:t>
            </w:r>
            <w:r>
              <w:rPr>
                <w:rFonts w:ascii="Aptos" w:eastAsia="Aptos" w:hAnsi="Aptos" w:cstheme="minorBidi"/>
                <w:noProof/>
                <w:webHidden/>
                <w:kern w:val="2"/>
                <w:lang w:val="en-GB"/>
              </w:rPr>
              <w:fldChar w:fldCharType="end"/>
            </w:r>
          </w:hyperlink>
        </w:p>
        <w:p w14:paraId="2B926589" w14:textId="4C93A02D"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5" w:history="1">
            <w:r w:rsidRPr="003A5E8A">
              <w:rPr>
                <w:rFonts w:ascii="Aptos" w:eastAsia="Aptos" w:hAnsi="Aptos" w:cstheme="minorBidi"/>
                <w:noProof/>
                <w:color w:val="467886"/>
                <w:kern w:val="2"/>
                <w:u w:val="single"/>
                <w:lang w:val="en-GB"/>
              </w:rPr>
              <w:t>4.4 Analysis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_Toc237548365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23</w:t>
            </w:r>
            <w:r>
              <w:rPr>
                <w:rFonts w:ascii="Aptos" w:eastAsia="Aptos" w:hAnsi="Aptos" w:cstheme="minorBidi"/>
                <w:noProof/>
                <w:webHidden/>
                <w:kern w:val="2"/>
                <w:lang w:val="en-GB"/>
              </w:rPr>
              <w:fldChar w:fldCharType="end"/>
            </w:r>
          </w:hyperlink>
        </w:p>
        <w:p w14:paraId="2A4E12AF" w14:textId="716A9F14"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6" w:history="1">
            <w:r w:rsidRPr="003A5E8A">
              <w:rPr>
                <w:rFonts w:ascii="Aptos" w:eastAsia="Aptos" w:hAnsi="Aptos" w:cstheme="minorBidi"/>
                <w:noProof/>
                <w:color w:val="467886"/>
                <w:kern w:val="2"/>
                <w:u w:val="single"/>
                <w:lang w:val="en-GB"/>
              </w:rPr>
              <w:t>4.5 Conclusion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_Toc237548366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23</w:t>
            </w:r>
            <w:r>
              <w:rPr>
                <w:rFonts w:ascii="Aptos" w:eastAsia="Aptos" w:hAnsi="Aptos" w:cstheme="minorBidi"/>
                <w:noProof/>
                <w:webHidden/>
                <w:kern w:val="2"/>
                <w:lang w:val="en-GB"/>
              </w:rPr>
              <w:fldChar w:fldCharType="end"/>
            </w:r>
          </w:hyperlink>
        </w:p>
        <w:p w14:paraId="102F9C38" w14:textId="6BCFA33C" w:rsidR="002D29FC" w:rsidRDefault="002D29FC" w:rsidP="00E04027">
          <w:pPr>
            <w:tabs>
              <w:tab w:val="right" w:leader="dot" w:pos="9016"/>
            </w:tabs>
            <w:spacing w:after="100" w:line="360" w:lineRule="auto"/>
            <w:ind w:left="240"/>
            <w:rPr>
              <w:rFonts w:ascii="Aptos" w:eastAsia="Aptos" w:hAnsi="Aptos"/>
              <w:noProof/>
              <w:kern w:val="2"/>
              <w:lang w:val="en-GB"/>
            </w:rPr>
          </w:pPr>
          <w:hyperlink w:anchor="_Toc237548367" w:history="1">
            <w:r w:rsidRPr="003A5E8A">
              <w:rPr>
                <w:rFonts w:ascii="Aptos" w:eastAsia="Aptos" w:hAnsi="Aptos" w:cstheme="minorBidi"/>
                <w:noProof/>
                <w:color w:val="467886"/>
                <w:kern w:val="2"/>
                <w:u w:val="single"/>
                <w:lang w:val="en-GB"/>
              </w:rPr>
              <w:t>4.6 Action Plan</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_Toc237548367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24</w:t>
            </w:r>
            <w:r>
              <w:rPr>
                <w:rFonts w:ascii="Aptos" w:eastAsia="Aptos" w:hAnsi="Aptos" w:cstheme="minorBidi"/>
                <w:noProof/>
                <w:webHidden/>
                <w:kern w:val="2"/>
                <w:lang w:val="en-GB"/>
              </w:rPr>
              <w:fldChar w:fldCharType="end"/>
            </w:r>
          </w:hyperlink>
        </w:p>
        <w:p w14:paraId="0D88BF41" w14:textId="65F846F0" w:rsidR="002D29FC" w:rsidRDefault="002D29FC" w:rsidP="00E04027">
          <w:pPr>
            <w:tabs>
              <w:tab w:val="right" w:leader="dot" w:pos="9016"/>
            </w:tabs>
            <w:spacing w:after="100" w:line="360" w:lineRule="auto"/>
            <w:rPr>
              <w:rFonts w:ascii="Aptos" w:eastAsia="Aptos" w:hAnsi="Aptos"/>
              <w:noProof/>
              <w:kern w:val="2"/>
              <w:lang w:val="en-GB"/>
            </w:rPr>
          </w:pPr>
          <w:hyperlink w:anchor="_Toc237548368" w:history="1">
            <w:r w:rsidRPr="003A5E8A">
              <w:rPr>
                <w:rFonts w:ascii="Aptos" w:eastAsia="Aptos" w:hAnsi="Aptos" w:cstheme="minorBidi"/>
                <w:noProof/>
                <w:color w:val="467886"/>
                <w:kern w:val="2"/>
                <w:u w:val="single"/>
                <w:lang w:val="en-GB"/>
              </w:rPr>
              <w:t>References</w:t>
            </w:r>
            <w:r>
              <w:rPr>
                <w:rFonts w:ascii="Aptos" w:eastAsia="Aptos" w:hAnsi="Aptos" w:cstheme="minorBidi"/>
                <w:noProof/>
                <w:webHidden/>
                <w:kern w:val="2"/>
                <w:lang w:val="en-GB"/>
              </w:rPr>
              <w:tab/>
            </w:r>
            <w:r>
              <w:rPr>
                <w:rFonts w:ascii="Aptos" w:eastAsia="Aptos" w:hAnsi="Aptos" w:cstheme="minorBidi"/>
                <w:noProof/>
                <w:webHidden/>
                <w:kern w:val="2"/>
                <w:lang w:val="en-GB"/>
              </w:rPr>
              <w:fldChar w:fldCharType="begin"/>
            </w:r>
            <w:r>
              <w:rPr>
                <w:rFonts w:ascii="Aptos" w:eastAsia="Aptos" w:hAnsi="Aptos" w:cstheme="minorBidi"/>
                <w:noProof/>
                <w:webHidden/>
                <w:kern w:val="2"/>
                <w:lang w:val="en-GB"/>
              </w:rPr>
              <w:instrText xml:space="preserve"> PAGEREF _Toc237548368 \h </w:instrText>
            </w:r>
            <w:r>
              <w:rPr>
                <w:rFonts w:ascii="Aptos" w:eastAsia="Aptos" w:hAnsi="Aptos" w:cstheme="minorBidi"/>
                <w:noProof/>
                <w:webHidden/>
                <w:kern w:val="2"/>
                <w:lang w:val="en-GB"/>
              </w:rPr>
            </w:r>
            <w:r>
              <w:rPr>
                <w:rFonts w:ascii="Aptos" w:eastAsia="Aptos" w:hAnsi="Aptos" w:cstheme="minorBidi"/>
                <w:noProof/>
                <w:webHidden/>
                <w:kern w:val="2"/>
                <w:lang w:val="en-GB"/>
              </w:rPr>
              <w:fldChar w:fldCharType="separate"/>
            </w:r>
            <w:r w:rsidR="00042A9E">
              <w:rPr>
                <w:rFonts w:ascii="Aptos" w:eastAsia="Aptos" w:hAnsi="Aptos" w:cstheme="minorBidi"/>
                <w:noProof/>
                <w:webHidden/>
                <w:kern w:val="2"/>
                <w:lang w:val="en-GB"/>
              </w:rPr>
              <w:t>25</w:t>
            </w:r>
            <w:r>
              <w:rPr>
                <w:rFonts w:ascii="Aptos" w:eastAsia="Aptos" w:hAnsi="Aptos" w:cstheme="minorBidi"/>
                <w:noProof/>
                <w:webHidden/>
                <w:kern w:val="2"/>
                <w:lang w:val="en-GB"/>
              </w:rPr>
              <w:fldChar w:fldCharType="end"/>
            </w:r>
          </w:hyperlink>
        </w:p>
        <w:p w14:paraId="521DC8D9" w14:textId="77777777" w:rsidR="002D29FC" w:rsidRDefault="00000000" w:rsidP="00E04027">
          <w:pPr>
            <w:spacing w:after="160" w:line="360" w:lineRule="auto"/>
            <w:rPr>
              <w:rFonts w:ascii="Aptos" w:eastAsia="Aptos" w:hAnsi="Aptos"/>
              <w:kern w:val="2"/>
              <w:lang w:val="en-GB"/>
            </w:rPr>
          </w:pPr>
          <w:r>
            <w:rPr>
              <w:rFonts w:ascii="Aptos" w:eastAsia="Aptos" w:hAnsi="Aptos" w:cstheme="minorBidi"/>
              <w:b/>
              <w:bCs/>
              <w:kern w:val="2"/>
              <w:lang w:val="en-GB"/>
            </w:rPr>
            <w:fldChar w:fldCharType="end"/>
          </w:r>
        </w:p>
      </w:sdtContent>
    </w:sdt>
    <w:p w14:paraId="5BAF1B6D" w14:textId="1B78556C" w:rsidR="005050EF" w:rsidRDefault="005050EF" w:rsidP="00E04027">
      <w:pPr>
        <w:spacing w:after="160" w:line="360" w:lineRule="auto"/>
        <w:rPr>
          <w:rFonts w:ascii="Aptos" w:eastAsia="Aptos" w:hAnsi="Aptos"/>
          <w:kern w:val="2"/>
          <w:lang w:val="en-GB"/>
        </w:rPr>
      </w:pPr>
    </w:p>
    <w:p w14:paraId="67BC0255" w14:textId="77777777" w:rsidR="007374F1" w:rsidRPr="005050EF" w:rsidRDefault="00000000" w:rsidP="00E04027">
      <w:pPr>
        <w:keepNext/>
        <w:keepLines/>
        <w:spacing w:before="360" w:after="80" w:line="360" w:lineRule="auto"/>
        <w:outlineLvl w:val="0"/>
        <w:rPr>
          <w:rFonts w:ascii="Aptos Display" w:hAnsi="Aptos Display"/>
          <w:color w:val="0F4761"/>
          <w:kern w:val="2"/>
          <w:lang w:val="en-GB"/>
        </w:rPr>
      </w:pPr>
      <w:bookmarkStart w:id="6" w:name="_Toc237548346"/>
      <w:r w:rsidRPr="005050EF">
        <w:rPr>
          <w:rFonts w:ascii="Aptos Display" w:eastAsiaTheme="majorEastAsia" w:hAnsi="Aptos Display" w:cstheme="majorBidi"/>
          <w:color w:val="0F4761"/>
          <w:kern w:val="2"/>
          <w:lang w:val="en-GB"/>
        </w:rPr>
        <w:t>Section 1: Organisational Classification and Global Strategy</w:t>
      </w:r>
      <w:bookmarkEnd w:id="6"/>
    </w:p>
    <w:p w14:paraId="32B259A3"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7" w:name="_Toc237548347"/>
      <w:r w:rsidRPr="005050EF">
        <w:rPr>
          <w:rFonts w:ascii="Aptos Display" w:eastAsiaTheme="majorEastAsia" w:hAnsi="Aptos Display" w:cstheme="majorBidi"/>
          <w:color w:val="0F4761"/>
          <w:kern w:val="2"/>
          <w:lang w:val="en-GB"/>
        </w:rPr>
        <w:t>1.1 Strategic Categorisation via Bartlett and Ghoshal’s Framework</w:t>
      </w:r>
      <w:bookmarkEnd w:id="7"/>
    </w:p>
    <w:p w14:paraId="7F25851F"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global strategy is a classic example of international business strategy typology of Costco Wholesale Corporation, which was introduced by Bartlett &amp; Ghoshal (1989). Scale is the key issue. Margins are </w:t>
      </w:r>
      <w:proofErr w:type="gramStart"/>
      <w:r w:rsidRPr="00AC03F3">
        <w:rPr>
          <w:rFonts w:ascii="Arial" w:eastAsia="Aptos" w:hAnsi="Arial" w:cs="Arial"/>
          <w:kern w:val="2"/>
          <w:lang w:val="en-GB"/>
        </w:rPr>
        <w:t>razor-thin</w:t>
      </w:r>
      <w:proofErr w:type="gramEnd"/>
      <w:r w:rsidRPr="00AC03F3">
        <w:rPr>
          <w:rFonts w:ascii="Arial" w:eastAsia="Aptos" w:hAnsi="Arial" w:cs="Arial"/>
          <w:kern w:val="2"/>
          <w:lang w:val="en-GB"/>
        </w:rPr>
        <w:t xml:space="preserve">. In international business strategy, scale makes the difference. Global strategy is a type of international business strategy characterized by very high structural pressures on global cost minimization and comparatively low pressures on local responsiveness (Bartlett &amp; Ghoshal, 1989; Collinson, Narula and Rugman, 2020). </w:t>
      </w:r>
      <w:proofErr w:type="gramStart"/>
      <w:r w:rsidRPr="00AC03F3">
        <w:rPr>
          <w:rFonts w:ascii="Arial" w:eastAsia="Aptos" w:hAnsi="Arial" w:cs="Arial"/>
          <w:kern w:val="2"/>
          <w:lang w:val="en-GB"/>
        </w:rPr>
        <w:t>In reality, the</w:t>
      </w:r>
      <w:proofErr w:type="gramEnd"/>
      <w:r w:rsidRPr="00AC03F3">
        <w:rPr>
          <w:rFonts w:ascii="Arial" w:eastAsia="Aptos" w:hAnsi="Arial" w:cs="Arial"/>
          <w:kern w:val="2"/>
          <w:lang w:val="en-GB"/>
        </w:rPr>
        <w:t xml:space="preserve"> corporation operates using an extremely tight business model where stock-keeping units (SKUs) per each warehouse do not exceed about 3,800 to 4,000, compared to the average 30,000 to 150,000 individual items kept in inventory by traditional retail competitors (Costco Wholesale Corporation, 2025). It provides the company with the possibility to aggregate purchasing volumes internationally and negotiate aggressive price discounts with foreign suppliers, which are passed on to consumers (Ghemawat, 2007).</w:t>
      </w:r>
    </w:p>
    <w:p w14:paraId="5D70FE54"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Control is centralized. The responsibility for making key strategic decisions is firmly kept centralized within the corporate head office located in Issaquah, Washington. Standard operating procedures, from floor displays based on the use of pallets to standardized warehouse footprints, are applied to international subsidiaries without any structural modification (Peng, 2022). While local operational modifications happen, for instance, providing regional foods in East Asia or Europe, this is an operational issue rather than a strategic one (Costco Wholesale Corporation, 2025). Operational integration is high and national adaptation is low, positioning Costco in the top left corner of the matrix suggested by Bartlett and Ghoshal (1989). The company views the global market as whole and uses standardization to reduce costs.</w:t>
      </w:r>
      <w:r w:rsidR="007374F1" w:rsidRPr="00AC03F3">
        <w:rPr>
          <w:rFonts w:ascii="Arial" w:eastAsia="Aptos" w:hAnsi="Arial" w:cs="Arial"/>
          <w:kern w:val="2"/>
          <w:lang w:val="en-GB"/>
        </w:rPr>
        <w:t xml:space="preserve">                  </w:t>
      </w:r>
    </w:p>
    <w:p w14:paraId="52D9D753" w14:textId="77777777" w:rsidR="007374F1" w:rsidRPr="007374F1" w:rsidRDefault="00000000" w:rsidP="00E04027">
      <w:pPr>
        <w:spacing w:after="160" w:line="360" w:lineRule="auto"/>
        <w:jc w:val="both"/>
        <w:rPr>
          <w:rFonts w:ascii="Aptos" w:eastAsia="Aptos" w:hAnsi="Aptos"/>
          <w:kern w:val="2"/>
          <w:lang w:val="en-GB"/>
        </w:rPr>
      </w:pPr>
      <w:r>
        <w:rPr>
          <w:noProof/>
        </w:rPr>
        <w:lastRenderedPageBreak/>
        <w:drawing>
          <wp:inline distT="0" distB="0" distL="0" distR="0" wp14:anchorId="00BB890E" wp14:editId="3585983B">
            <wp:extent cx="5731510" cy="3820795"/>
            <wp:effectExtent l="0" t="0" r="2540" b="8255"/>
            <wp:docPr id="1575647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647241"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7374F1">
        <w:rPr>
          <w:rFonts w:ascii="Aptos" w:eastAsia="Aptos" w:hAnsi="Aptos" w:cstheme="minorBidi"/>
          <w:kern w:val="2"/>
          <w:lang w:val="en-GB"/>
        </w:rPr>
        <w:t xml:space="preserve">                            </w:t>
      </w:r>
    </w:p>
    <w:p w14:paraId="0A2659D5"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Organizational culture originates from the </w:t>
      </w:r>
      <w:proofErr w:type="spellStart"/>
      <w:r w:rsidRPr="00AC03F3">
        <w:rPr>
          <w:rFonts w:ascii="Arial" w:eastAsia="Aptos" w:hAnsi="Arial" w:cs="Arial"/>
          <w:kern w:val="2"/>
          <w:lang w:val="en-GB"/>
        </w:rPr>
        <w:t>center</w:t>
      </w:r>
      <w:proofErr w:type="spellEnd"/>
      <w:r w:rsidRPr="00AC03F3">
        <w:rPr>
          <w:rFonts w:ascii="Arial" w:eastAsia="Aptos" w:hAnsi="Arial" w:cs="Arial"/>
          <w:kern w:val="2"/>
          <w:lang w:val="en-GB"/>
        </w:rPr>
        <w:t xml:space="preserve">. In this regard, Costco strictly follows the company’s philosophy that sets limits on gross margins at 14% for national brands and 15% for its branded goods no matter what the country of operation is (Costco Wholesale Corporation, 2025). Local managers lack the necessary authority to modify price systems, adjust membership fee systems, and create independent supply chains (Ghemawat, 2007). As a result, the company benefits from reduced management costs and avoids dilution of strategy at the international level (Collinson et al., 2020). Standardization of business practices throughout the world provides the company with advantages that its competitors do not possess as well (Porter, 1985). Therefore, Bartlett and Ghoshal’s model correctly </w:t>
      </w:r>
      <w:proofErr w:type="gramStart"/>
      <w:r w:rsidRPr="00AC03F3">
        <w:rPr>
          <w:rFonts w:ascii="Arial" w:eastAsia="Aptos" w:hAnsi="Arial" w:cs="Arial"/>
          <w:kern w:val="2"/>
          <w:lang w:val="en-GB"/>
        </w:rPr>
        <w:t>identifies</w:t>
      </w:r>
      <w:proofErr w:type="gramEnd"/>
      <w:r w:rsidRPr="00AC03F3">
        <w:rPr>
          <w:rFonts w:ascii="Arial" w:eastAsia="Aptos" w:hAnsi="Arial" w:cs="Arial"/>
          <w:kern w:val="2"/>
          <w:lang w:val="en-GB"/>
        </w:rPr>
        <w:t xml:space="preserve"> Costco as a global company.</w:t>
      </w:r>
    </w:p>
    <w:p w14:paraId="7C50E936" w14:textId="77777777" w:rsidR="001B76D9" w:rsidRDefault="00000000" w:rsidP="00E04027">
      <w:pPr>
        <w:spacing w:after="160" w:line="360" w:lineRule="auto"/>
        <w:jc w:val="both"/>
        <w:rPr>
          <w:rFonts w:ascii="Aptos" w:eastAsia="Aptos" w:hAnsi="Aptos"/>
          <w:kern w:val="2"/>
          <w:lang w:val="en-GB"/>
        </w:rPr>
      </w:pPr>
      <w:r w:rsidRPr="00AC03F3">
        <w:rPr>
          <w:rFonts w:ascii="Arial" w:eastAsia="Aptos" w:hAnsi="Arial" w:cs="Arial"/>
          <w:kern w:val="2"/>
          <w:lang w:val="en-GB"/>
        </w:rPr>
        <w:t xml:space="preserve">But adopting a global strategy creates some weaknesses while </w:t>
      </w:r>
      <w:proofErr w:type="gramStart"/>
      <w:r w:rsidRPr="00AC03F3">
        <w:rPr>
          <w:rFonts w:ascii="Arial" w:eastAsia="Aptos" w:hAnsi="Arial" w:cs="Arial"/>
          <w:kern w:val="2"/>
          <w:lang w:val="en-GB"/>
        </w:rPr>
        <w:t>entering into</w:t>
      </w:r>
      <w:proofErr w:type="gramEnd"/>
      <w:r w:rsidRPr="00AC03F3">
        <w:rPr>
          <w:rFonts w:ascii="Arial" w:eastAsia="Aptos" w:hAnsi="Arial" w:cs="Arial"/>
          <w:kern w:val="2"/>
          <w:lang w:val="en-GB"/>
        </w:rPr>
        <w:t xml:space="preserve"> culturally and structurally different host countries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Knight and Riesenberger, 2020). Standardization might lead to problems as shoppers in host countries display buying patterns that contradict the big box warehouses (Ghemawat, 2007). In countries where the distribution network is not integrated or consumer spending power is limited, an uncompromising global strategy may fail to </w:t>
      </w:r>
      <w:r w:rsidRPr="00AC03F3">
        <w:rPr>
          <w:rFonts w:ascii="Arial" w:eastAsia="Aptos" w:hAnsi="Arial" w:cs="Arial"/>
          <w:kern w:val="2"/>
          <w:lang w:val="en-GB"/>
        </w:rPr>
        <w:lastRenderedPageBreak/>
        <w:t xml:space="preserve">attract buyers (Peng, 2022). The unwillingness of Costco to alter its basic warehouse design has put a lot of pressure on its supply chain abroad </w:t>
      </w:r>
      <w:proofErr w:type="gramStart"/>
      <w:r w:rsidRPr="00AC03F3">
        <w:rPr>
          <w:rFonts w:ascii="Arial" w:eastAsia="Aptos" w:hAnsi="Arial" w:cs="Arial"/>
          <w:kern w:val="2"/>
          <w:lang w:val="en-GB"/>
        </w:rPr>
        <w:t>in order to</w:t>
      </w:r>
      <w:proofErr w:type="gramEnd"/>
      <w:r w:rsidRPr="00AC03F3">
        <w:rPr>
          <w:rFonts w:ascii="Arial" w:eastAsia="Aptos" w:hAnsi="Arial" w:cs="Arial"/>
          <w:kern w:val="2"/>
          <w:lang w:val="en-GB"/>
        </w:rPr>
        <w:t xml:space="preserve"> achieve low cos</w:t>
      </w:r>
      <w:r w:rsidRPr="001B76D9">
        <w:rPr>
          <w:rFonts w:ascii="Aptos" w:eastAsia="Aptos" w:hAnsi="Aptos" w:cstheme="minorBidi"/>
          <w:kern w:val="2"/>
          <w:lang w:val="en-GB"/>
        </w:rPr>
        <w:t>ts (Hill, Schilling and Jones, 2023).</w:t>
      </w:r>
    </w:p>
    <w:p w14:paraId="470FBC98"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8" w:name="_Toc237548348"/>
      <w:r w:rsidRPr="005050EF">
        <w:rPr>
          <w:rFonts w:ascii="Aptos Display" w:eastAsiaTheme="majorEastAsia" w:hAnsi="Aptos Display" w:cstheme="majorBidi"/>
          <w:color w:val="0F4761"/>
          <w:kern w:val="2"/>
          <w:lang w:val="en-GB"/>
        </w:rPr>
        <w:t>1.2 Global Configuration and Value Creation Synergy</w:t>
      </w:r>
      <w:bookmarkEnd w:id="8"/>
    </w:p>
    <w:p w14:paraId="41C2F659"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The global geographic reach of Costco shows the concentration-oriented internationalization approach, which is driving its competitive strength. Concentration leads to strength. Dispersion causes friction. More than 80% of the actual warehouse locations of Costco are concentrated in North America (the United States and Canada), while expanding selectively into the affluent regions of East Asia, Western Europe, and Australasia (Costco Wholesale Corporation, 2025). Using Porter’s (1985) value chain model, geographic concentration of Costco helps to maximize the efficiency of the inbound logistics and procurement activities.</w:t>
      </w:r>
    </w:p>
    <w:p w14:paraId="6F719A15"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w:t>
      </w:r>
      <w:proofErr w:type="gramStart"/>
      <w:r w:rsidRPr="00AC03F3">
        <w:rPr>
          <w:rFonts w:ascii="Arial" w:eastAsia="Aptos" w:hAnsi="Arial" w:cs="Arial"/>
          <w:kern w:val="2"/>
          <w:lang w:val="en-GB"/>
        </w:rPr>
        <w:t>above mentioned</w:t>
      </w:r>
      <w:proofErr w:type="gramEnd"/>
      <w:r w:rsidRPr="00AC03F3">
        <w:rPr>
          <w:rFonts w:ascii="Arial" w:eastAsia="Aptos" w:hAnsi="Arial" w:cs="Arial"/>
          <w:kern w:val="2"/>
          <w:lang w:val="en-GB"/>
        </w:rPr>
        <w:t xml:space="preserve"> footprint creates an interdependent virtuous cycle where volume buys create the opportunity for low wholesale costs, which is what powers the business model of Costco (Porter, 1985). The fees charged from the members constitute the main factor that drives the net profit of the corporation, earning billions of dollars each year while enabling it to sell its physical goods at break-even costs (Costco Wholesale Corporation, 2025). The fees charged ensure that the customers are committed shoppers who are focused on maximizing their investments in the annual membership fees (Hill et al., 2023).</w:t>
      </w:r>
      <w:r w:rsidR="005B0C37">
        <w:rPr>
          <w:noProof/>
        </w:rPr>
        <w:lastRenderedPageBreak/>
        <w:drawing>
          <wp:inline distT="0" distB="0" distL="0" distR="0" wp14:anchorId="612DE779" wp14:editId="391602AC">
            <wp:extent cx="5731510" cy="3820795"/>
            <wp:effectExtent l="0" t="0" r="2540" b="8255"/>
            <wp:docPr id="7397431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43104"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1B76D9">
        <w:rPr>
          <w:rFonts w:ascii="Aptos" w:eastAsia="Aptos" w:hAnsi="Aptos" w:cstheme="minorBidi"/>
          <w:kern w:val="2"/>
          <w:lang w:val="en-GB"/>
        </w:rPr>
        <w:t xml:space="preserve"> </w:t>
      </w:r>
      <w:r w:rsidRPr="00AC03F3">
        <w:rPr>
          <w:rFonts w:ascii="Arial" w:eastAsia="Aptos" w:hAnsi="Arial" w:cs="Arial"/>
          <w:kern w:val="2"/>
          <w:lang w:val="en-GB"/>
        </w:rPr>
        <w:t>For value to be created within Costco, there is need for quick turnover of the inventories where products usually sell off before the supplier's invoices become due thus creating negative cash-conversion cycle. This creates ample operational liquidity (Costco Wholesale Corporation, 2025) which enables financing of corporate growth without depending much on long-term debt financing (Hill et al., 2023). Moreover, there is use of the warehouse facility with concrete floors, open steel shelving and no decorative items to keep capital expenditure low per square foot (Costco Wholesale Corporation, 2025). The goods can be stored right in display racks above the sales floor thus integration of both retail and warehouse facilities (Peng, 2022). Integration makes outbound logistics to be easier and cheaper.</w:t>
      </w:r>
    </w:p>
    <w:p w14:paraId="74310B17" w14:textId="77777777" w:rsidR="007374F1"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However, such geographic positioning makes the firm susceptible to risks of geographic concentration and saturation of the home market (Peng, 2022). Too much dependency on consumer expenditure in the North America makes corporate income susceptible to domestic economic and demographic changes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et al., 2020). </w:t>
      </w:r>
      <w:proofErr w:type="gramStart"/>
      <w:r w:rsidRPr="00AC03F3">
        <w:rPr>
          <w:rFonts w:ascii="Arial" w:eastAsia="Aptos" w:hAnsi="Arial" w:cs="Arial"/>
          <w:kern w:val="2"/>
          <w:lang w:val="en-GB"/>
        </w:rPr>
        <w:t>In order for</w:t>
      </w:r>
      <w:proofErr w:type="gramEnd"/>
      <w:r w:rsidRPr="00AC03F3">
        <w:rPr>
          <w:rFonts w:ascii="Arial" w:eastAsia="Aptos" w:hAnsi="Arial" w:cs="Arial"/>
          <w:kern w:val="2"/>
          <w:lang w:val="en-GB"/>
        </w:rPr>
        <w:t xml:space="preserve"> the firm to achieve its corporate growth goals, it should apply its operational model in the emerging markets with fast-growing middle class (McKinsey &amp; Company, 2024). India is an ideal but difficult expansion destination for </w:t>
      </w:r>
      <w:r w:rsidRPr="00AC03F3">
        <w:rPr>
          <w:rFonts w:ascii="Arial" w:eastAsia="Aptos" w:hAnsi="Arial" w:cs="Arial"/>
          <w:kern w:val="2"/>
          <w:lang w:val="en-GB"/>
        </w:rPr>
        <w:lastRenderedPageBreak/>
        <w:t>Costco's international strategy due to its vast population along with several market-related obstacles.</w:t>
      </w:r>
    </w:p>
    <w:p w14:paraId="18836E1D" w14:textId="77777777" w:rsidR="007374F1" w:rsidRPr="007374F1" w:rsidRDefault="00000000" w:rsidP="00E04027">
      <w:pPr>
        <w:spacing w:after="160" w:line="360" w:lineRule="auto"/>
        <w:rPr>
          <w:rFonts w:ascii="Aptos" w:eastAsia="Aptos" w:hAnsi="Aptos"/>
          <w:b/>
          <w:bCs/>
          <w:kern w:val="2"/>
          <w:lang w:val="en-GB"/>
        </w:rPr>
      </w:pPr>
      <w:r w:rsidRPr="007374F1">
        <w:rPr>
          <w:rFonts w:ascii="Aptos" w:eastAsia="Aptos" w:hAnsi="Aptos" w:cstheme="minorBidi"/>
          <w:b/>
          <w:bCs/>
          <w:kern w:val="2"/>
          <w:lang w:val="en-GB"/>
        </w:rPr>
        <w:t>Section 2: Macro-Environmental Appraisal and Market Attractiveness</w:t>
      </w:r>
    </w:p>
    <w:p w14:paraId="052412A6" w14:textId="77777777" w:rsidR="007374F1" w:rsidRPr="005050EF" w:rsidRDefault="00000000" w:rsidP="00E04027">
      <w:pPr>
        <w:spacing w:after="160" w:line="360" w:lineRule="auto"/>
        <w:rPr>
          <w:rFonts w:ascii="Aptos Display" w:hAnsi="Aptos Display"/>
          <w:color w:val="0F4761"/>
          <w:kern w:val="2"/>
          <w:lang w:val="en-GB"/>
        </w:rPr>
      </w:pPr>
      <w:r w:rsidRPr="007374F1">
        <w:rPr>
          <w:rFonts w:ascii="Aptos" w:eastAsia="Aptos" w:hAnsi="Aptos" w:cstheme="minorBidi"/>
          <w:kern w:val="2"/>
          <w:lang w:val="en-GB"/>
        </w:rPr>
        <w:t xml:space="preserve">        </w:t>
      </w:r>
      <w:r w:rsidR="005B0C37">
        <w:rPr>
          <w:noProof/>
        </w:rPr>
        <w:drawing>
          <wp:inline distT="0" distB="0" distL="0" distR="0" wp14:anchorId="1C7141AD" wp14:editId="3FF13E5F">
            <wp:extent cx="5731510" cy="3820795"/>
            <wp:effectExtent l="0" t="0" r="2540" b="8255"/>
            <wp:docPr id="1304257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57734"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5050EF">
        <w:rPr>
          <w:rFonts w:ascii="Aptos Display" w:eastAsiaTheme="majorEastAsia" w:hAnsi="Aptos Display" w:cstheme="majorBidi"/>
          <w:color w:val="0F4761"/>
          <w:kern w:val="2"/>
          <w:lang w:val="en-GB"/>
        </w:rPr>
        <w:t>2.1 Host Country Macro-Environmental Analysis (PECL)</w:t>
      </w:r>
    </w:p>
    <w:p w14:paraId="53EC220D"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9" w:name="_Toc237548349"/>
      <w:r w:rsidRPr="005050EF">
        <w:rPr>
          <w:rFonts w:ascii="Aptos" w:eastAsiaTheme="majorEastAsia" w:hAnsi="Aptos" w:cstheme="majorBidi"/>
          <w:color w:val="0F4761"/>
          <w:kern w:val="2"/>
          <w:lang w:val="en-GB"/>
        </w:rPr>
        <w:t>2.1.1 Political Environment</w:t>
      </w:r>
      <w:bookmarkEnd w:id="9"/>
    </w:p>
    <w:p w14:paraId="24E32BF5"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Political situation in India demonstrates a paradoxical balance between economic nationalism and modernization through trade reform. Politicians will always safeguard voters. The voters in India include small shop owners. The political risk in India is characterized primarily by the need for safeguarding the country’s unorganized retail industry which consists of more than 12 million small, family-owned traditional grocery stores termed as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stores (IBEF, 2026; McKinsey &amp; Company, 2024). Small retailers possess significant political power among voting populations in the country. Hence, successive coalition governments in India have continued to maintain strict policy limits on FDI in MBRT to keep away the foreign retail companies from pushing out the local micro entrepreneurs.</w:t>
      </w:r>
    </w:p>
    <w:p w14:paraId="3A1A2AAC"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lastRenderedPageBreak/>
        <w:t>National policies pose local challenges. The federal government allows a foreign retailer to invest a maximum of 51% in multi-brand retail, but this permission from the national level needs legal sanction by the state governments (DPIIT, 2025). This two-tier arrangement leads to a divided regulatory system, where a foreign retailer is welcome in some states while rejected in other states (Mukherjee, 2023). Political parties with populist policies usually attack foreign big-box retailers as a threat to local businesses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et al., 2020).</w:t>
      </w:r>
    </w:p>
    <w:p w14:paraId="18E3EC11"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In addition, the dominant political language focuses on the country's self-sufficiency (Atmanirbhar Bharat) by encouraging domestic manufacturing while punishing import-based business models via the imposition of tariffs (Mukherjee, 2023). Tariffs levied on imported products such as consumer goods, luxury goods, and foodstuffs remain high to persuade foreign companies to produce locally (DPIIT, 2025). Such a protectionist tax system </w:t>
      </w:r>
      <w:proofErr w:type="gramStart"/>
      <w:r w:rsidRPr="00AC03F3">
        <w:rPr>
          <w:rFonts w:ascii="Arial" w:eastAsia="Aptos" w:hAnsi="Arial" w:cs="Arial"/>
          <w:kern w:val="2"/>
          <w:lang w:val="en-GB"/>
        </w:rPr>
        <w:t>has an effect on</w:t>
      </w:r>
      <w:proofErr w:type="gramEnd"/>
      <w:r w:rsidRPr="00AC03F3">
        <w:rPr>
          <w:rFonts w:ascii="Arial" w:eastAsia="Aptos" w:hAnsi="Arial" w:cs="Arial"/>
          <w:kern w:val="2"/>
          <w:lang w:val="en-GB"/>
        </w:rPr>
        <w:t xml:space="preserve"> foreign retailers using international supply chains (Ghemawat, 2007). Foreign firms need to ensure that their business objectives match the domestic industry growth policy to avoid criticism and tariffs (Mukherjee, 2023).</w:t>
      </w:r>
    </w:p>
    <w:p w14:paraId="7AE40B02" w14:textId="77777777" w:rsidR="001B76D9"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Thirdly, there are bureaucratic delays associated with the administrative procedures of India that may upset the business schedule (Mukherjee, 2023). Cross-state trading inspections, municipal permits, and environmental clearances involve many stages of governmental control (DPIIT, 2025). Political changes at the state level usually entail changes in policy concerning the use of land, zoning policies, and tariffs on utilities (Mukherjee, 2023). All these bureaucratic problems need to be </w:t>
      </w:r>
      <w:proofErr w:type="gramStart"/>
      <w:r w:rsidRPr="00AC03F3">
        <w:rPr>
          <w:rFonts w:ascii="Arial" w:eastAsia="Aptos" w:hAnsi="Arial" w:cs="Arial"/>
          <w:kern w:val="2"/>
          <w:lang w:val="en-GB"/>
        </w:rPr>
        <w:t>taken into account</w:t>
      </w:r>
      <w:proofErr w:type="gramEnd"/>
      <w:r w:rsidRPr="00AC03F3">
        <w:rPr>
          <w:rFonts w:ascii="Arial" w:eastAsia="Aptos" w:hAnsi="Arial" w:cs="Arial"/>
          <w:kern w:val="2"/>
          <w:lang w:val="en-GB"/>
        </w:rPr>
        <w:t xml:space="preserve"> by Costco while making its capital investments. Political risk in India is not asset expropriation; instead, it is policy uncertainty and bureaucratic delay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et al., 2020).</w:t>
      </w:r>
    </w:p>
    <w:p w14:paraId="19874CD5"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0" w:name="_Toc237548350"/>
      <w:r w:rsidRPr="005050EF">
        <w:rPr>
          <w:rFonts w:ascii="Aptos" w:eastAsiaTheme="majorEastAsia" w:hAnsi="Aptos" w:cstheme="majorBidi"/>
          <w:color w:val="0F4761"/>
          <w:kern w:val="2"/>
          <w:lang w:val="en-GB"/>
        </w:rPr>
        <w:t>2.1.2 Economic Landscape</w:t>
      </w:r>
      <w:bookmarkEnd w:id="10"/>
    </w:p>
    <w:p w14:paraId="769B39A7" w14:textId="77777777" w:rsidR="007374F1"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India constitutes one of the fastest-growing economies in the world today, featuring a nominal Gross Domestic Product (GDP) surpassing $3.7 trillion along with healthy growth figures (IBEF, 2026). Demography is one of the reasons behind economic dynamism. Millions of people are entering the ranks of consumers. The economic revolution that is taking place in </w:t>
      </w:r>
      <w:proofErr w:type="spellStart"/>
      <w:r w:rsidRPr="00AC03F3">
        <w:rPr>
          <w:rFonts w:ascii="Arial" w:eastAsia="Aptos" w:hAnsi="Arial" w:cs="Arial"/>
          <w:kern w:val="2"/>
          <w:lang w:val="en-GB"/>
        </w:rPr>
        <w:t>favor</w:t>
      </w:r>
      <w:proofErr w:type="spellEnd"/>
      <w:r w:rsidRPr="00AC03F3">
        <w:rPr>
          <w:rFonts w:ascii="Arial" w:eastAsia="Aptos" w:hAnsi="Arial" w:cs="Arial"/>
          <w:kern w:val="2"/>
          <w:lang w:val="en-GB"/>
        </w:rPr>
        <w:t xml:space="preserve"> of new entrants is the emergence of a large urban middle class in India, which is contributing to high purchasing power in the </w:t>
      </w:r>
      <w:r w:rsidRPr="00AC03F3">
        <w:rPr>
          <w:rFonts w:ascii="Arial" w:eastAsia="Aptos" w:hAnsi="Arial" w:cs="Arial"/>
          <w:kern w:val="2"/>
          <w:lang w:val="en-GB"/>
        </w:rPr>
        <w:lastRenderedPageBreak/>
        <w:t>consumer segment (McKinsey&amp;Company,2024).</w:t>
      </w:r>
      <w:r w:rsidR="005B0C37" w:rsidRPr="00AC03F3">
        <w:rPr>
          <w:rFonts w:ascii="Arial" w:eastAsia="Aptos" w:hAnsi="Arial" w:cs="Arial"/>
          <w:noProof/>
          <w:kern w:val="2"/>
          <w:lang w:val="en-GB"/>
        </w:rPr>
        <w:drawing>
          <wp:inline distT="0" distB="0" distL="0" distR="0" wp14:anchorId="24F2A904" wp14:editId="0C4AC484">
            <wp:extent cx="5731510" cy="2867025"/>
            <wp:effectExtent l="0" t="0" r="2540" b="9525"/>
            <wp:docPr id="18830736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73649"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1510" cy="2867025"/>
                    </a:xfrm>
                    <a:prstGeom prst="rect">
                      <a:avLst/>
                    </a:prstGeom>
                    <a:noFill/>
                    <a:ln>
                      <a:noFill/>
                    </a:ln>
                  </pic:spPr>
                </pic:pic>
              </a:graphicData>
            </a:graphic>
          </wp:inline>
        </w:drawing>
      </w:r>
      <w:r w:rsidRPr="00AC03F3">
        <w:rPr>
          <w:rFonts w:ascii="Arial" w:eastAsia="Aptos" w:hAnsi="Arial" w:cs="Arial"/>
          <w:kern w:val="2"/>
          <w:lang w:val="en-GB"/>
        </w:rPr>
        <w:t xml:space="preserve"> Nevertheless, income levels in India have remained highly stratified and produce varying customer purchasing </w:t>
      </w:r>
      <w:proofErr w:type="spellStart"/>
      <w:r w:rsidRPr="00AC03F3">
        <w:rPr>
          <w:rFonts w:ascii="Arial" w:eastAsia="Aptos" w:hAnsi="Arial" w:cs="Arial"/>
          <w:kern w:val="2"/>
          <w:lang w:val="en-GB"/>
        </w:rPr>
        <w:t>behaviors</w:t>
      </w:r>
      <w:proofErr w:type="spellEnd"/>
      <w:r w:rsidRPr="00AC03F3">
        <w:rPr>
          <w:rFonts w:ascii="Arial" w:eastAsia="Aptos" w:hAnsi="Arial" w:cs="Arial"/>
          <w:kern w:val="2"/>
          <w:lang w:val="en-GB"/>
        </w:rPr>
        <w:t xml:space="preserve">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et al., 2020). Although the upper-class customers in the urban regions look for luxurious international brands, </w:t>
      </w:r>
      <w:proofErr w:type="gramStart"/>
      <w:r w:rsidRPr="00AC03F3">
        <w:rPr>
          <w:rFonts w:ascii="Arial" w:eastAsia="Aptos" w:hAnsi="Arial" w:cs="Arial"/>
          <w:kern w:val="2"/>
          <w:lang w:val="en-GB"/>
        </w:rPr>
        <w:t>the majority of</w:t>
      </w:r>
      <w:proofErr w:type="gramEnd"/>
      <w:r w:rsidRPr="00AC03F3">
        <w:rPr>
          <w:rFonts w:ascii="Arial" w:eastAsia="Aptos" w:hAnsi="Arial" w:cs="Arial"/>
          <w:kern w:val="2"/>
          <w:lang w:val="en-GB"/>
        </w:rPr>
        <w:t xml:space="preserve"> customers in the country remain very price-conscious (McKinsey &amp; Company, 2024). Value consciousness is at the core of consumer </w:t>
      </w:r>
      <w:proofErr w:type="spellStart"/>
      <w:r w:rsidRPr="00AC03F3">
        <w:rPr>
          <w:rFonts w:ascii="Arial" w:eastAsia="Aptos" w:hAnsi="Arial" w:cs="Arial"/>
          <w:kern w:val="2"/>
          <w:lang w:val="en-GB"/>
        </w:rPr>
        <w:t>behavior</w:t>
      </w:r>
      <w:proofErr w:type="spellEnd"/>
      <w:r w:rsidRPr="00AC03F3">
        <w:rPr>
          <w:rFonts w:ascii="Arial" w:eastAsia="Aptos" w:hAnsi="Arial" w:cs="Arial"/>
          <w:kern w:val="2"/>
          <w:lang w:val="en-GB"/>
        </w:rPr>
        <w:t>. Consumers carry out rigorous calculations regarding unit prices and value generated by each rupee spent (Sinha et al., 2021). The price strategy adopted by Costco, which entails low margins and large volumes, suits value-focused consumers (Costco Wholesale Corporation, 2025). Nevertheless, membership fees should be set with care in order not to discourage new members in India.</w:t>
      </w:r>
    </w:p>
    <w:p w14:paraId="3BFFB74D"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lack of infrastructure poses a constant economic problem to supply chains (McKinsey &amp; Company, 2024). Although there </w:t>
      </w:r>
      <w:proofErr w:type="gramStart"/>
      <w:r w:rsidRPr="00AC03F3">
        <w:rPr>
          <w:rFonts w:ascii="Arial" w:eastAsia="Aptos" w:hAnsi="Arial" w:cs="Arial"/>
          <w:kern w:val="2"/>
          <w:lang w:val="en-GB"/>
        </w:rPr>
        <w:t>have</w:t>
      </w:r>
      <w:proofErr w:type="gramEnd"/>
      <w:r w:rsidRPr="00AC03F3">
        <w:rPr>
          <w:rFonts w:ascii="Arial" w:eastAsia="Aptos" w:hAnsi="Arial" w:cs="Arial"/>
          <w:kern w:val="2"/>
          <w:lang w:val="en-GB"/>
        </w:rPr>
        <w:t xml:space="preserve"> been government spending on freight corridors and new expressways, the costs involved in logistics for inland transport in India exceed those of advanced countries when compared proportionally with their GDPs (IBEF, 2026). There are problems associated with cold-chain logistics infrastructure, which cause wastage of food products throughout the distribution chain (McKinsey &amp; Company, 2024). It is a concern for Costco, as its supply chain model thrives on fast movement of goods and freshness of the food products (Costco Wholesale Corporation, 2025).</w:t>
      </w:r>
    </w:p>
    <w:p w14:paraId="5C27D3B9"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lastRenderedPageBreak/>
        <w:t>In addition, the inflation in essential goods can affect consumer discretionary spending (IBEF, 2026). Exchange rate variations can pose currency translation risks for the foreign multinationals while translating their earnings in rupees back into US dollars (Hill et al., 2023). However, despite the challenges, the size of the Indian economy, along with its future consumption pattern, makes India an interesting destination for foreign investment (McKinsey &amp; Company, 2024). The viability of the economy is dependent on setting up localized supply chains to reduce logistics costs (Porter, 1985).</w:t>
      </w:r>
    </w:p>
    <w:p w14:paraId="7EF2365F"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1" w:name="_Toc237548351"/>
      <w:r w:rsidRPr="005050EF">
        <w:rPr>
          <w:rFonts w:ascii="Aptos" w:eastAsiaTheme="majorEastAsia" w:hAnsi="Aptos" w:cstheme="majorBidi"/>
          <w:color w:val="0F4761"/>
          <w:kern w:val="2"/>
          <w:lang w:val="en-GB"/>
        </w:rPr>
        <w:t>2.1.3 Socio-Cultural Dynamics</w:t>
      </w:r>
      <w:bookmarkEnd w:id="11"/>
    </w:p>
    <w:p w14:paraId="2D1CD65F"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Patterns of socio-cultural elements in India are quite different from those that prevail in Western countries’ retail trade, calling for operational changes. Culture shapes the patterns of shopping. The assumptions used in Western markets might be erroneous when applying in Asian retail trade (Ghemawat, 2007). Considering the application of Hofstede’s (2011) cultural dimensions, India is characterized by a very high score of collectivism (48), while in the US the level of individualism is extremely high (91). Consumer </w:t>
      </w:r>
      <w:proofErr w:type="spellStart"/>
      <w:r w:rsidRPr="00AC03F3">
        <w:rPr>
          <w:rFonts w:ascii="Arial" w:eastAsia="Aptos" w:hAnsi="Arial" w:cs="Arial"/>
          <w:kern w:val="2"/>
          <w:lang w:val="en-GB"/>
        </w:rPr>
        <w:t>behavior</w:t>
      </w:r>
      <w:proofErr w:type="spellEnd"/>
      <w:r w:rsidRPr="00AC03F3">
        <w:rPr>
          <w:rFonts w:ascii="Arial" w:eastAsia="Aptos" w:hAnsi="Arial" w:cs="Arial"/>
          <w:kern w:val="2"/>
          <w:lang w:val="en-GB"/>
        </w:rPr>
        <w:t xml:space="preserve"> in India is based on family-related decisions, extended families, and tight community connections (Hofstede, 2011; Sinha et al., 2021).</w:t>
      </w:r>
    </w:p>
    <w:p w14:paraId="4658B7BA"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Traditionally, the power of retail is vested in proximity and trust (Sinha et al., 2021). A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shopkeeper provides tailor-made range of products, financing, and deliveries directly from his doorstep when one places an order that is quite difficult for any foreign centralized warehouse store to match (McKinsey &amp; Company, 2024; Sinha et al., 2021). People in India are accustomed to purchasing fresh products from the local </w:t>
      </w:r>
      <w:proofErr w:type="spellStart"/>
      <w:r w:rsidRPr="00AC03F3">
        <w:rPr>
          <w:rFonts w:ascii="Arial" w:eastAsia="Aptos" w:hAnsi="Arial" w:cs="Arial"/>
          <w:kern w:val="2"/>
          <w:lang w:val="en-GB"/>
        </w:rPr>
        <w:t>neighborhood</w:t>
      </w:r>
      <w:proofErr w:type="spellEnd"/>
      <w:r w:rsidRPr="00AC03F3">
        <w:rPr>
          <w:rFonts w:ascii="Arial" w:eastAsia="Aptos" w:hAnsi="Arial" w:cs="Arial"/>
          <w:kern w:val="2"/>
          <w:lang w:val="en-GB"/>
        </w:rPr>
        <w:t xml:space="preserve"> shops </w:t>
      </w:r>
      <w:proofErr w:type="gramStart"/>
      <w:r w:rsidRPr="00AC03F3">
        <w:rPr>
          <w:rFonts w:ascii="Arial" w:eastAsia="Aptos" w:hAnsi="Arial" w:cs="Arial"/>
          <w:kern w:val="2"/>
          <w:lang w:val="en-GB"/>
        </w:rPr>
        <w:t>on a daily basis</w:t>
      </w:r>
      <w:proofErr w:type="gramEnd"/>
      <w:r w:rsidRPr="00AC03F3">
        <w:rPr>
          <w:rFonts w:ascii="Arial" w:eastAsia="Aptos" w:hAnsi="Arial" w:cs="Arial"/>
          <w:kern w:val="2"/>
          <w:lang w:val="en-GB"/>
        </w:rPr>
        <w:t xml:space="preserve"> and not in bulk frozen or packaged products once a month (Sinha et al., 2021). The combination of such cultural habits with smaller living spaces and lesser capacities of refrigerators negates the idea of bulk purchases prevalent in America (McKinsey&amp;Company,2024).</w:t>
      </w:r>
      <w:r w:rsidR="00AE5D24">
        <w:rPr>
          <w:noProof/>
        </w:rPr>
        <w:lastRenderedPageBreak/>
        <w:drawing>
          <wp:inline distT="0" distB="0" distL="0" distR="0" wp14:anchorId="2B61A910" wp14:editId="5C9F8BA0">
            <wp:extent cx="5731510" cy="3225800"/>
            <wp:effectExtent l="0" t="0" r="2540" b="0"/>
            <wp:docPr id="16682232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223204"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3225800"/>
                    </a:xfrm>
                    <a:prstGeom prst="rect">
                      <a:avLst/>
                    </a:prstGeom>
                    <a:noFill/>
                    <a:ln>
                      <a:noFill/>
                    </a:ln>
                  </pic:spPr>
                </pic:pic>
              </a:graphicData>
            </a:graphic>
          </wp:inline>
        </w:drawing>
      </w:r>
      <w:r w:rsidRPr="00C77B83">
        <w:rPr>
          <w:rFonts w:ascii="Aptos" w:eastAsia="Aptos" w:hAnsi="Aptos" w:cstheme="minorBidi"/>
          <w:kern w:val="2"/>
          <w:lang w:val="en-GB"/>
        </w:rPr>
        <w:t xml:space="preserve"> </w:t>
      </w:r>
      <w:r w:rsidRPr="00AC03F3">
        <w:rPr>
          <w:rFonts w:ascii="Arial" w:eastAsia="Aptos" w:hAnsi="Arial" w:cs="Arial"/>
          <w:kern w:val="2"/>
          <w:lang w:val="en-GB"/>
        </w:rPr>
        <w:t>Another dimension of socio-cultural complexity is the preference of diets in India. Many people follow strict vegetarianism or have religious dietary restrictions pertaining to the handling and preparation of meat (Sinha et al., 2021). Hence, retailers should segregate the stock and handling process of vegetarian and non-vegetarian products in order not to offend important customer segments (Sinha et al., 2021). Ignoring the cultural boundaries can generate customer displeasure and damage the brand reputation (</w:t>
      </w:r>
      <w:proofErr w:type="spellStart"/>
      <w:r w:rsidRPr="00AC03F3">
        <w:rPr>
          <w:rFonts w:ascii="Arial" w:eastAsia="Aptos" w:hAnsi="Arial" w:cs="Arial"/>
          <w:kern w:val="2"/>
          <w:lang w:val="en-GB"/>
        </w:rPr>
        <w:t>Cavusgil</w:t>
      </w:r>
      <w:proofErr w:type="spellEnd"/>
      <w:r w:rsidRPr="00AC03F3">
        <w:rPr>
          <w:rFonts w:ascii="Arial" w:eastAsia="Aptos" w:hAnsi="Arial" w:cs="Arial"/>
          <w:kern w:val="2"/>
          <w:lang w:val="en-GB"/>
        </w:rPr>
        <w:t xml:space="preserve"> et al., 2020). Costco will need to adapt to the local requirements of the food court and fresh produce lineup.</w:t>
      </w:r>
    </w:p>
    <w:p w14:paraId="548D43C5"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Urban transit pattern also affects retail accessibility (Mukherjee, 2023). People in India do not own many cars compared to the West on average, and use mainly public transport, two-wheelers, or auto-rickshaws (IBEF, 2026). Bringing bulky packages from a warehouse to one's house becomes a problem for customers without large vehicles (Sinha et al., 2021). Unless Costco adjusts to the situation by changing packaging or offering localized delivery options, its traditional suburban warehouse format may fail to attract urban customers (McKinsey &amp; Company, 2024).</w:t>
      </w:r>
    </w:p>
    <w:p w14:paraId="4A6DB74E"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2" w:name="_Toc237548352"/>
      <w:r w:rsidRPr="005050EF">
        <w:rPr>
          <w:rFonts w:ascii="Aptos" w:eastAsiaTheme="majorEastAsia" w:hAnsi="Aptos" w:cstheme="majorBidi"/>
          <w:color w:val="0F4761"/>
          <w:kern w:val="2"/>
          <w:lang w:val="en-GB"/>
        </w:rPr>
        <w:t>2.1.4 Legal and Regulatory Framework</w:t>
      </w:r>
      <w:bookmarkEnd w:id="12"/>
    </w:p>
    <w:p w14:paraId="6E1E03E6"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Compliance requirements related to the regulatory and legal environment of India are structured and have </w:t>
      </w:r>
      <w:proofErr w:type="gramStart"/>
      <w:r w:rsidRPr="00AC03F3">
        <w:rPr>
          <w:rFonts w:ascii="Arial" w:eastAsia="Aptos" w:hAnsi="Arial" w:cs="Arial"/>
          <w:kern w:val="2"/>
          <w:lang w:val="en-GB"/>
        </w:rPr>
        <w:t>particular features</w:t>
      </w:r>
      <w:proofErr w:type="gramEnd"/>
      <w:r w:rsidRPr="00AC03F3">
        <w:rPr>
          <w:rFonts w:ascii="Arial" w:eastAsia="Aptos" w:hAnsi="Arial" w:cs="Arial"/>
          <w:kern w:val="2"/>
          <w:lang w:val="en-GB"/>
        </w:rPr>
        <w:t xml:space="preserve"> for foreign retail companies entering India. It is compulsory. The regulations influence the strategy. Following the consolidated FDI guidelines provided by the Department for Promotion of Industry </w:t>
      </w:r>
      <w:r w:rsidRPr="00AC03F3">
        <w:rPr>
          <w:rFonts w:ascii="Arial" w:eastAsia="Aptos" w:hAnsi="Arial" w:cs="Arial"/>
          <w:kern w:val="2"/>
          <w:lang w:val="en-GB"/>
        </w:rPr>
        <w:lastRenderedPageBreak/>
        <w:t>and Internal Trade (DPIIT), foreign multi-brand retailers must mandatorily ensure that the value of the goods bought from local MSMEs amounts to 30%. The control over sourcing is very stringent. The legal requirement makes foreign companies redesign their global supply chains and create local procurement systems in India (Peng, 2022).</w:t>
      </w:r>
      <w:r w:rsidR="00AE5D24" w:rsidRPr="00AC03F3">
        <w:rPr>
          <w:rFonts w:ascii="Arial" w:eastAsia="Aptos" w:hAnsi="Arial" w:cs="Arial"/>
          <w:noProof/>
          <w:kern w:val="2"/>
          <w:lang w:val="en-GB"/>
        </w:rPr>
        <w:drawing>
          <wp:inline distT="0" distB="0" distL="0" distR="0" wp14:anchorId="6FBC5788" wp14:editId="2776F784">
            <wp:extent cx="5731510" cy="3143885"/>
            <wp:effectExtent l="0" t="0" r="2540" b="0"/>
            <wp:docPr id="19551040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104054"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1510" cy="3143885"/>
                    </a:xfrm>
                    <a:prstGeom prst="rect">
                      <a:avLst/>
                    </a:prstGeom>
                    <a:noFill/>
                    <a:ln>
                      <a:noFill/>
                    </a:ln>
                  </pic:spPr>
                </pic:pic>
              </a:graphicData>
            </a:graphic>
          </wp:inline>
        </w:drawing>
      </w:r>
      <w:r w:rsidRPr="00AC03F3">
        <w:rPr>
          <w:rFonts w:ascii="Arial" w:eastAsia="Aptos" w:hAnsi="Arial" w:cs="Arial"/>
          <w:kern w:val="2"/>
          <w:lang w:val="en-GB"/>
        </w:rPr>
        <w:t xml:space="preserve"> The issue of acquisition of land presents operational complications for big-box commercial projects (Mukherjee, 2023). The acquisition of land of 10-15 acres </w:t>
      </w:r>
      <w:proofErr w:type="gramStart"/>
      <w:r w:rsidRPr="00AC03F3">
        <w:rPr>
          <w:rFonts w:ascii="Arial" w:eastAsia="Aptos" w:hAnsi="Arial" w:cs="Arial"/>
          <w:kern w:val="2"/>
          <w:lang w:val="en-GB"/>
        </w:rPr>
        <w:t>in order to</w:t>
      </w:r>
      <w:proofErr w:type="gramEnd"/>
      <w:r w:rsidRPr="00AC03F3">
        <w:rPr>
          <w:rFonts w:ascii="Arial" w:eastAsia="Aptos" w:hAnsi="Arial" w:cs="Arial"/>
          <w:kern w:val="2"/>
          <w:lang w:val="en-GB"/>
        </w:rPr>
        <w:t xml:space="preserve"> construct a standard-sized 150,000-square-foot Costco warehouse is accompanied by </w:t>
      </w:r>
      <w:proofErr w:type="gramStart"/>
      <w:r w:rsidRPr="00AC03F3">
        <w:rPr>
          <w:rFonts w:ascii="Arial" w:eastAsia="Aptos" w:hAnsi="Arial" w:cs="Arial"/>
          <w:kern w:val="2"/>
          <w:lang w:val="en-GB"/>
        </w:rPr>
        <w:t>a number of</w:t>
      </w:r>
      <w:proofErr w:type="gramEnd"/>
      <w:r w:rsidRPr="00AC03F3">
        <w:rPr>
          <w:rFonts w:ascii="Arial" w:eastAsia="Aptos" w:hAnsi="Arial" w:cs="Arial"/>
          <w:kern w:val="2"/>
          <w:lang w:val="en-GB"/>
        </w:rPr>
        <w:t xml:space="preserve"> difficulties related to dealing with municipal zoning and title checks (Mukherjee, 2023). Title deeds in India may be fragmented and therefore the foreign buyer could encounter legal obstacles from the locals (Mukherjee, 2023). Obtaining permission for land and construction could take a lot of time and require significant pre-operational investment (Hill et al., 2023).</w:t>
      </w:r>
    </w:p>
    <w:p w14:paraId="10888339"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FSSAI is responsible for the implementation of strict food safety and packaging guidelines (DPIIT, 2025). Import of food products should comply with certain conditions in terms of packaging – mandatory green (vegetarian) or red (non-vegetarian) signs, the name of the importer on the product packaging, nutritional </w:t>
      </w:r>
      <w:proofErr w:type="spellStart"/>
      <w:r w:rsidRPr="00AC03F3">
        <w:rPr>
          <w:rFonts w:ascii="Arial" w:eastAsia="Aptos" w:hAnsi="Arial" w:cs="Arial"/>
          <w:kern w:val="2"/>
          <w:lang w:val="en-GB"/>
        </w:rPr>
        <w:t>labeling</w:t>
      </w:r>
      <w:proofErr w:type="spellEnd"/>
      <w:r w:rsidRPr="00AC03F3">
        <w:rPr>
          <w:rFonts w:ascii="Arial" w:eastAsia="Aptos" w:hAnsi="Arial" w:cs="Arial"/>
          <w:kern w:val="2"/>
          <w:lang w:val="en-GB"/>
        </w:rPr>
        <w:t xml:space="preserve"> of imported goods in appropriate font (DPIIT, 2025). Failure to comply with the conditions may result in delays or refusal to let imported products to enter the country (Mukherjee, 2023). The Costco Kirkland Signature products should comply with these regulations when entering India (Costco Wholesale Corporation, 2025).</w:t>
      </w:r>
    </w:p>
    <w:p w14:paraId="601ECE23" w14:textId="77777777" w:rsidR="00C77B83"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lastRenderedPageBreak/>
        <w:t>Fourthly, the data sovereignty legal aspects have developed in the wake of the Digital Personal Data Protection (DPDP) Act (DPIIT, 2025). All foreign multinational corporations that run digital membership databases, digital loyalty databases, and e-commerce sites are mandated to retain all data of Indian citizens on servers located in India (DPIIT, 2025). There are strict regulations for the transfer of personal data across borders (DPIIT, 2025). This necessitates the reconfiguration of IT infrastructure of Costco to ensure compliance with data sovereignty laws (Hill et al., 2023).</w:t>
      </w:r>
    </w:p>
    <w:p w14:paraId="18D709E8"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13" w:name="_Toc237548353"/>
      <w:r w:rsidRPr="005050EF">
        <w:rPr>
          <w:rFonts w:ascii="Aptos Display" w:eastAsiaTheme="majorEastAsia" w:hAnsi="Aptos Display" w:cstheme="majorBidi"/>
          <w:color w:val="0F4761"/>
          <w:kern w:val="2"/>
          <w:lang w:val="en-GB"/>
        </w:rPr>
        <w:t>2.2 Synthetic Market Entry Evaluation: Dunning’s Eclectic (OLI) Paradigm</w:t>
      </w:r>
      <w:bookmarkEnd w:id="13"/>
    </w:p>
    <w:p w14:paraId="0CA3C00F" w14:textId="77777777" w:rsidR="00D66CC4" w:rsidRDefault="00000000" w:rsidP="00E04027">
      <w:pPr>
        <w:spacing w:after="160" w:line="360" w:lineRule="auto"/>
        <w:rPr>
          <w:rFonts w:ascii="Aptos" w:eastAsia="Aptos" w:hAnsi="Aptos"/>
          <w:kern w:val="2"/>
          <w:lang w:val="en-GB"/>
        </w:rPr>
      </w:pPr>
      <w:r w:rsidRPr="007374F1">
        <w:rPr>
          <w:rFonts w:ascii="Aptos" w:eastAsia="Aptos" w:hAnsi="Aptos" w:cstheme="minorBidi"/>
          <w:kern w:val="2"/>
          <w:lang w:val="en-GB"/>
        </w:rPr>
        <w:t xml:space="preserve">                   </w:t>
      </w:r>
      <w:r w:rsidR="001D552A">
        <w:rPr>
          <w:noProof/>
        </w:rPr>
        <w:drawing>
          <wp:inline distT="0" distB="0" distL="0" distR="0" wp14:anchorId="1A024737" wp14:editId="6472CEA9">
            <wp:extent cx="5731510" cy="3820795"/>
            <wp:effectExtent l="0" t="0" r="2540" b="8255"/>
            <wp:docPr id="1182301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0168"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p>
    <w:p w14:paraId="010BAA76" w14:textId="77777777" w:rsidR="00D66CC4" w:rsidRDefault="00D66CC4" w:rsidP="00E04027">
      <w:pPr>
        <w:spacing w:after="160" w:line="360" w:lineRule="auto"/>
        <w:rPr>
          <w:rFonts w:ascii="Aptos" w:eastAsia="Aptos" w:hAnsi="Aptos"/>
          <w:kern w:val="2"/>
          <w:lang w:val="en-GB"/>
        </w:rPr>
      </w:pPr>
    </w:p>
    <w:p w14:paraId="37972E62"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4" w:name="_Toc237548354"/>
      <w:r w:rsidRPr="005050EF">
        <w:rPr>
          <w:rFonts w:ascii="Aptos" w:eastAsiaTheme="majorEastAsia" w:hAnsi="Aptos" w:cstheme="majorBidi"/>
          <w:color w:val="0F4761"/>
          <w:kern w:val="2"/>
          <w:lang w:val="en-GB"/>
        </w:rPr>
        <w:t>2.2.1 Ownership Advantages (O)</w:t>
      </w:r>
      <w:bookmarkEnd w:id="14"/>
    </w:p>
    <w:p w14:paraId="3DDB4450" w14:textId="77777777" w:rsidR="00C15B75"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Costco has substantial firm-specific Ownership (O) advantages, which help the company to achieve market differentiation on a global scale. Firm’s proprietary assets provide competitive advantage. As mentioned by Dunning (2000) in his eclectic paradigm, ownership advantages imply exclusive assets, technologies, and business models which enable a firm internationalizing itself to offset the liabilities of </w:t>
      </w:r>
      <w:r w:rsidRPr="00AC03F3">
        <w:rPr>
          <w:rFonts w:ascii="Arial" w:eastAsia="Aptos" w:hAnsi="Arial" w:cs="Arial"/>
          <w:kern w:val="2"/>
          <w:lang w:val="en-GB"/>
        </w:rPr>
        <w:lastRenderedPageBreak/>
        <w:t>foreignness in the target market. Costco’s key ownership advantage is the company’s own brand name, Kirkland Signature, which comprises more than 30% of total sales worldwide (Costco Wholesale Corporation, 2025). The products of Kirkland Signature have high quality and sell for 15% to 20% less than the national brands, thus providing Costco with a unique product engine (Porter, 1985; Costco Wholesale Corporation, 2025).</w:t>
      </w:r>
    </w:p>
    <w:p w14:paraId="1FD886C8" w14:textId="77777777" w:rsidR="00C15B75"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second ownership-based strength of Costco is based on the negative working capital of the company, facilitated by the fact that it has a membership subscription process (Hill et al., 2023). With the payment of annual membership fees, Costco </w:t>
      </w:r>
      <w:proofErr w:type="gramStart"/>
      <w:r w:rsidRPr="00AC03F3">
        <w:rPr>
          <w:rFonts w:ascii="Arial" w:eastAsia="Aptos" w:hAnsi="Arial" w:cs="Arial"/>
          <w:kern w:val="2"/>
          <w:lang w:val="en-GB"/>
        </w:rPr>
        <w:t>is able to</w:t>
      </w:r>
      <w:proofErr w:type="gramEnd"/>
      <w:r w:rsidRPr="00AC03F3">
        <w:rPr>
          <w:rFonts w:ascii="Arial" w:eastAsia="Aptos" w:hAnsi="Arial" w:cs="Arial"/>
          <w:kern w:val="2"/>
          <w:lang w:val="en-GB"/>
        </w:rPr>
        <w:t xml:space="preserve"> create its cash flow even before paying for inventory to its suppliers (Costco Wholesale Corporation, 2025). As a result, the company </w:t>
      </w:r>
      <w:proofErr w:type="gramStart"/>
      <w:r w:rsidRPr="00AC03F3">
        <w:rPr>
          <w:rFonts w:ascii="Arial" w:eastAsia="Aptos" w:hAnsi="Arial" w:cs="Arial"/>
          <w:kern w:val="2"/>
          <w:lang w:val="en-GB"/>
        </w:rPr>
        <w:t>is able to</w:t>
      </w:r>
      <w:proofErr w:type="gramEnd"/>
      <w:r w:rsidRPr="00AC03F3">
        <w:rPr>
          <w:rFonts w:ascii="Arial" w:eastAsia="Aptos" w:hAnsi="Arial" w:cs="Arial"/>
          <w:kern w:val="2"/>
          <w:lang w:val="en-GB"/>
        </w:rPr>
        <w:t xml:space="preserve"> finance its inventories and expansion from internal sources, which reduces capital expenses (Hill et al., 2023). Also, the tacit knowledge of warehouse inventories management, cross-docking operations, and negotiation skills with suppliers is the unique expertise of the company (Collinson et al., 2020).</w:t>
      </w:r>
    </w:p>
    <w:p w14:paraId="50B778B4"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5" w:name="_Toc237548355"/>
      <w:r w:rsidRPr="005050EF">
        <w:rPr>
          <w:rFonts w:ascii="Aptos" w:eastAsiaTheme="majorEastAsia" w:hAnsi="Aptos" w:cstheme="majorBidi"/>
          <w:color w:val="0F4761"/>
          <w:kern w:val="2"/>
          <w:lang w:val="en-GB"/>
        </w:rPr>
        <w:t>2.2.2 Location Advantages (L)</w:t>
      </w:r>
      <w:bookmarkEnd w:id="15"/>
    </w:p>
    <w:p w14:paraId="299E6743" w14:textId="77777777" w:rsidR="002754F2"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Advantages from location (L) in India include the size of the population and economic performance. Attention needs to be paid to market potential. According to Dunning (2000), advantages of location come about where geographic, institutional, economic, and endowment benefits of the host country make business operations more profitable than exporting services to the market. There is an addressable market in India of more than 1.4 billion people who are urban middle class and require genuine foreign goods and foods among others (IBEF, 2026; McKinsey &amp; Company, 2024). Market size is large.</w:t>
      </w:r>
    </w:p>
    <w:p w14:paraId="3CEC2EF6" w14:textId="77777777" w:rsidR="002754F2"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In addition to that, the contemporary Indian trade sector has been experiencing fast growth, surpassing the conventional retail industry due to changing consumer tastes towards more organized and self-service shopping </w:t>
      </w:r>
      <w:proofErr w:type="spellStart"/>
      <w:r w:rsidRPr="00AC03F3">
        <w:rPr>
          <w:rFonts w:ascii="Arial" w:eastAsia="Aptos" w:hAnsi="Arial" w:cs="Arial"/>
          <w:kern w:val="2"/>
          <w:lang w:val="en-GB"/>
        </w:rPr>
        <w:t>centers</w:t>
      </w:r>
      <w:proofErr w:type="spellEnd"/>
      <w:r w:rsidRPr="00AC03F3">
        <w:rPr>
          <w:rFonts w:ascii="Arial" w:eastAsia="Aptos" w:hAnsi="Arial" w:cs="Arial"/>
          <w:kern w:val="2"/>
          <w:lang w:val="en-GB"/>
        </w:rPr>
        <w:t xml:space="preserve"> (IBEF, 2026; McKinsey &amp; Company, 2024). Investments made at the state level in transportation facilities, port digitization, and highways have helped decrease the logistics cost and friction across states (McKinsey &amp; Company, 2024). Moreover, the agriculture and manufacturing industries of India present the possibility for sourcing within the local area, which </w:t>
      </w:r>
      <w:r w:rsidRPr="00AC03F3">
        <w:rPr>
          <w:rFonts w:ascii="Arial" w:eastAsia="Aptos" w:hAnsi="Arial" w:cs="Arial"/>
          <w:kern w:val="2"/>
          <w:lang w:val="en-GB"/>
        </w:rPr>
        <w:lastRenderedPageBreak/>
        <w:t>would allow foreign firms to comply with the MSME regulations while keeping their cost advantage (DPIIT, 2025).</w:t>
      </w:r>
    </w:p>
    <w:p w14:paraId="4BD260FE" w14:textId="77777777" w:rsidR="002754F2" w:rsidRDefault="002754F2" w:rsidP="00E04027">
      <w:pPr>
        <w:spacing w:after="160" w:line="360" w:lineRule="auto"/>
        <w:jc w:val="both"/>
        <w:rPr>
          <w:rFonts w:ascii="Aptos" w:eastAsia="Aptos" w:hAnsi="Aptos"/>
          <w:kern w:val="2"/>
          <w:lang w:val="en-GB"/>
        </w:rPr>
      </w:pPr>
    </w:p>
    <w:p w14:paraId="60DFD101" w14:textId="77777777" w:rsidR="007374F1" w:rsidRPr="005050EF" w:rsidRDefault="00000000" w:rsidP="00E04027">
      <w:pPr>
        <w:keepNext/>
        <w:keepLines/>
        <w:spacing w:before="160" w:after="80" w:line="360" w:lineRule="auto"/>
        <w:outlineLvl w:val="2"/>
        <w:rPr>
          <w:rFonts w:ascii="Aptos" w:hAnsi="Aptos"/>
          <w:color w:val="0F4761"/>
          <w:kern w:val="2"/>
          <w:lang w:val="en-GB"/>
        </w:rPr>
      </w:pPr>
      <w:bookmarkStart w:id="16" w:name="_Toc237548356"/>
      <w:r w:rsidRPr="005050EF">
        <w:rPr>
          <w:rFonts w:ascii="Aptos" w:eastAsiaTheme="majorEastAsia" w:hAnsi="Aptos" w:cstheme="majorBidi"/>
          <w:color w:val="0F4761"/>
          <w:kern w:val="2"/>
          <w:lang w:val="en-GB"/>
        </w:rPr>
        <w:t>2.2.3 Internalisation Advantages (I)</w:t>
      </w:r>
      <w:bookmarkEnd w:id="16"/>
    </w:p>
    <w:p w14:paraId="05620050" w14:textId="77777777" w:rsidR="00041EAB"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The internalisation (I) advantage will decide </w:t>
      </w:r>
      <w:proofErr w:type="gramStart"/>
      <w:r w:rsidRPr="00AC03F3">
        <w:rPr>
          <w:rFonts w:ascii="Arial" w:eastAsia="Aptos" w:hAnsi="Arial" w:cs="Arial"/>
          <w:kern w:val="2"/>
          <w:lang w:val="en-GB"/>
        </w:rPr>
        <w:t>whether or not</w:t>
      </w:r>
      <w:proofErr w:type="gramEnd"/>
      <w:r w:rsidRPr="00AC03F3">
        <w:rPr>
          <w:rFonts w:ascii="Arial" w:eastAsia="Aptos" w:hAnsi="Arial" w:cs="Arial"/>
          <w:kern w:val="2"/>
          <w:lang w:val="en-GB"/>
        </w:rPr>
        <w:t xml:space="preserve"> the firm is going to utilise the ownership resources itself or outsource through external market means such as franchising or licensing (Dunning, 2000; Collinson et al., 2020). Control preserves the value of the brand. There are structural disadvantages associated with licensing. In the case of Costco, internalisation advantages are high, and thus the franchise or licensing business format will not be an appropriate choice for expanding the business.</w:t>
      </w:r>
    </w:p>
    <w:p w14:paraId="1BB2B496" w14:textId="77777777" w:rsidR="00041EAB"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Third party licensee acting in an emerging market will have incentives for raising retail markups for maximizing short term profit margins, which will adversely affect the value proposition of Costco and member retention (Peng, 2022). In-house operations through direct corporate ownership will keep the purity of the membership concept, maintains strict quality control on Kirkland Signature manufacturing and protects proprietary inventory management systems (Dunning, 2000). Ownership removes any partner opportunism and global operating standards are maintained (Collinson et al., 2020). Hence, the framework of Dunning suggests that Costco needs to maintain direct corporate ownership while entering India (Dunning, 2000).</w:t>
      </w:r>
    </w:p>
    <w:p w14:paraId="31C6A8D2" w14:textId="77777777" w:rsidR="007374F1" w:rsidRPr="005050EF" w:rsidRDefault="00000000" w:rsidP="00E04027">
      <w:pPr>
        <w:keepNext/>
        <w:keepLines/>
        <w:spacing w:before="360" w:after="80" w:line="360" w:lineRule="auto"/>
        <w:outlineLvl w:val="0"/>
        <w:rPr>
          <w:rFonts w:ascii="Aptos Display" w:hAnsi="Aptos Display"/>
          <w:color w:val="0F4761"/>
          <w:kern w:val="2"/>
          <w:lang w:val="en-GB"/>
        </w:rPr>
      </w:pPr>
      <w:bookmarkStart w:id="17" w:name="_Toc237548357"/>
      <w:r w:rsidRPr="005050EF">
        <w:rPr>
          <w:rFonts w:ascii="Aptos Display" w:eastAsiaTheme="majorEastAsia" w:hAnsi="Aptos Display" w:cstheme="majorBidi"/>
          <w:color w:val="0F4761"/>
          <w:kern w:val="2"/>
          <w:lang w:val="en-GB"/>
        </w:rPr>
        <w:lastRenderedPageBreak/>
        <w:t>Section 3: Entry Mode Strategy and Strategic Synthesis</w:t>
      </w:r>
      <w:bookmarkEnd w:id="17"/>
    </w:p>
    <w:p w14:paraId="2D476153" w14:textId="77777777" w:rsidR="007374F1" w:rsidRPr="007374F1" w:rsidRDefault="00000000" w:rsidP="00E04027">
      <w:pPr>
        <w:spacing w:after="160" w:line="360" w:lineRule="auto"/>
        <w:rPr>
          <w:rFonts w:ascii="Aptos" w:eastAsia="Aptos" w:hAnsi="Aptos"/>
          <w:b/>
          <w:bCs/>
          <w:kern w:val="2"/>
          <w:lang w:val="en-GB"/>
        </w:rPr>
      </w:pPr>
      <w:r>
        <w:rPr>
          <w:noProof/>
        </w:rPr>
        <w:drawing>
          <wp:inline distT="0" distB="0" distL="0" distR="0" wp14:anchorId="236F26C0" wp14:editId="7A2E692A">
            <wp:extent cx="5731510" cy="3820795"/>
            <wp:effectExtent l="0" t="0" r="2540" b="8255"/>
            <wp:docPr id="11758618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861877"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inline>
        </w:drawing>
      </w:r>
      <w:r w:rsidRPr="005050EF">
        <w:rPr>
          <w:rFonts w:ascii="Aptos Display" w:eastAsiaTheme="majorEastAsia" w:hAnsi="Aptos Display" w:cstheme="majorBidi"/>
          <w:color w:val="0F4761"/>
          <w:kern w:val="2"/>
          <w:lang w:val="en-GB"/>
        </w:rPr>
        <w:t>3.1 Historical Pattern Recognition in Costco’s Global Expansion</w:t>
      </w:r>
    </w:p>
    <w:p w14:paraId="266D693F" w14:textId="77777777" w:rsidR="00041EAB"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In the past, one of the major strategies used by Costco for its international expansion is the use of high-control entry modes which include </w:t>
      </w:r>
      <w:proofErr w:type="gramStart"/>
      <w:r w:rsidRPr="00AC03F3">
        <w:rPr>
          <w:rFonts w:ascii="Arial" w:eastAsia="Aptos" w:hAnsi="Arial" w:cs="Arial"/>
          <w:kern w:val="2"/>
          <w:lang w:val="en-GB"/>
        </w:rPr>
        <w:t>wholly-owned</w:t>
      </w:r>
      <w:proofErr w:type="gramEnd"/>
      <w:r w:rsidRPr="00AC03F3">
        <w:rPr>
          <w:rFonts w:ascii="Arial" w:eastAsia="Aptos" w:hAnsi="Arial" w:cs="Arial"/>
          <w:kern w:val="2"/>
          <w:lang w:val="en-GB"/>
        </w:rPr>
        <w:t xml:space="preserve"> subsidiaries and majority equity joint ventures. Control minimizes friction, while equity promotes alignment. In its expansion to Canada, the United Kingdom, Australia, Japan, and China, Costco created greenfield subsidiaries or gained full equity ownership after gaining entry through local joint ventures (Costco Wholesale Corporation, 2025; Peng, 2022). As far as Taiwan and Mexico are concerned, Costco partnered with local business conglomerates in these markets </w:t>
      </w:r>
      <w:proofErr w:type="gramStart"/>
      <w:r w:rsidRPr="00AC03F3">
        <w:rPr>
          <w:rFonts w:ascii="Arial" w:eastAsia="Aptos" w:hAnsi="Arial" w:cs="Arial"/>
          <w:kern w:val="2"/>
          <w:lang w:val="en-GB"/>
        </w:rPr>
        <w:t>in order to</w:t>
      </w:r>
      <w:proofErr w:type="gramEnd"/>
      <w:r w:rsidRPr="00AC03F3">
        <w:rPr>
          <w:rFonts w:ascii="Arial" w:eastAsia="Aptos" w:hAnsi="Arial" w:cs="Arial"/>
          <w:kern w:val="2"/>
          <w:lang w:val="en-GB"/>
        </w:rPr>
        <w:t xml:space="preserve"> address issues related to property acquisition, suppliers, and regulations (Costco Wholesale Corporation, 2025). In both cases, however, Costco gained majority equity ownership after acquiring operational stability through buyouts of joint venture partners (Costco Wholesale Corporation, 2025).</w:t>
      </w:r>
    </w:p>
    <w:p w14:paraId="4E6B6349" w14:textId="77777777" w:rsidR="00041EAB"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This expansion approach illustrates a clear inclination towards equity, control, and capital investment on the part of the corporation (Hill et al., 2023). Costco does not engage in non-equity methods of international expansion, such as franchising, licensing, or management contracts (Ghemawat, 2007). Absolute control over </w:t>
      </w:r>
      <w:r w:rsidRPr="00AC03F3">
        <w:rPr>
          <w:rFonts w:ascii="Arial" w:eastAsia="Aptos" w:hAnsi="Arial" w:cs="Arial"/>
          <w:kern w:val="2"/>
          <w:lang w:val="en-GB"/>
        </w:rPr>
        <w:lastRenderedPageBreak/>
        <w:t>operations in the warehouse, price limits, negotiations with suppliers, and member databases are essential for the company (Costco Wholesale Corporation, 2025). Collaboration with external businesses is seen as a temporary arrangement until total control and ownership are achieved (Peng, 2022). This high control approach drives Costco’s entry into India.</w:t>
      </w:r>
    </w:p>
    <w:p w14:paraId="08CCD9B7" w14:textId="77777777" w:rsidR="007374F1" w:rsidRPr="005050EF" w:rsidRDefault="00000000" w:rsidP="00E04027">
      <w:pPr>
        <w:spacing w:after="160" w:line="360" w:lineRule="auto"/>
        <w:rPr>
          <w:rFonts w:ascii="Aptos Display" w:hAnsi="Aptos Display"/>
          <w:color w:val="0F4761"/>
          <w:kern w:val="2"/>
          <w:lang w:val="en-GB"/>
        </w:rPr>
      </w:pPr>
      <w:bookmarkStart w:id="18" w:name="_Toc237548358"/>
      <w:r w:rsidRPr="005050EF">
        <w:rPr>
          <w:rFonts w:ascii="Aptos Display" w:eastAsiaTheme="majorEastAsia" w:hAnsi="Aptos Display" w:cstheme="majorBidi"/>
          <w:color w:val="0F4761"/>
          <w:kern w:val="2"/>
          <w:lang w:val="en-GB"/>
        </w:rPr>
        <w:t>3.2 Strategic Fit and Justification for the Indian Market</w:t>
      </w:r>
      <w:bookmarkEnd w:id="18"/>
    </w:p>
    <w:p w14:paraId="35C8EE10" w14:textId="77777777" w:rsidR="000C2A46"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Direct application of Costco's entry mode history into India's multi-brand retail sector for business-to-consumer sales shows a conflict with regulatory policy. The rules for Foreign Direct Investment (FDI) in India limit foreign equity in multi-brand retailing to 51%, along with needing state-wise approval and a minimum initial investment amount of $100 million with at least 50% invested in back-end logistics (DPIIT, 2025; Mukherjee, 2023). Shared ownership leads to strategic friction. Political vetoes from states cause operational uncertainties (Mukherjee, 2023).</w:t>
      </w:r>
    </w:p>
    <w:p w14:paraId="7861B892" w14:textId="77777777" w:rsidR="000C2A46" w:rsidRDefault="00000000" w:rsidP="00E04027">
      <w:pPr>
        <w:spacing w:after="160" w:line="360" w:lineRule="auto"/>
        <w:jc w:val="both"/>
        <w:rPr>
          <w:rFonts w:ascii="Aptos" w:eastAsia="Aptos" w:hAnsi="Aptos"/>
          <w:kern w:val="2"/>
          <w:lang w:val="en-GB"/>
        </w:rPr>
      </w:pPr>
      <w:r w:rsidRPr="00AC03F3">
        <w:rPr>
          <w:rFonts w:ascii="Arial" w:eastAsia="Aptos" w:hAnsi="Arial" w:cs="Arial"/>
          <w:kern w:val="2"/>
          <w:lang w:val="en-GB"/>
        </w:rPr>
        <w:t xml:space="preserve">On the contrary, FDI at 100% is permitted in B2B Wholesale Cash &amp; Carry trading through the automatic route (DPIIT, 2025; IBEF, 2026). Cash &amp; Carry regulations permit foreign firms to own the wholesale warehouses and sell directly to member businesses including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shops, small businesses, hotels, restaurants, caterers, and corporate offices without the restrictions of B2C retail sales (Mukherjee, 2023).</w:t>
      </w:r>
      <w:r w:rsidR="001D552A" w:rsidRPr="00AC03F3">
        <w:rPr>
          <w:rFonts w:ascii="Arial" w:eastAsia="Aptos" w:hAnsi="Arial" w:cs="Arial"/>
          <w:noProof/>
          <w:kern w:val="2"/>
          <w:lang w:val="en-GB"/>
        </w:rPr>
        <w:drawing>
          <wp:inline distT="0" distB="0" distL="0" distR="0" wp14:anchorId="61857328" wp14:editId="579FABF5">
            <wp:extent cx="5731510" cy="2983230"/>
            <wp:effectExtent l="0" t="0" r="2540" b="7620"/>
            <wp:docPr id="67997108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971086"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5731510" cy="2983230"/>
                    </a:xfrm>
                    <a:prstGeom prst="rect">
                      <a:avLst/>
                    </a:prstGeom>
                    <a:noFill/>
                    <a:ln>
                      <a:noFill/>
                    </a:ln>
                  </pic:spPr>
                </pic:pic>
              </a:graphicData>
            </a:graphic>
          </wp:inline>
        </w:drawing>
      </w:r>
      <w:r w:rsidRPr="000C2A46">
        <w:rPr>
          <w:rFonts w:ascii="Aptos" w:eastAsia="Aptos" w:hAnsi="Aptos" w:cstheme="minorBidi"/>
          <w:kern w:val="2"/>
          <w:lang w:val="en-GB"/>
        </w:rPr>
        <w:t xml:space="preserve"> </w:t>
      </w:r>
      <w:r w:rsidRPr="00AC03F3">
        <w:rPr>
          <w:rFonts w:ascii="Arial" w:eastAsia="Aptos" w:hAnsi="Arial" w:cs="Arial"/>
          <w:kern w:val="2"/>
          <w:lang w:val="en-GB"/>
        </w:rPr>
        <w:t xml:space="preserve">As such, the most optimal entry strategy model for Costco in India would be the 100% </w:t>
      </w:r>
      <w:proofErr w:type="gramStart"/>
      <w:r w:rsidRPr="00AC03F3">
        <w:rPr>
          <w:rFonts w:ascii="Arial" w:eastAsia="Aptos" w:hAnsi="Arial" w:cs="Arial"/>
          <w:kern w:val="2"/>
          <w:lang w:val="en-GB"/>
        </w:rPr>
        <w:t>wholly-owned</w:t>
      </w:r>
      <w:proofErr w:type="gramEnd"/>
      <w:r w:rsidRPr="00AC03F3">
        <w:rPr>
          <w:rFonts w:ascii="Arial" w:eastAsia="Aptos" w:hAnsi="Arial" w:cs="Arial"/>
          <w:kern w:val="2"/>
          <w:lang w:val="en-GB"/>
        </w:rPr>
        <w:t xml:space="preserve"> B2B wholesale Cash &amp; Carry Subsidiary. As a cash and carry </w:t>
      </w:r>
      <w:r w:rsidRPr="00AC03F3">
        <w:rPr>
          <w:rFonts w:ascii="Arial" w:eastAsia="Aptos" w:hAnsi="Arial" w:cs="Arial"/>
          <w:kern w:val="2"/>
          <w:lang w:val="en-GB"/>
        </w:rPr>
        <w:lastRenderedPageBreak/>
        <w:t xml:space="preserve">operator entering the market, Costco can leverage its core warehouse club skills while adhering to all the foreign investments legislation (DPIIT, 2025). In doing so, it is in line with the history of the Costco Wholesale as a wholesale business-to-business service (legacy of the Price Club), which provides services to commercial organizations purchasing goods in bulk (Costco Wholesale Corporation, 2025). Through its wholesale services to the millions of independent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store owners, Costco transforms them from competition into corporate customers (McKinsey &amp; Company, 2024; Sinha et al., 2021).</w:t>
      </w:r>
    </w:p>
    <w:p w14:paraId="57F2B44C" w14:textId="77777777" w:rsidR="007374F1" w:rsidRPr="005050EF" w:rsidRDefault="00000000" w:rsidP="00E04027">
      <w:pPr>
        <w:spacing w:after="160" w:line="360" w:lineRule="auto"/>
        <w:rPr>
          <w:rFonts w:ascii="Aptos Display" w:hAnsi="Aptos Display"/>
          <w:color w:val="0F4761"/>
          <w:kern w:val="2"/>
          <w:lang w:val="en-GB"/>
        </w:rPr>
      </w:pPr>
      <w:bookmarkStart w:id="19" w:name="_Toc237548359"/>
      <w:r w:rsidRPr="005050EF">
        <w:rPr>
          <w:rFonts w:ascii="Aptos Display" w:eastAsiaTheme="majorEastAsia" w:hAnsi="Aptos Display" w:cstheme="majorBidi"/>
          <w:color w:val="0F4761"/>
          <w:kern w:val="2"/>
          <w:lang w:val="en-GB"/>
        </w:rPr>
        <w:t>3.3 Strategic Risk Management and Operational Roadmap</w:t>
      </w:r>
      <w:bookmarkEnd w:id="19"/>
    </w:p>
    <w:p w14:paraId="14FB99CF" w14:textId="77777777" w:rsidR="007374F1" w:rsidRPr="00E04027"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As regards mitigating the risks associated with the market in India, Costco needs to develop an entry roadmap strategy suited to the host country.</w:t>
      </w:r>
      <w:r w:rsidR="004A589A">
        <w:rPr>
          <w:noProof/>
        </w:rPr>
        <w:drawing>
          <wp:inline distT="0" distB="0" distL="0" distR="0" wp14:anchorId="2394BB75" wp14:editId="1BE84F19">
            <wp:extent cx="5731510" cy="3142615"/>
            <wp:effectExtent l="0" t="0" r="2540" b="635"/>
            <wp:docPr id="12273671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67153"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5731510" cy="3142615"/>
                    </a:xfrm>
                    <a:prstGeom prst="rect">
                      <a:avLst/>
                    </a:prstGeom>
                    <a:noFill/>
                    <a:ln>
                      <a:noFill/>
                    </a:ln>
                  </pic:spPr>
                </pic:pic>
              </a:graphicData>
            </a:graphic>
          </wp:inline>
        </w:drawing>
      </w:r>
      <w:r w:rsidRPr="00E04027">
        <w:rPr>
          <w:rFonts w:ascii="Arial" w:eastAsia="Aptos" w:hAnsi="Arial" w:cs="Arial"/>
          <w:b/>
          <w:bCs/>
          <w:kern w:val="2"/>
          <w:lang w:val="en-GB"/>
        </w:rPr>
        <w:t>Phase 1: Institutional Foundation and Pilot Entry (Years 1–2)</w:t>
      </w:r>
    </w:p>
    <w:p w14:paraId="134857A5" w14:textId="77777777" w:rsidR="000C2A46" w:rsidRPr="00AC03F3" w:rsidRDefault="00000000" w:rsidP="00E04027">
      <w:pPr>
        <w:spacing w:after="160" w:line="360" w:lineRule="auto"/>
        <w:jc w:val="both"/>
        <w:rPr>
          <w:rFonts w:ascii="Arial" w:eastAsia="Aptos" w:hAnsi="Arial" w:cs="Arial"/>
          <w:kern w:val="2"/>
          <w:lang w:val="en-GB"/>
        </w:rPr>
      </w:pPr>
      <w:r w:rsidRPr="00AC03F3">
        <w:rPr>
          <w:rFonts w:ascii="Arial" w:eastAsia="Aptos" w:hAnsi="Arial" w:cs="Arial"/>
          <w:kern w:val="2"/>
          <w:lang w:val="en-GB"/>
        </w:rPr>
        <w:t xml:space="preserve">Costco should develop a wholly owned B2B subsidiary, located in either the National Capital Region (NCR) or Bengaluru, taking advantage of regional business </w:t>
      </w:r>
      <w:proofErr w:type="spellStart"/>
      <w:r w:rsidRPr="00AC03F3">
        <w:rPr>
          <w:rFonts w:ascii="Arial" w:eastAsia="Aptos" w:hAnsi="Arial" w:cs="Arial"/>
          <w:kern w:val="2"/>
          <w:lang w:val="en-GB"/>
        </w:rPr>
        <w:t>centers</w:t>
      </w:r>
      <w:proofErr w:type="spellEnd"/>
      <w:r w:rsidRPr="00AC03F3">
        <w:rPr>
          <w:rFonts w:ascii="Arial" w:eastAsia="Aptos" w:hAnsi="Arial" w:cs="Arial"/>
          <w:kern w:val="2"/>
          <w:lang w:val="en-GB"/>
        </w:rPr>
        <w:t xml:space="preserve"> (IBEF, 2026). The first phase of the capital investment should emphasize building a regional distribution </w:t>
      </w:r>
      <w:proofErr w:type="spellStart"/>
      <w:r w:rsidRPr="00AC03F3">
        <w:rPr>
          <w:rFonts w:ascii="Arial" w:eastAsia="Aptos" w:hAnsi="Arial" w:cs="Arial"/>
          <w:kern w:val="2"/>
          <w:lang w:val="en-GB"/>
        </w:rPr>
        <w:t>center</w:t>
      </w:r>
      <w:proofErr w:type="spellEnd"/>
      <w:r w:rsidRPr="00AC03F3">
        <w:rPr>
          <w:rFonts w:ascii="Arial" w:eastAsia="Aptos" w:hAnsi="Arial" w:cs="Arial"/>
          <w:kern w:val="2"/>
          <w:lang w:val="en-GB"/>
        </w:rPr>
        <w:t xml:space="preserve"> with cold chain logistics (McKinsey &amp; Company, 2024). Costco should create its own teams for B2B membership, responsible for attracting local </w:t>
      </w:r>
      <w:proofErr w:type="spellStart"/>
      <w:r w:rsidRPr="00AC03F3">
        <w:rPr>
          <w:rFonts w:ascii="Arial" w:eastAsia="Aptos" w:hAnsi="Arial" w:cs="Arial"/>
          <w:kern w:val="2"/>
          <w:lang w:val="en-GB"/>
        </w:rPr>
        <w:t>kirana</w:t>
      </w:r>
      <w:proofErr w:type="spellEnd"/>
      <w:r w:rsidRPr="00AC03F3">
        <w:rPr>
          <w:rFonts w:ascii="Arial" w:eastAsia="Aptos" w:hAnsi="Arial" w:cs="Arial"/>
          <w:kern w:val="2"/>
          <w:lang w:val="en-GB"/>
        </w:rPr>
        <w:t xml:space="preserve"> store owners, small restaurants, and procurement managers by showing their savings from bulk buying (Sinha et al., 2021).</w:t>
      </w:r>
    </w:p>
    <w:p w14:paraId="59570651" w14:textId="77777777" w:rsidR="007374F1" w:rsidRPr="00E04027" w:rsidRDefault="00000000" w:rsidP="00E04027">
      <w:pPr>
        <w:spacing w:after="160" w:line="360" w:lineRule="auto"/>
        <w:rPr>
          <w:rFonts w:ascii="Arial" w:eastAsia="Aptos" w:hAnsi="Arial" w:cs="Arial"/>
          <w:b/>
          <w:bCs/>
          <w:kern w:val="2"/>
          <w:lang w:val="en-GB"/>
        </w:rPr>
      </w:pPr>
      <w:r w:rsidRPr="00E04027">
        <w:rPr>
          <w:rFonts w:ascii="Arial" w:eastAsia="Aptos" w:hAnsi="Arial" w:cs="Arial"/>
          <w:b/>
          <w:bCs/>
          <w:kern w:val="2"/>
          <w:lang w:val="en-GB"/>
        </w:rPr>
        <w:lastRenderedPageBreak/>
        <w:t>Phase 2: Localised Sourcing Integration and Omnichannel B2B Scaling (Years 3–5)</w:t>
      </w:r>
    </w:p>
    <w:p w14:paraId="7A9A4629"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It is imperative that Costco creates its own procurement network by partnering with indigenous agricultural producers and manufacturers (DPIIT, 2025). It is also necessary to adjust the packaging of Kirkland Signature products so that they can easily adapt to </w:t>
      </w:r>
      <w:proofErr w:type="spellStart"/>
      <w:r w:rsidRPr="00E04027">
        <w:rPr>
          <w:rFonts w:ascii="Arial" w:eastAsia="Aptos" w:hAnsi="Arial" w:cs="Arial"/>
          <w:kern w:val="2"/>
          <w:lang w:val="en-GB"/>
        </w:rPr>
        <w:t>kirana</w:t>
      </w:r>
      <w:proofErr w:type="spellEnd"/>
      <w:r w:rsidRPr="00E04027">
        <w:rPr>
          <w:rFonts w:ascii="Arial" w:eastAsia="Aptos" w:hAnsi="Arial" w:cs="Arial"/>
          <w:kern w:val="2"/>
          <w:lang w:val="en-GB"/>
        </w:rPr>
        <w:t xml:space="preserve"> stores (McKinsey &amp; Company, 2024). On the other hand, Costco needs to create a dedicated ordering application for </w:t>
      </w:r>
      <w:proofErr w:type="spellStart"/>
      <w:r w:rsidRPr="00E04027">
        <w:rPr>
          <w:rFonts w:ascii="Arial" w:eastAsia="Aptos" w:hAnsi="Arial" w:cs="Arial"/>
          <w:kern w:val="2"/>
          <w:lang w:val="en-GB"/>
        </w:rPr>
        <w:t>kirana</w:t>
      </w:r>
      <w:proofErr w:type="spellEnd"/>
      <w:r w:rsidRPr="00E04027">
        <w:rPr>
          <w:rFonts w:ascii="Arial" w:eastAsia="Aptos" w:hAnsi="Arial" w:cs="Arial"/>
          <w:kern w:val="2"/>
          <w:lang w:val="en-GB"/>
        </w:rPr>
        <w:t xml:space="preserve"> shops where they can place orders for their stock.</w:t>
      </w:r>
    </w:p>
    <w:p w14:paraId="0B8292F3" w14:textId="77777777" w:rsidR="007374F1" w:rsidRPr="00E04027" w:rsidRDefault="00000000" w:rsidP="00E04027">
      <w:pPr>
        <w:spacing w:after="160" w:line="360" w:lineRule="auto"/>
        <w:rPr>
          <w:rFonts w:ascii="Arial" w:eastAsia="Aptos" w:hAnsi="Arial" w:cs="Arial"/>
          <w:b/>
          <w:bCs/>
          <w:kern w:val="2"/>
          <w:lang w:val="en-GB"/>
        </w:rPr>
      </w:pPr>
      <w:r w:rsidRPr="00E04027">
        <w:rPr>
          <w:rFonts w:ascii="Arial" w:eastAsia="Aptos" w:hAnsi="Arial" w:cs="Arial"/>
          <w:b/>
          <w:bCs/>
          <w:kern w:val="2"/>
          <w:lang w:val="en-GB"/>
        </w:rPr>
        <w:t>Phase 3: National Footprint Diversification (Years 6+)</w:t>
      </w:r>
    </w:p>
    <w:p w14:paraId="2B4C3817"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After gaining profitability in metropolitan areas, Costco will be able to venture into Tier-2 cities for commercial purposes, as demand for modern retail services is rising rapidly (IBEF, 2026). Should India ease its B2C multi-brand retail regulations at any point in time, Costco will use its existing B2B logistics network to enter the B2C retail business (DPIIT, 2025).</w:t>
      </w:r>
    </w:p>
    <w:p w14:paraId="26108C98" w14:textId="77777777" w:rsidR="000C2A46" w:rsidRDefault="000C2A46" w:rsidP="00E04027">
      <w:pPr>
        <w:spacing w:after="160" w:line="360" w:lineRule="auto"/>
        <w:jc w:val="both"/>
        <w:rPr>
          <w:rFonts w:ascii="Aptos" w:eastAsia="Aptos" w:hAnsi="Aptos"/>
          <w:kern w:val="2"/>
          <w:lang w:val="en-GB"/>
        </w:rPr>
      </w:pPr>
    </w:p>
    <w:p w14:paraId="63EE6C92" w14:textId="77777777" w:rsidR="000C2A46" w:rsidRDefault="000C2A46" w:rsidP="00E04027">
      <w:pPr>
        <w:spacing w:after="160" w:line="360" w:lineRule="auto"/>
        <w:jc w:val="both"/>
        <w:rPr>
          <w:rFonts w:ascii="Aptos" w:eastAsia="Aptos" w:hAnsi="Aptos"/>
          <w:kern w:val="2"/>
          <w:lang w:val="en-GB"/>
        </w:rPr>
      </w:pPr>
    </w:p>
    <w:p w14:paraId="4CC81693" w14:textId="77777777" w:rsidR="007374F1" w:rsidRPr="005050EF" w:rsidRDefault="00000000" w:rsidP="00E04027">
      <w:pPr>
        <w:spacing w:after="160" w:line="360" w:lineRule="auto"/>
        <w:rPr>
          <w:rFonts w:ascii="Aptos Display" w:hAnsi="Aptos Display"/>
          <w:color w:val="0F4761"/>
          <w:kern w:val="2"/>
          <w:lang w:val="en-GB"/>
        </w:rPr>
      </w:pPr>
      <w:bookmarkStart w:id="20" w:name="_Toc237548360"/>
      <w:r w:rsidRPr="005050EF">
        <w:rPr>
          <w:rFonts w:ascii="Aptos Display" w:eastAsiaTheme="majorEastAsia" w:hAnsi="Aptos Display" w:cstheme="majorBidi"/>
          <w:color w:val="0F4761"/>
          <w:kern w:val="2"/>
          <w:lang w:val="en-GB"/>
        </w:rPr>
        <w:t>3.4 Conclusion and Strategic Recommendations</w:t>
      </w:r>
      <w:bookmarkEnd w:id="20"/>
    </w:p>
    <w:p w14:paraId="3316D0B5"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For the Costco Wholesale Corporation, entering the Indian market is an avenue that </w:t>
      </w:r>
      <w:proofErr w:type="gramStart"/>
      <w:r w:rsidRPr="00E04027">
        <w:rPr>
          <w:rFonts w:ascii="Arial" w:eastAsia="Aptos" w:hAnsi="Arial" w:cs="Arial"/>
          <w:kern w:val="2"/>
          <w:lang w:val="en-GB"/>
        </w:rPr>
        <w:t>is capable of providing</w:t>
      </w:r>
      <w:proofErr w:type="gramEnd"/>
      <w:r w:rsidRPr="00E04027">
        <w:rPr>
          <w:rFonts w:ascii="Arial" w:eastAsia="Aptos" w:hAnsi="Arial" w:cs="Arial"/>
          <w:kern w:val="2"/>
          <w:lang w:val="en-GB"/>
        </w:rPr>
        <w:t xml:space="preserve"> business growth. The economic future of India based on middle class growth, economic modernization, and investments in the infrastructure of India provides potential market conditions for growth (IBEF, 2026; McKinsey &amp; Company, 2024). However, using the B2C Multi-brand Retailing approach would not be advisable in India due to regulations and cultural reasons (DPIIT, 2025; Hofstede, 2011).</w:t>
      </w:r>
    </w:p>
    <w:p w14:paraId="0D51784A"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Through the </w:t>
      </w:r>
      <w:proofErr w:type="gramStart"/>
      <w:r w:rsidRPr="00E04027">
        <w:rPr>
          <w:rFonts w:ascii="Arial" w:eastAsia="Aptos" w:hAnsi="Arial" w:cs="Arial"/>
          <w:kern w:val="2"/>
          <w:lang w:val="en-GB"/>
        </w:rPr>
        <w:t>Wholly-Owned</w:t>
      </w:r>
      <w:proofErr w:type="gramEnd"/>
      <w:r w:rsidRPr="00E04027">
        <w:rPr>
          <w:rFonts w:ascii="Arial" w:eastAsia="Aptos" w:hAnsi="Arial" w:cs="Arial"/>
          <w:kern w:val="2"/>
          <w:lang w:val="en-GB"/>
        </w:rPr>
        <w:t xml:space="preserve"> B2B Wholesale Cash &amp; Carry Business Model Approach, Costco would be able to achieve high level of operational control, maintain its proprietary membership approach, follow the rules of the host country's domestic laws, and act as supplier to the retail business of India (Peng, 2022; </w:t>
      </w:r>
      <w:proofErr w:type="spellStart"/>
      <w:r w:rsidRPr="00E04027">
        <w:rPr>
          <w:rFonts w:ascii="Arial" w:eastAsia="Aptos" w:hAnsi="Arial" w:cs="Arial"/>
          <w:kern w:val="2"/>
          <w:lang w:val="en-GB"/>
        </w:rPr>
        <w:t>Hennart</w:t>
      </w:r>
      <w:proofErr w:type="spellEnd"/>
      <w:r w:rsidRPr="00E04027">
        <w:rPr>
          <w:rFonts w:ascii="Arial" w:eastAsia="Aptos" w:hAnsi="Arial" w:cs="Arial"/>
          <w:kern w:val="2"/>
          <w:lang w:val="en-GB"/>
        </w:rPr>
        <w:t>, 2010). Size determines the strategy. Control protects the strategy. The Indian market is suitable for the wholesale warehouse strategy of Costco.</w:t>
      </w:r>
    </w:p>
    <w:p w14:paraId="09805BC5" w14:textId="77777777" w:rsidR="007374F1" w:rsidRPr="005050EF" w:rsidRDefault="00000000" w:rsidP="00E04027">
      <w:pPr>
        <w:keepNext/>
        <w:keepLines/>
        <w:spacing w:before="360" w:after="80" w:line="360" w:lineRule="auto"/>
        <w:outlineLvl w:val="0"/>
        <w:rPr>
          <w:rFonts w:ascii="Aptos Display" w:hAnsi="Aptos Display"/>
          <w:color w:val="0F4761"/>
          <w:kern w:val="2"/>
          <w:lang w:val="en-GB"/>
        </w:rPr>
      </w:pPr>
      <w:bookmarkStart w:id="21" w:name="_Toc237548361"/>
      <w:r w:rsidRPr="005050EF">
        <w:rPr>
          <w:rFonts w:ascii="Aptos Display" w:eastAsiaTheme="majorEastAsia" w:hAnsi="Aptos Display" w:cstheme="majorBidi"/>
          <w:color w:val="0F4761"/>
          <w:kern w:val="2"/>
          <w:lang w:val="en-GB"/>
        </w:rPr>
        <w:lastRenderedPageBreak/>
        <w:t>Section 4: Reflective Account (Gibbs Reflective Cycle)</w:t>
      </w:r>
      <w:bookmarkEnd w:id="21"/>
    </w:p>
    <w:p w14:paraId="1C4D407A" w14:textId="77777777" w:rsidR="004A589A" w:rsidRDefault="00000000" w:rsidP="00E04027">
      <w:pPr>
        <w:spacing w:after="160" w:line="360" w:lineRule="auto"/>
        <w:rPr>
          <w:rFonts w:ascii="Aptos" w:eastAsia="Aptos" w:hAnsi="Aptos"/>
          <w:b/>
          <w:bCs/>
          <w:kern w:val="2"/>
          <w:lang w:val="en-GB"/>
        </w:rPr>
      </w:pPr>
      <w:r>
        <w:rPr>
          <w:noProof/>
        </w:rPr>
        <w:drawing>
          <wp:inline distT="0" distB="0" distL="0" distR="0" wp14:anchorId="3A2F3285" wp14:editId="3FB1FA3F">
            <wp:extent cx="4869411" cy="3650290"/>
            <wp:effectExtent l="0" t="0" r="7620" b="7620"/>
            <wp:docPr id="3974545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454545"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890679" cy="3666233"/>
                    </a:xfrm>
                    <a:prstGeom prst="rect">
                      <a:avLst/>
                    </a:prstGeom>
                    <a:noFill/>
                    <a:ln>
                      <a:noFill/>
                    </a:ln>
                  </pic:spPr>
                </pic:pic>
              </a:graphicData>
            </a:graphic>
          </wp:inline>
        </w:drawing>
      </w:r>
    </w:p>
    <w:p w14:paraId="5AAF4CBB"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2" w:name="_Toc237548362"/>
      <w:r w:rsidRPr="005050EF">
        <w:rPr>
          <w:rFonts w:ascii="Aptos Display" w:eastAsiaTheme="majorEastAsia" w:hAnsi="Aptos Display" w:cstheme="majorBidi"/>
          <w:color w:val="0F4761"/>
          <w:kern w:val="2"/>
          <w:lang w:val="en-GB"/>
        </w:rPr>
        <w:t>4.1 Description</w:t>
      </w:r>
      <w:bookmarkEnd w:id="22"/>
    </w:p>
    <w:p w14:paraId="121F758F"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The current research task entailed the completion of a market entry assessment for Costco Wholesale Corporation to be entered into the Republic of India for the Level 7 International Business Concepts module (LCMB7034). Utilizing Gibbs' (1988) reflective cycle ensured that there was an appropriate way to reflect upon my entire learning experience during the current assignment. The assignment entailed integrating global strategy frameworks (Bartlett and Ghoshal, 1989), macroenvironment analysis techniques (PECL), Dunning's Eclectic OLI Paradigm (2000) as well as international business entry models (Peng, 2022; Hill et al., 2023). The process of researching for the assignment entailed the analysis of the secondary sources including academic literature, industry databases, company annual reports (Costco Wholesale Corporation, 2025), and Indian FDI policy documents (DPIIT, 2025).</w:t>
      </w:r>
    </w:p>
    <w:p w14:paraId="5BED9756"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3" w:name="_Toc237548363"/>
      <w:r w:rsidRPr="005050EF">
        <w:rPr>
          <w:rFonts w:ascii="Aptos Display" w:eastAsiaTheme="majorEastAsia" w:hAnsi="Aptos Display" w:cstheme="majorBidi"/>
          <w:color w:val="0F4761"/>
          <w:kern w:val="2"/>
          <w:lang w:val="en-GB"/>
        </w:rPr>
        <w:t>4.2 Feelings</w:t>
      </w:r>
      <w:bookmarkEnd w:id="23"/>
    </w:p>
    <w:p w14:paraId="44D39469" w14:textId="77777777" w:rsidR="000C2A46"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In the early stages of the research, I was quite excited about </w:t>
      </w:r>
      <w:proofErr w:type="spellStart"/>
      <w:r w:rsidRPr="00E04027">
        <w:rPr>
          <w:rFonts w:ascii="Arial" w:eastAsia="Aptos" w:hAnsi="Arial" w:cs="Arial"/>
          <w:kern w:val="2"/>
          <w:lang w:val="en-GB"/>
        </w:rPr>
        <w:t>analyzing</w:t>
      </w:r>
      <w:proofErr w:type="spellEnd"/>
      <w:r w:rsidRPr="00E04027">
        <w:rPr>
          <w:rFonts w:ascii="Arial" w:eastAsia="Aptos" w:hAnsi="Arial" w:cs="Arial"/>
          <w:kern w:val="2"/>
          <w:lang w:val="en-GB"/>
        </w:rPr>
        <w:t xml:space="preserve"> such a big international retailer as Costco, while being unsure how to deal with complex retail </w:t>
      </w:r>
      <w:r w:rsidRPr="00E04027">
        <w:rPr>
          <w:rFonts w:ascii="Arial" w:eastAsia="Aptos" w:hAnsi="Arial" w:cs="Arial"/>
          <w:kern w:val="2"/>
          <w:lang w:val="en-GB"/>
        </w:rPr>
        <w:lastRenderedPageBreak/>
        <w:t xml:space="preserve">regulations in India. It was my first assumption that Costco would be able to operate in the same way in India as it did in China and Japan, just duplicating its classic suburban warehouse club format. Nevertheless, upon discovering the specifics of multi-brand retail FDI regulations in India and local shopping </w:t>
      </w:r>
      <w:proofErr w:type="spellStart"/>
      <w:r w:rsidRPr="00E04027">
        <w:rPr>
          <w:rFonts w:ascii="Arial" w:eastAsia="Aptos" w:hAnsi="Arial" w:cs="Arial"/>
          <w:kern w:val="2"/>
          <w:lang w:val="en-GB"/>
        </w:rPr>
        <w:t>behavior</w:t>
      </w:r>
      <w:proofErr w:type="spellEnd"/>
      <w:r w:rsidRPr="00E04027">
        <w:rPr>
          <w:rFonts w:ascii="Arial" w:eastAsia="Aptos" w:hAnsi="Arial" w:cs="Arial"/>
          <w:kern w:val="2"/>
          <w:lang w:val="en-GB"/>
        </w:rPr>
        <w:t>, I was compelled to change my mind (Gibbs, 1988).</w:t>
      </w:r>
    </w:p>
    <w:p w14:paraId="03F155A4"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4" w:name="_Toc237548364"/>
      <w:r w:rsidRPr="005050EF">
        <w:rPr>
          <w:rFonts w:ascii="Aptos Display" w:eastAsiaTheme="majorEastAsia" w:hAnsi="Aptos Display" w:cstheme="majorBidi"/>
          <w:color w:val="0F4761"/>
          <w:kern w:val="2"/>
          <w:lang w:val="en-GB"/>
        </w:rPr>
        <w:t>4.3 Evaluation</w:t>
      </w:r>
      <w:bookmarkEnd w:id="24"/>
    </w:p>
    <w:p w14:paraId="5C6F31B8"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The first and foremost advantage of my research method is understanding the role of strategies in simplifying corporate decision-making processes. The use of the Bartlett and Ghoshal (1989) framework enabled me to classify the global strategy employed by Costco, whereas the OLI framework developed by Dunning helped </w:t>
      </w:r>
      <w:proofErr w:type="spellStart"/>
      <w:r w:rsidRPr="00E04027">
        <w:rPr>
          <w:rFonts w:ascii="Arial" w:eastAsia="Aptos" w:hAnsi="Arial" w:cs="Arial"/>
          <w:kern w:val="2"/>
          <w:lang w:val="en-GB"/>
        </w:rPr>
        <w:t>analyze</w:t>
      </w:r>
      <w:proofErr w:type="spellEnd"/>
      <w:r w:rsidRPr="00E04027">
        <w:rPr>
          <w:rFonts w:ascii="Arial" w:eastAsia="Aptos" w:hAnsi="Arial" w:cs="Arial"/>
          <w:kern w:val="2"/>
          <w:lang w:val="en-GB"/>
        </w:rPr>
        <w:t xml:space="preserve"> whether Costco could safeguard its Kirkland Signature brand equity. The main difficulty was reconciling different views on trends in the retail market in India. Even though some sources were optimistic about the rapid growth of the middle class in India (IBEF, 2026), academic literature pointed to the presence of certain barriers (Mukherjee, 2023).</w:t>
      </w:r>
    </w:p>
    <w:p w14:paraId="30D34213"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5" w:name="_Toc237548365"/>
      <w:r w:rsidRPr="005050EF">
        <w:rPr>
          <w:rFonts w:ascii="Aptos Display" w:eastAsiaTheme="majorEastAsia" w:hAnsi="Aptos Display" w:cstheme="majorBidi"/>
          <w:color w:val="0F4761"/>
          <w:kern w:val="2"/>
          <w:lang w:val="en-GB"/>
        </w:rPr>
        <w:t>4.4 Analysis</w:t>
      </w:r>
      <w:bookmarkEnd w:id="25"/>
    </w:p>
    <w:p w14:paraId="339AB1C3"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The current research has emphasized the need for combining theoretical frameworks with actual market conditions in assessing the viability of international growth plans (Collinson et al., 2020). I learned that global growth does not merely consist of transferring the strengths from the home country to new markets but involves dealing with the regulatory and socio-cultural peculiarities of the foreign environment (Ghemawat, 2007). My original idea </w:t>
      </w:r>
      <w:proofErr w:type="gramStart"/>
      <w:r w:rsidRPr="00E04027">
        <w:rPr>
          <w:rFonts w:ascii="Arial" w:eastAsia="Aptos" w:hAnsi="Arial" w:cs="Arial"/>
          <w:kern w:val="2"/>
          <w:lang w:val="en-GB"/>
        </w:rPr>
        <w:t>was based on the assumption</w:t>
      </w:r>
      <w:proofErr w:type="gramEnd"/>
      <w:r w:rsidRPr="00E04027">
        <w:rPr>
          <w:rFonts w:ascii="Arial" w:eastAsia="Aptos" w:hAnsi="Arial" w:cs="Arial"/>
          <w:kern w:val="2"/>
          <w:lang w:val="en-GB"/>
        </w:rPr>
        <w:t xml:space="preserve"> that Costco will go about its international expansion by opening retail outlets. On studying the DPIIT regulatory provisions, I found out that foreign B2C retail operations face difficulties with obtaining state approval and require local procurement (DPIIT, 2025). Thus, the conclusion was reached that B2B Cash &amp; Carry represents the best strategic option (DPIIT, 2025).</w:t>
      </w:r>
    </w:p>
    <w:p w14:paraId="50A25E08"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6" w:name="_Toc237548366"/>
      <w:r w:rsidRPr="005050EF">
        <w:rPr>
          <w:rFonts w:ascii="Aptos Display" w:eastAsiaTheme="majorEastAsia" w:hAnsi="Aptos Display" w:cstheme="majorBidi"/>
          <w:color w:val="0F4761"/>
          <w:kern w:val="2"/>
          <w:lang w:val="en-GB"/>
        </w:rPr>
        <w:t>4.5 Conclusion</w:t>
      </w:r>
      <w:bookmarkEnd w:id="26"/>
    </w:p>
    <w:p w14:paraId="7FFE2AB9"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 xml:space="preserve">In retrospect, the methodology adopted in the analysis was quite useful although it pointed out certain weaknesses that needed to be strengthened in the initial stage of the research process. It made me realize that depending too much on assumptions </w:t>
      </w:r>
      <w:r w:rsidRPr="00E04027">
        <w:rPr>
          <w:rFonts w:ascii="Arial" w:eastAsia="Aptos" w:hAnsi="Arial" w:cs="Arial"/>
          <w:kern w:val="2"/>
          <w:lang w:val="en-GB"/>
        </w:rPr>
        <w:lastRenderedPageBreak/>
        <w:t>regarding market entry can often result in incomplete strategies. In the case of doing this assignment all over again, I would add quantitative analysis including forecasting for capital expenditure and landed cost calculations to the qualitative analysis of the environment.</w:t>
      </w:r>
    </w:p>
    <w:p w14:paraId="54BA08E5" w14:textId="77777777" w:rsidR="007374F1" w:rsidRPr="005050EF" w:rsidRDefault="00000000" w:rsidP="00E04027">
      <w:pPr>
        <w:keepNext/>
        <w:keepLines/>
        <w:spacing w:before="160" w:after="80" w:line="360" w:lineRule="auto"/>
        <w:outlineLvl w:val="1"/>
        <w:rPr>
          <w:rFonts w:ascii="Aptos Display" w:hAnsi="Aptos Display"/>
          <w:color w:val="0F4761"/>
          <w:kern w:val="2"/>
          <w:lang w:val="en-GB"/>
        </w:rPr>
      </w:pPr>
      <w:bookmarkStart w:id="27" w:name="_Toc237548367"/>
      <w:r w:rsidRPr="005050EF">
        <w:rPr>
          <w:rFonts w:ascii="Aptos Display" w:eastAsiaTheme="majorEastAsia" w:hAnsi="Aptos Display" w:cstheme="majorBidi"/>
          <w:color w:val="0F4761"/>
          <w:kern w:val="2"/>
          <w:lang w:val="en-GB"/>
        </w:rPr>
        <w:t>4.6 Action Plan</w:t>
      </w:r>
      <w:bookmarkEnd w:id="27"/>
    </w:p>
    <w:p w14:paraId="7FF4259C" w14:textId="77777777" w:rsidR="00836B1A" w:rsidRPr="00E04027" w:rsidRDefault="00000000" w:rsidP="00E04027">
      <w:pPr>
        <w:spacing w:after="160" w:line="360" w:lineRule="auto"/>
        <w:jc w:val="both"/>
        <w:rPr>
          <w:rFonts w:ascii="Arial" w:eastAsia="Aptos" w:hAnsi="Arial" w:cs="Arial"/>
          <w:kern w:val="2"/>
          <w:lang w:val="en-GB"/>
        </w:rPr>
      </w:pPr>
      <w:proofErr w:type="gramStart"/>
      <w:r w:rsidRPr="00E04027">
        <w:rPr>
          <w:rFonts w:ascii="Arial" w:eastAsia="Aptos" w:hAnsi="Arial" w:cs="Arial"/>
          <w:kern w:val="2"/>
          <w:lang w:val="en-GB"/>
        </w:rPr>
        <w:t>In order to</w:t>
      </w:r>
      <w:proofErr w:type="gramEnd"/>
      <w:r w:rsidRPr="00E04027">
        <w:rPr>
          <w:rFonts w:ascii="Arial" w:eastAsia="Aptos" w:hAnsi="Arial" w:cs="Arial"/>
          <w:kern w:val="2"/>
          <w:lang w:val="en-GB"/>
        </w:rPr>
        <w:t xml:space="preserve"> make the best use of this acquired knowledge in my future academic and professional </w:t>
      </w:r>
      <w:proofErr w:type="spellStart"/>
      <w:r w:rsidRPr="00E04027">
        <w:rPr>
          <w:rFonts w:ascii="Arial" w:eastAsia="Aptos" w:hAnsi="Arial" w:cs="Arial"/>
          <w:kern w:val="2"/>
          <w:lang w:val="en-GB"/>
        </w:rPr>
        <w:t>endeavors</w:t>
      </w:r>
      <w:proofErr w:type="spellEnd"/>
      <w:r w:rsidRPr="00E04027">
        <w:rPr>
          <w:rFonts w:ascii="Arial" w:eastAsia="Aptos" w:hAnsi="Arial" w:cs="Arial"/>
          <w:kern w:val="2"/>
          <w:lang w:val="en-GB"/>
        </w:rPr>
        <w:t>, I will take the following steps:</w:t>
      </w:r>
    </w:p>
    <w:p w14:paraId="5453CB81"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w:t>
      </w:r>
      <w:r w:rsidR="00964BB6" w:rsidRPr="00E04027">
        <w:rPr>
          <w:rFonts w:ascii="Arial" w:eastAsia="Aptos" w:hAnsi="Arial" w:cs="Arial"/>
          <w:kern w:val="2"/>
          <w:lang w:val="en-GB"/>
        </w:rPr>
        <w:t xml:space="preserve"> </w:t>
      </w:r>
      <w:r w:rsidRPr="00E04027">
        <w:rPr>
          <w:rFonts w:ascii="Arial" w:eastAsia="Aptos" w:hAnsi="Arial" w:cs="Arial"/>
          <w:kern w:val="2"/>
          <w:lang w:val="en-GB"/>
        </w:rPr>
        <w:t xml:space="preserve"> Early Integration of Regulatory Frameworks: It is imperative that I conduct legal and foreign investment restrictions analysis prior to choosing any market entry strategy (DPIIT, 2025).</w:t>
      </w:r>
    </w:p>
    <w:p w14:paraId="2DB2FB31"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w:t>
      </w:r>
      <w:r w:rsidR="00964BB6" w:rsidRPr="00E04027">
        <w:rPr>
          <w:rFonts w:ascii="Arial" w:eastAsia="Aptos" w:hAnsi="Arial" w:cs="Arial"/>
          <w:kern w:val="2"/>
          <w:lang w:val="en-GB"/>
        </w:rPr>
        <w:t xml:space="preserve"> </w:t>
      </w:r>
      <w:r w:rsidRPr="00E04027">
        <w:rPr>
          <w:rFonts w:ascii="Arial" w:eastAsia="Aptos" w:hAnsi="Arial" w:cs="Arial"/>
          <w:kern w:val="2"/>
          <w:lang w:val="en-GB"/>
        </w:rPr>
        <w:t xml:space="preserve"> Source Triangulation Improvement: I will regularly compare industry commercial sources with scholarly works from peer-reviewed journals to ensure objectivity in my analysis.</w:t>
      </w:r>
    </w:p>
    <w:p w14:paraId="465B4CC9" w14:textId="77777777" w:rsidR="00836B1A" w:rsidRPr="00E04027" w:rsidRDefault="00000000" w:rsidP="00E04027">
      <w:pPr>
        <w:spacing w:after="160" w:line="360" w:lineRule="auto"/>
        <w:jc w:val="both"/>
        <w:rPr>
          <w:rFonts w:ascii="Arial" w:eastAsia="Aptos" w:hAnsi="Arial" w:cs="Arial"/>
          <w:kern w:val="2"/>
          <w:lang w:val="en-GB"/>
        </w:rPr>
      </w:pPr>
      <w:r w:rsidRPr="00E04027">
        <w:rPr>
          <w:rFonts w:ascii="Arial" w:eastAsia="Aptos" w:hAnsi="Arial" w:cs="Arial"/>
          <w:kern w:val="2"/>
          <w:lang w:val="en-GB"/>
        </w:rPr>
        <w:t>•</w:t>
      </w:r>
      <w:r w:rsidR="00FD6092" w:rsidRPr="00E04027">
        <w:rPr>
          <w:rFonts w:ascii="Arial" w:eastAsia="Aptos" w:hAnsi="Arial" w:cs="Arial"/>
          <w:kern w:val="2"/>
          <w:lang w:val="en-GB"/>
        </w:rPr>
        <w:t xml:space="preserve">   </w:t>
      </w:r>
      <w:r w:rsidRPr="00E04027">
        <w:rPr>
          <w:rFonts w:ascii="Arial" w:eastAsia="Aptos" w:hAnsi="Arial" w:cs="Arial"/>
          <w:kern w:val="2"/>
          <w:lang w:val="en-GB"/>
        </w:rPr>
        <w:t>Theoretical Syntheses Improvement: I will use the same strategic approaches such as OLI model and Bartlett &amp; Ghoshal (Bartlett and Ghoshal, 1989; Dunning, 2000).</w:t>
      </w:r>
    </w:p>
    <w:p w14:paraId="379D8786" w14:textId="77777777" w:rsidR="00AE56BF" w:rsidRDefault="00AE56BF" w:rsidP="00E04027">
      <w:pPr>
        <w:spacing w:after="160" w:line="360" w:lineRule="auto"/>
        <w:jc w:val="both"/>
        <w:rPr>
          <w:rFonts w:ascii="Aptos" w:eastAsia="Aptos" w:hAnsi="Aptos"/>
          <w:kern w:val="2"/>
          <w:lang w:val="en-GB"/>
        </w:rPr>
      </w:pPr>
    </w:p>
    <w:p w14:paraId="3164E49D" w14:textId="77777777" w:rsidR="00AE56BF" w:rsidRDefault="00AE56BF" w:rsidP="00E04027">
      <w:pPr>
        <w:spacing w:after="160" w:line="360" w:lineRule="auto"/>
        <w:jc w:val="both"/>
        <w:rPr>
          <w:rFonts w:ascii="Aptos" w:eastAsia="Aptos" w:hAnsi="Aptos"/>
          <w:kern w:val="2"/>
          <w:lang w:val="en-GB"/>
        </w:rPr>
      </w:pPr>
    </w:p>
    <w:p w14:paraId="06A33913" w14:textId="77777777" w:rsidR="00AE56BF" w:rsidRDefault="00AE56BF" w:rsidP="00E04027">
      <w:pPr>
        <w:spacing w:after="160" w:line="360" w:lineRule="auto"/>
        <w:jc w:val="both"/>
        <w:rPr>
          <w:rFonts w:ascii="Aptos" w:eastAsia="Aptos" w:hAnsi="Aptos"/>
          <w:kern w:val="2"/>
          <w:lang w:val="en-GB"/>
        </w:rPr>
      </w:pPr>
    </w:p>
    <w:p w14:paraId="3ED13FCE" w14:textId="77777777" w:rsidR="00AE56BF" w:rsidRDefault="00AE56BF" w:rsidP="00E04027">
      <w:pPr>
        <w:spacing w:after="160" w:line="360" w:lineRule="auto"/>
        <w:jc w:val="both"/>
        <w:rPr>
          <w:rFonts w:ascii="Aptos" w:eastAsia="Aptos" w:hAnsi="Aptos"/>
          <w:kern w:val="2"/>
          <w:lang w:val="en-GB"/>
        </w:rPr>
      </w:pPr>
    </w:p>
    <w:p w14:paraId="7C899A9F" w14:textId="77777777" w:rsidR="00AE56BF" w:rsidRDefault="00AE56BF" w:rsidP="00E04027">
      <w:pPr>
        <w:spacing w:after="160" w:line="360" w:lineRule="auto"/>
        <w:jc w:val="both"/>
        <w:rPr>
          <w:rFonts w:ascii="Aptos" w:eastAsia="Aptos" w:hAnsi="Aptos"/>
          <w:kern w:val="2"/>
          <w:lang w:val="en-GB"/>
        </w:rPr>
      </w:pPr>
    </w:p>
    <w:p w14:paraId="45FDCF54" w14:textId="77777777" w:rsidR="00AE56BF" w:rsidRDefault="00AE56BF" w:rsidP="00E04027">
      <w:pPr>
        <w:spacing w:after="160" w:line="360" w:lineRule="auto"/>
        <w:jc w:val="both"/>
        <w:rPr>
          <w:rFonts w:ascii="Aptos" w:eastAsia="Aptos" w:hAnsi="Aptos"/>
          <w:kern w:val="2"/>
          <w:lang w:val="en-GB"/>
        </w:rPr>
      </w:pPr>
    </w:p>
    <w:p w14:paraId="3507B63D" w14:textId="77777777" w:rsidR="00AE56BF" w:rsidRDefault="00AE56BF" w:rsidP="00E04027">
      <w:pPr>
        <w:spacing w:after="160" w:line="360" w:lineRule="auto"/>
        <w:jc w:val="both"/>
        <w:rPr>
          <w:rFonts w:ascii="Aptos" w:eastAsia="Aptos" w:hAnsi="Aptos"/>
          <w:kern w:val="2"/>
          <w:lang w:val="en-GB"/>
        </w:rPr>
      </w:pPr>
    </w:p>
    <w:p w14:paraId="03E70B25" w14:textId="77777777" w:rsidR="00AE56BF" w:rsidRDefault="00AE56BF" w:rsidP="00E04027">
      <w:pPr>
        <w:spacing w:after="160" w:line="360" w:lineRule="auto"/>
        <w:jc w:val="both"/>
        <w:rPr>
          <w:rFonts w:ascii="Aptos" w:eastAsia="Aptos" w:hAnsi="Aptos"/>
          <w:kern w:val="2"/>
          <w:lang w:val="en-GB"/>
        </w:rPr>
      </w:pPr>
    </w:p>
    <w:p w14:paraId="51A33AC5" w14:textId="77777777" w:rsidR="00AE56BF" w:rsidRDefault="00AE56BF" w:rsidP="00E04027">
      <w:pPr>
        <w:spacing w:after="160" w:line="360" w:lineRule="auto"/>
        <w:jc w:val="both"/>
        <w:rPr>
          <w:rFonts w:ascii="Aptos" w:eastAsia="Aptos" w:hAnsi="Aptos"/>
          <w:kern w:val="2"/>
          <w:lang w:val="en-GB"/>
        </w:rPr>
      </w:pPr>
    </w:p>
    <w:p w14:paraId="7E127779" w14:textId="77777777" w:rsidR="00AE56BF" w:rsidRDefault="00AE56BF" w:rsidP="00E04027">
      <w:pPr>
        <w:spacing w:after="160" w:line="360" w:lineRule="auto"/>
        <w:jc w:val="both"/>
        <w:rPr>
          <w:rFonts w:ascii="Aptos" w:eastAsia="Aptos" w:hAnsi="Aptos"/>
          <w:kern w:val="2"/>
          <w:lang w:val="en-GB"/>
        </w:rPr>
      </w:pPr>
    </w:p>
    <w:p w14:paraId="257E49FB" w14:textId="77777777" w:rsidR="00AE56BF" w:rsidRDefault="00AE56BF" w:rsidP="00E04027">
      <w:pPr>
        <w:spacing w:after="160" w:line="360" w:lineRule="auto"/>
        <w:jc w:val="both"/>
        <w:rPr>
          <w:rFonts w:ascii="Aptos" w:eastAsia="Aptos" w:hAnsi="Aptos"/>
          <w:kern w:val="2"/>
          <w:lang w:val="en-GB"/>
        </w:rPr>
      </w:pPr>
    </w:p>
    <w:p w14:paraId="78E8E0BF" w14:textId="77777777" w:rsidR="00AE56BF" w:rsidRDefault="00AE56BF" w:rsidP="00E04027">
      <w:pPr>
        <w:spacing w:after="160" w:line="360" w:lineRule="auto"/>
        <w:jc w:val="both"/>
        <w:rPr>
          <w:rFonts w:ascii="Aptos" w:eastAsia="Aptos" w:hAnsi="Aptos"/>
          <w:kern w:val="2"/>
          <w:lang w:val="en-GB"/>
        </w:rPr>
      </w:pPr>
    </w:p>
    <w:p w14:paraId="1902F2EE" w14:textId="77777777" w:rsidR="00AE56BF" w:rsidRDefault="00AE56BF" w:rsidP="00E04027">
      <w:pPr>
        <w:spacing w:after="160" w:line="360" w:lineRule="auto"/>
        <w:jc w:val="both"/>
        <w:rPr>
          <w:rFonts w:ascii="Aptos" w:eastAsia="Aptos" w:hAnsi="Aptos"/>
          <w:kern w:val="2"/>
          <w:lang w:val="en-GB"/>
        </w:rPr>
      </w:pPr>
    </w:p>
    <w:p w14:paraId="212E4B89" w14:textId="77777777" w:rsidR="00AE56BF" w:rsidRDefault="00AE56BF" w:rsidP="00E04027">
      <w:pPr>
        <w:spacing w:after="160" w:line="360" w:lineRule="auto"/>
        <w:jc w:val="both"/>
        <w:rPr>
          <w:rFonts w:ascii="Aptos" w:eastAsia="Aptos" w:hAnsi="Aptos"/>
          <w:kern w:val="2"/>
          <w:lang w:val="en-GB"/>
        </w:rPr>
      </w:pPr>
    </w:p>
    <w:p w14:paraId="08148DA8" w14:textId="77777777" w:rsidR="005050EF" w:rsidRDefault="005050EF" w:rsidP="00E04027">
      <w:pPr>
        <w:spacing w:after="160" w:line="360" w:lineRule="auto"/>
        <w:jc w:val="both"/>
        <w:rPr>
          <w:rFonts w:ascii="Aptos" w:eastAsia="Aptos" w:hAnsi="Aptos"/>
          <w:kern w:val="2"/>
          <w:lang w:val="en-GB"/>
        </w:rPr>
      </w:pPr>
    </w:p>
    <w:p w14:paraId="178B1311" w14:textId="77777777" w:rsidR="00AE56BF" w:rsidRPr="00836B1A" w:rsidRDefault="00AE56BF" w:rsidP="00E04027">
      <w:pPr>
        <w:spacing w:after="160" w:line="360" w:lineRule="auto"/>
        <w:jc w:val="both"/>
        <w:rPr>
          <w:rFonts w:ascii="Aptos" w:eastAsia="Aptos" w:hAnsi="Aptos"/>
          <w:kern w:val="2"/>
          <w:lang w:val="en-GB"/>
        </w:rPr>
      </w:pPr>
    </w:p>
    <w:p w14:paraId="4D672D05" w14:textId="77777777" w:rsidR="007374F1" w:rsidRPr="005050EF" w:rsidRDefault="00000000" w:rsidP="00E04027">
      <w:pPr>
        <w:keepNext/>
        <w:keepLines/>
        <w:spacing w:before="360" w:after="80" w:line="360" w:lineRule="auto"/>
        <w:outlineLvl w:val="0"/>
        <w:rPr>
          <w:rFonts w:ascii="Aptos Display" w:hAnsi="Aptos Display"/>
          <w:color w:val="0F4761"/>
          <w:kern w:val="2"/>
          <w:lang w:val="en-GB"/>
        </w:rPr>
      </w:pPr>
      <w:bookmarkStart w:id="28" w:name="_Toc237548368"/>
      <w:r w:rsidRPr="005050EF">
        <w:rPr>
          <w:rFonts w:ascii="Aptos Display" w:eastAsiaTheme="majorEastAsia" w:hAnsi="Aptos Display" w:cstheme="majorBidi"/>
          <w:color w:val="0F4761"/>
          <w:kern w:val="2"/>
          <w:lang w:val="en-GB"/>
        </w:rPr>
        <w:t>References</w:t>
      </w:r>
      <w:bookmarkEnd w:id="28"/>
    </w:p>
    <w:p w14:paraId="0A36FB5A"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Bartlett, C.A. and Ghoshal, S. (1989) </w:t>
      </w:r>
      <w:r w:rsidRPr="007374F1">
        <w:rPr>
          <w:rFonts w:ascii="Aptos" w:eastAsia="Aptos" w:hAnsi="Aptos" w:cstheme="minorBidi"/>
          <w:i/>
          <w:iCs/>
          <w:kern w:val="2"/>
          <w:lang w:val="en-GB"/>
        </w:rPr>
        <w:t>Managing across borders: The transnational solution</w:t>
      </w:r>
      <w:r w:rsidRPr="007374F1">
        <w:rPr>
          <w:rFonts w:ascii="Aptos" w:eastAsia="Aptos" w:hAnsi="Aptos" w:cstheme="minorBidi"/>
          <w:kern w:val="2"/>
          <w:lang w:val="en-GB"/>
        </w:rPr>
        <w:t>. Boston: Harvard Business School Press.</w:t>
      </w:r>
    </w:p>
    <w:p w14:paraId="7A5559B3" w14:textId="77777777" w:rsidR="007374F1" w:rsidRPr="007374F1" w:rsidRDefault="00000000" w:rsidP="00E04027">
      <w:pPr>
        <w:spacing w:after="160" w:line="360" w:lineRule="auto"/>
        <w:ind w:left="720"/>
        <w:rPr>
          <w:rFonts w:ascii="Aptos" w:eastAsia="Aptos" w:hAnsi="Aptos"/>
          <w:kern w:val="2"/>
          <w:lang w:val="en-GB"/>
        </w:rPr>
      </w:pPr>
      <w:proofErr w:type="spellStart"/>
      <w:r w:rsidRPr="007374F1">
        <w:rPr>
          <w:rFonts w:ascii="Aptos" w:eastAsia="Aptos" w:hAnsi="Aptos" w:cstheme="minorBidi"/>
          <w:kern w:val="2"/>
          <w:lang w:val="en-GB"/>
        </w:rPr>
        <w:t>Cavusgil</w:t>
      </w:r>
      <w:proofErr w:type="spellEnd"/>
      <w:r w:rsidRPr="007374F1">
        <w:rPr>
          <w:rFonts w:ascii="Aptos" w:eastAsia="Aptos" w:hAnsi="Aptos" w:cstheme="minorBidi"/>
          <w:kern w:val="2"/>
          <w:lang w:val="en-GB"/>
        </w:rPr>
        <w:t xml:space="preserve">, S.T., Knight, G. and Riesenberger, J.R. (2020) </w:t>
      </w:r>
      <w:r w:rsidRPr="007374F1">
        <w:rPr>
          <w:rFonts w:ascii="Aptos" w:eastAsia="Aptos" w:hAnsi="Aptos" w:cstheme="minorBidi"/>
          <w:i/>
          <w:iCs/>
          <w:kern w:val="2"/>
          <w:lang w:val="en-GB"/>
        </w:rPr>
        <w:t>International business: The new realities</w:t>
      </w:r>
      <w:r w:rsidRPr="007374F1">
        <w:rPr>
          <w:rFonts w:ascii="Aptos" w:eastAsia="Aptos" w:hAnsi="Aptos" w:cstheme="minorBidi"/>
          <w:kern w:val="2"/>
          <w:lang w:val="en-GB"/>
        </w:rPr>
        <w:t xml:space="preserve">. 5th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Harlow: Pearson Education.</w:t>
      </w:r>
    </w:p>
    <w:p w14:paraId="375F1619"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Collinson, S., Narula, R. and Rugman, A.M. (2020) </w:t>
      </w:r>
      <w:r w:rsidRPr="007374F1">
        <w:rPr>
          <w:rFonts w:ascii="Aptos" w:eastAsia="Aptos" w:hAnsi="Aptos" w:cstheme="minorBidi"/>
          <w:i/>
          <w:iCs/>
          <w:kern w:val="2"/>
          <w:lang w:val="en-GB"/>
        </w:rPr>
        <w:t>International business</w:t>
      </w:r>
      <w:r w:rsidRPr="007374F1">
        <w:rPr>
          <w:rFonts w:ascii="Aptos" w:eastAsia="Aptos" w:hAnsi="Aptos" w:cstheme="minorBidi"/>
          <w:kern w:val="2"/>
          <w:lang w:val="en-GB"/>
        </w:rPr>
        <w:t xml:space="preserve">. 8th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Harlow: Pearson Education.</w:t>
      </w:r>
    </w:p>
    <w:p w14:paraId="55DF907A"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Costco Wholesale Corporation (2025) </w:t>
      </w:r>
      <w:r w:rsidRPr="007374F1">
        <w:rPr>
          <w:rFonts w:ascii="Aptos" w:eastAsia="Aptos" w:hAnsi="Aptos" w:cstheme="minorBidi"/>
          <w:i/>
          <w:iCs/>
          <w:kern w:val="2"/>
          <w:lang w:val="en-GB"/>
        </w:rPr>
        <w:t>Annual report 2025</w:t>
      </w:r>
      <w:r w:rsidRPr="007374F1">
        <w:rPr>
          <w:rFonts w:ascii="Aptos" w:eastAsia="Aptos" w:hAnsi="Aptos" w:cstheme="minorBidi"/>
          <w:kern w:val="2"/>
          <w:lang w:val="en-GB"/>
        </w:rPr>
        <w:t>. Issaquah: Costco Wholesale Corporate Communications.</w:t>
      </w:r>
    </w:p>
    <w:p w14:paraId="7CB67886"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Department for Promotion of Industry and Internal Trade (DPIIT) (2025) </w:t>
      </w:r>
      <w:r w:rsidRPr="007374F1">
        <w:rPr>
          <w:rFonts w:ascii="Aptos" w:eastAsia="Aptos" w:hAnsi="Aptos" w:cstheme="minorBidi"/>
          <w:i/>
          <w:iCs/>
          <w:kern w:val="2"/>
          <w:lang w:val="en-GB"/>
        </w:rPr>
        <w:t>Consolidated FDI policy of India 2025</w:t>
      </w:r>
      <w:r w:rsidRPr="007374F1">
        <w:rPr>
          <w:rFonts w:ascii="Aptos" w:eastAsia="Aptos" w:hAnsi="Aptos" w:cstheme="minorBidi"/>
          <w:kern w:val="2"/>
          <w:lang w:val="en-GB"/>
        </w:rPr>
        <w:t>. New Delhi: Ministry of Commerce and Industry, Government of India.</w:t>
      </w:r>
    </w:p>
    <w:p w14:paraId="7F3AB592"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Dunning, J.H. (2000) 'The eclectic paradigm of international production: A personal perspective', in </w:t>
      </w:r>
      <w:proofErr w:type="spellStart"/>
      <w:r w:rsidRPr="007374F1">
        <w:rPr>
          <w:rFonts w:ascii="Aptos" w:eastAsia="Aptos" w:hAnsi="Aptos" w:cstheme="minorBidi"/>
          <w:kern w:val="2"/>
          <w:lang w:val="en-GB"/>
        </w:rPr>
        <w:t>Pitelis</w:t>
      </w:r>
      <w:proofErr w:type="spellEnd"/>
      <w:r w:rsidRPr="007374F1">
        <w:rPr>
          <w:rFonts w:ascii="Aptos" w:eastAsia="Aptos" w:hAnsi="Aptos" w:cstheme="minorBidi"/>
          <w:kern w:val="2"/>
          <w:lang w:val="en-GB"/>
        </w:rPr>
        <w:t xml:space="preserve">, C.N. and Sugden, R. (eds.) </w:t>
      </w:r>
      <w:r w:rsidRPr="007374F1">
        <w:rPr>
          <w:rFonts w:ascii="Aptos" w:eastAsia="Aptos" w:hAnsi="Aptos" w:cstheme="minorBidi"/>
          <w:i/>
          <w:iCs/>
          <w:kern w:val="2"/>
          <w:lang w:val="en-GB"/>
        </w:rPr>
        <w:t>The nature of the transnational firm</w:t>
      </w:r>
      <w:r w:rsidRPr="007374F1">
        <w:rPr>
          <w:rFonts w:ascii="Aptos" w:eastAsia="Aptos" w:hAnsi="Aptos" w:cstheme="minorBidi"/>
          <w:kern w:val="2"/>
          <w:lang w:val="en-GB"/>
        </w:rPr>
        <w:t>. London: Routledge, pp. 119–139.</w:t>
      </w:r>
    </w:p>
    <w:p w14:paraId="0A549CDA"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Ghemawat, P. (2007) </w:t>
      </w:r>
      <w:r w:rsidRPr="007374F1">
        <w:rPr>
          <w:rFonts w:ascii="Aptos" w:eastAsia="Aptos" w:hAnsi="Aptos" w:cstheme="minorBidi"/>
          <w:i/>
          <w:iCs/>
          <w:kern w:val="2"/>
          <w:lang w:val="en-GB"/>
        </w:rPr>
        <w:t>Redefining global strategy: Crossing borders in a world where differences still matter</w:t>
      </w:r>
      <w:r w:rsidRPr="007374F1">
        <w:rPr>
          <w:rFonts w:ascii="Aptos" w:eastAsia="Aptos" w:hAnsi="Aptos" w:cstheme="minorBidi"/>
          <w:kern w:val="2"/>
          <w:lang w:val="en-GB"/>
        </w:rPr>
        <w:t>. Boston: Harvard Business School Press.</w:t>
      </w:r>
    </w:p>
    <w:p w14:paraId="6B11FF94"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Gibbs, G. (1988) </w:t>
      </w:r>
      <w:r w:rsidRPr="007374F1">
        <w:rPr>
          <w:rFonts w:ascii="Aptos" w:eastAsia="Aptos" w:hAnsi="Aptos" w:cstheme="minorBidi"/>
          <w:i/>
          <w:iCs/>
          <w:kern w:val="2"/>
          <w:lang w:val="en-GB"/>
        </w:rPr>
        <w:t>Learning by doing: A guide to teaching and learning methods</w:t>
      </w:r>
      <w:r w:rsidRPr="007374F1">
        <w:rPr>
          <w:rFonts w:ascii="Aptos" w:eastAsia="Aptos" w:hAnsi="Aptos" w:cstheme="minorBidi"/>
          <w:kern w:val="2"/>
          <w:lang w:val="en-GB"/>
        </w:rPr>
        <w:t>. Oxford: Further Education Unit, Oxford Polytechnic.</w:t>
      </w:r>
    </w:p>
    <w:p w14:paraId="2C86CD4C"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Hill, C.W.L., Schilling, M.A. and Jones, G.R. (2023) </w:t>
      </w:r>
      <w:r w:rsidRPr="007374F1">
        <w:rPr>
          <w:rFonts w:ascii="Aptos" w:eastAsia="Aptos" w:hAnsi="Aptos" w:cstheme="minorBidi"/>
          <w:i/>
          <w:iCs/>
          <w:kern w:val="2"/>
          <w:lang w:val="en-GB"/>
        </w:rPr>
        <w:t>Strategic management: Theory &amp; cases: An integrated approach</w:t>
      </w:r>
      <w:r w:rsidRPr="007374F1">
        <w:rPr>
          <w:rFonts w:ascii="Aptos" w:eastAsia="Aptos" w:hAnsi="Aptos" w:cstheme="minorBidi"/>
          <w:kern w:val="2"/>
          <w:lang w:val="en-GB"/>
        </w:rPr>
        <w:t xml:space="preserve">. 14th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Boston: Cengage Learning.</w:t>
      </w:r>
    </w:p>
    <w:p w14:paraId="4A7EB241"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lastRenderedPageBreak/>
        <w:t>Hofstede, G. (2011) '</w:t>
      </w:r>
      <w:proofErr w:type="spellStart"/>
      <w:r w:rsidRPr="007374F1">
        <w:rPr>
          <w:rFonts w:ascii="Aptos" w:eastAsia="Aptos" w:hAnsi="Aptos" w:cstheme="minorBidi"/>
          <w:kern w:val="2"/>
          <w:lang w:val="en-GB"/>
        </w:rPr>
        <w:t>Dimensionalizing</w:t>
      </w:r>
      <w:proofErr w:type="spellEnd"/>
      <w:r w:rsidRPr="007374F1">
        <w:rPr>
          <w:rFonts w:ascii="Aptos" w:eastAsia="Aptos" w:hAnsi="Aptos" w:cstheme="minorBidi"/>
          <w:kern w:val="2"/>
          <w:lang w:val="en-GB"/>
        </w:rPr>
        <w:t xml:space="preserve"> cultures: The Hofstede model in context', </w:t>
      </w:r>
      <w:r w:rsidRPr="007374F1">
        <w:rPr>
          <w:rFonts w:ascii="Aptos" w:eastAsia="Aptos" w:hAnsi="Aptos" w:cstheme="minorBidi"/>
          <w:i/>
          <w:iCs/>
          <w:kern w:val="2"/>
          <w:lang w:val="en-GB"/>
        </w:rPr>
        <w:t>Online Readings in Psychology and Culture</w:t>
      </w:r>
      <w:r w:rsidRPr="007374F1">
        <w:rPr>
          <w:rFonts w:ascii="Aptos" w:eastAsia="Aptos" w:hAnsi="Aptos" w:cstheme="minorBidi"/>
          <w:kern w:val="2"/>
          <w:lang w:val="en-GB"/>
        </w:rPr>
        <w:t>, 2(1), pp. 1–26.</w:t>
      </w:r>
    </w:p>
    <w:p w14:paraId="798932B0"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India Brand Equity Foundation (IBEF) (2026) </w:t>
      </w:r>
      <w:r w:rsidRPr="007374F1">
        <w:rPr>
          <w:rFonts w:ascii="Aptos" w:eastAsia="Aptos" w:hAnsi="Aptos" w:cstheme="minorBidi"/>
          <w:i/>
          <w:iCs/>
          <w:kern w:val="2"/>
          <w:lang w:val="en-GB"/>
        </w:rPr>
        <w:t>Indian retail industry report</w:t>
      </w:r>
      <w:r w:rsidRPr="007374F1">
        <w:rPr>
          <w:rFonts w:ascii="Aptos" w:eastAsia="Aptos" w:hAnsi="Aptos" w:cstheme="minorBidi"/>
          <w:kern w:val="2"/>
          <w:lang w:val="en-GB"/>
        </w:rPr>
        <w:t>. New Delhi: Ministry of Commerce and Industry.</w:t>
      </w:r>
    </w:p>
    <w:p w14:paraId="1F6A8A4B"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McKinsey &amp; Company (2024) </w:t>
      </w:r>
      <w:r w:rsidRPr="007374F1">
        <w:rPr>
          <w:rFonts w:ascii="Aptos" w:eastAsia="Aptos" w:hAnsi="Aptos" w:cstheme="minorBidi"/>
          <w:i/>
          <w:iCs/>
          <w:kern w:val="2"/>
          <w:lang w:val="en-GB"/>
        </w:rPr>
        <w:t>The future of Indian retail: Modern trade and traditional store integration</w:t>
      </w:r>
      <w:r w:rsidRPr="007374F1">
        <w:rPr>
          <w:rFonts w:ascii="Aptos" w:eastAsia="Aptos" w:hAnsi="Aptos" w:cstheme="minorBidi"/>
          <w:kern w:val="2"/>
          <w:lang w:val="en-GB"/>
        </w:rPr>
        <w:t>. Mumbai: McKinsey Publishing.</w:t>
      </w:r>
    </w:p>
    <w:p w14:paraId="55481891"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Mukherjee, A. (2023) 'Regulatory challenges governing multi-brand retail foreign investment in India', </w:t>
      </w:r>
      <w:r w:rsidRPr="007374F1">
        <w:rPr>
          <w:rFonts w:ascii="Aptos" w:eastAsia="Aptos" w:hAnsi="Aptos" w:cstheme="minorBidi"/>
          <w:i/>
          <w:iCs/>
          <w:kern w:val="2"/>
          <w:lang w:val="en-GB"/>
        </w:rPr>
        <w:t>Asian Development Policy Review</w:t>
      </w:r>
      <w:r w:rsidRPr="007374F1">
        <w:rPr>
          <w:rFonts w:ascii="Aptos" w:eastAsia="Aptos" w:hAnsi="Aptos" w:cstheme="minorBidi"/>
          <w:kern w:val="2"/>
          <w:lang w:val="en-GB"/>
        </w:rPr>
        <w:t>, 11(2), pp. 45–59.</w:t>
      </w:r>
    </w:p>
    <w:p w14:paraId="49E34ACB"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Peng, M.W. (2022) </w:t>
      </w:r>
      <w:r w:rsidRPr="007374F1">
        <w:rPr>
          <w:rFonts w:ascii="Aptos" w:eastAsia="Aptos" w:hAnsi="Aptos" w:cstheme="minorBidi"/>
          <w:i/>
          <w:iCs/>
          <w:kern w:val="2"/>
          <w:lang w:val="en-GB"/>
        </w:rPr>
        <w:t>Global business</w:t>
      </w:r>
      <w:r w:rsidRPr="007374F1">
        <w:rPr>
          <w:rFonts w:ascii="Aptos" w:eastAsia="Aptos" w:hAnsi="Aptos" w:cstheme="minorBidi"/>
          <w:kern w:val="2"/>
          <w:lang w:val="en-GB"/>
        </w:rPr>
        <w:t xml:space="preserve">. 5th </w:t>
      </w:r>
      <w:proofErr w:type="spellStart"/>
      <w:r w:rsidRPr="007374F1">
        <w:rPr>
          <w:rFonts w:ascii="Aptos" w:eastAsia="Aptos" w:hAnsi="Aptos" w:cstheme="minorBidi"/>
          <w:kern w:val="2"/>
          <w:lang w:val="en-GB"/>
        </w:rPr>
        <w:t>edn</w:t>
      </w:r>
      <w:proofErr w:type="spellEnd"/>
      <w:r w:rsidRPr="007374F1">
        <w:rPr>
          <w:rFonts w:ascii="Aptos" w:eastAsia="Aptos" w:hAnsi="Aptos" w:cstheme="minorBidi"/>
          <w:kern w:val="2"/>
          <w:lang w:val="en-GB"/>
        </w:rPr>
        <w:t>. Boston: Cengage Learning.</w:t>
      </w:r>
    </w:p>
    <w:p w14:paraId="2FB9189A" w14:textId="77777777" w:rsidR="007374F1" w:rsidRPr="007374F1" w:rsidRDefault="00000000" w:rsidP="00E04027">
      <w:pPr>
        <w:spacing w:after="160" w:line="360" w:lineRule="auto"/>
        <w:ind w:left="720"/>
        <w:rPr>
          <w:rFonts w:ascii="Aptos" w:eastAsia="Aptos" w:hAnsi="Aptos"/>
          <w:kern w:val="2"/>
          <w:lang w:val="en-GB"/>
        </w:rPr>
      </w:pPr>
      <w:r w:rsidRPr="007374F1">
        <w:rPr>
          <w:rFonts w:ascii="Aptos" w:eastAsia="Aptos" w:hAnsi="Aptos" w:cstheme="minorBidi"/>
          <w:kern w:val="2"/>
          <w:lang w:val="en-GB"/>
        </w:rPr>
        <w:t xml:space="preserve">Porter, M.E. (1985) </w:t>
      </w:r>
      <w:r w:rsidRPr="007374F1">
        <w:rPr>
          <w:rFonts w:ascii="Aptos" w:eastAsia="Aptos" w:hAnsi="Aptos" w:cstheme="minorBidi"/>
          <w:i/>
          <w:iCs/>
          <w:kern w:val="2"/>
          <w:lang w:val="en-GB"/>
        </w:rPr>
        <w:t>Competitive advantage: Creating and sustaining superior performance</w:t>
      </w:r>
      <w:r w:rsidRPr="007374F1">
        <w:rPr>
          <w:rFonts w:ascii="Aptos" w:eastAsia="Aptos" w:hAnsi="Aptos" w:cstheme="minorBidi"/>
          <w:kern w:val="2"/>
          <w:lang w:val="en-GB"/>
        </w:rPr>
        <w:t>. New York: Free Press.</w:t>
      </w:r>
    </w:p>
    <w:p w14:paraId="6AF19107" w14:textId="77777777" w:rsidR="00521023" w:rsidRDefault="00521023" w:rsidP="00E04027">
      <w:pPr>
        <w:spacing w:after="160" w:line="360" w:lineRule="auto"/>
        <w:rPr>
          <w:rFonts w:ascii="Aptos" w:eastAsia="Aptos" w:hAnsi="Aptos"/>
          <w:kern w:val="2"/>
          <w:lang w:val="en-GB"/>
        </w:rPr>
      </w:pPr>
    </w:p>
    <w:sectPr w:rsidR="005210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53D65" w14:textId="77777777" w:rsidR="00BB17AE" w:rsidRDefault="00BB17AE" w:rsidP="006F34A4">
      <w:r>
        <w:separator/>
      </w:r>
    </w:p>
  </w:endnote>
  <w:endnote w:type="continuationSeparator" w:id="0">
    <w:p w14:paraId="6B78B5B8" w14:textId="77777777" w:rsidR="00BB17AE" w:rsidRDefault="00BB17AE" w:rsidP="006F34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Black">
    <w:altName w:val="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264569"/>
      <w:docPartObj>
        <w:docPartGallery w:val="Page Numbers (Bottom of Page)"/>
        <w:docPartUnique/>
      </w:docPartObj>
    </w:sdtPr>
    <w:sdtEndPr>
      <w:rPr>
        <w:color w:val="7F7F7F" w:themeColor="background1" w:themeShade="7F"/>
        <w:spacing w:val="60"/>
        <w:lang w:val="en-GB"/>
      </w:rPr>
    </w:sdtEndPr>
    <w:sdtContent>
      <w:p w14:paraId="1C93BA11" w14:textId="77777777" w:rsidR="006F34A4" w:rsidRDefault="006F34A4">
        <w:pPr>
          <w:pStyle w:val="Footer"/>
          <w:pBdr>
            <w:top w:val="single" w:sz="4" w:space="1" w:color="D9D9D9" w:themeColor="background1" w:themeShade="D9"/>
          </w:pBdr>
        </w:pPr>
      </w:p>
      <w:p w14:paraId="57ED7DD7" w14:textId="4841BA45" w:rsidR="006F34A4" w:rsidRDefault="006F34A4">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773C315F" w14:textId="77777777" w:rsidR="006F34A4" w:rsidRDefault="006F3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FED03" w14:textId="77777777" w:rsidR="00BB17AE" w:rsidRDefault="00BB17AE" w:rsidP="006F34A4">
      <w:r>
        <w:separator/>
      </w:r>
    </w:p>
  </w:footnote>
  <w:footnote w:type="continuationSeparator" w:id="0">
    <w:p w14:paraId="071107B9" w14:textId="77777777" w:rsidR="00BB17AE" w:rsidRDefault="00BB17AE" w:rsidP="006F34A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1"/>
  </w:compat>
  <w:rsids>
    <w:rsidRoot w:val="00A77B3E"/>
    <w:rsid w:val="00041EAB"/>
    <w:rsid w:val="00042A9E"/>
    <w:rsid w:val="000531F7"/>
    <w:rsid w:val="000C2A46"/>
    <w:rsid w:val="0014528F"/>
    <w:rsid w:val="001B76D9"/>
    <w:rsid w:val="001D552A"/>
    <w:rsid w:val="001E7D19"/>
    <w:rsid w:val="002754F2"/>
    <w:rsid w:val="002D29FC"/>
    <w:rsid w:val="003A5E8A"/>
    <w:rsid w:val="00446D6E"/>
    <w:rsid w:val="004A589A"/>
    <w:rsid w:val="005050EF"/>
    <w:rsid w:val="00521023"/>
    <w:rsid w:val="00553A8D"/>
    <w:rsid w:val="005B0C37"/>
    <w:rsid w:val="006F34A4"/>
    <w:rsid w:val="00724CCA"/>
    <w:rsid w:val="007340A3"/>
    <w:rsid w:val="007374F1"/>
    <w:rsid w:val="00744AE5"/>
    <w:rsid w:val="00836B1A"/>
    <w:rsid w:val="00894591"/>
    <w:rsid w:val="008A74FE"/>
    <w:rsid w:val="0092183A"/>
    <w:rsid w:val="00964BB6"/>
    <w:rsid w:val="00A420FC"/>
    <w:rsid w:val="00A77B3E"/>
    <w:rsid w:val="00AC03F3"/>
    <w:rsid w:val="00AE56BF"/>
    <w:rsid w:val="00AE5D24"/>
    <w:rsid w:val="00BA3A25"/>
    <w:rsid w:val="00BB17AE"/>
    <w:rsid w:val="00C15B75"/>
    <w:rsid w:val="00C77B83"/>
    <w:rsid w:val="00CA2A55"/>
    <w:rsid w:val="00CF2422"/>
    <w:rsid w:val="00D66CC4"/>
    <w:rsid w:val="00E04027"/>
    <w:rsid w:val="00E12D95"/>
    <w:rsid w:val="00F42812"/>
    <w:rsid w:val="00FD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1"/>
    <o:shapelayout v:ext="edit">
      <o:idmap v:ext="edit" data="1"/>
    </o:shapelayout>
  </w:shapeDefaults>
  <w:decimalSymbol w:val="."/>
  <w:listSeparator w:val=","/>
  <w14:docId w14:val="1DE3F535"/>
  <w15:docId w15:val="{70D41690-E8CA-4038-BAB5-13D6EE5E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521023"/>
    <w:pPr>
      <w:keepNext/>
      <w:keepLines/>
      <w:spacing w:before="360" w:after="80" w:line="278" w:lineRule="auto"/>
      <w:outlineLvl w:val="0"/>
    </w:pPr>
    <w:rPr>
      <w:rFonts w:ascii="Aptos Display" w:hAnsi="Aptos Display"/>
      <w:color w:val="0F4761"/>
      <w:kern w:val="2"/>
      <w:sz w:val="40"/>
      <w:szCs w:val="40"/>
      <w:lang w:val="en-GB"/>
    </w:rPr>
  </w:style>
  <w:style w:type="paragraph" w:styleId="Heading2">
    <w:name w:val="heading 2"/>
    <w:basedOn w:val="Normal"/>
    <w:next w:val="Normal"/>
    <w:link w:val="Heading2Char"/>
    <w:uiPriority w:val="9"/>
    <w:unhideWhenUsed/>
    <w:qFormat/>
    <w:rsid w:val="00521023"/>
    <w:pPr>
      <w:keepNext/>
      <w:keepLines/>
      <w:spacing w:before="160" w:after="80" w:line="278" w:lineRule="auto"/>
      <w:outlineLvl w:val="1"/>
    </w:pPr>
    <w:rPr>
      <w:rFonts w:ascii="Aptos Display" w:hAnsi="Aptos Display"/>
      <w:color w:val="0F4761"/>
      <w:kern w:val="2"/>
      <w:sz w:val="32"/>
      <w:szCs w:val="32"/>
      <w:lang w:val="en-GB"/>
    </w:rPr>
  </w:style>
  <w:style w:type="paragraph" w:styleId="Heading3">
    <w:name w:val="heading 3"/>
    <w:basedOn w:val="Normal"/>
    <w:next w:val="Normal"/>
    <w:link w:val="Heading3Char"/>
    <w:uiPriority w:val="9"/>
    <w:unhideWhenUsed/>
    <w:qFormat/>
    <w:rsid w:val="00521023"/>
    <w:pPr>
      <w:keepNext/>
      <w:keepLines/>
      <w:spacing w:before="160" w:after="80" w:line="278" w:lineRule="auto"/>
      <w:outlineLvl w:val="2"/>
    </w:pPr>
    <w:rPr>
      <w:rFonts w:ascii="Aptos" w:hAnsi="Aptos"/>
      <w:color w:val="0F4761"/>
      <w:kern w:val="2"/>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widowControl w:val="0"/>
      <w:autoSpaceDE w:val="0"/>
      <w:autoSpaceDN w:val="0"/>
    </w:pPr>
    <w:rPr>
      <w:rFonts w:ascii="Arial Black" w:eastAsia="Arial Black" w:hAnsi="Arial Black" w:cs="Arial Black"/>
      <w:b/>
      <w:bCs/>
      <w:sz w:val="46"/>
      <w:szCs w:val="46"/>
    </w:rPr>
  </w:style>
  <w:style w:type="character" w:customStyle="1" w:styleId="Heading1Char">
    <w:name w:val="Heading 1 Char"/>
    <w:basedOn w:val="DefaultParagraphFont"/>
    <w:link w:val="Heading1"/>
    <w:uiPriority w:val="9"/>
    <w:rsid w:val="00521023"/>
    <w:rPr>
      <w:rFonts w:ascii="Aptos Display" w:hAnsi="Aptos Display"/>
      <w:color w:val="0F4761"/>
      <w:kern w:val="2"/>
      <w:sz w:val="40"/>
      <w:szCs w:val="40"/>
      <w:lang w:val="en-GB" w:eastAsia="en-US" w:bidi="ar-SA"/>
    </w:rPr>
  </w:style>
  <w:style w:type="paragraph" w:styleId="TOCHeading">
    <w:name w:val="TOC Heading"/>
    <w:basedOn w:val="Heading1"/>
    <w:next w:val="Normal"/>
    <w:uiPriority w:val="39"/>
    <w:unhideWhenUsed/>
    <w:qFormat/>
    <w:rsid w:val="002D29FC"/>
    <w:pPr>
      <w:spacing w:before="240" w:after="0" w:line="259" w:lineRule="auto"/>
      <w:outlineLvl w:val="9"/>
    </w:pPr>
    <w:rPr>
      <w:kern w:val="0"/>
      <w:sz w:val="32"/>
      <w:szCs w:val="32"/>
      <w:lang w:eastAsia="en-GB"/>
    </w:rPr>
  </w:style>
  <w:style w:type="character" w:styleId="Hyperlink">
    <w:name w:val="Hyperlink"/>
    <w:basedOn w:val="DefaultParagraphFont"/>
    <w:uiPriority w:val="99"/>
    <w:unhideWhenUsed/>
    <w:rsid w:val="002D29FC"/>
    <w:rPr>
      <w:color w:val="467886"/>
      <w:u w:val="single"/>
    </w:rPr>
  </w:style>
  <w:style w:type="paragraph" w:styleId="TOC1">
    <w:name w:val="toc 1"/>
    <w:basedOn w:val="Normal"/>
    <w:next w:val="Normal"/>
    <w:autoRedefine/>
    <w:uiPriority w:val="39"/>
    <w:unhideWhenUsed/>
    <w:rsid w:val="002D29FC"/>
    <w:pPr>
      <w:spacing w:after="100" w:line="278" w:lineRule="auto"/>
    </w:pPr>
    <w:rPr>
      <w:rFonts w:ascii="Aptos" w:eastAsia="Aptos" w:hAnsi="Aptos"/>
      <w:kern w:val="2"/>
      <w:lang w:val="en-GB"/>
    </w:rPr>
  </w:style>
  <w:style w:type="paragraph" w:styleId="TOC2">
    <w:name w:val="toc 2"/>
    <w:basedOn w:val="Normal"/>
    <w:next w:val="Normal"/>
    <w:autoRedefine/>
    <w:uiPriority w:val="39"/>
    <w:unhideWhenUsed/>
    <w:rsid w:val="002D29FC"/>
    <w:pPr>
      <w:spacing w:after="100" w:line="278" w:lineRule="auto"/>
      <w:ind w:left="240"/>
    </w:pPr>
    <w:rPr>
      <w:rFonts w:ascii="Aptos" w:eastAsia="Aptos" w:hAnsi="Aptos"/>
      <w:kern w:val="2"/>
      <w:lang w:val="en-GB"/>
    </w:rPr>
  </w:style>
  <w:style w:type="paragraph" w:styleId="TOC3">
    <w:name w:val="toc 3"/>
    <w:basedOn w:val="Normal"/>
    <w:next w:val="Normal"/>
    <w:autoRedefine/>
    <w:uiPriority w:val="39"/>
    <w:unhideWhenUsed/>
    <w:rsid w:val="002D29FC"/>
    <w:pPr>
      <w:spacing w:after="100" w:line="278" w:lineRule="auto"/>
      <w:ind w:left="480"/>
    </w:pPr>
    <w:rPr>
      <w:rFonts w:ascii="Aptos" w:eastAsia="Aptos" w:hAnsi="Aptos"/>
      <w:kern w:val="2"/>
      <w:lang w:val="en-GB"/>
    </w:rPr>
  </w:style>
  <w:style w:type="character" w:customStyle="1" w:styleId="Heading2Char">
    <w:name w:val="Heading 2 Char"/>
    <w:basedOn w:val="DefaultParagraphFont"/>
    <w:link w:val="Heading2"/>
    <w:uiPriority w:val="9"/>
    <w:rsid w:val="00521023"/>
    <w:rPr>
      <w:rFonts w:ascii="Aptos Display" w:hAnsi="Aptos Display"/>
      <w:color w:val="0F4761"/>
      <w:kern w:val="2"/>
      <w:sz w:val="32"/>
      <w:szCs w:val="32"/>
      <w:lang w:val="en-GB" w:eastAsia="en-US" w:bidi="ar-SA"/>
    </w:rPr>
  </w:style>
  <w:style w:type="character" w:customStyle="1" w:styleId="Heading3Char">
    <w:name w:val="Heading 3 Char"/>
    <w:basedOn w:val="DefaultParagraphFont"/>
    <w:link w:val="Heading3"/>
    <w:uiPriority w:val="9"/>
    <w:rsid w:val="00521023"/>
    <w:rPr>
      <w:rFonts w:ascii="Aptos" w:hAnsi="Aptos"/>
      <w:color w:val="0F4761"/>
      <w:kern w:val="2"/>
      <w:sz w:val="28"/>
      <w:szCs w:val="28"/>
      <w:lang w:val="en-GB" w:eastAsia="en-US" w:bidi="ar-SA"/>
    </w:rPr>
  </w:style>
  <w:style w:type="paragraph" w:styleId="Header">
    <w:name w:val="header"/>
    <w:basedOn w:val="Normal"/>
    <w:link w:val="HeaderChar"/>
    <w:rsid w:val="006F34A4"/>
    <w:pPr>
      <w:tabs>
        <w:tab w:val="center" w:pos="4513"/>
        <w:tab w:val="right" w:pos="9026"/>
      </w:tabs>
    </w:pPr>
  </w:style>
  <w:style w:type="character" w:customStyle="1" w:styleId="HeaderChar">
    <w:name w:val="Header Char"/>
    <w:basedOn w:val="DefaultParagraphFont"/>
    <w:link w:val="Header"/>
    <w:rsid w:val="006F34A4"/>
    <w:rPr>
      <w:sz w:val="24"/>
      <w:szCs w:val="24"/>
    </w:rPr>
  </w:style>
  <w:style w:type="paragraph" w:styleId="Footer">
    <w:name w:val="footer"/>
    <w:basedOn w:val="Normal"/>
    <w:link w:val="FooterChar"/>
    <w:uiPriority w:val="99"/>
    <w:rsid w:val="006F34A4"/>
    <w:pPr>
      <w:tabs>
        <w:tab w:val="center" w:pos="4513"/>
        <w:tab w:val="right" w:pos="9026"/>
      </w:tabs>
    </w:pPr>
  </w:style>
  <w:style w:type="character" w:customStyle="1" w:styleId="FooterChar">
    <w:name w:val="Footer Char"/>
    <w:basedOn w:val="DefaultParagraphFont"/>
    <w:link w:val="Footer"/>
    <w:uiPriority w:val="99"/>
    <w:rsid w:val="006F34A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EA300-CD9F-4A3F-AA09-6667DE769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5755</Words>
  <Characters>32804</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vivek Patel</cp:lastModifiedBy>
  <cp:revision>7</cp:revision>
  <dcterms:created xsi:type="dcterms:W3CDTF">2026-08-14T07:59:00Z</dcterms:created>
  <dcterms:modified xsi:type="dcterms:W3CDTF">2026-08-14T08:38:00Z</dcterms:modified>
</cp:coreProperties>
</file>