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22A9">
      <w:pPr>
        <w:pStyle w:val="2"/>
        <w:pageBreakBefore w:val="0"/>
        <w:kinsoku/>
        <w:wordWrap/>
        <w:overflowPunct/>
        <w:topLinePunct w:val="0"/>
        <w:autoSpaceDE/>
        <w:autoSpaceDN/>
        <w:bidi w:val="0"/>
        <w:adjustRightInd w:val="0"/>
        <w:snapToGrid w:val="0"/>
        <w:spacing w:line="480" w:lineRule="auto"/>
        <w:jc w:val="center"/>
        <w:textAlignment w:val="auto"/>
        <w:outlineLvl w:val="9"/>
        <w:rPr>
          <w:rFonts w:hint="default" w:ascii="Arial Regular" w:hAnsi="Arial Regular" w:cs="Arial Regular"/>
          <w:b/>
          <w:bCs/>
          <w:sz w:val="24"/>
          <w:szCs w:val="24"/>
          <w:lang w:val="en-US" w:eastAsia="zh-CN"/>
        </w:rPr>
      </w:pPr>
      <w:r>
        <w:rPr>
          <w:rFonts w:hint="default" w:ascii="Arial Regular" w:hAnsi="Arial Regular" w:cs="Arial Regular"/>
          <w:sz w:val="24"/>
          <w:szCs w:val="24"/>
        </w:rPr>
        <w:drawing>
          <wp:inline distT="0" distB="0" distL="0" distR="0">
            <wp:extent cx="1761490" cy="1066165"/>
            <wp:effectExtent l="0" t="0" r="1651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9166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1791949" cy="1084746"/>
                    </a:xfrm>
                    <a:prstGeom prst="rect">
                      <a:avLst/>
                    </a:prstGeom>
                    <a:noFill/>
                    <a:ln>
                      <a:noFill/>
                    </a:ln>
                  </pic:spPr>
                </pic:pic>
              </a:graphicData>
            </a:graphic>
          </wp:inline>
        </w:drawing>
      </w:r>
    </w:p>
    <w:p w14:paraId="0CFCA203">
      <w:pPr>
        <w:pStyle w:val="2"/>
        <w:pageBreakBefore w:val="0"/>
        <w:kinsoku/>
        <w:wordWrap/>
        <w:overflowPunct/>
        <w:topLinePunct w:val="0"/>
        <w:autoSpaceDE/>
        <w:autoSpaceDN/>
        <w:bidi w:val="0"/>
        <w:adjustRightInd w:val="0"/>
        <w:snapToGrid w:val="0"/>
        <w:spacing w:line="480" w:lineRule="auto"/>
        <w:jc w:val="center"/>
        <w:textAlignment w:val="auto"/>
        <w:outlineLvl w:val="9"/>
        <w:rPr>
          <w:rFonts w:hint="default" w:ascii="Arial Regular" w:hAnsi="Arial Regular" w:cs="Arial Regular"/>
          <w:b/>
          <w:bCs w:val="0"/>
          <w:sz w:val="24"/>
          <w:szCs w:val="24"/>
          <w:lang w:val="en-US" w:eastAsia="zh-CN"/>
        </w:rPr>
      </w:pPr>
    </w:p>
    <w:p w14:paraId="32D2D6FB">
      <w:pPr>
        <w:pStyle w:val="2"/>
        <w:pageBreakBefore w:val="0"/>
        <w:kinsoku/>
        <w:wordWrap/>
        <w:overflowPunct/>
        <w:topLinePunct w:val="0"/>
        <w:autoSpaceDE/>
        <w:autoSpaceDN/>
        <w:bidi w:val="0"/>
        <w:adjustRightInd w:val="0"/>
        <w:snapToGrid w:val="0"/>
        <w:spacing w:line="480" w:lineRule="auto"/>
        <w:jc w:val="center"/>
        <w:textAlignment w:val="auto"/>
        <w:outlineLvl w:val="9"/>
        <w:rPr>
          <w:rFonts w:hint="default" w:ascii="Arial Regular" w:hAnsi="Arial Regular" w:cs="Arial Regular"/>
          <w:b/>
          <w:bCs w:val="0"/>
          <w:sz w:val="24"/>
          <w:szCs w:val="24"/>
          <w:lang w:val="en-US" w:eastAsia="zh-CN"/>
        </w:rPr>
      </w:pPr>
      <w:r>
        <w:rPr>
          <w:rFonts w:hint="default" w:ascii="Arial Regular" w:hAnsi="Arial Regular" w:cs="Arial Regular"/>
          <w:b/>
          <w:bCs w:val="0"/>
          <w:sz w:val="24"/>
          <w:szCs w:val="24"/>
          <w:lang w:val="en-US" w:eastAsia="zh-CN"/>
        </w:rPr>
        <w:t>GLOBAL ETHICS</w:t>
      </w:r>
    </w:p>
    <w:p w14:paraId="49E5CA4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0B705FAA">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eastAsiaTheme="minorEastAsia"/>
          <w:sz w:val="24"/>
          <w:szCs w:val="24"/>
          <w:lang w:val="en-US" w:eastAsia="zh-CN"/>
        </w:rPr>
      </w:pPr>
      <w:r>
        <w:rPr>
          <w:rFonts w:hint="default" w:ascii="Arial Regular" w:hAnsi="Arial Regular" w:cs="Arial Regular"/>
          <w:sz w:val="24"/>
          <w:szCs w:val="24"/>
        </w:rPr>
        <w:t>Student name</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lang w:val="en-US"/>
        </w:rPr>
        <w:t>K</w:t>
      </w:r>
      <w:r>
        <w:rPr>
          <w:rFonts w:hint="default" w:ascii="Arial Regular" w:hAnsi="Arial Regular" w:cs="Arial Regular"/>
          <w:sz w:val="24"/>
          <w:szCs w:val="24"/>
          <w:lang w:val="en-US" w:eastAsia="zh-CN"/>
        </w:rPr>
        <w:t>aiyi Yan</w:t>
      </w:r>
    </w:p>
    <w:p w14:paraId="74CC01CB">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rPr>
        <w:t>Student ID</w:t>
      </w:r>
      <w:r>
        <w:rPr>
          <w:rFonts w:hint="default" w:ascii="Arial Regular" w:hAnsi="Arial Regular" w:cs="Arial Regular"/>
          <w:sz w:val="24"/>
          <w:szCs w:val="24"/>
          <w:lang w:val="en-US"/>
        </w:rPr>
        <w:t xml:space="preserve"> </w:t>
      </w:r>
      <w:r>
        <w:rPr>
          <w:rFonts w:hint="default" w:ascii="Arial Regular" w:hAnsi="Arial Regular" w:cs="Arial Regular"/>
          <w:sz w:val="24"/>
          <w:szCs w:val="24"/>
        </w:rPr>
        <w:t>number</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rPr>
        <w:t>240</w:t>
      </w:r>
      <w:r>
        <w:rPr>
          <w:rFonts w:hint="default" w:ascii="Arial Regular" w:hAnsi="Arial Regular" w:cs="Arial Regular"/>
          <w:sz w:val="24"/>
          <w:szCs w:val="24"/>
          <w:lang w:val="en-US"/>
        </w:rPr>
        <w:t>5907</w:t>
      </w:r>
    </w:p>
    <w:p w14:paraId="7B4FE932">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sz w:val="24"/>
          <w:szCs w:val="24"/>
          <w:lang w:eastAsia="zh-CN"/>
        </w:rPr>
      </w:pPr>
      <w:r>
        <w:rPr>
          <w:rFonts w:hint="default" w:ascii="Arial Regular" w:hAnsi="Arial Regular" w:cs="Arial Regular"/>
          <w:sz w:val="24"/>
          <w:szCs w:val="24"/>
        </w:rPr>
        <w:t>Lecturer</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rPr>
        <w:t>ARPU KUMAR</w:t>
      </w:r>
    </w:p>
    <w:p w14:paraId="20F2E247">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rPr>
        <w:t>Module code</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lang w:val="en-US"/>
        </w:rPr>
        <w:t>BMBM6008</w:t>
      </w:r>
    </w:p>
    <w:p w14:paraId="4A760385">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sz w:val="24"/>
          <w:szCs w:val="24"/>
        </w:rPr>
      </w:pPr>
      <w:r>
        <w:rPr>
          <w:rFonts w:hint="default" w:ascii="Arial Regular" w:hAnsi="Arial Regular" w:cs="Arial Regular"/>
          <w:sz w:val="24"/>
          <w:szCs w:val="24"/>
        </w:rPr>
        <w:t>Assignment Title</w:t>
      </w:r>
      <w:r>
        <w:rPr>
          <w:rFonts w:hint="eastAsia" w:ascii="Arial Regular" w:hAnsi="Arial Regular" w:cs="Arial Regular"/>
          <w:sz w:val="24"/>
          <w:szCs w:val="24"/>
          <w:lang w:val="en-US" w:eastAsia="zh-CN"/>
        </w:rPr>
        <w:t xml:space="preserve">: </w:t>
      </w:r>
      <w:r>
        <w:rPr>
          <w:rFonts w:hint="default" w:ascii="Arial Regular" w:hAnsi="Arial Regular" w:cs="Arial Regular"/>
          <w:sz w:val="24"/>
          <w:szCs w:val="24"/>
        </w:rPr>
        <w:t>Ethical dilemmas in Facebook's business practices</w:t>
      </w:r>
    </w:p>
    <w:p w14:paraId="223A2795">
      <w:pPr>
        <w:pageBreakBefore w:val="0"/>
        <w:kinsoku/>
        <w:wordWrap/>
        <w:overflowPunct/>
        <w:topLinePunct w:val="0"/>
        <w:autoSpaceDE/>
        <w:autoSpaceDN/>
        <w:bidi w:val="0"/>
        <w:adjustRightInd w:val="0"/>
        <w:snapToGrid w:val="0"/>
        <w:spacing w:line="480" w:lineRule="auto"/>
        <w:jc w:val="center"/>
        <w:textAlignment w:val="auto"/>
        <w:rPr>
          <w:rFonts w:hint="default" w:ascii="Arial Regular" w:hAnsi="Arial Regular" w:cs="Arial Regular"/>
          <w:sz w:val="24"/>
          <w:szCs w:val="24"/>
        </w:rPr>
      </w:pPr>
      <w:r>
        <w:rPr>
          <w:rFonts w:hint="default" w:ascii="Arial Regular" w:hAnsi="Arial Regular" w:cs="Arial Regular"/>
          <w:sz w:val="24"/>
          <w:szCs w:val="24"/>
        </w:rPr>
        <w:t>Word count</w:t>
      </w:r>
      <w:r>
        <w:rPr>
          <w:rFonts w:hint="eastAsia" w:ascii="Arial Regular" w:hAnsi="Arial Regular" w:cs="Arial Regular"/>
          <w:sz w:val="24"/>
          <w:szCs w:val="24"/>
          <w:lang w:val="en-US" w:eastAsia="zh-CN"/>
        </w:rPr>
        <w:t>:</w:t>
      </w:r>
      <w:r>
        <w:rPr>
          <w:rFonts w:hint="default" w:ascii="Arial Regular" w:hAnsi="Arial Regular" w:cs="Arial Regular"/>
          <w:sz w:val="24"/>
          <w:szCs w:val="24"/>
        </w:rPr>
        <w:t xml:space="preserve"> </w:t>
      </w:r>
      <w:r>
        <w:rPr>
          <w:rFonts w:hint="default" w:ascii="Arial Regular" w:hAnsi="Arial Regular" w:cs="Arial Regular"/>
          <w:sz w:val="24"/>
          <w:szCs w:val="24"/>
          <w:lang w:val="en-US"/>
        </w:rPr>
        <w:t>2</w:t>
      </w:r>
      <w:r>
        <w:rPr>
          <w:rFonts w:hint="eastAsia" w:ascii="Arial Regular" w:hAnsi="Arial Regular" w:cs="Arial Regular"/>
          <w:sz w:val="24"/>
          <w:szCs w:val="24"/>
          <w:lang w:val="en-US" w:eastAsia="zh-CN"/>
        </w:rPr>
        <w:t>818</w:t>
      </w:r>
      <w:bookmarkStart w:id="10" w:name="_GoBack"/>
      <w:bookmarkEnd w:id="10"/>
      <w:r>
        <w:rPr>
          <w:rFonts w:hint="default" w:ascii="Arial Regular" w:hAnsi="Arial Regular" w:cs="Arial Regular"/>
          <w:sz w:val="24"/>
          <w:szCs w:val="24"/>
        </w:rPr>
        <w:t>words</w:t>
      </w:r>
    </w:p>
    <w:p w14:paraId="4AD4404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0B420C3D">
      <w:pPr>
        <w:pStyle w:val="2"/>
        <w:pageBreakBefore w:val="0"/>
        <w:kinsoku/>
        <w:wordWrap/>
        <w:overflowPunct/>
        <w:topLinePunct w:val="0"/>
        <w:autoSpaceDE/>
        <w:autoSpaceDN/>
        <w:bidi w:val="0"/>
        <w:adjustRightInd w:val="0"/>
        <w:snapToGrid w:val="0"/>
        <w:spacing w:line="480" w:lineRule="auto"/>
        <w:textAlignment w:val="auto"/>
        <w:outlineLvl w:val="9"/>
        <w:rPr>
          <w:rFonts w:hint="default" w:ascii="Arial Regular" w:hAnsi="Arial Regular" w:cs="Arial Regular"/>
          <w:b/>
          <w:bCs/>
          <w:sz w:val="24"/>
          <w:szCs w:val="24"/>
          <w:lang w:val="en-US" w:eastAsia="zh-CN"/>
        </w:rPr>
      </w:pPr>
    </w:p>
    <w:p w14:paraId="57078DD7">
      <w:pPr>
        <w:pStyle w:val="2"/>
        <w:pageBreakBefore w:val="0"/>
        <w:kinsoku/>
        <w:wordWrap/>
        <w:overflowPunct/>
        <w:topLinePunct w:val="0"/>
        <w:autoSpaceDE/>
        <w:autoSpaceDN/>
        <w:bidi w:val="0"/>
        <w:adjustRightInd w:val="0"/>
        <w:snapToGrid w:val="0"/>
        <w:spacing w:line="480" w:lineRule="auto"/>
        <w:textAlignment w:val="auto"/>
        <w:outlineLvl w:val="9"/>
        <w:rPr>
          <w:rFonts w:hint="default" w:ascii="Arial Regular" w:hAnsi="Arial Regular" w:cs="Arial Regular"/>
          <w:b/>
          <w:bCs/>
          <w:sz w:val="24"/>
          <w:szCs w:val="24"/>
          <w:lang w:val="en-US" w:eastAsia="zh-CN"/>
        </w:rPr>
      </w:pPr>
    </w:p>
    <w:p w14:paraId="4A23F733">
      <w:pPr>
        <w:pStyle w:val="2"/>
        <w:pageBreakBefore w:val="0"/>
        <w:kinsoku/>
        <w:wordWrap/>
        <w:overflowPunct/>
        <w:topLinePunct w:val="0"/>
        <w:autoSpaceDE/>
        <w:autoSpaceDN/>
        <w:bidi w:val="0"/>
        <w:adjustRightInd w:val="0"/>
        <w:snapToGrid w:val="0"/>
        <w:spacing w:line="480" w:lineRule="auto"/>
        <w:textAlignment w:val="auto"/>
        <w:outlineLvl w:val="9"/>
        <w:rPr>
          <w:rFonts w:hint="default" w:ascii="Arial Regular" w:hAnsi="Arial Regular" w:cs="Arial Regular"/>
          <w:b/>
          <w:bCs/>
          <w:sz w:val="24"/>
          <w:szCs w:val="24"/>
          <w:lang w:val="en-US" w:eastAsia="zh-CN"/>
        </w:rPr>
      </w:pPr>
    </w:p>
    <w:p w14:paraId="4CB7BBD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3451A1E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72FC746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7DEB30B6">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5B1E0675">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bookmarkStart w:id="0" w:name="_Toc353011554"/>
      <w:r>
        <w:rPr>
          <w:rFonts w:hint="default" w:ascii="Arial Regular" w:hAnsi="Arial Regular" w:cs="Arial Regular"/>
          <w:b/>
          <w:bCs/>
          <w:sz w:val="24"/>
          <w:szCs w:val="24"/>
          <w:lang w:val="en-US" w:eastAsia="zh-CN"/>
        </w:rPr>
        <w:t>Executive Summary</w:t>
      </w:r>
      <w:bookmarkEnd w:id="0"/>
    </w:p>
    <w:p w14:paraId="674ECDD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The report delves into the ethical concerns surrounding Facebook's business practices, particularly focusing on data privacy, content management, and corporate responsibility. Recent incidents, such as the Cambridge Analytica scandal, have brought to light the company's handling of user data and transparency issues, leading to significant legal consequences and erosion of user trust.</w:t>
      </w:r>
    </w:p>
    <w:p w14:paraId="0B9B1EC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From an ethical standpoint, Facebook's actions have been criticized for violating both deontological and teleological principles. Deontology emphasizes following established rules and duties, regardless of consequences, while teleology evaluates actions based on their outcomes. Facebook's failure to protect user privacy and its role in spreading harmful content have led to severe repercussions, both legally and in terms of trust.</w:t>
      </w:r>
    </w:p>
    <w:p w14:paraId="1D17E15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Stakeholder theory, which emphasizes considering the interests of all relevant stakeholders, provides another perspective on Facebook's actions. By prioritizing shareholder profits over the interests of users, employees, and society, Facebook has demonstrated corporate greed that has undermined its reputation and long-term sustainability. This neglect of corporate social responsibility (CSR) violates the principles outlined in Carroll's pyramid model, which highlights the importance of economic, legal, ethical, and charitable responsibilities.</w:t>
      </w:r>
    </w:p>
    <w:p w14:paraId="74962575">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Furthermore, Facebook's actions are inconsistent with Friedman's shareholder theory, which asserts that the sole social responsibility of a firm is to increase shareholders' profits. However, this theory ignores the wider social and ethical implications of corporate behavior, and Facebook's practices have hurt stakeholders and undermined trust in the company and the social media industry as a whole.</w:t>
      </w:r>
    </w:p>
    <w:p w14:paraId="35EE60A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The report concludes that Facebook's corporate greed has led to significant ethical violations and stakeholder dissatisfaction. By prioritizing profits over user privacy, content moderation, and corporate responsibility, Facebook has eroded trust and faced substantial legal and reputational consequences. It is imperative for Facebook to reevaluate its priorities and commit to ethical behavior that respects user privacy, promotes a safe online environment, and contributes to the greater good.</w:t>
      </w:r>
    </w:p>
    <w:p w14:paraId="37C2863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5AB9CBC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5DC6076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082124C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58649B7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6B55592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45E2888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rPr>
      </w:pPr>
    </w:p>
    <w:p w14:paraId="52807C2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7C426BE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654D221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548D41B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0E57464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3D4D2B9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2150293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7761309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0C975D3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sdt>
      <w:sdtPr>
        <w:rPr>
          <w:rFonts w:hint="default" w:ascii="Arial Regular" w:hAnsi="Arial Regular" w:eastAsia="宋体" w:cs="Arial Regular"/>
          <w:b/>
          <w:bCs/>
          <w:kern w:val="2"/>
          <w:sz w:val="24"/>
          <w:szCs w:val="24"/>
          <w:lang w:val="en-US" w:eastAsia="zh-CN" w:bidi="ar-SA"/>
        </w:rPr>
        <w:id w:val="134337370"/>
        <w15:color w:val="DBDBDB"/>
        <w:docPartObj>
          <w:docPartGallery w:val="Table of Contents"/>
          <w:docPartUnique/>
        </w:docPartObj>
      </w:sdtPr>
      <w:sdtEndPr>
        <w:rPr>
          <w:rFonts w:hint="default" w:ascii="Arial Regular" w:hAnsi="Arial Regular" w:cs="Arial Regular" w:eastAsiaTheme="minorEastAsia"/>
          <w:b/>
          <w:bCs/>
          <w:kern w:val="44"/>
          <w:sz w:val="24"/>
          <w:szCs w:val="24"/>
          <w:lang w:val="en-US" w:eastAsia="zh-CN" w:bidi="ar-SA"/>
        </w:rPr>
      </w:sdtEndPr>
      <w:sdtContent>
        <w:p w14:paraId="4889E4BF">
          <w:pPr>
            <w:pageBreakBefore w:val="0"/>
            <w:kinsoku/>
            <w:wordWrap/>
            <w:overflowPunct/>
            <w:topLinePunct w:val="0"/>
            <w:autoSpaceDE/>
            <w:autoSpaceDN/>
            <w:bidi w:val="0"/>
            <w:adjustRightInd w:val="0"/>
            <w:snapToGrid w:val="0"/>
            <w:spacing w:before="0" w:beforeLines="0" w:after="0" w:afterLines="0" w:line="480" w:lineRule="auto"/>
            <w:ind w:left="0" w:leftChars="0" w:right="0" w:rightChars="0" w:firstLine="0" w:firstLineChars="0"/>
            <w:jc w:val="center"/>
            <w:textAlignment w:val="auto"/>
            <w:rPr>
              <w:rFonts w:hint="default" w:ascii="Arial Regular" w:hAnsi="Arial Regular" w:cs="Arial Regular"/>
              <w:b w:val="0"/>
              <w:bCs w:val="0"/>
              <w:sz w:val="24"/>
              <w:szCs w:val="24"/>
            </w:rPr>
          </w:pPr>
          <w:r>
            <w:rPr>
              <w:rFonts w:hint="default" w:ascii="Arial Regular" w:hAnsi="Arial Regular" w:eastAsia="宋体" w:cs="Arial Regular"/>
              <w:b/>
              <w:bCs/>
              <w:kern w:val="2"/>
              <w:sz w:val="24"/>
              <w:szCs w:val="24"/>
              <w:lang w:val="en-US" w:eastAsia="zh-CN" w:bidi="ar-SA"/>
            </w:rPr>
            <w:t>contents</w:t>
          </w: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TOC \o "1-2" \h \u </w:instrText>
          </w:r>
          <w:r>
            <w:rPr>
              <w:rFonts w:hint="default" w:ascii="Arial Regular" w:hAnsi="Arial Regular" w:cs="Arial Regular"/>
              <w:b w:val="0"/>
              <w:bCs w:val="0"/>
              <w:sz w:val="24"/>
              <w:szCs w:val="24"/>
              <w:lang w:val="en-US" w:eastAsia="zh-CN"/>
            </w:rPr>
            <w:fldChar w:fldCharType="separate"/>
          </w:r>
        </w:p>
        <w:p w14:paraId="24B6E792">
          <w:pPr>
            <w:pStyle w:val="8"/>
            <w:pageBreakBefore w:val="0"/>
            <w:tabs>
              <w:tab w:val="right" w:leader="dot" w:pos="8306"/>
            </w:tabs>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_Toc1715355064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1.0 Introduction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_Toc1715355064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5</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048FCA47">
          <w:pPr>
            <w:pStyle w:val="8"/>
            <w:pageBreakBefore w:val="0"/>
            <w:tabs>
              <w:tab w:val="right" w:leader="dot" w:pos="8306"/>
            </w:tabs>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_Toc4599673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2.0 Main Findings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_Toc4599673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6</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0A9DAD07">
          <w:pPr>
            <w:pStyle w:val="8"/>
            <w:pageBreakBefore w:val="0"/>
            <w:tabs>
              <w:tab w:val="right" w:leader="dot" w:pos="8306"/>
            </w:tabs>
            <w:kinsoku/>
            <w:wordWrap/>
            <w:overflowPunct/>
            <w:topLinePunct w:val="0"/>
            <w:autoSpaceDE/>
            <w:autoSpaceDN/>
            <w:bidi w:val="0"/>
            <w:adjustRightInd w:val="0"/>
            <w:snapToGrid w:val="0"/>
            <w:spacing w:line="480" w:lineRule="auto"/>
            <w:ind w:firstLine="240" w:firstLineChars="10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_Toc2144776466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2.1 Business Ethics Issues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_Toc2144776466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7</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74030921">
          <w:pPr>
            <w:pStyle w:val="8"/>
            <w:pageBreakBefore w:val="0"/>
            <w:tabs>
              <w:tab w:val="right" w:leader="dot" w:pos="8306"/>
            </w:tabs>
            <w:kinsoku/>
            <w:wordWrap/>
            <w:overflowPunct/>
            <w:topLinePunct w:val="0"/>
            <w:autoSpaceDE/>
            <w:autoSpaceDN/>
            <w:bidi w:val="0"/>
            <w:adjustRightInd w:val="0"/>
            <w:snapToGrid w:val="0"/>
            <w:spacing w:line="480" w:lineRule="auto"/>
            <w:ind w:firstLine="240" w:firstLineChars="10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_Toc1745049167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2.2 Deontology and Teleology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_Toc1745049167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9</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03E81586">
          <w:pPr>
            <w:pStyle w:val="8"/>
            <w:pageBreakBefore w:val="0"/>
            <w:tabs>
              <w:tab w:val="right" w:leader="dot" w:pos="8306"/>
            </w:tabs>
            <w:kinsoku/>
            <w:wordWrap/>
            <w:overflowPunct/>
            <w:topLinePunct w:val="0"/>
            <w:autoSpaceDE/>
            <w:autoSpaceDN/>
            <w:bidi w:val="0"/>
            <w:adjustRightInd w:val="0"/>
            <w:snapToGrid w:val="0"/>
            <w:spacing w:line="480" w:lineRule="auto"/>
            <w:ind w:firstLine="240" w:firstLineChars="10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_Toc857182690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2.3 Freeman's Stakeholder Theory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_Toc857182690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10</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23817996">
          <w:pPr>
            <w:pStyle w:val="8"/>
            <w:pageBreakBefore w:val="0"/>
            <w:tabs>
              <w:tab w:val="right" w:leader="dot" w:pos="8306"/>
            </w:tabs>
            <w:kinsoku/>
            <w:wordWrap/>
            <w:overflowPunct/>
            <w:topLinePunct w:val="0"/>
            <w:autoSpaceDE/>
            <w:autoSpaceDN/>
            <w:bidi w:val="0"/>
            <w:adjustRightInd w:val="0"/>
            <w:snapToGrid w:val="0"/>
            <w:spacing w:line="480" w:lineRule="auto"/>
            <w:ind w:firstLine="240" w:firstLineChars="10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_Toc1349166754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2.4 CSR and Carroll’s Pyramid</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_Toc1349166754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12</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4684420F">
          <w:pPr>
            <w:pStyle w:val="8"/>
            <w:pageBreakBefore w:val="0"/>
            <w:tabs>
              <w:tab w:val="right" w:leader="dot" w:pos="8306"/>
            </w:tabs>
            <w:kinsoku/>
            <w:wordWrap/>
            <w:overflowPunct/>
            <w:topLinePunct w:val="0"/>
            <w:autoSpaceDE/>
            <w:autoSpaceDN/>
            <w:bidi w:val="0"/>
            <w:adjustRightInd w:val="0"/>
            <w:snapToGrid w:val="0"/>
            <w:spacing w:line="480" w:lineRule="auto"/>
            <w:ind w:firstLine="240" w:firstLineChars="10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_Toc165805805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2.5 Friedman's Shareholder Theory</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_Toc165805805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13</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57D4D6D3">
          <w:pPr>
            <w:pStyle w:val="9"/>
            <w:pageBreakBefore w:val="0"/>
            <w:tabs>
              <w:tab w:val="right" w:leader="dot" w:pos="8306"/>
            </w:tabs>
            <w:kinsoku/>
            <w:wordWrap/>
            <w:overflowPunct/>
            <w:topLinePunct w:val="0"/>
            <w:autoSpaceDE/>
            <w:autoSpaceDN/>
            <w:bidi w:val="0"/>
            <w:adjustRightInd w:val="0"/>
            <w:snapToGrid w:val="0"/>
            <w:spacing w:line="480" w:lineRule="auto"/>
            <w:ind w:left="0" w:leftChars="0" w:firstLine="0" w:firstLineChars="0"/>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_Toc1411874476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3.0 Conclusion</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_Toc1411874476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14</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5CC491C6">
          <w:pPr>
            <w:pStyle w:val="8"/>
            <w:pageBreakBefore w:val="0"/>
            <w:tabs>
              <w:tab w:val="right" w:leader="dot" w:pos="8306"/>
            </w:tabs>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rPr>
          </w:pPr>
          <w:r>
            <w:rPr>
              <w:rFonts w:hint="default" w:ascii="Arial Regular" w:hAnsi="Arial Regular" w:cs="Arial Regular"/>
              <w:b w:val="0"/>
              <w:bCs w:val="0"/>
              <w:sz w:val="24"/>
              <w:szCs w:val="24"/>
              <w:lang w:val="en-US" w:eastAsia="zh-CN"/>
            </w:rPr>
            <w:fldChar w:fldCharType="begin"/>
          </w:r>
          <w:r>
            <w:rPr>
              <w:rFonts w:hint="default" w:ascii="Arial Regular" w:hAnsi="Arial Regular" w:cs="Arial Regular"/>
              <w:b w:val="0"/>
              <w:bCs w:val="0"/>
              <w:sz w:val="24"/>
              <w:szCs w:val="24"/>
              <w:lang w:val="en-US" w:eastAsia="zh-CN"/>
            </w:rPr>
            <w:instrText xml:space="preserve"> HYPERLINK \l _Toc1827502429 </w:instrText>
          </w:r>
          <w:r>
            <w:rPr>
              <w:rFonts w:hint="default" w:ascii="Arial Regular" w:hAnsi="Arial Regular" w:cs="Arial Regular"/>
              <w:b w:val="0"/>
              <w:bCs w:val="0"/>
              <w:sz w:val="24"/>
              <w:szCs w:val="24"/>
              <w:lang w:val="en-US" w:eastAsia="zh-CN"/>
            </w:rPr>
            <w:fldChar w:fldCharType="separate"/>
          </w:r>
          <w:r>
            <w:rPr>
              <w:rFonts w:hint="default" w:ascii="Arial Regular" w:hAnsi="Arial Regular" w:cs="Arial Regular"/>
              <w:b w:val="0"/>
              <w:bCs w:val="0"/>
              <w:sz w:val="24"/>
              <w:szCs w:val="24"/>
              <w:lang w:val="en-US" w:eastAsia="zh-CN"/>
            </w:rPr>
            <w:t>4.0 References</w:t>
          </w:r>
          <w:r>
            <w:rPr>
              <w:rFonts w:hint="default" w:ascii="Arial Regular" w:hAnsi="Arial Regular" w:cs="Arial Regular"/>
              <w:b w:val="0"/>
              <w:bCs w:val="0"/>
              <w:sz w:val="24"/>
              <w:szCs w:val="24"/>
            </w:rPr>
            <w:tab/>
          </w:r>
          <w:r>
            <w:rPr>
              <w:rFonts w:hint="default" w:ascii="Arial Regular" w:hAnsi="Arial Regular" w:cs="Arial Regular"/>
              <w:b w:val="0"/>
              <w:bCs w:val="0"/>
              <w:sz w:val="24"/>
              <w:szCs w:val="24"/>
            </w:rPr>
            <w:fldChar w:fldCharType="begin"/>
          </w:r>
          <w:r>
            <w:rPr>
              <w:rFonts w:hint="default" w:ascii="Arial Regular" w:hAnsi="Arial Regular" w:cs="Arial Regular"/>
              <w:b w:val="0"/>
              <w:bCs w:val="0"/>
              <w:sz w:val="24"/>
              <w:szCs w:val="24"/>
            </w:rPr>
            <w:instrText xml:space="preserve"> PAGEREF _Toc1827502429 \h </w:instrText>
          </w:r>
          <w:r>
            <w:rPr>
              <w:rFonts w:hint="default" w:ascii="Arial Regular" w:hAnsi="Arial Regular" w:cs="Arial Regular"/>
              <w:b w:val="0"/>
              <w:bCs w:val="0"/>
              <w:sz w:val="24"/>
              <w:szCs w:val="24"/>
            </w:rPr>
            <w:fldChar w:fldCharType="separate"/>
          </w:r>
          <w:r>
            <w:rPr>
              <w:rFonts w:hint="default" w:ascii="Arial Regular" w:hAnsi="Arial Regular" w:cs="Arial Regular"/>
              <w:b w:val="0"/>
              <w:bCs w:val="0"/>
              <w:sz w:val="24"/>
              <w:szCs w:val="24"/>
            </w:rPr>
            <w:t>17</w:t>
          </w:r>
          <w:r>
            <w:rPr>
              <w:rFonts w:hint="default" w:ascii="Arial Regular" w:hAnsi="Arial Regular" w:cs="Arial Regular"/>
              <w:b w:val="0"/>
              <w:bCs w:val="0"/>
              <w:sz w:val="24"/>
              <w:szCs w:val="24"/>
            </w:rPr>
            <w:fldChar w:fldCharType="end"/>
          </w:r>
          <w:r>
            <w:rPr>
              <w:rFonts w:hint="default" w:ascii="Arial Regular" w:hAnsi="Arial Regular" w:cs="Arial Regular"/>
              <w:b w:val="0"/>
              <w:bCs w:val="0"/>
              <w:sz w:val="24"/>
              <w:szCs w:val="24"/>
              <w:lang w:val="en-US" w:eastAsia="zh-CN"/>
            </w:rPr>
            <w:fldChar w:fldCharType="end"/>
          </w:r>
        </w:p>
        <w:p w14:paraId="0C3EBDE6">
          <w:pPr>
            <w:pStyle w:val="2"/>
            <w:pageBreakBefore w:val="0"/>
            <w:kinsoku/>
            <w:wordWrap/>
            <w:overflowPunct/>
            <w:topLinePunct w:val="0"/>
            <w:autoSpaceDE/>
            <w:autoSpaceDN/>
            <w:bidi w:val="0"/>
            <w:adjustRightInd w:val="0"/>
            <w:snapToGrid w:val="0"/>
            <w:spacing w:line="480" w:lineRule="auto"/>
            <w:textAlignment w:val="auto"/>
            <w:outlineLvl w:val="9"/>
            <w:rPr>
              <w:rFonts w:hint="default" w:ascii="Arial Regular" w:hAnsi="Arial Regular" w:cs="Arial Regular" w:eastAsiaTheme="minorEastAsia"/>
              <w:b/>
              <w:bCs/>
              <w:kern w:val="44"/>
              <w:sz w:val="24"/>
              <w:szCs w:val="24"/>
              <w:lang w:val="en-US" w:eastAsia="zh-CN" w:bidi="ar-SA"/>
            </w:rPr>
          </w:pPr>
          <w:r>
            <w:rPr>
              <w:rFonts w:hint="default" w:ascii="Arial Regular" w:hAnsi="Arial Regular" w:cs="Arial Regular"/>
              <w:b w:val="0"/>
              <w:bCs w:val="0"/>
              <w:sz w:val="24"/>
              <w:szCs w:val="24"/>
              <w:lang w:val="en-US" w:eastAsia="zh-CN"/>
            </w:rPr>
            <w:fldChar w:fldCharType="end"/>
          </w:r>
        </w:p>
      </w:sdtContent>
    </w:sdt>
    <w:p w14:paraId="49ADA5F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6D32A72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312A3C3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5A0CDD29">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bookmarkStart w:id="1" w:name="_Toc1715355064"/>
    </w:p>
    <w:p w14:paraId="04605010">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7703348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2739A32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155E2BB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3D16528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5765EF1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5ED3FD7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p>
    <w:p w14:paraId="5EE7DD4C">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r>
        <w:rPr>
          <w:rFonts w:hint="default" w:ascii="Arial Regular" w:hAnsi="Arial Regular" w:cs="Arial Regular"/>
          <w:b/>
          <w:bCs/>
          <w:sz w:val="24"/>
          <w:szCs w:val="24"/>
          <w:lang w:val="en-US" w:eastAsia="zh-CN"/>
        </w:rPr>
        <w:t>1.0 Introduction</w:t>
      </w:r>
      <w:bookmarkEnd w:id="1"/>
    </w:p>
    <w:p w14:paraId="27FEB79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In recent years, Facebook has emerged as a focal point of ethical concerns pertaining to data privacy, content management, and corporate responsibility. Numerous incidents, such as the Cambridge Analytica scandal, have brought into sharp relief the company's handling of user data and its transparency regarding how this information is utilized. These events have not only raised questions about Facebook's adherence to ethical standards but have also led to advertising boycotts and substantial legal consequences, including a $5 billion fine from the U.S. Federal Trade Commission.</w:t>
      </w:r>
    </w:p>
    <w:p w14:paraId="050A1AC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From an ethical standpoint, Facebook's actions have been criticized for violating both deontological and teleological principles. Deontology emphasizes the importance of following  established rules and duties, regardless of consequences, while teleology evaluates the morality of actions based on their outcomes. In the case of Facebook, its failure  to protect user privacy and its role in the spread of harmful content have led to severe repercussions, both in terms of legal liabilities and erosion of user trust .</w:t>
      </w:r>
    </w:p>
    <w:p w14:paraId="1300C4A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val="0"/>
          <w:bCs w:val="0"/>
          <w:sz w:val="24"/>
          <w:szCs w:val="24"/>
          <w:lang w:val="en-US" w:eastAsia="zh-CN"/>
        </w:rPr>
      </w:pPr>
      <w:r>
        <w:rPr>
          <w:rFonts w:hint="default" w:ascii="Arial Regular" w:hAnsi="Arial Regular" w:cs="Arial Regular"/>
          <w:b w:val="0"/>
          <w:bCs w:val="0"/>
          <w:sz w:val="24"/>
          <w:szCs w:val="24"/>
          <w:lang w:val="en-US" w:eastAsia="zh-CN"/>
        </w:rPr>
        <w:t>Stakeholder theory, which emphasizes the need for businesses to consider the interests of all relevant stakeholders, provides another lens through which to view Facebook's actions . By prioritizing shareholder profits over the interests of users, employees, and society, Facebook has demonstrated corporate greed that has undermined its reputation and long -term sustainability.</w:t>
      </w:r>
    </w:p>
    <w:p w14:paraId="574E404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r>
        <w:rPr>
          <w:rFonts w:hint="default" w:ascii="Arial Regular" w:hAnsi="Arial Regular" w:cs="Arial Regular"/>
          <w:sz w:val="24"/>
          <w:szCs w:val="24"/>
          <w:lang w:val="en-US" w:eastAsia="zh-CN"/>
        </w:rPr>
        <w:t>Furthermore, Facebook's actions are also inconsistent with the principles of corporate social responsibility (CSR) outlined in Carroll's pyramid model. This  model highlights the importance of economic, legal, ethical, and charitable responsibilities, all of which Facebook has neglected in pursuit of profit maximization. In this context, it is clear that Facebook's behavior raises significant ethical concerns and underscores the need for a more responsible approach to business practices.</w:t>
      </w:r>
    </w:p>
    <w:p w14:paraId="2D75A75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lang w:val="en-US" w:eastAsia="zh-CN"/>
        </w:rPr>
      </w:pPr>
    </w:p>
    <w:p w14:paraId="22688B84">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bookmarkStart w:id="2" w:name="_Toc4599673"/>
      <w:r>
        <w:rPr>
          <w:rFonts w:hint="default" w:ascii="Arial Regular" w:hAnsi="Arial Regular" w:cs="Arial Regular"/>
          <w:b/>
          <w:bCs/>
          <w:sz w:val="24"/>
          <w:szCs w:val="24"/>
          <w:lang w:val="en-US" w:eastAsia="zh-CN"/>
        </w:rPr>
        <w:t>2.0 Main Findings</w:t>
      </w:r>
      <w:bookmarkEnd w:id="2"/>
    </w:p>
    <w:p w14:paraId="5F7350C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The report highlights several key findings regarding Facebook's business ethics and corporate responsibility. Firstly, Facebook has faced significant business ethics issues, particularly around data privacy, content moderation, and corporate responsibility. Notable incidents, such as the Cambridge Analytica scandal, have raised ethical questions about the company's handling of personal data and transparency. Many argue that Facebook's business model excessively exploits user data for profit without adequate ethical frameworks to protect user interests.</w:t>
      </w:r>
    </w:p>
    <w:p w14:paraId="7E57D4D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633EE676">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Secondly, the document discusses deontology and teleology in the context of Facebook's actions. Deontology emphasizes the importance of following rules or duties, and several of Facebook's actions violate deontological principles by breaching the trust and privacy of users. Teleology, on the other hand, focuses on the consequences of actions. Facebook's actions, such as allowing data breaches and facilitating the spread of fake news, have had severe repercussions, including plummeting stock value, investor losses, and eroded user trust.</w:t>
      </w:r>
    </w:p>
    <w:p w14:paraId="66FB6A7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AF8E5F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Stakeholder Theory is also discussed, emphasizing that enterprises must consider the interests of all relevant stakeholders while pursuing profits. Facebook's actions have compromised user privacy, leading to potential security risks, and caused financial losses for investors. The company's reputation has also been damaged, affecting employee morale and career prospects. For society, the spread of fake news undermines trust in digital media and democratic institutions.</w:t>
      </w:r>
    </w:p>
    <w:p w14:paraId="44AD343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8BA8AA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Furthermore, the document explores Corporate Social Responsibility (CSR) and Carroll's Pyramid Model. Facebook's actions demonstrate a disregard for economic, legal, moral, and charitable responsibilities. The company's focus on maximizing profits has harmed user privacy and trust, potentially damaging its long-term economic health. Facebook's handling of user data suggests that profit takes precedence over user privacy, reflecting a commitment to maximizing shareholder returns at the expense of ethical considerations.</w:t>
      </w:r>
    </w:p>
    <w:p w14:paraId="6F2ED79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69AEC4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Lastly, </w:t>
      </w:r>
      <w:r>
        <w:rPr>
          <w:rFonts w:hint="eastAsia" w:ascii="Arial Regular" w:hAnsi="Arial Regular" w:cs="Arial Regular"/>
          <w:sz w:val="24"/>
          <w:szCs w:val="24"/>
          <w:highlight w:val="none"/>
          <w:lang w:val="en-US" w:eastAsia="zh-CN"/>
        </w:rPr>
        <w:t>c</w:t>
      </w:r>
      <w:r>
        <w:rPr>
          <w:rFonts w:hint="default" w:ascii="Arial Regular" w:hAnsi="Arial Regular" w:cs="Arial Regular"/>
          <w:sz w:val="24"/>
          <w:szCs w:val="24"/>
          <w:highlight w:val="none"/>
          <w:lang w:val="en-US" w:eastAsia="zh-CN"/>
        </w:rPr>
        <w:t>onsidering Friedman's shareholder theory, it posits that the sole societal responsibility of a corporation lies in enhancing shareholders' profits. However, Facebook's practices have undermined trust in the company and the social media industry as a whole, suggesting that an unwavering focus on shareholder value can lead to reputational damage and long-term sustainability issues.</w:t>
      </w:r>
    </w:p>
    <w:p w14:paraId="2D52FDF1">
      <w:pPr>
        <w:pStyle w:val="3"/>
        <w:pageBreakBefore w:val="0"/>
        <w:kinsoku/>
        <w:wordWrap/>
        <w:overflowPunct/>
        <w:topLinePunct w:val="0"/>
        <w:autoSpaceDE/>
        <w:autoSpaceDN/>
        <w:bidi w:val="0"/>
        <w:adjustRightInd w:val="0"/>
        <w:snapToGrid w:val="0"/>
        <w:spacing w:line="480" w:lineRule="auto"/>
        <w:textAlignment w:val="auto"/>
        <w:outlineLvl w:val="0"/>
        <w:rPr>
          <w:rFonts w:hint="default" w:ascii="Arial Regular" w:hAnsi="Arial Regular" w:cs="Arial Regular"/>
          <w:sz w:val="24"/>
          <w:szCs w:val="24"/>
          <w:highlight w:val="none"/>
          <w:lang w:val="en-US" w:eastAsia="zh-CN"/>
        </w:rPr>
      </w:pPr>
      <w:bookmarkStart w:id="3" w:name="_Toc2144776466"/>
      <w:r>
        <w:rPr>
          <w:rFonts w:hint="default" w:ascii="Arial Regular" w:hAnsi="Arial Regular" w:cs="Arial Regular"/>
          <w:sz w:val="24"/>
          <w:szCs w:val="24"/>
          <w:lang w:val="en-US" w:eastAsia="zh-CN"/>
        </w:rPr>
        <w:t>2.1 Business Ethics Issues</w:t>
      </w:r>
      <w:bookmarkEnd w:id="3"/>
    </w:p>
    <w:p w14:paraId="2BBF731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In recent years, Facebook has faced significant business ethics issues around data privacy, content moderation, and corporate responsibility. Sumardi, W.H. and Anshari, M. (2020) point out that Facebook has been involved in several high-profile data breaches and controversies regarding user privacy. The most notorious incident involved the Cambridge Analytica scandal, in which millions of users' data were illegally obtained for the purpose of political advertising without their permission. White, C.L. and Boatwright, B. (2020) showed this raises ethical questions about the company's handling of personal data and its transparency about how users use their information.Many argue that Facebook's business model relies heavily on exploiting user data for profit without adequate ethical frameworks in place to protect user interests. This raises questions about the morality of profiting from personal information without informed consent.</w:t>
      </w:r>
    </w:p>
    <w:p w14:paraId="0A26890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9EBD74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The platform has been battling the proliferation of harmful content, including hate speech and misinformation. Lechterman, T.M., Jenkins, R. and Strawser, B.J. (2021) note that in 2020, the #StopHateForProfit campaign saw more than 1,000 companies boycott Facebook ads, The reason is that the company has failed to address these issues effectively. The campaign highlights ethical concerns about Facebook's responsibility to create a safe online environment and its impact on social issues.Worsdorfer, M. (2021) mentioned that Facebook's governance practices have also come under scrutiny, particularly its decision-making processes related to content moderation and user privacy. Critics argue that the company prioritizes profit over ethical considerations, leading to a lack of accountability for its actions. An ongoing antitrust investigation into Facebook's business practices has further highlighted concerns about its market power and ethical impact on competition.</w:t>
      </w:r>
    </w:p>
    <w:p w14:paraId="3EBD4F4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65E5FF9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F06E93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6F1DF8D">
      <w:pPr>
        <w:pStyle w:val="3"/>
        <w:pageBreakBefore w:val="0"/>
        <w:kinsoku/>
        <w:wordWrap/>
        <w:overflowPunct/>
        <w:topLinePunct w:val="0"/>
        <w:autoSpaceDE/>
        <w:autoSpaceDN/>
        <w:bidi w:val="0"/>
        <w:adjustRightInd w:val="0"/>
        <w:snapToGrid w:val="0"/>
        <w:spacing w:line="480" w:lineRule="auto"/>
        <w:textAlignment w:val="auto"/>
        <w:outlineLvl w:val="0"/>
        <w:rPr>
          <w:rFonts w:hint="default" w:ascii="Arial Regular" w:hAnsi="Arial Regular" w:cs="Arial Regular"/>
          <w:sz w:val="24"/>
          <w:szCs w:val="24"/>
          <w:lang w:val="en-US" w:eastAsia="zh-CN"/>
        </w:rPr>
      </w:pPr>
      <w:bookmarkStart w:id="4" w:name="_Toc1745049167"/>
      <w:r>
        <w:rPr>
          <w:rFonts w:hint="default" w:ascii="Arial Regular" w:hAnsi="Arial Regular" w:cs="Arial Regular"/>
          <w:sz w:val="24"/>
          <w:szCs w:val="24"/>
          <w:lang w:val="en-US" w:eastAsia="zh-CN"/>
        </w:rPr>
        <w:t>2.2 Deontology and Teleology</w:t>
      </w:r>
      <w:bookmarkEnd w:id="4"/>
      <w:r>
        <w:rPr>
          <w:rFonts w:hint="default" w:ascii="Arial Regular" w:hAnsi="Arial Regular" w:cs="Arial Regular"/>
          <w:sz w:val="24"/>
          <w:szCs w:val="24"/>
          <w:lang w:val="en-US" w:eastAsia="zh-CN"/>
        </w:rPr>
        <w:t xml:space="preserve"> </w:t>
      </w:r>
    </w:p>
    <w:p w14:paraId="1A94B38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Rawling, P. (2023) showed </w:t>
      </w:r>
      <w:r>
        <w:rPr>
          <w:rFonts w:hint="eastAsia" w:ascii="Arial Regular" w:hAnsi="Arial Regular" w:cs="Arial Regular"/>
          <w:sz w:val="24"/>
          <w:szCs w:val="24"/>
          <w:highlight w:val="none"/>
          <w:lang w:val="en-US" w:eastAsia="zh-CN"/>
        </w:rPr>
        <w:t>d</w:t>
      </w:r>
      <w:r>
        <w:rPr>
          <w:rFonts w:hint="default" w:ascii="Arial Regular" w:hAnsi="Arial Regular" w:cs="Arial Regular"/>
          <w:sz w:val="24"/>
          <w:szCs w:val="24"/>
          <w:highlight w:val="none"/>
          <w:lang w:val="en-US" w:eastAsia="zh-CN"/>
        </w:rPr>
        <w:t xml:space="preserve">eontology is an ethical framework that underscores the significance of adhering to rules or duties. It contends that actions are deemed morally justifiable or unjustifiable according to their compliance with established norms or principles, irrespective of the outcomes. Darr,R.(2023) showed deontologyemphasizes the morality of actions based on their adherence to duty and obligation, regardless of their consequences. In the case of Facebook, several actions violate deontological principles. Ranganathan, B. (2022) showed that Deontological ethics emphasizes that individuals have specific duties and responsibilities that must be upheld. These obligations are often articulated as moral rules or principles that guide behavior.For instance, Chan, R. (2019) pointed out that the "Cambridge Analytica" scandal showed that Facebook allowed third-party data analysis without users' consent, resulting in a data breach affecting more than 87 million users.Ryle, P.M., Bueltel, B.L., A. Kelly Walker, Gabrini, C. and McKnight, M.A. (2020) showed that </w:t>
      </w:r>
      <w:r>
        <w:rPr>
          <w:rFonts w:hint="eastAsia" w:ascii="Arial Regular" w:hAnsi="Arial Regular" w:cs="Arial Regular"/>
          <w:sz w:val="24"/>
          <w:szCs w:val="24"/>
          <w:highlight w:val="none"/>
          <w:lang w:val="en-US" w:eastAsia="zh-CN"/>
        </w:rPr>
        <w:t>s</w:t>
      </w:r>
      <w:r>
        <w:rPr>
          <w:rFonts w:hint="default" w:ascii="Arial Regular" w:hAnsi="Arial Regular" w:cs="Arial Regular"/>
          <w:sz w:val="24"/>
          <w:szCs w:val="24"/>
          <w:highlight w:val="none"/>
          <w:lang w:val="en-US" w:eastAsia="zh-CN"/>
        </w:rPr>
        <w:t>uch conduct constitutes a blatant disregard for users' trust and privacy, as well as a violation of the responsibility to safeguard user data.Such behavior is a clear violation of the trust and privacy of users and a breach of the obligation to protect user data. The incident led to a series of legal and regulatory consequences, and in 2019, Facebook was fined 5 billion dollars by the U.S. Federal Trade Commission for violating privacy rules and agreed to take steps to improve data protection.</w:t>
      </w:r>
    </w:p>
    <w:p w14:paraId="2108443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40C7B5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Teleology, on the other hand,Truong, C. (2020) pointed out focuses on the consequences of actions.Darr, R. (2023) showed</w:t>
      </w:r>
      <w:r>
        <w:rPr>
          <w:rFonts w:hint="eastAsia" w:ascii="Arial Regular" w:hAnsi="Arial Regular" w:cs="Arial Regular"/>
          <w:sz w:val="24"/>
          <w:szCs w:val="24"/>
          <w:highlight w:val="none"/>
          <w:lang w:val="en-US" w:eastAsia="zh-CN"/>
        </w:rPr>
        <w:t xml:space="preserve"> t</w:t>
      </w:r>
      <w:r>
        <w:rPr>
          <w:rFonts w:hint="default" w:ascii="Arial Regular" w:hAnsi="Arial Regular" w:cs="Arial Regular"/>
          <w:sz w:val="24"/>
          <w:szCs w:val="24"/>
          <w:highlight w:val="none"/>
          <w:lang w:val="en-US" w:eastAsia="zh-CN"/>
        </w:rPr>
        <w:t>eleology is an ethical perspective that evaluates the morality of actions based on their consequences or results, as opposed to deontology, which focuses on adherence to rules or duties.Sen, S. (2021) pointed out in teleological ethics, the rightness or wrongness of an action is determined by its results. Actions are considered morally acceptable if they lead to positive outcomes or contribute to the greater good. Mesmer, K. and Jahng, M.R. (2021) pointed out Facebook's actions, such as allowing data breaches and facilitating the spread of fake news, have had severe repercussions. The company's stock value plummeted, investors suffered losses, and user trust eroded. Additionally, the social implications of data misuse and manipulation in political contexts were profound, threatening democratic processes. Thus, from a teleological perspective, Facebook's actions also failed to yield positive consequences.</w:t>
      </w:r>
    </w:p>
    <w:p w14:paraId="64354923">
      <w:pPr>
        <w:pStyle w:val="3"/>
        <w:pageBreakBefore w:val="0"/>
        <w:kinsoku/>
        <w:wordWrap/>
        <w:overflowPunct/>
        <w:topLinePunct w:val="0"/>
        <w:autoSpaceDE/>
        <w:autoSpaceDN/>
        <w:bidi w:val="0"/>
        <w:adjustRightInd w:val="0"/>
        <w:snapToGrid w:val="0"/>
        <w:spacing w:line="480" w:lineRule="auto"/>
        <w:textAlignment w:val="auto"/>
        <w:outlineLvl w:val="0"/>
        <w:rPr>
          <w:rFonts w:hint="default" w:ascii="Arial Regular" w:hAnsi="Arial Regular" w:cs="Arial Regular"/>
          <w:sz w:val="24"/>
          <w:szCs w:val="24"/>
          <w:lang w:val="en-US" w:eastAsia="zh-CN"/>
        </w:rPr>
      </w:pPr>
      <w:bookmarkStart w:id="5" w:name="_Toc857182690"/>
      <w:r>
        <w:rPr>
          <w:rFonts w:hint="default" w:ascii="Arial Regular" w:hAnsi="Arial Regular" w:cs="Arial Regular"/>
          <w:sz w:val="24"/>
          <w:szCs w:val="24"/>
          <w:lang w:val="en-US" w:eastAsia="zh-CN"/>
        </w:rPr>
        <w:t>2.3 Freeman's Stakeholder Theory</w:t>
      </w:r>
      <w:bookmarkEnd w:id="5"/>
    </w:p>
    <w:p w14:paraId="7199684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Stakeholder Theory emphasizes that enterprises must take into account the interests of all relevant stakeholders while pursuing profits. Nyhan, B., Settle, J.E., Thorson, E., Wojcieszak, M., Barbera, P., Chen, A.Y., Allcott, H., Brown, T., Crespo-Tenorio, A., Dimmery, D., Freelon, D., Gentzkow, M., Gonzalez-Bailon, S., Guess, A.M., Kennedy, E.H., Young Mie Kim, Lazer, D., Malhotra, N., Moehler, D.C. and Pan, J. (2023) pointed out that this theory is closely related to Facebook's business practices, especially in the context of its criticism of greed and lack of transparency. Stakeholders include employees, customers, suppliers, communities and the environment.</w:t>
      </w:r>
    </w:p>
    <w:p w14:paraId="442CA785">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1AD67A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Kraus, S., Kanbach, D.K., Krysta, P.M., Steinhoff, M.M. and Tomini, N. (2022) point out that for users, their privacy is compromised, leading to potential identity theft and other security risks. For investors, Facebook's share price has fallen sharply, causing financial losses. For employees, the company's reputation is damaged, which can affect employee morale and career prospects. Dhiman, D.B. (2023) shows that for society, the spread of fake news and manipulation of the political process undermine trust in digital media and democratic institutions. By putting profits above the interests of stakeholders, Facebook demonstrated corporate greed that ultimately backfired.</w:t>
      </w:r>
    </w:p>
    <w:p w14:paraId="0745287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586BDF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Freeman's Stakeholder Theory underscores the significance of taking into account the interests of all pertinent stakeholders, encompassing not merely shareholders but also workers, clients, vendors, local communities, and the natural environment. This theory provides a comprehensive framework for understanding the ethical responsibilities of businesses like Facebook.</w:t>
      </w:r>
    </w:p>
    <w:p w14:paraId="00FAB76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2ED2B5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In the case of Facebook, its actions have had widespread impacts on various stakeholders. For example, the Cambridge Analytica scandal not only compromised user privacy but also eroded trust in the platform, affecting customers' willingness to share their personal information. This, in turn, has had negative consequences for Facebook's advertising business, which relies heavily on user data for targeting and personalization.Employees of Facebook have also been affected by the company's ethical lapses. The negative publicity surrounding data privacy issues has damaged the company's reputation, potentially affecting employee morale and job security. Furthermore, the ongoing scrutiny and legal consequences have created a stressful work environment.Suppliers and partners of Facebook may also face reputational risks due to their association with the company. Communities and the environment have also been impacted indirectly through the spread of misinformation and harmful content on the platform, which can lead to social division and trust erosion. </w:t>
      </w:r>
    </w:p>
    <w:p w14:paraId="7AA9014A">
      <w:pPr>
        <w:pStyle w:val="3"/>
        <w:pageBreakBefore w:val="0"/>
        <w:kinsoku/>
        <w:wordWrap/>
        <w:overflowPunct/>
        <w:topLinePunct w:val="0"/>
        <w:autoSpaceDE/>
        <w:autoSpaceDN/>
        <w:bidi w:val="0"/>
        <w:adjustRightInd w:val="0"/>
        <w:snapToGrid w:val="0"/>
        <w:spacing w:line="480" w:lineRule="auto"/>
        <w:textAlignment w:val="auto"/>
        <w:outlineLvl w:val="0"/>
        <w:rPr>
          <w:rFonts w:hint="default" w:ascii="Arial Regular" w:hAnsi="Arial Regular" w:cs="Arial Regular"/>
          <w:sz w:val="24"/>
          <w:szCs w:val="24"/>
          <w:lang w:val="en-US" w:eastAsia="zh-CN"/>
        </w:rPr>
      </w:pPr>
      <w:bookmarkStart w:id="6" w:name="_Toc1349166754"/>
      <w:r>
        <w:rPr>
          <w:rFonts w:hint="default" w:ascii="Arial Regular" w:hAnsi="Arial Regular" w:cs="Arial Regular"/>
          <w:sz w:val="24"/>
          <w:szCs w:val="24"/>
          <w:lang w:val="en-US" w:eastAsia="zh-CN"/>
        </w:rPr>
        <w:t>2.4 CSR and Carroll’s Pyramid</w:t>
      </w:r>
      <w:bookmarkEnd w:id="6"/>
      <w:r>
        <w:rPr>
          <w:rFonts w:hint="default" w:ascii="Arial Regular" w:hAnsi="Arial Regular" w:cs="Arial Regular"/>
          <w:sz w:val="24"/>
          <w:szCs w:val="24"/>
          <w:lang w:val="en-US" w:eastAsia="zh-CN"/>
        </w:rPr>
        <w:t xml:space="preserve"> </w:t>
      </w:r>
    </w:p>
    <w:p w14:paraId="7F08BD1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Hermawan, S., Sari, Y.A., Biduri, S., Rahayu, D. and Rahayu, R.A. (2023) pointed out that </w:t>
      </w:r>
      <w:r>
        <w:rPr>
          <w:rFonts w:hint="eastAsia" w:ascii="Arial Regular" w:hAnsi="Arial Regular" w:cs="Arial Regular"/>
          <w:sz w:val="24"/>
          <w:szCs w:val="24"/>
          <w:highlight w:val="none"/>
          <w:lang w:val="en-US" w:eastAsia="zh-CN"/>
        </w:rPr>
        <w:t>c</w:t>
      </w:r>
      <w:r>
        <w:rPr>
          <w:rFonts w:hint="default" w:ascii="Arial Regular" w:hAnsi="Arial Regular" w:cs="Arial Regular"/>
          <w:sz w:val="24"/>
          <w:szCs w:val="24"/>
          <w:highlight w:val="none"/>
          <w:lang w:val="en-US" w:eastAsia="zh-CN"/>
        </w:rPr>
        <w:t>orporate social responsibility (CSR) entails the obligation of businesses to consider their impact on society, the environment, and stakeholders while pursuing profitable economic endeavors. Licandro, O., Vázquez-Burguete, J.L., Ortigueira, L. and Correa, P. (2023) showed that  CSR is frequently characterized as a managerial approach that highlights the importance of managing a company's external effects on stakeholders, society, and the environment in a responsible manner.</w:t>
      </w:r>
      <w:r>
        <w:rPr>
          <w:rFonts w:hint="eastAsia" w:ascii="Arial Regular" w:hAnsi="Arial Regular" w:cs="Arial Regular"/>
          <w:sz w:val="24"/>
          <w:szCs w:val="24"/>
          <w:highlight w:val="none"/>
          <w:lang w:val="en-US" w:eastAsia="zh-CN"/>
        </w:rPr>
        <w:t xml:space="preserve"> </w:t>
      </w:r>
      <w:r>
        <w:rPr>
          <w:rFonts w:hint="default" w:ascii="Arial Regular" w:hAnsi="Arial Regular" w:cs="Arial Regular"/>
          <w:sz w:val="24"/>
          <w:szCs w:val="24"/>
          <w:highlight w:val="none"/>
          <w:lang w:val="en-US" w:eastAsia="zh-CN"/>
        </w:rPr>
        <w:t>This definition highlights the importance of considering the impact of business decisions beyond mere profit maximization. This responsibility is not limited to compliance with laws and regulations, but also includes moral and ethical considerations. Wirba, A.V. (2023) explained that CSR has become an important part of corporate sustainable development as the public pays more attention to corporate behavior.</w:t>
      </w:r>
    </w:p>
    <w:p w14:paraId="587473A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9C524A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Lopez Santamaria, M., Grueso Hinestroza, M.P. and Alvarez Rodriguez, J.F. (2023) pointed out that Carol's Pyramid Model outlined four levels of corporate responsibility: Economics, law, ethics and charity. Facebook's actions reveal a lack of consideration for economic duty, legal obligation, moral accountability, and philanthropic responsibility. Ohman, C. and Aggarwal, N. (2020) demonstrate that while Facebook aims to maximize profits, it does so at the expense of user privacy and trust, which may harm long-term economic health. Facebook has encountered legal repercussions, amongst which is a penalty of $5 billion imposed by the Federal Trade Commission in the Cambridge Analytica scandal.James, C. and Nodell, R.J. (2020) suggest that Facebook violated user trust and privacy and violated ethical standards. The company's actions also contribute to the spread of misinformation and manipulation, undermining moral values. Facebook's actions do not reflect a commitment to positive social impact. On the contrary, they foster social division and mistrust.</w:t>
      </w:r>
    </w:p>
    <w:p w14:paraId="1C65F5BB">
      <w:pPr>
        <w:pStyle w:val="3"/>
        <w:pageBreakBefore w:val="0"/>
        <w:kinsoku/>
        <w:wordWrap/>
        <w:overflowPunct/>
        <w:topLinePunct w:val="0"/>
        <w:autoSpaceDE/>
        <w:autoSpaceDN/>
        <w:bidi w:val="0"/>
        <w:adjustRightInd w:val="0"/>
        <w:snapToGrid w:val="0"/>
        <w:spacing w:line="480" w:lineRule="auto"/>
        <w:textAlignment w:val="auto"/>
        <w:outlineLvl w:val="0"/>
        <w:rPr>
          <w:rFonts w:hint="default" w:ascii="Arial Regular" w:hAnsi="Arial Regular" w:cs="Arial Regular"/>
          <w:sz w:val="24"/>
          <w:szCs w:val="24"/>
          <w:lang w:val="en-US" w:eastAsia="zh-CN"/>
        </w:rPr>
      </w:pPr>
      <w:bookmarkStart w:id="7" w:name="_Toc165805805"/>
      <w:r>
        <w:rPr>
          <w:rFonts w:hint="default" w:ascii="Arial Regular" w:hAnsi="Arial Regular" w:cs="Arial Regular"/>
          <w:sz w:val="24"/>
          <w:szCs w:val="24"/>
          <w:lang w:val="en-US" w:eastAsia="zh-CN"/>
        </w:rPr>
        <w:t>2.5 Friedman's Shareholder Theory</w:t>
      </w:r>
      <w:bookmarkEnd w:id="7"/>
    </w:p>
    <w:p w14:paraId="5C71249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Firdaus Firdaus, Hengki Firmanda, Hendra, R. and Samariadi Samariadi (2023) pointed out that Friedman's shareholder theory asserts that the sole social responsibility of a firm is to increase shareholders' profits. However, this theory ignores the wider social and ethical implications of corporate behaviour. Clarke, T. (2020) pointed out while profit maximization is central, Friedman acknowledges that businesses must operate within the bounds of the law and ethical norms. Actions taken to increase profits should not involve deceit or fraud.Ayaburi, E.W. and Treku, D.N. (2020) point out that Facebook's practices, such as data misuse and privacy violations, not only hurt stakeholders, but also undermine trust in the company and the social media industry as a whole. Facebook's handling of user data, particularly during events such as the Cambridge Analytica scandal, suggests that profit takes precedence over user privacy. Thennakoon, N. (2021) points out that the company's aggressive data monetization strategy reflects a commitment to maximizing shareholder returns, often at the expense of ethical considerations. Brown, A.J. (2020) illustrate that despite the substantial profits Facebook has generated, it has received a great deal of public criticism for its perceived greed and lack of responsibility for its social impact. This suggests that an unwavering focus on shareholder value can lead to reputational damage and long-term sustainability issues. So, from Friedman's perspective, Facebook's behavior is problematic.</w:t>
      </w:r>
    </w:p>
    <w:p w14:paraId="1B29BB5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7299BA7">
      <w:pPr>
        <w:pStyle w:val="2"/>
        <w:pageBreakBefore w:val="0"/>
        <w:kinsoku/>
        <w:wordWrap/>
        <w:overflowPunct/>
        <w:topLinePunct w:val="0"/>
        <w:autoSpaceDE/>
        <w:autoSpaceDN/>
        <w:bidi w:val="0"/>
        <w:adjustRightInd w:val="0"/>
        <w:snapToGrid w:val="0"/>
        <w:spacing w:line="480" w:lineRule="auto"/>
        <w:textAlignment w:val="auto"/>
        <w:outlineLvl w:val="1"/>
        <w:rPr>
          <w:rFonts w:hint="default" w:ascii="Arial Bold" w:hAnsi="Arial Bold" w:cs="Arial Bold"/>
          <w:b/>
          <w:bCs/>
          <w:sz w:val="24"/>
          <w:szCs w:val="24"/>
          <w:lang w:val="en-US" w:eastAsia="zh-CN"/>
        </w:rPr>
      </w:pPr>
      <w:bookmarkStart w:id="8" w:name="_Toc1411874476"/>
      <w:r>
        <w:rPr>
          <w:rFonts w:hint="default" w:ascii="Arial Bold" w:hAnsi="Arial Bold" w:cs="Arial Bold"/>
          <w:b/>
          <w:bCs/>
          <w:sz w:val="24"/>
          <w:szCs w:val="24"/>
          <w:lang w:val="en-US" w:eastAsia="zh-CN"/>
        </w:rPr>
        <w:t>3.0 Conclusion</w:t>
      </w:r>
      <w:bookmarkEnd w:id="8"/>
    </w:p>
    <w:p w14:paraId="717D18F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Recent ethical failures by Facebook have highlighted the dangers of corporate avarice and the significance of adhering to ethical guidelines in business operations. The Cambridge Analytica scandal, alongside other data breaches, has sparked grave worries regarding Facebook's management of user data and its dedication to safeguarding user privacy. These occurrences have not only resulted in legal ramifications, such as a $5 billion penalty imposed by the U.S. Federal Trade Commission, but have also diminished users' faith in the platform.</w:t>
      </w:r>
    </w:p>
    <w:p w14:paraId="5757019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From an ethical standpoint, Facebook's actions have violated both deontological and teleological principles. Deontology emphasizes the importance of following established rules and duties, while teleology evaluates actions based on their outcomes. In Facebook's case, its failure to protect user privacy and its  role in the spread of harmful content have had severe repercussions, both in terms of legal liabilities and damage to its reputation.</w:t>
      </w:r>
    </w:p>
    <w:p w14:paraId="6ACD88C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F47A81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Stakeholder theory provides another lens through which to view Facebook's actions. By prioritizing shareholder profits over the interests of users, employees, and society, Facebook has demonstrated corporate greed that has undermined its long-term sustainability. Similarly, Facebook's actions are inconsistent with the principles of corporate social responsibility outlined in Carroll's pyramid model, which highlights the importance of economic, legal, ethical, and charitable responsibilities.</w:t>
      </w:r>
    </w:p>
    <w:p w14:paraId="779ECB0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24C9F2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Friedman's shareholder theory, which posits that a company's sole social responsibility is to maximize shareholders' profits, does not provide a valid defense for Facebook's conduct. Although profit maximization is crucial, it should not override ethical considerations and stakeholder interests. Facebook's aggressive strategy to monetize user data and its neglect in addressing harmful content on the platform have eroded trust in both the company and the social media sector as a whole.</w:t>
      </w:r>
    </w:p>
    <w:p w14:paraId="6853872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6739BA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In conclusion, Facebook's actions serve as a cautionary tale about the dangers of corporate greed and the importance of adhering to ethical principles in business. By prioritizing profits over ethics and stakeholder interests, Facebook has harmed users, eroded trust, and faced significant legal and reputational consequences.</w:t>
      </w:r>
    </w:p>
    <w:p w14:paraId="6E262E3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C52AD1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18F46E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978466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EB518D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B65E2F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080FC6C6">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2C13BB6">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1259C9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C6C229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852DE3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108438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770936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18237B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E33C9F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E8AD4B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D4CB9A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C0189D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A4D861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66AFEEE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002DE88A">
      <w:pPr>
        <w:pStyle w:val="2"/>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b/>
          <w:bCs/>
          <w:sz w:val="24"/>
          <w:szCs w:val="24"/>
          <w:lang w:val="en-US" w:eastAsia="zh-CN"/>
        </w:rPr>
      </w:pPr>
      <w:bookmarkStart w:id="9" w:name="_Toc1827502429"/>
      <w:r>
        <w:rPr>
          <w:rFonts w:hint="default" w:ascii="Arial Regular" w:hAnsi="Arial Regular" w:cs="Arial Regular"/>
          <w:b/>
          <w:bCs/>
          <w:sz w:val="24"/>
          <w:szCs w:val="24"/>
          <w:lang w:val="en-US" w:eastAsia="zh-CN"/>
        </w:rPr>
        <w:t>4.0 References</w:t>
      </w:r>
      <w:bookmarkEnd w:id="9"/>
    </w:p>
    <w:p w14:paraId="76E6FD1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Sumardi, W.H. and Anshari, M. (2020). Employing Big Data in Business Organization and Business Ethics. International Journal of Business Governance and Ethics, 14(3), p.1. </w:t>
      </w:r>
    </w:p>
    <w:p w14:paraId="03E1F5E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FF3ED4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Lechterman, T.M., Jenkins, R. and Strawser, B.J. (2021). #StopHateForProfit and the ethics of boycotting by corporations. </w:t>
      </w:r>
    </w:p>
    <w:p w14:paraId="44742B3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1832BA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Wörsdörfer, M. (2021). Digital Platforms and Competition Policy: A Business-Ethical Assessment. SSRN Electronic Journal.</w:t>
      </w:r>
    </w:p>
    <w:p w14:paraId="5BE9466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EA8348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Chan, R. (2019). Cambridge Analytica whistleblower on how the firm used Facebook data - Business Insider. [online] Business Insider. </w:t>
      </w:r>
    </w:p>
    <w:p w14:paraId="67AAD31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9366C0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Truong, C. (2020). A Duty Ethics Analysis on the Facebook-Cambridge Analytica Scandal. </w:t>
      </w:r>
    </w:p>
    <w:p w14:paraId="52060D7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650724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Nyhan, B., Settle, J.E., Thorson, E., Wojcieszak, M., Barberá, P., Chen, A.Y., Allcott, H., Brown, T., Crespo-Tenorio, A., Dimmery, D., Freelon, D., Gentzkow, M., González-Bailón, S., Guess, A.M., Kennedy, E.H., Young Mie Kim, Lazer, D., Malhotra, N., Moehler, D.C. and Pan, J. (2023). Like-minded sources on Facebook are prevalent but not polarizing. Nature, 620(7972), pp.137–144. </w:t>
      </w:r>
    </w:p>
    <w:p w14:paraId="4B214B8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065C1A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Kraus, S., Kanbach, D.K., Krysta, P.M., Steinhoff, M.M. and Tomini, N. (2022). Facebook and the creation of the metaverse: radical business model innovation or incremental transformation? International Journal of Entrepreneurial Behavior &amp; Research, [online] 28(9), pp.52–77.</w:t>
      </w:r>
    </w:p>
    <w:p w14:paraId="1F5D497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5A09D6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White, C.L. and Boatwright, B. (2020). Social media ethics in the data economy: Issues of social responsibility for using Facebook for public relations. Public Relations Review, 46(5), p.101980. </w:t>
      </w:r>
    </w:p>
    <w:p w14:paraId="1FEFADF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A2C8FA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Mesmer, K. and Jahng, M.R. (2021). Using Facebook to Discuss Aspects of Industry Safety: How Women Journalists Enact Ethics of Care in Online Professional Space. Journalism Studies, pp.1–20. </w:t>
      </w:r>
    </w:p>
    <w:p w14:paraId="6A532C36">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4A2F52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Ryle, P.M., Bueltel, B.L., A. Kelly Walker, Gabrini, C. and McKnight, M.A. (2020). THE IMPACT OF THE FACEBOOK COURT ORDER&amp; CCPA2020: HELPING BUSINESSES AND ACCOUNTANTS MEET THE CHALLENGE OF THE NEW ERA OF PRIVACY COMPLIANCE. Journal of Accounting, Ethics &amp; Public Policy/Journal of accounting, ethics &amp; public policy, 21(2). </w:t>
      </w:r>
    </w:p>
    <w:p w14:paraId="5E16B72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62D31D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López Santamaría, M., Grueso Hinestroza, M.P. and Álvarez Rodríguez, J.F. (2023). Corporate Social Responsibility in Credit Unions seen from Carroll Pyramid Model: A qualitative study in Colombia. CIRIEC-España, revista de economía pública, social y cooperativa, [online] (109), p.159. </w:t>
      </w:r>
    </w:p>
    <w:p w14:paraId="5F0C5BB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0E01AD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James, C. and Nodell, R.J. (2020). Ethical by Design: Measuring and Managing Digital Ethics in the Enterprise. </w:t>
      </w:r>
    </w:p>
    <w:p w14:paraId="3193F0CF">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426673F0">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Hermawan, S., Sari, Y.A., Biduri, S., Rahayu, D. and Rahayu, R.A. (2023). Corporate Social Responsibility, Firm Value, and Profitability: Evidence from Pharmaceutical Companies in Indonesia and Malaysia. International Journal of Professional Business Review, 8(2), p.e0625. </w:t>
      </w:r>
    </w:p>
    <w:p w14:paraId="4E6AA59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063603E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Wirba, A.V. (2023). Corporate Social Responsibility (CSR): The Role of Government in promoting CSR. Corporate Social Responsibility (CSR): the Role of Government in Promoting CSR, [online] 15(2), pp.1–27. </w:t>
      </w:r>
    </w:p>
    <w:p w14:paraId="1451CAB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1D22B55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Dhiman, D.B. (2023). Ethical Issues and Challenges in Social Media: A Current Scenario. www.preprints.org. </w:t>
      </w:r>
    </w:p>
    <w:p w14:paraId="71ABE5C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3A7B4EE">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Öhman, C. and Aggarwal, N. (2020). What if Facebook goes down? Ethical and legal considerations for the demise of big tech. Internet Policy Review, [online] 9(3). </w:t>
      </w:r>
    </w:p>
    <w:p w14:paraId="2D9C82A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2259627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Firdaus Firdaus, Hengki Firmanda, Hendra, R. and Samariadi Samariadi (2023). Corporate Social Responsibility Regulation in Indonesia and a Critique of the Milton Friedman Theory. Global trade and customs journal, 18(Issue 11/12), pp.482–490.</w:t>
      </w:r>
    </w:p>
    <w:p w14:paraId="2A1FEC6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4BF6048D">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Ayaburi, E.W. and Treku, D.N. (2020). Effect of penitence on social media trust and privacy concerns: The case of Facebook. International Journal of Information Management, 50, pp.171–181.</w:t>
      </w:r>
    </w:p>
    <w:p w14:paraId="0625AE6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49CFC31">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Thennakoon, N. (2021). Shareholder Value is No Longer Everything. SSRN Electronic Journal. </w:t>
      </w:r>
    </w:p>
    <w:p w14:paraId="67B75DEC">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4917A70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Brown, A.J. (2020). ‘Should I Stay or Should I Leave?’: Exploring (Dis)continued Facebook Use After the Cambridge Analytica Scandal. Social Media + Society, 6(1), pp.1–8. </w:t>
      </w:r>
    </w:p>
    <w:p w14:paraId="4D1B2FC9">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5EF87245">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Rawling, P. (2023). Deontology. Elements in Ethics. </w:t>
      </w:r>
    </w:p>
    <w:p w14:paraId="20171022">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444F4927">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Darr, R. (2023). Teleology and Consequentialism in Christian Ethics: Goods, Ends, Outcomes. Studies in Christian Ethics. </w:t>
      </w:r>
    </w:p>
    <w:p w14:paraId="116DF6C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749D9AD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Clarke, T. (2020). The Contest on Corporate Purpose: Why Lynn Stout was Right and Milton Friedman was Wrong. Accounting, Economics, and Law: A Convivium, 10(3). </w:t>
      </w:r>
    </w:p>
    <w:p w14:paraId="1485E0F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34932B1A">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Ranganathan, B. (2022). Deontology. Encyclopedia of Religious Ethics, pp.178–186. </w:t>
      </w:r>
    </w:p>
    <w:p w14:paraId="22ADBD84">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689C097B">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Sen, S. (2021). The Eco-Theology of the Bhagavad Gītā: A Multi-Layered Ethical Theory. Religions, 12(4), p.241.</w:t>
      </w:r>
    </w:p>
    <w:p w14:paraId="1009C4C3">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lang w:val="en-US" w:eastAsia="zh-CN"/>
        </w:rPr>
      </w:pPr>
    </w:p>
    <w:p w14:paraId="67C5E488">
      <w:pPr>
        <w:pageBreakBefore w:val="0"/>
        <w:kinsoku/>
        <w:wordWrap/>
        <w:overflowPunct/>
        <w:topLinePunct w:val="0"/>
        <w:autoSpaceDE/>
        <w:autoSpaceDN/>
        <w:bidi w:val="0"/>
        <w:adjustRightInd w:val="0"/>
        <w:snapToGrid w:val="0"/>
        <w:spacing w:line="480" w:lineRule="auto"/>
        <w:textAlignment w:val="auto"/>
        <w:rPr>
          <w:rFonts w:hint="default" w:ascii="Arial Regular" w:hAnsi="Arial Regular" w:cs="Arial Regular"/>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zOWU3MGUzY2I0MWQzMDg1NGRkNGI4ZDEyM2IwMTcifQ=="/>
  </w:docVars>
  <w:rsids>
    <w:rsidRoot w:val="E4FF5939"/>
    <w:rsid w:val="0F2BB10A"/>
    <w:rsid w:val="27DFB869"/>
    <w:rsid w:val="379FC1DF"/>
    <w:rsid w:val="3FCF9F7A"/>
    <w:rsid w:val="5FC17AA5"/>
    <w:rsid w:val="7667A684"/>
    <w:rsid w:val="7F9D0F4C"/>
    <w:rsid w:val="7FF6ADBD"/>
    <w:rsid w:val="7FFFC66E"/>
    <w:rsid w:val="BBCFF454"/>
    <w:rsid w:val="BECF4499"/>
    <w:rsid w:val="E4FF5939"/>
    <w:rsid w:val="EEFFEF17"/>
    <w:rsid w:val="EFFF871A"/>
    <w:rsid w:val="F9BEC07B"/>
    <w:rsid w:val="FBBFED75"/>
    <w:rsid w:val="FECF7EF0"/>
    <w:rsid w:val="FFEF30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WPSOffice手动目录 1"/>
    <w:uiPriority w:val="0"/>
    <w:pPr>
      <w:ind w:leftChars="0"/>
    </w:pPr>
    <w:rPr>
      <w:rFonts w:ascii="Times New Roman" w:hAnsi="Times New Roman" w:eastAsia="宋体" w:cs="Times New Roman"/>
      <w:sz w:val="20"/>
      <w:szCs w:val="20"/>
    </w:rPr>
  </w:style>
  <w:style w:type="paragraph" w:customStyle="1" w:styleId="9">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57</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2024-12-08T05:26:00Z</dcterms:created>
  <dc:creator>我要0卡的快乐</dc:creator>
  <cp:lastModifiedBy>我要0卡的快乐</cp:lastModifiedBy>
  <dcterms:modified xsi:type="dcterms:W3CDTF">2024-12-15T15:14:58Z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7FC3AB479DC0DDDFE0E15967A60076E7_43</vt:lpwstr>
  </property>
</Properties>
</file>