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B1D980" w14:textId="62DA2E2C" w:rsidR="009B2CE1" w:rsidRDefault="00B07E4A" w:rsidP="00B07E4A">
      <w:pPr>
        <w:jc w:val="center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econstructing' research projects formative exercise</w:t>
      </w:r>
    </w:p>
    <w:p w14:paraId="672A2786" w14:textId="44BD7F2C" w:rsidR="00B07E4A" w:rsidRDefault="00B07E4A" w:rsidP="00B07E4A">
      <w:pPr>
        <w:jc w:val="center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Linda Royer</w:t>
      </w:r>
    </w:p>
    <w:p w14:paraId="466BB144" w14:textId="57C2CFBB" w:rsidR="009B2CE1" w:rsidRDefault="00336146" w:rsidP="00336146">
      <w:pPr>
        <w:jc w:val="center"/>
        <w:rPr>
          <w:b/>
          <w:bCs/>
          <w:i/>
          <w:iCs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HPHI7016</w:t>
      </w:r>
    </w:p>
    <w:p w14:paraId="1037990D" w14:textId="67F1E85A" w:rsidR="00700F62" w:rsidRPr="00700F62" w:rsidRDefault="00700F62" w:rsidP="00700F62">
      <w:pPr>
        <w:rPr>
          <w:b/>
          <w:bCs/>
          <w:i/>
          <w:iCs/>
        </w:rPr>
      </w:pPr>
      <w:r w:rsidRPr="00700F62">
        <w:rPr>
          <w:b/>
          <w:bCs/>
          <w:i/>
          <w:iCs/>
        </w:rPr>
        <w:t>J</w:t>
      </w:r>
      <w:r w:rsidRPr="00700F62">
        <w:rPr>
          <w:b/>
          <w:bCs/>
          <w:i/>
          <w:iCs/>
        </w:rPr>
        <w:t>anet E Burton, 'Authority and Conflict at the Cistercian Abbey of Strata Florida,' Welsh History Review/</w:t>
      </w:r>
      <w:proofErr w:type="spellStart"/>
      <w:r w:rsidRPr="00700F62">
        <w:rPr>
          <w:b/>
          <w:bCs/>
          <w:i/>
          <w:iCs/>
        </w:rPr>
        <w:t>Cylchgrawn</w:t>
      </w:r>
      <w:proofErr w:type="spellEnd"/>
      <w:r w:rsidRPr="00700F62">
        <w:rPr>
          <w:b/>
          <w:bCs/>
          <w:i/>
          <w:iCs/>
        </w:rPr>
        <w:t xml:space="preserve"> Hanes Cymru, 29/3 (2019), pp. 377–407</w:t>
      </w:r>
    </w:p>
    <w:p w14:paraId="63104F22" w14:textId="6CF86495" w:rsidR="00700F62" w:rsidRPr="00700F62" w:rsidRDefault="00700F62" w:rsidP="00700F62">
      <w:pPr>
        <w:rPr>
          <w:b/>
          <w:bCs/>
        </w:rPr>
      </w:pPr>
      <w:r w:rsidRPr="00700F62">
        <w:rPr>
          <w:b/>
          <w:bCs/>
        </w:rPr>
        <w:t>List as many different types of primary source which you can identify in the articles/chapters.</w:t>
      </w:r>
    </w:p>
    <w:p w14:paraId="03B8BA66" w14:textId="77777777" w:rsidR="00700F62" w:rsidRDefault="00700F62" w:rsidP="00700F62">
      <w:r>
        <w:t>According to the author, records generated both by the General Chapter of the Cistercian Order and by the abbey of Strata Florida itself; petitions to the English Crown and the responses these elicited; government records and episcopal registers.</w:t>
      </w:r>
    </w:p>
    <w:p w14:paraId="60D395DF" w14:textId="77777777" w:rsidR="00700F62" w:rsidRDefault="00700F62" w:rsidP="00700F62">
      <w:pPr>
        <w:pStyle w:val="ListParagraph"/>
        <w:numPr>
          <w:ilvl w:val="0"/>
          <w:numId w:val="1"/>
        </w:numPr>
      </w:pPr>
      <w:r>
        <w:t>Calendar of Ancient Petitions</w:t>
      </w:r>
    </w:p>
    <w:p w14:paraId="30297C68" w14:textId="77777777" w:rsidR="00700F62" w:rsidRDefault="00700F62" w:rsidP="00700F62">
      <w:pPr>
        <w:pStyle w:val="ListParagraph"/>
        <w:numPr>
          <w:ilvl w:val="0"/>
          <w:numId w:val="1"/>
        </w:numPr>
      </w:pPr>
      <w:r>
        <w:t>Calendar of the Charter Rolls Preserved in the Public Record Office, 6 vols (London, 1903–27), 1327–41, pp. 382–86 (p. 382</w:t>
      </w:r>
      <w:proofErr w:type="gramStart"/>
      <w:r>
        <w:t>);</w:t>
      </w:r>
      <w:proofErr w:type="gramEnd"/>
      <w:r>
        <w:t xml:space="preserve"> </w:t>
      </w:r>
    </w:p>
    <w:p w14:paraId="429666F1" w14:textId="77777777" w:rsidR="00700F62" w:rsidRDefault="00700F62" w:rsidP="00700F62">
      <w:pPr>
        <w:pStyle w:val="ListParagraph"/>
        <w:numPr>
          <w:ilvl w:val="0"/>
          <w:numId w:val="1"/>
        </w:numPr>
      </w:pPr>
      <w:r>
        <w:t xml:space="preserve">TNA C 85/167/22. C85:  a writ informing the king that a person had remained excommunicate for forty days and requesting the assistance of the secular arm under the writ ‘de </w:t>
      </w:r>
      <w:proofErr w:type="spellStart"/>
      <w:r>
        <w:t>excommunicato</w:t>
      </w:r>
      <w:proofErr w:type="spellEnd"/>
      <w:r>
        <w:t xml:space="preserve"> </w:t>
      </w:r>
      <w:proofErr w:type="spellStart"/>
      <w:r>
        <w:t>capiendo’Statuta</w:t>
      </w:r>
      <w:proofErr w:type="spellEnd"/>
      <w:r>
        <w:t xml:space="preserve"> </w:t>
      </w:r>
      <w:proofErr w:type="spellStart"/>
      <w:r>
        <w:t>Capitulorum</w:t>
      </w:r>
      <w:proofErr w:type="spellEnd"/>
      <w:r>
        <w:t xml:space="preserve"> </w:t>
      </w:r>
      <w:proofErr w:type="spellStart"/>
      <w:r>
        <w:t>Generalium</w:t>
      </w:r>
      <w:proofErr w:type="spellEnd"/>
      <w:r>
        <w:t xml:space="preserve"> </w:t>
      </w:r>
      <w:proofErr w:type="spellStart"/>
      <w:r>
        <w:t>Ordinis</w:t>
      </w:r>
      <w:proofErr w:type="spellEnd"/>
      <w:r>
        <w:t xml:space="preserve"> </w:t>
      </w:r>
      <w:proofErr w:type="spellStart"/>
      <w:r>
        <w:t>Cisterciensis</w:t>
      </w:r>
      <w:proofErr w:type="spellEnd"/>
      <w:r>
        <w:t xml:space="preserve"> ab Anno 1116 ad Annum 1786, 8 vols (Louvain, 1933–41), III, p. 494 (1344/65).  </w:t>
      </w:r>
    </w:p>
    <w:p w14:paraId="1EF7F821" w14:textId="77777777" w:rsidR="00700F62" w:rsidRDefault="00700F62" w:rsidP="00700F62">
      <w:pPr>
        <w:pStyle w:val="ListParagraph"/>
        <w:numPr>
          <w:ilvl w:val="0"/>
          <w:numId w:val="1"/>
        </w:numPr>
      </w:pPr>
      <w:r>
        <w:t>Cistercian General Chapter for 1344</w:t>
      </w:r>
    </w:p>
    <w:p w14:paraId="29F6D5E4" w14:textId="77777777" w:rsidR="00700F62" w:rsidRDefault="00700F62" w:rsidP="00700F62">
      <w:pPr>
        <w:pStyle w:val="ListParagraph"/>
        <w:numPr>
          <w:ilvl w:val="0"/>
          <w:numId w:val="1"/>
        </w:numPr>
      </w:pPr>
      <w:r>
        <w:t xml:space="preserve">The register of the bishop of Hereford Bishop John </w:t>
      </w:r>
      <w:proofErr w:type="spellStart"/>
      <w:r>
        <w:t>Trilleck</w:t>
      </w:r>
      <w:proofErr w:type="spellEnd"/>
      <w:r>
        <w:t xml:space="preserve"> 1345</w:t>
      </w:r>
    </w:p>
    <w:p w14:paraId="7D7865BD" w14:textId="77777777" w:rsidR="00700F62" w:rsidRDefault="00700F62" w:rsidP="00700F62">
      <w:pPr>
        <w:pStyle w:val="ListParagraph"/>
        <w:numPr>
          <w:ilvl w:val="0"/>
          <w:numId w:val="1"/>
        </w:numPr>
      </w:pPr>
      <w:r>
        <w:t xml:space="preserve">Writ to Roger de Mortimer to take proof of age, 30 March 1313, and proof of age of </w:t>
      </w:r>
      <w:proofErr w:type="gramStart"/>
      <w:r>
        <w:t>Geoffrey</w:t>
      </w:r>
      <w:proofErr w:type="gramEnd"/>
      <w:r>
        <w:t xml:space="preserve"> son of Geoffrey Clement who is in the wardship of Margery his mother by the late king’s commission, Thursday before the Nativity of the Blessed Virgin Mary 7 Edward II [6 September 1313].</w:t>
      </w:r>
    </w:p>
    <w:p w14:paraId="0EE402AB" w14:textId="77777777" w:rsidR="00700F62" w:rsidRDefault="00700F62" w:rsidP="00700F62"/>
    <w:p w14:paraId="5C47091A" w14:textId="4BF7B122" w:rsidR="00700F62" w:rsidRDefault="00700F62" w:rsidP="00700F62">
      <w:r w:rsidRPr="00700F62">
        <w:rPr>
          <w:b/>
          <w:bCs/>
        </w:rPr>
        <w:t>List any archives that you can identify as having been used in the composition of the articles/chapters. Feel free to speculate here if it is not immediately apparent</w:t>
      </w:r>
      <w:r>
        <w:t>. The National Archives (</w:t>
      </w:r>
      <w:proofErr w:type="gramStart"/>
      <w:r>
        <w:t>TNA)  has</w:t>
      </w:r>
      <w:proofErr w:type="gramEnd"/>
      <w:r>
        <w:t xml:space="preserve"> digitalized its collection and being that the primary sources would be too fragile to be handled, the author most likely used online versions of sources from the TNA. </w:t>
      </w:r>
      <w:proofErr w:type="gramStart"/>
      <w:r>
        <w:t>Additionally</w:t>
      </w:r>
      <w:proofErr w:type="gramEnd"/>
      <w:r>
        <w:t xml:space="preserve"> the British History Online (BHO) could have been used but it not referenced. The author used a mixture of Archives, Repositories, Translations of Primary Sources </w:t>
      </w:r>
      <w:proofErr w:type="gramStart"/>
      <w:r>
        <w:t xml:space="preserve">example,  </w:t>
      </w:r>
      <w:r w:rsidRPr="00F8662C">
        <w:rPr>
          <w:i/>
          <w:iCs/>
        </w:rPr>
        <w:t>(</w:t>
      </w:r>
      <w:proofErr w:type="gramEnd"/>
      <w:r w:rsidRPr="00F8662C">
        <w:rPr>
          <w:i/>
          <w:iCs/>
        </w:rPr>
        <w:t xml:space="preserve">J. H. Parry (ed.), </w:t>
      </w:r>
      <w:proofErr w:type="spellStart"/>
      <w:r w:rsidRPr="00F8662C">
        <w:rPr>
          <w:i/>
          <w:iCs/>
        </w:rPr>
        <w:t>Registrum</w:t>
      </w:r>
      <w:proofErr w:type="spellEnd"/>
      <w:r w:rsidRPr="00F8662C">
        <w:rPr>
          <w:i/>
          <w:iCs/>
        </w:rPr>
        <w:t xml:space="preserve"> </w:t>
      </w:r>
      <w:proofErr w:type="spellStart"/>
      <w:r w:rsidRPr="00F8662C">
        <w:rPr>
          <w:i/>
          <w:iCs/>
        </w:rPr>
        <w:t>Johannis</w:t>
      </w:r>
      <w:proofErr w:type="spellEnd"/>
      <w:r w:rsidRPr="00F8662C">
        <w:rPr>
          <w:i/>
          <w:iCs/>
        </w:rPr>
        <w:t xml:space="preserve"> </w:t>
      </w:r>
      <w:proofErr w:type="spellStart"/>
      <w:r w:rsidRPr="00F8662C">
        <w:rPr>
          <w:i/>
          <w:iCs/>
        </w:rPr>
        <w:t>deTrillek,Episcopi</w:t>
      </w:r>
      <w:proofErr w:type="spellEnd"/>
      <w:r w:rsidRPr="00F8662C">
        <w:rPr>
          <w:i/>
          <w:iCs/>
        </w:rPr>
        <w:t xml:space="preserve"> </w:t>
      </w:r>
      <w:proofErr w:type="spellStart"/>
      <w:r w:rsidRPr="00F8662C">
        <w:rPr>
          <w:i/>
          <w:iCs/>
        </w:rPr>
        <w:t>Herefordensisand</w:t>
      </w:r>
      <w:proofErr w:type="spellEnd"/>
      <w:r>
        <w:t xml:space="preserve">,  citing primary sources that have been utilized in secondary sources example </w:t>
      </w:r>
      <w:r w:rsidRPr="00F8662C">
        <w:rPr>
          <w:i/>
          <w:iCs/>
        </w:rPr>
        <w:t xml:space="preserve">Smith and London, Heads of Religious </w:t>
      </w:r>
      <w:proofErr w:type="spellStart"/>
      <w:r w:rsidRPr="00F8662C">
        <w:rPr>
          <w:i/>
          <w:iCs/>
        </w:rPr>
        <w:t>Ho</w:t>
      </w:r>
      <w:r w:rsidR="0055290F">
        <w:rPr>
          <w:i/>
          <w:iCs/>
        </w:rPr>
        <w:t>bn</w:t>
      </w:r>
      <w:proofErr w:type="spellEnd"/>
      <w:r w:rsidR="0055290F">
        <w:rPr>
          <w:i/>
          <w:iCs/>
        </w:rPr>
        <w:t xml:space="preserve"> </w:t>
      </w:r>
      <w:r w:rsidRPr="00F8662C">
        <w:rPr>
          <w:i/>
          <w:iCs/>
        </w:rPr>
        <w:t xml:space="preserve">uses, II, p. 312, citing William Rees (ed.), Calendar of Ancient Petitions relating </w:t>
      </w:r>
      <w:proofErr w:type="spellStart"/>
      <w:r w:rsidRPr="00F8662C">
        <w:rPr>
          <w:i/>
          <w:iCs/>
        </w:rPr>
        <w:t>toWales</w:t>
      </w:r>
      <w:proofErr w:type="spellEnd"/>
      <w:r w:rsidRPr="00F8662C">
        <w:rPr>
          <w:i/>
          <w:iCs/>
        </w:rPr>
        <w:t xml:space="preserve"> (Cardiff, 1975)</w:t>
      </w:r>
    </w:p>
    <w:p w14:paraId="2C350004" w14:textId="77777777" w:rsidR="00700F62" w:rsidRDefault="00700F62" w:rsidP="00700F62"/>
    <w:p w14:paraId="41B75732" w14:textId="77777777" w:rsidR="00700F62" w:rsidRDefault="00700F62" w:rsidP="00700F62">
      <w:r w:rsidRPr="00700F62">
        <w:rPr>
          <w:b/>
          <w:bCs/>
        </w:rPr>
        <w:t>List any online sources that you can identify as having been used in the composition of the articles/chapters. Feel free to speculate here if it is not immediately apparent</w:t>
      </w:r>
      <w:r>
        <w:t>.  Besides access to Archives online, other online resources are not referenced and do not seem to be used.</w:t>
      </w:r>
    </w:p>
    <w:p w14:paraId="521FB103" w14:textId="77777777" w:rsidR="00700F62" w:rsidRDefault="00700F62" w:rsidP="00700F62"/>
    <w:p w14:paraId="084E5D91" w14:textId="3198E897" w:rsidR="00700F62" w:rsidRPr="00677760" w:rsidRDefault="00700F62" w:rsidP="00700F62">
      <w:r>
        <w:t xml:space="preserve"> </w:t>
      </w:r>
    </w:p>
    <w:p w14:paraId="6E80662A" w14:textId="0743293A" w:rsidR="00EF29D3" w:rsidRDefault="00700F62">
      <w:pPr>
        <w:rPr>
          <w:b/>
          <w:bCs/>
        </w:rPr>
      </w:pPr>
      <w:r w:rsidRPr="00700F62">
        <w:rPr>
          <w:b/>
          <w:bCs/>
          <w:i/>
          <w:iCs/>
        </w:rPr>
        <w:t xml:space="preserve">Charles C Rozier, Repairing the loss of the past, the use of written, oral and physical evidence in Ecclesiastical History of </w:t>
      </w:r>
      <w:proofErr w:type="spellStart"/>
      <w:r w:rsidRPr="00700F62">
        <w:rPr>
          <w:b/>
          <w:bCs/>
          <w:i/>
          <w:iCs/>
        </w:rPr>
        <w:t>Orderic</w:t>
      </w:r>
      <w:proofErr w:type="spellEnd"/>
      <w:r w:rsidRPr="00700F62">
        <w:rPr>
          <w:b/>
          <w:bCs/>
          <w:i/>
          <w:iCs/>
        </w:rPr>
        <w:t xml:space="preserve"> Vitalis (c. 113-42). </w:t>
      </w:r>
    </w:p>
    <w:p w14:paraId="00743DE1" w14:textId="0676872E" w:rsidR="00700F62" w:rsidRDefault="00700F62" w:rsidP="00700F62">
      <w:pPr>
        <w:rPr>
          <w:b/>
          <w:bCs/>
        </w:rPr>
      </w:pPr>
      <w:r w:rsidRPr="00700F62">
        <w:rPr>
          <w:b/>
          <w:bCs/>
        </w:rPr>
        <w:lastRenderedPageBreak/>
        <w:t>List as many different types of primary source which you can identify in the articles/chapters.</w:t>
      </w:r>
    </w:p>
    <w:p w14:paraId="1A08B432" w14:textId="5F6AF1D8" w:rsidR="00AF05D1" w:rsidRDefault="00700F62" w:rsidP="00700F62">
      <w:r>
        <w:t xml:space="preserve">This article examines the attitudes to sources in the </w:t>
      </w:r>
      <w:r>
        <w:rPr>
          <w:i/>
          <w:iCs/>
        </w:rPr>
        <w:t xml:space="preserve">Ecclesiastical History of </w:t>
      </w:r>
      <w:proofErr w:type="spellStart"/>
      <w:r>
        <w:rPr>
          <w:i/>
          <w:iCs/>
        </w:rPr>
        <w:t>Orderic</w:t>
      </w:r>
      <w:proofErr w:type="spellEnd"/>
      <w:r>
        <w:rPr>
          <w:i/>
          <w:iCs/>
        </w:rPr>
        <w:t xml:space="preserve"> Vitalis (c. 1113-42)</w:t>
      </w:r>
      <w:r w:rsidR="00AF05D1">
        <w:rPr>
          <w:i/>
          <w:iCs/>
        </w:rPr>
        <w:t xml:space="preserve">. </w:t>
      </w:r>
      <w:r w:rsidR="00AF05D1">
        <w:t xml:space="preserve"> </w:t>
      </w:r>
      <w:r w:rsidR="00D4092E">
        <w:t>T</w:t>
      </w:r>
      <w:r w:rsidR="00AF05D1">
        <w:t xml:space="preserve">he </w:t>
      </w:r>
      <w:r w:rsidR="00D4092E">
        <w:t>main</w:t>
      </w:r>
      <w:r w:rsidR="00AF05D1">
        <w:t xml:space="preserve"> primary source </w:t>
      </w:r>
      <w:r w:rsidR="00D4092E">
        <w:t xml:space="preserve">is the </w:t>
      </w:r>
      <w:r w:rsidR="00D4092E">
        <w:rPr>
          <w:i/>
          <w:iCs/>
        </w:rPr>
        <w:t xml:space="preserve">Ecclesiastical History </w:t>
      </w:r>
      <w:r w:rsidR="00D4092E">
        <w:t>itself.  The other</w:t>
      </w:r>
      <w:r w:rsidR="00E47E6B">
        <w:t>s are commentaries:</w:t>
      </w:r>
      <w:r w:rsidR="00D4092E">
        <w:t xml:space="preserve"> </w:t>
      </w:r>
      <w:proofErr w:type="spellStart"/>
      <w:r w:rsidR="00D4092E">
        <w:rPr>
          <w:i/>
          <w:iCs/>
        </w:rPr>
        <w:t>Orderici</w:t>
      </w:r>
      <w:proofErr w:type="spellEnd"/>
      <w:r w:rsidR="00D4092E">
        <w:rPr>
          <w:i/>
          <w:iCs/>
        </w:rPr>
        <w:t xml:space="preserve"> Vitalis </w:t>
      </w:r>
      <w:proofErr w:type="spellStart"/>
      <w:r w:rsidR="00D4092E">
        <w:rPr>
          <w:i/>
          <w:iCs/>
        </w:rPr>
        <w:t>Ecclessiasticae</w:t>
      </w:r>
      <w:proofErr w:type="spellEnd"/>
      <w:r w:rsidR="00D4092E">
        <w:rPr>
          <w:i/>
          <w:iCs/>
        </w:rPr>
        <w:t xml:space="preserve"> </w:t>
      </w:r>
      <w:proofErr w:type="spellStart"/>
      <w:r w:rsidR="00D4092E">
        <w:rPr>
          <w:i/>
          <w:iCs/>
        </w:rPr>
        <w:t>Historarie</w:t>
      </w:r>
      <w:proofErr w:type="spellEnd"/>
      <w:r w:rsidR="00D4092E">
        <w:rPr>
          <w:i/>
          <w:iCs/>
        </w:rPr>
        <w:t xml:space="preserve"> Libri </w:t>
      </w:r>
      <w:proofErr w:type="spellStart"/>
      <w:r w:rsidR="00D4092E">
        <w:rPr>
          <w:i/>
          <w:iCs/>
        </w:rPr>
        <w:t>Tredecim</w:t>
      </w:r>
      <w:proofErr w:type="spellEnd"/>
      <w:r w:rsidR="00D4092E">
        <w:rPr>
          <w:i/>
          <w:iCs/>
        </w:rPr>
        <w:t xml:space="preserve"> </w:t>
      </w:r>
      <w:r w:rsidR="00D4092E">
        <w:t>edited and translated by A</w:t>
      </w:r>
      <w:r w:rsidR="00E47E6B">
        <w:t>ugust</w:t>
      </w:r>
      <w:r w:rsidR="00D4092E">
        <w:t xml:space="preserve"> Le Prevost </w:t>
      </w:r>
      <w:r w:rsidR="00E47E6B">
        <w:t>and Delisle-</w:t>
      </w:r>
      <w:r w:rsidR="00D4092E">
        <w:t xml:space="preserve"> 5 volumes from 1838-55, </w:t>
      </w:r>
      <w:r w:rsidR="00E47E6B">
        <w:t xml:space="preserve">and M Chibnall’s </w:t>
      </w:r>
      <w:proofErr w:type="gramStart"/>
      <w:r w:rsidR="00E47E6B">
        <w:rPr>
          <w:i/>
          <w:iCs/>
        </w:rPr>
        <w:t>The</w:t>
      </w:r>
      <w:proofErr w:type="gramEnd"/>
      <w:r w:rsidR="00E47E6B">
        <w:rPr>
          <w:i/>
          <w:iCs/>
        </w:rPr>
        <w:t xml:space="preserve"> World of </w:t>
      </w:r>
      <w:proofErr w:type="spellStart"/>
      <w:r w:rsidR="00E47E6B">
        <w:rPr>
          <w:i/>
          <w:iCs/>
        </w:rPr>
        <w:t>Orderic</w:t>
      </w:r>
      <w:proofErr w:type="spellEnd"/>
      <w:r w:rsidR="00E47E6B">
        <w:rPr>
          <w:i/>
          <w:iCs/>
        </w:rPr>
        <w:t xml:space="preserve"> Vitalis </w:t>
      </w:r>
      <w:r w:rsidR="00E47E6B">
        <w:t>1984. These commentaries are what he juxtaposes his thesis against, so they can be considered primary sources.</w:t>
      </w:r>
      <w:r w:rsidR="00D4092E">
        <w:t xml:space="preserve">  The other sources cited</w:t>
      </w:r>
      <w:r w:rsidR="00AF05D1">
        <w:t xml:space="preserve"> are either edits of the </w:t>
      </w:r>
      <w:proofErr w:type="gramStart"/>
      <w:r w:rsidR="00AF05D1">
        <w:rPr>
          <w:i/>
          <w:iCs/>
        </w:rPr>
        <w:t>Ecclesiastical  History</w:t>
      </w:r>
      <w:proofErr w:type="gramEnd"/>
      <w:r w:rsidR="00AF05D1">
        <w:rPr>
          <w:i/>
          <w:iCs/>
        </w:rPr>
        <w:t xml:space="preserve">, </w:t>
      </w:r>
      <w:r w:rsidR="00AF05D1">
        <w:t xml:space="preserve"> Commentary on the works by other authors, or secondary sources by historians putting </w:t>
      </w:r>
      <w:proofErr w:type="spellStart"/>
      <w:r w:rsidR="00AF05D1">
        <w:t>O</w:t>
      </w:r>
      <w:r w:rsidR="00E47E6B">
        <w:t>r</w:t>
      </w:r>
      <w:r w:rsidR="00AF05D1">
        <w:t>deric</w:t>
      </w:r>
      <w:proofErr w:type="spellEnd"/>
      <w:r w:rsidR="00AF05D1">
        <w:t xml:space="preserve"> into the context of his times.</w:t>
      </w:r>
    </w:p>
    <w:p w14:paraId="24DD939B" w14:textId="4C670F1B" w:rsidR="00E549B6" w:rsidRPr="00E549B6" w:rsidRDefault="00E549B6" w:rsidP="00700F62">
      <w:r w:rsidRPr="00700F62">
        <w:rPr>
          <w:b/>
          <w:bCs/>
        </w:rPr>
        <w:t>List any archives that you can identify as having been used in the composition of the articles/chapters. Feel free to speculate here if it is not immediately apparent</w:t>
      </w:r>
      <w:r>
        <w:rPr>
          <w:b/>
          <w:bCs/>
        </w:rPr>
        <w:t xml:space="preserve">. </w:t>
      </w:r>
      <w:r>
        <w:t xml:space="preserve">Rozier cites </w:t>
      </w:r>
      <w:r w:rsidR="001F572D">
        <w:t xml:space="preserve">the Paris </w:t>
      </w:r>
      <w:proofErr w:type="spellStart"/>
      <w:r w:rsidR="001F572D">
        <w:t>Bibliot</w:t>
      </w:r>
      <w:r w:rsidR="00760BBD">
        <w:t>heque</w:t>
      </w:r>
      <w:proofErr w:type="spellEnd"/>
      <w:r w:rsidR="00760BBD">
        <w:t xml:space="preserve"> </w:t>
      </w:r>
      <w:proofErr w:type="spellStart"/>
      <w:r w:rsidR="00760BBD">
        <w:t>Nationale</w:t>
      </w:r>
      <w:proofErr w:type="spellEnd"/>
      <w:r w:rsidR="00760BBD">
        <w:t xml:space="preserve"> De France</w:t>
      </w:r>
      <w:r w:rsidR="00E063C8">
        <w:t xml:space="preserve"> and the Vatican Library as the home of the </w:t>
      </w:r>
      <w:r w:rsidR="00FE6B6C">
        <w:t>original manuscripts.</w:t>
      </w:r>
    </w:p>
    <w:p w14:paraId="1A74C683" w14:textId="33D9BDD6" w:rsidR="00AF05D1" w:rsidRDefault="00AF05D1" w:rsidP="00700F62">
      <w:r w:rsidRPr="00700F62">
        <w:rPr>
          <w:b/>
          <w:bCs/>
        </w:rPr>
        <w:t>List any online sources that you can identify as having been used in the composition of the articles/chapters. Feel free to speculate here if it is not immediately apparent</w:t>
      </w:r>
      <w:r w:rsidR="00601846">
        <w:rPr>
          <w:b/>
          <w:bCs/>
        </w:rPr>
        <w:t xml:space="preserve">. </w:t>
      </w:r>
      <w:r w:rsidR="00601846">
        <w:t>Articles/Sources could have been accessed online, but nothing is obvious.</w:t>
      </w:r>
    </w:p>
    <w:p w14:paraId="43547D6E" w14:textId="1B5CB1C4" w:rsidR="00601846" w:rsidRDefault="00601846" w:rsidP="00700F62"/>
    <w:p w14:paraId="4E1C66A6" w14:textId="77777777" w:rsidR="00601846" w:rsidRPr="00601846" w:rsidRDefault="00601846" w:rsidP="00700F62"/>
    <w:p w14:paraId="369154F0" w14:textId="77777777" w:rsidR="00700F62" w:rsidRPr="00700F62" w:rsidRDefault="00700F62">
      <w:pPr>
        <w:rPr>
          <w:b/>
          <w:bCs/>
        </w:rPr>
      </w:pPr>
    </w:p>
    <w:sectPr w:rsidR="00700F62" w:rsidRPr="00700F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8ACA93" w14:textId="77777777" w:rsidR="00700F62" w:rsidRDefault="00700F62" w:rsidP="00700F62">
      <w:pPr>
        <w:spacing w:after="0" w:line="240" w:lineRule="auto"/>
      </w:pPr>
      <w:r>
        <w:separator/>
      </w:r>
    </w:p>
  </w:endnote>
  <w:endnote w:type="continuationSeparator" w:id="0">
    <w:p w14:paraId="4C9708CA" w14:textId="77777777" w:rsidR="00700F62" w:rsidRDefault="00700F62" w:rsidP="00700F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70ADBD" w14:textId="77777777" w:rsidR="00700F62" w:rsidRDefault="00700F62" w:rsidP="00700F62">
      <w:pPr>
        <w:spacing w:after="0" w:line="240" w:lineRule="auto"/>
      </w:pPr>
      <w:r>
        <w:separator/>
      </w:r>
    </w:p>
  </w:footnote>
  <w:footnote w:type="continuationSeparator" w:id="0">
    <w:p w14:paraId="293DB2DD" w14:textId="77777777" w:rsidR="00700F62" w:rsidRDefault="00700F62" w:rsidP="00700F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A56539"/>
    <w:multiLevelType w:val="hybridMultilevel"/>
    <w:tmpl w:val="F774A700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F62"/>
    <w:rsid w:val="001F572D"/>
    <w:rsid w:val="00336146"/>
    <w:rsid w:val="0055290F"/>
    <w:rsid w:val="00601846"/>
    <w:rsid w:val="00700F62"/>
    <w:rsid w:val="00760BBD"/>
    <w:rsid w:val="009B2CE1"/>
    <w:rsid w:val="00AF05D1"/>
    <w:rsid w:val="00B07E4A"/>
    <w:rsid w:val="00D4092E"/>
    <w:rsid w:val="00E063C8"/>
    <w:rsid w:val="00E47E6B"/>
    <w:rsid w:val="00E549B6"/>
    <w:rsid w:val="00EF29D3"/>
    <w:rsid w:val="00FE6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78E1C"/>
  <w15:chartTrackingRefBased/>
  <w15:docId w15:val="{6667EED5-0964-4F6B-9934-18802E1FF5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0F6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0F6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0F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0F62"/>
  </w:style>
  <w:style w:type="paragraph" w:styleId="Footer">
    <w:name w:val="footer"/>
    <w:basedOn w:val="Normal"/>
    <w:link w:val="FooterChar"/>
    <w:uiPriority w:val="99"/>
    <w:unhideWhenUsed/>
    <w:rsid w:val="00700F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0F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607</Words>
  <Characters>3461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2</cp:revision>
  <dcterms:created xsi:type="dcterms:W3CDTF">2021-10-14T18:30:00Z</dcterms:created>
  <dcterms:modified xsi:type="dcterms:W3CDTF">2021-10-14T18:30:00Z</dcterms:modified>
</cp:coreProperties>
</file>