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12C7081"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571403">
        <w:rPr>
          <w:b/>
          <w:color w:val="auto"/>
          <w:sz w:val="40"/>
        </w:rPr>
        <w:t>4</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9EA4060"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BE6B2E">
              <w:rPr>
                <w:b/>
                <w:color w:val="auto"/>
                <w:sz w:val="32"/>
              </w:rPr>
              <w:t>Jack WILLIAMS</w:t>
            </w:r>
          </w:p>
          <w:p w14:paraId="44290483" w14:textId="77777777" w:rsidR="00FF6BE0" w:rsidRDefault="00FF6BE0" w:rsidP="00340E9A">
            <w:pPr>
              <w:overflowPunct/>
              <w:autoSpaceDE/>
              <w:autoSpaceDN/>
              <w:adjustRightInd/>
              <w:ind w:right="237"/>
              <w:textAlignment w:val="auto"/>
              <w:rPr>
                <w:b/>
                <w:color w:val="auto"/>
                <w:sz w:val="32"/>
              </w:rPr>
            </w:pPr>
          </w:p>
          <w:p w14:paraId="161E8B2D" w14:textId="5EAF4A9F"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BE6B2E">
              <w:rPr>
                <w:b/>
                <w:color w:val="auto"/>
                <w:sz w:val="32"/>
              </w:rPr>
              <w:t xml:space="preserve"> 1910645</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6E055376" w:rsidR="00190913" w:rsidRPr="00932CCA" w:rsidRDefault="31856DE5" w:rsidP="31856DE5">
      <w:pPr>
        <w:overflowPunct/>
        <w:autoSpaceDE/>
        <w:autoSpaceDN/>
        <w:adjustRightInd/>
        <w:ind w:right="237"/>
        <w:textAlignment w:val="auto"/>
        <w:rPr>
          <w:b/>
          <w:bCs/>
          <w:i/>
          <w:iCs/>
          <w:color w:val="auto"/>
          <w:sz w:val="24"/>
          <w:szCs w:val="24"/>
        </w:rPr>
      </w:pPr>
      <w:r w:rsidRPr="31856DE5">
        <w:rPr>
          <w:b/>
          <w:bCs/>
          <w:i/>
          <w:iCs/>
          <w:color w:val="auto"/>
          <w:sz w:val="24"/>
          <w:szCs w:val="24"/>
        </w:rPr>
        <w:t xml:space="preserve">Module title: Policing in the workplace 2 (PCDA)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0695EACA" w14:textId="73436298" w:rsidR="00B12295" w:rsidRDefault="00B12295" w:rsidP="00340E9A">
      <w:pPr>
        <w:ind w:right="237"/>
        <w:jc w:val="both"/>
        <w:rPr>
          <w:b/>
          <w:sz w:val="24"/>
          <w:szCs w:val="24"/>
        </w:rPr>
      </w:pPr>
    </w:p>
    <w:p w14:paraId="7B2A60F8" w14:textId="4D20820C" w:rsidR="00BE6B2E" w:rsidRDefault="00BE6B2E" w:rsidP="00340E9A">
      <w:pPr>
        <w:ind w:right="237"/>
        <w:jc w:val="both"/>
        <w:rPr>
          <w:b/>
          <w:sz w:val="24"/>
          <w:szCs w:val="24"/>
        </w:rPr>
      </w:pPr>
    </w:p>
    <w:p w14:paraId="7329ED75" w14:textId="1F22F681" w:rsidR="00BE6B2E" w:rsidRDefault="00BE6B2E" w:rsidP="00340E9A">
      <w:pPr>
        <w:ind w:right="237"/>
        <w:jc w:val="both"/>
        <w:rPr>
          <w:b/>
          <w:sz w:val="24"/>
          <w:szCs w:val="24"/>
        </w:rPr>
      </w:pPr>
    </w:p>
    <w:p w14:paraId="1B576DAF" w14:textId="24DC7986" w:rsidR="00BE6B2E" w:rsidRDefault="00BE6B2E" w:rsidP="00340E9A">
      <w:pPr>
        <w:ind w:right="237"/>
        <w:jc w:val="both"/>
        <w:rPr>
          <w:b/>
          <w:sz w:val="24"/>
          <w:szCs w:val="24"/>
        </w:rPr>
      </w:pPr>
    </w:p>
    <w:p w14:paraId="392ECF24" w14:textId="1666F1E3" w:rsidR="00BE6B2E" w:rsidRDefault="00BE6B2E" w:rsidP="00340E9A">
      <w:pPr>
        <w:ind w:right="237"/>
        <w:jc w:val="both"/>
        <w:rPr>
          <w:b/>
          <w:sz w:val="24"/>
          <w:szCs w:val="24"/>
        </w:rPr>
      </w:pPr>
    </w:p>
    <w:p w14:paraId="065A5D85" w14:textId="77777777" w:rsidR="00BE6B2E" w:rsidRPr="00270EEB" w:rsidRDefault="00BE6B2E"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7"/>
        <w:gridCol w:w="1210"/>
      </w:tblGrid>
      <w:tr w:rsidR="00446F80" w:rsidRPr="00270EEB" w14:paraId="0CDD85F0" w14:textId="4A005F79" w:rsidTr="31856DE5">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1856DE5">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7CAD68AF" w14:textId="77777777" w:rsidR="00446F80" w:rsidRDefault="31856DE5" w:rsidP="31856DE5">
            <w:pPr>
              <w:ind w:right="237"/>
              <w:jc w:val="both"/>
              <w:rPr>
                <w:rFonts w:eastAsia="Arial"/>
                <w:b/>
                <w:bCs/>
                <w:sz w:val="24"/>
                <w:szCs w:val="24"/>
              </w:rPr>
            </w:pPr>
            <w:r w:rsidRPr="31856DE5">
              <w:rPr>
                <w:rFonts w:eastAsia="Arial"/>
                <w:b/>
                <w:bCs/>
                <w:sz w:val="24"/>
                <w:szCs w:val="24"/>
              </w:rPr>
              <w:t>Wellbeing and Resilience</w:t>
            </w:r>
          </w:p>
          <w:p w14:paraId="13F52887" w14:textId="48D70A27" w:rsidR="00446F80" w:rsidRPr="00F6513F" w:rsidRDefault="00446F80" w:rsidP="31856DE5">
            <w:pPr>
              <w:ind w:right="237"/>
              <w:jc w:val="both"/>
              <w:rPr>
                <w:rFonts w:eastAsia="Arial"/>
                <w:b/>
                <w:bCs/>
                <w:sz w:val="24"/>
                <w:szCs w:val="24"/>
              </w:rPr>
            </w:pPr>
          </w:p>
        </w:tc>
        <w:tc>
          <w:tcPr>
            <w:tcW w:w="1236" w:type="dxa"/>
          </w:tcPr>
          <w:p w14:paraId="6787B963" w14:textId="5F728F63" w:rsidR="00446F80" w:rsidRPr="001E7592" w:rsidRDefault="31856DE5" w:rsidP="31856DE5">
            <w:pPr>
              <w:ind w:right="237"/>
              <w:jc w:val="both"/>
              <w:rPr>
                <w:rFonts w:eastAsia="Arial"/>
                <w:b/>
                <w:bCs/>
                <w:sz w:val="24"/>
                <w:szCs w:val="24"/>
              </w:rPr>
            </w:pPr>
            <w:r w:rsidRPr="31856DE5">
              <w:rPr>
                <w:rFonts w:eastAsia="Arial"/>
                <w:b/>
                <w:bCs/>
                <w:sz w:val="24"/>
                <w:szCs w:val="24"/>
              </w:rPr>
              <w:t>1000</w:t>
            </w:r>
          </w:p>
        </w:tc>
      </w:tr>
      <w:tr w:rsidR="00446F80" w:rsidRPr="00270EEB" w14:paraId="73724C95" w14:textId="5CDFE9D3" w:rsidTr="31856DE5">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4623DB59" w14:textId="45ECDE8E"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rPr>
              <w:t>Evidence based policing</w:t>
            </w:r>
          </w:p>
          <w:p w14:paraId="7ABC96DE" w14:textId="3D12136B" w:rsidR="00446F80" w:rsidRPr="00E57B0A" w:rsidRDefault="31856DE5" w:rsidP="31856DE5">
            <w:pPr>
              <w:overflowPunct/>
              <w:autoSpaceDE/>
              <w:autoSpaceDN/>
              <w:adjustRightInd/>
              <w:spacing w:line="259" w:lineRule="auto"/>
              <w:ind w:right="237"/>
              <w:jc w:val="both"/>
              <w:textAlignment w:val="auto"/>
              <w:rPr>
                <w:b/>
                <w:bCs/>
                <w:color w:val="auto"/>
                <w:sz w:val="24"/>
                <w:szCs w:val="24"/>
                <w:lang w:val="en-US"/>
              </w:rPr>
            </w:pPr>
            <w:r w:rsidRPr="31856DE5">
              <w:rPr>
                <w:b/>
                <w:bCs/>
                <w:color w:val="auto"/>
                <w:sz w:val="24"/>
                <w:szCs w:val="24"/>
                <w:lang w:val="en-US"/>
              </w:rPr>
              <w:t>Research Methods and Skills</w:t>
            </w:r>
          </w:p>
          <w:p w14:paraId="2C3E7745" w14:textId="7226DF1D"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lang w:val="en-US"/>
              </w:rPr>
              <w:t>Decision-making and Discretion</w:t>
            </w:r>
            <w:r w:rsidRPr="31856DE5">
              <w:rPr>
                <w:b/>
                <w:bCs/>
                <w:color w:val="auto"/>
                <w:sz w:val="24"/>
                <w:szCs w:val="24"/>
              </w:rPr>
              <w:t> </w:t>
            </w:r>
          </w:p>
        </w:tc>
        <w:tc>
          <w:tcPr>
            <w:tcW w:w="1236" w:type="dxa"/>
          </w:tcPr>
          <w:p w14:paraId="151A1BD9" w14:textId="7432EB90" w:rsidR="00446F80" w:rsidRPr="001E7592" w:rsidRDefault="31856DE5" w:rsidP="31856DE5">
            <w:pPr>
              <w:ind w:right="237"/>
              <w:jc w:val="both"/>
              <w:rPr>
                <w:rFonts w:eastAsia="Arial"/>
                <w:b/>
                <w:bCs/>
                <w:color w:val="auto"/>
                <w:sz w:val="24"/>
                <w:szCs w:val="24"/>
              </w:rPr>
            </w:pPr>
            <w:r w:rsidRPr="31856DE5">
              <w:rPr>
                <w:rFonts w:eastAsia="Arial"/>
                <w:b/>
                <w:bCs/>
                <w:color w:val="auto"/>
                <w:sz w:val="24"/>
                <w:szCs w:val="24"/>
              </w:rPr>
              <w:t>1200</w:t>
            </w:r>
          </w:p>
        </w:tc>
      </w:tr>
      <w:tr w:rsidR="00446F80" w:rsidRPr="00270EEB" w14:paraId="6953A260" w14:textId="25AAFF4B" w:rsidTr="31856DE5">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238CBE9C" w:rsidR="00446F80" w:rsidRPr="00E57B0A" w:rsidRDefault="00E57B0A" w:rsidP="31856DE5">
            <w:pPr>
              <w:overflowPunct/>
              <w:autoSpaceDE/>
              <w:autoSpaceDN/>
              <w:adjustRightInd/>
              <w:textAlignment w:val="auto"/>
              <w:rPr>
                <w:rFonts w:eastAsia="Arial"/>
                <w:b/>
                <w:bCs/>
                <w:color w:val="auto"/>
                <w:sz w:val="24"/>
                <w:szCs w:val="24"/>
                <w:lang w:eastAsia="zh-TW"/>
              </w:rPr>
            </w:pPr>
            <w:r w:rsidRPr="31856DE5">
              <w:rPr>
                <w:rFonts w:eastAsia="Arial"/>
                <w:b/>
                <w:bCs/>
                <w:color w:val="auto"/>
                <w:sz w:val="24"/>
                <w:szCs w:val="24"/>
                <w:shd w:val="clear" w:color="auto" w:fill="FFFFFF"/>
                <w:lang w:eastAsia="zh-TW"/>
              </w:rPr>
              <w:t>Vulnerability and Risk</w:t>
            </w:r>
          </w:p>
        </w:tc>
        <w:tc>
          <w:tcPr>
            <w:tcW w:w="1236" w:type="dxa"/>
          </w:tcPr>
          <w:p w14:paraId="2C10A136" w14:textId="1DED8B75" w:rsidR="00446F80" w:rsidRPr="001E7592" w:rsidRDefault="31856DE5" w:rsidP="31856DE5">
            <w:pPr>
              <w:ind w:right="237"/>
              <w:jc w:val="both"/>
              <w:rPr>
                <w:rFonts w:eastAsia="Arial"/>
                <w:b/>
                <w:bCs/>
                <w:sz w:val="24"/>
                <w:szCs w:val="24"/>
              </w:rPr>
            </w:pPr>
            <w:r w:rsidRPr="31856DE5">
              <w:rPr>
                <w:rFonts w:eastAsia="Arial"/>
                <w:b/>
                <w:bCs/>
                <w:sz w:val="24"/>
                <w:szCs w:val="24"/>
              </w:rPr>
              <w:t>1400</w:t>
            </w:r>
          </w:p>
        </w:tc>
      </w:tr>
      <w:tr w:rsidR="00446F80" w:rsidRPr="00270EEB" w14:paraId="0E09B7AB" w14:textId="15055A9A" w:rsidTr="31856DE5">
        <w:tc>
          <w:tcPr>
            <w:tcW w:w="1390"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6488" w:type="dxa"/>
            <w:shd w:val="clear" w:color="auto" w:fill="auto"/>
          </w:tcPr>
          <w:p w14:paraId="7FECA8A2" w14:textId="77777777" w:rsidR="00DD7FFD" w:rsidRDefault="00DD7FFD" w:rsidP="31856DE5">
            <w:pPr>
              <w:rPr>
                <w:rFonts w:eastAsia="Arial"/>
                <w:b/>
                <w:bCs/>
                <w:color w:val="000000" w:themeColor="text1"/>
                <w:sz w:val="24"/>
                <w:szCs w:val="24"/>
              </w:rPr>
            </w:pPr>
            <w:r>
              <w:rPr>
                <w:rFonts w:eastAsia="Arial"/>
                <w:b/>
                <w:bCs/>
                <w:color w:val="000000" w:themeColor="text1"/>
                <w:sz w:val="24"/>
                <w:szCs w:val="24"/>
              </w:rPr>
              <w:t>C</w:t>
            </w:r>
            <w:r w:rsidRPr="5A1BC7B5">
              <w:rPr>
                <w:rFonts w:eastAsia="Arial"/>
                <w:b/>
                <w:bCs/>
                <w:color w:val="000000" w:themeColor="text1"/>
                <w:sz w:val="24"/>
                <w:szCs w:val="24"/>
              </w:rPr>
              <w:t xml:space="preserve">onducting investigations </w:t>
            </w:r>
          </w:p>
          <w:p w14:paraId="289B8CA0" w14:textId="350E3F65" w:rsidR="5B63D80E" w:rsidRDefault="00DD7FFD" w:rsidP="31856DE5">
            <w:pPr>
              <w:rPr>
                <w:rFonts w:eastAsia="Arial"/>
                <w:color w:val="auto"/>
                <w:sz w:val="24"/>
                <w:szCs w:val="24"/>
                <w:lang w:eastAsia="zh-TW"/>
              </w:rPr>
            </w:pPr>
            <w:r>
              <w:rPr>
                <w:rFonts w:eastAsia="Arial"/>
                <w:b/>
                <w:bCs/>
                <w:color w:val="000000" w:themeColor="text1"/>
                <w:sz w:val="24"/>
                <w:szCs w:val="24"/>
              </w:rPr>
              <w:t>Information and intelligence</w:t>
            </w:r>
            <w:r>
              <w:rPr>
                <w:rFonts w:eastAsia="Arial"/>
                <w:color w:val="auto"/>
                <w:sz w:val="24"/>
                <w:szCs w:val="24"/>
                <w:lang w:eastAsia="zh-TW"/>
              </w:rPr>
              <w:t xml:space="preserve"> </w:t>
            </w:r>
          </w:p>
        </w:tc>
        <w:tc>
          <w:tcPr>
            <w:tcW w:w="1236" w:type="dxa"/>
          </w:tcPr>
          <w:p w14:paraId="138D90A7" w14:textId="4C93C9B9" w:rsidR="00446F80" w:rsidRPr="001E7592" w:rsidRDefault="31856DE5" w:rsidP="31856DE5">
            <w:pPr>
              <w:ind w:right="237"/>
              <w:jc w:val="both"/>
              <w:rPr>
                <w:rFonts w:eastAsia="Arial"/>
                <w:b/>
                <w:bCs/>
                <w:sz w:val="24"/>
                <w:szCs w:val="24"/>
              </w:rPr>
            </w:pPr>
            <w:r w:rsidRPr="31856DE5">
              <w:rPr>
                <w:rFonts w:eastAsia="Arial"/>
                <w:b/>
                <w:bCs/>
                <w:sz w:val="24"/>
                <w:szCs w:val="24"/>
              </w:rPr>
              <w:t>1250</w:t>
            </w:r>
          </w:p>
          <w:p w14:paraId="67578D3E" w14:textId="5B7AE950" w:rsidR="00446F80" w:rsidRPr="001E7592" w:rsidRDefault="00446F80" w:rsidP="31856DE5">
            <w:pPr>
              <w:ind w:right="237"/>
              <w:jc w:val="both"/>
              <w:rPr>
                <w:rFonts w:eastAsia="Arial"/>
                <w:b/>
                <w:bCs/>
                <w:sz w:val="24"/>
                <w:szCs w:val="24"/>
              </w:rPr>
            </w:pPr>
          </w:p>
          <w:p w14:paraId="09719273" w14:textId="73BB43A2" w:rsidR="00446F80" w:rsidRPr="001E7592" w:rsidRDefault="00446F80" w:rsidP="31856DE5">
            <w:pPr>
              <w:ind w:right="237"/>
              <w:jc w:val="both"/>
              <w:rPr>
                <w:rFonts w:eastAsia="Arial"/>
                <w:b/>
                <w:bCs/>
                <w:sz w:val="24"/>
                <w:szCs w:val="24"/>
              </w:rPr>
            </w:pPr>
          </w:p>
        </w:tc>
      </w:tr>
      <w:tr w:rsidR="00446F80" w:rsidRPr="00270EEB" w14:paraId="442B656B" w14:textId="650C0AB6" w:rsidTr="31856DE5">
        <w:trPr>
          <w:trHeight w:val="81"/>
        </w:trPr>
        <w:tc>
          <w:tcPr>
            <w:tcW w:w="1390" w:type="dxa"/>
            <w:shd w:val="clear" w:color="auto" w:fill="auto"/>
          </w:tcPr>
          <w:p w14:paraId="25D7C409" w14:textId="6887A87D" w:rsidR="00446F80" w:rsidRPr="007B5CB2" w:rsidRDefault="5B63D80E" w:rsidP="5B63D80E">
            <w:pPr>
              <w:ind w:right="237"/>
              <w:jc w:val="both"/>
              <w:rPr>
                <w:color w:val="auto"/>
                <w:sz w:val="24"/>
                <w:szCs w:val="24"/>
              </w:rPr>
            </w:pPr>
            <w:r w:rsidRPr="5B63D80E">
              <w:rPr>
                <w:color w:val="auto"/>
                <w:sz w:val="24"/>
                <w:szCs w:val="24"/>
              </w:rPr>
              <w:t>Task 5</w:t>
            </w:r>
          </w:p>
        </w:tc>
        <w:tc>
          <w:tcPr>
            <w:tcW w:w="6488" w:type="dxa"/>
            <w:shd w:val="clear" w:color="auto" w:fill="auto"/>
          </w:tcPr>
          <w:p w14:paraId="700B0956" w14:textId="0EBBCD3F" w:rsidR="5B63D80E" w:rsidRDefault="31856DE5" w:rsidP="31856DE5">
            <w:pPr>
              <w:rPr>
                <w:rFonts w:eastAsia="Arial"/>
                <w:b/>
                <w:bCs/>
                <w:color w:val="auto"/>
                <w:sz w:val="24"/>
                <w:szCs w:val="24"/>
              </w:rPr>
            </w:pPr>
            <w:r w:rsidRPr="31856DE5">
              <w:rPr>
                <w:rFonts w:eastAsia="Arial"/>
                <w:b/>
                <w:bCs/>
                <w:color w:val="auto"/>
                <w:sz w:val="24"/>
                <w:szCs w:val="24"/>
              </w:rPr>
              <w:t xml:space="preserve">Digital Policing, </w:t>
            </w:r>
          </w:p>
          <w:p w14:paraId="4F6247F3" w14:textId="61A056ED" w:rsidR="5B63D80E" w:rsidRDefault="31856DE5" w:rsidP="31856DE5">
            <w:pPr>
              <w:rPr>
                <w:rFonts w:eastAsia="Arial"/>
                <w:b/>
                <w:bCs/>
                <w:color w:val="auto"/>
                <w:sz w:val="24"/>
                <w:szCs w:val="24"/>
              </w:rPr>
            </w:pPr>
            <w:r w:rsidRPr="31856DE5">
              <w:rPr>
                <w:rFonts w:eastAsia="Arial"/>
                <w:b/>
                <w:bCs/>
                <w:color w:val="auto"/>
                <w:sz w:val="24"/>
                <w:szCs w:val="24"/>
              </w:rPr>
              <w:t>Vulnerability and Risk </w:t>
            </w:r>
          </w:p>
        </w:tc>
        <w:tc>
          <w:tcPr>
            <w:tcW w:w="1236" w:type="dxa"/>
          </w:tcPr>
          <w:p w14:paraId="54D5E7AC" w14:textId="402A7CE8" w:rsidR="00446F80" w:rsidRPr="00F40CB5" w:rsidRDefault="31856DE5" w:rsidP="31856DE5">
            <w:pPr>
              <w:spacing w:line="360" w:lineRule="auto"/>
              <w:ind w:right="237"/>
              <w:jc w:val="both"/>
              <w:rPr>
                <w:rFonts w:eastAsia="Arial"/>
                <w:b/>
                <w:bCs/>
                <w:sz w:val="24"/>
                <w:szCs w:val="24"/>
              </w:rPr>
            </w:pPr>
            <w:r w:rsidRPr="31856DE5">
              <w:rPr>
                <w:rFonts w:eastAsia="Arial"/>
                <w:b/>
                <w:bCs/>
                <w:sz w:val="24"/>
                <w:szCs w:val="24"/>
              </w:rPr>
              <w:t>1250</w:t>
            </w:r>
          </w:p>
          <w:p w14:paraId="1A03C628" w14:textId="0AA72C95" w:rsidR="00446F80" w:rsidRPr="00F40CB5" w:rsidRDefault="00446F80" w:rsidP="31856DE5">
            <w:pPr>
              <w:spacing w:line="360" w:lineRule="auto"/>
              <w:ind w:right="237"/>
              <w:jc w:val="both"/>
              <w:rPr>
                <w:rFonts w:eastAsia="Arial"/>
                <w:b/>
                <w:bCs/>
                <w:color w:val="auto"/>
                <w:sz w:val="24"/>
                <w:szCs w:val="24"/>
              </w:rPr>
            </w:pPr>
          </w:p>
        </w:tc>
      </w:tr>
      <w:tr w:rsidR="5B63D80E" w14:paraId="7CF18880" w14:textId="77777777" w:rsidTr="31856DE5">
        <w:trPr>
          <w:trHeight w:val="81"/>
        </w:trPr>
        <w:tc>
          <w:tcPr>
            <w:tcW w:w="1627" w:type="dxa"/>
            <w:shd w:val="clear" w:color="auto" w:fill="auto"/>
          </w:tcPr>
          <w:p w14:paraId="22E88436" w14:textId="391FD4CE" w:rsidR="5B63D80E" w:rsidRDefault="5B63D80E" w:rsidP="5B63D80E">
            <w:pPr>
              <w:jc w:val="both"/>
              <w:rPr>
                <w:color w:val="auto"/>
                <w:sz w:val="24"/>
                <w:szCs w:val="24"/>
              </w:rPr>
            </w:pPr>
          </w:p>
        </w:tc>
        <w:tc>
          <w:tcPr>
            <w:tcW w:w="5557" w:type="dxa"/>
            <w:shd w:val="clear" w:color="auto" w:fill="auto"/>
          </w:tcPr>
          <w:p w14:paraId="70E4281B" w14:textId="77777777" w:rsidR="5B63D80E" w:rsidRDefault="31856DE5" w:rsidP="31856DE5">
            <w:pPr>
              <w:spacing w:line="360" w:lineRule="auto"/>
              <w:ind w:right="237"/>
              <w:jc w:val="both"/>
              <w:rPr>
                <w:rFonts w:eastAsia="Arial"/>
                <w:b/>
                <w:bCs/>
                <w:color w:val="auto"/>
                <w:sz w:val="24"/>
                <w:szCs w:val="24"/>
              </w:rPr>
            </w:pPr>
            <w:r w:rsidRPr="31856DE5">
              <w:rPr>
                <w:rFonts w:eastAsia="Arial"/>
                <w:b/>
                <w:bCs/>
                <w:color w:val="auto"/>
                <w:sz w:val="24"/>
                <w:szCs w:val="24"/>
              </w:rPr>
              <w:t>Bibliography</w:t>
            </w:r>
          </w:p>
          <w:p w14:paraId="0DEB448B" w14:textId="58D8EFD0" w:rsidR="5B63D80E" w:rsidRDefault="5B63D80E" w:rsidP="31856DE5">
            <w:pPr>
              <w:spacing w:line="360" w:lineRule="auto"/>
              <w:jc w:val="both"/>
              <w:rPr>
                <w:rFonts w:eastAsia="Arial"/>
                <w:b/>
                <w:bCs/>
                <w:color w:val="auto"/>
                <w:sz w:val="24"/>
                <w:szCs w:val="24"/>
              </w:rPr>
            </w:pPr>
          </w:p>
        </w:tc>
        <w:tc>
          <w:tcPr>
            <w:tcW w:w="1210" w:type="dxa"/>
          </w:tcPr>
          <w:p w14:paraId="795A33A4" w14:textId="551E4E62" w:rsidR="5B63D80E" w:rsidRDefault="5B63D80E" w:rsidP="31856DE5">
            <w:pPr>
              <w:spacing w:line="360" w:lineRule="auto"/>
              <w:jc w:val="both"/>
              <w:rPr>
                <w:rFonts w:eastAsia="Arial"/>
                <w:b/>
                <w:bCs/>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1856DE5">
        <w:tc>
          <w:tcPr>
            <w:tcW w:w="9067" w:type="dxa"/>
            <w:shd w:val="clear" w:color="auto" w:fill="auto"/>
          </w:tcPr>
          <w:p w14:paraId="6EFC03BE" w14:textId="77777777" w:rsidR="00DF4CF5" w:rsidRDefault="00DF4CF5" w:rsidP="31856DE5">
            <w:pPr>
              <w:jc w:val="both"/>
              <w:rPr>
                <w:sz w:val="24"/>
                <w:szCs w:val="24"/>
              </w:rPr>
            </w:pPr>
          </w:p>
          <w:p w14:paraId="34B45CF9" w14:textId="36E159B0" w:rsidR="00DF4CF5" w:rsidRDefault="31856DE5" w:rsidP="31856DE5">
            <w:pPr>
              <w:overflowPunct/>
              <w:autoSpaceDE/>
              <w:autoSpaceDN/>
              <w:adjustRightInd/>
              <w:textAlignment w:val="auto"/>
              <w:rPr>
                <w:sz w:val="24"/>
                <w:szCs w:val="24"/>
              </w:rPr>
            </w:pPr>
            <w:r w:rsidRPr="31856DE5">
              <w:rPr>
                <w:b/>
                <w:bCs/>
                <w:sz w:val="24"/>
                <w:szCs w:val="24"/>
              </w:rPr>
              <w:t>Consider and reflect</w:t>
            </w:r>
            <w:r w:rsidRPr="31856DE5">
              <w:rPr>
                <w:sz w:val="24"/>
                <w:szCs w:val="24"/>
              </w:rPr>
              <w:t xml:space="preserve"> on the impact of organisational justice on yourself as a member of the police service. (Code of Ethics)</w:t>
            </w:r>
          </w:p>
          <w:p w14:paraId="5DB6C0EF" w14:textId="77777777" w:rsidR="009E0C5A" w:rsidRDefault="009E0C5A" w:rsidP="31856DE5">
            <w:pPr>
              <w:jc w:val="both"/>
              <w:rPr>
                <w:sz w:val="24"/>
                <w:szCs w:val="24"/>
              </w:rPr>
            </w:pPr>
          </w:p>
          <w:p w14:paraId="204B917C" w14:textId="4C0ACA81" w:rsidR="009E0C5A" w:rsidRDefault="31856DE5" w:rsidP="31856DE5">
            <w:pPr>
              <w:jc w:val="both"/>
              <w:rPr>
                <w:sz w:val="24"/>
                <w:szCs w:val="24"/>
              </w:rPr>
            </w:pPr>
            <w:r w:rsidRPr="31856DE5">
              <w:rPr>
                <w:b/>
                <w:bCs/>
                <w:sz w:val="24"/>
                <w:szCs w:val="24"/>
              </w:rPr>
              <w:t>Consider</w:t>
            </w:r>
            <w:r w:rsidRPr="31856DE5">
              <w:rPr>
                <w:sz w:val="24"/>
                <w:szCs w:val="24"/>
              </w:rPr>
              <w:t xml:space="preserve"> the steps that your organisation is taking to raise ethical standards. </w:t>
            </w:r>
          </w:p>
          <w:p w14:paraId="6E265046" w14:textId="4714675E" w:rsidR="00E83F91" w:rsidRDefault="00E83F91" w:rsidP="31856DE5">
            <w:pPr>
              <w:ind w:right="237"/>
              <w:jc w:val="both"/>
              <w:rPr>
                <w:b/>
                <w:bCs/>
                <w:sz w:val="24"/>
                <w:szCs w:val="24"/>
              </w:rPr>
            </w:pPr>
          </w:p>
          <w:p w14:paraId="74CE531E" w14:textId="77777777" w:rsidR="009E0C5A" w:rsidRPr="00003990" w:rsidRDefault="009E0C5A" w:rsidP="31856DE5">
            <w:pPr>
              <w:ind w:right="237"/>
              <w:jc w:val="both"/>
              <w:rPr>
                <w:b/>
                <w:bCs/>
                <w:sz w:val="24"/>
                <w:szCs w:val="24"/>
              </w:rPr>
            </w:pPr>
          </w:p>
          <w:p w14:paraId="4EE28371" w14:textId="7BAB65F7" w:rsidR="004F1E21" w:rsidRPr="00270EEB" w:rsidRDefault="31856DE5" w:rsidP="31856DE5">
            <w:pPr>
              <w:ind w:right="237"/>
              <w:jc w:val="both"/>
              <w:rPr>
                <w:i/>
                <w:iCs/>
                <w:sz w:val="24"/>
                <w:szCs w:val="24"/>
              </w:rPr>
            </w:pPr>
            <w:r w:rsidRPr="31856DE5">
              <w:rPr>
                <w:i/>
                <w:iCs/>
                <w:sz w:val="24"/>
                <w:szCs w:val="24"/>
              </w:rPr>
              <w:t>1000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E23E37B" w:rsidR="00AA666E" w:rsidRDefault="00025650" w:rsidP="00340E9A">
      <w:pPr>
        <w:ind w:right="237"/>
        <w:jc w:val="both"/>
        <w:rPr>
          <w:b/>
          <w:sz w:val="24"/>
          <w:szCs w:val="24"/>
        </w:rPr>
      </w:pPr>
      <w:r w:rsidRPr="00025650">
        <w:rPr>
          <w:b/>
          <w:sz w:val="24"/>
          <w:szCs w:val="24"/>
        </w:rPr>
        <w:t>ANSWER:</w:t>
      </w:r>
    </w:p>
    <w:p w14:paraId="41DAEE0E" w14:textId="1002B6A6" w:rsidR="00BE6B2E" w:rsidRDefault="00BE6B2E" w:rsidP="00340E9A">
      <w:pPr>
        <w:ind w:right="237"/>
        <w:jc w:val="both"/>
        <w:rPr>
          <w:b/>
          <w:sz w:val="24"/>
          <w:szCs w:val="24"/>
        </w:rPr>
      </w:pPr>
    </w:p>
    <w:p w14:paraId="3EFD157F" w14:textId="77777777" w:rsidR="00BE6B2E" w:rsidRDefault="00BE6B2E" w:rsidP="00BE6B2E">
      <w:r>
        <w:t xml:space="preserve">During this essay, I will outline what Organisational Justice is, the impact it has on myself, as a member of the police service as well as the police service as a whole.  I will explain how the Code of Ethics works in line with Organisational Justice and what South Wales Police is doing to raise the ethical standards within the force using the policy structure, such as the Code of Ethics as a framework.  </w:t>
      </w:r>
    </w:p>
    <w:p w14:paraId="0E2E7C29" w14:textId="77777777" w:rsidR="00BE6B2E" w:rsidRDefault="00BE6B2E" w:rsidP="00BE6B2E"/>
    <w:p w14:paraId="285DEE43" w14:textId="77777777" w:rsidR="00BE6B2E" w:rsidRDefault="00BE6B2E" w:rsidP="00BE6B2E">
      <w:r>
        <w:t>Organisational justice refers to the</w:t>
      </w:r>
      <w:r w:rsidRPr="009B6A9E">
        <w:t xml:space="preserve"> employee’s perception of their organisations behaviours, decisions and actions</w:t>
      </w:r>
      <w:r>
        <w:t>.  T</w:t>
      </w:r>
      <w:r w:rsidRPr="009B6A9E">
        <w:t xml:space="preserve">hese </w:t>
      </w:r>
      <w:r>
        <w:t xml:space="preserve">factors can </w:t>
      </w:r>
      <w:r w:rsidRPr="009B6A9E">
        <w:t>influence the employees own a</w:t>
      </w:r>
      <w:r>
        <w:t xml:space="preserve">ttitudes and behaviours within the work place.  The phrase Organisational Justice is based on a concept of fairness where the employees are impacted by the decisions their employers make both on a small and large scale.  Any decisions made by the employer will be judged by the employee as either fair or unfair and can influence and effect the behaviour, mind-set and actions of the employee.  As all matters and decisions made by the employers will evidently affect the employees, organisational justice should be considered a priority.  Decisions made by managers need to be seen as fair, equal and considerate to promote job performance, interpersonal communication and  reduce stress as the employees feel valued and appreciated (Psychology, 2021).  </w:t>
      </w:r>
    </w:p>
    <w:p w14:paraId="368A511D" w14:textId="77777777" w:rsidR="00BE6B2E" w:rsidRDefault="00BE6B2E" w:rsidP="00BE6B2E"/>
    <w:p w14:paraId="73569807" w14:textId="77777777" w:rsidR="00BE6B2E" w:rsidRDefault="00BE6B2E" w:rsidP="00BE6B2E">
      <w:r>
        <w:t>Organisational justice is displayed within the Code of Ethics.  The Code of Ethics is defined as the set of professional principles and standards that police officers must follow at all time.  In total, there are nine policing principles and twelve standards of professional behaviour.  These standards reflect the expectations that the professional body and the public have of the behaviour of those working in policing (College of Policing, 2014, p. 4).</w:t>
      </w:r>
    </w:p>
    <w:p w14:paraId="5C134438" w14:textId="77777777" w:rsidR="00BE6B2E" w:rsidRDefault="00BE6B2E" w:rsidP="00BE6B2E"/>
    <w:p w14:paraId="6A2D05F6" w14:textId="77777777" w:rsidR="00BE6B2E" w:rsidRDefault="00BE6B2E" w:rsidP="00BE6B2E">
      <w:r>
        <w:t xml:space="preserve">Organisational justice consists of three categories, distributive, procedural and interactional. Distributive justice is a concept that addresses the amount of fairness within the work place, for example, equal work should provide individuals equal outcomes in terms of wages or feedback.  Employees will decide whether a decision was fair based on three standards or rules: equity, equality and needs.  Depending on the circumstances, these rules may produce a feeling of distributive justice.  An example of this is employees who do the same role as another but are paid differently.  Although there are different factors to consider such as length of service, the employee being paid less will feel a sense of distributive injustice (Dr Annette Towler, 2019).  In order for the police service to follow its Code of Ethics, employers must have objectivity towards its employees and not treat individuals with bias or favouritism, therefore when employees are paid based on a structure, specifically within the police service, a band structure that is pre-determined by how long you have severed.  This is due to those with longer service, having a greater knowledge or responsibility therefore being worth more to the organisation.  This system is accepted by employees within South Wales Police and are therefore seen as fair because they know that each year they will receive a pay rise until they reach top salary and are considered to be experienced themselves. </w:t>
      </w:r>
    </w:p>
    <w:p w14:paraId="5C4AA49A" w14:textId="77777777" w:rsidR="00BE6B2E" w:rsidRDefault="00BE6B2E" w:rsidP="00BE6B2E"/>
    <w:p w14:paraId="369999EA" w14:textId="77777777" w:rsidR="00BE6B2E" w:rsidRDefault="00BE6B2E" w:rsidP="00BE6B2E">
      <w:r w:rsidRPr="00351FD8">
        <w:lastRenderedPageBreak/>
        <w:t>Procedural</w:t>
      </w:r>
      <w:r>
        <w:t xml:space="preserve"> justice states, if a person or employee feels they have been treated in a fair and respectful way; they will comply with the authorities or employers decisions, even if those decisions are unfavourable.  There are four key principles to procedural justice: respect, voice, neutrality and trustworthy motives (Her Majesty’s Inspectorate of Probation, 2019).  As an employee of the police, I need to feel respected by my employer.  In the police service there is a ranking structure where respect and courteous is given to those of ranks above you, however, if respect is not given back, the ranks below can feel belittled or underappreciated resulting in a decline is job satisfaction and productivity.  South Wales Police provide surveys for employees to provide feedback and suggestions for improvement;  this boost moral because employees feel that they have a voice and feel heard.</w:t>
      </w:r>
    </w:p>
    <w:p w14:paraId="3DB2640D" w14:textId="77777777" w:rsidR="00BE6B2E" w:rsidRDefault="00BE6B2E" w:rsidP="00BE6B2E"/>
    <w:p w14:paraId="7FB5097B" w14:textId="77777777" w:rsidR="00BE6B2E" w:rsidRDefault="00BE6B2E" w:rsidP="00BE6B2E">
      <w:r>
        <w:t xml:space="preserve">“Interactional justice falls under the umbrella term of procedural justice, but is significant enough to be considered in its own right. It refers to the quality of the interpersonal treatment received by those working in an organisation particularly as part of formal decision-making procedures” (Baldwin, 2006, p.5).  As the police service uphold the laws and legislation brought into effect by the government, it is difficult to have interactional justice.  Employees are not included in what powers and policies are created and do not get a rationale as to why.  The information is disseminated down the policing ranking structure with no feedback opportunities and this creates frustrations for the employees.  Nevertheless, it is understandable as to why it occurs this way.  Given the amount of police officers that are currently employed by the various forces around the UK, it would take too long to come to a decision if everyone’s thoughts and opinions needed to be considered.  </w:t>
      </w:r>
    </w:p>
    <w:p w14:paraId="5F39ADD1" w14:textId="77777777" w:rsidR="00BE6B2E" w:rsidRDefault="00BE6B2E" w:rsidP="00BE6B2E"/>
    <w:p w14:paraId="42CE07C3" w14:textId="77777777" w:rsidR="00BE6B2E" w:rsidRDefault="00BE6B2E" w:rsidP="00BE6B2E">
      <w:r>
        <w:t>As an employer, South Wales Police (SWP) are taking reasonable steps to raise the ethical standards within the organisation.  As Black, Asian and Minority Ethnic (B.A.M.E) groups are under-represented in the workforce, specifically within the senior ranks; an increase in representation through employment would mean a more open and accountable workforce through a better understanding of what B.A.M.E groups experience (Police and Crime Commissioner, 2019).</w:t>
      </w:r>
    </w:p>
    <w:p w14:paraId="750C9FB3" w14:textId="77777777" w:rsidR="00BE6B2E" w:rsidRDefault="00BE6B2E" w:rsidP="00BE6B2E"/>
    <w:p w14:paraId="00578A65" w14:textId="77777777" w:rsidR="00BE6B2E" w:rsidRDefault="00BE6B2E" w:rsidP="00BE6B2E">
      <w:r>
        <w:t>In addition to the increase in B.A.M.E employees, SWP has also focused on the Black Lives Matter movement and how as a police service, we can change a number of our Standards of Professional Behaviour.  In May of 2020, a black male died as a result of police brutality in America.  In response to this, SWP have begun to hold courses for police officers and staff to highlight the importance of adhering to those standards of professional behaviour, specifically: Honesty and Integrity, Authority and Respect, Equality and Diversity and the Use of Force.  By holding these courses, SWP is making employees consider their emotions and whether they have any un-conscious bias towards a specific group of people.  Once these issues are realised, they can be confronted or adapted so that the standards of the police service do not fall to below what is expected of them by the public (College of Policing, 2014, p. 9).</w:t>
      </w:r>
    </w:p>
    <w:p w14:paraId="3964FB9D" w14:textId="77777777" w:rsidR="00BE6B2E" w:rsidRDefault="00BE6B2E" w:rsidP="00BE6B2E"/>
    <w:p w14:paraId="72159558" w14:textId="77777777" w:rsidR="00BE6B2E" w:rsidRDefault="00BE6B2E" w:rsidP="00BE6B2E">
      <w:r>
        <w:t xml:space="preserve">In conclusion, organisational justice works hand in hand with the Code of Ethics to ensure that ethical standards are followed and that employees see the organisation of South wales Police to be as fair as possible.  The Code of Ethics provide a clear guideline to officers and if they are ignored, South Wales Police use this guidance to reprimand employees accordingly based on the severity of their misconduct.  </w:t>
      </w:r>
    </w:p>
    <w:p w14:paraId="410F3AFE" w14:textId="77777777" w:rsidR="00BE6B2E" w:rsidRPr="00C3438D" w:rsidRDefault="00BE6B2E" w:rsidP="00BE6B2E"/>
    <w:p w14:paraId="5325B826" w14:textId="635216A6" w:rsidR="00BE6B2E" w:rsidRPr="00BE6B2E" w:rsidRDefault="00BE6B2E" w:rsidP="00BE6B2E">
      <w:pPr>
        <w:ind w:right="237"/>
        <w:jc w:val="both"/>
        <w:rPr>
          <w:b/>
          <w:sz w:val="24"/>
          <w:szCs w:val="24"/>
        </w:rPr>
      </w:pPr>
      <w:r w:rsidRPr="00BE6B2E">
        <w:rPr>
          <w:b/>
        </w:rPr>
        <w:t>Words: 1099</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2840EAB" w14:textId="0FAB6166" w:rsidR="00BE6B2E" w:rsidRPr="00270EEB" w:rsidRDefault="00BE6B2E" w:rsidP="00340E9A">
      <w:pPr>
        <w:ind w:right="237"/>
        <w:jc w:val="both"/>
        <w:rPr>
          <w:sz w:val="24"/>
          <w:szCs w:val="24"/>
        </w:rPr>
        <w:sectPr w:rsidR="00BE6B2E" w:rsidRPr="00270EEB" w:rsidSect="00091258">
          <w:headerReference w:type="even" r:id="rId12"/>
          <w:headerReference w:type="default" r:id="rId13"/>
          <w:footerReference w:type="even" r:id="rId14"/>
          <w:footerReference w:type="default" r:id="rId15"/>
          <w:headerReference w:type="first" r:id="rId16"/>
          <w:footerReference w:type="first" r:id="rId17"/>
          <w:pgSz w:w="11906" w:h="16838" w:code="9"/>
          <w:pgMar w:top="1440" w:right="1440" w:bottom="1440" w:left="1440" w:header="720" w:footer="720" w:gutter="0"/>
          <w:cols w:space="720"/>
          <w:titlePg/>
          <w:docGrid w:linePitch="272"/>
        </w:sectPr>
      </w:pPr>
    </w:p>
    <w:p w14:paraId="34B322AF" w14:textId="77777777" w:rsidR="00450C83" w:rsidRPr="00270EEB" w:rsidRDefault="00450C83" w:rsidP="00BE6B2E">
      <w:pPr>
        <w:ind w:left="3600" w:right="237" w:firstLine="720"/>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71ABB69B" w14:textId="77777777" w:rsidR="00DF4CF5" w:rsidRPr="00DF4CF5" w:rsidRDefault="00DF4CF5" w:rsidP="5B63D80E">
      <w:pPr>
        <w:overflowPunct/>
        <w:autoSpaceDE/>
        <w:autoSpaceDN/>
        <w:adjustRightInd/>
        <w:spacing w:line="259" w:lineRule="auto"/>
        <w:ind w:right="237"/>
        <w:jc w:val="both"/>
        <w:textAlignment w:val="auto"/>
        <w:rPr>
          <w:b/>
          <w:bCs/>
          <w:color w:val="auto"/>
          <w:sz w:val="24"/>
          <w:szCs w:val="24"/>
        </w:rPr>
      </w:pPr>
      <w:r w:rsidRPr="5B63D80E">
        <w:rPr>
          <w:b/>
          <w:bCs/>
          <w:color w:val="auto"/>
          <w:sz w:val="24"/>
          <w:szCs w:val="24"/>
        </w:rPr>
        <w:t>Evidence based policing,</w:t>
      </w:r>
      <w:r w:rsidRPr="5B63D80E">
        <w:rPr>
          <w:b/>
          <w:bCs/>
          <w:color w:val="auto"/>
          <w:sz w:val="24"/>
          <w:szCs w:val="24"/>
          <w:lang w:val="en-US"/>
        </w:rPr>
        <w:t xml:space="preserve"> Research Methods and Skills</w:t>
      </w:r>
      <w:r w:rsidRPr="5B63D80E">
        <w:rPr>
          <w:b/>
          <w:bCs/>
          <w:color w:val="auto"/>
          <w:sz w:val="24"/>
          <w:szCs w:val="24"/>
        </w:rPr>
        <w:t xml:space="preserve">, </w:t>
      </w:r>
      <w:r w:rsidRPr="5B63D80E">
        <w:rPr>
          <w:b/>
          <w:bCs/>
          <w:color w:val="auto"/>
          <w:sz w:val="24"/>
          <w:szCs w:val="24"/>
          <w:lang w:val="en-US"/>
        </w:rPr>
        <w:t>Decision-making and Discretion</w:t>
      </w:r>
      <w:r w:rsidRPr="5B63D80E">
        <w:rPr>
          <w:b/>
          <w:bCs/>
          <w:color w:val="auto"/>
          <w:sz w:val="24"/>
          <w:szCs w:val="24"/>
        </w:rPr>
        <w:t> </w:t>
      </w:r>
    </w:p>
    <w:p w14:paraId="06059EE8" w14:textId="77777777" w:rsidR="00712E6F" w:rsidRPr="00270EEB" w:rsidRDefault="00712E6F" w:rsidP="00340E9A">
      <w:pPr>
        <w:ind w:right="237"/>
        <w:jc w:val="both"/>
        <w:rPr>
          <w:sz w:val="24"/>
          <w:szCs w:val="24"/>
        </w:rPr>
      </w:pPr>
    </w:p>
    <w:p w14:paraId="7DE79D7D" w14:textId="64D2A04F" w:rsidR="00025650" w:rsidRPr="00270EEB"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involving a partnership approach which you played a significant role with an offender/service</w:t>
      </w:r>
      <w:r w:rsidRPr="5B63D80E">
        <w:rPr>
          <w:b/>
          <w:bCs/>
          <w:sz w:val="24"/>
          <w:szCs w:val="24"/>
        </w:rPr>
        <w:t xml:space="preserve"> </w:t>
      </w:r>
      <w:r w:rsidRPr="5B63D80E">
        <w:rPr>
          <w:sz w:val="24"/>
          <w:szCs w:val="24"/>
        </w:rPr>
        <w:t xml:space="preserve">user/victim and reflect on what happened. </w:t>
      </w: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7FD84E4E">
        <w:tc>
          <w:tcPr>
            <w:tcW w:w="10188" w:type="dxa"/>
            <w:shd w:val="clear" w:color="auto" w:fill="auto"/>
          </w:tcPr>
          <w:p w14:paraId="6834F12D" w14:textId="77777777" w:rsidR="00DF4CF5" w:rsidRDefault="00DF4CF5" w:rsidP="31856DE5">
            <w:pPr>
              <w:overflowPunct/>
              <w:autoSpaceDE/>
              <w:autoSpaceDN/>
              <w:adjustRightInd/>
              <w:textAlignment w:val="auto"/>
              <w:rPr>
                <w:rStyle w:val="normaltextrun"/>
                <w:sz w:val="18"/>
                <w:szCs w:val="18"/>
                <w:lang w:val="en-US"/>
              </w:rPr>
            </w:pPr>
          </w:p>
          <w:p w14:paraId="72487CC8" w14:textId="351F63EA" w:rsidR="00DF4CF5" w:rsidRPr="00270EEB" w:rsidRDefault="31856DE5" w:rsidP="31856DE5">
            <w:pPr>
              <w:ind w:right="237"/>
              <w:jc w:val="both"/>
              <w:rPr>
                <w:sz w:val="24"/>
                <w:szCs w:val="24"/>
              </w:rPr>
            </w:pPr>
            <w:r w:rsidRPr="31856DE5">
              <w:rPr>
                <w:b/>
                <w:bCs/>
                <w:sz w:val="24"/>
                <w:szCs w:val="24"/>
              </w:rPr>
              <w:t>Give a brief description</w:t>
            </w:r>
            <w:r w:rsidRPr="31856DE5">
              <w:rPr>
                <w:sz w:val="24"/>
                <w:szCs w:val="24"/>
              </w:rPr>
              <w:t xml:space="preserve"> of the problem including social and legislative contexts and any relevant cultural, ethnicity and language issues. </w:t>
            </w:r>
          </w:p>
          <w:p w14:paraId="6C1EBD13" w14:textId="77777777" w:rsidR="00DF4CF5" w:rsidRDefault="00DF4CF5" w:rsidP="31856DE5">
            <w:pPr>
              <w:overflowPunct/>
              <w:autoSpaceDE/>
              <w:autoSpaceDN/>
              <w:adjustRightInd/>
              <w:textAlignment w:val="auto"/>
              <w:rPr>
                <w:sz w:val="24"/>
                <w:szCs w:val="24"/>
              </w:rPr>
            </w:pPr>
          </w:p>
          <w:p w14:paraId="787A7F59" w14:textId="6DFDA9F4" w:rsidR="00DF4CF5" w:rsidRPr="00DF4CF5" w:rsidRDefault="31856DE5" w:rsidP="31856DE5">
            <w:pPr>
              <w:overflowPunct/>
              <w:autoSpaceDE/>
              <w:autoSpaceDN/>
              <w:adjustRightInd/>
              <w:textAlignment w:val="auto"/>
              <w:rPr>
                <w:sz w:val="24"/>
                <w:szCs w:val="24"/>
              </w:rPr>
            </w:pPr>
            <w:r w:rsidRPr="31856DE5">
              <w:rPr>
                <w:sz w:val="24"/>
                <w:szCs w:val="24"/>
              </w:rPr>
              <w:t xml:space="preserve">What options did you consider when adopting a multi-agency approach? </w:t>
            </w:r>
          </w:p>
          <w:p w14:paraId="15147C81" w14:textId="77777777" w:rsidR="00DF4CF5" w:rsidRPr="00DF4CF5" w:rsidRDefault="00DF4CF5" w:rsidP="31856DE5">
            <w:pPr>
              <w:overflowPunct/>
              <w:autoSpaceDE/>
              <w:autoSpaceDN/>
              <w:adjustRightInd/>
              <w:textAlignment w:val="auto"/>
              <w:rPr>
                <w:sz w:val="24"/>
                <w:szCs w:val="24"/>
              </w:rPr>
            </w:pPr>
          </w:p>
          <w:p w14:paraId="210494C7" w14:textId="2FB6581B" w:rsidR="00DF4CF5" w:rsidRPr="00DF4CF5" w:rsidRDefault="7FD84E4E" w:rsidP="7FD84E4E">
            <w:pPr>
              <w:overflowPunct/>
              <w:autoSpaceDE/>
              <w:autoSpaceDN/>
              <w:adjustRightInd/>
              <w:textAlignment w:val="auto"/>
              <w:rPr>
                <w:sz w:val="24"/>
                <w:szCs w:val="24"/>
              </w:rPr>
            </w:pPr>
            <w:r w:rsidRPr="7FD84E4E">
              <w:rPr>
                <w:sz w:val="24"/>
                <w:szCs w:val="24"/>
              </w:rPr>
              <w:t>How did you decide on the most appropriate option to mitigate or resolve the problem and how did you evaluate the available evidence?</w:t>
            </w:r>
          </w:p>
          <w:p w14:paraId="5F62A68F" w14:textId="58C8E4F2" w:rsidR="00025650" w:rsidRDefault="00025650" w:rsidP="31856DE5">
            <w:pPr>
              <w:ind w:right="237"/>
              <w:rPr>
                <w:sz w:val="24"/>
                <w:szCs w:val="24"/>
              </w:rPr>
            </w:pPr>
          </w:p>
          <w:p w14:paraId="5256A795" w14:textId="0DDC8F7B" w:rsidR="00DF4CF5" w:rsidRPr="00DF4CF5" w:rsidRDefault="31856DE5" w:rsidP="31856DE5">
            <w:pPr>
              <w:overflowPunct/>
              <w:autoSpaceDE/>
              <w:autoSpaceDN/>
              <w:adjustRightInd/>
              <w:textAlignment w:val="auto"/>
              <w:rPr>
                <w:sz w:val="24"/>
                <w:szCs w:val="24"/>
              </w:rPr>
            </w:pPr>
            <w:r w:rsidRPr="31856DE5">
              <w:rPr>
                <w:sz w:val="24"/>
                <w:szCs w:val="24"/>
              </w:rPr>
              <w:t>Justify your intervention and highlight potential consequences.</w:t>
            </w:r>
          </w:p>
          <w:p w14:paraId="7E9F2456" w14:textId="3A41E04B" w:rsidR="00417925" w:rsidRDefault="00417925" w:rsidP="31856DE5">
            <w:pPr>
              <w:ind w:right="237"/>
              <w:jc w:val="both"/>
              <w:rPr>
                <w:sz w:val="24"/>
                <w:szCs w:val="24"/>
              </w:rPr>
            </w:pPr>
          </w:p>
          <w:p w14:paraId="3FA823A9" w14:textId="77777777" w:rsidR="00C7108B" w:rsidRPr="00270EEB" w:rsidRDefault="00C7108B" w:rsidP="31856DE5">
            <w:pPr>
              <w:ind w:right="237"/>
              <w:jc w:val="both"/>
              <w:rPr>
                <w:sz w:val="24"/>
                <w:szCs w:val="24"/>
              </w:rPr>
            </w:pPr>
          </w:p>
          <w:p w14:paraId="306CE1D6" w14:textId="38DFB01F" w:rsidR="008171E4" w:rsidRPr="00270EEB" w:rsidRDefault="31856DE5" w:rsidP="31856DE5">
            <w:pPr>
              <w:ind w:right="237"/>
              <w:jc w:val="both"/>
              <w:rPr>
                <w:sz w:val="24"/>
                <w:szCs w:val="24"/>
              </w:rPr>
            </w:pPr>
            <w:r w:rsidRPr="31856DE5">
              <w:rPr>
                <w:sz w:val="24"/>
                <w:szCs w:val="24"/>
              </w:rPr>
              <w:t xml:space="preserve">1200 words </w:t>
            </w:r>
            <w:r w:rsidRPr="31856DE5">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02392924" w:rsidR="00AA666E" w:rsidRDefault="00AA666E" w:rsidP="00340E9A">
      <w:pPr>
        <w:ind w:right="237"/>
        <w:jc w:val="both"/>
        <w:rPr>
          <w:sz w:val="24"/>
          <w:szCs w:val="24"/>
        </w:rPr>
      </w:pPr>
    </w:p>
    <w:p w14:paraId="479E1888" w14:textId="77777777" w:rsidR="00BE6B2E" w:rsidRDefault="00BE6B2E" w:rsidP="00BE6B2E">
      <w:r>
        <w:t xml:space="preserve">Whilst on mobile patrol, the Public Service Centre passed a concern for female call.  The concern was that after having a verbal argument with her husband, the female had made comments to her husband stating that she was going to end her life and then left the address.  The husband, who was the reporting person had stated that they had been drinking together throughout the evening and an argument had ensued, causing the female to walk off.  As there was immediate concern for the safety of the female, this call was graded an emergency response.  </w:t>
      </w:r>
    </w:p>
    <w:p w14:paraId="17200262" w14:textId="77777777" w:rsidR="00BE6B2E" w:rsidRDefault="00BE6B2E" w:rsidP="00BE6B2E"/>
    <w:p w14:paraId="42082F6F" w14:textId="77777777" w:rsidR="00BE6B2E" w:rsidRDefault="00BE6B2E" w:rsidP="00BE6B2E">
      <w:r>
        <w:t xml:space="preserve">As the female had gone missing whilst intoxicated and suicidal, it was difficult to understand what mentality she would be in when we found her.  My initial thoughts were, what powers and policies I had available to me that would assist me in dealing with this call, and secondly, what information we had on the female concerned.  With these mental health calls, my first thought is safeguarding the subject, this can be done in a number of different ways.  As the concern on this specific occasion was that the female was suicidal, I began to consider my powers under Section 136 of the Mental Health Act. </w:t>
      </w:r>
    </w:p>
    <w:p w14:paraId="4F109A41" w14:textId="77777777" w:rsidR="00BE6B2E" w:rsidRDefault="00BE6B2E" w:rsidP="00BE6B2E"/>
    <w:p w14:paraId="4AFA7CCA" w14:textId="77777777" w:rsidR="00BE6B2E" w:rsidRDefault="00BE6B2E" w:rsidP="00BE6B2E">
      <w:r>
        <w:t xml:space="preserve">Section 136 of the Mental Health Act 1983 allows a constable to detain a person who appears to be suffering from a mental disorder if they are in need of immediate care or control and it is deemed necessary in order to protect that person.  The detention is used to either keep the person at a place of safety or in order to transport them to a place of safety.  This legislation can only be used in a public place and not inside a dwelling (Legislation.gov.uk, 2017).  This was a specific power available to me as a constable and one of the first considerations I had, but it wasn’t the only available power.  </w:t>
      </w:r>
    </w:p>
    <w:p w14:paraId="06922EAC" w14:textId="77777777" w:rsidR="00BE6B2E" w:rsidRDefault="00BE6B2E" w:rsidP="00BE6B2E"/>
    <w:p w14:paraId="3115356E" w14:textId="77777777" w:rsidR="00BE6B2E" w:rsidRDefault="00BE6B2E" w:rsidP="00BE6B2E">
      <w:r>
        <w:t xml:space="preserve">Whilst viewing the call on my mobile device, I could see from the initial text that the husband and missing female had been drinking throughout the evening.  Knowing that she had an argument with her husband and combined with the threats to harm herself, she may have been displaying disorderly behaviour whilst under the influence of alcohol.   I began to consider my power of arrest under Section 91 of the Criminal Justice Act 1967, Drunkenness in a public place.  In order to utilise this power, the female would have to be in a public place, intoxicated and behaving in a disorderly manner (Legislation.gov.uk, 2006). </w:t>
      </w:r>
    </w:p>
    <w:p w14:paraId="15AF989A" w14:textId="77777777" w:rsidR="00BE6B2E" w:rsidRDefault="00BE6B2E" w:rsidP="00BE6B2E"/>
    <w:p w14:paraId="0C7E050B" w14:textId="77777777" w:rsidR="00BE6B2E" w:rsidRDefault="00BE6B2E" w:rsidP="00BE6B2E">
      <w:r>
        <w:t>Although this power isn’t specifically designed for these mental health calls, it can be very useful as it would allow me to take the female to place of safety, i.e. the custody suite, providing her with a safe place to sleep off the alcohol where she can be monitored and whilst arrangements are made for a mental health assessment.  This method may seem cruel on the surface but can sometimes be less distressing in the long run for the individual than being guarded by two officers at A&amp;E in public for everyone to see.   Mental Health professionals at hospitals A&amp;E do not work 24 hours a day and therefore patients have to wait until the morning, by which time they are no longer experiencing a mental health crisis.  By using these professional, I allows the police to ensure the safety of the subject as well as utilising a multi-agency approach.</w:t>
      </w:r>
    </w:p>
    <w:p w14:paraId="59943A35" w14:textId="77777777" w:rsidR="00BE6B2E" w:rsidRDefault="00BE6B2E" w:rsidP="00BE6B2E"/>
    <w:p w14:paraId="2689DA79" w14:textId="77777777" w:rsidR="00BE6B2E" w:rsidRDefault="00BE6B2E" w:rsidP="00BE6B2E">
      <w:r>
        <w:t xml:space="preserve">I began to consider the Nation Decision Model (NDM) and use the available information and intelligence (College of Policing, 2014).  From looking back at all the previous occurrences this female was linked to, I was able to see that a few years ago, around a similar time, the female had made suicidal threats to her family.  As I had a policing purpose to view those incidents, I could look back at them to establish how she was managed the last time she was found.  I could see that the female had voluntarily gone to hospital with officers who found her last time so she could have a mental health assessment.  However, from viewing the information and intelligence we had on her now, warning markers had been created for the female in the last three months for Drugs, Mental Health and Violence towards officers.  When this female went to hospital voluntarily the last time, there was no concern for her safety other than the suicidal thoughts, however, as her mental health has begun to decline, she has turned to drugs for help and this has made her mental health more severe.  </w:t>
      </w:r>
    </w:p>
    <w:p w14:paraId="118F17EC" w14:textId="77777777" w:rsidR="00BE6B2E" w:rsidRDefault="00BE6B2E" w:rsidP="00BE6B2E"/>
    <w:p w14:paraId="3995628C" w14:textId="77777777" w:rsidR="00BE6B2E" w:rsidRDefault="00BE6B2E" w:rsidP="00BE6B2E">
      <w:r>
        <w:t>In order to resolve this incident, I begun to develop a working strategy of how to deal with this female and what contingencies I had if I needed them.  Be developing a strategy, I could consider the various legislation available, or the most appropriate support mechanisms.  For example, if the female presented calmly, I could look at taking her to the hospital voluntarily or transport her to a family members address so that she was left in the company of someone else.  Alternatively, if the female was abusive or dismissive, as there was a level of concern for her safety, I could look at arresting the female or detaining her under the mental health act.</w:t>
      </w:r>
    </w:p>
    <w:p w14:paraId="32F255F9" w14:textId="77777777" w:rsidR="00BE6B2E" w:rsidRDefault="00BE6B2E" w:rsidP="00BE6B2E"/>
    <w:p w14:paraId="15D90561" w14:textId="77777777" w:rsidR="00BE6B2E" w:rsidRDefault="00BE6B2E" w:rsidP="00BE6B2E">
      <w:r>
        <w:t xml:space="preserve">When I located the female she was calm and composed, she was not particularly intoxicated and was not acting disorderly and showed no signs that she was suicidal.  When speaking with her, she was positive and polite.  I then begun to explain the circumstances of why we were called and this is when the female had turned her body and tried to run away.  My colleague was standing closer to the female than I was and grabbed hold of her arm.  Once we had the female detained, my colleague conducted a search under Section 1 of the Police and Criminal Evidence Act 1984.  In the females handbag was a significant amount of pharmaceutical tablets.  When we asked the female what her intentions were, she disclosed that she was going to go to her brother’s grave and take these tablets so she could join him.  Following the disclosure of this information, I used the relevant powers I had available to me and sectioned her under the mental health act to ensure her safety.  The female was escorted to a mental health ward where she was transferred over and into the care of a mental health professional.  </w:t>
      </w:r>
    </w:p>
    <w:p w14:paraId="41B01E80" w14:textId="77777777" w:rsidR="00BE6B2E" w:rsidRDefault="00BE6B2E" w:rsidP="00BE6B2E"/>
    <w:p w14:paraId="1C8EDA30" w14:textId="77777777" w:rsidR="00BE6B2E" w:rsidRDefault="00BE6B2E" w:rsidP="00BE6B2E">
      <w:r>
        <w:t>When I got back to the station, I submitted a Public Protection Notice (PPN) for the female. This is a document that is shared with various agencies to ensure there is a suitable safeguarding and support in place for the subject.  By sharing the information the police have on the female with multi-agencies, it allows these different agencies to work collectively and form support mechanisms, for example, referring the female to counselling or social services.  As this was a concern, call I considered the option of a PPN early on in my thought process as it is a useful tool in supporting victims and subjects.</w:t>
      </w:r>
    </w:p>
    <w:p w14:paraId="2F551411" w14:textId="77777777" w:rsidR="00BE6B2E" w:rsidRDefault="00BE6B2E" w:rsidP="00BE6B2E"/>
    <w:p w14:paraId="6DEFA597" w14:textId="77777777" w:rsidR="00BE6B2E" w:rsidRDefault="00BE6B2E" w:rsidP="00BE6B2E">
      <w:r>
        <w:t xml:space="preserve">After taking action, I begun to review the incident and what could have happened.  Once I had located the female, the threat, risk and harm towards her and from her were still present.  Although she was initially calm, there was an underlying issue that only presented itself when the female was searched.  If I hadn’t of found her then she would have likely attempted to end her life as she had already prepared for the decision by packing all of the tablets, there was motive presented as she was grieving for her brother, and finally a catalyst in her decision making by arguing with her loved one.  I believe that in this instance utilising the Section 136 powers was my best option as she was not </w:t>
      </w:r>
      <w:r>
        <w:lastRenderedPageBreak/>
        <w:t xml:space="preserve">particularly intoxicated and was seen fairly quickly by being taken straight to the mental health ward rather than A&amp;E. </w:t>
      </w:r>
    </w:p>
    <w:p w14:paraId="1DB094C2" w14:textId="77777777" w:rsidR="00BE6B2E" w:rsidRDefault="00BE6B2E" w:rsidP="00BE6B2E"/>
    <w:p w14:paraId="1A47968B" w14:textId="77777777" w:rsidR="00BE6B2E" w:rsidRDefault="00BE6B2E" w:rsidP="00BE6B2E">
      <w:r>
        <w:t>Words: 1318</w:t>
      </w:r>
    </w:p>
    <w:p w14:paraId="65EC0C9D" w14:textId="77777777" w:rsidR="00BE6B2E" w:rsidRPr="00270EEB" w:rsidRDefault="00BE6B2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5DB5DA3D" w14:textId="5FF35C43" w:rsidR="5B63D80E" w:rsidRDefault="5B63D80E" w:rsidP="5B63D80E">
      <w:pPr>
        <w:ind w:right="237"/>
        <w:jc w:val="center"/>
        <w:rPr>
          <w:b/>
          <w:bCs/>
          <w:sz w:val="24"/>
          <w:szCs w:val="24"/>
        </w:rPr>
      </w:pPr>
      <w:r>
        <w:br w:type="page"/>
      </w:r>
      <w:r w:rsidRPr="5B63D80E">
        <w:rPr>
          <w:b/>
          <w:bCs/>
          <w:sz w:val="24"/>
          <w:szCs w:val="24"/>
        </w:rPr>
        <w:lastRenderedPageBreak/>
        <w:t>Task 3</w:t>
      </w:r>
    </w:p>
    <w:p w14:paraId="73E6B06A" w14:textId="77777777" w:rsidR="5B63D80E" w:rsidRDefault="5B63D80E" w:rsidP="5B63D80E">
      <w:pPr>
        <w:ind w:right="237"/>
        <w:jc w:val="both"/>
        <w:rPr>
          <w:b/>
          <w:bCs/>
          <w:sz w:val="24"/>
          <w:szCs w:val="24"/>
        </w:rPr>
      </w:pPr>
    </w:p>
    <w:p w14:paraId="0976F805" w14:textId="77777777" w:rsidR="5B63D80E" w:rsidRDefault="5B63D80E" w:rsidP="5B63D80E">
      <w:pPr>
        <w:ind w:right="237"/>
        <w:jc w:val="both"/>
        <w:rPr>
          <w:b/>
          <w:bCs/>
          <w:color w:val="auto"/>
          <w:sz w:val="24"/>
          <w:szCs w:val="24"/>
        </w:rPr>
      </w:pPr>
      <w:r w:rsidRPr="5B63D80E">
        <w:rPr>
          <w:b/>
          <w:bCs/>
          <w:color w:val="auto"/>
          <w:sz w:val="24"/>
          <w:szCs w:val="24"/>
        </w:rPr>
        <w:t xml:space="preserve">Relevant areas of the National Policing Curriculum: </w:t>
      </w:r>
    </w:p>
    <w:p w14:paraId="5D5F0FC9" w14:textId="6EF67A32" w:rsidR="5B63D80E" w:rsidRDefault="5B63D80E" w:rsidP="5B63D80E">
      <w:pPr>
        <w:spacing w:line="259" w:lineRule="auto"/>
        <w:ind w:right="237"/>
        <w:jc w:val="both"/>
        <w:rPr>
          <w:b/>
          <w:bCs/>
          <w:color w:val="auto"/>
          <w:sz w:val="24"/>
          <w:szCs w:val="24"/>
        </w:rPr>
      </w:pPr>
      <w:r w:rsidRPr="5B63D80E">
        <w:rPr>
          <w:b/>
          <w:bCs/>
          <w:color w:val="auto"/>
          <w:sz w:val="24"/>
          <w:szCs w:val="24"/>
        </w:rPr>
        <w:t xml:space="preserve">Vulnerability and Risk </w:t>
      </w:r>
    </w:p>
    <w:p w14:paraId="116351F7" w14:textId="77777777" w:rsidR="5B63D80E" w:rsidRDefault="5B63D80E" w:rsidP="5B63D80E">
      <w:pPr>
        <w:ind w:right="237"/>
        <w:jc w:val="both"/>
        <w:rPr>
          <w:sz w:val="24"/>
          <w:szCs w:val="24"/>
        </w:rPr>
      </w:pPr>
    </w:p>
    <w:p w14:paraId="620A98E3" w14:textId="68033E2F" w:rsidR="5B63D80E"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 xml:space="preserve">in which you played a significant role with a victim of crime or anti-social behaviour and reflect on what happened. </w:t>
      </w:r>
    </w:p>
    <w:p w14:paraId="29566F4F" w14:textId="77777777" w:rsidR="5B63D80E" w:rsidRDefault="5B63D80E" w:rsidP="31856DE5">
      <w:pPr>
        <w:ind w:right="237"/>
        <w:jc w:val="both"/>
        <w:rPr>
          <w:sz w:val="24"/>
          <w:szCs w:val="24"/>
        </w:rPr>
      </w:pPr>
    </w:p>
    <w:tbl>
      <w:tblPr>
        <w:tblStyle w:val="TableGrid"/>
        <w:tblW w:w="0" w:type="auto"/>
        <w:tblLook w:val="04A0" w:firstRow="1" w:lastRow="0" w:firstColumn="1" w:lastColumn="0" w:noHBand="0" w:noVBand="1"/>
      </w:tblPr>
      <w:tblGrid>
        <w:gridCol w:w="9016"/>
      </w:tblGrid>
      <w:tr w:rsidR="00820B00" w14:paraId="00DD1E4F" w14:textId="77777777" w:rsidTr="00820B00">
        <w:tc>
          <w:tcPr>
            <w:tcW w:w="9016" w:type="dxa"/>
          </w:tcPr>
          <w:p w14:paraId="16B39A14" w14:textId="77777777" w:rsidR="00820B00" w:rsidRDefault="00820B00" w:rsidP="00820B00">
            <w:pPr>
              <w:ind w:right="237"/>
              <w:jc w:val="both"/>
              <w:rPr>
                <w:rFonts w:eastAsia="Arial"/>
                <w:color w:val="000000" w:themeColor="text1"/>
                <w:sz w:val="24"/>
                <w:szCs w:val="24"/>
              </w:rPr>
            </w:pPr>
            <w:r w:rsidRPr="31856DE5">
              <w:rPr>
                <w:rFonts w:eastAsia="Arial"/>
                <w:b/>
                <w:bCs/>
                <w:color w:val="000000" w:themeColor="text1"/>
                <w:sz w:val="24"/>
                <w:szCs w:val="24"/>
              </w:rPr>
              <w:t>Give a brief description</w:t>
            </w:r>
            <w:r w:rsidRPr="31856DE5">
              <w:rPr>
                <w:rFonts w:eastAsia="Arial"/>
                <w:color w:val="000000" w:themeColor="text1"/>
                <w:sz w:val="24"/>
                <w:szCs w:val="24"/>
              </w:rPr>
              <w:t xml:space="preserve"> of the incident including social and legislative contexts and any relevant cultural, ethnicity and language issues. </w:t>
            </w:r>
          </w:p>
          <w:p w14:paraId="032AA3D9" w14:textId="77777777" w:rsidR="00820B00" w:rsidRDefault="00820B00" w:rsidP="00820B00">
            <w:pPr>
              <w:rPr>
                <w:color w:val="000000" w:themeColor="text1"/>
                <w:sz w:val="24"/>
                <w:szCs w:val="24"/>
                <w:lang w:val="en-US"/>
              </w:rPr>
            </w:pPr>
          </w:p>
          <w:p w14:paraId="15DC6040" w14:textId="77777777" w:rsidR="00820B00" w:rsidRDefault="00820B00" w:rsidP="00820B00">
            <w:pPr>
              <w:rPr>
                <w:sz w:val="24"/>
                <w:szCs w:val="24"/>
                <w:lang w:val="en-US"/>
              </w:rPr>
            </w:pPr>
            <w:r w:rsidRPr="31856DE5">
              <w:rPr>
                <w:color w:val="000000" w:themeColor="text1"/>
                <w:sz w:val="24"/>
                <w:szCs w:val="24"/>
                <w:lang w:val="en-US"/>
              </w:rPr>
              <w:t xml:space="preserve">Evaluate the appropriateness of different approaches (by professionals and the police) in supporting or managing vulnerable people or people at risk of harm. </w:t>
            </w:r>
          </w:p>
          <w:p w14:paraId="4265355E" w14:textId="77777777" w:rsidR="00820B00" w:rsidRDefault="00820B00" w:rsidP="00820B00">
            <w:pPr>
              <w:rPr>
                <w:color w:val="000000" w:themeColor="text1"/>
                <w:sz w:val="24"/>
                <w:szCs w:val="24"/>
                <w:lang w:val="en-US"/>
              </w:rPr>
            </w:pPr>
          </w:p>
          <w:p w14:paraId="3FBD37E2" w14:textId="77777777" w:rsidR="00820B00" w:rsidRDefault="00820B00" w:rsidP="00820B00">
            <w:pPr>
              <w:rPr>
                <w:sz w:val="24"/>
                <w:szCs w:val="24"/>
              </w:rPr>
            </w:pPr>
            <w:r w:rsidRPr="31856DE5">
              <w:rPr>
                <w:sz w:val="24"/>
                <w:szCs w:val="24"/>
              </w:rPr>
              <w:t xml:space="preserve">Evaluate what works in relation to tackling repeat victimisation and repeat offending. </w:t>
            </w:r>
          </w:p>
          <w:p w14:paraId="59159FAF" w14:textId="77777777" w:rsidR="00820B00" w:rsidRDefault="00820B00" w:rsidP="00820B00">
            <w:pPr>
              <w:ind w:right="237"/>
              <w:jc w:val="both"/>
              <w:rPr>
                <w:sz w:val="24"/>
                <w:szCs w:val="24"/>
              </w:rPr>
            </w:pPr>
          </w:p>
          <w:p w14:paraId="2D9BDA76" w14:textId="77777777" w:rsidR="00820B00" w:rsidRDefault="00820B00" w:rsidP="00820B00">
            <w:pPr>
              <w:ind w:right="237"/>
              <w:jc w:val="both"/>
              <w:rPr>
                <w:sz w:val="24"/>
                <w:szCs w:val="24"/>
              </w:rPr>
            </w:pPr>
          </w:p>
          <w:p w14:paraId="73578D85" w14:textId="1CF79D55" w:rsidR="00820B00" w:rsidRDefault="00820B00" w:rsidP="00820B00">
            <w:pPr>
              <w:ind w:right="237"/>
              <w:jc w:val="both"/>
              <w:rPr>
                <w:rFonts w:eastAsia="Arial"/>
                <w:b/>
                <w:bCs/>
                <w:color w:val="000000" w:themeColor="text1"/>
                <w:sz w:val="24"/>
                <w:szCs w:val="24"/>
              </w:rPr>
            </w:pPr>
            <w:r w:rsidRPr="31856DE5">
              <w:rPr>
                <w:sz w:val="24"/>
                <w:szCs w:val="24"/>
              </w:rPr>
              <w:t xml:space="preserve">1400 words </w:t>
            </w:r>
            <w:r w:rsidRPr="31856DE5">
              <w:rPr>
                <w:i/>
                <w:iCs/>
                <w:sz w:val="24"/>
                <w:szCs w:val="24"/>
              </w:rPr>
              <w:t>(+/- 10%: include your actual word count at the end of each section)</w:t>
            </w:r>
          </w:p>
        </w:tc>
      </w:tr>
    </w:tbl>
    <w:p w14:paraId="68006F29" w14:textId="77777777" w:rsidR="00820B00" w:rsidRDefault="00820B00" w:rsidP="5B63D80E">
      <w:pPr>
        <w:ind w:right="237"/>
        <w:jc w:val="both"/>
        <w:rPr>
          <w:b/>
          <w:bCs/>
          <w:sz w:val="24"/>
          <w:szCs w:val="24"/>
        </w:rPr>
      </w:pPr>
    </w:p>
    <w:p w14:paraId="76633499" w14:textId="6F137F1A" w:rsidR="5B63D80E" w:rsidRDefault="5B63D80E" w:rsidP="5B63D80E">
      <w:pPr>
        <w:ind w:right="237"/>
        <w:jc w:val="both"/>
        <w:rPr>
          <w:b/>
          <w:bCs/>
          <w:sz w:val="24"/>
          <w:szCs w:val="24"/>
        </w:rPr>
      </w:pPr>
      <w:r w:rsidRPr="5B63D80E">
        <w:rPr>
          <w:b/>
          <w:bCs/>
          <w:sz w:val="24"/>
          <w:szCs w:val="24"/>
        </w:rPr>
        <w:t>ANSWER:</w:t>
      </w:r>
    </w:p>
    <w:p w14:paraId="5A000E31" w14:textId="5538D97C" w:rsidR="00BE6B2E" w:rsidRDefault="00BE6B2E" w:rsidP="5B63D80E">
      <w:pPr>
        <w:ind w:right="237"/>
        <w:jc w:val="both"/>
        <w:rPr>
          <w:b/>
          <w:bCs/>
          <w:sz w:val="24"/>
          <w:szCs w:val="24"/>
        </w:rPr>
      </w:pPr>
    </w:p>
    <w:p w14:paraId="51AE4CF4" w14:textId="77777777" w:rsidR="00BE6B2E" w:rsidRDefault="00BE6B2E" w:rsidP="00BE6B2E">
      <w:r>
        <w:t>In this essay I will describe how I supported a victim of domestic abuse by evaluating the various approaches police officer take to safeguard, support and mange people who are considered at risk or have experienced harm.  I will evaluate what was successful and what can be improved by police to minimise repeat victimisation by referring the person suffering harm to various agencies.  Finally, I will mention options to reduce reoffending.</w:t>
      </w:r>
    </w:p>
    <w:p w14:paraId="26CAFB78" w14:textId="77777777" w:rsidR="00BE6B2E" w:rsidRDefault="00BE6B2E" w:rsidP="00BE6B2E"/>
    <w:p w14:paraId="541DE15E" w14:textId="77777777" w:rsidR="00BE6B2E" w:rsidRDefault="00BE6B2E" w:rsidP="00BE6B2E">
      <w:r>
        <w:t>A female attended to report that she was the victim of an assault by her father.  Whilst attending her father’s address, he assaulted her causing an array of injuries to her head and body.  At first, the female did not feel comfortable coming forward to police due to the assailant being her father.  Previously she had negative experiences with officers making it difficult for her to trust me.  After gaining her trust, the female began to disclose that her father had assaulted her three times whilst inside the property, causing injury to her arms from where he had grabbed her, bruises to her neck and head from where he threw her down and scratches along her ribs and back from fighting back.  As the female described what happened, I could see the emotion and trauma resurface, she began crying and then explained that it was not the first time she had been assaulted by her father, but the first time she reported it.</w:t>
      </w:r>
    </w:p>
    <w:p w14:paraId="195BA486" w14:textId="77777777" w:rsidR="00BE6B2E" w:rsidRDefault="00BE6B2E" w:rsidP="00BE6B2E"/>
    <w:p w14:paraId="6BC36632" w14:textId="77777777" w:rsidR="00BE6B2E" w:rsidRDefault="00BE6B2E" w:rsidP="00BE6B2E">
      <w:r>
        <w:t>A high risk victim of domestic abuse will live with the abuse for an average of 2.3 years before getting help but 78% report the abuse on an average of 2.8 times each to police in the year before they receive effective help (Save Lives, 2021).  Victims of domestic incidents have emotional attachments to the offenders and believe offenders when they apologise and say it won’t happen again.  The victim’s want to see the best in the people in their lives and this makes victims less likely to provide the police with the evidence they need to take matters to court even when they do contact police and this makes it difficult to prevent repeat victimisation.  “</w:t>
      </w:r>
      <w:r w:rsidRPr="00FE2A2E">
        <w:t>A person is to be treated as a repeat victim if they perceive themselves to be so or who have been a victim of more than one recorded crime or ASB incident within 12 months.”</w:t>
      </w:r>
      <w:r>
        <w:t xml:space="preserve"> (Bedfordshire Police, 2021).  As the main duty of a police officer is to save life and limb, once this has been achieved, we must safeguard victims by putting measures in place that prevent that incident from happening again.    </w:t>
      </w:r>
    </w:p>
    <w:p w14:paraId="42346AE0" w14:textId="77777777" w:rsidR="00BE6B2E" w:rsidRDefault="00BE6B2E" w:rsidP="00BE6B2E"/>
    <w:p w14:paraId="6FF4DDA0" w14:textId="77777777" w:rsidR="00BE6B2E" w:rsidRDefault="00BE6B2E" w:rsidP="00BE6B2E">
      <w:r>
        <w:t xml:space="preserve">To break the cycle at the earliest possible opportunity, the victim must feel safe and supported by police and other agencies to allow them to have the confidence to speak out against their offenders and to remove themselves from the situation before they get to a point where they feel they cannot leave as they become reliant on the offender for financial, housing or family stability.  Repeat victims must be forthcoming and transparent with police in order for us and our partner agencies to </w:t>
      </w:r>
      <w:r>
        <w:lastRenderedPageBreak/>
        <w:t xml:space="preserve">adequately support them and bring the offender to justice but without trust in the system this becomes almost impossible.  An important part of building this trust is to avoid victim blaming.  Victim blaming is when persons question the victim’s actions and assume they contributed to the offence occurring, implying that the reason the offence occurred due to the victim’s actions, rather than the perpetrator (GoodTherapy, 2016).  </w:t>
      </w:r>
    </w:p>
    <w:p w14:paraId="1FE7438E" w14:textId="77777777" w:rsidR="00BE6B2E" w:rsidRDefault="00BE6B2E" w:rsidP="00BE6B2E"/>
    <w:p w14:paraId="06175EF4" w14:textId="77777777" w:rsidR="00BE6B2E" w:rsidRDefault="00BE6B2E" w:rsidP="00BE6B2E">
      <w:r>
        <w:t xml:space="preserve">An example of victim blaming would be when a repeat victim calls police every time there is a domestic incident, despite refusing to provide a statement to the police when they attend and continuing to return to the offender.  Although these actions are extremely frustrating for officers, we must remember that these victims are in difficult situations where they are often being coercively controlled to behave in this way because the offender has often spent years making the victim solely reliant on them by breaking any other relationships or independents that they have.  It is in these cases that more time needs to be spent with the victim explaining exactly what officers and partner agency limitations are when victims do not assist and exactly what could be achieved and the safeguarding that could be provided should the victim assist with enquiries.  </w:t>
      </w:r>
    </w:p>
    <w:p w14:paraId="49A26B3D" w14:textId="77777777" w:rsidR="00BE6B2E" w:rsidRDefault="00BE6B2E" w:rsidP="00BE6B2E"/>
    <w:p w14:paraId="76F8F0A1" w14:textId="77777777" w:rsidR="00BE6B2E" w:rsidRDefault="00BE6B2E" w:rsidP="00BE6B2E">
      <w:r>
        <w:t xml:space="preserve">Safeguarding is a very important part of dealing with domestic abuse because the victims are vulnerable.  The best safeguarding that can be created is through court bail or restraining orders.  Unfortunately, both of these options are only available if there is enough evidence to get the matter to court.   With domestic incidents such as this, they often happen within dwellings where there aren’t any witnesses or CCTV and there is just one word against another.  This is why victim cooperation is so vital and their consent to take photographs of any injuries becomes vital to dismissing the offender’s version of events.  We also support victims through sharing information with partner agencies through Victim Support, providing the Live Fear Free charity number and compiling PPN’s which can be shared with social services, GP’s and IDVA’s.  In order for victims to receive support, permission must be given for their information to be shared with other agencies, if they refuse, then details surrounding their abuse are kept private and prevent them receiving the support available.  </w:t>
      </w:r>
    </w:p>
    <w:p w14:paraId="473438CA" w14:textId="77777777" w:rsidR="00BE6B2E" w:rsidRDefault="00BE6B2E" w:rsidP="00BE6B2E"/>
    <w:p w14:paraId="3973713A" w14:textId="77777777" w:rsidR="00BE6B2E" w:rsidRDefault="00BE6B2E" w:rsidP="00BE6B2E">
      <w:r>
        <w:t xml:space="preserve">An Independent Domestic Violence Adviser (IDVA)’s role is to support victims of domestic violence and assist in various difficulties the victim may now experience, for example, giving a statement to the police or even going to court and seeing the assailant again.  IDVA’s are part of a multiagency approach and can be a great tool when used correctly.  In domestic violence relationships, it is likely that it is not the first time they have experienced abuse.  In 2018, only 18% of women reported the abuse to the police (Women’s Aid, 2019).  IDVA’s are proactive and look to safeguard the victim as best they can, they will communicate with housing authorities and look to move the female away from the problem, support the victim through the criminal justice process and arrange appointments with the GP.  All of these tasks are part of a multiagency approach, involving various businesses and organisations, all working together to support a victim of domestic crime.  However, with cuts and loss in funding, IDVA’s are only able to prioritise the highest risk victims of DV and an additional 216 full time IDVA’s would be required to meet the current demand (Safe Lives, 2016).  </w:t>
      </w:r>
    </w:p>
    <w:p w14:paraId="1CCBA1BA" w14:textId="77777777" w:rsidR="00BE6B2E" w:rsidRDefault="00BE6B2E" w:rsidP="00BE6B2E"/>
    <w:p w14:paraId="4B082660" w14:textId="77777777" w:rsidR="00BE6B2E" w:rsidRDefault="00BE6B2E" w:rsidP="00BE6B2E">
      <w:r>
        <w:t xml:space="preserve">It is only where there are grave concerns for the victim’s safety that information can be shared and discussed without the consent of the victim.  This happens at Multi-Agency Risk Assessment Conference’s (MARAC).  As part of the MARAC meeting, details of the victim’s abuse will be discussed and any risks associated to the victim will be outlined (College of Policing, 2018).  Agencies who are present at the meeting will then make referrals to ensure the victims safety, for example, moving the victim to another location so they are away from the perpetrator.  Clear information is vital to ensure the correct support is provided to victims, but some experts feel that “adults and older people are being overlooked by multi-agency hubs, as they tend to be child-focussed” (Home Office, 2014, p.14).  Leading to victims being forgotten and not properly safeguarded.  Another sad reality of domestic abuse if that repeat victims that do escape their first domestic abuse relationship often enter another and become repeat victims of multiple offenders and these offenders are also often repeat offenders. </w:t>
      </w:r>
    </w:p>
    <w:p w14:paraId="12B5077F" w14:textId="77777777" w:rsidR="00BE6B2E" w:rsidRDefault="00BE6B2E" w:rsidP="00BE6B2E"/>
    <w:p w14:paraId="45ED45B7" w14:textId="77777777" w:rsidR="00BE6B2E" w:rsidRDefault="00BE6B2E" w:rsidP="00BE6B2E">
      <w:r>
        <w:t xml:space="preserve">A repeat offender convicted of the same offence 3 times or more.  In order to combat repeat offending, perpetrators must be re-educated in the offence they have committed.  Since its introduction in 2014, 1400 women have been successfully diverted away from the criminal justice system through Women’s Pathfinder and a 26% reduction in re-offending (IOM Cymru, 2021).  For this program to work offender must want to stop their offending and make lifestyle changes.  In October 2018 to December 2018, 61% of adults who served custodial sentences of less than 12 </w:t>
      </w:r>
      <w:r>
        <w:lastRenderedPageBreak/>
        <w:t xml:space="preserve">months went on to re-offend (Ministry of Justice, 2020, p.8).  In 2010, Justice Secretary Ken Clarke set out plans to </w:t>
      </w:r>
      <w:r w:rsidRPr="00AE1357">
        <w:t>“break the destructive cycle of crime and prison” by ensuring that prisons become “places of hard work”, the priority being to reduce re-offending.</w:t>
      </w:r>
      <w:r>
        <w:t xml:space="preserve">” (Politics.co.uk, 2021).  </w:t>
      </w:r>
    </w:p>
    <w:p w14:paraId="3A984842" w14:textId="77777777" w:rsidR="00BE6B2E" w:rsidRDefault="00BE6B2E" w:rsidP="00BE6B2E"/>
    <w:p w14:paraId="7F18F074" w14:textId="77777777" w:rsidR="00BE6B2E" w:rsidRDefault="00BE6B2E" w:rsidP="00BE6B2E">
      <w:r>
        <w:t xml:space="preserve">In conclusion, while there are great difficulties in convincing victims of domestic abuse to assist with providing information the time must be taken to explain the need for them to cooperate and to discuss the realistic outcome of the offender being released without any consequences if the victim does not assist.  These victims must be provided with support and shown that there is help available to assist them in escaping their abuse but that they must take that first step to ask for help.  By showing victims that we can relinquish the hold offenders have on them, we can show them that the safeguarding we have available can provide them with a life of freedom from their offender.  Focus must also remain on prevent repeat offending and drive rehabilitation. </w:t>
      </w:r>
    </w:p>
    <w:p w14:paraId="7ACD823B" w14:textId="77777777" w:rsidR="00BE6B2E" w:rsidRDefault="00BE6B2E" w:rsidP="00BE6B2E"/>
    <w:p w14:paraId="390A0772" w14:textId="77777777" w:rsidR="00BE6B2E" w:rsidRDefault="00BE6B2E" w:rsidP="00BE6B2E"/>
    <w:p w14:paraId="50CC7D8D" w14:textId="77777777" w:rsidR="00BE6B2E" w:rsidRDefault="00BE6B2E" w:rsidP="00BE6B2E">
      <w:r>
        <w:t>Words: 1521</w:t>
      </w:r>
    </w:p>
    <w:p w14:paraId="00FC5ECA" w14:textId="77777777" w:rsidR="00BE6B2E" w:rsidRDefault="00BE6B2E" w:rsidP="5B63D80E">
      <w:pPr>
        <w:ind w:right="237"/>
        <w:jc w:val="both"/>
        <w:rPr>
          <w:b/>
          <w:bCs/>
          <w:sz w:val="24"/>
          <w:szCs w:val="24"/>
        </w:rPr>
      </w:pPr>
    </w:p>
    <w:p w14:paraId="7617AE02" w14:textId="77777777" w:rsidR="5B63D80E" w:rsidRDefault="5B63D80E" w:rsidP="5B63D80E">
      <w:pPr>
        <w:ind w:right="237"/>
        <w:jc w:val="both"/>
        <w:rPr>
          <w:sz w:val="24"/>
          <w:szCs w:val="24"/>
        </w:rPr>
      </w:pPr>
    </w:p>
    <w:p w14:paraId="3BBDE61A" w14:textId="7AC57B55" w:rsidR="5B63D80E" w:rsidRDefault="5B63D80E" w:rsidP="5B63D80E">
      <w:pPr>
        <w:ind w:right="237"/>
      </w:pPr>
    </w:p>
    <w:p w14:paraId="6A8AA445" w14:textId="44312121" w:rsidR="5B63D80E" w:rsidRDefault="5B63D80E">
      <w:r>
        <w:br w:type="page"/>
      </w:r>
    </w:p>
    <w:p w14:paraId="3E7AABAF" w14:textId="5D56F1B9" w:rsidR="00025650" w:rsidRPr="00270EEB" w:rsidRDefault="5B63D80E" w:rsidP="5B63D80E">
      <w:pPr>
        <w:ind w:right="237"/>
        <w:jc w:val="center"/>
        <w:rPr>
          <w:b/>
          <w:bCs/>
          <w:sz w:val="24"/>
          <w:szCs w:val="24"/>
        </w:rPr>
      </w:pPr>
      <w:r w:rsidRPr="5B63D80E">
        <w:rPr>
          <w:b/>
          <w:bCs/>
          <w:sz w:val="24"/>
          <w:szCs w:val="24"/>
        </w:rPr>
        <w:lastRenderedPageBreak/>
        <w:t>Task 4</w:t>
      </w:r>
    </w:p>
    <w:p w14:paraId="072BE41E" w14:textId="5FBE65B9" w:rsidR="5A1BC7B5" w:rsidRDefault="5A1BC7B5" w:rsidP="5A1BC7B5">
      <w:pPr>
        <w:ind w:right="237"/>
        <w:jc w:val="both"/>
        <w:rPr>
          <w:rFonts w:eastAsia="Arial"/>
          <w:color w:val="000000" w:themeColor="text1"/>
          <w:sz w:val="24"/>
          <w:szCs w:val="24"/>
        </w:rPr>
      </w:pPr>
      <w:r w:rsidRPr="5A1BC7B5">
        <w:rPr>
          <w:rFonts w:eastAsia="Arial"/>
          <w:b/>
          <w:bCs/>
          <w:color w:val="000000" w:themeColor="text1"/>
          <w:sz w:val="24"/>
          <w:szCs w:val="24"/>
        </w:rPr>
        <w:t xml:space="preserve">Relevant areas of the National Policing Curriculum: </w:t>
      </w:r>
    </w:p>
    <w:p w14:paraId="5D26AE97" w14:textId="47395957" w:rsidR="5A1BC7B5" w:rsidRDefault="00DD7FFD" w:rsidP="5A1BC7B5">
      <w:pPr>
        <w:ind w:right="237"/>
        <w:jc w:val="both"/>
        <w:rPr>
          <w:rFonts w:eastAsia="Arial"/>
          <w:color w:val="000000" w:themeColor="text1"/>
          <w:sz w:val="24"/>
          <w:szCs w:val="24"/>
        </w:rPr>
      </w:pPr>
      <w:r>
        <w:rPr>
          <w:rFonts w:eastAsia="Arial"/>
          <w:b/>
          <w:bCs/>
          <w:color w:val="000000" w:themeColor="text1"/>
          <w:sz w:val="24"/>
          <w:szCs w:val="24"/>
        </w:rPr>
        <w:t>C</w:t>
      </w:r>
      <w:r w:rsidR="5A1BC7B5" w:rsidRPr="5A1BC7B5">
        <w:rPr>
          <w:rFonts w:eastAsia="Arial"/>
          <w:b/>
          <w:bCs/>
          <w:color w:val="000000" w:themeColor="text1"/>
          <w:sz w:val="24"/>
          <w:szCs w:val="24"/>
        </w:rPr>
        <w:t xml:space="preserve">onducting investigations and </w:t>
      </w:r>
      <w:r>
        <w:rPr>
          <w:rFonts w:eastAsia="Arial"/>
          <w:b/>
          <w:bCs/>
          <w:color w:val="000000" w:themeColor="text1"/>
          <w:sz w:val="24"/>
          <w:szCs w:val="24"/>
        </w:rPr>
        <w:t>information and intelligence</w:t>
      </w:r>
      <w:r w:rsidR="5A1BC7B5" w:rsidRPr="5A1BC7B5">
        <w:rPr>
          <w:rFonts w:eastAsia="Arial"/>
          <w:b/>
          <w:bCs/>
          <w:color w:val="000000" w:themeColor="text1"/>
          <w:sz w:val="24"/>
          <w:szCs w:val="24"/>
        </w:rPr>
        <w:t>.</w:t>
      </w:r>
    </w:p>
    <w:p w14:paraId="4B8D33AE" w14:textId="7C7040C8" w:rsidR="5A1BC7B5" w:rsidRDefault="5A1BC7B5" w:rsidP="5A1BC7B5">
      <w:pPr>
        <w:ind w:right="237"/>
        <w:jc w:val="both"/>
        <w:rPr>
          <w:rFonts w:eastAsia="Arial"/>
          <w:color w:val="000000" w:themeColor="text1"/>
          <w:sz w:val="24"/>
          <w:szCs w:val="24"/>
        </w:rPr>
      </w:pPr>
    </w:p>
    <w:p w14:paraId="5D5317FF" w14:textId="77777777" w:rsidR="00BC31B1" w:rsidRPr="00E676F7" w:rsidRDefault="00BC31B1" w:rsidP="00BC31B1">
      <w:pPr>
        <w:ind w:right="237"/>
        <w:jc w:val="both"/>
        <w:rPr>
          <w:sz w:val="24"/>
          <w:szCs w:val="24"/>
        </w:rPr>
      </w:pPr>
      <w:r w:rsidRPr="00E676F7">
        <w:rPr>
          <w:sz w:val="24"/>
          <w:szCs w:val="24"/>
        </w:rPr>
        <w:t xml:space="preserve">You must choose </w:t>
      </w:r>
      <w:r w:rsidRPr="00E676F7">
        <w:rPr>
          <w:b/>
          <w:bCs/>
          <w:sz w:val="24"/>
          <w:szCs w:val="24"/>
          <w:u w:val="single"/>
        </w:rPr>
        <w:t xml:space="preserve">a policing </w:t>
      </w:r>
      <w:r w:rsidRPr="00D07BAB">
        <w:rPr>
          <w:b/>
          <w:bCs/>
          <w:sz w:val="24"/>
          <w:szCs w:val="24"/>
          <w:u w:val="single"/>
        </w:rPr>
        <w:t>incident which is of serious and complex nature</w:t>
      </w:r>
      <w:r>
        <w:rPr>
          <w:b/>
          <w:bCs/>
          <w:sz w:val="24"/>
          <w:szCs w:val="24"/>
        </w:rPr>
        <w:t xml:space="preserve"> </w:t>
      </w:r>
      <w:r w:rsidRPr="00E676F7">
        <w:rPr>
          <w:sz w:val="24"/>
          <w:szCs w:val="24"/>
        </w:rPr>
        <w:t>in which you played a significant role with an offender/service</w:t>
      </w:r>
      <w:r w:rsidRPr="00E676F7">
        <w:rPr>
          <w:b/>
          <w:bCs/>
          <w:sz w:val="24"/>
          <w:szCs w:val="24"/>
        </w:rPr>
        <w:t xml:space="preserve"> </w:t>
      </w:r>
      <w:r w:rsidRPr="00E676F7">
        <w:rPr>
          <w:sz w:val="24"/>
          <w:szCs w:val="24"/>
        </w:rPr>
        <w:t xml:space="preserve">user/victim and reflect on what happened. </w:t>
      </w:r>
    </w:p>
    <w:p w14:paraId="3085D458" w14:textId="0D992462" w:rsidR="5A1BC7B5" w:rsidRDefault="5A1BC7B5" w:rsidP="5B63D80E">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C34A61" w14:paraId="117016B3" w14:textId="77777777" w:rsidTr="7FD84E4E">
        <w:tc>
          <w:tcPr>
            <w:tcW w:w="9016" w:type="dxa"/>
          </w:tcPr>
          <w:p w14:paraId="25E62E79" w14:textId="77777777" w:rsidR="00C34A61" w:rsidRPr="00C34A61" w:rsidRDefault="00C34A61" w:rsidP="00C34A61">
            <w:pPr>
              <w:ind w:right="237"/>
              <w:jc w:val="both"/>
              <w:rPr>
                <w:rFonts w:eastAsia="Arial"/>
                <w:color w:val="000000" w:themeColor="text1"/>
                <w:sz w:val="24"/>
                <w:szCs w:val="24"/>
              </w:rPr>
            </w:pPr>
            <w:r w:rsidRPr="00C34A61">
              <w:rPr>
                <w:rFonts w:eastAsia="Arial"/>
                <w:b/>
                <w:bCs/>
                <w:color w:val="000000" w:themeColor="text1"/>
                <w:sz w:val="24"/>
                <w:szCs w:val="24"/>
              </w:rPr>
              <w:t>Give a brief description</w:t>
            </w:r>
            <w:r w:rsidRPr="00C34A61">
              <w:rPr>
                <w:rFonts w:eastAsia="Arial"/>
                <w:color w:val="000000" w:themeColor="text1"/>
                <w:sz w:val="24"/>
                <w:szCs w:val="24"/>
              </w:rPr>
              <w:t xml:space="preserve"> of the incident including social and legislative contexts and any relevant cultural, ethnicity and language issues. </w:t>
            </w:r>
          </w:p>
          <w:p w14:paraId="0A919062" w14:textId="77777777" w:rsidR="00C34A61" w:rsidRPr="00C34A61" w:rsidRDefault="00C34A61" w:rsidP="00C34A61">
            <w:pPr>
              <w:ind w:right="237"/>
              <w:jc w:val="both"/>
              <w:rPr>
                <w:rFonts w:eastAsia="Arial"/>
                <w:color w:val="000000" w:themeColor="text1"/>
                <w:sz w:val="24"/>
                <w:szCs w:val="24"/>
              </w:rPr>
            </w:pPr>
          </w:p>
          <w:p w14:paraId="1173CE25" w14:textId="7D632E47" w:rsidR="00F32664" w:rsidRDefault="002E3F6C" w:rsidP="00F32664">
            <w:pPr>
              <w:ind w:right="237"/>
              <w:jc w:val="both"/>
              <w:rPr>
                <w:rFonts w:eastAsia="Arial"/>
                <w:color w:val="000000" w:themeColor="text1"/>
                <w:sz w:val="24"/>
                <w:szCs w:val="24"/>
              </w:rPr>
            </w:pPr>
            <w:r>
              <w:rPr>
                <w:rFonts w:eastAsia="Arial"/>
                <w:b/>
                <w:bCs/>
                <w:color w:val="000000" w:themeColor="text1"/>
                <w:sz w:val="24"/>
                <w:szCs w:val="24"/>
              </w:rPr>
              <w:t>Consider how you have g</w:t>
            </w:r>
            <w:r w:rsidR="00F32664" w:rsidRPr="00F26BD0">
              <w:rPr>
                <w:rFonts w:eastAsia="Arial"/>
                <w:b/>
                <w:bCs/>
                <w:color w:val="000000" w:themeColor="text1"/>
                <w:sz w:val="24"/>
                <w:szCs w:val="24"/>
              </w:rPr>
              <w:t>ather</w:t>
            </w:r>
            <w:r>
              <w:rPr>
                <w:rFonts w:eastAsia="Arial"/>
                <w:b/>
                <w:bCs/>
                <w:color w:val="000000" w:themeColor="text1"/>
                <w:sz w:val="24"/>
                <w:szCs w:val="24"/>
              </w:rPr>
              <w:t>ed</w:t>
            </w:r>
            <w:r w:rsidR="005117E4" w:rsidRPr="00F26BD0">
              <w:rPr>
                <w:rFonts w:eastAsia="Arial"/>
                <w:b/>
                <w:bCs/>
                <w:color w:val="000000" w:themeColor="text1"/>
                <w:sz w:val="24"/>
                <w:szCs w:val="24"/>
              </w:rPr>
              <w:t xml:space="preserve">, </w:t>
            </w:r>
            <w:r w:rsidR="005713E6" w:rsidRPr="00F26BD0">
              <w:rPr>
                <w:rFonts w:eastAsia="Arial"/>
                <w:b/>
                <w:bCs/>
                <w:color w:val="000000" w:themeColor="text1"/>
                <w:sz w:val="24"/>
                <w:szCs w:val="24"/>
              </w:rPr>
              <w:t>analyse</w:t>
            </w:r>
            <w:r>
              <w:rPr>
                <w:rFonts w:eastAsia="Arial"/>
                <w:b/>
                <w:bCs/>
                <w:color w:val="000000" w:themeColor="text1"/>
                <w:sz w:val="24"/>
                <w:szCs w:val="24"/>
              </w:rPr>
              <w:t>d</w:t>
            </w:r>
            <w:r w:rsidR="00F32664" w:rsidRPr="00F26BD0">
              <w:rPr>
                <w:rFonts w:eastAsia="Arial"/>
                <w:b/>
                <w:bCs/>
                <w:color w:val="000000" w:themeColor="text1"/>
                <w:sz w:val="24"/>
                <w:szCs w:val="24"/>
              </w:rPr>
              <w:t xml:space="preserve"> </w:t>
            </w:r>
            <w:r w:rsidR="005117E4" w:rsidRPr="00F26BD0">
              <w:rPr>
                <w:rFonts w:eastAsia="Arial"/>
                <w:b/>
                <w:bCs/>
                <w:color w:val="000000" w:themeColor="text1"/>
                <w:sz w:val="24"/>
                <w:szCs w:val="24"/>
              </w:rPr>
              <w:t>and evaluate</w:t>
            </w:r>
            <w:r>
              <w:rPr>
                <w:rFonts w:eastAsia="Arial"/>
                <w:b/>
                <w:bCs/>
                <w:color w:val="000000" w:themeColor="text1"/>
                <w:sz w:val="24"/>
                <w:szCs w:val="24"/>
              </w:rPr>
              <w:t>d</w:t>
            </w:r>
            <w:r w:rsidR="005117E4">
              <w:rPr>
                <w:rFonts w:eastAsia="Arial"/>
                <w:color w:val="000000" w:themeColor="text1"/>
                <w:sz w:val="24"/>
                <w:szCs w:val="24"/>
              </w:rPr>
              <w:t xml:space="preserve"> </w:t>
            </w:r>
            <w:r w:rsidR="00F32664" w:rsidRPr="7FD84E4E">
              <w:rPr>
                <w:rFonts w:eastAsia="Arial"/>
                <w:color w:val="000000" w:themeColor="text1"/>
                <w:sz w:val="24"/>
                <w:szCs w:val="24"/>
              </w:rPr>
              <w:t xml:space="preserve">relevant </w:t>
            </w:r>
            <w:r>
              <w:rPr>
                <w:rFonts w:eastAsia="Arial"/>
                <w:color w:val="000000" w:themeColor="text1"/>
                <w:sz w:val="24"/>
                <w:szCs w:val="24"/>
              </w:rPr>
              <w:t xml:space="preserve">information or </w:t>
            </w:r>
            <w:r w:rsidR="00F32664" w:rsidRPr="7FD84E4E">
              <w:rPr>
                <w:rFonts w:eastAsia="Arial"/>
                <w:color w:val="000000" w:themeColor="text1"/>
                <w:sz w:val="24"/>
                <w:szCs w:val="24"/>
              </w:rPr>
              <w:t xml:space="preserve">intelligence from a range of sources as appropriate to </w:t>
            </w:r>
            <w:r w:rsidR="00BE4E31">
              <w:rPr>
                <w:rFonts w:eastAsia="Arial"/>
                <w:color w:val="000000" w:themeColor="text1"/>
                <w:sz w:val="24"/>
                <w:szCs w:val="24"/>
              </w:rPr>
              <w:t>the</w:t>
            </w:r>
            <w:r w:rsidR="00F32664" w:rsidRPr="7FD84E4E">
              <w:rPr>
                <w:rFonts w:eastAsia="Arial"/>
                <w:color w:val="000000" w:themeColor="text1"/>
                <w:sz w:val="24"/>
                <w:szCs w:val="24"/>
              </w:rPr>
              <w:t xml:space="preserve"> policing</w:t>
            </w:r>
            <w:r w:rsidR="005117E4">
              <w:rPr>
                <w:rFonts w:eastAsia="Arial"/>
                <w:color w:val="000000" w:themeColor="text1"/>
                <w:sz w:val="24"/>
                <w:szCs w:val="24"/>
              </w:rPr>
              <w:t xml:space="preserve"> incident</w:t>
            </w:r>
            <w:r w:rsidR="00F32664" w:rsidRPr="7FD84E4E">
              <w:rPr>
                <w:rFonts w:eastAsia="Arial"/>
                <w:color w:val="000000" w:themeColor="text1"/>
                <w:sz w:val="24"/>
                <w:szCs w:val="24"/>
              </w:rPr>
              <w:t xml:space="preserve">. </w:t>
            </w:r>
            <w:r>
              <w:rPr>
                <w:rFonts w:eastAsia="Arial"/>
                <w:color w:val="000000" w:themeColor="text1"/>
                <w:sz w:val="24"/>
                <w:szCs w:val="24"/>
              </w:rPr>
              <w:t>Additionally,</w:t>
            </w:r>
            <w:r w:rsidR="00E34061">
              <w:rPr>
                <w:rFonts w:eastAsia="Arial"/>
                <w:color w:val="000000" w:themeColor="text1"/>
                <w:sz w:val="24"/>
                <w:szCs w:val="24"/>
              </w:rPr>
              <w:t xml:space="preserve"> </w:t>
            </w:r>
            <w:r w:rsidR="006218FE">
              <w:rPr>
                <w:rFonts w:eastAsia="Arial"/>
                <w:color w:val="000000" w:themeColor="text1"/>
                <w:sz w:val="24"/>
                <w:szCs w:val="24"/>
              </w:rPr>
              <w:t>identify</w:t>
            </w:r>
            <w:r w:rsidR="00E34061">
              <w:rPr>
                <w:rFonts w:eastAsia="Arial"/>
                <w:color w:val="000000" w:themeColor="text1"/>
                <w:sz w:val="24"/>
                <w:szCs w:val="24"/>
              </w:rPr>
              <w:t xml:space="preserve"> how you have</w:t>
            </w:r>
            <w:r>
              <w:rPr>
                <w:rFonts w:eastAsia="Arial"/>
                <w:color w:val="000000" w:themeColor="text1"/>
                <w:sz w:val="24"/>
                <w:szCs w:val="24"/>
              </w:rPr>
              <w:t xml:space="preserve"> d</w:t>
            </w:r>
            <w:r w:rsidR="00F32664" w:rsidRPr="7FD84E4E">
              <w:rPr>
                <w:rFonts w:eastAsia="Arial"/>
                <w:color w:val="000000" w:themeColor="text1"/>
                <w:sz w:val="24"/>
                <w:szCs w:val="24"/>
              </w:rPr>
              <w:t>evelop</w:t>
            </w:r>
            <w:r w:rsidR="00E34061">
              <w:rPr>
                <w:rFonts w:eastAsia="Arial"/>
                <w:color w:val="000000" w:themeColor="text1"/>
                <w:sz w:val="24"/>
                <w:szCs w:val="24"/>
              </w:rPr>
              <w:t>ed</w:t>
            </w:r>
            <w:r w:rsidR="00F32664" w:rsidRPr="7FD84E4E">
              <w:rPr>
                <w:rFonts w:eastAsia="Arial"/>
                <w:color w:val="000000" w:themeColor="text1"/>
                <w:sz w:val="24"/>
                <w:szCs w:val="24"/>
              </w:rPr>
              <w:t xml:space="preserve"> </w:t>
            </w:r>
            <w:r w:rsidR="00800668">
              <w:rPr>
                <w:rFonts w:eastAsia="Arial"/>
                <w:color w:val="000000" w:themeColor="text1"/>
                <w:sz w:val="24"/>
                <w:szCs w:val="24"/>
              </w:rPr>
              <w:t xml:space="preserve">the </w:t>
            </w:r>
            <w:r w:rsidR="00F32664" w:rsidRPr="7FD84E4E">
              <w:rPr>
                <w:rFonts w:eastAsia="Arial"/>
                <w:color w:val="000000" w:themeColor="text1"/>
                <w:sz w:val="24"/>
                <w:szCs w:val="24"/>
              </w:rPr>
              <w:t>information and intelligence for the purpose of informing the tasking and co-ordination process.</w:t>
            </w:r>
            <w:r w:rsidR="00EB069C">
              <w:rPr>
                <w:rFonts w:eastAsia="Arial"/>
                <w:color w:val="000000" w:themeColor="text1"/>
                <w:sz w:val="24"/>
                <w:szCs w:val="24"/>
              </w:rPr>
              <w:t xml:space="preserve"> </w:t>
            </w:r>
          </w:p>
          <w:p w14:paraId="370446D0" w14:textId="5F289138" w:rsidR="00C34A61" w:rsidRDefault="00C34A61" w:rsidP="00C34A61">
            <w:pPr>
              <w:jc w:val="both"/>
              <w:rPr>
                <w:rFonts w:eastAsia="Arial"/>
                <w:color w:val="000000" w:themeColor="text1"/>
                <w:sz w:val="24"/>
                <w:szCs w:val="24"/>
              </w:rPr>
            </w:pPr>
          </w:p>
          <w:p w14:paraId="67A705E2" w14:textId="5D035D0D" w:rsidR="00F32664" w:rsidRDefault="00101DE4" w:rsidP="00EB069C">
            <w:pPr>
              <w:jc w:val="both"/>
              <w:rPr>
                <w:rFonts w:eastAsia="Arial"/>
                <w:color w:val="000000" w:themeColor="text1"/>
                <w:sz w:val="24"/>
                <w:szCs w:val="24"/>
              </w:rPr>
            </w:pPr>
            <w:r w:rsidRPr="00987EFE">
              <w:rPr>
                <w:rFonts w:eastAsia="Arial"/>
                <w:b/>
                <w:bCs/>
                <w:color w:val="000000" w:themeColor="text1"/>
                <w:sz w:val="24"/>
                <w:szCs w:val="24"/>
              </w:rPr>
              <w:t>Focus</w:t>
            </w:r>
            <w:r>
              <w:rPr>
                <w:rFonts w:eastAsia="Arial"/>
                <w:color w:val="000000" w:themeColor="text1"/>
                <w:sz w:val="24"/>
                <w:szCs w:val="24"/>
              </w:rPr>
              <w:t xml:space="preserve"> on </w:t>
            </w:r>
            <w:r w:rsidR="00E413CE">
              <w:rPr>
                <w:rFonts w:eastAsia="Arial"/>
                <w:color w:val="000000" w:themeColor="text1"/>
                <w:sz w:val="24"/>
                <w:szCs w:val="24"/>
              </w:rPr>
              <w:t>how you have made use of the additional sources of intelligence obtained through this</w:t>
            </w:r>
            <w:r w:rsidR="00F32664" w:rsidRPr="7FD84E4E">
              <w:rPr>
                <w:rFonts w:eastAsia="Arial"/>
                <w:color w:val="000000" w:themeColor="text1"/>
                <w:sz w:val="24"/>
                <w:szCs w:val="24"/>
              </w:rPr>
              <w:t xml:space="preserve"> complex </w:t>
            </w:r>
            <w:r w:rsidR="00E413CE">
              <w:rPr>
                <w:rFonts w:eastAsia="Arial"/>
                <w:color w:val="000000" w:themeColor="text1"/>
                <w:sz w:val="24"/>
                <w:szCs w:val="24"/>
              </w:rPr>
              <w:t xml:space="preserve">investigation and </w:t>
            </w:r>
            <w:r w:rsidR="00E413CE" w:rsidRPr="00987EFE">
              <w:rPr>
                <w:rFonts w:eastAsia="Arial"/>
                <w:b/>
                <w:bCs/>
                <w:color w:val="000000" w:themeColor="text1"/>
                <w:sz w:val="24"/>
                <w:szCs w:val="24"/>
              </w:rPr>
              <w:t>explain</w:t>
            </w:r>
            <w:r w:rsidR="00E413CE">
              <w:rPr>
                <w:rFonts w:eastAsia="Arial"/>
                <w:color w:val="000000" w:themeColor="text1"/>
                <w:sz w:val="24"/>
                <w:szCs w:val="24"/>
              </w:rPr>
              <w:t xml:space="preserve"> how you have </w:t>
            </w:r>
            <w:r w:rsidR="00E413CE" w:rsidRPr="00987EFE">
              <w:rPr>
                <w:rFonts w:eastAsia="Arial"/>
                <w:b/>
                <w:bCs/>
                <w:color w:val="000000" w:themeColor="text1"/>
                <w:sz w:val="24"/>
                <w:szCs w:val="24"/>
              </w:rPr>
              <w:t>applied</w:t>
            </w:r>
            <w:r w:rsidR="00E413CE">
              <w:rPr>
                <w:rFonts w:eastAsia="Arial"/>
                <w:color w:val="000000" w:themeColor="text1"/>
                <w:sz w:val="24"/>
                <w:szCs w:val="24"/>
              </w:rPr>
              <w:t xml:space="preserve"> learning from previous </w:t>
            </w:r>
            <w:r w:rsidR="00987EFE">
              <w:rPr>
                <w:rFonts w:eastAsia="Arial"/>
                <w:color w:val="000000" w:themeColor="text1"/>
                <w:sz w:val="24"/>
                <w:szCs w:val="24"/>
              </w:rPr>
              <w:t xml:space="preserve">serious and complex </w:t>
            </w:r>
            <w:r w:rsidR="00E413CE">
              <w:rPr>
                <w:rFonts w:eastAsia="Arial"/>
                <w:color w:val="000000" w:themeColor="text1"/>
                <w:sz w:val="24"/>
                <w:szCs w:val="24"/>
              </w:rPr>
              <w:t>investigations</w:t>
            </w:r>
            <w:r w:rsidR="00F32664" w:rsidRPr="7FD84E4E">
              <w:rPr>
                <w:rFonts w:eastAsia="Arial"/>
                <w:color w:val="000000" w:themeColor="text1"/>
                <w:sz w:val="24"/>
                <w:szCs w:val="24"/>
              </w:rPr>
              <w:t>.</w:t>
            </w:r>
          </w:p>
          <w:p w14:paraId="131853AD" w14:textId="77777777" w:rsidR="00C34A61" w:rsidRPr="00C34A61" w:rsidRDefault="00C34A61" w:rsidP="00C34A61">
            <w:pPr>
              <w:ind w:right="237"/>
              <w:jc w:val="both"/>
              <w:rPr>
                <w:rFonts w:eastAsia="Arial"/>
                <w:color w:val="000000" w:themeColor="text1"/>
                <w:sz w:val="24"/>
                <w:szCs w:val="24"/>
              </w:rPr>
            </w:pPr>
          </w:p>
          <w:p w14:paraId="274ECE98" w14:textId="77777777" w:rsidR="00C34A61" w:rsidRPr="00C34A61" w:rsidRDefault="00C34A61" w:rsidP="00C34A61">
            <w:pPr>
              <w:ind w:right="237"/>
              <w:jc w:val="both"/>
              <w:rPr>
                <w:rFonts w:eastAsia="Arial"/>
                <w:color w:val="000000" w:themeColor="text1"/>
                <w:sz w:val="24"/>
                <w:szCs w:val="24"/>
              </w:rPr>
            </w:pPr>
            <w:r w:rsidRPr="00C34A61">
              <w:rPr>
                <w:rFonts w:eastAsia="Arial"/>
                <w:color w:val="000000" w:themeColor="text1"/>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15586048" w14:textId="77777777" w:rsidR="00C34A61" w:rsidRPr="00C34A61" w:rsidRDefault="00C34A61" w:rsidP="00C34A61">
            <w:pPr>
              <w:ind w:right="237"/>
              <w:jc w:val="both"/>
              <w:rPr>
                <w:rFonts w:eastAsia="Arial"/>
                <w:color w:val="000000" w:themeColor="text1"/>
                <w:sz w:val="24"/>
                <w:szCs w:val="24"/>
              </w:rPr>
            </w:pPr>
          </w:p>
          <w:p w14:paraId="5A1C110C" w14:textId="512F05BD"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1250 words </w:t>
            </w:r>
            <w:r w:rsidRPr="7FD84E4E">
              <w:rPr>
                <w:rFonts w:eastAsia="Arial"/>
                <w:i/>
                <w:iCs/>
                <w:color w:val="000000" w:themeColor="text1"/>
                <w:sz w:val="24"/>
                <w:szCs w:val="24"/>
              </w:rPr>
              <w:t>(+/- 10%: include your actual word count at the end of each section)</w:t>
            </w:r>
          </w:p>
          <w:p w14:paraId="18F8876D" w14:textId="439A327E"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 </w:t>
            </w:r>
          </w:p>
        </w:tc>
      </w:tr>
    </w:tbl>
    <w:p w14:paraId="471579ED" w14:textId="77777777" w:rsidR="00C34A61" w:rsidRDefault="00C34A61" w:rsidP="5B63D80E">
      <w:pPr>
        <w:ind w:right="237"/>
        <w:jc w:val="both"/>
        <w:rPr>
          <w:rFonts w:eastAsia="Arial"/>
          <w:color w:val="000000" w:themeColor="text1"/>
          <w:sz w:val="24"/>
          <w:szCs w:val="24"/>
        </w:rPr>
      </w:pPr>
    </w:p>
    <w:p w14:paraId="695BBD67" w14:textId="5A977855" w:rsidR="00711A70" w:rsidRDefault="00711A70" w:rsidP="00340E9A">
      <w:pPr>
        <w:ind w:right="237"/>
        <w:jc w:val="both"/>
        <w:rPr>
          <w:b/>
          <w:sz w:val="24"/>
          <w:szCs w:val="24"/>
        </w:rPr>
      </w:pPr>
      <w:r w:rsidRPr="00450C83">
        <w:rPr>
          <w:b/>
          <w:sz w:val="24"/>
          <w:szCs w:val="24"/>
        </w:rPr>
        <w:t>ANSWER:</w:t>
      </w:r>
    </w:p>
    <w:p w14:paraId="7FF02E0A" w14:textId="21CA4B78" w:rsidR="005B68D0" w:rsidRDefault="005B68D0" w:rsidP="00340E9A">
      <w:pPr>
        <w:ind w:right="237"/>
        <w:jc w:val="both"/>
        <w:rPr>
          <w:b/>
          <w:sz w:val="24"/>
          <w:szCs w:val="24"/>
        </w:rPr>
      </w:pPr>
    </w:p>
    <w:p w14:paraId="01EF5850" w14:textId="77777777" w:rsidR="005B68D0" w:rsidRDefault="005B68D0" w:rsidP="005B68D0">
      <w:r>
        <w:t xml:space="preserve">I will describe my involvement and the steps I took during a commercial burglary where I was the officer in charge of the case.   I will consider how I gathered, analysed and evaluated relevant information and intelligence throughout this complex investigation.  I will explain how I applied learning from previous investigations and reflect on how I have done this whilst understanding and applying the core principles and ethic.  The commercial burglary I will discuss had occurred over night, whereby the store had been damaged in order to gain entry and a number of products stolen.   The person had then left the scene, depositing shards of glass outside the store and in their direction of travel.   When I started my shift, I was tasked with assessing the scene and gathering as much information as possible.  </w:t>
      </w:r>
    </w:p>
    <w:p w14:paraId="561BA4DE" w14:textId="77777777" w:rsidR="005B68D0" w:rsidRDefault="005B68D0" w:rsidP="005B68D0"/>
    <w:p w14:paraId="7D90AE24" w14:textId="77777777" w:rsidR="005B68D0" w:rsidRDefault="005B68D0" w:rsidP="005B68D0">
      <w:r>
        <w:t>Once I attended the scene I began to consider what evidence would be needed to identify the person responsible and how I would gather the information needed to prove the offence.  I noticed the window had been smashed in order for the person responsible to gain entry, so I considered forensic opportunities and contacted the Crime Scene Investigation (CSI) team to attend.  “</w:t>
      </w:r>
      <w:r w:rsidRPr="00534221">
        <w:t>CSIs examine crime scenes to gather forensic evidence that will ultimately lead to the detection and prosecution of criminals.</w:t>
      </w:r>
      <w:r>
        <w:t>” (Nottinghamshire P</w:t>
      </w:r>
      <w:r w:rsidRPr="00534221">
        <w:t>olice</w:t>
      </w:r>
      <w:r>
        <w:t>, 2021).  Once the forensic evidence had been collected, it was classed as information.  By assessing the information, we could determine if the forensics found at the scene, matched anyone who had come into police contact before.  In this incident, the person who had smashed the window had left their DNA at the scene, this was in the form of blood on the cut glass.  In addition to the blood, they had also left a recognisable foot print mark as they climb through the window and into the store.  Locard’s Exchange Principle stated that every touch leaves a trace. Locard explains that every time a person touches a physical matter, they both deposit something and take something away with them (Forensic Handbook, 2012).  Once this blood had been analysed and identified, we would have a line of enquiry in identifying the person involved.</w:t>
      </w:r>
    </w:p>
    <w:p w14:paraId="32759596" w14:textId="77777777" w:rsidR="005B68D0" w:rsidRDefault="005B68D0" w:rsidP="005B68D0"/>
    <w:p w14:paraId="63F874BB" w14:textId="77777777" w:rsidR="005B68D0" w:rsidRDefault="005B68D0" w:rsidP="005B68D0">
      <w:r>
        <w:t xml:space="preserve">In addition to the information we had gathered from forensics, the store had CCTV cameras covering the entrance and inside.  From attending previous serious investigation I know that CCTV can be an essential part of an investigation as it is independent and cannot be bias.  In past investigations, obtaining the CCTV had been an issue as a lot of the owners do not know how to use the system, this often results in CCTV being filmed by officers body worn cameras or lost due to it not being downloaded in time.  In this incident, I made sure to download the CCTV at the earliest opportunity and get it uploaded to police systems so it can be viewed by other officers.  Once uploaded, the information within the CCTV could be analysed and evaluated so that it could be turned into intelligence.  Using Automated Facial Recognition software (AFR), we could analyse the person from the footage and compare it to known persons who have come into contact with police and had their photo taken, an example being when a person enters custody.  Although some people believe that AFR goes against one of their Human Rights, Article 8, right to a private life, the system only compared faces against a predetermined watch list, with the faces that are not matched, being discarded, therefore there isn’t any interference by a public authority (AFR South Wales Police, 2019).  </w:t>
      </w:r>
    </w:p>
    <w:p w14:paraId="4DA31096" w14:textId="77777777" w:rsidR="005B68D0" w:rsidRDefault="005B68D0" w:rsidP="005B68D0"/>
    <w:p w14:paraId="03C01E7E" w14:textId="77777777" w:rsidR="005B68D0" w:rsidRDefault="005B68D0" w:rsidP="005B68D0">
      <w:r>
        <w:t>Even though AFR was considered in this incident as an opportunity of identifying the suspect, due to the CCTV quality being inadequate, AFR would not be beneficial.  I began to consider another way of identifying the suspect.  A daily intelligence document is sent out to persons working within the specified area as a means of raising awareness for ongoing issues and incidents.  Within this document there are identification bulletins that can be viewed by officers in the hopes that they can identify persons included on it.  If a person is to view the identification bulletin then they must do so confidentially and when they are alone in order to prevent any shared opinions or influence from other members of staff.   I placed stills of the CCTV onto this document whilst I waited for forensic results.</w:t>
      </w:r>
    </w:p>
    <w:p w14:paraId="7C5E6CA3" w14:textId="77777777" w:rsidR="005B68D0" w:rsidRDefault="005B68D0" w:rsidP="005B68D0"/>
    <w:p w14:paraId="4D7A9124" w14:textId="77777777" w:rsidR="005B68D0" w:rsidRDefault="005B68D0" w:rsidP="005B68D0">
      <w:r>
        <w:t>Once the forensics were identified, collected and sent to be analysed, they returned with a positive identification for a male.  By examining the DNA from the blood collected on the broken glass, forensic scientists were able to compare the blood from the crime scene to the DNA of a male, which was stored on the police database.  By utilising closed sources of information, we were able to get in contact with another police force and ask for any details that they had relating to this male, such as where he was currently living, warning markers or intelligence they had.  Closed sources of information is defined as any information that has restricted access.  This type of information is typically classed as reliable and can provide the person requesting it with a variety of information, including personal details, financial records and information held by other government agencies (College of Policing, 2015).</w:t>
      </w:r>
    </w:p>
    <w:p w14:paraId="721EE984" w14:textId="77777777" w:rsidR="005B68D0" w:rsidRDefault="005B68D0" w:rsidP="005B68D0"/>
    <w:p w14:paraId="26F16C2F" w14:textId="77777777" w:rsidR="005B68D0" w:rsidRDefault="005B68D0" w:rsidP="005B68D0">
      <w:r>
        <w:t xml:space="preserve">Now that we had a positive identification of the suspect through DNA evidence, I was able to progress the enquiry by arresting the male at his home address and then conducting a Section 32 search of his dwelling for the stolen items.  By having the additional closed source information, we were able to identify that the male had recently come out of prison in another part of the country and had provided them with his new living address, this was then provided to us in South Wales Police so we had the correct information as to where he was living.  When conducting the search of his dwelling, it wasn’t just the stolen goods we were looking for, in addition we would look to seize the male’s footwear so we could compare it to the prints left at the scene and items of clothing that matched what the male was wearing when entering the store.  These clothing items could also be sent for glass fragment testing, but in this instances, too much time had passed and so the items had been washed a number of times, loosing this evidence. </w:t>
      </w:r>
    </w:p>
    <w:p w14:paraId="16D00B09" w14:textId="77777777" w:rsidR="005B68D0" w:rsidRDefault="005B68D0" w:rsidP="005B68D0"/>
    <w:p w14:paraId="46442871" w14:textId="77777777" w:rsidR="005B68D0" w:rsidRDefault="005B68D0" w:rsidP="005B68D0">
      <w:r>
        <w:t xml:space="preserve">From previous investigations, I know that the Crown Prosecution Service need to prove a suspects guilt beyond a reasonable doubt to get a guilty verdict at trial and that often suspects plead guilty when the evidence is overwhelming in order to get a lesser sentence.  Although I had DNA evidence placing the male at the building and proving that he caused the damage, the extra evidence of his clothing matching CCTV and his shoe prints inside the building proves that he entered the store and that he stole the goods, therefore proving the offence of burglary, not just damage.  </w:t>
      </w:r>
    </w:p>
    <w:p w14:paraId="3FD05E87" w14:textId="77777777" w:rsidR="005B68D0" w:rsidRDefault="005B68D0" w:rsidP="005B68D0"/>
    <w:p w14:paraId="37C734F7" w14:textId="77777777" w:rsidR="005B68D0" w:rsidRDefault="005B68D0" w:rsidP="005B68D0">
      <w:r>
        <w:t xml:space="preserve">Reflecting back on this incident has allowed me to realise the importance of obtaining as much information as possible, as quickly as possible.  By recognising that there may be opportunities for forensics, means the CSI team can attend as quickly as possible to obtain best evidence.  The longer the evidence is left in situ, the more forensic opportunities are lost or evidence contaminated.  An </w:t>
      </w:r>
      <w:r>
        <w:lastRenderedPageBreak/>
        <w:t xml:space="preserve">example in this incident would be the smashed glass, as police officers and staff enter the building, they are disrupting the evidence and potentially contaminating it by walking on the same path.  </w:t>
      </w:r>
    </w:p>
    <w:p w14:paraId="7047ABFD" w14:textId="77777777" w:rsidR="005B68D0" w:rsidRDefault="005B68D0" w:rsidP="005B68D0"/>
    <w:p w14:paraId="089DF4F6" w14:textId="77777777" w:rsidR="005B68D0" w:rsidRDefault="005B68D0" w:rsidP="005B68D0">
      <w:r>
        <w:t xml:space="preserve">In conclusion, throughout the course of an investigation, I used the knowledge I gained from previous complex investigations to guide my decisions whilst working to the Code of Ethics and abiding by the Human Rights Act.  AFR, CCTV and forensics can be controversial as some liken it to ‘big brother’ and being part of a police state.  As long as AFR is being correctly used in line with Code D 2017 of the Police and Criminal Evidence Act 1984, and that forensics are only searched through legally obtained and held data on police databased, the only persons who need to be concerned are those responsible for committing offences.  </w:t>
      </w:r>
    </w:p>
    <w:p w14:paraId="2ECB3226" w14:textId="77777777" w:rsidR="005B68D0" w:rsidRDefault="005B68D0" w:rsidP="005B68D0"/>
    <w:p w14:paraId="444F98CC" w14:textId="77777777" w:rsidR="005B68D0" w:rsidRDefault="005B68D0" w:rsidP="005B68D0">
      <w:r>
        <w:t>Words: 1367</w:t>
      </w:r>
    </w:p>
    <w:p w14:paraId="68BE0E10" w14:textId="77777777" w:rsidR="005B68D0" w:rsidRPr="00450C83" w:rsidRDefault="005B68D0" w:rsidP="00340E9A">
      <w:pPr>
        <w:ind w:right="237"/>
        <w:jc w:val="both"/>
        <w:rPr>
          <w:b/>
          <w:sz w:val="24"/>
          <w:szCs w:val="24"/>
        </w:rPr>
      </w:pP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5344CF96" w:rsidR="00025650" w:rsidRPr="00270EEB" w:rsidRDefault="5B63D80E" w:rsidP="5B63D80E">
      <w:pPr>
        <w:ind w:right="237"/>
        <w:jc w:val="center"/>
        <w:rPr>
          <w:b/>
          <w:bCs/>
          <w:sz w:val="24"/>
          <w:szCs w:val="24"/>
        </w:rPr>
      </w:pPr>
      <w:r w:rsidRPr="5B63D80E">
        <w:rPr>
          <w:b/>
          <w:bCs/>
          <w:sz w:val="24"/>
          <w:szCs w:val="24"/>
        </w:rPr>
        <w:t>Task 5</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14B061F8" w14:textId="23909711" w:rsidR="008665C1" w:rsidRPr="008665C1" w:rsidRDefault="008665C1" w:rsidP="008665C1">
      <w:pPr>
        <w:overflowPunct/>
        <w:autoSpaceDE/>
        <w:autoSpaceDN/>
        <w:adjustRightInd/>
        <w:textAlignment w:val="auto"/>
        <w:rPr>
          <w:b/>
          <w:color w:val="auto"/>
          <w:sz w:val="24"/>
          <w:szCs w:val="24"/>
        </w:rPr>
      </w:pPr>
      <w:r w:rsidRPr="008665C1">
        <w:rPr>
          <w:b/>
          <w:color w:val="auto"/>
          <w:sz w:val="24"/>
          <w:szCs w:val="24"/>
        </w:rPr>
        <w:t>Digital Policing</w:t>
      </w:r>
      <w:r>
        <w:rPr>
          <w:b/>
          <w:color w:val="auto"/>
          <w:sz w:val="24"/>
          <w:szCs w:val="24"/>
        </w:rPr>
        <w:t xml:space="preserve">, </w:t>
      </w:r>
      <w:r w:rsidR="00A13BB2">
        <w:rPr>
          <w:b/>
          <w:color w:val="auto"/>
          <w:sz w:val="24"/>
          <w:szCs w:val="24"/>
        </w:rPr>
        <w:t>Vulnerability and Risk</w:t>
      </w:r>
      <w:r w:rsidRPr="008665C1">
        <w:rPr>
          <w:b/>
          <w:color w:val="auto"/>
          <w:sz w:val="24"/>
          <w:szCs w:val="24"/>
        </w:rPr>
        <w:t> </w:t>
      </w:r>
    </w:p>
    <w:p w14:paraId="71AE74C3" w14:textId="1D1579EB" w:rsidR="003C458C" w:rsidRDefault="003C458C" w:rsidP="00340E9A">
      <w:pPr>
        <w:ind w:right="237"/>
        <w:jc w:val="both"/>
        <w:rPr>
          <w:b/>
          <w:sz w:val="24"/>
          <w:szCs w:val="24"/>
        </w:rPr>
      </w:pPr>
    </w:p>
    <w:p w14:paraId="75CA3DAD" w14:textId="5071ABD2" w:rsidR="008665C1" w:rsidRDefault="008665C1" w:rsidP="008665C1">
      <w:pPr>
        <w:pStyle w:val="TableParagraph"/>
        <w:tabs>
          <w:tab w:val="left" w:pos="355"/>
        </w:tabs>
        <w:ind w:left="0" w:right="237"/>
        <w:rPr>
          <w:rFonts w:eastAsia="Times New Roman"/>
          <w:color w:val="000000"/>
          <w:sz w:val="24"/>
          <w:szCs w:val="24"/>
          <w:lang w:bidi="ar-SA"/>
        </w:rPr>
      </w:pPr>
      <w:r w:rsidRPr="000B1E96">
        <w:rPr>
          <w:sz w:val="24"/>
          <w:szCs w:val="24"/>
        </w:rPr>
        <w:t xml:space="preserve">You must choose </w:t>
      </w:r>
      <w:r w:rsidRPr="000B1E96">
        <w:rPr>
          <w:b/>
          <w:sz w:val="24"/>
          <w:szCs w:val="24"/>
          <w:u w:val="single"/>
        </w:rPr>
        <w:t>a</w:t>
      </w:r>
      <w:r>
        <w:rPr>
          <w:b/>
          <w:sz w:val="24"/>
          <w:szCs w:val="24"/>
          <w:u w:val="single"/>
        </w:rPr>
        <w:t xml:space="preserve">n </w:t>
      </w:r>
      <w:r w:rsidRPr="000B1E96">
        <w:rPr>
          <w:b/>
          <w:sz w:val="24"/>
          <w:szCs w:val="24"/>
          <w:u w:val="single"/>
        </w:rPr>
        <w:t>incident</w:t>
      </w:r>
      <w:r w:rsidRPr="00DF4CF5">
        <w:rPr>
          <w:b/>
          <w:sz w:val="24"/>
          <w:szCs w:val="24"/>
        </w:rPr>
        <w:t xml:space="preserve"> </w:t>
      </w:r>
      <w:r>
        <w:rPr>
          <w:rFonts w:eastAsia="Times New Roman"/>
          <w:color w:val="000000"/>
          <w:sz w:val="24"/>
          <w:szCs w:val="24"/>
          <w:lang w:bidi="ar-SA"/>
        </w:rPr>
        <w:t>involving digital technologies</w:t>
      </w:r>
      <w:r w:rsidRPr="00DF4CF5">
        <w:rPr>
          <w:bCs/>
          <w:sz w:val="24"/>
          <w:szCs w:val="24"/>
        </w:rPr>
        <w:t xml:space="preserve"> and reflect</w:t>
      </w:r>
      <w:r w:rsidRPr="00DF4CF5">
        <w:rPr>
          <w:sz w:val="24"/>
          <w:szCs w:val="24"/>
        </w:rPr>
        <w:t xml:space="preserve"> </w:t>
      </w:r>
      <w:r>
        <w:rPr>
          <w:sz w:val="24"/>
          <w:szCs w:val="24"/>
        </w:rPr>
        <w:t>on how you pro</w:t>
      </w:r>
      <w:r>
        <w:rPr>
          <w:rFonts w:eastAsia="Times New Roman"/>
          <w:color w:val="000000"/>
          <w:sz w:val="24"/>
          <w:szCs w:val="24"/>
          <w:lang w:bidi="ar-SA"/>
        </w:rPr>
        <w:t xml:space="preserve">vided an appropriate initial police response. </w:t>
      </w:r>
    </w:p>
    <w:p w14:paraId="5BF2EC95" w14:textId="77777777" w:rsidR="008665C1" w:rsidRPr="00270EEB" w:rsidRDefault="008665C1"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5B63D80E">
        <w:tc>
          <w:tcPr>
            <w:tcW w:w="10188" w:type="dxa"/>
            <w:shd w:val="clear" w:color="auto" w:fill="auto"/>
          </w:tcPr>
          <w:p w14:paraId="4BF3FFEF" w14:textId="33D97254" w:rsidR="008665C1" w:rsidRPr="00C34A61" w:rsidRDefault="008665C1" w:rsidP="00340E9A">
            <w:pPr>
              <w:pStyle w:val="TableParagraph"/>
              <w:tabs>
                <w:tab w:val="left" w:pos="355"/>
              </w:tabs>
              <w:ind w:left="0" w:right="237"/>
              <w:rPr>
                <w:rFonts w:eastAsia="Times New Roman"/>
                <w:color w:val="000000"/>
                <w:sz w:val="24"/>
                <w:szCs w:val="24"/>
                <w:lang w:bidi="ar-SA"/>
              </w:rPr>
            </w:pPr>
          </w:p>
          <w:p w14:paraId="43CEC820" w14:textId="1C72966B" w:rsidR="008665C1" w:rsidRPr="00C34A61" w:rsidRDefault="008665C1" w:rsidP="00340E9A">
            <w:pPr>
              <w:pStyle w:val="TableParagraph"/>
              <w:tabs>
                <w:tab w:val="left" w:pos="355"/>
              </w:tabs>
              <w:ind w:left="0" w:right="237"/>
              <w:rPr>
                <w:rFonts w:eastAsia="Times New Roman"/>
                <w:color w:val="000000"/>
                <w:sz w:val="24"/>
                <w:szCs w:val="24"/>
                <w:lang w:bidi="ar-SA"/>
              </w:rPr>
            </w:pPr>
            <w:r w:rsidRPr="00C34A61">
              <w:rPr>
                <w:rFonts w:eastAsia="Times New Roman"/>
                <w:color w:val="000000"/>
                <w:sz w:val="24"/>
                <w:szCs w:val="24"/>
                <w:lang w:bidi="ar-SA"/>
              </w:rPr>
              <w:t xml:space="preserve">Explain the immediate actions that you took to reduce the risk of harm caused by the incident. Detail who may be more vulnerable in this type of incident. </w:t>
            </w:r>
          </w:p>
          <w:p w14:paraId="5A93EC2F" w14:textId="77777777" w:rsidR="003C458C" w:rsidRPr="00C34A61" w:rsidRDefault="003C458C" w:rsidP="00340E9A">
            <w:pPr>
              <w:ind w:right="237"/>
              <w:jc w:val="both"/>
              <w:rPr>
                <w:sz w:val="24"/>
                <w:szCs w:val="24"/>
              </w:rPr>
            </w:pPr>
          </w:p>
          <w:p w14:paraId="77D8AC39" w14:textId="5882F5C5" w:rsidR="003C458C" w:rsidRPr="00C34A61" w:rsidRDefault="5B63D80E" w:rsidP="5B63D80E">
            <w:pPr>
              <w:ind w:right="237"/>
              <w:jc w:val="both"/>
              <w:rPr>
                <w:sz w:val="24"/>
                <w:szCs w:val="24"/>
              </w:rPr>
            </w:pPr>
            <w:r w:rsidRPr="00C34A61">
              <w:rPr>
                <w:rFonts w:eastAsia="Arial"/>
                <w:color w:val="000000" w:themeColor="text1"/>
                <w:sz w:val="24"/>
                <w:szCs w:val="24"/>
              </w:rPr>
              <w:t xml:space="preserve">1250 </w:t>
            </w:r>
            <w:r w:rsidRPr="00C34A61">
              <w:rPr>
                <w:sz w:val="24"/>
                <w:szCs w:val="24"/>
              </w:rPr>
              <w:t xml:space="preserve">words </w:t>
            </w:r>
            <w:r w:rsidRPr="00C34A61">
              <w:rPr>
                <w:i/>
                <w:iCs/>
                <w:sz w:val="24"/>
                <w:szCs w:val="24"/>
              </w:rPr>
              <w:t>(+/- 10%: include your actual word count at the end of each section)</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432B01F2" w:rsidR="00025650" w:rsidRDefault="00025650" w:rsidP="00340E9A">
      <w:pPr>
        <w:ind w:right="237"/>
        <w:jc w:val="both"/>
        <w:rPr>
          <w:sz w:val="24"/>
          <w:szCs w:val="24"/>
        </w:rPr>
      </w:pPr>
    </w:p>
    <w:p w14:paraId="0FEC52F7" w14:textId="77777777" w:rsidR="005B68D0" w:rsidRDefault="005B68D0" w:rsidP="005B68D0">
      <w:r>
        <w:t>Throughout this essay I will be reflecting on how I responded to an incident involving digital technologies, explaining my thought process whilst at the call and how I could safeguard the victim of these types of crimes.  I will consider the types of people generally more vulnerable to these incidents and explain what can be done prevent them happening again.</w:t>
      </w:r>
    </w:p>
    <w:p w14:paraId="78377464" w14:textId="77777777" w:rsidR="005B68D0" w:rsidRDefault="005B68D0" w:rsidP="005B68D0"/>
    <w:p w14:paraId="0279160B" w14:textId="77777777" w:rsidR="005B68D0" w:rsidRDefault="005B68D0" w:rsidP="005B68D0">
      <w:r>
        <w:t>A male was being blackmailed into sending a large quantity of money to an account to prevent explicit photos of him being posted online.  The male was highly distressed and felt powerless due to the demands becoming too expensive.  The male explained that a female whom he did not know but was physically attracted to had connected with him on social media and after exchanging messages for a few days, they decided to video chat together.  During the video chat, the female was performing sexual acts oh herself and so he began to masturbate and once he did, the female ended the video chat.  The male then received a message from that female saying that if he didn’t send a specific amount of money to an account within 24 hours, the video of him masturbating would be shared with friends, family and his workplace colleagues.</w:t>
      </w:r>
    </w:p>
    <w:p w14:paraId="7A4F6541" w14:textId="77777777" w:rsidR="005B68D0" w:rsidRDefault="005B68D0" w:rsidP="005B68D0"/>
    <w:p w14:paraId="52EC76D6" w14:textId="77777777" w:rsidR="005B68D0" w:rsidRDefault="005B68D0" w:rsidP="005B68D0">
      <w:r>
        <w:t xml:space="preserve">My immediate action was to ensure the male had not deleted any messages between him and the female nor blocked her account initially to prevent loss of evidence.  Although this action is something that would be considered later on for safeguarding, it was vital to delay these steps to progress the investigation.  Once I had established the circumstances of the incident I knew that this was a form of sextortion.  Sextortion is defined as demanding someone to do something, usually pay money, by threatening them with sexual pictures (Cambridge Dictionary, 2021).  Although sextortion isn’t a specific offence, it does fall under the offence of </w:t>
      </w:r>
      <w:r w:rsidRPr="00EC7A9A">
        <w:t>Disclosing private sexual photographs and films with intent to cause distress</w:t>
      </w:r>
      <w:r>
        <w:t xml:space="preserve">, Section 33. (Legislation.gov.uk, 2015).  I took screenshots of the male’s conversations with the female, included her username and profile picture as these identifying marks could be used for open source searches and a Charter Application. My reasoning for taking the screenshots as the first action was to ensure that the relevant information and evidence was collected.  By collecting this information, the male could then block the female’s account, preventing the female from messaging the male any further, stopping her from viewing his profile, seeing his friend’s list and stop the male from responding to her demands.  </w:t>
      </w:r>
    </w:p>
    <w:p w14:paraId="5497C2D6" w14:textId="77777777" w:rsidR="005B68D0" w:rsidRDefault="005B68D0" w:rsidP="005B68D0"/>
    <w:p w14:paraId="5D1A7670" w14:textId="77777777" w:rsidR="005B68D0" w:rsidRDefault="005B68D0" w:rsidP="005B68D0">
      <w:r>
        <w:t xml:space="preserve">This method of safeguarding wasn’t the only consideration, I educated him about his privacy settings on his social media account.  When the female added the male as a friend, they didn’t have any mutual friends in common with each other, this is known as a ‘random add’.  Once the male accepted the female, she could view all the personal information the male had shared on his profile including his hometown, family members, where he worked and sensitive information about him.  With the male’s permission, I began to change his social media profiles to private and in doing so, only presented information the male was comfortable showing. We removed where he lived and who his family members are (Resto, 2021).  Following this, I then gave the male information on not accepting friend requests from persons unknown and to only communicate with people known to him.  As the male had been exploited, I needed to take some of his personal information in order to submit a Public Protection Notice (PPN).  A PPN is a multi-agency tool that allows information to be shared </w:t>
      </w:r>
      <w:r>
        <w:lastRenderedPageBreak/>
        <w:t xml:space="preserve">with relevant agencies in order to support a person who the police feels needs extra support through their risk of harm (College of Policing, 2021).  By submitting the PPN, it would allow the male to have access to services such as mental health associations or counselling facilities that would help him deal with the trauma and harm he had encountered. </w:t>
      </w:r>
    </w:p>
    <w:p w14:paraId="5B3E99B3" w14:textId="77777777" w:rsidR="005B68D0" w:rsidRDefault="005B68D0" w:rsidP="005B68D0"/>
    <w:p w14:paraId="0B9B6144" w14:textId="77777777" w:rsidR="005B68D0" w:rsidRDefault="005B68D0" w:rsidP="005B68D0">
      <w:r>
        <w:t xml:space="preserve">In addition to the supportive services, the PPN was submitted as the male was vulnerable.  The College of policing definition states that “a person is vulnerable if, as a result of their situation or circumstances, they are unable to take care or protect themselves, or others, from harm or exploitation’.” (College of Policing, 2021).  The male stated that he accepted the friend request because he was lonely and didn’t have many friends, I felt the PPN was appropriate as it would enable him to get support and advice moving forward.  With these types of calls, it isn’t just this male who falls victim.  Elderly people and also young adults or teenagers are often vulnerable to digital crimes.  </w:t>
      </w:r>
    </w:p>
    <w:p w14:paraId="62EF1D22" w14:textId="77777777" w:rsidR="005B68D0" w:rsidRDefault="005B68D0" w:rsidP="005B68D0"/>
    <w:p w14:paraId="0A3D7A5F" w14:textId="77777777" w:rsidR="005B68D0" w:rsidRDefault="005B68D0" w:rsidP="005B68D0">
      <w:r>
        <w:t>There are a number of different harmful ways that technology can be used, through cyber-fraud, online bullying or hacking.  As a stereotype, elderly people are less experienced with technology and struggle with phishing emails or texts.  In this incident, they exploited the male sexually to gain money through blackmail.  However, digital crimes can also be used by exploiting the elderly for their personal bank details by pretending to be from their bank or a trusted retail company.  In order to combat this, banks and the police have set up campaigns, aimed at raising awareness to the scams and to instruct people on what to look out for.  Similarly with children, whilst in school, they are taught the importance of not speaking to people online who they do not know.  As children and teenagers are particularly vulnerable as they use technology so frequently and think they know better than what their parents or teachers try to tell them.  They do not appreciate the risks they could encounter online.  With these calls, it is vital to educate the parents as well as the children to ensure they know what to look out for and to ensure parental measures are in place online.</w:t>
      </w:r>
    </w:p>
    <w:p w14:paraId="738C39E4" w14:textId="77777777" w:rsidR="005B68D0" w:rsidRDefault="005B68D0" w:rsidP="005B68D0"/>
    <w:p w14:paraId="6595E68C" w14:textId="77777777" w:rsidR="005B68D0" w:rsidRDefault="005B68D0" w:rsidP="005B68D0">
      <w:r>
        <w:t xml:space="preserve">In conclusion, when I effectively managed the risk by providing support and information to the victim.  By gaining the relevant details and evidence from him, it allowed me to deal with the incident in a way that gained best evidence.  By preserving the messages it allowed me to review the conversation and the history of their online relationship as well as gain information about the female from her account, although this is likely a false account.  By supporting the victim and educating him on his online safety, his future risk of being a repeat victim of digital crime is reduced.  On reflection, I believe it would have been better if I had downloaded the victim’s phone.  I only considered this at a later stage because at the time I believed the screenshots of the images and would be sufficient.  However, if I had downloaded the phone, I could have gathered the meta-data that was in the background.  For example, once the phone was downloaded, using a personal information charter application, I could have submitted a request for the female internet data and then attempted to trace the internet protocol address.  By doing this, it would have allowed me to investigate the exploitation further and prevent the person behind it from continuing.  The male however, did not want to be without his phone for a few days and did not want to continue with his complaint.  </w:t>
      </w:r>
    </w:p>
    <w:p w14:paraId="42BA797A" w14:textId="77777777" w:rsidR="005B68D0" w:rsidRDefault="005B68D0" w:rsidP="005B68D0"/>
    <w:p w14:paraId="06D31763" w14:textId="77777777" w:rsidR="005B68D0" w:rsidRDefault="005B68D0" w:rsidP="005B68D0"/>
    <w:p w14:paraId="63F666BF" w14:textId="6B34F12D" w:rsidR="005B68D0" w:rsidRPr="00270EEB" w:rsidRDefault="005B68D0" w:rsidP="005B68D0">
      <w:pPr>
        <w:ind w:right="237"/>
        <w:jc w:val="both"/>
        <w:rPr>
          <w:sz w:val="24"/>
          <w:szCs w:val="24"/>
        </w:rPr>
      </w:pPr>
      <w:r>
        <w:t>Words: 1208</w:t>
      </w: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592CAEBA" w14:textId="307D3281" w:rsidR="000F7ECD" w:rsidRPr="00270EEB" w:rsidRDefault="000F7ECD" w:rsidP="5B63D80E">
      <w:pPr>
        <w:ind w:right="237"/>
        <w:jc w:val="both"/>
        <w:rPr>
          <w:sz w:val="24"/>
          <w:szCs w:val="24"/>
        </w:rPr>
        <w:sectPr w:rsidR="000F7ECD" w:rsidRPr="00270EEB" w:rsidSect="00091258">
          <w:headerReference w:type="even" r:id="rId18"/>
          <w:headerReference w:type="default" r:id="rId19"/>
          <w:footerReference w:type="even" r:id="rId20"/>
          <w:footerReference w:type="default" r:id="rId21"/>
          <w:headerReference w:type="first" r:id="rId22"/>
          <w:footerReference w:type="first" r:id="rId23"/>
          <w:pgSz w:w="11906" w:h="16838" w:code="9"/>
          <w:pgMar w:top="1440" w:right="1440" w:bottom="1440" w:left="1440" w:header="720" w:footer="720" w:gutter="0"/>
          <w:cols w:space="720"/>
          <w:titlePg/>
          <w:docGrid w:linePitch="272"/>
        </w:sectPr>
      </w:pPr>
    </w:p>
    <w:p w14:paraId="2B4DA333" w14:textId="77777777" w:rsidR="004923DA" w:rsidRPr="00270EEB" w:rsidRDefault="004923DA" w:rsidP="00091258">
      <w:pPr>
        <w:keepNext/>
        <w:spacing w:before="240" w:after="60"/>
        <w:ind w:left="3600" w:right="237"/>
        <w:jc w:val="both"/>
        <w:rPr>
          <w:b/>
          <w:sz w:val="24"/>
          <w:szCs w:val="24"/>
        </w:rPr>
      </w:pPr>
      <w:bookmarkStart w:id="12" w:name="_GoBack"/>
      <w:bookmarkEnd w:id="12"/>
      <w:r w:rsidRPr="00270EEB">
        <w:rPr>
          <w:b/>
          <w:sz w:val="24"/>
          <w:szCs w:val="24"/>
        </w:rPr>
        <w:lastRenderedPageBreak/>
        <w:t>Bibliography</w:t>
      </w:r>
    </w:p>
    <w:p w14:paraId="6706116D" w14:textId="42FEA9DE" w:rsidR="00390074" w:rsidRDefault="00390074" w:rsidP="00340E9A">
      <w:pPr>
        <w:ind w:right="237"/>
        <w:jc w:val="both"/>
        <w:rPr>
          <w:b/>
          <w:sz w:val="24"/>
          <w:szCs w:val="24"/>
          <w:u w:val="single"/>
        </w:rPr>
      </w:pPr>
    </w:p>
    <w:p w14:paraId="3EC79073" w14:textId="77777777" w:rsidR="00BE6B2E" w:rsidRPr="00BE6B2E" w:rsidRDefault="00BE6B2E" w:rsidP="00340E9A">
      <w:pPr>
        <w:ind w:right="237"/>
        <w:jc w:val="both"/>
        <w:rPr>
          <w:b/>
          <w:sz w:val="24"/>
          <w:szCs w:val="24"/>
          <w:u w:val="single"/>
        </w:rPr>
      </w:pPr>
    </w:p>
    <w:p w14:paraId="270AB041" w14:textId="622E4030" w:rsidR="00BE6B2E" w:rsidRPr="00BE6B2E" w:rsidRDefault="00BE6B2E" w:rsidP="00340E9A">
      <w:pPr>
        <w:ind w:right="237"/>
        <w:jc w:val="both"/>
        <w:rPr>
          <w:b/>
          <w:sz w:val="24"/>
          <w:szCs w:val="24"/>
          <w:u w:val="single"/>
        </w:rPr>
      </w:pPr>
      <w:r w:rsidRPr="00BE6B2E">
        <w:rPr>
          <w:b/>
          <w:sz w:val="24"/>
          <w:szCs w:val="24"/>
          <w:u w:val="single"/>
        </w:rPr>
        <w:t>Task 1:</w:t>
      </w:r>
    </w:p>
    <w:p w14:paraId="2361504C" w14:textId="1409C8ED" w:rsidR="00BE6B2E" w:rsidRDefault="00BE6B2E" w:rsidP="00340E9A">
      <w:pPr>
        <w:ind w:right="237"/>
        <w:jc w:val="both"/>
        <w:rPr>
          <w:b/>
          <w:sz w:val="24"/>
          <w:szCs w:val="24"/>
        </w:rPr>
      </w:pPr>
    </w:p>
    <w:p w14:paraId="420A78E3" w14:textId="0316239D" w:rsidR="00BE6B2E" w:rsidRDefault="00BE6B2E" w:rsidP="00BE6B2E">
      <w:r>
        <w:t xml:space="preserve">Balwin, S (2006) </w:t>
      </w:r>
      <w:r w:rsidRPr="00017621">
        <w:rPr>
          <w:i/>
        </w:rPr>
        <w:t>Organisational Justice</w:t>
      </w:r>
      <w:r>
        <w:t xml:space="preserve">. The Institute for Employment Studies. Available at: </w:t>
      </w:r>
      <w:hyperlink r:id="rId24" w:history="1">
        <w:r w:rsidRPr="00D80AD4">
          <w:rPr>
            <w:rStyle w:val="Hyperlink"/>
          </w:rPr>
          <w:t>https://www.employment-studies.co.uk/system/files/resources/files/mp73.pdf</w:t>
        </w:r>
      </w:hyperlink>
      <w:r>
        <w:t xml:space="preserve"> (Accessed: 24</w:t>
      </w:r>
      <w:r w:rsidRPr="00017621">
        <w:rPr>
          <w:vertAlign w:val="superscript"/>
        </w:rPr>
        <w:t>th</w:t>
      </w:r>
      <w:r>
        <w:t xml:space="preserve"> April 2021).</w:t>
      </w:r>
    </w:p>
    <w:p w14:paraId="0360F32A" w14:textId="77777777" w:rsidR="00BE6B2E" w:rsidRDefault="00BE6B2E" w:rsidP="00BE6B2E"/>
    <w:p w14:paraId="26CC6838" w14:textId="11E9534B" w:rsidR="00BE6B2E" w:rsidRDefault="00BE6B2E" w:rsidP="00BE6B2E">
      <w:r>
        <w:t xml:space="preserve">College of Policing (2014) </w:t>
      </w:r>
      <w:r>
        <w:rPr>
          <w:i/>
        </w:rPr>
        <w:t xml:space="preserve">Code of Ethics. </w:t>
      </w:r>
      <w:r>
        <w:t xml:space="preserve">College of Policing. Available at: </w:t>
      </w:r>
      <w:hyperlink r:id="rId25" w:history="1">
        <w:r w:rsidRPr="00D80AD4">
          <w:rPr>
            <w:rStyle w:val="Hyperlink"/>
          </w:rPr>
          <w:t>https://paas-s3-broker-prod-lon-6453d964-1d1a-432a-9260-5e0ba7d2fc51.s3.eu-west-2.amazonaws.com/s3fs-public/2021-02/code_of_ethics.pdf</w:t>
        </w:r>
      </w:hyperlink>
      <w:r>
        <w:t xml:space="preserve"> (Accessed: 24</w:t>
      </w:r>
      <w:r w:rsidRPr="0058205C">
        <w:rPr>
          <w:vertAlign w:val="superscript"/>
        </w:rPr>
        <w:t>th</w:t>
      </w:r>
      <w:r>
        <w:t xml:space="preserve"> April 2021).</w:t>
      </w:r>
    </w:p>
    <w:p w14:paraId="3F2D1FBD" w14:textId="77777777" w:rsidR="00BE6B2E" w:rsidRDefault="00BE6B2E" w:rsidP="00BE6B2E"/>
    <w:p w14:paraId="0AC6F853" w14:textId="58B0A010" w:rsidR="00BE6B2E" w:rsidRDefault="00BE6B2E" w:rsidP="00BE6B2E">
      <w:r>
        <w:t xml:space="preserve">Her Majesty’s Inspectorate of Probation (2019) </w:t>
      </w:r>
      <w:r w:rsidRPr="002A4EDB">
        <w:rPr>
          <w:i/>
        </w:rPr>
        <w:t>Procedural justice.</w:t>
      </w:r>
      <w:r>
        <w:t xml:space="preserve"> Available at: </w:t>
      </w:r>
      <w:hyperlink r:id="rId26" w:history="1">
        <w:r w:rsidRPr="00D80AD4">
          <w:rPr>
            <w:rStyle w:val="Hyperlink"/>
          </w:rPr>
          <w:t>https://www.justiceinspectorates.gov.uk/hmiprobation/research/the-evidence-base-probation/models-and-principles/procedural-justice/</w:t>
        </w:r>
      </w:hyperlink>
      <w:r>
        <w:t xml:space="preserve"> (Accessed: 24</w:t>
      </w:r>
      <w:r w:rsidRPr="002A4EDB">
        <w:rPr>
          <w:vertAlign w:val="superscript"/>
        </w:rPr>
        <w:t>th</w:t>
      </w:r>
      <w:r>
        <w:t xml:space="preserve"> April 2021).</w:t>
      </w:r>
    </w:p>
    <w:p w14:paraId="0AF97D2D" w14:textId="77777777" w:rsidR="00BE6B2E" w:rsidRDefault="00BE6B2E" w:rsidP="00BE6B2E"/>
    <w:p w14:paraId="0E3142AD" w14:textId="47707D6A" w:rsidR="00BE6B2E" w:rsidRDefault="00BE6B2E" w:rsidP="00BE6B2E">
      <w:r>
        <w:t xml:space="preserve">Police and Crime Commissioner (2019) </w:t>
      </w:r>
      <w:r w:rsidRPr="009E4889">
        <w:rPr>
          <w:i/>
        </w:rPr>
        <w:t>Joint Equality Plan 2019-2023.</w:t>
      </w:r>
      <w:r>
        <w:t xml:space="preserve"> Police and Crime Commissioner. Available at: </w:t>
      </w:r>
      <w:hyperlink r:id="rId27" w:history="1">
        <w:r w:rsidRPr="00D80AD4">
          <w:rPr>
            <w:rStyle w:val="Hyperlink"/>
          </w:rPr>
          <w:t>https://www.south-wales.police.uk/SysSiteAssets/media/images/south-wales/policies/english/joint_equality_plan_2019-2023_v6.pdf</w:t>
        </w:r>
      </w:hyperlink>
      <w:r>
        <w:t xml:space="preserve"> (Accessed: 24</w:t>
      </w:r>
      <w:r w:rsidRPr="009E4889">
        <w:rPr>
          <w:vertAlign w:val="superscript"/>
        </w:rPr>
        <w:t>th</w:t>
      </w:r>
      <w:r>
        <w:t xml:space="preserve"> April 2021).</w:t>
      </w:r>
    </w:p>
    <w:p w14:paraId="41881709" w14:textId="77777777" w:rsidR="00BE6B2E" w:rsidRDefault="00BE6B2E" w:rsidP="00BE6B2E"/>
    <w:p w14:paraId="12D79502" w14:textId="2F0851D5" w:rsidR="00BE6B2E" w:rsidRDefault="00BE6B2E" w:rsidP="00BE6B2E">
      <w:r>
        <w:t xml:space="preserve">Psychology (2021) </w:t>
      </w:r>
      <w:r w:rsidRPr="00412E5E">
        <w:rPr>
          <w:i/>
        </w:rPr>
        <w:t>Organizational Justice</w:t>
      </w:r>
      <w:r>
        <w:t xml:space="preserve">. Available at: </w:t>
      </w:r>
      <w:hyperlink r:id="rId28" w:anchor=":~:text=Different%20Types%20of%20Organizational%20Justice%201%20Distributive%20Justice.,on%20procedural%20justice.%20...%203%20Interactional%20Justice.%20" w:history="1">
        <w:r w:rsidRPr="00D80AD4">
          <w:rPr>
            <w:rStyle w:val="Hyperlink"/>
          </w:rPr>
          <w:t>http://psychology.iresearchnet.com/industrial-organizational-psychology/job-satisfaction/organizational-justice/#:~:text=Different%20Types%20of%20Organizational%20Justice%201%20Distributive%20Justice.,on%20procedural%20justice.%20...%203%20Interactional%20Justice.%20</w:t>
        </w:r>
      </w:hyperlink>
      <w:r>
        <w:t xml:space="preserve"> (Accessed: 24</w:t>
      </w:r>
      <w:r w:rsidRPr="00412E5E">
        <w:rPr>
          <w:vertAlign w:val="superscript"/>
        </w:rPr>
        <w:t>th</w:t>
      </w:r>
      <w:r>
        <w:t xml:space="preserve"> April 2021). </w:t>
      </w:r>
    </w:p>
    <w:p w14:paraId="6D3827BA" w14:textId="77777777" w:rsidR="00BE6B2E" w:rsidRDefault="00BE6B2E" w:rsidP="00BE6B2E"/>
    <w:p w14:paraId="737C1D01" w14:textId="54112D9B" w:rsidR="00BE6B2E" w:rsidRDefault="00BE6B2E" w:rsidP="00BE6B2E">
      <w:r>
        <w:t xml:space="preserve">Towler, Dr A. (2019) </w:t>
      </w:r>
      <w:r w:rsidRPr="00A47238">
        <w:rPr>
          <w:i/>
        </w:rPr>
        <w:t>The benefits of organizational justice and practical ways how to improve it.</w:t>
      </w:r>
      <w:r>
        <w:t xml:space="preserve"> Available at: </w:t>
      </w:r>
      <w:hyperlink r:id="rId29" w:history="1">
        <w:r w:rsidRPr="00D80AD4">
          <w:rPr>
            <w:rStyle w:val="Hyperlink"/>
          </w:rPr>
          <w:t>https://www.ckju.net/en/dossier/benefits-organizational-justice-and-practical-ways-how-improve-it/35572</w:t>
        </w:r>
      </w:hyperlink>
      <w:r>
        <w:t xml:space="preserve"> (Accessed: 24</w:t>
      </w:r>
      <w:r w:rsidRPr="00A47238">
        <w:rPr>
          <w:vertAlign w:val="superscript"/>
        </w:rPr>
        <w:t>th</w:t>
      </w:r>
      <w:r>
        <w:t xml:space="preserve"> April 2021).</w:t>
      </w:r>
    </w:p>
    <w:p w14:paraId="320F74B7" w14:textId="7ACB9E48" w:rsidR="00BE6B2E" w:rsidRDefault="00BE6B2E" w:rsidP="00BE6B2E"/>
    <w:p w14:paraId="70841FD1" w14:textId="3A697395" w:rsidR="00BE6B2E" w:rsidRDefault="00BE6B2E" w:rsidP="00BE6B2E"/>
    <w:p w14:paraId="7A83FBA2" w14:textId="391C026D" w:rsidR="00BE6B2E" w:rsidRPr="00BE6B2E" w:rsidRDefault="00BE6B2E" w:rsidP="00BE6B2E">
      <w:pPr>
        <w:rPr>
          <w:b/>
          <w:sz w:val="24"/>
          <w:u w:val="single"/>
        </w:rPr>
      </w:pPr>
      <w:r w:rsidRPr="00BE6B2E">
        <w:rPr>
          <w:b/>
          <w:sz w:val="24"/>
          <w:u w:val="single"/>
        </w:rPr>
        <w:t>Task 2:</w:t>
      </w:r>
    </w:p>
    <w:p w14:paraId="0295ED56" w14:textId="544AAC55" w:rsidR="00BE6B2E" w:rsidRDefault="00BE6B2E" w:rsidP="00BE6B2E"/>
    <w:p w14:paraId="3BBBA2D3" w14:textId="777244AF" w:rsidR="00BE6B2E" w:rsidRDefault="00BE6B2E" w:rsidP="00BE6B2E">
      <w:r>
        <w:t xml:space="preserve">College of Policing. (2014) </w:t>
      </w:r>
      <w:r w:rsidRPr="00626F11">
        <w:rPr>
          <w:i/>
        </w:rPr>
        <w:t>National Decision Model</w:t>
      </w:r>
      <w:r>
        <w:t xml:space="preserve">. Available at: </w:t>
      </w:r>
      <w:hyperlink r:id="rId30" w:history="1">
        <w:r w:rsidRPr="00A4747C">
          <w:rPr>
            <w:rStyle w:val="Hyperlink"/>
          </w:rPr>
          <w:t>https://www.app.college.police.uk/app-content/national-decision-model/the-national-decision-model/</w:t>
        </w:r>
      </w:hyperlink>
      <w:r>
        <w:t xml:space="preserve"> (Accessed on: 14</w:t>
      </w:r>
      <w:r w:rsidRPr="00626F11">
        <w:rPr>
          <w:vertAlign w:val="superscript"/>
        </w:rPr>
        <w:t>th</w:t>
      </w:r>
      <w:r>
        <w:t xml:space="preserve"> May 2021).</w:t>
      </w:r>
    </w:p>
    <w:p w14:paraId="75C1D340" w14:textId="77777777" w:rsidR="00BE6B2E" w:rsidRDefault="00BE6B2E" w:rsidP="00BE6B2E"/>
    <w:p w14:paraId="28625890" w14:textId="018E93A7" w:rsidR="00BE6B2E" w:rsidRDefault="00BE6B2E" w:rsidP="00BE6B2E">
      <w:r>
        <w:t xml:space="preserve">Legislation.gov.uk. (2006) </w:t>
      </w:r>
      <w:r w:rsidRPr="00626F11">
        <w:rPr>
          <w:i/>
        </w:rPr>
        <w:t>Criminal Justice Act 1967</w:t>
      </w:r>
      <w:r>
        <w:t xml:space="preserve">. Available at: </w:t>
      </w:r>
      <w:hyperlink r:id="rId31" w:history="1">
        <w:r w:rsidRPr="00A4747C">
          <w:rPr>
            <w:rStyle w:val="Hyperlink"/>
          </w:rPr>
          <w:t>https://www.legislation.gov.uk/ukpga/1967/80/section/91</w:t>
        </w:r>
      </w:hyperlink>
      <w:r>
        <w:t xml:space="preserve"> (Accessed on: 14</w:t>
      </w:r>
      <w:r w:rsidRPr="00A776C1">
        <w:rPr>
          <w:vertAlign w:val="superscript"/>
        </w:rPr>
        <w:t>th</w:t>
      </w:r>
      <w:r>
        <w:t xml:space="preserve"> May 2021).</w:t>
      </w:r>
    </w:p>
    <w:p w14:paraId="55C3244A" w14:textId="77777777" w:rsidR="00BE6B2E" w:rsidRDefault="00BE6B2E" w:rsidP="00BE6B2E"/>
    <w:p w14:paraId="5FEC52F8" w14:textId="0B5FCC09" w:rsidR="00BE6B2E" w:rsidRDefault="00BE6B2E" w:rsidP="00BE6B2E">
      <w:r>
        <w:t xml:space="preserve">Legislation.gov.uk. (2017) </w:t>
      </w:r>
      <w:r w:rsidRPr="002076AD">
        <w:rPr>
          <w:i/>
        </w:rPr>
        <w:t>Mental Health Act 1983</w:t>
      </w:r>
      <w:r>
        <w:t xml:space="preserve">. Available at: </w:t>
      </w:r>
      <w:hyperlink r:id="rId32" w:history="1">
        <w:r w:rsidRPr="00A4747C">
          <w:rPr>
            <w:rStyle w:val="Hyperlink"/>
          </w:rPr>
          <w:t>https://www.legislation.gov.uk/ukpga/1983/20/section/136</w:t>
        </w:r>
      </w:hyperlink>
      <w:r>
        <w:t xml:space="preserve"> (Accessed on: 14</w:t>
      </w:r>
      <w:r w:rsidRPr="002076AD">
        <w:rPr>
          <w:vertAlign w:val="superscript"/>
        </w:rPr>
        <w:t>th</w:t>
      </w:r>
      <w:r>
        <w:t xml:space="preserve"> May 2021).</w:t>
      </w:r>
    </w:p>
    <w:p w14:paraId="752322F9" w14:textId="232DFF97" w:rsidR="00BE6B2E" w:rsidRDefault="00BE6B2E" w:rsidP="00BE6B2E"/>
    <w:p w14:paraId="36B30E1C" w14:textId="324D5195" w:rsidR="00BE6B2E" w:rsidRDefault="00BE6B2E" w:rsidP="00BE6B2E"/>
    <w:p w14:paraId="5B3F8E9A" w14:textId="447B7D7D" w:rsidR="00BE6B2E" w:rsidRDefault="00BE6B2E" w:rsidP="00BE6B2E"/>
    <w:p w14:paraId="5089FF86" w14:textId="7E52864B" w:rsidR="00BE6B2E" w:rsidRDefault="00BE6B2E" w:rsidP="00BE6B2E"/>
    <w:p w14:paraId="3EF6EE39" w14:textId="66C24459" w:rsidR="00BE6B2E" w:rsidRDefault="00BE6B2E" w:rsidP="00BE6B2E"/>
    <w:p w14:paraId="45C4ED50" w14:textId="785F5028" w:rsidR="00BE6B2E" w:rsidRDefault="00BE6B2E" w:rsidP="00BE6B2E"/>
    <w:p w14:paraId="053650A7" w14:textId="7B9E5303" w:rsidR="00BE6B2E" w:rsidRDefault="00BE6B2E" w:rsidP="00BE6B2E"/>
    <w:p w14:paraId="03E38A90" w14:textId="44B51227" w:rsidR="00BE6B2E" w:rsidRPr="005B68D0" w:rsidRDefault="00BE6B2E" w:rsidP="00BE6B2E">
      <w:pPr>
        <w:rPr>
          <w:b/>
          <w:sz w:val="24"/>
          <w:u w:val="single"/>
        </w:rPr>
      </w:pPr>
      <w:r w:rsidRPr="005B68D0">
        <w:rPr>
          <w:b/>
          <w:sz w:val="24"/>
          <w:u w:val="single"/>
        </w:rPr>
        <w:t>Task 3:</w:t>
      </w:r>
    </w:p>
    <w:p w14:paraId="5B223153" w14:textId="77777777" w:rsidR="00BE6B2E" w:rsidRDefault="00BE6B2E" w:rsidP="00BE6B2E"/>
    <w:p w14:paraId="2CB7A263" w14:textId="20E87F95" w:rsidR="00BE6B2E" w:rsidRDefault="00BE6B2E" w:rsidP="00BE6B2E">
      <w:r>
        <w:t xml:space="preserve">Bedfordshire Police (2021) </w:t>
      </w:r>
      <w:r w:rsidRPr="00054587">
        <w:rPr>
          <w:i/>
        </w:rPr>
        <w:t>Repeat Victims</w:t>
      </w:r>
      <w:r>
        <w:t xml:space="preserve">. Available at: </w:t>
      </w:r>
      <w:hyperlink r:id="rId33" w:anchor="56f726a8" w:history="1">
        <w:r w:rsidRPr="000924A0">
          <w:rPr>
            <w:rStyle w:val="Hyperlink"/>
          </w:rPr>
          <w:t>https://www.bedfordshire.police.uk/information-and-services/Advice/Anti-social-behaviour/Repeat-victims#56f726a8</w:t>
        </w:r>
      </w:hyperlink>
      <w:r>
        <w:t xml:space="preserve"> (Accessed on: 23</w:t>
      </w:r>
      <w:r w:rsidRPr="00054587">
        <w:rPr>
          <w:vertAlign w:val="superscript"/>
        </w:rPr>
        <w:t>rd</w:t>
      </w:r>
      <w:r>
        <w:t xml:space="preserve"> March 2021).</w:t>
      </w:r>
    </w:p>
    <w:p w14:paraId="12734B20" w14:textId="77777777" w:rsidR="00BE6B2E" w:rsidRDefault="00BE6B2E" w:rsidP="00BE6B2E"/>
    <w:p w14:paraId="1BDD87EF" w14:textId="4F2EF5D9" w:rsidR="00BE6B2E" w:rsidRDefault="00BE6B2E" w:rsidP="00BE6B2E">
      <w:r>
        <w:lastRenderedPageBreak/>
        <w:t xml:space="preserve">College of Policing (2018). </w:t>
      </w:r>
      <w:r w:rsidRPr="00D07763">
        <w:rPr>
          <w:i/>
        </w:rPr>
        <w:t>Partnership working and multi-agency responses/mechanisms</w:t>
      </w:r>
      <w:r>
        <w:t xml:space="preserve">. Available at: </w:t>
      </w:r>
      <w:hyperlink r:id="rId34" w:history="1">
        <w:r>
          <w:rPr>
            <w:rStyle w:val="Hyperlink"/>
          </w:rPr>
          <w:t>Partnership working and multi-agency responses (college.police.uk)</w:t>
        </w:r>
      </w:hyperlink>
      <w:r>
        <w:t xml:space="preserve"> (Accessed: 23</w:t>
      </w:r>
      <w:r w:rsidRPr="00D07763">
        <w:rPr>
          <w:vertAlign w:val="superscript"/>
        </w:rPr>
        <w:t>rd</w:t>
      </w:r>
      <w:r>
        <w:t xml:space="preserve"> March 2021).</w:t>
      </w:r>
    </w:p>
    <w:p w14:paraId="579A6CBF" w14:textId="77777777" w:rsidR="00BE6B2E" w:rsidRDefault="00BE6B2E" w:rsidP="00BE6B2E"/>
    <w:p w14:paraId="1CB498BE" w14:textId="541ED86F" w:rsidR="00BE6B2E" w:rsidRDefault="00BE6B2E" w:rsidP="00BE6B2E">
      <w:r>
        <w:t xml:space="preserve">GoodTherapy (2016). </w:t>
      </w:r>
      <w:r w:rsidRPr="00457E77">
        <w:rPr>
          <w:i/>
        </w:rPr>
        <w:t>Victim Blaming</w:t>
      </w:r>
      <w:r>
        <w:t xml:space="preserve">. Available at: </w:t>
      </w:r>
      <w:hyperlink r:id="rId35" w:history="1">
        <w:r w:rsidRPr="001E3F5E">
          <w:rPr>
            <w:rStyle w:val="Hyperlink"/>
          </w:rPr>
          <w:t>https://www.goodtherapy.org/blog/psychpedia/victim-blaming</w:t>
        </w:r>
      </w:hyperlink>
      <w:r>
        <w:t xml:space="preserve"> (Accessed on: 13th March 2021).</w:t>
      </w:r>
    </w:p>
    <w:p w14:paraId="3E61F596" w14:textId="77777777" w:rsidR="00BE6B2E" w:rsidRDefault="00BE6B2E" w:rsidP="00BE6B2E"/>
    <w:p w14:paraId="57547E59" w14:textId="5F656092" w:rsidR="00BE6B2E" w:rsidRDefault="00BE6B2E" w:rsidP="00BE6B2E">
      <w:r>
        <w:t xml:space="preserve">Home Office (2014) </w:t>
      </w:r>
      <w:r w:rsidRPr="003714EC">
        <w:rPr>
          <w:i/>
        </w:rPr>
        <w:t>Multi Agency Working and Information Sharing Project Final report</w:t>
      </w:r>
      <w:r>
        <w:t xml:space="preserve">. Available at: </w:t>
      </w:r>
      <w:hyperlink r:id="rId36" w:history="1">
        <w:r w:rsidRPr="000924A0">
          <w:rPr>
            <w:rStyle w:val="Hyperlink"/>
          </w:rPr>
          <w:t>https://assets.publishing.service.gov.uk/government/uploads/system/uploads/attachment_data/file/338875/MASH.pdf</w:t>
        </w:r>
      </w:hyperlink>
      <w:r>
        <w:t xml:space="preserve"> (Accessed on: 23</w:t>
      </w:r>
      <w:r w:rsidRPr="003714EC">
        <w:rPr>
          <w:vertAlign w:val="superscript"/>
        </w:rPr>
        <w:t>rd</w:t>
      </w:r>
      <w:r>
        <w:t xml:space="preserve"> March 2021).</w:t>
      </w:r>
    </w:p>
    <w:p w14:paraId="4F36BC4C" w14:textId="77777777" w:rsidR="00BE6B2E" w:rsidRDefault="00BE6B2E" w:rsidP="00BE6B2E"/>
    <w:p w14:paraId="5F80078E" w14:textId="3FC411D7" w:rsidR="00BE6B2E" w:rsidRDefault="00BE6B2E" w:rsidP="00BE6B2E">
      <w:r>
        <w:t xml:space="preserve">IOM Cymru (2021) </w:t>
      </w:r>
      <w:r w:rsidRPr="0008762B">
        <w:rPr>
          <w:i/>
        </w:rPr>
        <w:t>Women’s Pathfinder</w:t>
      </w:r>
      <w:r>
        <w:t xml:space="preserve">. Available at: </w:t>
      </w:r>
      <w:hyperlink r:id="rId37" w:history="1">
        <w:r w:rsidRPr="000924A0">
          <w:rPr>
            <w:rStyle w:val="Hyperlink"/>
          </w:rPr>
          <w:t>https://www.iomcymru.org.uk/Women%E2%80%99s-Pathfinder/</w:t>
        </w:r>
      </w:hyperlink>
      <w:r>
        <w:t xml:space="preserve"> (Access on: 23</w:t>
      </w:r>
      <w:r w:rsidRPr="0008762B">
        <w:rPr>
          <w:vertAlign w:val="superscript"/>
        </w:rPr>
        <w:t>rd</w:t>
      </w:r>
      <w:r>
        <w:t xml:space="preserve"> March 2021).</w:t>
      </w:r>
    </w:p>
    <w:p w14:paraId="5FED2CE3" w14:textId="77777777" w:rsidR="00BE6B2E" w:rsidRDefault="00BE6B2E" w:rsidP="00BE6B2E"/>
    <w:p w14:paraId="4DAEA9A7" w14:textId="71ADC802" w:rsidR="00BE6B2E" w:rsidRDefault="00BE6B2E" w:rsidP="00BE6B2E">
      <w:r>
        <w:t xml:space="preserve">Ministry of Justice (2020) </w:t>
      </w:r>
      <w:r w:rsidRPr="00A84647">
        <w:rPr>
          <w:i/>
        </w:rPr>
        <w:t>Proven reoffending statistics quarterly bulletin, October 2018 to December 2018</w:t>
      </w:r>
      <w:r>
        <w:t xml:space="preserve">. Available at: </w:t>
      </w:r>
      <w:hyperlink r:id="rId38" w:history="1">
        <w:r w:rsidRPr="000924A0">
          <w:rPr>
            <w:rStyle w:val="Hyperlink"/>
          </w:rPr>
          <w:t>https://assets.publishing.service.gov.uk/government/uploads/system/uploads/attachment_data/file/930446/Proven_reoffending_stats_bulletin_OctDec18.pdf</w:t>
        </w:r>
      </w:hyperlink>
      <w:r>
        <w:t xml:space="preserve"> (Accessed on: 24</w:t>
      </w:r>
      <w:r w:rsidRPr="00A84647">
        <w:rPr>
          <w:vertAlign w:val="superscript"/>
        </w:rPr>
        <w:t>th</w:t>
      </w:r>
      <w:r>
        <w:t xml:space="preserve"> March 2021).</w:t>
      </w:r>
    </w:p>
    <w:p w14:paraId="32DEE066" w14:textId="77777777" w:rsidR="00BE6B2E" w:rsidRDefault="00BE6B2E" w:rsidP="00BE6B2E"/>
    <w:p w14:paraId="40AF480E" w14:textId="07992117" w:rsidR="00BE6B2E" w:rsidRDefault="00BE6B2E" w:rsidP="00BE6B2E">
      <w:r>
        <w:t xml:space="preserve">Politics.co.uk (2021) </w:t>
      </w:r>
      <w:r w:rsidRPr="00AE1357">
        <w:t>Prison Rehabilitation</w:t>
      </w:r>
      <w:r>
        <w:t xml:space="preserve"> Available at:</w:t>
      </w:r>
      <w:r w:rsidRPr="00AE1357">
        <w:t xml:space="preserve"> </w:t>
      </w:r>
      <w:hyperlink r:id="rId39" w:history="1">
        <w:r w:rsidRPr="000924A0">
          <w:rPr>
            <w:rStyle w:val="Hyperlink"/>
          </w:rPr>
          <w:t>https://www.politics.co.uk/reference/prison-rehabilitation/?cmpredirect</w:t>
        </w:r>
      </w:hyperlink>
      <w:r>
        <w:t xml:space="preserve"> (Accessed on: 24</w:t>
      </w:r>
      <w:r w:rsidRPr="00AE1357">
        <w:rPr>
          <w:vertAlign w:val="superscript"/>
        </w:rPr>
        <w:t>th</w:t>
      </w:r>
      <w:r>
        <w:t xml:space="preserve"> March 2021).</w:t>
      </w:r>
    </w:p>
    <w:p w14:paraId="18971340" w14:textId="77777777" w:rsidR="00BE6B2E" w:rsidRDefault="00BE6B2E" w:rsidP="00BE6B2E"/>
    <w:p w14:paraId="1F6C1981" w14:textId="58007E58" w:rsidR="00BE6B2E" w:rsidRDefault="00BE6B2E" w:rsidP="00BE6B2E">
      <w:r>
        <w:t xml:space="preserve">Safe Lives (2016). </w:t>
      </w:r>
      <w:r w:rsidRPr="008E02B5">
        <w:rPr>
          <w:i/>
        </w:rPr>
        <w:t>Safe Lives’ 2016 survey of Independent Domestic Violence Advisor provision in England &amp; Wales</w:t>
      </w:r>
      <w:r>
        <w:t xml:space="preserve">. Available at: </w:t>
      </w:r>
      <w:hyperlink r:id="rId40" w:history="1">
        <w:r w:rsidRPr="001E3F5E">
          <w:rPr>
            <w:rStyle w:val="Hyperlink"/>
          </w:rPr>
          <w:t>https://safelives.org.uk/sites/default/files/resources/SafeLives%20Idva%20survey%20report%202016.pdf</w:t>
        </w:r>
      </w:hyperlink>
      <w:r>
        <w:t xml:space="preserve"> (Accessed on: 13</w:t>
      </w:r>
      <w:r w:rsidRPr="008E02B5">
        <w:rPr>
          <w:vertAlign w:val="superscript"/>
        </w:rPr>
        <w:t>th</w:t>
      </w:r>
      <w:r>
        <w:t xml:space="preserve"> March 2021).</w:t>
      </w:r>
    </w:p>
    <w:p w14:paraId="25FBCF6F" w14:textId="77777777" w:rsidR="00BE6B2E" w:rsidRDefault="00BE6B2E" w:rsidP="00BE6B2E"/>
    <w:p w14:paraId="111B2A3B" w14:textId="1DD7487F" w:rsidR="00BE6B2E" w:rsidRDefault="00BE6B2E" w:rsidP="00BE6B2E">
      <w:r>
        <w:t xml:space="preserve">Safe Lives (2021). </w:t>
      </w:r>
      <w:r>
        <w:rPr>
          <w:i/>
        </w:rPr>
        <w:t xml:space="preserve">How Long Do People Live with Domestic Abuse and When Do They Get Help to Stop It. </w:t>
      </w:r>
      <w:r>
        <w:t xml:space="preserve">Available at: </w:t>
      </w:r>
      <w:hyperlink r:id="rId41" w:history="1">
        <w:r>
          <w:rPr>
            <w:rStyle w:val="Hyperlink"/>
          </w:rPr>
          <w:t>How long do people live with domestic abuse, and when do they get help to stop it? | Safelives</w:t>
        </w:r>
      </w:hyperlink>
      <w:r>
        <w:t xml:space="preserve"> (Accessed on: 13</w:t>
      </w:r>
      <w:r w:rsidRPr="008E02B5">
        <w:rPr>
          <w:vertAlign w:val="superscript"/>
        </w:rPr>
        <w:t>th</w:t>
      </w:r>
      <w:r>
        <w:t xml:space="preserve"> March 2021).</w:t>
      </w:r>
    </w:p>
    <w:p w14:paraId="6704E81B" w14:textId="77777777" w:rsidR="00BE6B2E" w:rsidRDefault="00BE6B2E" w:rsidP="00BE6B2E"/>
    <w:p w14:paraId="5A2FCE08" w14:textId="3DAE30A1" w:rsidR="00BE6B2E" w:rsidRDefault="00BE6B2E" w:rsidP="00BE6B2E">
      <w:r>
        <w:t xml:space="preserve">Women’s Aid (2019). </w:t>
      </w:r>
      <w:r w:rsidRPr="00EB4EBA">
        <w:rPr>
          <w:i/>
        </w:rPr>
        <w:t>How common is domestic abuse?</w:t>
      </w:r>
      <w:r>
        <w:t xml:space="preserve"> Available at: </w:t>
      </w:r>
      <w:hyperlink r:id="rId42" w:history="1">
        <w:r w:rsidRPr="001E3F5E">
          <w:rPr>
            <w:rStyle w:val="Hyperlink"/>
          </w:rPr>
          <w:t>https://www.womensaid.org.uk/information-support/what-is-domestic-abuse/how-common-is-domestic-abuse/</w:t>
        </w:r>
      </w:hyperlink>
      <w:r>
        <w:t xml:space="preserve"> (Accessed on: 13</w:t>
      </w:r>
      <w:r w:rsidRPr="00EB4EBA">
        <w:rPr>
          <w:vertAlign w:val="superscript"/>
        </w:rPr>
        <w:t>th</w:t>
      </w:r>
      <w:r>
        <w:t xml:space="preserve"> March 2021).</w:t>
      </w:r>
    </w:p>
    <w:p w14:paraId="5E8C6468" w14:textId="70AC2F38" w:rsidR="005B68D0" w:rsidRDefault="005B68D0" w:rsidP="00BE6B2E"/>
    <w:p w14:paraId="189C7321" w14:textId="31B0DDB7" w:rsidR="005B68D0" w:rsidRDefault="005B68D0" w:rsidP="00BE6B2E"/>
    <w:p w14:paraId="693686DA" w14:textId="4951DDE5" w:rsidR="005B68D0" w:rsidRPr="005B68D0" w:rsidRDefault="005B68D0" w:rsidP="00BE6B2E">
      <w:pPr>
        <w:rPr>
          <w:b/>
          <w:sz w:val="24"/>
          <w:u w:val="single"/>
        </w:rPr>
      </w:pPr>
      <w:r w:rsidRPr="005B68D0">
        <w:rPr>
          <w:b/>
          <w:sz w:val="24"/>
          <w:u w:val="single"/>
        </w:rPr>
        <w:t>Task 4:</w:t>
      </w:r>
    </w:p>
    <w:p w14:paraId="64BA753A" w14:textId="2FD4C301" w:rsidR="005B68D0" w:rsidRDefault="005B68D0" w:rsidP="00BE6B2E"/>
    <w:p w14:paraId="33E56BE1" w14:textId="77777777" w:rsidR="005B68D0" w:rsidRDefault="005B68D0" w:rsidP="005B68D0"/>
    <w:p w14:paraId="426FF09E" w14:textId="0E89BE47" w:rsidR="005B68D0" w:rsidRDefault="005B68D0" w:rsidP="005B68D0">
      <w:r>
        <w:t xml:space="preserve">AFR South Wales Police. (2019) </w:t>
      </w:r>
      <w:r w:rsidRPr="002318E5">
        <w:rPr>
          <w:i/>
        </w:rPr>
        <w:t>What is AFR?</w:t>
      </w:r>
      <w:r>
        <w:t xml:space="preserve"> Available at: </w:t>
      </w:r>
      <w:hyperlink r:id="rId43" w:history="1">
        <w:r w:rsidRPr="00E6097F">
          <w:rPr>
            <w:rStyle w:val="Hyperlink"/>
          </w:rPr>
          <w:t>https://afr.south-wales.police.uk/</w:t>
        </w:r>
      </w:hyperlink>
      <w:r>
        <w:t xml:space="preserve"> (Accessed on: 25</w:t>
      </w:r>
      <w:r w:rsidRPr="002318E5">
        <w:rPr>
          <w:vertAlign w:val="superscript"/>
        </w:rPr>
        <w:t>th</w:t>
      </w:r>
      <w:r>
        <w:t xml:space="preserve"> May 2021).</w:t>
      </w:r>
    </w:p>
    <w:p w14:paraId="55555793" w14:textId="77777777" w:rsidR="005B68D0" w:rsidRDefault="005B68D0" w:rsidP="005B68D0"/>
    <w:p w14:paraId="5B6EC4F3" w14:textId="3E18652B" w:rsidR="005B68D0" w:rsidRDefault="005B68D0" w:rsidP="005B68D0">
      <w:r>
        <w:t xml:space="preserve">College of Policing. (2015) </w:t>
      </w:r>
      <w:r w:rsidRPr="006F2DBC">
        <w:rPr>
          <w:i/>
        </w:rPr>
        <w:t>Intelligence collection, development and dissemination</w:t>
      </w:r>
      <w:r>
        <w:t xml:space="preserve">. Available at: </w:t>
      </w:r>
      <w:hyperlink r:id="rId44" w:history="1">
        <w:r w:rsidRPr="00E6097F">
          <w:rPr>
            <w:rStyle w:val="Hyperlink"/>
          </w:rPr>
          <w:t>https://www.app.college.police.uk/app-content/intelligence-management/intelligence-cycle/</w:t>
        </w:r>
      </w:hyperlink>
      <w:r>
        <w:t xml:space="preserve"> (Accessed on: 25</w:t>
      </w:r>
      <w:r w:rsidRPr="006F2DBC">
        <w:rPr>
          <w:vertAlign w:val="superscript"/>
        </w:rPr>
        <w:t>th</w:t>
      </w:r>
      <w:r>
        <w:t xml:space="preserve"> May 2021).</w:t>
      </w:r>
    </w:p>
    <w:p w14:paraId="48EDEFA6" w14:textId="77777777" w:rsidR="005B68D0" w:rsidRDefault="005B68D0" w:rsidP="005B68D0"/>
    <w:p w14:paraId="4386792A" w14:textId="0C904DDB" w:rsidR="005B68D0" w:rsidRDefault="005B68D0" w:rsidP="005B68D0">
      <w:r>
        <w:t xml:space="preserve">Forensic Handbook. (2012) </w:t>
      </w:r>
      <w:r w:rsidRPr="00BE5EE5">
        <w:rPr>
          <w:i/>
        </w:rPr>
        <w:t>Locard’s Exchange Principle</w:t>
      </w:r>
      <w:r>
        <w:t xml:space="preserve">. Available at: </w:t>
      </w:r>
      <w:hyperlink r:id="rId45" w:history="1">
        <w:r w:rsidRPr="00E6097F">
          <w:rPr>
            <w:rStyle w:val="Hyperlink"/>
          </w:rPr>
          <w:t>http://www.forensichandbook.com/locards-exchange-principle/</w:t>
        </w:r>
      </w:hyperlink>
      <w:r>
        <w:t xml:space="preserve"> (Accessed on: 25</w:t>
      </w:r>
      <w:r w:rsidRPr="00BE5EE5">
        <w:rPr>
          <w:vertAlign w:val="superscript"/>
        </w:rPr>
        <w:t>th</w:t>
      </w:r>
      <w:r>
        <w:t xml:space="preserve"> May 2021).</w:t>
      </w:r>
    </w:p>
    <w:p w14:paraId="17077858" w14:textId="77777777" w:rsidR="005B68D0" w:rsidRDefault="005B68D0" w:rsidP="005B68D0"/>
    <w:p w14:paraId="18E326C3" w14:textId="77777777" w:rsidR="005B68D0" w:rsidRDefault="005B68D0" w:rsidP="005B68D0">
      <w:r>
        <w:t xml:space="preserve">Nottinghamshire Police. (2021) </w:t>
      </w:r>
      <w:r w:rsidRPr="00534221">
        <w:rPr>
          <w:i/>
        </w:rPr>
        <w:t>What is a Crime Scene Investigator?</w:t>
      </w:r>
      <w:r>
        <w:t xml:space="preserve"> Available at: </w:t>
      </w:r>
      <w:hyperlink r:id="rId46" w:history="1">
        <w:r w:rsidRPr="00E6097F">
          <w:rPr>
            <w:rStyle w:val="Hyperlink"/>
          </w:rPr>
          <w:t>https://www.nottinghamshire.police.uk/site-page/what-crime-scene-investigator</w:t>
        </w:r>
      </w:hyperlink>
      <w:r>
        <w:t xml:space="preserve"> (Accessed on: 25</w:t>
      </w:r>
      <w:r w:rsidRPr="00534221">
        <w:rPr>
          <w:vertAlign w:val="superscript"/>
        </w:rPr>
        <w:t>th</w:t>
      </w:r>
      <w:r>
        <w:t xml:space="preserve"> May 2021).</w:t>
      </w:r>
    </w:p>
    <w:p w14:paraId="566DDE86" w14:textId="3A635F8C" w:rsidR="00BE6B2E" w:rsidRDefault="00BE6B2E" w:rsidP="00340E9A">
      <w:pPr>
        <w:ind w:right="237"/>
        <w:jc w:val="both"/>
        <w:rPr>
          <w:b/>
          <w:sz w:val="24"/>
          <w:szCs w:val="24"/>
        </w:rPr>
      </w:pPr>
    </w:p>
    <w:p w14:paraId="11555454" w14:textId="6EF39F36" w:rsidR="005B68D0" w:rsidRDefault="005B68D0" w:rsidP="00340E9A">
      <w:pPr>
        <w:ind w:right="237"/>
        <w:jc w:val="both"/>
        <w:rPr>
          <w:b/>
          <w:sz w:val="24"/>
          <w:szCs w:val="24"/>
        </w:rPr>
      </w:pPr>
    </w:p>
    <w:p w14:paraId="132FD85A" w14:textId="1B1AA94F" w:rsidR="005B68D0" w:rsidRPr="00091258" w:rsidRDefault="005B68D0" w:rsidP="00340E9A">
      <w:pPr>
        <w:ind w:right="237"/>
        <w:jc w:val="both"/>
        <w:rPr>
          <w:b/>
          <w:sz w:val="24"/>
          <w:szCs w:val="24"/>
          <w:u w:val="single"/>
        </w:rPr>
      </w:pPr>
      <w:r w:rsidRPr="00091258">
        <w:rPr>
          <w:b/>
          <w:sz w:val="24"/>
          <w:szCs w:val="24"/>
          <w:u w:val="single"/>
        </w:rPr>
        <w:t>Task 5:</w:t>
      </w:r>
    </w:p>
    <w:p w14:paraId="2472A2E1" w14:textId="77777777" w:rsidR="005B68D0" w:rsidRDefault="005B68D0" w:rsidP="005B68D0">
      <w:pPr>
        <w:rPr>
          <w:b/>
          <w:sz w:val="24"/>
          <w:szCs w:val="24"/>
        </w:rPr>
      </w:pPr>
    </w:p>
    <w:p w14:paraId="5C43E44A" w14:textId="560E70CC" w:rsidR="005B68D0" w:rsidRDefault="005B68D0" w:rsidP="005B68D0">
      <w:r>
        <w:t xml:space="preserve">Cambridge Dictionary. (2021) </w:t>
      </w:r>
      <w:r w:rsidRPr="00466A09">
        <w:rPr>
          <w:i/>
        </w:rPr>
        <w:t>Sextortion</w:t>
      </w:r>
      <w:r>
        <w:t xml:space="preserve">. Available at: </w:t>
      </w:r>
      <w:hyperlink r:id="rId47" w:history="1">
        <w:r w:rsidRPr="00A4747C">
          <w:rPr>
            <w:rStyle w:val="Hyperlink"/>
          </w:rPr>
          <w:t>https://dictionary.cambridge.org/dictionary/english/sextortion</w:t>
        </w:r>
      </w:hyperlink>
      <w:r>
        <w:t xml:space="preserve"> (Accessed on: 16</w:t>
      </w:r>
      <w:r w:rsidRPr="00466A09">
        <w:rPr>
          <w:vertAlign w:val="superscript"/>
        </w:rPr>
        <w:t>th</w:t>
      </w:r>
      <w:r>
        <w:t xml:space="preserve"> May 2021).</w:t>
      </w:r>
    </w:p>
    <w:p w14:paraId="030A258C" w14:textId="77777777" w:rsidR="005B68D0" w:rsidRDefault="005B68D0" w:rsidP="005B68D0"/>
    <w:p w14:paraId="3399E026" w14:textId="679156DA" w:rsidR="005B68D0" w:rsidRDefault="005B68D0" w:rsidP="005B68D0">
      <w:pPr>
        <w:ind w:right="237"/>
        <w:jc w:val="both"/>
      </w:pPr>
      <w:r>
        <w:lastRenderedPageBreak/>
        <w:t xml:space="preserve">College of Policing. (2021) </w:t>
      </w:r>
      <w:r w:rsidRPr="00EB7BE0">
        <w:rPr>
          <w:i/>
        </w:rPr>
        <w:t>Briefing note for adults at risk: initial response and safeguarding</w:t>
      </w:r>
      <w:r>
        <w:t xml:space="preserve">. Available at: </w:t>
      </w:r>
      <w:hyperlink r:id="rId48" w:history="1">
        <w:r w:rsidRPr="00A4747C">
          <w:rPr>
            <w:rStyle w:val="Hyperlink"/>
          </w:rPr>
          <w:t>https://library.college.police.uk/docs/college-of-policing/Briefing-note-adults-at-risk-initial-response-2021.pdf</w:t>
        </w:r>
      </w:hyperlink>
      <w:r>
        <w:t xml:space="preserve"> (Accessed on: 16</w:t>
      </w:r>
      <w:r w:rsidRPr="00EB7BE0">
        <w:rPr>
          <w:vertAlign w:val="superscript"/>
        </w:rPr>
        <w:t>th</w:t>
      </w:r>
      <w:r>
        <w:t xml:space="preserve"> May 2021).</w:t>
      </w:r>
    </w:p>
    <w:p w14:paraId="4DBDD2C5" w14:textId="77777777" w:rsidR="005B68D0" w:rsidRPr="00270EEB" w:rsidRDefault="005B68D0" w:rsidP="005B68D0">
      <w:pPr>
        <w:ind w:right="237"/>
        <w:jc w:val="both"/>
        <w:rPr>
          <w:b/>
          <w:sz w:val="24"/>
          <w:szCs w:val="24"/>
        </w:rPr>
      </w:pPr>
    </w:p>
    <w:p w14:paraId="3138CF8C" w14:textId="3A381B56" w:rsidR="005B68D0" w:rsidRDefault="005B68D0" w:rsidP="005B68D0">
      <w:r>
        <w:t xml:space="preserve">Legislation.gov.uk. (2015) </w:t>
      </w:r>
      <w:r w:rsidRPr="00EC7A9A">
        <w:rPr>
          <w:i/>
        </w:rPr>
        <w:t>Criminal Justice and Courts Act 2015</w:t>
      </w:r>
      <w:r>
        <w:t xml:space="preserve">. Available at: </w:t>
      </w:r>
      <w:hyperlink r:id="rId49" w:history="1">
        <w:r w:rsidRPr="00A4747C">
          <w:rPr>
            <w:rStyle w:val="Hyperlink"/>
          </w:rPr>
          <w:t>https://www.legislation.gov.uk/ukpga/2015/2/section/33</w:t>
        </w:r>
      </w:hyperlink>
      <w:r>
        <w:t xml:space="preserve"> (Accessed on: 16</w:t>
      </w:r>
      <w:r w:rsidRPr="00EC7A9A">
        <w:rPr>
          <w:vertAlign w:val="superscript"/>
        </w:rPr>
        <w:t>th</w:t>
      </w:r>
      <w:r>
        <w:t xml:space="preserve"> May 2021).</w:t>
      </w:r>
    </w:p>
    <w:p w14:paraId="157D87AA" w14:textId="77777777" w:rsidR="005B68D0" w:rsidRDefault="005B68D0" w:rsidP="005B68D0"/>
    <w:p w14:paraId="6B7EFB1C" w14:textId="77777777" w:rsidR="005B68D0" w:rsidRDefault="005B68D0" w:rsidP="005B68D0">
      <w:r>
        <w:t xml:space="preserve">Resto, B. (2021) </w:t>
      </w:r>
      <w:r w:rsidRPr="00E27209">
        <w:rPr>
          <w:i/>
        </w:rPr>
        <w:t>How to Deal with Sextortion on the Internet</w:t>
      </w:r>
      <w:r>
        <w:t xml:space="preserve">. Available at: </w:t>
      </w:r>
      <w:hyperlink r:id="rId50" w:anchor=":~:text=%20To%20avoid%20falling%20victim%20to%20sextortion%2C%20be,connections%20who%20send%20you%20unsolicited%20sexual...%20More%20" w:history="1">
        <w:r w:rsidRPr="00A4747C">
          <w:rPr>
            <w:rStyle w:val="Hyperlink"/>
          </w:rPr>
          <w:t>https://www.minclaw.com/internet-sextortion/#:~:text=%20To%20avoid%20falling%20victim%20to%20sextortion%2C%20be,connections%20who%20send%20you%20unsolicited%20sexual...%20More%20</w:t>
        </w:r>
      </w:hyperlink>
      <w:r>
        <w:t xml:space="preserve"> (Accessed on: 16</w:t>
      </w:r>
      <w:r w:rsidRPr="00E27209">
        <w:rPr>
          <w:vertAlign w:val="superscript"/>
        </w:rPr>
        <w:t>th</w:t>
      </w:r>
      <w:r>
        <w:t xml:space="preserve"> May 2021).</w:t>
      </w:r>
    </w:p>
    <w:p w14:paraId="62165D1A" w14:textId="07CFF7FC" w:rsidR="6E85A413" w:rsidRPr="00DD7FFD" w:rsidRDefault="6E85A413" w:rsidP="00DD7FFD">
      <w:pPr>
        <w:keepNext/>
        <w:ind w:right="237"/>
        <w:rPr>
          <w:b/>
          <w:sz w:val="24"/>
          <w:szCs w:val="24"/>
          <w:highlight w:val="yellow"/>
        </w:rPr>
      </w:pPr>
    </w:p>
    <w:sectPr w:rsidR="6E85A413" w:rsidRPr="00DD7FFD" w:rsidSect="00091258">
      <w:headerReference w:type="even" r:id="rId51"/>
      <w:headerReference w:type="default" r:id="rId52"/>
      <w:footerReference w:type="even" r:id="rId53"/>
      <w:footerReference w:type="default" r:id="rId54"/>
      <w:headerReference w:type="first" r:id="rId55"/>
      <w:footerReference w:type="first" r:id="rId56"/>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C4121D" w14:textId="77777777" w:rsidR="005B68D0" w:rsidRDefault="005B68D0">
      <w:r>
        <w:separator/>
      </w:r>
    </w:p>
  </w:endnote>
  <w:endnote w:type="continuationSeparator" w:id="0">
    <w:p w14:paraId="3C56B659" w14:textId="77777777" w:rsidR="005B68D0" w:rsidRDefault="005B68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8A5241" w14:textId="132A5169" w:rsidR="00091258" w:rsidRDefault="00091258" w:rsidP="00091258">
    <w:pPr>
      <w:pStyle w:val="Footer"/>
      <w:rPr>
        <w:sz w:val="17"/>
      </w:rPr>
    </w:pPr>
    <w:bookmarkStart w:id="2" w:name="TITUS1FooterEvenPages"/>
    <w:r w:rsidRPr="00091258">
      <w:rPr>
        <w:sz w:val="17"/>
      </w:rPr>
      <w:t> </w:t>
    </w:r>
  </w:p>
  <w:bookmarkEnd w:id="2"/>
  <w:p w14:paraId="00E0A46D" w14:textId="117E18CE" w:rsidR="00091258" w:rsidRDefault="00091258" w:rsidP="00091258">
    <w:pPr>
      <w:pStyle w:val="Footer"/>
      <w:jc w:val="right"/>
    </w:pPr>
    <w:r>
      <w:fldChar w:fldCharType="begin"/>
    </w:r>
    <w:r>
      <w:instrText xml:space="preserve"> PAGE   \* MERGEFORMAT </w:instrText>
    </w:r>
    <w:r>
      <w:fldChar w:fldCharType="separate"/>
    </w:r>
    <w:r>
      <w:rPr>
        <w:noProof/>
      </w:rPr>
      <w:t>1</w:t>
    </w:r>
    <w:r>
      <w:rPr>
        <w:noProof/>
      </w:rPr>
      <w:fldChar w:fldCharType="end"/>
    </w:r>
  </w:p>
  <w:p w14:paraId="45108924" w14:textId="77777777" w:rsidR="00091258" w:rsidRPr="00BB5EAA" w:rsidRDefault="00091258" w:rsidP="00091258">
    <w:pPr>
      <w:pStyle w:val="Footer"/>
      <w:ind w:right="360"/>
      <w:jc w:val="center"/>
    </w:pPr>
  </w:p>
  <w:p w14:paraId="3F187B6A" w14:textId="77777777" w:rsidR="00091258" w:rsidRDefault="000912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2B6A07" w14:textId="132B2DD6" w:rsidR="00091258" w:rsidRDefault="00091258" w:rsidP="00091258">
    <w:pPr>
      <w:pStyle w:val="Footer"/>
      <w:rPr>
        <w:sz w:val="17"/>
      </w:rPr>
    </w:pPr>
    <w:bookmarkStart w:id="3" w:name="TITUS1FooterPrimary"/>
    <w:r w:rsidRPr="00091258">
      <w:rPr>
        <w:sz w:val="17"/>
      </w:rPr>
      <w:t> </w:t>
    </w:r>
  </w:p>
  <w:bookmarkEnd w:id="3"/>
  <w:p w14:paraId="50521BFA" w14:textId="360B2EF1" w:rsidR="005B68D0" w:rsidRDefault="005B68D0">
    <w:pPr>
      <w:pStyle w:val="Footer"/>
      <w:jc w:val="right"/>
    </w:pPr>
    <w:r>
      <w:fldChar w:fldCharType="begin"/>
    </w:r>
    <w:r>
      <w:instrText xml:space="preserve"> PAGE   \* MERGEFORMAT </w:instrText>
    </w:r>
    <w:r>
      <w:fldChar w:fldCharType="separate"/>
    </w:r>
    <w:r w:rsidR="00091258">
      <w:rPr>
        <w:noProof/>
      </w:rPr>
      <w:t>1</w:t>
    </w:r>
    <w:r>
      <w:rPr>
        <w:noProof/>
      </w:rPr>
      <w:fldChar w:fldCharType="end"/>
    </w:r>
  </w:p>
  <w:p w14:paraId="790812FF" w14:textId="77777777" w:rsidR="005B68D0" w:rsidRPr="00BB5EAA" w:rsidRDefault="005B68D0"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FE274E" w14:textId="26C6A750" w:rsidR="00091258" w:rsidRDefault="00091258" w:rsidP="00091258">
    <w:pPr>
      <w:pStyle w:val="Footer"/>
      <w:rPr>
        <w:sz w:val="17"/>
      </w:rPr>
    </w:pPr>
    <w:bookmarkStart w:id="5" w:name="TITUS1FooterFirstPage"/>
    <w:r w:rsidRPr="00091258">
      <w:rPr>
        <w:sz w:val="17"/>
      </w:rPr>
      <w:t> </w:t>
    </w:r>
  </w:p>
  <w:bookmarkEnd w:id="5"/>
  <w:p w14:paraId="6F3608F4" w14:textId="58744184" w:rsidR="00091258" w:rsidRDefault="00091258" w:rsidP="00091258">
    <w:pPr>
      <w:pStyle w:val="Footer"/>
      <w:jc w:val="right"/>
    </w:pPr>
    <w:r>
      <w:fldChar w:fldCharType="begin"/>
    </w:r>
    <w:r>
      <w:instrText xml:space="preserve"> PAGE   \* MERGEFORMAT </w:instrText>
    </w:r>
    <w:r>
      <w:fldChar w:fldCharType="separate"/>
    </w:r>
    <w:r>
      <w:rPr>
        <w:noProof/>
      </w:rPr>
      <w:t>1</w:t>
    </w:r>
    <w:r>
      <w:rPr>
        <w:noProof/>
      </w:rPr>
      <w:fldChar w:fldCharType="end"/>
    </w:r>
  </w:p>
  <w:p w14:paraId="07026D92" w14:textId="77777777" w:rsidR="00091258" w:rsidRPr="00BB5EAA" w:rsidRDefault="00091258" w:rsidP="00091258">
    <w:pPr>
      <w:pStyle w:val="Footer"/>
      <w:ind w:right="360"/>
      <w:jc w:val="center"/>
    </w:pPr>
  </w:p>
  <w:p w14:paraId="06943573" w14:textId="77777777" w:rsidR="00091258" w:rsidRDefault="0009125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41FA57" w14:textId="55F355EF" w:rsidR="00091258" w:rsidRDefault="00091258" w:rsidP="00091258">
    <w:pPr>
      <w:pStyle w:val="Footer"/>
      <w:rPr>
        <w:sz w:val="17"/>
      </w:rPr>
    </w:pPr>
    <w:bookmarkStart w:id="8" w:name="TITUS2FooterEvenPages"/>
    <w:r w:rsidRPr="00091258">
      <w:rPr>
        <w:sz w:val="17"/>
      </w:rPr>
      <w:t> </w:t>
    </w:r>
  </w:p>
  <w:bookmarkEnd w:id="8"/>
  <w:p w14:paraId="3A2798C9" w14:textId="77777777" w:rsidR="00091258" w:rsidRDefault="00091258" w:rsidP="00091258">
    <w:pPr>
      <w:pStyle w:val="Footer"/>
      <w:jc w:val="right"/>
    </w:pPr>
  </w:p>
  <w:p w14:paraId="562DA613" w14:textId="77777777" w:rsidR="00091258" w:rsidRDefault="00091258" w:rsidP="00091258">
    <w:pPr>
      <w:pStyle w:val="Footer"/>
      <w:jc w:val="right"/>
    </w:pPr>
    <w:r>
      <w:fldChar w:fldCharType="begin"/>
    </w:r>
    <w:r>
      <w:instrText xml:space="preserve"> PAGE   \* MERGEFORMAT </w:instrText>
    </w:r>
    <w:r>
      <w:fldChar w:fldCharType="separate"/>
    </w:r>
    <w:r>
      <w:rPr>
        <w:noProof/>
      </w:rPr>
      <w:t>1</w:t>
    </w:r>
    <w:r>
      <w:rPr>
        <w:noProof/>
      </w:rPr>
      <w:fldChar w:fldCharType="end"/>
    </w:r>
  </w:p>
  <w:p w14:paraId="30490696" w14:textId="77777777" w:rsidR="00091258" w:rsidRPr="00BB5EAA" w:rsidRDefault="00091258" w:rsidP="00091258">
    <w:pPr>
      <w:pStyle w:val="Footer"/>
      <w:ind w:right="360"/>
      <w:jc w:val="center"/>
    </w:pPr>
  </w:p>
  <w:p w14:paraId="7C8E809B" w14:textId="77777777" w:rsidR="00091258" w:rsidRDefault="00091258">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568346" w14:textId="3FC7EC78" w:rsidR="00091258" w:rsidRDefault="00091258" w:rsidP="00091258">
    <w:pPr>
      <w:pStyle w:val="Footer"/>
      <w:rPr>
        <w:sz w:val="17"/>
      </w:rPr>
    </w:pPr>
    <w:bookmarkStart w:id="9" w:name="TITUS2FooterPrimary"/>
    <w:r w:rsidRPr="00091258">
      <w:rPr>
        <w:sz w:val="17"/>
      </w:rPr>
      <w:t> </w:t>
    </w:r>
  </w:p>
  <w:bookmarkEnd w:id="9"/>
  <w:p w14:paraId="156694C4" w14:textId="77777777" w:rsidR="00091258" w:rsidRDefault="00091258">
    <w:pPr>
      <w:pStyle w:val="Footer"/>
      <w:jc w:val="right"/>
    </w:pPr>
  </w:p>
  <w:p w14:paraId="70F6FEC0" w14:textId="77777777" w:rsidR="00091258" w:rsidRDefault="00091258">
    <w:pPr>
      <w:pStyle w:val="Footer"/>
      <w:jc w:val="right"/>
    </w:pPr>
    <w:r>
      <w:fldChar w:fldCharType="begin"/>
    </w:r>
    <w:r>
      <w:instrText xml:space="preserve"> PAGE   \* MERGEFORMAT </w:instrText>
    </w:r>
    <w:r>
      <w:fldChar w:fldCharType="separate"/>
    </w:r>
    <w:r>
      <w:rPr>
        <w:noProof/>
      </w:rPr>
      <w:t>1</w:t>
    </w:r>
    <w:r>
      <w:rPr>
        <w:noProof/>
      </w:rPr>
      <w:fldChar w:fldCharType="end"/>
    </w:r>
  </w:p>
  <w:p w14:paraId="4E98025C" w14:textId="77777777" w:rsidR="00091258" w:rsidRPr="00BB5EAA" w:rsidRDefault="00091258"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DBCA26" w14:textId="7ACD9B73" w:rsidR="00091258" w:rsidRDefault="00091258" w:rsidP="00091258">
    <w:pPr>
      <w:pStyle w:val="Footer"/>
      <w:rPr>
        <w:sz w:val="17"/>
      </w:rPr>
    </w:pPr>
    <w:bookmarkStart w:id="11" w:name="TITUS2FooterFirstPage"/>
    <w:r w:rsidRPr="00091258">
      <w:rPr>
        <w:sz w:val="17"/>
      </w:rPr>
      <w:t> </w:t>
    </w:r>
  </w:p>
  <w:bookmarkEnd w:id="11"/>
  <w:p w14:paraId="272D367E" w14:textId="77777777" w:rsidR="00091258" w:rsidRDefault="00091258" w:rsidP="00091258">
    <w:pPr>
      <w:pStyle w:val="Footer"/>
      <w:jc w:val="right"/>
    </w:pPr>
  </w:p>
  <w:p w14:paraId="31E701BA" w14:textId="77777777" w:rsidR="00091258" w:rsidRDefault="00091258" w:rsidP="00091258">
    <w:pPr>
      <w:pStyle w:val="Footer"/>
      <w:jc w:val="right"/>
    </w:pPr>
    <w:r>
      <w:fldChar w:fldCharType="begin"/>
    </w:r>
    <w:r>
      <w:instrText xml:space="preserve"> PAGE   \* MERGEFORMAT </w:instrText>
    </w:r>
    <w:r>
      <w:fldChar w:fldCharType="separate"/>
    </w:r>
    <w:r>
      <w:rPr>
        <w:noProof/>
      </w:rPr>
      <w:t>1</w:t>
    </w:r>
    <w:r>
      <w:rPr>
        <w:noProof/>
      </w:rPr>
      <w:fldChar w:fldCharType="end"/>
    </w:r>
  </w:p>
  <w:p w14:paraId="063A01F5" w14:textId="77777777" w:rsidR="00091258" w:rsidRPr="00BB5EAA" w:rsidRDefault="00091258" w:rsidP="00091258">
    <w:pPr>
      <w:pStyle w:val="Footer"/>
      <w:ind w:right="360"/>
      <w:jc w:val="center"/>
    </w:pPr>
  </w:p>
  <w:p w14:paraId="6BB62E97" w14:textId="77777777" w:rsidR="00091258" w:rsidRDefault="00091258">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542CB7" w14:textId="43CF52B5" w:rsidR="00091258" w:rsidRDefault="00091258" w:rsidP="00091258">
    <w:pPr>
      <w:pStyle w:val="Footer"/>
      <w:rPr>
        <w:sz w:val="17"/>
      </w:rPr>
    </w:pPr>
    <w:bookmarkStart w:id="15" w:name="TITUS3FooterEvenPages"/>
    <w:r w:rsidRPr="00091258">
      <w:rPr>
        <w:sz w:val="17"/>
      </w:rPr>
      <w:t> </w:t>
    </w:r>
  </w:p>
  <w:bookmarkEnd w:id="15"/>
  <w:p w14:paraId="71A3F999" w14:textId="77777777" w:rsidR="00091258" w:rsidRDefault="00091258" w:rsidP="00091258">
    <w:pPr>
      <w:pStyle w:val="Footer"/>
      <w:jc w:val="right"/>
    </w:pPr>
  </w:p>
  <w:p w14:paraId="0E444818" w14:textId="77777777" w:rsidR="00091258" w:rsidRDefault="00091258" w:rsidP="00091258">
    <w:pPr>
      <w:pStyle w:val="Footer"/>
      <w:jc w:val="right"/>
    </w:pPr>
    <w:r>
      <w:fldChar w:fldCharType="begin"/>
    </w:r>
    <w:r>
      <w:instrText xml:space="preserve"> PAGE   \* MERGEFORMAT </w:instrText>
    </w:r>
    <w:r>
      <w:fldChar w:fldCharType="separate"/>
    </w:r>
    <w:r>
      <w:rPr>
        <w:noProof/>
      </w:rPr>
      <w:t>1</w:t>
    </w:r>
    <w:r>
      <w:rPr>
        <w:noProof/>
      </w:rPr>
      <w:fldChar w:fldCharType="end"/>
    </w:r>
  </w:p>
  <w:p w14:paraId="6C8E6B80" w14:textId="77777777" w:rsidR="00091258" w:rsidRPr="00BB5EAA" w:rsidRDefault="00091258" w:rsidP="00091258">
    <w:pPr>
      <w:pStyle w:val="Footer"/>
      <w:ind w:right="360"/>
      <w:jc w:val="center"/>
    </w:pPr>
  </w:p>
  <w:p w14:paraId="2EBF02D7" w14:textId="77777777" w:rsidR="00091258" w:rsidRDefault="00091258">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187BDC" w14:textId="2C15D636" w:rsidR="00091258" w:rsidRDefault="00091258" w:rsidP="00091258">
    <w:pPr>
      <w:pStyle w:val="Footer"/>
      <w:rPr>
        <w:sz w:val="17"/>
      </w:rPr>
    </w:pPr>
    <w:bookmarkStart w:id="16" w:name="TITUS3FooterPrimary"/>
    <w:r w:rsidRPr="00091258">
      <w:rPr>
        <w:sz w:val="17"/>
      </w:rPr>
      <w:t> </w:t>
    </w:r>
  </w:p>
  <w:bookmarkEnd w:id="16"/>
  <w:p w14:paraId="43B33555" w14:textId="77777777" w:rsidR="00091258" w:rsidRDefault="00091258">
    <w:pPr>
      <w:pStyle w:val="Footer"/>
      <w:jc w:val="right"/>
    </w:pPr>
  </w:p>
  <w:p w14:paraId="3054A9D3" w14:textId="77777777" w:rsidR="00091258" w:rsidRDefault="00091258">
    <w:pPr>
      <w:pStyle w:val="Footer"/>
      <w:jc w:val="right"/>
    </w:pPr>
    <w:r>
      <w:fldChar w:fldCharType="begin"/>
    </w:r>
    <w:r>
      <w:instrText xml:space="preserve"> PAGE   \* MERGEFORMAT </w:instrText>
    </w:r>
    <w:r>
      <w:fldChar w:fldCharType="separate"/>
    </w:r>
    <w:r>
      <w:rPr>
        <w:noProof/>
      </w:rPr>
      <w:t>1</w:t>
    </w:r>
    <w:r>
      <w:rPr>
        <w:noProof/>
      </w:rPr>
      <w:fldChar w:fldCharType="end"/>
    </w:r>
  </w:p>
  <w:p w14:paraId="3B03C3B7" w14:textId="77777777" w:rsidR="00091258" w:rsidRPr="00BB5EAA" w:rsidRDefault="00091258"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A1E2CB" w14:textId="220FB826" w:rsidR="00091258" w:rsidRDefault="00091258" w:rsidP="00091258">
    <w:pPr>
      <w:pStyle w:val="Footer"/>
      <w:rPr>
        <w:sz w:val="17"/>
      </w:rPr>
    </w:pPr>
    <w:bookmarkStart w:id="18" w:name="TITUS3FooterFirstPage"/>
    <w:r w:rsidRPr="00091258">
      <w:rPr>
        <w:sz w:val="17"/>
      </w:rPr>
      <w:t> </w:t>
    </w:r>
  </w:p>
  <w:bookmarkEnd w:id="18"/>
  <w:p w14:paraId="5BA34EA5" w14:textId="77777777" w:rsidR="00091258" w:rsidRDefault="00091258" w:rsidP="00091258">
    <w:pPr>
      <w:pStyle w:val="Footer"/>
      <w:jc w:val="right"/>
    </w:pPr>
  </w:p>
  <w:p w14:paraId="7D8650E5" w14:textId="77777777" w:rsidR="00091258" w:rsidRDefault="00091258" w:rsidP="00091258">
    <w:pPr>
      <w:pStyle w:val="Footer"/>
      <w:jc w:val="right"/>
    </w:pPr>
    <w:r>
      <w:fldChar w:fldCharType="begin"/>
    </w:r>
    <w:r>
      <w:instrText xml:space="preserve"> PAGE   \* MERGEFORMAT </w:instrText>
    </w:r>
    <w:r>
      <w:fldChar w:fldCharType="separate"/>
    </w:r>
    <w:r>
      <w:rPr>
        <w:noProof/>
      </w:rPr>
      <w:t>1</w:t>
    </w:r>
    <w:r>
      <w:rPr>
        <w:noProof/>
      </w:rPr>
      <w:fldChar w:fldCharType="end"/>
    </w:r>
  </w:p>
  <w:p w14:paraId="24DA6884" w14:textId="77777777" w:rsidR="00091258" w:rsidRPr="00BB5EAA" w:rsidRDefault="00091258" w:rsidP="00091258">
    <w:pPr>
      <w:pStyle w:val="Footer"/>
      <w:ind w:right="360"/>
      <w:jc w:val="center"/>
    </w:pPr>
  </w:p>
  <w:p w14:paraId="09C98AD5" w14:textId="77777777" w:rsidR="00091258" w:rsidRDefault="000912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80EED7" w14:textId="77777777" w:rsidR="005B68D0" w:rsidRDefault="005B68D0">
      <w:r>
        <w:separator/>
      </w:r>
    </w:p>
  </w:footnote>
  <w:footnote w:type="continuationSeparator" w:id="0">
    <w:p w14:paraId="58F5E15C" w14:textId="77777777" w:rsidR="005B68D0" w:rsidRDefault="005B68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51F242" w14:textId="186B06DA" w:rsidR="00091258" w:rsidRDefault="00091258" w:rsidP="00091258">
    <w:pPr>
      <w:pStyle w:val="Header"/>
      <w:rPr>
        <w:sz w:val="17"/>
      </w:rPr>
    </w:pPr>
    <w:bookmarkStart w:id="0" w:name="TITUS1HeaderEvenPages"/>
    <w:r w:rsidRPr="00091258">
      <w:rPr>
        <w:sz w:val="17"/>
      </w:rPr>
      <w:t> </w:t>
    </w:r>
  </w:p>
  <w:bookmarkEnd w:id="0"/>
  <w:p w14:paraId="2AECB154" w14:textId="77777777" w:rsidR="00091258" w:rsidRDefault="0009125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025FAC" w14:textId="1DC70C08" w:rsidR="00091258" w:rsidRDefault="00091258" w:rsidP="00091258">
    <w:pPr>
      <w:pStyle w:val="Header"/>
      <w:rPr>
        <w:sz w:val="17"/>
      </w:rPr>
    </w:pPr>
    <w:bookmarkStart w:id="1" w:name="TITUS1HeaderPrimary"/>
    <w:r w:rsidRPr="00091258">
      <w:rPr>
        <w:sz w:val="17"/>
      </w:rPr>
      <w:t> </w:t>
    </w:r>
  </w:p>
  <w:bookmarkEnd w:id="1"/>
  <w:p w14:paraId="1BC00382" w14:textId="77777777" w:rsidR="00091258" w:rsidRDefault="0009125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184B67" w14:textId="1B32E8D0" w:rsidR="00091258" w:rsidRDefault="00091258" w:rsidP="00091258">
    <w:pPr>
      <w:pStyle w:val="Header"/>
      <w:rPr>
        <w:sz w:val="17"/>
      </w:rPr>
    </w:pPr>
    <w:bookmarkStart w:id="4" w:name="TITUS1HeaderFirstPage"/>
    <w:r w:rsidRPr="00091258">
      <w:rPr>
        <w:sz w:val="17"/>
      </w:rPr>
      <w:t> </w:t>
    </w:r>
  </w:p>
  <w:bookmarkEnd w:id="4"/>
  <w:p w14:paraId="278C1E79" w14:textId="77777777" w:rsidR="00091258" w:rsidRDefault="0009125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10107F" w14:textId="75CA122F" w:rsidR="00091258" w:rsidRDefault="00091258" w:rsidP="00091258">
    <w:pPr>
      <w:pStyle w:val="Header"/>
      <w:rPr>
        <w:sz w:val="17"/>
      </w:rPr>
    </w:pPr>
    <w:bookmarkStart w:id="6" w:name="TITUS2HeaderEvenPages"/>
    <w:r w:rsidRPr="00091258">
      <w:rPr>
        <w:sz w:val="17"/>
      </w:rPr>
      <w:t> </w:t>
    </w:r>
  </w:p>
  <w:bookmarkEnd w:id="6"/>
  <w:p w14:paraId="5E71C61B" w14:textId="77777777" w:rsidR="00091258" w:rsidRDefault="00091258" w:rsidP="00091258">
    <w:pPr>
      <w:pStyle w:val="Header"/>
    </w:pPr>
  </w:p>
  <w:p w14:paraId="303D993E" w14:textId="77777777" w:rsidR="00091258" w:rsidRDefault="0009125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A79029" w14:textId="1E68FC73" w:rsidR="00091258" w:rsidRDefault="00091258" w:rsidP="00091258">
    <w:pPr>
      <w:pStyle w:val="Header"/>
      <w:rPr>
        <w:sz w:val="17"/>
      </w:rPr>
    </w:pPr>
    <w:bookmarkStart w:id="7" w:name="TITUS2HeaderPrimary"/>
    <w:r w:rsidRPr="00091258">
      <w:rPr>
        <w:sz w:val="17"/>
      </w:rPr>
      <w:t> </w:t>
    </w:r>
  </w:p>
  <w:bookmarkEnd w:id="7"/>
  <w:p w14:paraId="5C8156CD" w14:textId="77777777" w:rsidR="00091258" w:rsidRDefault="00091258">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4DD0CE" w14:textId="0C00E53F" w:rsidR="00091258" w:rsidRDefault="00091258" w:rsidP="00091258">
    <w:pPr>
      <w:pStyle w:val="Header"/>
      <w:rPr>
        <w:sz w:val="17"/>
      </w:rPr>
    </w:pPr>
    <w:bookmarkStart w:id="10" w:name="TITUS2HeaderFirstPage"/>
    <w:r w:rsidRPr="00091258">
      <w:rPr>
        <w:sz w:val="17"/>
      </w:rPr>
      <w:t> </w:t>
    </w:r>
  </w:p>
  <w:bookmarkEnd w:id="10"/>
  <w:p w14:paraId="550DFEDA" w14:textId="77777777" w:rsidR="00091258" w:rsidRDefault="00091258" w:rsidP="00091258">
    <w:pPr>
      <w:pStyle w:val="Header"/>
    </w:pPr>
  </w:p>
  <w:p w14:paraId="2432364E" w14:textId="77777777" w:rsidR="00091258" w:rsidRDefault="0009125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BDD46B" w14:textId="6B698528" w:rsidR="00091258" w:rsidRDefault="00091258" w:rsidP="00091258">
    <w:pPr>
      <w:pStyle w:val="Header"/>
      <w:rPr>
        <w:sz w:val="17"/>
      </w:rPr>
    </w:pPr>
    <w:bookmarkStart w:id="13" w:name="TITUS3HeaderEvenPages"/>
    <w:r w:rsidRPr="00091258">
      <w:rPr>
        <w:sz w:val="17"/>
      </w:rPr>
      <w:t> </w:t>
    </w:r>
  </w:p>
  <w:bookmarkEnd w:id="13"/>
  <w:p w14:paraId="5E63F8CC" w14:textId="77777777" w:rsidR="00091258" w:rsidRDefault="00091258" w:rsidP="00091258">
    <w:pPr>
      <w:pStyle w:val="Header"/>
    </w:pPr>
  </w:p>
  <w:p w14:paraId="728ADD31" w14:textId="77777777" w:rsidR="00091258" w:rsidRDefault="00091258">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E8CE5C" w14:textId="64FAB106" w:rsidR="00091258" w:rsidRDefault="00091258" w:rsidP="00091258">
    <w:pPr>
      <w:pStyle w:val="Header"/>
      <w:rPr>
        <w:sz w:val="17"/>
      </w:rPr>
    </w:pPr>
    <w:bookmarkStart w:id="14" w:name="TITUS3HeaderPrimary"/>
    <w:r w:rsidRPr="00091258">
      <w:rPr>
        <w:sz w:val="17"/>
      </w:rPr>
      <w:t> </w:t>
    </w:r>
  </w:p>
  <w:bookmarkEnd w:id="14"/>
  <w:p w14:paraId="66C5EEA5" w14:textId="77777777" w:rsidR="00091258" w:rsidRDefault="00091258">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CB028A" w14:textId="6668C5EB" w:rsidR="00091258" w:rsidRDefault="00091258" w:rsidP="00091258">
    <w:pPr>
      <w:pStyle w:val="Header"/>
      <w:rPr>
        <w:sz w:val="17"/>
      </w:rPr>
    </w:pPr>
    <w:bookmarkStart w:id="17" w:name="TITUS3HeaderFirstPage"/>
    <w:r w:rsidRPr="00091258">
      <w:rPr>
        <w:sz w:val="17"/>
      </w:rPr>
      <w:t> </w:t>
    </w:r>
  </w:p>
  <w:bookmarkEnd w:id="17"/>
  <w:p w14:paraId="5ED64E4B" w14:textId="77777777" w:rsidR="00091258" w:rsidRDefault="00091258" w:rsidP="00091258">
    <w:pPr>
      <w:pStyle w:val="Header"/>
    </w:pPr>
  </w:p>
  <w:p w14:paraId="0D6D8139" w14:textId="77777777" w:rsidR="00091258" w:rsidRDefault="000912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1"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2"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3"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258"/>
    <w:rsid w:val="00091F52"/>
    <w:rsid w:val="0009286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1DE4"/>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6162"/>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118"/>
    <w:rsid w:val="002657E9"/>
    <w:rsid w:val="0026665E"/>
    <w:rsid w:val="00270EEB"/>
    <w:rsid w:val="0027147E"/>
    <w:rsid w:val="00274DE8"/>
    <w:rsid w:val="002761F4"/>
    <w:rsid w:val="002775E1"/>
    <w:rsid w:val="00277979"/>
    <w:rsid w:val="002808EB"/>
    <w:rsid w:val="0028095D"/>
    <w:rsid w:val="00281705"/>
    <w:rsid w:val="00286B54"/>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3F6C"/>
    <w:rsid w:val="002E7017"/>
    <w:rsid w:val="002F4F6E"/>
    <w:rsid w:val="003015C3"/>
    <w:rsid w:val="0030698D"/>
    <w:rsid w:val="0031350A"/>
    <w:rsid w:val="0031569E"/>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34AC"/>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17E4"/>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3E6"/>
    <w:rsid w:val="00571403"/>
    <w:rsid w:val="00574A0C"/>
    <w:rsid w:val="00575F66"/>
    <w:rsid w:val="00576E4C"/>
    <w:rsid w:val="0057780F"/>
    <w:rsid w:val="00581E0A"/>
    <w:rsid w:val="00586D89"/>
    <w:rsid w:val="005916B8"/>
    <w:rsid w:val="005971C0"/>
    <w:rsid w:val="005A1B4C"/>
    <w:rsid w:val="005A1BA3"/>
    <w:rsid w:val="005A545C"/>
    <w:rsid w:val="005B1CF8"/>
    <w:rsid w:val="005B68D0"/>
    <w:rsid w:val="005C1567"/>
    <w:rsid w:val="005C6CE5"/>
    <w:rsid w:val="005D1743"/>
    <w:rsid w:val="005D2A9A"/>
    <w:rsid w:val="005D3F07"/>
    <w:rsid w:val="005D583E"/>
    <w:rsid w:val="005E13EA"/>
    <w:rsid w:val="005E53BD"/>
    <w:rsid w:val="00606E27"/>
    <w:rsid w:val="006108C9"/>
    <w:rsid w:val="00615C7E"/>
    <w:rsid w:val="0062158D"/>
    <w:rsid w:val="006218FE"/>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3908"/>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00668"/>
    <w:rsid w:val="00813CEC"/>
    <w:rsid w:val="0081534C"/>
    <w:rsid w:val="008171E4"/>
    <w:rsid w:val="008208EA"/>
    <w:rsid w:val="00820B00"/>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1B72"/>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106E"/>
    <w:rsid w:val="00964CC6"/>
    <w:rsid w:val="00987EFE"/>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0A44"/>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058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31B1"/>
    <w:rsid w:val="00BC460B"/>
    <w:rsid w:val="00BC5725"/>
    <w:rsid w:val="00BD30B1"/>
    <w:rsid w:val="00BE0F7B"/>
    <w:rsid w:val="00BE10C2"/>
    <w:rsid w:val="00BE4E31"/>
    <w:rsid w:val="00BE6B2E"/>
    <w:rsid w:val="00C01D14"/>
    <w:rsid w:val="00C025B4"/>
    <w:rsid w:val="00C11F61"/>
    <w:rsid w:val="00C161FD"/>
    <w:rsid w:val="00C23F17"/>
    <w:rsid w:val="00C26D0D"/>
    <w:rsid w:val="00C27C95"/>
    <w:rsid w:val="00C300D2"/>
    <w:rsid w:val="00C3270F"/>
    <w:rsid w:val="00C3278B"/>
    <w:rsid w:val="00C33375"/>
    <w:rsid w:val="00C34A61"/>
    <w:rsid w:val="00C34C23"/>
    <w:rsid w:val="00C42005"/>
    <w:rsid w:val="00C44446"/>
    <w:rsid w:val="00C4664D"/>
    <w:rsid w:val="00C472AA"/>
    <w:rsid w:val="00C50A05"/>
    <w:rsid w:val="00C54AED"/>
    <w:rsid w:val="00C55B2F"/>
    <w:rsid w:val="00C63D00"/>
    <w:rsid w:val="00C6441B"/>
    <w:rsid w:val="00C657F6"/>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0419"/>
    <w:rsid w:val="00D11C62"/>
    <w:rsid w:val="00D22C8F"/>
    <w:rsid w:val="00D27C77"/>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D7FFD"/>
    <w:rsid w:val="00DE556F"/>
    <w:rsid w:val="00DF4CF5"/>
    <w:rsid w:val="00E03B6D"/>
    <w:rsid w:val="00E17160"/>
    <w:rsid w:val="00E27E98"/>
    <w:rsid w:val="00E34061"/>
    <w:rsid w:val="00E35BEC"/>
    <w:rsid w:val="00E413CE"/>
    <w:rsid w:val="00E50821"/>
    <w:rsid w:val="00E50EF8"/>
    <w:rsid w:val="00E50F95"/>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069C"/>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26BD0"/>
    <w:rsid w:val="00F32664"/>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2E24"/>
    <w:rsid w:val="00FA3764"/>
    <w:rsid w:val="00FA56ED"/>
    <w:rsid w:val="00FB5FA6"/>
    <w:rsid w:val="00FC1310"/>
    <w:rsid w:val="00FC2FF3"/>
    <w:rsid w:val="00FC3263"/>
    <w:rsid w:val="00FC51F9"/>
    <w:rsid w:val="00FC5B40"/>
    <w:rsid w:val="00FC5FF8"/>
    <w:rsid w:val="00FC624B"/>
    <w:rsid w:val="00FC702B"/>
    <w:rsid w:val="00FD3D7C"/>
    <w:rsid w:val="00FD4F8F"/>
    <w:rsid w:val="00FE0C16"/>
    <w:rsid w:val="00FE14AD"/>
    <w:rsid w:val="00FE14B1"/>
    <w:rsid w:val="00FE1F6A"/>
    <w:rsid w:val="00FF0070"/>
    <w:rsid w:val="00FF31EC"/>
    <w:rsid w:val="00FF5F6A"/>
    <w:rsid w:val="00FF6BE0"/>
    <w:rsid w:val="00FF7784"/>
    <w:rsid w:val="00FF7EBB"/>
    <w:rsid w:val="1DD1DFEA"/>
    <w:rsid w:val="31856DE5"/>
    <w:rsid w:val="5A1BC7B5"/>
    <w:rsid w:val="5B63D80E"/>
    <w:rsid w:val="6E85A413"/>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926227864">
                  <w:marLeft w:val="0"/>
                  <w:marRight w:val="0"/>
                  <w:marTop w:val="0"/>
                  <w:marBottom w:val="0"/>
                  <w:divBdr>
                    <w:top w:val="none" w:sz="0" w:space="0" w:color="auto"/>
                    <w:left w:val="none" w:sz="0" w:space="0" w:color="auto"/>
                    <w:bottom w:val="none" w:sz="0" w:space="0" w:color="auto"/>
                    <w:right w:val="none" w:sz="0" w:space="0" w:color="auto"/>
                  </w:divBdr>
                  <w:divsChild>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 w:id="918516929">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1311522421">
                      <w:marLeft w:val="0"/>
                      <w:marRight w:val="0"/>
                      <w:marTop w:val="0"/>
                      <w:marBottom w:val="0"/>
                      <w:divBdr>
                        <w:top w:val="none" w:sz="0" w:space="0" w:color="auto"/>
                        <w:left w:val="none" w:sz="0" w:space="0" w:color="auto"/>
                        <w:bottom w:val="none" w:sz="0" w:space="0" w:color="auto"/>
                        <w:right w:val="none" w:sz="0" w:space="0" w:color="auto"/>
                      </w:divBdr>
                    </w:div>
                    <w:div w:id="551354702">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755544226">
                      <w:marLeft w:val="0"/>
                      <w:marRight w:val="0"/>
                      <w:marTop w:val="0"/>
                      <w:marBottom w:val="0"/>
                      <w:divBdr>
                        <w:top w:val="none" w:sz="0" w:space="0" w:color="auto"/>
                        <w:left w:val="none" w:sz="0" w:space="0" w:color="auto"/>
                        <w:bottom w:val="none" w:sz="0" w:space="0" w:color="auto"/>
                        <w:right w:val="none" w:sz="0" w:space="0" w:color="auto"/>
                      </w:divBdr>
                    </w:div>
                    <w:div w:id="1039235632">
                      <w:marLeft w:val="0"/>
                      <w:marRight w:val="0"/>
                      <w:marTop w:val="0"/>
                      <w:marBottom w:val="0"/>
                      <w:divBdr>
                        <w:top w:val="none" w:sz="0" w:space="0" w:color="auto"/>
                        <w:left w:val="none" w:sz="0" w:space="0" w:color="auto"/>
                        <w:bottom w:val="none" w:sz="0" w:space="0" w:color="auto"/>
                        <w:right w:val="none" w:sz="0" w:space="0" w:color="auto"/>
                      </w:divBdr>
                    </w:div>
                  </w:divsChild>
                </w:div>
                <w:div w:id="282804799">
                  <w:marLeft w:val="0"/>
                  <w:marRight w:val="0"/>
                  <w:marTop w:val="0"/>
                  <w:marBottom w:val="0"/>
                  <w:divBdr>
                    <w:top w:val="none" w:sz="0" w:space="0" w:color="auto"/>
                    <w:left w:val="none" w:sz="0" w:space="0" w:color="auto"/>
                    <w:bottom w:val="none" w:sz="0" w:space="0" w:color="auto"/>
                    <w:right w:val="none" w:sz="0" w:space="0" w:color="auto"/>
                  </w:divBdr>
                  <w:divsChild>
                    <w:div w:id="1088232357">
                      <w:marLeft w:val="0"/>
                      <w:marRight w:val="0"/>
                      <w:marTop w:val="0"/>
                      <w:marBottom w:val="0"/>
                      <w:divBdr>
                        <w:top w:val="none" w:sz="0" w:space="0" w:color="auto"/>
                        <w:left w:val="none" w:sz="0" w:space="0" w:color="auto"/>
                        <w:bottom w:val="none" w:sz="0" w:space="0" w:color="auto"/>
                        <w:right w:val="none" w:sz="0" w:space="0" w:color="auto"/>
                      </w:divBdr>
                    </w:div>
                    <w:div w:id="517088909">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216823997">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1533567855">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99033907">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07542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hyperlink" Target="https://www.justiceinspectorates.gov.uk/hmiprobation/research/the-evidence-base-probation/models-and-principles/procedural-justice/" TargetMode="External"/><Relationship Id="rId39" Type="http://schemas.openxmlformats.org/officeDocument/2006/relationships/hyperlink" Target="https://www.politics.co.uk/reference/prison-rehabilitation/?cmpredirect" TargetMode="External"/><Relationship Id="rId21" Type="http://schemas.openxmlformats.org/officeDocument/2006/relationships/footer" Target="footer5.xml"/><Relationship Id="rId34" Type="http://schemas.openxmlformats.org/officeDocument/2006/relationships/hyperlink" Target="https://www.app.college.police.uk/app-content/major-investigation-and-public-protection/domestic-abuse/partnership-working-and-multi-agency-responses/" TargetMode="External"/><Relationship Id="rId42" Type="http://schemas.openxmlformats.org/officeDocument/2006/relationships/hyperlink" Target="https://www.womensaid.org.uk/information-support/what-is-domestic-abuse/how-common-is-domestic-abuse/" TargetMode="External"/><Relationship Id="rId47" Type="http://schemas.openxmlformats.org/officeDocument/2006/relationships/hyperlink" Target="https://dictionary.cambridge.org/dictionary/english/sextortion" TargetMode="External"/><Relationship Id="rId50" Type="http://schemas.openxmlformats.org/officeDocument/2006/relationships/hyperlink" Target="https://www.minclaw.com/internet-sextortion/" TargetMode="External"/><Relationship Id="rId55" Type="http://schemas.openxmlformats.org/officeDocument/2006/relationships/header" Target="header9.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s://paas-s3-broker-prod-lon-6453d964-1d1a-432a-9260-5e0ba7d2fc51.s3.eu-west-2.amazonaws.com/s3fs-public/2021-02/code_of_ethics.pdf" TargetMode="External"/><Relationship Id="rId33" Type="http://schemas.openxmlformats.org/officeDocument/2006/relationships/hyperlink" Target="https://www.bedfordshire.police.uk/information-and-services/Advice/Anti-social-behaviour/Repeat-victims" TargetMode="External"/><Relationship Id="rId38" Type="http://schemas.openxmlformats.org/officeDocument/2006/relationships/hyperlink" Target="https://assets.publishing.service.gov.uk/government/uploads/system/uploads/attachment_data/file/930446/Proven_reoffending_stats_bulletin_OctDec18.pdf" TargetMode="External"/><Relationship Id="rId46" Type="http://schemas.openxmlformats.org/officeDocument/2006/relationships/hyperlink" Target="https://www.nottinghamshire.police.uk/site-page/what-crime-scene-investigator" TargetMode="Externa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29" Type="http://schemas.openxmlformats.org/officeDocument/2006/relationships/hyperlink" Target="https://www.ckju.net/en/dossier/benefits-organizational-justice-and-practical-ways-how-improve-it/35572" TargetMode="External"/><Relationship Id="rId41" Type="http://schemas.openxmlformats.org/officeDocument/2006/relationships/hyperlink" Target="https://safelives.org.uk/policy-evidence/about-domestic-abuse/how-long-do-people-live-domestic-abuse-and-when-do-they-get" TargetMode="External"/><Relationship Id="rId54"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employment-studies.co.uk/system/files/resources/files/mp73.pdf" TargetMode="External"/><Relationship Id="rId32" Type="http://schemas.openxmlformats.org/officeDocument/2006/relationships/hyperlink" Target="https://www.legislation.gov.uk/ukpga/1983/20/section/136" TargetMode="External"/><Relationship Id="rId37" Type="http://schemas.openxmlformats.org/officeDocument/2006/relationships/hyperlink" Target="https://www.iomcymru.org.uk/Women%E2%80%99s-Pathfinder/" TargetMode="External"/><Relationship Id="rId40" Type="http://schemas.openxmlformats.org/officeDocument/2006/relationships/hyperlink" Target="https://safelives.org.uk/sites/default/files/resources/SafeLives%20Idva%20survey%20report%202016.pdf" TargetMode="External"/><Relationship Id="rId45" Type="http://schemas.openxmlformats.org/officeDocument/2006/relationships/hyperlink" Target="http://www.forensichandbook.com/locards-exchange-principle/" TargetMode="External"/><Relationship Id="rId53" Type="http://schemas.openxmlformats.org/officeDocument/2006/relationships/footer" Target="footer7.xml"/><Relationship Id="rId58"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oter" Target="footer6.xml"/><Relationship Id="rId28" Type="http://schemas.openxmlformats.org/officeDocument/2006/relationships/hyperlink" Target="http://psychology.iresearchnet.com/industrial-organizational-psychology/job-satisfaction/organizational-justice/" TargetMode="External"/><Relationship Id="rId36" Type="http://schemas.openxmlformats.org/officeDocument/2006/relationships/hyperlink" Target="https://assets.publishing.service.gov.uk/government/uploads/system/uploads/attachment_data/file/338875/MASH.pdf" TargetMode="External"/><Relationship Id="rId49" Type="http://schemas.openxmlformats.org/officeDocument/2006/relationships/hyperlink" Target="https://www.legislation.gov.uk/ukpga/2015/2/section/33" TargetMode="External"/><Relationship Id="rId57"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5.xml"/><Relationship Id="rId31" Type="http://schemas.openxmlformats.org/officeDocument/2006/relationships/hyperlink" Target="https://www.legislation.gov.uk/ukpga/1967/80/section/91" TargetMode="External"/><Relationship Id="rId44" Type="http://schemas.openxmlformats.org/officeDocument/2006/relationships/hyperlink" Target="https://www.app.college.police.uk/app-content/intelligence-management/intelligence-cycle/" TargetMode="External"/><Relationship Id="rId52" Type="http://schemas.openxmlformats.org/officeDocument/2006/relationships/header" Target="header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6.xml"/><Relationship Id="rId27" Type="http://schemas.openxmlformats.org/officeDocument/2006/relationships/hyperlink" Target="https://www.south-wales.police.uk/SysSiteAssets/media/images/south-wales/policies/english/joint_equality_plan_2019-2023_v6.pdf" TargetMode="External"/><Relationship Id="rId30" Type="http://schemas.openxmlformats.org/officeDocument/2006/relationships/hyperlink" Target="https://www.app.college.police.uk/app-content/national-decision-model/the-national-decision-model/" TargetMode="External"/><Relationship Id="rId35" Type="http://schemas.openxmlformats.org/officeDocument/2006/relationships/hyperlink" Target="https://www.goodtherapy.org/blog/psychpedia/victim-blaming" TargetMode="External"/><Relationship Id="rId43" Type="http://schemas.openxmlformats.org/officeDocument/2006/relationships/hyperlink" Target="https://afr.south-wales.police.uk/" TargetMode="External"/><Relationship Id="rId48" Type="http://schemas.openxmlformats.org/officeDocument/2006/relationships/hyperlink" Target="https://library.college.police.uk/docs/college-of-policing/Briefing-note-adults-at-risk-initial-response-2021.pdf" TargetMode="External"/><Relationship Id="rId56" Type="http://schemas.openxmlformats.org/officeDocument/2006/relationships/footer" Target="footer9.xml"/><Relationship Id="rId8" Type="http://schemas.openxmlformats.org/officeDocument/2006/relationships/webSettings" Target="webSettings.xml"/><Relationship Id="rId51" Type="http://schemas.openxmlformats.org/officeDocument/2006/relationships/header" Target="header7.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2e89cfda-a374-4413-9f0d-8b601eddeb70"/>
    <ds:schemaRef ds:uri="http://purl.org/dc/terms/"/>
    <ds:schemaRef ds:uri="http://schemas.microsoft.com/office/2006/documentManagement/types"/>
    <ds:schemaRef ds:uri="1ecf5648-3750-43f5-867d-bfaa16e6e17e"/>
    <ds:schemaRef ds:uri="http://schemas.openxmlformats.org/package/2006/metadata/core-properties"/>
    <ds:schemaRef ds:uri="http://purl.org/dc/elements/1.1/"/>
    <ds:schemaRef ds:uri="http://www.w3.org/XML/1998/namespace"/>
    <ds:schemaRef ds:uri="http://purl.org/dc/dcmitype/"/>
  </ds:schemaRefs>
</ds:datastoreItem>
</file>

<file path=customXml/itemProps3.xml><?xml version="1.0" encoding="utf-8"?>
<ds:datastoreItem xmlns:ds="http://schemas.openxmlformats.org/officeDocument/2006/customXml" ds:itemID="{092A1044-D969-4D78-AE8D-2E64579231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A9EDE1A-F5AB-44D2-8C0B-F30D813DC5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18</Pages>
  <Words>7871</Words>
  <Characters>44866</Characters>
  <Application>Microsoft Office Word</Application>
  <DocSecurity>0</DocSecurity>
  <Lines>373</Lines>
  <Paragraphs>105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52632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Williams,Jack swp6555</cp:lastModifiedBy>
  <cp:revision>3</cp:revision>
  <cp:lastPrinted>2014-08-26T08:55:00Z</cp:lastPrinted>
  <dcterms:created xsi:type="dcterms:W3CDTF">2021-02-26T11:10:00Z</dcterms:created>
  <dcterms:modified xsi:type="dcterms:W3CDTF">2021-05-26T16:20:00Z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69353f2a-6456-41c5-a04f-ab66508abbba</vt:lpwstr>
  </property>
  <property fmtid="{D5CDD505-2E9C-101B-9397-08002B2CF9AE}" pid="4" name="Classification">
    <vt:lpwstr>OFFICIAL</vt:lpwstr>
  </property>
  <property fmtid="{D5CDD505-2E9C-101B-9397-08002B2CF9AE}" pid="5" name="Visibility">
    <vt:lpwstr>NOT VISIBLE</vt:lpwstr>
  </property>
</Properties>
</file>