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78"/>
        <w:ind w:right="0" w:left="0" w:firstLine="0"/>
        <w:jc w:val="left"/>
        <w:rPr>
          <w:rFonts w:ascii="Aptos" w:hAnsi="Aptos" w:cs="Aptos" w:eastAsia="Aptos"/>
          <w:b/>
          <w:color w:val="auto"/>
          <w:spacing w:val="0"/>
          <w:position w:val="0"/>
          <w:sz w:val="28"/>
          <w:shd w:fill="auto" w:val="clear"/>
        </w:rPr>
      </w:pPr>
      <w:r>
        <w:object w:dxaOrig="2937" w:dyaOrig="835">
          <v:rect xmlns:o="urn:schemas-microsoft-com:office:office" xmlns:v="urn:schemas-microsoft-com:vml" id="rectole0000000000" style="width:146.850000pt;height:41.7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78"/>
        <w:ind w:right="0" w:left="0" w:firstLine="0"/>
        <w:jc w:val="left"/>
        <w:rPr>
          <w:rFonts w:ascii="Aptos" w:hAnsi="Aptos" w:cs="Aptos" w:eastAsia="Aptos"/>
          <w:b/>
          <w:color w:val="auto"/>
          <w:spacing w:val="0"/>
          <w:position w:val="0"/>
          <w:sz w:val="26"/>
          <w:shd w:fill="auto" w:val="clear"/>
        </w:rPr>
      </w:pPr>
      <w:r>
        <w:rPr>
          <w:rFonts w:ascii="Aptos" w:hAnsi="Aptos" w:cs="Aptos" w:eastAsia="Aptos"/>
          <w:b/>
          <w:color w:val="auto"/>
          <w:spacing w:val="0"/>
          <w:position w:val="0"/>
          <w:sz w:val="26"/>
          <w:shd w:fill="auto" w:val="clear"/>
        </w:rPr>
        <w:t xml:space="preserve">Student Assessment Submission and Declaration</w:t>
      </w:r>
    </w:p>
    <w:p>
      <w:pPr>
        <w:spacing w:before="0" w:after="160" w:line="278"/>
        <w:ind w:right="0" w:left="0" w:firstLine="0"/>
        <w:jc w:val="left"/>
        <w:rPr>
          <w:rFonts w:ascii="Aptos" w:hAnsi="Aptos" w:cs="Aptos" w:eastAsia="Aptos"/>
          <w:b/>
          <w:color w:val="auto"/>
          <w:spacing w:val="0"/>
          <w:position w:val="0"/>
          <w:sz w:val="26"/>
          <w:shd w:fill="auto" w:val="clear"/>
        </w:rPr>
      </w:pPr>
      <w:r>
        <w:rPr>
          <w:rFonts w:ascii="Aptos" w:hAnsi="Aptos" w:cs="Aptos" w:eastAsia="Aptos"/>
          <w:b/>
          <w:color w:val="auto"/>
          <w:spacing w:val="0"/>
          <w:position w:val="0"/>
          <w:sz w:val="26"/>
          <w:shd w:fill="auto" w:val="clear"/>
        </w:rPr>
        <w:t xml:space="preserve">When submitting evidence for assessment, you must sign a declaration confirming that the work is your own.</w:t>
      </w:r>
    </w:p>
    <w:tbl>
      <w:tblPr/>
      <w:tblGrid>
        <w:gridCol w:w="2850"/>
        <w:gridCol w:w="6285"/>
      </w:tblGrid>
      <w:tr>
        <w:trPr>
          <w:trHeight w:val="761" w:hRule="auto"/>
          <w:jc w:val="left"/>
        </w:trPr>
        <w:tc>
          <w:tcPr>
            <w:tcW w:w="2850" w:type="dxa"/>
            <w:tcBorders>
              <w:top w:val="single" w:color="000000" w:sz="4"/>
              <w:left w:val="single" w:color="000000" w:sz="4"/>
              <w:bottom w:val="single" w:color="000000" w:sz="4"/>
              <w:right w:val="single" w:color="000000" w:sz="4"/>
            </w:tcBorders>
            <w:shd w:color="auto" w:fill="a5c9eb" w:val="clear"/>
            <w:tcMar>
              <w:left w:w="108" w:type="dxa"/>
              <w:right w:w="108" w:type="dxa"/>
            </w:tcMar>
            <w:vAlign w:val="top"/>
          </w:tcPr>
          <w:p>
            <w:pPr>
              <w:spacing w:before="0" w:after="160" w:line="278"/>
              <w:ind w:right="0" w:left="0" w:firstLine="0"/>
              <w:jc w:val="left"/>
              <w:rPr>
                <w:color w:val="auto"/>
                <w:spacing w:val="0"/>
                <w:position w:val="0"/>
                <w:shd w:fill="auto" w:val="clear"/>
              </w:rPr>
            </w:pPr>
            <w:r>
              <w:rPr>
                <w:rFonts w:ascii="Aptos" w:hAnsi="Aptos" w:cs="Aptos" w:eastAsia="Aptos"/>
                <w:b/>
                <w:color w:val="auto"/>
                <w:spacing w:val="0"/>
                <w:position w:val="0"/>
                <w:sz w:val="26"/>
                <w:shd w:fill="auto" w:val="clear"/>
              </w:rPr>
              <w:t xml:space="preserve">Student name:</w:t>
            </w:r>
          </w:p>
        </w:tc>
        <w:tc>
          <w:tcPr>
            <w:tcW w:w="62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78"/>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raza khan ahmadzai </w:t>
            </w:r>
          </w:p>
        </w:tc>
      </w:tr>
      <w:tr>
        <w:trPr>
          <w:trHeight w:val="300" w:hRule="auto"/>
          <w:jc w:val="left"/>
        </w:trPr>
        <w:tc>
          <w:tcPr>
            <w:tcW w:w="2850" w:type="dxa"/>
            <w:tcBorders>
              <w:top w:val="single" w:color="000000" w:sz="4"/>
              <w:left w:val="single" w:color="000000" w:sz="4"/>
              <w:bottom w:val="single" w:color="000000" w:sz="4"/>
              <w:right w:val="single" w:color="000000" w:sz="4"/>
            </w:tcBorders>
            <w:shd w:color="auto" w:fill="a5c9eb" w:val="clear"/>
            <w:tcMar>
              <w:left w:w="108" w:type="dxa"/>
              <w:right w:w="108" w:type="dxa"/>
            </w:tcMar>
            <w:vAlign w:val="top"/>
          </w:tcPr>
          <w:p>
            <w:pPr>
              <w:spacing w:before="0" w:after="160" w:line="278"/>
              <w:ind w:right="0" w:left="0" w:firstLine="0"/>
              <w:jc w:val="left"/>
              <w:rPr>
                <w:color w:val="auto"/>
                <w:spacing w:val="0"/>
                <w:position w:val="0"/>
                <w:shd w:fill="auto" w:val="clear"/>
              </w:rPr>
            </w:pPr>
            <w:r>
              <w:rPr>
                <w:rFonts w:ascii="Aptos" w:hAnsi="Aptos" w:cs="Aptos" w:eastAsia="Aptos"/>
                <w:b/>
                <w:color w:val="auto"/>
                <w:spacing w:val="0"/>
                <w:position w:val="0"/>
                <w:sz w:val="26"/>
                <w:shd w:fill="auto" w:val="clear"/>
              </w:rPr>
              <w:t xml:space="preserve">Student ID: </w:t>
            </w:r>
          </w:p>
        </w:tc>
        <w:tc>
          <w:tcPr>
            <w:tcW w:w="62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78"/>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2423995</w:t>
            </w:r>
          </w:p>
        </w:tc>
      </w:tr>
      <w:tr>
        <w:trPr>
          <w:trHeight w:val="300" w:hRule="auto"/>
          <w:jc w:val="left"/>
        </w:trPr>
        <w:tc>
          <w:tcPr>
            <w:tcW w:w="2850" w:type="dxa"/>
            <w:tcBorders>
              <w:top w:val="single" w:color="000000" w:sz="4"/>
              <w:left w:val="single" w:color="000000" w:sz="4"/>
              <w:bottom w:val="single" w:color="000000" w:sz="4"/>
              <w:right w:val="single" w:color="000000" w:sz="4"/>
            </w:tcBorders>
            <w:shd w:color="auto" w:fill="a5c9eb" w:val="clear"/>
            <w:tcMar>
              <w:left w:w="108" w:type="dxa"/>
              <w:right w:w="108" w:type="dxa"/>
            </w:tcMar>
            <w:vAlign w:val="top"/>
          </w:tcPr>
          <w:p>
            <w:pPr>
              <w:spacing w:before="0" w:after="160" w:line="278"/>
              <w:ind w:right="0" w:left="0" w:firstLine="0"/>
              <w:jc w:val="left"/>
              <w:rPr>
                <w:color w:val="auto"/>
                <w:spacing w:val="0"/>
                <w:position w:val="0"/>
                <w:shd w:fill="auto" w:val="clear"/>
              </w:rPr>
            </w:pPr>
            <w:r>
              <w:rPr>
                <w:rFonts w:ascii="Aptos" w:hAnsi="Aptos" w:cs="Aptos" w:eastAsia="Aptos"/>
                <w:b/>
                <w:color w:val="auto"/>
                <w:spacing w:val="0"/>
                <w:position w:val="0"/>
                <w:sz w:val="26"/>
                <w:shd w:fill="auto" w:val="clear"/>
              </w:rPr>
              <w:t xml:space="preserve">Programme:</w:t>
            </w:r>
          </w:p>
        </w:tc>
        <w:tc>
          <w:tcPr>
            <w:tcW w:w="62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78"/>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bsc health and social care </w:t>
            </w:r>
          </w:p>
        </w:tc>
      </w:tr>
      <w:tr>
        <w:trPr>
          <w:trHeight w:val="330" w:hRule="auto"/>
          <w:jc w:val="left"/>
        </w:trPr>
        <w:tc>
          <w:tcPr>
            <w:tcW w:w="2850" w:type="dxa"/>
            <w:tcBorders>
              <w:top w:val="single" w:color="000000" w:sz="4"/>
              <w:left w:val="single" w:color="000000" w:sz="4"/>
              <w:bottom w:val="single" w:color="000000" w:sz="4"/>
              <w:right w:val="single" w:color="000000" w:sz="4"/>
            </w:tcBorders>
            <w:shd w:color="auto" w:fill="a5c9eb" w:val="clear"/>
            <w:tcMar>
              <w:left w:w="108" w:type="dxa"/>
              <w:right w:w="108" w:type="dxa"/>
            </w:tcMar>
            <w:vAlign w:val="top"/>
          </w:tcPr>
          <w:p>
            <w:pPr>
              <w:spacing w:before="0" w:after="160" w:line="278"/>
              <w:ind w:right="0" w:left="0" w:firstLine="0"/>
              <w:jc w:val="left"/>
              <w:rPr>
                <w:color w:val="auto"/>
                <w:spacing w:val="0"/>
                <w:position w:val="0"/>
                <w:shd w:fill="auto" w:val="clear"/>
              </w:rPr>
            </w:pPr>
            <w:r>
              <w:rPr>
                <w:rFonts w:ascii="Aptos" w:hAnsi="Aptos" w:cs="Aptos" w:eastAsia="Aptos"/>
                <w:b/>
                <w:color w:val="auto"/>
                <w:spacing w:val="0"/>
                <w:position w:val="0"/>
                <w:sz w:val="26"/>
                <w:shd w:fill="auto" w:val="clear"/>
              </w:rPr>
              <w:t xml:space="preserve">Module name and code:</w:t>
            </w:r>
          </w:p>
        </w:tc>
        <w:tc>
          <w:tcPr>
            <w:tcW w:w="62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78"/>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introduction to physiology , BMHP5023</w:t>
            </w:r>
          </w:p>
        </w:tc>
      </w:tr>
      <w:tr>
        <w:trPr>
          <w:trHeight w:val="330" w:hRule="auto"/>
          <w:jc w:val="left"/>
        </w:trPr>
        <w:tc>
          <w:tcPr>
            <w:tcW w:w="2850" w:type="dxa"/>
            <w:tcBorders>
              <w:top w:val="single" w:color="000000" w:sz="4"/>
              <w:left w:val="single" w:color="000000" w:sz="4"/>
              <w:bottom w:val="single" w:color="000000" w:sz="4"/>
              <w:right w:val="single" w:color="000000" w:sz="4"/>
            </w:tcBorders>
            <w:shd w:color="auto" w:fill="a5c9eb" w:val="clear"/>
            <w:tcMar>
              <w:left w:w="108" w:type="dxa"/>
              <w:right w:w="108" w:type="dxa"/>
            </w:tcMar>
            <w:vAlign w:val="top"/>
          </w:tcPr>
          <w:p>
            <w:pPr>
              <w:spacing w:before="0" w:after="160" w:line="278"/>
              <w:ind w:right="0" w:left="0" w:firstLine="0"/>
              <w:jc w:val="left"/>
              <w:rPr>
                <w:color w:val="auto"/>
                <w:spacing w:val="0"/>
                <w:position w:val="0"/>
                <w:shd w:fill="auto" w:val="clear"/>
              </w:rPr>
            </w:pPr>
            <w:r>
              <w:rPr>
                <w:rFonts w:ascii="Aptos" w:hAnsi="Aptos" w:cs="Aptos" w:eastAsia="Aptos"/>
                <w:b/>
                <w:color w:val="auto"/>
                <w:spacing w:val="0"/>
                <w:position w:val="0"/>
                <w:sz w:val="26"/>
                <w:shd w:fill="auto" w:val="clear"/>
              </w:rPr>
              <w:t xml:space="preserve">Lecture's name: </w:t>
            </w:r>
          </w:p>
        </w:tc>
        <w:tc>
          <w:tcPr>
            <w:tcW w:w="62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78"/>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DR SOHAN SADIQ </w:t>
            </w:r>
          </w:p>
        </w:tc>
      </w:tr>
    </w:tbl>
    <w:p>
      <w:pPr>
        <w:spacing w:before="0" w:after="160" w:line="278"/>
        <w:ind w:right="0" w:left="0" w:firstLine="0"/>
        <w:jc w:val="left"/>
        <w:rPr>
          <w:rFonts w:ascii="Aptos" w:hAnsi="Aptos" w:cs="Aptos" w:eastAsia="Aptos"/>
          <w:b/>
          <w:color w:val="auto"/>
          <w:spacing w:val="0"/>
          <w:position w:val="0"/>
          <w:sz w:val="26"/>
          <w:shd w:fill="auto" w:val="clear"/>
        </w:rPr>
      </w:pPr>
      <w:r>
        <w:rPr>
          <w:rFonts w:ascii="Aptos" w:hAnsi="Aptos" w:cs="Aptos" w:eastAsia="Aptos"/>
          <w:b/>
          <w:color w:val="auto"/>
          <w:spacing w:val="0"/>
          <w:position w:val="0"/>
          <w:sz w:val="26"/>
          <w:shd w:fill="auto" w:val="clear"/>
        </w:rPr>
        <w:t xml:space="preserve">Plagiarism</w:t>
      </w:r>
    </w:p>
    <w:p>
      <w:pPr>
        <w:spacing w:before="0" w:after="160" w:line="278"/>
        <w:ind w:right="0" w:left="0" w:firstLine="0"/>
        <w:jc w:val="left"/>
        <w:rPr>
          <w:rFonts w:ascii="Aptos" w:hAnsi="Aptos" w:cs="Aptos" w:eastAsia="Aptos"/>
          <w:color w:val="auto"/>
          <w:spacing w:val="0"/>
          <w:position w:val="0"/>
          <w:sz w:val="26"/>
          <w:shd w:fill="auto" w:val="clear"/>
        </w:rPr>
      </w:pPr>
      <w:r>
        <w:rPr>
          <w:rFonts w:ascii="Aptos" w:hAnsi="Aptos" w:cs="Aptos" w:eastAsia="Aptos"/>
          <w:color w:val="auto"/>
          <w:spacing w:val="0"/>
          <w:position w:val="0"/>
          <w:sz w:val="26"/>
          <w:shd w:fill="auto" w:val="clear"/>
        </w:rPr>
        <w:t xml:space="preserve">Plagiarism is a form of cheating. Plagiarism must be avoided at all costs and students who break the rules, however innocently, may be penalised.  It is your responsibility to ensure that you understand correct referencing practices.  As a university level student, you are expected to use appropriate references throughout and keep carefully detailed notes of all your sources of materials for material you have used in your work, including any material downloaded from the Internet. Please consult the relevant unit lecturer or your course tutor if you need any further advice.</w:t>
      </w:r>
    </w:p>
    <w:tbl>
      <w:tblPr/>
      <w:tblGrid>
        <w:gridCol w:w="4158"/>
        <w:gridCol w:w="5280"/>
      </w:tblGrid>
      <w:tr>
        <w:trPr>
          <w:trHeight w:val="1412" w:hRule="auto"/>
          <w:jc w:val="left"/>
        </w:trPr>
        <w:tc>
          <w:tcPr>
            <w:tcW w:w="9438" w:type="dxa"/>
            <w:gridSpan w:val="2"/>
            <w:tcBorders>
              <w:top w:val="single" w:color="000000" w:sz="4"/>
              <w:left w:val="single" w:color="000000" w:sz="4"/>
              <w:bottom w:val="single" w:color="000000" w:sz="4"/>
              <w:right w:val="single" w:color="000000" w:sz="4"/>
            </w:tcBorders>
            <w:shd w:color="auto" w:fill="a5c9eb" w:val="clear"/>
            <w:tcMar>
              <w:left w:w="108" w:type="dxa"/>
              <w:right w:w="108" w:type="dxa"/>
            </w:tcMar>
            <w:vAlign w:val="top"/>
          </w:tcPr>
          <w:p>
            <w:pPr>
              <w:spacing w:before="0" w:after="160" w:line="278"/>
              <w:ind w:right="0" w:left="0" w:firstLine="0"/>
              <w:jc w:val="left"/>
              <w:rPr>
                <w:rFonts w:ascii="Aptos" w:hAnsi="Aptos" w:cs="Aptos" w:eastAsia="Aptos"/>
                <w:b/>
                <w:color w:val="auto"/>
                <w:spacing w:val="0"/>
                <w:position w:val="0"/>
                <w:sz w:val="26"/>
                <w:shd w:fill="auto" w:val="clear"/>
              </w:rPr>
            </w:pPr>
            <w:r>
              <w:rPr>
                <w:rFonts w:ascii="Aptos" w:hAnsi="Aptos" w:cs="Aptos" w:eastAsia="Aptos"/>
                <w:b/>
                <w:color w:val="auto"/>
                <w:spacing w:val="0"/>
                <w:position w:val="0"/>
                <w:sz w:val="26"/>
                <w:shd w:fill="auto" w:val="clear"/>
              </w:rPr>
              <w:t xml:space="preserve">Student declaration</w:t>
            </w:r>
          </w:p>
          <w:p>
            <w:pPr>
              <w:spacing w:before="0" w:after="160" w:line="278"/>
              <w:ind w:right="0" w:left="0" w:firstLine="0"/>
              <w:jc w:val="left"/>
              <w:rPr>
                <w:color w:val="auto"/>
                <w:spacing w:val="0"/>
                <w:position w:val="0"/>
                <w:shd w:fill="auto" w:val="clear"/>
              </w:rPr>
            </w:pPr>
            <w:r>
              <w:rPr>
                <w:rFonts w:ascii="Aptos" w:hAnsi="Aptos" w:cs="Aptos" w:eastAsia="Aptos"/>
                <w:b/>
                <w:color w:val="auto"/>
                <w:spacing w:val="0"/>
                <w:position w:val="0"/>
                <w:sz w:val="26"/>
                <w:shd w:fill="auto" w:val="clear"/>
              </w:rPr>
              <w:t xml:space="preserve">I certify that the assignment submission is entirely my own work. I fully understand the consequences of plagiarism. I understand that making a false declaration is a form of malpractice.</w:t>
            </w:r>
          </w:p>
        </w:tc>
      </w:tr>
      <w:tr>
        <w:trPr>
          <w:trHeight w:val="480" w:hRule="auto"/>
          <w:jc w:val="left"/>
        </w:trPr>
        <w:tc>
          <w:tcPr>
            <w:tcW w:w="4158" w:type="dxa"/>
            <w:tcBorders>
              <w:top w:val="single" w:color="000000" w:sz="4"/>
              <w:left w:val="single" w:color="000000" w:sz="4"/>
              <w:bottom w:val="single" w:color="000000" w:sz="4"/>
              <w:right w:val="single" w:color="000000" w:sz="4"/>
            </w:tcBorders>
            <w:shd w:color="auto" w:fill="a5c9eb" w:val="clear"/>
            <w:tcMar>
              <w:left w:w="108" w:type="dxa"/>
              <w:right w:w="108" w:type="dxa"/>
            </w:tcMar>
            <w:vAlign w:val="top"/>
          </w:tcPr>
          <w:p>
            <w:pPr>
              <w:spacing w:before="0" w:after="160" w:line="278"/>
              <w:ind w:right="0" w:left="0" w:firstLine="0"/>
              <w:jc w:val="left"/>
              <w:rPr>
                <w:color w:val="auto"/>
                <w:spacing w:val="0"/>
                <w:position w:val="0"/>
                <w:shd w:fill="auto" w:val="clear"/>
              </w:rPr>
            </w:pPr>
            <w:r>
              <w:rPr>
                <w:rFonts w:ascii="Aptos" w:hAnsi="Aptos" w:cs="Aptos" w:eastAsia="Aptos"/>
                <w:b/>
                <w:color w:val="auto"/>
                <w:spacing w:val="0"/>
                <w:position w:val="0"/>
                <w:sz w:val="26"/>
                <w:shd w:fill="auto" w:val="clear"/>
              </w:rPr>
              <w:t xml:space="preserve">Student signature:</w:t>
            </w:r>
          </w:p>
        </w:tc>
        <w:tc>
          <w:tcPr>
            <w:tcW w:w="52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78"/>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RAZA KHAN </w:t>
            </w:r>
          </w:p>
        </w:tc>
      </w:tr>
      <w:tr>
        <w:trPr>
          <w:trHeight w:val="480" w:hRule="auto"/>
          <w:jc w:val="left"/>
        </w:trPr>
        <w:tc>
          <w:tcPr>
            <w:tcW w:w="4158" w:type="dxa"/>
            <w:tcBorders>
              <w:top w:val="single" w:color="000000" w:sz="4"/>
              <w:left w:val="single" w:color="000000" w:sz="4"/>
              <w:bottom w:val="single" w:color="000000" w:sz="4"/>
              <w:right w:val="single" w:color="000000" w:sz="4"/>
            </w:tcBorders>
            <w:shd w:color="auto" w:fill="a5c9eb" w:val="clear"/>
            <w:tcMar>
              <w:left w:w="108" w:type="dxa"/>
              <w:right w:w="108" w:type="dxa"/>
            </w:tcMar>
            <w:vAlign w:val="top"/>
          </w:tcPr>
          <w:p>
            <w:pPr>
              <w:spacing w:before="0" w:after="160" w:line="278"/>
              <w:ind w:right="0" w:left="0" w:firstLine="0"/>
              <w:jc w:val="left"/>
              <w:rPr>
                <w:color w:val="auto"/>
                <w:spacing w:val="0"/>
                <w:position w:val="0"/>
                <w:shd w:fill="auto" w:val="clear"/>
              </w:rPr>
            </w:pPr>
            <w:r>
              <w:rPr>
                <w:rFonts w:ascii="Aptos" w:hAnsi="Aptos" w:cs="Aptos" w:eastAsia="Aptos"/>
                <w:b/>
                <w:color w:val="auto"/>
                <w:spacing w:val="0"/>
                <w:position w:val="0"/>
                <w:sz w:val="26"/>
                <w:shd w:fill="auto" w:val="clear"/>
              </w:rPr>
              <w:t xml:space="preserve">Date : </w:t>
            </w:r>
          </w:p>
        </w:tc>
        <w:tc>
          <w:tcPr>
            <w:tcW w:w="52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78"/>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25/03/2026</w:t>
            </w:r>
          </w:p>
        </w:tc>
      </w:tr>
    </w:tbl>
    <w:p>
      <w:pPr>
        <w:spacing w:before="0" w:after="160" w:line="278"/>
        <w:ind w:right="0" w:left="0" w:firstLine="0"/>
        <w:jc w:val="left"/>
        <w:rPr>
          <w:rFonts w:ascii="Aptos" w:hAnsi="Aptos" w:cs="Aptos" w:eastAsia="Aptos"/>
          <w:b/>
          <w:color w:val="auto"/>
          <w:spacing w:val="0"/>
          <w:position w:val="0"/>
          <w:sz w:val="28"/>
          <w:u w:val="single"/>
          <w:shd w:fill="auto" w:val="clear"/>
        </w:rPr>
      </w:pPr>
    </w:p>
    <w:p>
      <w:pPr>
        <w:spacing w:before="0" w:after="160" w:line="278"/>
        <w:ind w:right="0" w:left="0" w:firstLine="0"/>
        <w:jc w:val="left"/>
        <w:rPr>
          <w:rFonts w:ascii="Aptos" w:hAnsi="Aptos" w:cs="Aptos" w:eastAsia="Aptos"/>
          <w:b/>
          <w:color w:val="auto"/>
          <w:spacing w:val="0"/>
          <w:position w:val="0"/>
          <w:sz w:val="28"/>
          <w:u w:val="single"/>
          <w:shd w:fill="auto" w:val="clear"/>
        </w:rPr>
      </w:pPr>
    </w:p>
    <w:p>
      <w:pPr>
        <w:spacing w:before="0" w:after="160" w:line="278"/>
        <w:ind w:right="0" w:left="0" w:firstLine="0"/>
        <w:jc w:val="center"/>
        <w:rPr>
          <w:rFonts w:ascii="Aptos" w:hAnsi="Aptos" w:cs="Aptos" w:eastAsia="Aptos"/>
          <w:b/>
          <w:color w:val="auto"/>
          <w:spacing w:val="0"/>
          <w:position w:val="0"/>
          <w:sz w:val="28"/>
          <w:u w:val="single"/>
          <w:shd w:fill="auto" w:val="clear"/>
        </w:rPr>
      </w:pPr>
      <w:r>
        <w:rPr>
          <w:rFonts w:ascii="Aptos" w:hAnsi="Aptos" w:cs="Aptos" w:eastAsia="Aptos"/>
          <w:b/>
          <w:color w:val="auto"/>
          <w:spacing w:val="0"/>
          <w:position w:val="0"/>
          <w:sz w:val="28"/>
          <w:u w:val="single"/>
          <w:shd w:fill="auto" w:val="clear"/>
        </w:rPr>
        <w:t xml:space="preserve">Table of content </w:t>
      </w:r>
    </w:p>
    <w:p>
      <w:pPr>
        <w:spacing w:before="0" w:after="160" w:line="278"/>
        <w:ind w:right="0" w:left="0" w:firstLine="0"/>
        <w:jc w:val="center"/>
        <w:rPr>
          <w:rFonts w:ascii="Aptos" w:hAnsi="Aptos" w:cs="Aptos" w:eastAsia="Aptos"/>
          <w:b/>
          <w:color w:val="auto"/>
          <w:spacing w:val="0"/>
          <w:position w:val="0"/>
          <w:sz w:val="28"/>
          <w:u w:val="single"/>
          <w:shd w:fill="auto" w:val="clear"/>
        </w:rPr>
      </w:pPr>
    </w:p>
    <w:p>
      <w:pPr>
        <w:spacing w:before="0" w:after="160" w:line="278"/>
        <w:ind w:right="0" w:left="0" w:firstLine="0"/>
        <w:jc w:val="center"/>
        <w:rPr>
          <w:rFonts w:ascii="Aptos" w:hAnsi="Aptos" w:cs="Aptos" w:eastAsia="Aptos"/>
          <w:b/>
          <w:color w:val="auto"/>
          <w:spacing w:val="0"/>
          <w:position w:val="0"/>
          <w:sz w:val="28"/>
          <w:u w:val="single"/>
          <w:shd w:fill="auto" w:val="clear"/>
        </w:rPr>
      </w:pPr>
    </w:p>
    <w:p>
      <w:pPr>
        <w:spacing w:before="0" w:after="160" w:line="278"/>
        <w:ind w:right="0" w:left="0" w:firstLine="0"/>
        <w:jc w:val="center"/>
        <w:rPr>
          <w:rFonts w:ascii="Aptos" w:hAnsi="Aptos" w:cs="Aptos" w:eastAsia="Aptos"/>
          <w:b/>
          <w:color w:val="auto"/>
          <w:spacing w:val="0"/>
          <w:position w:val="0"/>
          <w:sz w:val="28"/>
          <w:u w:val="single"/>
          <w:shd w:fill="auto" w:val="clear"/>
        </w:rPr>
      </w:pPr>
    </w:p>
    <w:p>
      <w:pPr>
        <w:spacing w:before="0" w:after="160" w:line="278"/>
        <w:ind w:right="0" w:left="0" w:firstLine="0"/>
        <w:jc w:val="center"/>
        <w:rPr>
          <w:rFonts w:ascii="Aptos" w:hAnsi="Aptos" w:cs="Aptos" w:eastAsia="Aptos"/>
          <w:b/>
          <w:color w:val="auto"/>
          <w:spacing w:val="0"/>
          <w:position w:val="0"/>
          <w:sz w:val="28"/>
          <w:u w:val="single"/>
          <w:shd w:fill="auto" w:val="clear"/>
        </w:rPr>
      </w:pPr>
    </w:p>
    <w:p>
      <w:pPr>
        <w:spacing w:before="0" w:after="160" w:line="278"/>
        <w:ind w:right="0" w:left="0" w:firstLine="0"/>
        <w:jc w:val="center"/>
        <w:rPr>
          <w:rFonts w:ascii="Aptos" w:hAnsi="Aptos" w:cs="Aptos" w:eastAsia="Aptos"/>
          <w:b/>
          <w:color w:val="auto"/>
          <w:spacing w:val="0"/>
          <w:position w:val="0"/>
          <w:sz w:val="28"/>
          <w:u w:val="single"/>
          <w:shd w:fill="auto" w:val="clear"/>
        </w:rPr>
      </w:pPr>
    </w:p>
    <w:p>
      <w:pPr>
        <w:spacing w:before="0" w:after="160" w:line="278"/>
        <w:ind w:right="0" w:left="0" w:firstLine="0"/>
        <w:jc w:val="center"/>
        <w:rPr>
          <w:rFonts w:ascii="Aptos" w:hAnsi="Aptos" w:cs="Aptos" w:eastAsia="Aptos"/>
          <w:b/>
          <w:color w:val="auto"/>
          <w:spacing w:val="0"/>
          <w:position w:val="0"/>
          <w:sz w:val="28"/>
          <w:u w:val="single"/>
          <w:shd w:fill="auto" w:val="clear"/>
        </w:rPr>
      </w:pPr>
    </w:p>
    <w:p>
      <w:pPr>
        <w:spacing w:before="0" w:after="160" w:line="278"/>
        <w:ind w:right="0" w:left="0" w:firstLine="0"/>
        <w:jc w:val="center"/>
        <w:rPr>
          <w:rFonts w:ascii="Aptos" w:hAnsi="Aptos" w:cs="Aptos" w:eastAsia="Aptos"/>
          <w:b/>
          <w:color w:val="auto"/>
          <w:spacing w:val="0"/>
          <w:position w:val="0"/>
          <w:sz w:val="28"/>
          <w:u w:val="single"/>
          <w:shd w:fill="auto" w:val="clear"/>
        </w:rPr>
      </w:pPr>
    </w:p>
    <w:p>
      <w:pPr>
        <w:spacing w:before="0" w:after="160" w:line="278"/>
        <w:ind w:right="0" w:left="0" w:firstLine="0"/>
        <w:jc w:val="center"/>
        <w:rPr>
          <w:rFonts w:ascii="Aptos" w:hAnsi="Aptos" w:cs="Aptos" w:eastAsia="Aptos"/>
          <w:b/>
          <w:color w:val="auto"/>
          <w:spacing w:val="0"/>
          <w:position w:val="0"/>
          <w:sz w:val="28"/>
          <w:u w:val="single"/>
          <w:shd w:fill="auto" w:val="clear"/>
        </w:rPr>
      </w:pPr>
    </w:p>
    <w:p>
      <w:pPr>
        <w:spacing w:before="0" w:after="160" w:line="278"/>
        <w:ind w:right="0" w:left="0" w:firstLine="0"/>
        <w:jc w:val="center"/>
        <w:rPr>
          <w:rFonts w:ascii="Aptos" w:hAnsi="Aptos" w:cs="Aptos" w:eastAsia="Aptos"/>
          <w:b/>
          <w:color w:val="auto"/>
          <w:spacing w:val="0"/>
          <w:position w:val="0"/>
          <w:sz w:val="28"/>
          <w:u w:val="single"/>
          <w:shd w:fill="auto" w:val="clear"/>
        </w:rPr>
      </w:pPr>
    </w:p>
    <w:p>
      <w:pPr>
        <w:spacing w:before="0" w:after="160" w:line="278"/>
        <w:ind w:right="0" w:left="0" w:firstLine="0"/>
        <w:jc w:val="center"/>
        <w:rPr>
          <w:rFonts w:ascii="Aptos" w:hAnsi="Aptos" w:cs="Aptos" w:eastAsia="Aptos"/>
          <w:b/>
          <w:color w:val="auto"/>
          <w:spacing w:val="0"/>
          <w:position w:val="0"/>
          <w:sz w:val="28"/>
          <w:u w:val="single"/>
          <w:shd w:fill="auto" w:val="clear"/>
        </w:rPr>
      </w:pPr>
    </w:p>
    <w:p>
      <w:pPr>
        <w:spacing w:before="0" w:after="160" w:line="278"/>
        <w:ind w:right="0" w:left="0" w:firstLine="0"/>
        <w:jc w:val="center"/>
        <w:rPr>
          <w:rFonts w:ascii="Aptos" w:hAnsi="Aptos" w:cs="Aptos" w:eastAsia="Aptos"/>
          <w:b/>
          <w:color w:val="auto"/>
          <w:spacing w:val="0"/>
          <w:position w:val="0"/>
          <w:sz w:val="28"/>
          <w:u w:val="single"/>
          <w:shd w:fill="auto" w:val="clear"/>
        </w:rPr>
      </w:pPr>
    </w:p>
    <w:p>
      <w:pPr>
        <w:spacing w:before="0" w:after="160" w:line="278"/>
        <w:ind w:right="0" w:left="0" w:firstLine="0"/>
        <w:jc w:val="center"/>
        <w:rPr>
          <w:rFonts w:ascii="Aptos" w:hAnsi="Aptos" w:cs="Aptos" w:eastAsia="Aptos"/>
          <w:b/>
          <w:color w:val="auto"/>
          <w:spacing w:val="0"/>
          <w:position w:val="0"/>
          <w:sz w:val="28"/>
          <w:u w:val="single"/>
          <w:shd w:fill="auto" w:val="clear"/>
        </w:rPr>
      </w:pPr>
    </w:p>
    <w:p>
      <w:pPr>
        <w:spacing w:before="0" w:after="160" w:line="278"/>
        <w:ind w:right="0" w:left="0" w:firstLine="0"/>
        <w:jc w:val="center"/>
        <w:rPr>
          <w:rFonts w:ascii="Aptos" w:hAnsi="Aptos" w:cs="Aptos" w:eastAsia="Aptos"/>
          <w:b/>
          <w:color w:val="auto"/>
          <w:spacing w:val="0"/>
          <w:position w:val="0"/>
          <w:sz w:val="28"/>
          <w:u w:val="single"/>
          <w:shd w:fill="auto" w:val="clear"/>
        </w:rPr>
      </w:pPr>
    </w:p>
    <w:p>
      <w:pPr>
        <w:spacing w:before="0" w:after="160" w:line="278"/>
        <w:ind w:right="0" w:left="0" w:firstLine="0"/>
        <w:jc w:val="center"/>
        <w:rPr>
          <w:rFonts w:ascii="Aptos" w:hAnsi="Aptos" w:cs="Aptos" w:eastAsia="Aptos"/>
          <w:b/>
          <w:color w:val="auto"/>
          <w:spacing w:val="0"/>
          <w:position w:val="0"/>
          <w:sz w:val="28"/>
          <w:u w:val="single"/>
          <w:shd w:fill="auto" w:val="clear"/>
        </w:rPr>
      </w:pPr>
    </w:p>
    <w:p>
      <w:pPr>
        <w:spacing w:before="0" w:after="160" w:line="360"/>
        <w:ind w:right="0" w:left="0" w:firstLine="0"/>
        <w:jc w:val="both"/>
        <w:rPr>
          <w:rFonts w:ascii="Arial" w:hAnsi="Arial" w:cs="Arial" w:eastAsia="Arial"/>
          <w:b/>
          <w:color w:val="153D63"/>
          <w:spacing w:val="0"/>
          <w:position w:val="0"/>
          <w:sz w:val="24"/>
          <w:shd w:fill="auto" w:val="clear"/>
        </w:rPr>
      </w:pPr>
      <w:r>
        <w:rPr>
          <w:rFonts w:ascii="Arial" w:hAnsi="Arial" w:cs="Arial" w:eastAsia="Arial"/>
          <w:b/>
          <w:color w:val="153D63"/>
          <w:spacing w:val="0"/>
          <w:position w:val="0"/>
          <w:sz w:val="24"/>
          <w:shd w:fill="auto" w:val="clear"/>
        </w:rPr>
        <w:t xml:space="preserve">Introduction (What Asthma Is and Risk Factors)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Asthma is a long-term inflammatory respiratory system disease that is ailment of the airways of the lungs, and it renders breathing to be challenging. It is a condition where the bronchial tubes are inflamed, swollen and constrained, limiting the normal movement of air in and out of the lungs. In an asthma attack the muscles around the airways contract and more mucus is secreted further reducing the size of the air passages. The effect of this is wheezing, dyspnea, chest tightness and incessant coughing (NHS, 2023).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Asthma is a condition that may occur at any age, although the onset of symptoms is common when one is in his childhood life and may continue to adolescence and adulthood. During adolescence, lifestyle modifications, including smoking, vaping, and occupying social places can put adolescents at risk of respiratory irritants and infections that precipitate asthma attacks. These behaviours may worsen airway inflammation and reduce lung function, increasing the risk of severe asthma attacks. Thus, young people should learn to gain a positive perspective of their condition and what can cause symptoms to appear (Asthma UK, 2023). Several risk factors are linked to the occurrence and exacerbation of asthma. Some of the factors related to lifestyle include smoking and vaping, respiratory infections, and air pollution that can irritate the airways and elevate inflammation. Moreover, the condition can also be caused by environmental and biological conditions like allergies, family history of asthma, dust exposure or pollen or dander of animals. The World Health Organization (2023) states that asthma is a highly prevalent long-term respiratory illness across the globe and should be managed successfully with the help of monitoring, treatment, and lifestyle change. Thus, education of the patients and periodic observation of the respiratory performance have become indispensable in terms of ensuring that adolescents can effectively cope with their condition and preserve respiratory healthy conditions. </w:t>
      </w:r>
    </w:p>
    <w:p>
      <w:pPr>
        <w:spacing w:before="0" w:after="160" w:line="360"/>
        <w:ind w:right="0" w:left="0" w:firstLine="0"/>
        <w:jc w:val="both"/>
        <w:rPr>
          <w:rFonts w:ascii="Arial" w:hAnsi="Arial" w:cs="Arial" w:eastAsia="Arial"/>
          <w:b/>
          <w:color w:val="153D63"/>
          <w:spacing w:val="0"/>
          <w:position w:val="0"/>
          <w:sz w:val="24"/>
          <w:shd w:fill="auto" w:val="clear"/>
        </w:rPr>
      </w:pPr>
      <w:r>
        <w:rPr>
          <w:rFonts w:ascii="Arial" w:hAnsi="Arial" w:cs="Arial" w:eastAsia="Arial"/>
          <w:b/>
          <w:color w:val="153D63"/>
          <w:spacing w:val="0"/>
          <w:position w:val="0"/>
          <w:sz w:val="24"/>
          <w:shd w:fill="auto" w:val="clear"/>
        </w:rPr>
        <w:t xml:space="preserve">Structure of the Respiratory System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respiratory system is a complex arrangement of organs and structures charged with the responsibility of facilitating the flow of gases and providing the body with oxygen and the external environment with carbon dioxide. It serves as the major air supply bringing oxygen to the cells of the body and eliminating a by-product of metabolic processes carbon dioxide. The respiratory system is anatomically subdivided into two primary components, including the upper respiratory tract and the lower respiratory tract (Tortora and Derrickson, 2021). The upper respiratory tract comprises of the nose, nasal cavity, pharynx, and larynx. The nasal cavity and nose are the primary points of the entry of air into the body. These air ducts have small hair and mucus that prevents the passage of dust, microorganisms and other particles in the air. The nasal cavity also warms and moisturizes the air inhaled besides filtering it, so that it gets to the lungs at the right temperature and level of humidity. The throat also known as the pharynx is a passageway through which air travels in the nasal cavity towards the lower respiratory structures. The voice box (also called the larynx) links the pharynx and the trachea and is significant in breathing and production of the sound (Marieb and Hoehn, 2019). The bottom respiratory tract is made up of trachea, bronchi, bronchioles, lungs and alveoli. The trachea, commonly referred to as the windpipe is a tube that is held by cartilage rings to ensure that the airway remains open and air flows to the lungs. The trachea is further subdivided into two major bronchi that enter the lungs and further segregate into smaller pipes called bronchioles. These bronchioles control the movement of air in the lungs, and it ends in groups of small air sacs known as alveoli. The alveoli are very vital since it is the place the gas exchange takes place. Oxygen diffuses into the bloodstream and carbon dioxide gets out of the blood into the alveoli due to their thin walls and high surface area. The millions of alveoli significantly expand the surface area of the lungs; thus, gas exchange becomes very efficient and is very necessary to ensure that breathing in and out functions normally (Tortora and Derrickson, 2021). </w:t>
      </w:r>
    </w:p>
    <w:p>
      <w:pPr>
        <w:spacing w:before="0" w:after="160" w:line="360"/>
        <w:ind w:right="0" w:left="0" w:firstLine="0"/>
        <w:jc w:val="both"/>
        <w:rPr>
          <w:rFonts w:ascii="Arial" w:hAnsi="Arial" w:cs="Arial" w:eastAsia="Arial"/>
          <w:color w:val="auto"/>
          <w:spacing w:val="0"/>
          <w:position w:val="0"/>
          <w:sz w:val="24"/>
          <w:shd w:fill="auto" w:val="clear"/>
        </w:rPr>
      </w:pPr>
      <w:r>
        <w:object w:dxaOrig="7488" w:dyaOrig="4752">
          <v:rect xmlns:o="urn:schemas-microsoft-com:office:office" xmlns:v="urn:schemas-microsoft-com:vml" id="rectole0000000001" style="width:374.400000pt;height:237.6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Figure: Structure of the Respiratory System</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b/>
          <w:color w:val="153D63"/>
          <w:spacing w:val="0"/>
          <w:position w:val="0"/>
          <w:sz w:val="24"/>
          <w:shd w:fill="auto" w:val="clear"/>
        </w:rPr>
      </w:pPr>
      <w:r>
        <w:rPr>
          <w:rFonts w:ascii="Arial" w:hAnsi="Arial" w:cs="Arial" w:eastAsia="Arial"/>
          <w:b/>
          <w:color w:val="153D63"/>
          <w:spacing w:val="0"/>
          <w:position w:val="0"/>
          <w:sz w:val="24"/>
          <w:shd w:fill="auto" w:val="clear"/>
        </w:rPr>
        <w:t xml:space="preserve">Mechanical Respiration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Mechanical respiration means the physical aspect of breathing, which enables the air to enter and leave the lung. This is critical in ensuring that the body has enough oxygen and eliminating of carbon dioxide that is produced during the metabolism of cells. There are two major phases of mechanical respiration: inhalation (inspiration) and exhalation (expiration). The processes are manipulated by the alteration of pressure in the thoracic cavity and the concerted efforts of the diaphragm and intercostal muscles (Tortora and Derrickson, 2021). When breathing in, the diaphragm contracts and descends and flattens. Meanwhile, the intercostal muscles that are situated between the ribs contract and drag the rib cage away and upwards. These movements enlarge the thoracic cavity which decreases the pressure within the lungs relative to the atmospheric pressure that occurs outside of the body. Due to this pressure difference, air enters the lungs via the airways till this pressure is equalised (Marieb and Hoehn, 2019). Conversely, breathing in takes place with the relaxation of the diaphragm and the respective upward movement into the dome shape. The intercostal muscles relax too, and this leads to the downward and inward movement of the rib cage. This decreases the size of the thoracic cavity and raises pressure of the lungs. Due to the increased pressure of air in the lungs compared to the atmospheric pressure, the air is expelled out of the lungs and through respiratory tract. Such variations of pressure in the thoracic cavity are essential to ventilation. Asthma can cause inflammation and obstruction of the airways to such an extent that they hinder airflow, thus inconveniencing the mechanical respiration and raising the breathing effort in individuals with asthma.</w:t>
      </w:r>
    </w:p>
    <w:p>
      <w:pPr>
        <w:spacing w:before="0" w:after="160" w:line="360"/>
        <w:ind w:right="0" w:left="0" w:firstLine="0"/>
        <w:jc w:val="both"/>
        <w:rPr>
          <w:rFonts w:ascii="Arial" w:hAnsi="Arial" w:cs="Arial" w:eastAsia="Arial"/>
          <w:color w:val="auto"/>
          <w:spacing w:val="0"/>
          <w:position w:val="0"/>
          <w:sz w:val="24"/>
          <w:shd w:fill="auto" w:val="clear"/>
        </w:rPr>
      </w:pPr>
      <w:r>
        <w:object w:dxaOrig="5616" w:dyaOrig="4320">
          <v:rect xmlns:o="urn:schemas-microsoft-com:office:office" xmlns:v="urn:schemas-microsoft-com:vml" id="rectole0000000002" style="width:280.800000pt;height:216.0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Figure: Mechanical Respiration</w:t>
      </w:r>
    </w:p>
    <w:p>
      <w:pPr>
        <w:spacing w:before="0" w:after="160" w:line="360"/>
        <w:ind w:right="0" w:left="0" w:firstLine="0"/>
        <w:jc w:val="both"/>
        <w:rPr>
          <w:rFonts w:ascii="Arial" w:hAnsi="Arial" w:cs="Arial" w:eastAsia="Arial"/>
          <w:i/>
          <w:color w:val="auto"/>
          <w:spacing w:val="0"/>
          <w:position w:val="0"/>
          <w:sz w:val="24"/>
          <w:shd w:fill="auto" w:val="clear"/>
        </w:rPr>
      </w:pPr>
    </w:p>
    <w:p>
      <w:pPr>
        <w:spacing w:before="0" w:after="160" w:line="360"/>
        <w:ind w:right="0" w:left="0" w:firstLine="0"/>
        <w:jc w:val="both"/>
        <w:rPr>
          <w:rFonts w:ascii="Arial" w:hAnsi="Arial" w:cs="Arial" w:eastAsia="Arial"/>
          <w:b/>
          <w:color w:val="153D63"/>
          <w:spacing w:val="0"/>
          <w:position w:val="0"/>
          <w:sz w:val="24"/>
          <w:shd w:fill="auto" w:val="clear"/>
        </w:rPr>
      </w:pPr>
      <w:r>
        <w:rPr>
          <w:rFonts w:ascii="Arial" w:hAnsi="Arial" w:cs="Arial" w:eastAsia="Arial"/>
          <w:b/>
          <w:color w:val="153D63"/>
          <w:spacing w:val="0"/>
          <w:position w:val="0"/>
          <w:sz w:val="24"/>
          <w:shd w:fill="auto" w:val="clear"/>
        </w:rPr>
        <w:t xml:space="preserve">Gas Exchange in the Lungs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Gas exchange: This is an important physiological process that takes place in the alveoli in the lungs. The alveoli are small air sacs which are found at the ends of the bronchioles, and they are enclosed by a network of minute blood vessels known as the capillaries. The alveoli are very specialised regarding efficient gas exchange as their walls are very thin and expose a large surface area through which gases move between the lungs and the bloodstream (Tortora and Derrickson, 2021). Oxygenated air that is inhaled moves to the lungs and through the bronchi, bronchioles and finally to the alveoli. The oxygen concentration in the alveoli is also more than that of the surrounding capillary blood. Consequently, the diffusion of oxygen through the thin alveolar walls into blood takes place. Diffusion refers to the flow of molecules in a high concentration area to a low concentration area. When oxygen enters the blood, it reacts with haemoglobin in red blood cells, which it is embedded in to travel to the tissues and organs of the body that need oxygen to perform cellular functions (Marieb and Hoehn, 2019).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Meanwhile, the blood transfers back to the lungs the carbon dioxide that is a waste product of cellular respiration. The amount of carbon dioxide in the capillary blood is greater as compared to the amount of carbon dioxide in the alveoli; hence it diffuses through the capillary walls to the alveolar air spaces. This carbon dioxide is then released during the process of exhalation through respiratory tract. This gas exchange is critical in ensuring normal body functioning. Body cells use oxygen in the process known as cellular respiration which produces energy in the form of adenosine triphosphate (ATP). In the absence of the efficient gas exchange in the alveoli, the body would be deprived of the necessary oxygen that can be used to produce energy and sustain the necessary physiological processes. In asthmatics, the airways can become inflamed and swollen, preventing the passage of air to the alveoli that can cause problems with breathing, as well as compromise the exchange of gases.</w:t>
      </w:r>
    </w:p>
    <w:p>
      <w:pPr>
        <w:spacing w:before="0" w:after="160" w:line="360"/>
        <w:ind w:right="0" w:left="0" w:firstLine="0"/>
        <w:jc w:val="both"/>
        <w:rPr>
          <w:rFonts w:ascii="Arial" w:hAnsi="Arial" w:cs="Arial" w:eastAsia="Arial"/>
          <w:b/>
          <w:color w:val="153D63"/>
          <w:spacing w:val="0"/>
          <w:position w:val="0"/>
          <w:sz w:val="24"/>
          <w:shd w:fill="auto" w:val="clear"/>
        </w:rPr>
      </w:pPr>
      <w:r>
        <w:rPr>
          <w:rFonts w:ascii="Arial" w:hAnsi="Arial" w:cs="Arial" w:eastAsia="Arial"/>
          <w:b/>
          <w:color w:val="153D63"/>
          <w:spacing w:val="0"/>
          <w:position w:val="0"/>
          <w:sz w:val="24"/>
          <w:shd w:fill="auto" w:val="clear"/>
        </w:rPr>
        <w:t xml:space="preserve">Impact of Irritants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Exposure to respiratory irritants may cause inflammation and airways constriction in individuals with asthma, thus increasing the difficulty of breathing. Airway inflammation, bronchoconstriction and excessive production of mucus are features of asthma that limit airflow in the bronchi and bronchioles. When the airways are inflamed the lining of bronchial tubes swell and forms thick mucus. Simultaneously, the smooth muscles around the airways shrink, leading to bronchoconstriction that further decreases the air passages. Such processes decrease the flow of air to the lungs and create such symptoms as wheezing, coughing, chest tightness and shortness of breath (Marieb and Hoehn, 2019). Asthma symptoms may be aggravated by several lifestyle related factors especially in the adolescents. Smoking is considered to be one of the worst irritants to the respiratory system. The chemicals in the smoke of cigarettes are thousands and injure the lung tissue and also irritate the lining of the airway. The result of this is chronic inflammation, decreased lung functioning and hyperirritability of the airways to asthma triggers. Therefore, asthmatic smokers have a higher risk of having frequent asthma attacks and deteriorating respiratory symptoms (NHS, 2023).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Vaping has taken a more prevalent trend among the youth and may be detrimental to the respiratory condition. Even though it is viewed as a less harmful option compared to smoking, e-cigarettes do include chemical substances, as well as fine particles that may cause irritation to the respiratory epithelium, which is the protective layer of the airways. They can inflame and irritate and lead to worsened asthma symptoms and dysfunction of the lungs. Moreover, being in close proximity with others, as seen in bars and clubs, will increase the chances of contracting respiratory diseases like viral diseases such as the common cold or influenza. Viral diseases are also familiar inducers of asthma attacks due to the inflammation and swelling of the respiratory tract. In asthmatic individuals, such infections might greatly deteriorate airway obstruction and cause severe breathing problems (World Health Organization, 2023). All in all, predisposition to airway inflammation and bronchoconstriction may be aggravated by exposure to irritants, like smoking, vaping, respiratory infections, and predisposes asthma exacerbations. Hence, it is a significant aspect of good management of asthma to minimize exposure to these triggers. </w:t>
      </w:r>
    </w:p>
    <w:p>
      <w:pPr>
        <w:spacing w:before="0" w:after="160" w:line="360"/>
        <w:ind w:right="0" w:left="0" w:firstLine="0"/>
        <w:jc w:val="both"/>
        <w:rPr>
          <w:rFonts w:ascii="Arial" w:hAnsi="Arial" w:cs="Arial" w:eastAsia="Arial"/>
          <w:b/>
          <w:color w:val="153D63"/>
          <w:spacing w:val="0"/>
          <w:position w:val="0"/>
          <w:sz w:val="24"/>
          <w:shd w:fill="auto" w:val="clear"/>
        </w:rPr>
      </w:pPr>
      <w:r>
        <w:rPr>
          <w:rFonts w:ascii="Arial" w:hAnsi="Arial" w:cs="Arial" w:eastAsia="Arial"/>
          <w:b/>
          <w:color w:val="153D63"/>
          <w:spacing w:val="0"/>
          <w:position w:val="0"/>
          <w:sz w:val="24"/>
          <w:shd w:fill="auto" w:val="clear"/>
        </w:rPr>
        <w:t xml:space="preserve">Importance of Recording Respiratory Data</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Respiratory surveillance is also a significant aspect of asthma treatment. The peak expiratory flow (PEF) test is one of the most widely used techniques to test the lung characteristics and the results of this test are the speed at which an individual can push the air out of the lungs immediately after making a deep inhalation. A small handheld device referred to as a peak flow meter is used to measure this. The obtained reading shows the extent of airflow in the airways and it may be an indication of a narrowing or a blockage of the airways (NICE, 2022). Peak flow results should be recorded on a regular basis as this gives important statistics about the changes in lung functioning over time in asthmatics. Patients can detect the onset of asthma worsening by checking the peak expiratory flow every day. In the case of reduced peak flow measurements, the presence of greater inflammation of the airways or bronchoconstriction may still be present before any symptomatic manifestations such as wheezing or dyspnea is experienced. Timely diagnosis enables people to act accordingly, either by taking reliever medication or consulting the doctor (Asthma UK, 2023). Measuring peak flow is also useful as it allows patients to measure the level of their lung functioning, isolate environmental or lifestyle factors, and assess the level to which their medication is containing their condition. An example is that a change in the level of peak flow can be linked to an exposure to either allergens, respiratory infections or even smoke. Besides being supportive of self-management, peak flow monitoring produces routine clinical information, which may be utilized by clinical personnel to determine the level of the effectiveness of treatment plans. Recorded peak flow measurements can be reviewed by practice nurses and doctors and used to identify patterns, assess disease control and change medication or management strategies as needed. Consequently, respiratory data recording is an important aspect in enhancing asthma management, disability of a serious asthma attack, and effective and safe long-term management.</w:t>
      </w:r>
    </w:p>
    <w:p>
      <w:pPr>
        <w:spacing w:before="0" w:after="160" w:line="360"/>
        <w:ind w:right="0" w:left="0" w:firstLine="0"/>
        <w:jc w:val="both"/>
        <w:rPr>
          <w:rFonts w:ascii="Arial" w:hAnsi="Arial" w:cs="Arial" w:eastAsia="Arial"/>
          <w:color w:val="auto"/>
          <w:spacing w:val="0"/>
          <w:position w:val="0"/>
          <w:sz w:val="24"/>
          <w:shd w:fill="auto" w:val="clear"/>
        </w:rPr>
      </w:pPr>
      <w:r>
        <w:object w:dxaOrig="8056" w:dyaOrig="6662">
          <v:rect xmlns:o="urn:schemas-microsoft-com:office:office" xmlns:v="urn:schemas-microsoft-com:vml" id="rectole0000000003" style="width:402.800000pt;height:333.1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b/>
          <w:color w:val="153D63"/>
          <w:spacing w:val="0"/>
          <w:position w:val="0"/>
          <w:sz w:val="24"/>
          <w:shd w:fill="auto" w:val="clear"/>
        </w:rPr>
      </w:pPr>
      <w:r>
        <w:rPr>
          <w:rFonts w:ascii="Arial" w:hAnsi="Arial" w:cs="Arial" w:eastAsia="Arial"/>
          <w:b/>
          <w:color w:val="153D63"/>
          <w:spacing w:val="0"/>
          <w:position w:val="0"/>
          <w:sz w:val="24"/>
          <w:shd w:fill="auto" w:val="clear"/>
        </w:rPr>
        <w:t xml:space="preserve">Evidence-Based Lifestyle Recommendations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asthma cannot be treated purely with medical therapy but with positive lifestyle changes which are helpful to reduce the exposure to triggers and improve respiratory health. According to the evidence-based recommendations, asthma patients can considerably influence their symptoms control and decrease the probability of asthma exacerbation adopting healthier behavioural patterns (NICE, 2022). Among the most significant lifestyle changes, there is the cessation of smoking and vaping. Cigarette smoke has dangerous chemicals that provoke and damage airways and cause chronic inflammation and insufficient lung functioning. To asthmatics, smoking aggravates the frequency and severity of asthma attacks. Equally, vaping products have chemical substances that can irritate the respiratory system as well as exacerbate airway inflammation. Thus, both smoking and vaping can be avoided to enhance the quality of lung functioning and respiratory health overall (NHS, 2023). The next takeaway is to prevent respiratory irritant such as dust, air pollution and second hand smoke. Such irritants have the potential of causing inflammation in the airways and bronchoconstriction, which can result in symptoms of asthma, i.e., wheezing and dyspnea. The decrease of the exposure to environmental triggers can be used to preserve the stable functioning of respiration. People with asthma also require infection prevention since asthma is often triggered by respiratory infections. The risk of infection can be minimised with the help of preventative measures, including proper hand hygiene, contact with a person with a respiratory infection and taking prescribed vaccinations, including influenza vaccination (Asthma UK, 2023). More so, exercise can be used to maintain the respiratory health in case the asthma is under control. Exercise makes the lungs stronger, cardiovascular fitness is better and the general wellbeing is enhanced. Nevertheless, one must take medical guidance and take prescribed inhalers in case of the symptoms caused by exercise. Lastly, taking prescribed medication especially using inhalers properly is a key to successful asthma management. Correct use of inhalers is important to make sure the medication get to airways and this helps in reducing inflammation and normal breathing. With the combination of these lifestyle measures with proper medical care, the patients with asthma would be able to control the symptoms better and have a better quality of life.</w:t>
      </w:r>
    </w:p>
    <w:p>
      <w:pPr>
        <w:spacing w:before="0" w:after="160" w:line="360"/>
        <w:ind w:right="0" w:left="0" w:firstLine="0"/>
        <w:jc w:val="both"/>
        <w:rPr>
          <w:rFonts w:ascii="Arial" w:hAnsi="Arial" w:cs="Arial" w:eastAsia="Arial"/>
          <w:b/>
          <w:color w:val="153D63"/>
          <w:spacing w:val="0"/>
          <w:position w:val="0"/>
          <w:sz w:val="24"/>
          <w:shd w:fill="auto" w:val="clear"/>
        </w:rPr>
      </w:pPr>
      <w:r>
        <w:rPr>
          <w:rFonts w:ascii="Arial" w:hAnsi="Arial" w:cs="Arial" w:eastAsia="Arial"/>
          <w:b/>
          <w:color w:val="153D63"/>
          <w:spacing w:val="0"/>
          <w:position w:val="0"/>
          <w:sz w:val="24"/>
          <w:shd w:fill="auto" w:val="clear"/>
        </w:rPr>
        <w:t xml:space="preserve">Conclusion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Asthma is a chronic inflammatory disease of the airways that affects normal breathing and respiratory function. The structure of the respiratory system, including the lungs, bronchi, bronchioles and alveoli, enables the body to perform mechanical respiration and efficient gas exchange, which are essential for supplying oxygen and removing carbon dioxide. However, exposure to irritants such as smoking, vaping and respiratory infections can worsen airway inflammation and trigger asthma exacerbations. Monitoring respiratory function through peak flow measurements allows individuals to detect changes in lung function and manage their condition more effectively. Furthermore, adopting healthy lifestyle behaviours and following prescribed treatments can improve asthma control. Therefore, patient education and awareness play a crucial role in supporting adolescents to manage asthma safely and maintain long-term respiratory health.</w:t>
      </w:r>
    </w:p>
    <w:p>
      <w:pPr>
        <w:spacing w:before="0" w:after="160" w:line="278"/>
        <w:ind w:right="0" w:left="0" w:firstLine="0"/>
        <w:jc w:val="left"/>
        <w:rPr>
          <w:rFonts w:ascii="Aptos" w:hAnsi="Aptos" w:cs="Aptos" w:eastAsia="Aptos"/>
          <w:b/>
          <w:color w:val="153D63"/>
          <w:spacing w:val="0"/>
          <w:position w:val="0"/>
          <w:sz w:val="24"/>
          <w:shd w:fill="auto" w:val="clear"/>
        </w:rPr>
      </w:pPr>
      <w:r>
        <w:rPr>
          <w:rFonts w:ascii="Aptos" w:hAnsi="Aptos" w:cs="Aptos" w:eastAsia="Aptos"/>
          <w:b/>
          <w:color w:val="153D63"/>
          <w:spacing w:val="0"/>
          <w:position w:val="0"/>
          <w:sz w:val="24"/>
          <w:shd w:fill="auto" w:val="clear"/>
        </w:rPr>
        <w:t xml:space="preserve">References </w:t>
      </w:r>
    </w:p>
    <w:p>
      <w:pPr>
        <w:spacing w:before="240" w:after="240" w:line="278"/>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Asthma UK (2023) </w:t>
      </w:r>
      <w:r>
        <w:rPr>
          <w:rFonts w:ascii="Arial" w:hAnsi="Arial" w:cs="Arial" w:eastAsia="Arial"/>
          <w:i/>
          <w:color w:val="auto"/>
          <w:spacing w:val="0"/>
          <w:position w:val="0"/>
          <w:sz w:val="24"/>
          <w:shd w:fill="auto" w:val="clear"/>
        </w:rPr>
        <w:t xml:space="preserve">What is asthma?</w:t>
      </w:r>
      <w:r>
        <w:rPr>
          <w:rFonts w:ascii="Arial" w:hAnsi="Arial" w:cs="Arial" w:eastAsia="Arial"/>
          <w:color w:val="auto"/>
          <w:spacing w:val="0"/>
          <w:position w:val="0"/>
          <w:sz w:val="24"/>
          <w:shd w:fill="auto" w:val="clear"/>
        </w:rPr>
        <w:t xml:space="preserve"> London: Asthma UK. Available at: </w:t>
      </w:r>
      <w:hyperlink xmlns:r="http://schemas.openxmlformats.org/officeDocument/2006/relationships" r:id="docRId8">
        <w:r>
          <w:rPr>
            <w:rFonts w:ascii="Arial" w:hAnsi="Arial" w:cs="Arial" w:eastAsia="Arial"/>
            <w:color w:val="0000FF"/>
            <w:spacing w:val="0"/>
            <w:position w:val="0"/>
            <w:sz w:val="24"/>
            <w:u w:val="single"/>
            <w:shd w:fill="auto" w:val="clear"/>
          </w:rPr>
          <w:t xml:space="preserve">https://www.asthma.org.uk/advice/</w:t>
        </w:r>
      </w:hyperlink>
      <w:r>
        <w:rPr>
          <w:rFonts w:ascii="Arial" w:hAnsi="Arial" w:cs="Arial" w:eastAsia="Arial"/>
          <w:color w:val="auto"/>
          <w:spacing w:val="0"/>
          <w:position w:val="0"/>
          <w:sz w:val="24"/>
          <w:shd w:fill="auto" w:val="clear"/>
        </w:rPr>
        <w:t xml:space="preserve"> (Accessed: 10 March 2026).</w:t>
      </w:r>
    </w:p>
    <w:p>
      <w:pPr>
        <w:spacing w:before="240" w:after="240" w:line="278"/>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Guyton, A. and Hall, J. (2021) </w:t>
      </w:r>
      <w:r>
        <w:rPr>
          <w:rFonts w:ascii="Arial" w:hAnsi="Arial" w:cs="Arial" w:eastAsia="Arial"/>
          <w:i/>
          <w:color w:val="auto"/>
          <w:spacing w:val="0"/>
          <w:position w:val="0"/>
          <w:sz w:val="24"/>
          <w:shd w:fill="auto" w:val="clear"/>
        </w:rPr>
        <w:t xml:space="preserve">Textbook of medical physiology</w:t>
      </w:r>
      <w:r>
        <w:rPr>
          <w:rFonts w:ascii="Arial" w:hAnsi="Arial" w:cs="Arial" w:eastAsia="Arial"/>
          <w:color w:val="auto"/>
          <w:spacing w:val="0"/>
          <w:position w:val="0"/>
          <w:sz w:val="24"/>
          <w:shd w:fill="auto" w:val="clear"/>
        </w:rPr>
        <w:t xml:space="preserve">. 14th ed. Philadelphia: Elsevier.</w:t>
      </w:r>
    </w:p>
    <w:p>
      <w:pPr>
        <w:spacing w:before="240" w:after="240" w:line="278"/>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Marieb, E. and Hoehn, K. (2019) </w:t>
      </w:r>
      <w:r>
        <w:rPr>
          <w:rFonts w:ascii="Arial" w:hAnsi="Arial" w:cs="Arial" w:eastAsia="Arial"/>
          <w:i/>
          <w:color w:val="auto"/>
          <w:spacing w:val="0"/>
          <w:position w:val="0"/>
          <w:sz w:val="24"/>
          <w:shd w:fill="auto" w:val="clear"/>
        </w:rPr>
        <w:t xml:space="preserve">Human anatomy and physiology</w:t>
      </w:r>
      <w:r>
        <w:rPr>
          <w:rFonts w:ascii="Arial" w:hAnsi="Arial" w:cs="Arial" w:eastAsia="Arial"/>
          <w:color w:val="auto"/>
          <w:spacing w:val="0"/>
          <w:position w:val="0"/>
          <w:sz w:val="24"/>
          <w:shd w:fill="auto" w:val="clear"/>
        </w:rPr>
        <w:t xml:space="preserve">. 11th ed. London: Pearson.</w:t>
      </w:r>
    </w:p>
    <w:p>
      <w:pPr>
        <w:spacing w:before="240" w:after="240" w:line="278"/>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NHS (2023) </w:t>
      </w:r>
      <w:r>
        <w:rPr>
          <w:rFonts w:ascii="Arial" w:hAnsi="Arial" w:cs="Arial" w:eastAsia="Arial"/>
          <w:i/>
          <w:color w:val="auto"/>
          <w:spacing w:val="0"/>
          <w:position w:val="0"/>
          <w:sz w:val="24"/>
          <w:shd w:fill="auto" w:val="clear"/>
        </w:rPr>
        <w:t xml:space="preserve">Asthma</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9">
        <w:r>
          <w:rPr>
            <w:rFonts w:ascii="Arial" w:hAnsi="Arial" w:cs="Arial" w:eastAsia="Arial"/>
            <w:color w:val="0000FF"/>
            <w:spacing w:val="0"/>
            <w:position w:val="0"/>
            <w:sz w:val="24"/>
            <w:u w:val="single"/>
            <w:shd w:fill="auto" w:val="clear"/>
          </w:rPr>
          <w:t xml:space="preserve">https://www.nhs.uk/conditions/asthma/</w:t>
        </w:r>
      </w:hyperlink>
      <w:r>
        <w:rPr>
          <w:rFonts w:ascii="Arial" w:hAnsi="Arial" w:cs="Arial" w:eastAsia="Arial"/>
          <w:color w:val="auto"/>
          <w:spacing w:val="0"/>
          <w:position w:val="0"/>
          <w:sz w:val="24"/>
          <w:shd w:fill="auto" w:val="clear"/>
        </w:rPr>
        <w:t xml:space="preserve"> (Accessed: 10 March 2026).</w:t>
      </w:r>
    </w:p>
    <w:p>
      <w:pPr>
        <w:spacing w:before="240" w:after="240" w:line="278"/>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NICE (2022) </w:t>
      </w:r>
      <w:r>
        <w:rPr>
          <w:rFonts w:ascii="Arial" w:hAnsi="Arial" w:cs="Arial" w:eastAsia="Arial"/>
          <w:i/>
          <w:color w:val="auto"/>
          <w:spacing w:val="0"/>
          <w:position w:val="0"/>
          <w:sz w:val="24"/>
          <w:shd w:fill="auto" w:val="clear"/>
        </w:rPr>
        <w:t xml:space="preserve">Asthma: diagnosis, monitoring and management</w:t>
      </w:r>
      <w:r>
        <w:rPr>
          <w:rFonts w:ascii="Arial" w:hAnsi="Arial" w:cs="Arial" w:eastAsia="Arial"/>
          <w:color w:val="auto"/>
          <w:spacing w:val="0"/>
          <w:position w:val="0"/>
          <w:sz w:val="24"/>
          <w:shd w:fill="auto" w:val="clear"/>
        </w:rPr>
        <w:t xml:space="preserve">. London: NICE. Available at: </w:t>
      </w:r>
      <w:hyperlink xmlns:r="http://schemas.openxmlformats.org/officeDocument/2006/relationships" r:id="docRId10">
        <w:r>
          <w:rPr>
            <w:rFonts w:ascii="Arial" w:hAnsi="Arial" w:cs="Arial" w:eastAsia="Arial"/>
            <w:color w:val="0000FF"/>
            <w:spacing w:val="0"/>
            <w:position w:val="0"/>
            <w:sz w:val="24"/>
            <w:u w:val="single"/>
            <w:shd w:fill="auto" w:val="clear"/>
          </w:rPr>
          <w:t xml:space="preserve">https://www.nice.org.uk/guidance/ng80</w:t>
        </w:r>
      </w:hyperlink>
      <w:r>
        <w:rPr>
          <w:rFonts w:ascii="Arial" w:hAnsi="Arial" w:cs="Arial" w:eastAsia="Arial"/>
          <w:color w:val="auto"/>
          <w:spacing w:val="0"/>
          <w:position w:val="0"/>
          <w:sz w:val="24"/>
          <w:shd w:fill="auto" w:val="clear"/>
        </w:rPr>
        <w:t xml:space="preserve"> (Accessed: 10 March 2026).</w:t>
      </w:r>
    </w:p>
    <w:p>
      <w:pPr>
        <w:spacing w:before="240" w:after="240" w:line="278"/>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Tortora, G. and Derrickson, B. (2021) </w:t>
      </w:r>
      <w:r>
        <w:rPr>
          <w:rFonts w:ascii="Arial" w:hAnsi="Arial" w:cs="Arial" w:eastAsia="Arial"/>
          <w:i/>
          <w:color w:val="auto"/>
          <w:spacing w:val="0"/>
          <w:position w:val="0"/>
          <w:sz w:val="24"/>
          <w:shd w:fill="auto" w:val="clear"/>
        </w:rPr>
        <w:t xml:space="preserve">Principles of anatomy and physiology</w:t>
      </w:r>
      <w:r>
        <w:rPr>
          <w:rFonts w:ascii="Arial" w:hAnsi="Arial" w:cs="Arial" w:eastAsia="Arial"/>
          <w:color w:val="auto"/>
          <w:spacing w:val="0"/>
          <w:position w:val="0"/>
          <w:sz w:val="24"/>
          <w:shd w:fill="auto" w:val="clear"/>
        </w:rPr>
        <w:t xml:space="preserve">. 16th ed. Hoboken: Wiley.</w:t>
      </w:r>
    </w:p>
    <w:p>
      <w:pPr>
        <w:spacing w:before="240" w:after="240" w:line="278"/>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World Health Organization (2023) </w:t>
      </w:r>
      <w:r>
        <w:rPr>
          <w:rFonts w:ascii="Arial" w:hAnsi="Arial" w:cs="Arial" w:eastAsia="Arial"/>
          <w:i/>
          <w:color w:val="auto"/>
          <w:spacing w:val="0"/>
          <w:position w:val="0"/>
          <w:sz w:val="24"/>
          <w:shd w:fill="auto" w:val="clear"/>
        </w:rPr>
        <w:t xml:space="preserve">Asthma</w:t>
      </w:r>
      <w:r>
        <w:rPr>
          <w:rFonts w:ascii="Arial" w:hAnsi="Arial" w:cs="Arial" w:eastAsia="Arial"/>
          <w:color w:val="auto"/>
          <w:spacing w:val="0"/>
          <w:position w:val="0"/>
          <w:sz w:val="24"/>
          <w:shd w:fill="auto" w:val="clear"/>
        </w:rPr>
        <w:t xml:space="preserve">. Geneva: WHO. Available at: </w:t>
      </w:r>
      <w:hyperlink xmlns:r="http://schemas.openxmlformats.org/officeDocument/2006/relationships" r:id="docRId11">
        <w:r>
          <w:rPr>
            <w:rFonts w:ascii="Arial" w:hAnsi="Arial" w:cs="Arial" w:eastAsia="Arial"/>
            <w:color w:val="0000FF"/>
            <w:spacing w:val="0"/>
            <w:position w:val="0"/>
            <w:sz w:val="24"/>
            <w:u w:val="single"/>
            <w:shd w:fill="auto" w:val="clear"/>
          </w:rPr>
          <w:t xml:space="preserve">https://www.who.int/news-room/fact-sheets/detail/asthma</w:t>
        </w:r>
      </w:hyperlink>
      <w:r>
        <w:rPr>
          <w:rFonts w:ascii="Arial" w:hAnsi="Arial" w:cs="Arial" w:eastAsia="Arial"/>
          <w:color w:val="auto"/>
          <w:spacing w:val="0"/>
          <w:position w:val="0"/>
          <w:sz w:val="24"/>
          <w:shd w:fill="auto" w:val="clear"/>
        </w:rPr>
        <w:t xml:space="preserve"> (Accessed: 10 March 2026).</w:t>
      </w:r>
    </w:p>
    <w:p>
      <w:pPr>
        <w:spacing w:before="0" w:after="160" w:line="278"/>
        <w:ind w:right="0" w:left="0" w:firstLine="0"/>
        <w:jc w:val="left"/>
        <w:rPr>
          <w:rFonts w:ascii="Aptos" w:hAnsi="Aptos" w:cs="Aptos" w:eastAsia="Aptos"/>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styles.xml" Id="docRId13" Type="http://schemas.openxmlformats.org/officeDocument/2006/relationships/styles" /><Relationship Target="media/image1.wmf" Id="docRId3" Type="http://schemas.openxmlformats.org/officeDocument/2006/relationships/image" /><Relationship Target="media/image3.wmf" Id="docRId7" Type="http://schemas.openxmlformats.org/officeDocument/2006/relationships/image" /><Relationship TargetMode="External" Target="https://www.nice.org.uk/guidance/ng80" Id="docRId10" Type="http://schemas.openxmlformats.org/officeDocument/2006/relationships/hyperlink" /><Relationship Target="embeddings/oleObject1.bin" Id="docRId2"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ode="External" Target="https://www.who.int/news-room/fact-sheets/detail/asthma" Id="docRId11" Type="http://schemas.openxmlformats.org/officeDocument/2006/relationships/hyperlink" /><Relationship Target="media/image2.wmf" Id="docRId5" Type="http://schemas.openxmlformats.org/officeDocument/2006/relationships/image" /><Relationship TargetMode="External" Target="https://www.nhs.uk/conditions/asthma/" Id="docRId9" Type="http://schemas.openxmlformats.org/officeDocument/2006/relationships/hyperlink" /><Relationship Target="embeddings/oleObject0.bin" Id="docRId0" Type="http://schemas.openxmlformats.org/officeDocument/2006/relationships/oleObject" /><Relationship Target="numbering.xml" Id="docRId12" Type="http://schemas.openxmlformats.org/officeDocument/2006/relationships/numbering" /><Relationship Target="embeddings/oleObject2.bin" Id="docRId4" Type="http://schemas.openxmlformats.org/officeDocument/2006/relationships/oleObject" /><Relationship TargetMode="External" Target="https://www.asthma.org.uk/advice/" Id="docRId8" Type="http://schemas.openxmlformats.org/officeDocument/2006/relationships/hyperlink" /></Relationships>
</file>