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0742E" w14:textId="153F9101" w:rsidR="00942CD0" w:rsidRPr="00352594" w:rsidRDefault="00942CD0" w:rsidP="008440FC">
      <w:pPr>
        <w:spacing w:line="480" w:lineRule="auto"/>
        <w:rPr>
          <w:color w:val="0E101A"/>
          <w:sz w:val="24"/>
          <w:szCs w:val="24"/>
          <w:lang w:val="en-US" w:eastAsia="en-US"/>
        </w:rPr>
      </w:pPr>
    </w:p>
    <w:p w14:paraId="42AA9F7E" w14:textId="26B56D3B" w:rsidR="00B56966" w:rsidRPr="00352594" w:rsidRDefault="00B56966" w:rsidP="008440FC">
      <w:pPr>
        <w:spacing w:line="480" w:lineRule="auto"/>
        <w:rPr>
          <w:color w:val="0E101A"/>
          <w:sz w:val="24"/>
          <w:szCs w:val="24"/>
          <w:lang w:val="en-US" w:eastAsia="en-US"/>
        </w:rPr>
      </w:pPr>
    </w:p>
    <w:p w14:paraId="30937040" w14:textId="77777777" w:rsidR="00CA5E63" w:rsidRDefault="00CA5E63" w:rsidP="008440FC">
      <w:pPr>
        <w:spacing w:line="480" w:lineRule="auto"/>
        <w:jc w:val="center"/>
        <w:rPr>
          <w:b/>
          <w:bCs/>
          <w:color w:val="0E101A"/>
          <w:sz w:val="24"/>
          <w:szCs w:val="24"/>
          <w:lang w:val="en-US" w:eastAsia="en-US"/>
        </w:rPr>
      </w:pPr>
    </w:p>
    <w:p w14:paraId="52C9B40A" w14:textId="77777777" w:rsidR="00CA5E63" w:rsidRDefault="00CA5E63" w:rsidP="008440FC">
      <w:pPr>
        <w:spacing w:line="480" w:lineRule="auto"/>
        <w:jc w:val="center"/>
        <w:rPr>
          <w:b/>
          <w:bCs/>
          <w:color w:val="0E101A"/>
          <w:sz w:val="24"/>
          <w:szCs w:val="24"/>
          <w:lang w:val="en-US" w:eastAsia="en-US"/>
        </w:rPr>
      </w:pPr>
    </w:p>
    <w:p w14:paraId="4588CB3E" w14:textId="77777777" w:rsidR="00CA5E63" w:rsidRDefault="00CA5E63" w:rsidP="008440FC">
      <w:pPr>
        <w:spacing w:line="480" w:lineRule="auto"/>
        <w:jc w:val="center"/>
        <w:rPr>
          <w:b/>
          <w:bCs/>
          <w:color w:val="0E101A"/>
          <w:sz w:val="24"/>
          <w:szCs w:val="24"/>
          <w:lang w:val="en-US" w:eastAsia="en-US"/>
        </w:rPr>
      </w:pPr>
    </w:p>
    <w:p w14:paraId="192C3CB7" w14:textId="1F0CB502" w:rsidR="00B56966" w:rsidRPr="00CA5E63" w:rsidRDefault="00352594" w:rsidP="008440FC">
      <w:pPr>
        <w:spacing w:line="480" w:lineRule="auto"/>
        <w:jc w:val="center"/>
        <w:rPr>
          <w:b/>
          <w:bCs/>
          <w:color w:val="0E101A"/>
          <w:sz w:val="24"/>
          <w:szCs w:val="24"/>
          <w:lang w:val="en-US" w:eastAsia="en-US"/>
        </w:rPr>
      </w:pPr>
      <w:r w:rsidRPr="00CA5E63">
        <w:rPr>
          <w:b/>
          <w:bCs/>
          <w:color w:val="0E101A"/>
          <w:sz w:val="24"/>
          <w:szCs w:val="24"/>
          <w:lang w:val="en-US" w:eastAsia="en-US"/>
        </w:rPr>
        <w:t xml:space="preserve">ADVANTAGES AND DISADVANTAGES OF MAGISTRATES </w:t>
      </w:r>
    </w:p>
    <w:p w14:paraId="477F100D" w14:textId="77777777" w:rsidR="00CA5E63" w:rsidRDefault="00CA5E63" w:rsidP="008440FC">
      <w:pPr>
        <w:spacing w:line="480" w:lineRule="auto"/>
        <w:jc w:val="center"/>
        <w:rPr>
          <w:color w:val="0E101A"/>
          <w:sz w:val="24"/>
          <w:szCs w:val="24"/>
          <w:lang w:val="en-US" w:eastAsia="en-US"/>
        </w:rPr>
      </w:pPr>
    </w:p>
    <w:p w14:paraId="0366B19A" w14:textId="77777777" w:rsidR="00CA5E63" w:rsidRDefault="00CA5E63" w:rsidP="008440FC">
      <w:pPr>
        <w:spacing w:line="480" w:lineRule="auto"/>
        <w:jc w:val="center"/>
        <w:rPr>
          <w:color w:val="0E101A"/>
          <w:sz w:val="24"/>
          <w:szCs w:val="24"/>
          <w:lang w:val="en-US" w:eastAsia="en-US"/>
        </w:rPr>
      </w:pPr>
    </w:p>
    <w:p w14:paraId="67328191" w14:textId="42C7BAD4" w:rsidR="00352594" w:rsidRDefault="00352594" w:rsidP="008440FC">
      <w:pPr>
        <w:spacing w:line="480" w:lineRule="auto"/>
        <w:jc w:val="center"/>
        <w:rPr>
          <w:color w:val="0E101A"/>
          <w:sz w:val="24"/>
          <w:szCs w:val="24"/>
          <w:lang w:val="en-US" w:eastAsia="en-US"/>
        </w:rPr>
      </w:pPr>
      <w:proofErr w:type="gramStart"/>
      <w:r>
        <w:rPr>
          <w:color w:val="0E101A"/>
          <w:sz w:val="24"/>
          <w:szCs w:val="24"/>
          <w:lang w:val="en-US" w:eastAsia="en-US"/>
        </w:rPr>
        <w:t xml:space="preserve">Name </w:t>
      </w:r>
      <w:r w:rsidR="003B184F">
        <w:rPr>
          <w:color w:val="0E101A"/>
          <w:sz w:val="24"/>
          <w:szCs w:val="24"/>
          <w:lang w:val="en-US" w:eastAsia="en-US"/>
        </w:rPr>
        <w:t>:</w:t>
      </w:r>
      <w:proofErr w:type="spellStart"/>
      <w:r w:rsidR="003B184F">
        <w:rPr>
          <w:color w:val="0E101A"/>
          <w:sz w:val="24"/>
          <w:szCs w:val="24"/>
          <w:lang w:val="en-US" w:eastAsia="en-US"/>
        </w:rPr>
        <w:t>Ruxandra</w:t>
      </w:r>
      <w:proofErr w:type="spellEnd"/>
      <w:proofErr w:type="gramEnd"/>
      <w:r w:rsidR="003B184F">
        <w:rPr>
          <w:color w:val="0E101A"/>
          <w:sz w:val="24"/>
          <w:szCs w:val="24"/>
          <w:lang w:val="en-US" w:eastAsia="en-US"/>
        </w:rPr>
        <w:t xml:space="preserve"> </w:t>
      </w:r>
      <w:proofErr w:type="spellStart"/>
      <w:r w:rsidR="003B184F">
        <w:rPr>
          <w:color w:val="0E101A"/>
          <w:sz w:val="24"/>
          <w:szCs w:val="24"/>
          <w:lang w:val="en-US" w:eastAsia="en-US"/>
        </w:rPr>
        <w:t>Florea</w:t>
      </w:r>
      <w:proofErr w:type="spellEnd"/>
    </w:p>
    <w:p w14:paraId="0A39361E" w14:textId="5C0D0733" w:rsidR="00352594" w:rsidRDefault="00352594" w:rsidP="008440FC">
      <w:pPr>
        <w:spacing w:line="480" w:lineRule="auto"/>
        <w:jc w:val="center"/>
        <w:rPr>
          <w:color w:val="0E101A"/>
          <w:sz w:val="24"/>
          <w:szCs w:val="24"/>
          <w:lang w:val="en-US" w:eastAsia="en-US"/>
        </w:rPr>
      </w:pPr>
      <w:r>
        <w:rPr>
          <w:color w:val="0E101A"/>
          <w:sz w:val="24"/>
          <w:szCs w:val="24"/>
          <w:lang w:val="en-US" w:eastAsia="en-US"/>
        </w:rPr>
        <w:t xml:space="preserve">Course </w:t>
      </w:r>
      <w:proofErr w:type="gramStart"/>
      <w:r>
        <w:rPr>
          <w:color w:val="0E101A"/>
          <w:sz w:val="24"/>
          <w:szCs w:val="24"/>
          <w:lang w:val="en-US" w:eastAsia="en-US"/>
        </w:rPr>
        <w:t xml:space="preserve">title </w:t>
      </w:r>
      <w:r w:rsidR="003B184F">
        <w:rPr>
          <w:color w:val="0E101A"/>
          <w:sz w:val="24"/>
          <w:szCs w:val="24"/>
          <w:lang w:val="en-US" w:eastAsia="en-US"/>
        </w:rPr>
        <w:t>:Legal</w:t>
      </w:r>
      <w:proofErr w:type="gramEnd"/>
      <w:r w:rsidR="003B184F">
        <w:rPr>
          <w:color w:val="0E101A"/>
          <w:sz w:val="24"/>
          <w:szCs w:val="24"/>
          <w:lang w:val="en-US" w:eastAsia="en-US"/>
        </w:rPr>
        <w:t xml:space="preserve"> process(BMLW4006)</w:t>
      </w:r>
    </w:p>
    <w:p w14:paraId="23F3DF53" w14:textId="4A4A44C3" w:rsidR="00352594" w:rsidRDefault="003B184F" w:rsidP="008440FC">
      <w:pPr>
        <w:spacing w:line="480" w:lineRule="auto"/>
        <w:jc w:val="center"/>
        <w:rPr>
          <w:color w:val="0E101A"/>
          <w:sz w:val="24"/>
          <w:szCs w:val="24"/>
          <w:lang w:val="en-US" w:eastAsia="en-US"/>
        </w:rPr>
      </w:pPr>
      <w:proofErr w:type="spellStart"/>
      <w:r>
        <w:rPr>
          <w:color w:val="0E101A"/>
          <w:sz w:val="24"/>
          <w:szCs w:val="24"/>
          <w:lang w:val="en-US" w:eastAsia="en-US"/>
        </w:rPr>
        <w:t>Sudent</w:t>
      </w:r>
      <w:proofErr w:type="spellEnd"/>
      <w:r>
        <w:rPr>
          <w:color w:val="0E101A"/>
          <w:sz w:val="24"/>
          <w:szCs w:val="24"/>
          <w:lang w:val="en-US" w:eastAsia="en-US"/>
        </w:rPr>
        <w:t xml:space="preserve"> number:2225234</w:t>
      </w:r>
    </w:p>
    <w:p w14:paraId="38D00B85" w14:textId="4CEFC204" w:rsidR="00352594" w:rsidRDefault="00352594" w:rsidP="008440FC">
      <w:pPr>
        <w:spacing w:line="480" w:lineRule="auto"/>
        <w:jc w:val="center"/>
        <w:rPr>
          <w:color w:val="0E101A"/>
          <w:sz w:val="24"/>
          <w:szCs w:val="24"/>
          <w:lang w:val="en-US" w:eastAsia="en-US"/>
        </w:rPr>
      </w:pPr>
      <w:r>
        <w:rPr>
          <w:color w:val="0E101A"/>
          <w:sz w:val="24"/>
          <w:szCs w:val="24"/>
          <w:lang w:val="en-US" w:eastAsia="en-US"/>
        </w:rPr>
        <w:t xml:space="preserve"> </w:t>
      </w:r>
    </w:p>
    <w:p w14:paraId="541DC3DE" w14:textId="33CC8EBA" w:rsidR="00352594" w:rsidRDefault="00352594" w:rsidP="003B184F">
      <w:pPr>
        <w:spacing w:line="480" w:lineRule="auto"/>
        <w:rPr>
          <w:color w:val="0E101A"/>
          <w:sz w:val="24"/>
          <w:szCs w:val="24"/>
          <w:lang w:val="en-US" w:eastAsia="en-US"/>
        </w:rPr>
      </w:pPr>
    </w:p>
    <w:p w14:paraId="709C52B5" w14:textId="381DD833" w:rsidR="00CA5E63" w:rsidRDefault="00CA5E63" w:rsidP="008440FC">
      <w:pPr>
        <w:spacing w:line="480" w:lineRule="auto"/>
        <w:jc w:val="center"/>
        <w:rPr>
          <w:color w:val="0E101A"/>
          <w:sz w:val="24"/>
          <w:szCs w:val="24"/>
          <w:lang w:val="en-US" w:eastAsia="en-US"/>
        </w:rPr>
      </w:pPr>
    </w:p>
    <w:p w14:paraId="6BFBEC79" w14:textId="3AABD6E4" w:rsidR="00CA5E63" w:rsidRDefault="00CA5E63" w:rsidP="008440FC">
      <w:pPr>
        <w:spacing w:line="480" w:lineRule="auto"/>
        <w:jc w:val="center"/>
        <w:rPr>
          <w:color w:val="0E101A"/>
          <w:sz w:val="24"/>
          <w:szCs w:val="24"/>
          <w:lang w:val="en-US" w:eastAsia="en-US"/>
        </w:rPr>
      </w:pPr>
    </w:p>
    <w:p w14:paraId="6D5FC942" w14:textId="0EB8E06A" w:rsidR="00CA5E63" w:rsidRDefault="00CA5E63" w:rsidP="008440FC">
      <w:pPr>
        <w:spacing w:line="480" w:lineRule="auto"/>
        <w:jc w:val="center"/>
        <w:rPr>
          <w:color w:val="0E101A"/>
          <w:sz w:val="24"/>
          <w:szCs w:val="24"/>
          <w:lang w:val="en-US" w:eastAsia="en-US"/>
        </w:rPr>
      </w:pPr>
    </w:p>
    <w:p w14:paraId="65860AA9" w14:textId="6253F286" w:rsidR="00CA5E63" w:rsidRDefault="00CA5E63" w:rsidP="008440FC">
      <w:pPr>
        <w:spacing w:line="480" w:lineRule="auto"/>
        <w:jc w:val="center"/>
        <w:rPr>
          <w:color w:val="0E101A"/>
          <w:sz w:val="24"/>
          <w:szCs w:val="24"/>
          <w:lang w:val="en-US" w:eastAsia="en-US"/>
        </w:rPr>
      </w:pPr>
    </w:p>
    <w:p w14:paraId="498BE58E" w14:textId="16F2617D" w:rsidR="00CA5E63" w:rsidRDefault="00CA5E63" w:rsidP="008440FC">
      <w:pPr>
        <w:spacing w:line="480" w:lineRule="auto"/>
        <w:jc w:val="center"/>
        <w:rPr>
          <w:color w:val="0E101A"/>
          <w:sz w:val="24"/>
          <w:szCs w:val="24"/>
          <w:lang w:val="en-US" w:eastAsia="en-US"/>
        </w:rPr>
      </w:pPr>
    </w:p>
    <w:p w14:paraId="6B92B746" w14:textId="768DE17A" w:rsidR="00CA5E63" w:rsidRDefault="00CA5E63" w:rsidP="008440FC">
      <w:pPr>
        <w:spacing w:line="480" w:lineRule="auto"/>
        <w:jc w:val="center"/>
        <w:rPr>
          <w:color w:val="0E101A"/>
          <w:sz w:val="24"/>
          <w:szCs w:val="24"/>
          <w:lang w:val="en-US" w:eastAsia="en-US"/>
        </w:rPr>
      </w:pPr>
    </w:p>
    <w:p w14:paraId="3C0FF8A3" w14:textId="4BC24DAC" w:rsidR="00CA5E63" w:rsidRDefault="00CA5E63" w:rsidP="008440FC">
      <w:pPr>
        <w:spacing w:line="480" w:lineRule="auto"/>
        <w:jc w:val="center"/>
        <w:rPr>
          <w:color w:val="0E101A"/>
          <w:sz w:val="24"/>
          <w:szCs w:val="24"/>
          <w:lang w:val="en-US" w:eastAsia="en-US"/>
        </w:rPr>
      </w:pPr>
    </w:p>
    <w:p w14:paraId="782A8BC2" w14:textId="13408E3C" w:rsidR="00CA5E63" w:rsidRDefault="00CA5E63" w:rsidP="008440FC">
      <w:pPr>
        <w:spacing w:line="480" w:lineRule="auto"/>
        <w:jc w:val="center"/>
        <w:rPr>
          <w:color w:val="0E101A"/>
          <w:sz w:val="24"/>
          <w:szCs w:val="24"/>
          <w:lang w:val="en-US" w:eastAsia="en-US"/>
        </w:rPr>
      </w:pPr>
    </w:p>
    <w:p w14:paraId="2E9D57E8" w14:textId="65423D64" w:rsidR="00CA5E63" w:rsidRDefault="00CA5E63" w:rsidP="008440FC">
      <w:pPr>
        <w:spacing w:line="480" w:lineRule="auto"/>
        <w:jc w:val="center"/>
        <w:rPr>
          <w:color w:val="0E101A"/>
          <w:sz w:val="24"/>
          <w:szCs w:val="24"/>
          <w:lang w:val="en-US" w:eastAsia="en-US"/>
        </w:rPr>
      </w:pPr>
    </w:p>
    <w:p w14:paraId="393A0490" w14:textId="01CDDCFC" w:rsidR="00CA5E63" w:rsidRDefault="00CA5E63" w:rsidP="008440FC">
      <w:pPr>
        <w:spacing w:line="480" w:lineRule="auto"/>
        <w:jc w:val="center"/>
        <w:rPr>
          <w:color w:val="0E101A"/>
          <w:sz w:val="24"/>
          <w:szCs w:val="24"/>
          <w:lang w:val="en-US" w:eastAsia="en-US"/>
        </w:rPr>
      </w:pPr>
    </w:p>
    <w:p w14:paraId="51A36CC3" w14:textId="55B6F951" w:rsidR="00CA5E63" w:rsidRDefault="00CA5E63" w:rsidP="008440FC">
      <w:pPr>
        <w:spacing w:line="480" w:lineRule="auto"/>
        <w:jc w:val="center"/>
        <w:rPr>
          <w:color w:val="0E101A"/>
          <w:sz w:val="24"/>
          <w:szCs w:val="24"/>
          <w:lang w:val="en-US" w:eastAsia="en-US"/>
        </w:rPr>
      </w:pPr>
    </w:p>
    <w:p w14:paraId="67877D34" w14:textId="53DB197E" w:rsidR="008440FC" w:rsidRDefault="008440FC" w:rsidP="008440FC">
      <w:pPr>
        <w:spacing w:line="480" w:lineRule="auto"/>
        <w:jc w:val="center"/>
        <w:rPr>
          <w:color w:val="0E101A"/>
          <w:sz w:val="24"/>
          <w:szCs w:val="24"/>
          <w:lang w:val="en-US" w:eastAsia="en-US"/>
        </w:rPr>
      </w:pPr>
    </w:p>
    <w:p w14:paraId="176DDC4E" w14:textId="6CA95488" w:rsidR="008440FC" w:rsidRDefault="008440FC" w:rsidP="008440FC">
      <w:pPr>
        <w:spacing w:line="480" w:lineRule="auto"/>
        <w:jc w:val="center"/>
        <w:rPr>
          <w:color w:val="0E101A"/>
          <w:sz w:val="24"/>
          <w:szCs w:val="24"/>
          <w:lang w:val="en-US" w:eastAsia="en-US"/>
        </w:rPr>
      </w:pPr>
    </w:p>
    <w:p w14:paraId="371CC816" w14:textId="6634D65F" w:rsidR="008440FC" w:rsidRDefault="008440FC" w:rsidP="008440FC">
      <w:pPr>
        <w:spacing w:line="480" w:lineRule="auto"/>
        <w:jc w:val="center"/>
        <w:rPr>
          <w:color w:val="0E101A"/>
          <w:sz w:val="24"/>
          <w:szCs w:val="24"/>
          <w:lang w:val="en-US" w:eastAsia="en-US"/>
        </w:rPr>
      </w:pPr>
    </w:p>
    <w:sdt>
      <w:sdtPr>
        <w:rPr>
          <w:rFonts w:ascii="Times New Roman" w:eastAsia="Times New Roman" w:hAnsi="Times New Roman" w:cs="Times New Roman"/>
          <w:color w:val="auto"/>
          <w:sz w:val="20"/>
          <w:szCs w:val="20"/>
          <w:lang w:val="en-GB" w:eastAsia="en-GB"/>
        </w:rPr>
        <w:id w:val="631067821"/>
        <w:docPartObj>
          <w:docPartGallery w:val="Table of Contents"/>
          <w:docPartUnique/>
        </w:docPartObj>
      </w:sdtPr>
      <w:sdtEndPr>
        <w:rPr>
          <w:b/>
          <w:bCs/>
          <w:noProof/>
        </w:rPr>
      </w:sdtEndPr>
      <w:sdtContent>
        <w:p w14:paraId="63289836" w14:textId="7942CD68" w:rsidR="008440FC" w:rsidRDefault="008440FC" w:rsidP="008440FC">
          <w:pPr>
            <w:pStyle w:val="TOCHeading"/>
            <w:spacing w:line="480" w:lineRule="auto"/>
          </w:pPr>
          <w:r>
            <w:t>Table of Contents</w:t>
          </w:r>
        </w:p>
        <w:p w14:paraId="0B25DF02" w14:textId="0D0F30F9" w:rsidR="008440FC" w:rsidRDefault="008440FC" w:rsidP="008440FC">
          <w:pPr>
            <w:pStyle w:val="TOC1"/>
            <w:tabs>
              <w:tab w:val="right" w:leader="dot" w:pos="10444"/>
            </w:tabs>
            <w:spacing w:line="480" w:lineRule="auto"/>
            <w:rPr>
              <w:noProof/>
            </w:rPr>
          </w:pPr>
          <w:r>
            <w:fldChar w:fldCharType="begin"/>
          </w:r>
          <w:r>
            <w:instrText xml:space="preserve"> TOC \o "1-3" \h \z \u </w:instrText>
          </w:r>
          <w:r>
            <w:fldChar w:fldCharType="separate"/>
          </w:r>
          <w:hyperlink w:anchor="_Toc134125230" w:history="1">
            <w:r w:rsidRPr="003A106F">
              <w:rPr>
                <w:rStyle w:val="Hyperlink"/>
                <w:noProof/>
                <w:lang w:val="en-US" w:eastAsia="en-US"/>
              </w:rPr>
              <w:t>Magistrate</w:t>
            </w:r>
            <w:r>
              <w:rPr>
                <w:noProof/>
                <w:webHidden/>
              </w:rPr>
              <w:tab/>
            </w:r>
            <w:r>
              <w:rPr>
                <w:noProof/>
                <w:webHidden/>
              </w:rPr>
              <w:fldChar w:fldCharType="begin"/>
            </w:r>
            <w:r>
              <w:rPr>
                <w:noProof/>
                <w:webHidden/>
              </w:rPr>
              <w:instrText xml:space="preserve"> PAGEREF _Toc134125230 \h </w:instrText>
            </w:r>
            <w:r>
              <w:rPr>
                <w:noProof/>
                <w:webHidden/>
              </w:rPr>
            </w:r>
            <w:r>
              <w:rPr>
                <w:noProof/>
                <w:webHidden/>
              </w:rPr>
              <w:fldChar w:fldCharType="separate"/>
            </w:r>
            <w:r>
              <w:rPr>
                <w:noProof/>
                <w:webHidden/>
              </w:rPr>
              <w:t>3</w:t>
            </w:r>
            <w:r>
              <w:rPr>
                <w:noProof/>
                <w:webHidden/>
              </w:rPr>
              <w:fldChar w:fldCharType="end"/>
            </w:r>
          </w:hyperlink>
        </w:p>
        <w:p w14:paraId="46E8F6C4" w14:textId="32694FA2" w:rsidR="008440FC" w:rsidRDefault="00000000" w:rsidP="008440FC">
          <w:pPr>
            <w:pStyle w:val="TOC1"/>
            <w:tabs>
              <w:tab w:val="right" w:leader="dot" w:pos="10444"/>
            </w:tabs>
            <w:spacing w:line="480" w:lineRule="auto"/>
            <w:rPr>
              <w:noProof/>
            </w:rPr>
          </w:pPr>
          <w:hyperlink w:anchor="_Toc134125231" w:history="1">
            <w:r w:rsidR="008440FC" w:rsidRPr="003A106F">
              <w:rPr>
                <w:rStyle w:val="Hyperlink"/>
                <w:noProof/>
                <w:lang w:val="en-US" w:eastAsia="en-US"/>
              </w:rPr>
              <w:t>A discussion about magistrates in the United Kingdom.</w:t>
            </w:r>
            <w:r w:rsidR="008440FC">
              <w:rPr>
                <w:noProof/>
                <w:webHidden/>
              </w:rPr>
              <w:tab/>
            </w:r>
            <w:r w:rsidR="008440FC">
              <w:rPr>
                <w:noProof/>
                <w:webHidden/>
              </w:rPr>
              <w:fldChar w:fldCharType="begin"/>
            </w:r>
            <w:r w:rsidR="008440FC">
              <w:rPr>
                <w:noProof/>
                <w:webHidden/>
              </w:rPr>
              <w:instrText xml:space="preserve"> PAGEREF _Toc134125231 \h </w:instrText>
            </w:r>
            <w:r w:rsidR="008440FC">
              <w:rPr>
                <w:noProof/>
                <w:webHidden/>
              </w:rPr>
            </w:r>
            <w:r w:rsidR="008440FC">
              <w:rPr>
                <w:noProof/>
                <w:webHidden/>
              </w:rPr>
              <w:fldChar w:fldCharType="separate"/>
            </w:r>
            <w:r w:rsidR="008440FC">
              <w:rPr>
                <w:noProof/>
                <w:webHidden/>
              </w:rPr>
              <w:t>3</w:t>
            </w:r>
            <w:r w:rsidR="008440FC">
              <w:rPr>
                <w:noProof/>
                <w:webHidden/>
              </w:rPr>
              <w:fldChar w:fldCharType="end"/>
            </w:r>
          </w:hyperlink>
        </w:p>
        <w:p w14:paraId="724F8907" w14:textId="3C8BDFD2" w:rsidR="008440FC" w:rsidRDefault="00000000" w:rsidP="008440FC">
          <w:pPr>
            <w:pStyle w:val="TOC1"/>
            <w:tabs>
              <w:tab w:val="right" w:leader="dot" w:pos="10444"/>
            </w:tabs>
            <w:spacing w:line="480" w:lineRule="auto"/>
            <w:rPr>
              <w:noProof/>
            </w:rPr>
          </w:pPr>
          <w:hyperlink w:anchor="_Toc134125232" w:history="1">
            <w:r w:rsidR="008440FC" w:rsidRPr="003A106F">
              <w:rPr>
                <w:rStyle w:val="Hyperlink"/>
                <w:noProof/>
                <w:lang w:val="en-US" w:eastAsia="en-US"/>
              </w:rPr>
              <w:t>Primary responsibilities of Magistrate</w:t>
            </w:r>
            <w:r w:rsidR="008440FC">
              <w:rPr>
                <w:noProof/>
                <w:webHidden/>
              </w:rPr>
              <w:tab/>
            </w:r>
            <w:r w:rsidR="008440FC">
              <w:rPr>
                <w:noProof/>
                <w:webHidden/>
              </w:rPr>
              <w:fldChar w:fldCharType="begin"/>
            </w:r>
            <w:r w:rsidR="008440FC">
              <w:rPr>
                <w:noProof/>
                <w:webHidden/>
              </w:rPr>
              <w:instrText xml:space="preserve"> PAGEREF _Toc134125232 \h </w:instrText>
            </w:r>
            <w:r w:rsidR="008440FC">
              <w:rPr>
                <w:noProof/>
                <w:webHidden/>
              </w:rPr>
            </w:r>
            <w:r w:rsidR="008440FC">
              <w:rPr>
                <w:noProof/>
                <w:webHidden/>
              </w:rPr>
              <w:fldChar w:fldCharType="separate"/>
            </w:r>
            <w:r w:rsidR="008440FC">
              <w:rPr>
                <w:noProof/>
                <w:webHidden/>
              </w:rPr>
              <w:t>4</w:t>
            </w:r>
            <w:r w:rsidR="008440FC">
              <w:rPr>
                <w:noProof/>
                <w:webHidden/>
              </w:rPr>
              <w:fldChar w:fldCharType="end"/>
            </w:r>
          </w:hyperlink>
        </w:p>
        <w:p w14:paraId="7048CAD9" w14:textId="3E5F128E" w:rsidR="008440FC" w:rsidRDefault="00000000" w:rsidP="008440FC">
          <w:pPr>
            <w:pStyle w:val="TOC1"/>
            <w:tabs>
              <w:tab w:val="right" w:leader="dot" w:pos="10444"/>
            </w:tabs>
            <w:spacing w:line="480" w:lineRule="auto"/>
            <w:rPr>
              <w:noProof/>
            </w:rPr>
          </w:pPr>
          <w:hyperlink w:anchor="_Toc134125233" w:history="1">
            <w:r w:rsidR="008440FC" w:rsidRPr="003A106F">
              <w:rPr>
                <w:rStyle w:val="Hyperlink"/>
                <w:noProof/>
                <w:lang w:val="en-US" w:eastAsia="en-US"/>
              </w:rPr>
              <w:t>Thesis</w:t>
            </w:r>
            <w:r w:rsidR="008440FC">
              <w:rPr>
                <w:noProof/>
                <w:webHidden/>
              </w:rPr>
              <w:tab/>
            </w:r>
            <w:r w:rsidR="008440FC">
              <w:rPr>
                <w:noProof/>
                <w:webHidden/>
              </w:rPr>
              <w:fldChar w:fldCharType="begin"/>
            </w:r>
            <w:r w:rsidR="008440FC">
              <w:rPr>
                <w:noProof/>
                <w:webHidden/>
              </w:rPr>
              <w:instrText xml:space="preserve"> PAGEREF _Toc134125233 \h </w:instrText>
            </w:r>
            <w:r w:rsidR="008440FC">
              <w:rPr>
                <w:noProof/>
                <w:webHidden/>
              </w:rPr>
            </w:r>
            <w:r w:rsidR="008440FC">
              <w:rPr>
                <w:noProof/>
                <w:webHidden/>
              </w:rPr>
              <w:fldChar w:fldCharType="separate"/>
            </w:r>
            <w:r w:rsidR="008440FC">
              <w:rPr>
                <w:noProof/>
                <w:webHidden/>
              </w:rPr>
              <w:t>5</w:t>
            </w:r>
            <w:r w:rsidR="008440FC">
              <w:rPr>
                <w:noProof/>
                <w:webHidden/>
              </w:rPr>
              <w:fldChar w:fldCharType="end"/>
            </w:r>
          </w:hyperlink>
        </w:p>
        <w:p w14:paraId="339AEA08" w14:textId="1E0D89A2" w:rsidR="008440FC" w:rsidRDefault="00000000" w:rsidP="008440FC">
          <w:pPr>
            <w:pStyle w:val="TOC1"/>
            <w:tabs>
              <w:tab w:val="right" w:leader="dot" w:pos="10444"/>
            </w:tabs>
            <w:spacing w:line="480" w:lineRule="auto"/>
            <w:rPr>
              <w:noProof/>
            </w:rPr>
          </w:pPr>
          <w:hyperlink w:anchor="_Toc134125234" w:history="1">
            <w:r w:rsidR="008440FC" w:rsidRPr="003A106F">
              <w:rPr>
                <w:rStyle w:val="Hyperlink"/>
                <w:noProof/>
                <w:lang w:val="en-US" w:eastAsia="en-US"/>
              </w:rPr>
              <w:t>Court closures</w:t>
            </w:r>
            <w:r w:rsidR="008440FC">
              <w:rPr>
                <w:noProof/>
                <w:webHidden/>
              </w:rPr>
              <w:tab/>
            </w:r>
            <w:r w:rsidR="008440FC">
              <w:rPr>
                <w:noProof/>
                <w:webHidden/>
              </w:rPr>
              <w:fldChar w:fldCharType="begin"/>
            </w:r>
            <w:r w:rsidR="008440FC">
              <w:rPr>
                <w:noProof/>
                <w:webHidden/>
              </w:rPr>
              <w:instrText xml:space="preserve"> PAGEREF _Toc134125234 \h </w:instrText>
            </w:r>
            <w:r w:rsidR="008440FC">
              <w:rPr>
                <w:noProof/>
                <w:webHidden/>
              </w:rPr>
            </w:r>
            <w:r w:rsidR="008440FC">
              <w:rPr>
                <w:noProof/>
                <w:webHidden/>
              </w:rPr>
              <w:fldChar w:fldCharType="separate"/>
            </w:r>
            <w:r w:rsidR="008440FC">
              <w:rPr>
                <w:noProof/>
                <w:webHidden/>
              </w:rPr>
              <w:t>5</w:t>
            </w:r>
            <w:r w:rsidR="008440FC">
              <w:rPr>
                <w:noProof/>
                <w:webHidden/>
              </w:rPr>
              <w:fldChar w:fldCharType="end"/>
            </w:r>
          </w:hyperlink>
        </w:p>
        <w:p w14:paraId="591110D8" w14:textId="46E79775" w:rsidR="008440FC" w:rsidRDefault="00000000" w:rsidP="008440FC">
          <w:pPr>
            <w:pStyle w:val="TOC1"/>
            <w:tabs>
              <w:tab w:val="right" w:leader="dot" w:pos="10444"/>
            </w:tabs>
            <w:spacing w:line="480" w:lineRule="auto"/>
            <w:rPr>
              <w:noProof/>
            </w:rPr>
          </w:pPr>
          <w:hyperlink w:anchor="_Toc134125235" w:history="1">
            <w:r w:rsidR="008440FC" w:rsidRPr="003A106F">
              <w:rPr>
                <w:rStyle w:val="Hyperlink"/>
                <w:noProof/>
                <w:lang w:val="en-US" w:eastAsia="en-US"/>
              </w:rPr>
              <w:t>Characteristics</w:t>
            </w:r>
            <w:r w:rsidR="008440FC">
              <w:rPr>
                <w:noProof/>
                <w:webHidden/>
              </w:rPr>
              <w:tab/>
            </w:r>
            <w:r w:rsidR="008440FC">
              <w:rPr>
                <w:noProof/>
                <w:webHidden/>
              </w:rPr>
              <w:fldChar w:fldCharType="begin"/>
            </w:r>
            <w:r w:rsidR="008440FC">
              <w:rPr>
                <w:noProof/>
                <w:webHidden/>
              </w:rPr>
              <w:instrText xml:space="preserve"> PAGEREF _Toc134125235 \h </w:instrText>
            </w:r>
            <w:r w:rsidR="008440FC">
              <w:rPr>
                <w:noProof/>
                <w:webHidden/>
              </w:rPr>
            </w:r>
            <w:r w:rsidR="008440FC">
              <w:rPr>
                <w:noProof/>
                <w:webHidden/>
              </w:rPr>
              <w:fldChar w:fldCharType="separate"/>
            </w:r>
            <w:r w:rsidR="008440FC">
              <w:rPr>
                <w:noProof/>
                <w:webHidden/>
              </w:rPr>
              <w:t>5</w:t>
            </w:r>
            <w:r w:rsidR="008440FC">
              <w:rPr>
                <w:noProof/>
                <w:webHidden/>
              </w:rPr>
              <w:fldChar w:fldCharType="end"/>
            </w:r>
          </w:hyperlink>
        </w:p>
        <w:p w14:paraId="7EC0036F" w14:textId="471CE959" w:rsidR="008440FC" w:rsidRDefault="00000000" w:rsidP="008440FC">
          <w:pPr>
            <w:pStyle w:val="TOC1"/>
            <w:tabs>
              <w:tab w:val="right" w:leader="dot" w:pos="10444"/>
            </w:tabs>
            <w:spacing w:line="480" w:lineRule="auto"/>
            <w:rPr>
              <w:noProof/>
            </w:rPr>
          </w:pPr>
          <w:hyperlink w:anchor="_Toc134125236" w:history="1">
            <w:r w:rsidR="008440FC" w:rsidRPr="003A106F">
              <w:rPr>
                <w:rStyle w:val="Hyperlink"/>
                <w:noProof/>
                <w:lang w:val="en-US" w:eastAsia="en-US"/>
              </w:rPr>
              <w:t>Advantages or disadvantages.</w:t>
            </w:r>
            <w:r w:rsidR="008440FC">
              <w:rPr>
                <w:noProof/>
                <w:webHidden/>
              </w:rPr>
              <w:tab/>
            </w:r>
            <w:r w:rsidR="008440FC">
              <w:rPr>
                <w:noProof/>
                <w:webHidden/>
              </w:rPr>
              <w:fldChar w:fldCharType="begin"/>
            </w:r>
            <w:r w:rsidR="008440FC">
              <w:rPr>
                <w:noProof/>
                <w:webHidden/>
              </w:rPr>
              <w:instrText xml:space="preserve"> PAGEREF _Toc134125236 \h </w:instrText>
            </w:r>
            <w:r w:rsidR="008440FC">
              <w:rPr>
                <w:noProof/>
                <w:webHidden/>
              </w:rPr>
            </w:r>
            <w:r w:rsidR="008440FC">
              <w:rPr>
                <w:noProof/>
                <w:webHidden/>
              </w:rPr>
              <w:fldChar w:fldCharType="separate"/>
            </w:r>
            <w:r w:rsidR="008440FC">
              <w:rPr>
                <w:noProof/>
                <w:webHidden/>
              </w:rPr>
              <w:t>6</w:t>
            </w:r>
            <w:r w:rsidR="008440FC">
              <w:rPr>
                <w:noProof/>
                <w:webHidden/>
              </w:rPr>
              <w:fldChar w:fldCharType="end"/>
            </w:r>
          </w:hyperlink>
        </w:p>
        <w:p w14:paraId="2750B8C7" w14:textId="5AF05058" w:rsidR="008440FC" w:rsidRDefault="00000000" w:rsidP="008440FC">
          <w:pPr>
            <w:pStyle w:val="TOC2"/>
            <w:tabs>
              <w:tab w:val="right" w:leader="dot" w:pos="10444"/>
            </w:tabs>
            <w:spacing w:line="480" w:lineRule="auto"/>
            <w:rPr>
              <w:noProof/>
            </w:rPr>
          </w:pPr>
          <w:hyperlink w:anchor="_Toc134125237" w:history="1">
            <w:r w:rsidR="008440FC" w:rsidRPr="003A106F">
              <w:rPr>
                <w:rStyle w:val="Hyperlink"/>
                <w:noProof/>
                <w:lang w:val="en-US" w:eastAsia="en-US"/>
              </w:rPr>
              <w:t>Advantages</w:t>
            </w:r>
            <w:r w:rsidR="008440FC">
              <w:rPr>
                <w:noProof/>
                <w:webHidden/>
              </w:rPr>
              <w:tab/>
            </w:r>
            <w:r w:rsidR="008440FC">
              <w:rPr>
                <w:noProof/>
                <w:webHidden/>
              </w:rPr>
              <w:fldChar w:fldCharType="begin"/>
            </w:r>
            <w:r w:rsidR="008440FC">
              <w:rPr>
                <w:noProof/>
                <w:webHidden/>
              </w:rPr>
              <w:instrText xml:space="preserve"> PAGEREF _Toc134125237 \h </w:instrText>
            </w:r>
            <w:r w:rsidR="008440FC">
              <w:rPr>
                <w:noProof/>
                <w:webHidden/>
              </w:rPr>
            </w:r>
            <w:r w:rsidR="008440FC">
              <w:rPr>
                <w:noProof/>
                <w:webHidden/>
              </w:rPr>
              <w:fldChar w:fldCharType="separate"/>
            </w:r>
            <w:r w:rsidR="008440FC">
              <w:rPr>
                <w:noProof/>
                <w:webHidden/>
              </w:rPr>
              <w:t>6</w:t>
            </w:r>
            <w:r w:rsidR="008440FC">
              <w:rPr>
                <w:noProof/>
                <w:webHidden/>
              </w:rPr>
              <w:fldChar w:fldCharType="end"/>
            </w:r>
          </w:hyperlink>
        </w:p>
        <w:p w14:paraId="5ECD8315" w14:textId="56D1FC89" w:rsidR="008440FC" w:rsidRDefault="00000000" w:rsidP="008440FC">
          <w:pPr>
            <w:pStyle w:val="TOC2"/>
            <w:tabs>
              <w:tab w:val="right" w:leader="dot" w:pos="10444"/>
            </w:tabs>
            <w:spacing w:line="480" w:lineRule="auto"/>
            <w:rPr>
              <w:noProof/>
            </w:rPr>
          </w:pPr>
          <w:hyperlink w:anchor="_Toc134125238" w:history="1">
            <w:r w:rsidR="008440FC" w:rsidRPr="003A106F">
              <w:rPr>
                <w:rStyle w:val="Hyperlink"/>
                <w:noProof/>
                <w:lang w:val="en-US" w:eastAsia="en-US"/>
              </w:rPr>
              <w:t>Disadvantages</w:t>
            </w:r>
            <w:r w:rsidR="008440FC">
              <w:rPr>
                <w:noProof/>
                <w:webHidden/>
              </w:rPr>
              <w:tab/>
            </w:r>
            <w:r w:rsidR="008440FC">
              <w:rPr>
                <w:noProof/>
                <w:webHidden/>
              </w:rPr>
              <w:fldChar w:fldCharType="begin"/>
            </w:r>
            <w:r w:rsidR="008440FC">
              <w:rPr>
                <w:noProof/>
                <w:webHidden/>
              </w:rPr>
              <w:instrText xml:space="preserve"> PAGEREF _Toc134125238 \h </w:instrText>
            </w:r>
            <w:r w:rsidR="008440FC">
              <w:rPr>
                <w:noProof/>
                <w:webHidden/>
              </w:rPr>
            </w:r>
            <w:r w:rsidR="008440FC">
              <w:rPr>
                <w:noProof/>
                <w:webHidden/>
              </w:rPr>
              <w:fldChar w:fldCharType="separate"/>
            </w:r>
            <w:r w:rsidR="008440FC">
              <w:rPr>
                <w:noProof/>
                <w:webHidden/>
              </w:rPr>
              <w:t>6</w:t>
            </w:r>
            <w:r w:rsidR="008440FC">
              <w:rPr>
                <w:noProof/>
                <w:webHidden/>
              </w:rPr>
              <w:fldChar w:fldCharType="end"/>
            </w:r>
          </w:hyperlink>
        </w:p>
        <w:p w14:paraId="0D2A9FD6" w14:textId="24721EDC" w:rsidR="008440FC" w:rsidRDefault="00000000" w:rsidP="008440FC">
          <w:pPr>
            <w:pStyle w:val="TOC1"/>
            <w:tabs>
              <w:tab w:val="right" w:leader="dot" w:pos="10444"/>
            </w:tabs>
            <w:spacing w:line="480" w:lineRule="auto"/>
            <w:rPr>
              <w:noProof/>
            </w:rPr>
          </w:pPr>
          <w:hyperlink w:anchor="_Toc134125239" w:history="1">
            <w:r w:rsidR="008440FC" w:rsidRPr="003A106F">
              <w:rPr>
                <w:rStyle w:val="Hyperlink"/>
                <w:noProof/>
                <w:lang w:val="en-US" w:eastAsia="en-US"/>
              </w:rPr>
              <w:t>Reform</w:t>
            </w:r>
            <w:r w:rsidR="008440FC">
              <w:rPr>
                <w:noProof/>
                <w:webHidden/>
              </w:rPr>
              <w:tab/>
            </w:r>
            <w:r w:rsidR="008440FC">
              <w:rPr>
                <w:noProof/>
                <w:webHidden/>
              </w:rPr>
              <w:fldChar w:fldCharType="begin"/>
            </w:r>
            <w:r w:rsidR="008440FC">
              <w:rPr>
                <w:noProof/>
                <w:webHidden/>
              </w:rPr>
              <w:instrText xml:space="preserve"> PAGEREF _Toc134125239 \h </w:instrText>
            </w:r>
            <w:r w:rsidR="008440FC">
              <w:rPr>
                <w:noProof/>
                <w:webHidden/>
              </w:rPr>
            </w:r>
            <w:r w:rsidR="008440FC">
              <w:rPr>
                <w:noProof/>
                <w:webHidden/>
              </w:rPr>
              <w:fldChar w:fldCharType="separate"/>
            </w:r>
            <w:r w:rsidR="008440FC">
              <w:rPr>
                <w:noProof/>
                <w:webHidden/>
              </w:rPr>
              <w:t>7</w:t>
            </w:r>
            <w:r w:rsidR="008440FC">
              <w:rPr>
                <w:noProof/>
                <w:webHidden/>
              </w:rPr>
              <w:fldChar w:fldCharType="end"/>
            </w:r>
          </w:hyperlink>
        </w:p>
        <w:p w14:paraId="37429B1A" w14:textId="02088567" w:rsidR="008440FC" w:rsidRDefault="00000000" w:rsidP="008440FC">
          <w:pPr>
            <w:pStyle w:val="TOC1"/>
            <w:tabs>
              <w:tab w:val="right" w:leader="dot" w:pos="10444"/>
            </w:tabs>
            <w:spacing w:line="480" w:lineRule="auto"/>
            <w:rPr>
              <w:noProof/>
            </w:rPr>
          </w:pPr>
          <w:hyperlink w:anchor="_Toc134125240" w:history="1">
            <w:r w:rsidR="008440FC" w:rsidRPr="003A106F">
              <w:rPr>
                <w:rStyle w:val="Hyperlink"/>
                <w:noProof/>
                <w:lang w:val="en-US" w:eastAsia="en-US"/>
              </w:rPr>
              <w:t>Summary</w:t>
            </w:r>
            <w:r w:rsidR="008440FC">
              <w:rPr>
                <w:noProof/>
                <w:webHidden/>
              </w:rPr>
              <w:tab/>
            </w:r>
            <w:r w:rsidR="008440FC">
              <w:rPr>
                <w:noProof/>
                <w:webHidden/>
              </w:rPr>
              <w:fldChar w:fldCharType="begin"/>
            </w:r>
            <w:r w:rsidR="008440FC">
              <w:rPr>
                <w:noProof/>
                <w:webHidden/>
              </w:rPr>
              <w:instrText xml:space="preserve"> PAGEREF _Toc134125240 \h </w:instrText>
            </w:r>
            <w:r w:rsidR="008440FC">
              <w:rPr>
                <w:noProof/>
                <w:webHidden/>
              </w:rPr>
            </w:r>
            <w:r w:rsidR="008440FC">
              <w:rPr>
                <w:noProof/>
                <w:webHidden/>
              </w:rPr>
              <w:fldChar w:fldCharType="separate"/>
            </w:r>
            <w:r w:rsidR="008440FC">
              <w:rPr>
                <w:noProof/>
                <w:webHidden/>
              </w:rPr>
              <w:t>7</w:t>
            </w:r>
            <w:r w:rsidR="008440FC">
              <w:rPr>
                <w:noProof/>
                <w:webHidden/>
              </w:rPr>
              <w:fldChar w:fldCharType="end"/>
            </w:r>
          </w:hyperlink>
        </w:p>
        <w:p w14:paraId="1144FD6E" w14:textId="3FA5663F" w:rsidR="008440FC" w:rsidRDefault="00000000" w:rsidP="008440FC">
          <w:pPr>
            <w:pStyle w:val="TOC1"/>
            <w:tabs>
              <w:tab w:val="right" w:leader="dot" w:pos="10444"/>
            </w:tabs>
            <w:spacing w:line="480" w:lineRule="auto"/>
            <w:rPr>
              <w:noProof/>
            </w:rPr>
          </w:pPr>
          <w:hyperlink w:anchor="_Toc134125241" w:history="1">
            <w:r w:rsidR="008440FC" w:rsidRPr="003A106F">
              <w:rPr>
                <w:rStyle w:val="Hyperlink"/>
                <w:noProof/>
              </w:rPr>
              <w:t>References</w:t>
            </w:r>
            <w:r w:rsidR="008440FC">
              <w:rPr>
                <w:noProof/>
                <w:webHidden/>
              </w:rPr>
              <w:tab/>
            </w:r>
            <w:r w:rsidR="008440FC">
              <w:rPr>
                <w:noProof/>
                <w:webHidden/>
              </w:rPr>
              <w:fldChar w:fldCharType="begin"/>
            </w:r>
            <w:r w:rsidR="008440FC">
              <w:rPr>
                <w:noProof/>
                <w:webHidden/>
              </w:rPr>
              <w:instrText xml:space="preserve"> PAGEREF _Toc134125241 \h </w:instrText>
            </w:r>
            <w:r w:rsidR="008440FC">
              <w:rPr>
                <w:noProof/>
                <w:webHidden/>
              </w:rPr>
            </w:r>
            <w:r w:rsidR="008440FC">
              <w:rPr>
                <w:noProof/>
                <w:webHidden/>
              </w:rPr>
              <w:fldChar w:fldCharType="separate"/>
            </w:r>
            <w:r w:rsidR="008440FC">
              <w:rPr>
                <w:noProof/>
                <w:webHidden/>
              </w:rPr>
              <w:t>8</w:t>
            </w:r>
            <w:r w:rsidR="008440FC">
              <w:rPr>
                <w:noProof/>
                <w:webHidden/>
              </w:rPr>
              <w:fldChar w:fldCharType="end"/>
            </w:r>
          </w:hyperlink>
        </w:p>
        <w:p w14:paraId="27643C6A" w14:textId="794C2560" w:rsidR="008440FC" w:rsidRDefault="008440FC" w:rsidP="008440FC">
          <w:pPr>
            <w:spacing w:line="480" w:lineRule="auto"/>
          </w:pPr>
          <w:r>
            <w:rPr>
              <w:b/>
              <w:bCs/>
              <w:noProof/>
            </w:rPr>
            <w:fldChar w:fldCharType="end"/>
          </w:r>
        </w:p>
      </w:sdtContent>
    </w:sdt>
    <w:p w14:paraId="1410E750" w14:textId="77777777" w:rsidR="008440FC" w:rsidRPr="00352594" w:rsidRDefault="008440FC" w:rsidP="008440FC">
      <w:pPr>
        <w:spacing w:line="480" w:lineRule="auto"/>
        <w:jc w:val="center"/>
        <w:rPr>
          <w:color w:val="0E101A"/>
          <w:sz w:val="24"/>
          <w:szCs w:val="24"/>
          <w:lang w:val="en-US" w:eastAsia="en-US"/>
        </w:rPr>
      </w:pPr>
    </w:p>
    <w:p w14:paraId="1CE1ADA1" w14:textId="7680B8EB" w:rsidR="00B56966" w:rsidRDefault="00B56966" w:rsidP="008440FC">
      <w:pPr>
        <w:spacing w:line="480" w:lineRule="auto"/>
        <w:rPr>
          <w:color w:val="0E101A"/>
          <w:sz w:val="24"/>
          <w:szCs w:val="24"/>
          <w:lang w:val="en-US" w:eastAsia="en-US"/>
        </w:rPr>
      </w:pPr>
    </w:p>
    <w:p w14:paraId="43430229" w14:textId="7CB6C338" w:rsidR="008440FC" w:rsidRDefault="008440FC" w:rsidP="008440FC">
      <w:pPr>
        <w:spacing w:line="480" w:lineRule="auto"/>
        <w:rPr>
          <w:color w:val="0E101A"/>
          <w:sz w:val="24"/>
          <w:szCs w:val="24"/>
          <w:lang w:val="en-US" w:eastAsia="en-US"/>
        </w:rPr>
      </w:pPr>
    </w:p>
    <w:p w14:paraId="0A6C43DE" w14:textId="07D75FC7" w:rsidR="008440FC" w:rsidRDefault="008440FC" w:rsidP="008440FC">
      <w:pPr>
        <w:spacing w:line="480" w:lineRule="auto"/>
        <w:rPr>
          <w:color w:val="0E101A"/>
          <w:sz w:val="24"/>
          <w:szCs w:val="24"/>
          <w:lang w:val="en-US" w:eastAsia="en-US"/>
        </w:rPr>
      </w:pPr>
    </w:p>
    <w:p w14:paraId="6C820219" w14:textId="5C6B4D45" w:rsidR="008440FC" w:rsidRDefault="008440FC" w:rsidP="008440FC">
      <w:pPr>
        <w:spacing w:line="480" w:lineRule="auto"/>
        <w:rPr>
          <w:color w:val="0E101A"/>
          <w:sz w:val="24"/>
          <w:szCs w:val="24"/>
          <w:lang w:val="en-US" w:eastAsia="en-US"/>
        </w:rPr>
      </w:pPr>
    </w:p>
    <w:p w14:paraId="1B804495" w14:textId="00C2D552" w:rsidR="008440FC" w:rsidRDefault="008440FC" w:rsidP="008440FC">
      <w:pPr>
        <w:spacing w:line="480" w:lineRule="auto"/>
        <w:rPr>
          <w:color w:val="0E101A"/>
          <w:sz w:val="24"/>
          <w:szCs w:val="24"/>
          <w:lang w:val="en-US" w:eastAsia="en-US"/>
        </w:rPr>
      </w:pPr>
    </w:p>
    <w:p w14:paraId="4D7E5C77" w14:textId="27E67A47" w:rsidR="008440FC" w:rsidRDefault="008440FC" w:rsidP="008440FC">
      <w:pPr>
        <w:spacing w:line="480" w:lineRule="auto"/>
        <w:rPr>
          <w:color w:val="0E101A"/>
          <w:sz w:val="24"/>
          <w:szCs w:val="24"/>
          <w:lang w:val="en-US" w:eastAsia="en-US"/>
        </w:rPr>
      </w:pPr>
    </w:p>
    <w:p w14:paraId="4FEDB8A1" w14:textId="760AABA9" w:rsidR="008440FC" w:rsidRDefault="008440FC" w:rsidP="008440FC">
      <w:pPr>
        <w:spacing w:line="480" w:lineRule="auto"/>
        <w:rPr>
          <w:color w:val="0E101A"/>
          <w:sz w:val="24"/>
          <w:szCs w:val="24"/>
          <w:lang w:val="en-US" w:eastAsia="en-US"/>
        </w:rPr>
      </w:pPr>
    </w:p>
    <w:p w14:paraId="1268797E" w14:textId="098D3D23" w:rsidR="008440FC" w:rsidRDefault="008440FC" w:rsidP="008440FC">
      <w:pPr>
        <w:spacing w:line="480" w:lineRule="auto"/>
        <w:rPr>
          <w:color w:val="0E101A"/>
          <w:sz w:val="24"/>
          <w:szCs w:val="24"/>
          <w:lang w:val="en-US" w:eastAsia="en-US"/>
        </w:rPr>
      </w:pPr>
    </w:p>
    <w:p w14:paraId="0A6F22C3" w14:textId="77777777" w:rsidR="008440FC" w:rsidRPr="00942CD0" w:rsidRDefault="008440FC" w:rsidP="008440FC">
      <w:pPr>
        <w:spacing w:line="480" w:lineRule="auto"/>
        <w:rPr>
          <w:color w:val="0E101A"/>
          <w:sz w:val="24"/>
          <w:szCs w:val="24"/>
          <w:lang w:val="en-US" w:eastAsia="en-US"/>
        </w:rPr>
      </w:pPr>
    </w:p>
    <w:p w14:paraId="7035D37D" w14:textId="7F99B0EB" w:rsidR="00942CD0" w:rsidRPr="00352594" w:rsidRDefault="0020770E" w:rsidP="008440FC">
      <w:pPr>
        <w:pStyle w:val="Heading1"/>
        <w:spacing w:line="480" w:lineRule="auto"/>
        <w:rPr>
          <w:sz w:val="24"/>
          <w:szCs w:val="24"/>
          <w:lang w:val="en-US" w:eastAsia="en-US"/>
        </w:rPr>
      </w:pPr>
      <w:bookmarkStart w:id="0" w:name="_Toc134125230"/>
      <w:r w:rsidRPr="00352594">
        <w:rPr>
          <w:sz w:val="24"/>
          <w:szCs w:val="24"/>
          <w:lang w:val="en-US" w:eastAsia="en-US"/>
        </w:rPr>
        <w:lastRenderedPageBreak/>
        <w:t>M</w:t>
      </w:r>
      <w:r w:rsidR="00942CD0" w:rsidRPr="00352594">
        <w:rPr>
          <w:sz w:val="24"/>
          <w:szCs w:val="24"/>
          <w:lang w:val="en-US" w:eastAsia="en-US"/>
        </w:rPr>
        <w:t>agistrate</w:t>
      </w:r>
      <w:bookmarkEnd w:id="0"/>
      <w:r w:rsidR="00942CD0" w:rsidRPr="00352594">
        <w:rPr>
          <w:sz w:val="24"/>
          <w:szCs w:val="24"/>
          <w:lang w:val="en-US" w:eastAsia="en-US"/>
        </w:rPr>
        <w:t> </w:t>
      </w:r>
    </w:p>
    <w:p w14:paraId="5BFF46E3" w14:textId="56E1A4A2"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In England and Wales, non-judges make many legal decisions. They are created by regular individuals from various walks of life who have no training in law. They do, however, have a strong moral compass. They can also understand others, make sound decisions, and stand forward as community leaders. This group serves as judges. Magistrates, who are also called Justices of the Peace, are regular people who want to make a difference in their communities by administering justice</w:t>
      </w:r>
      <w:r w:rsidR="00284E5C" w:rsidRPr="00352594">
        <w:rPr>
          <w:color w:val="0E101A"/>
          <w:sz w:val="24"/>
          <w:szCs w:val="24"/>
          <w:lang w:val="en-US" w:eastAsia="en-US"/>
        </w:rPr>
        <w:t xml:space="preserve"> </w:t>
      </w:r>
      <w:r w:rsidR="009F34CA" w:rsidRPr="00352594">
        <w:rPr>
          <w:color w:val="0E101A"/>
          <w:sz w:val="24"/>
          <w:szCs w:val="24"/>
          <w:lang w:val="en-US" w:eastAsia="en-US"/>
        </w:rPr>
        <w:t>(</w:t>
      </w:r>
      <w:r w:rsidR="00284E5C" w:rsidRPr="00352594">
        <w:rPr>
          <w:color w:val="222222"/>
          <w:sz w:val="24"/>
          <w:szCs w:val="24"/>
          <w:shd w:val="clear" w:color="auto" w:fill="FFFFFF"/>
        </w:rPr>
        <w:t>Robinson,</w:t>
      </w:r>
      <w:r w:rsidR="009F34CA" w:rsidRPr="00352594">
        <w:rPr>
          <w:color w:val="222222"/>
          <w:sz w:val="24"/>
          <w:szCs w:val="24"/>
          <w:shd w:val="clear" w:color="auto" w:fill="FFFFFF"/>
        </w:rPr>
        <w:t xml:space="preserve"> </w:t>
      </w:r>
      <w:r w:rsidR="00284E5C" w:rsidRPr="00352594">
        <w:rPr>
          <w:color w:val="222222"/>
          <w:sz w:val="24"/>
          <w:szCs w:val="24"/>
          <w:shd w:val="clear" w:color="auto" w:fill="FFFFFF"/>
        </w:rPr>
        <w:t>2019</w:t>
      </w:r>
      <w:r w:rsidR="009F34CA" w:rsidRPr="00352594">
        <w:rPr>
          <w:color w:val="222222"/>
          <w:sz w:val="24"/>
          <w:szCs w:val="24"/>
          <w:shd w:val="clear" w:color="auto" w:fill="FFFFFF"/>
        </w:rPr>
        <w:t>)</w:t>
      </w:r>
      <w:r w:rsidR="00284E5C" w:rsidRPr="00352594">
        <w:rPr>
          <w:color w:val="222222"/>
          <w:sz w:val="24"/>
          <w:szCs w:val="24"/>
          <w:shd w:val="clear" w:color="auto" w:fill="FFFFFF"/>
        </w:rPr>
        <w:t xml:space="preserve">. </w:t>
      </w:r>
      <w:r w:rsidRPr="00942CD0">
        <w:rPr>
          <w:color w:val="0E101A"/>
          <w:sz w:val="24"/>
          <w:szCs w:val="24"/>
          <w:lang w:val="en-US" w:eastAsia="en-US"/>
        </w:rPr>
        <w:t>They dedicate at least 13 days a year to serving as a juror in our courts (not including training time). Both the Family Court and the Magistrates' Court (which hears both criminal and civil cases) have magistrates on staff. Many judges work in addition to their judicial duties since the position does not pay. Over 12,000 citizens have taken it upon themselves in England and Wales to become magistrates. Appointment to the position is possible beginning at age 18 and ending at age 75. Since magistrates are expected to serve for at least five years before retiring, the Senior Presiding Judge will only typically appoint people older than 70. The following paragraphs discuss the advantages and disadvantages of magistrates in the UK. </w:t>
      </w:r>
    </w:p>
    <w:p w14:paraId="6B4F62A1" w14:textId="77777777" w:rsidR="00942CD0" w:rsidRPr="00942CD0" w:rsidRDefault="00942CD0" w:rsidP="008440FC">
      <w:pPr>
        <w:spacing w:line="480" w:lineRule="auto"/>
        <w:rPr>
          <w:color w:val="0E101A"/>
          <w:sz w:val="24"/>
          <w:szCs w:val="24"/>
          <w:lang w:val="en-US" w:eastAsia="en-US"/>
        </w:rPr>
      </w:pPr>
      <w:r w:rsidRPr="00942CD0">
        <w:rPr>
          <w:b/>
          <w:bCs/>
          <w:color w:val="0E101A"/>
          <w:sz w:val="24"/>
          <w:szCs w:val="24"/>
          <w:lang w:val="en-US" w:eastAsia="en-US"/>
        </w:rPr>
        <w:t> </w:t>
      </w:r>
    </w:p>
    <w:p w14:paraId="5F87B778" w14:textId="77777777" w:rsidR="00942CD0" w:rsidRPr="00352594" w:rsidRDefault="00942CD0" w:rsidP="008440FC">
      <w:pPr>
        <w:pStyle w:val="Heading1"/>
        <w:spacing w:line="480" w:lineRule="auto"/>
        <w:rPr>
          <w:sz w:val="24"/>
          <w:szCs w:val="24"/>
          <w:lang w:val="en-US" w:eastAsia="en-US"/>
        </w:rPr>
      </w:pPr>
      <w:bookmarkStart w:id="1" w:name="_Toc134125231"/>
      <w:r w:rsidRPr="00352594">
        <w:rPr>
          <w:sz w:val="24"/>
          <w:szCs w:val="24"/>
          <w:lang w:val="en-US" w:eastAsia="en-US"/>
        </w:rPr>
        <w:t>A discussion about magistrates in the United Kingdom.</w:t>
      </w:r>
      <w:bookmarkEnd w:id="1"/>
    </w:p>
    <w:p w14:paraId="5BBFB07D" w14:textId="1366C8A8"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Local courts are presided over by magistrates who adjudicate cases that pertain to their respective communities. The Magistrates' courts and Family Court are venues where cases about criminal and civil proceedings, as well as family matters, can be heard. Magistrates commonly convene in courtrooms as panels, called benches, comprising two or three members. The three magistrates possess equivalent decision-making authority; however, the presiding justice is authorized to articulate in the court and oversee the events</w:t>
      </w:r>
      <w:r w:rsidR="00A36E99" w:rsidRPr="00352594">
        <w:rPr>
          <w:color w:val="0E101A"/>
          <w:sz w:val="24"/>
          <w:szCs w:val="24"/>
          <w:lang w:val="en-US" w:eastAsia="en-US"/>
        </w:rPr>
        <w:t xml:space="preserve"> (</w:t>
      </w:r>
      <w:r w:rsidR="00A36E99" w:rsidRPr="00352594">
        <w:rPr>
          <w:color w:val="222222"/>
          <w:sz w:val="24"/>
          <w:szCs w:val="24"/>
          <w:shd w:val="clear" w:color="auto" w:fill="FFFFFF"/>
        </w:rPr>
        <w:t>Pugh, 2020)</w:t>
      </w:r>
      <w:r w:rsidRPr="00942CD0">
        <w:rPr>
          <w:color w:val="0E101A"/>
          <w:sz w:val="24"/>
          <w:szCs w:val="24"/>
          <w:lang w:val="en-US" w:eastAsia="en-US"/>
        </w:rPr>
        <w:t>. The two magistrates flanking the presiding judge are called "wingers."</w:t>
      </w:r>
      <w:r w:rsidR="00A36E99" w:rsidRPr="00352594">
        <w:rPr>
          <w:color w:val="0E101A"/>
          <w:sz w:val="24"/>
          <w:szCs w:val="24"/>
          <w:lang w:val="en-US" w:eastAsia="en-US"/>
        </w:rPr>
        <w:t xml:space="preserve"> </w:t>
      </w:r>
      <w:r w:rsidRPr="00942CD0">
        <w:rPr>
          <w:color w:val="0E101A"/>
          <w:sz w:val="24"/>
          <w:szCs w:val="24"/>
          <w:lang w:val="en-US" w:eastAsia="en-US"/>
        </w:rPr>
        <w:t>With the accumulation of experience, certain magistrates progress to preside over cases concerning defendants aged 10 and under 18 in the youth court. In the context of the judicial system, magistrates can participate in Crown Court proceedings alongside a judge, specifically in cases where an appeal is made against a conviction or sentence previously decided upon in the magistrates' court.</w:t>
      </w:r>
    </w:p>
    <w:p w14:paraId="03CB5DAD" w14:textId="3B840C3A"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lastRenderedPageBreak/>
        <w:t> </w:t>
      </w:r>
      <w:bookmarkStart w:id="2" w:name="_Toc134125232"/>
      <w:r w:rsidR="00B56966" w:rsidRPr="00352594">
        <w:rPr>
          <w:sz w:val="24"/>
          <w:szCs w:val="24"/>
          <w:lang w:val="en-US" w:eastAsia="en-US"/>
        </w:rPr>
        <w:t>P</w:t>
      </w:r>
      <w:r w:rsidRPr="00352594">
        <w:rPr>
          <w:sz w:val="24"/>
          <w:szCs w:val="24"/>
          <w:lang w:val="en-US" w:eastAsia="en-US"/>
        </w:rPr>
        <w:t>rimary responsibilities</w:t>
      </w:r>
      <w:r w:rsidR="00B56966" w:rsidRPr="00352594">
        <w:rPr>
          <w:sz w:val="24"/>
          <w:szCs w:val="24"/>
          <w:lang w:val="en-US" w:eastAsia="en-US"/>
        </w:rPr>
        <w:t xml:space="preserve"> of Magistrate</w:t>
      </w:r>
      <w:bookmarkEnd w:id="2"/>
      <w:r w:rsidR="00B56966" w:rsidRPr="00352594">
        <w:rPr>
          <w:sz w:val="24"/>
          <w:szCs w:val="24"/>
          <w:lang w:val="en-US" w:eastAsia="en-US"/>
        </w:rPr>
        <w:t xml:space="preserve"> </w:t>
      </w:r>
    </w:p>
    <w:p w14:paraId="35CEBFF9" w14:textId="25ADBE2C"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 The magistrates presiding over criminal court proceedings will attentively review and evaluate all the evidence presented before them in conjunction with their fellow bench members. Suppose a defendant has entered a plea of guilt or has been convicted. In that case, the court may levy a range of penalties, such as monetary fines, community-based sanctions (which may entail unpaid labor or addiction treatment), and custodial sentences of a maximum duration of 12 months for a single offense. If a defendant has either entered a plea of guilt or has been convicted and is to be sentenced or requires a full trial with a judge and jury, magistrates have the authority to refer more severe offenses to the Crown Court. Magistrates collaborate and receive assistance from legal counsel to guarantee adherence to appropriate protocols and regulations</w:t>
      </w:r>
      <w:r w:rsidR="009826D1" w:rsidRPr="00352594">
        <w:rPr>
          <w:color w:val="0E101A"/>
          <w:sz w:val="24"/>
          <w:szCs w:val="24"/>
          <w:lang w:val="en-US" w:eastAsia="en-US"/>
        </w:rPr>
        <w:t xml:space="preserve"> (</w:t>
      </w:r>
      <w:r w:rsidR="009826D1" w:rsidRPr="00352594">
        <w:rPr>
          <w:color w:val="222222"/>
          <w:sz w:val="24"/>
          <w:szCs w:val="24"/>
          <w:shd w:val="clear" w:color="auto" w:fill="FFFFFF"/>
        </w:rPr>
        <w:t>Brook et al.,2015)</w:t>
      </w:r>
      <w:r w:rsidRPr="00942CD0">
        <w:rPr>
          <w:color w:val="0E101A"/>
          <w:sz w:val="24"/>
          <w:szCs w:val="24"/>
          <w:lang w:val="en-US" w:eastAsia="en-US"/>
        </w:rPr>
        <w:t>. The civil jurisdiction of magistrates' courts is the most voluminous within the court system, with approximately 5 million cases annually. Most issues pertain to implementing civil financial obligations, such as council tax, rates, and child maintenance. Magistrates are responsible for overseeing appeals against determinations made by other entities, such as licensing decisions or the registration of security officers. </w:t>
      </w:r>
    </w:p>
    <w:p w14:paraId="51DD44E3" w14:textId="4190AE3A"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Magistrates presiding over family court proceedings are tasked with adjudicating a diverse range of matters, including but not limited to rendering determinations that impact minors who are in a vulnerable state, facilitating the establishment of arrangements between parents who are no longer together concerning their offspring, enforcing orders for child maintenance, and aiding in the prevention of domestic violence. The role is of paramount significance as it can exert a considerable influence on the well-being and development of a child and the prospects of a family</w:t>
      </w:r>
      <w:r w:rsidR="00C30258" w:rsidRPr="00352594">
        <w:rPr>
          <w:color w:val="0E101A"/>
          <w:sz w:val="24"/>
          <w:szCs w:val="24"/>
          <w:lang w:val="en-US" w:eastAsia="en-US"/>
        </w:rPr>
        <w:t xml:space="preserve"> (</w:t>
      </w:r>
      <w:r w:rsidR="00C30258" w:rsidRPr="00352594">
        <w:rPr>
          <w:color w:val="222222"/>
          <w:sz w:val="24"/>
          <w:szCs w:val="24"/>
          <w:shd w:val="clear" w:color="auto" w:fill="FFFFFF"/>
        </w:rPr>
        <w:t>Brook et al.,2015)</w:t>
      </w:r>
      <w:r w:rsidRPr="00942CD0">
        <w:rPr>
          <w:color w:val="0E101A"/>
          <w:sz w:val="24"/>
          <w:szCs w:val="24"/>
          <w:lang w:val="en-US" w:eastAsia="en-US"/>
        </w:rPr>
        <w:t>. Procedures within the criminal courts diverge significantly from those in other legal settings. The court environment is characterized by a comparatively lower degree of formality, with the parties involved typically situated around a spacious table.</w:t>
      </w:r>
      <w:r w:rsidR="00B63EBE" w:rsidRPr="00352594">
        <w:rPr>
          <w:color w:val="0E101A"/>
          <w:sz w:val="24"/>
          <w:szCs w:val="24"/>
          <w:lang w:val="en-US" w:eastAsia="en-US"/>
        </w:rPr>
        <w:t xml:space="preserve"> </w:t>
      </w:r>
      <w:r w:rsidRPr="00942CD0">
        <w:rPr>
          <w:color w:val="0E101A"/>
          <w:sz w:val="24"/>
          <w:szCs w:val="24"/>
          <w:lang w:val="en-US" w:eastAsia="en-US"/>
        </w:rPr>
        <w:t>Magistrates consistently furnish written justifications and may receive supplementary assistance from a children's guardian, who is typically a specialized social worker.</w:t>
      </w:r>
      <w:r w:rsidR="00B63EBE" w:rsidRPr="00352594">
        <w:rPr>
          <w:color w:val="0E101A"/>
          <w:sz w:val="24"/>
          <w:szCs w:val="24"/>
          <w:lang w:val="en-US" w:eastAsia="en-US"/>
        </w:rPr>
        <w:t xml:space="preserve"> </w:t>
      </w:r>
      <w:r w:rsidRPr="00942CD0">
        <w:rPr>
          <w:color w:val="0E101A"/>
          <w:sz w:val="24"/>
          <w:szCs w:val="24"/>
          <w:lang w:val="en-US" w:eastAsia="en-US"/>
        </w:rPr>
        <w:t xml:space="preserve">Magistrates undergo specialized training to preside over youth courts, characterized by relatively </w:t>
      </w:r>
      <w:proofErr w:type="gramStart"/>
      <w:r w:rsidRPr="00942CD0">
        <w:rPr>
          <w:color w:val="0E101A"/>
          <w:sz w:val="24"/>
          <w:szCs w:val="24"/>
          <w:lang w:val="en-US" w:eastAsia="en-US"/>
        </w:rPr>
        <w:t>less</w:t>
      </w:r>
      <w:proofErr w:type="gramEnd"/>
      <w:r w:rsidRPr="00942CD0">
        <w:rPr>
          <w:color w:val="0E101A"/>
          <w:sz w:val="24"/>
          <w:szCs w:val="24"/>
          <w:lang w:val="en-US" w:eastAsia="en-US"/>
        </w:rPr>
        <w:t xml:space="preserve"> formal procedures than adult criminal courts. For instance, magistrates intentionally engage young defendants in direct conversation instead of exclusively communicating through their legal counsel.</w:t>
      </w:r>
    </w:p>
    <w:p w14:paraId="46369CE9" w14:textId="3F57AB8E"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lastRenderedPageBreak/>
        <w:t> </w:t>
      </w:r>
      <w:bookmarkStart w:id="3" w:name="_Toc134125233"/>
      <w:r w:rsidRPr="00352594">
        <w:rPr>
          <w:sz w:val="24"/>
          <w:szCs w:val="24"/>
          <w:lang w:val="en-US" w:eastAsia="en-US"/>
        </w:rPr>
        <w:t>Thesis</w:t>
      </w:r>
      <w:bookmarkEnd w:id="3"/>
    </w:p>
    <w:p w14:paraId="660EB434" w14:textId="215D48F8" w:rsidR="00942CD0" w:rsidRPr="00942CD0" w:rsidRDefault="00942CD0" w:rsidP="008440FC">
      <w:pPr>
        <w:spacing w:line="480" w:lineRule="auto"/>
        <w:rPr>
          <w:color w:val="0E101A"/>
          <w:sz w:val="24"/>
          <w:szCs w:val="24"/>
          <w:lang w:val="en-US" w:eastAsia="en-US"/>
        </w:rPr>
      </w:pPr>
      <w:r w:rsidRPr="00942CD0">
        <w:rPr>
          <w:b/>
          <w:bCs/>
          <w:color w:val="0E101A"/>
          <w:sz w:val="24"/>
          <w:szCs w:val="24"/>
          <w:lang w:val="en-US" w:eastAsia="en-US"/>
        </w:rPr>
        <w:t> </w:t>
      </w:r>
      <w:r w:rsidRPr="00942CD0">
        <w:rPr>
          <w:color w:val="0E101A"/>
          <w:sz w:val="24"/>
          <w:szCs w:val="24"/>
          <w:lang w:val="en-US" w:eastAsia="en-US"/>
        </w:rPr>
        <w:t>Magistrates are crucial to the judicial system as they offer an affordable and easily accessible avenue for resolving disputes. However, reforms need to address issues such as inadequate expertise, uneven decision-making, and insufficient diversity</w:t>
      </w:r>
      <w:r w:rsidR="001C620B" w:rsidRPr="00352594">
        <w:rPr>
          <w:color w:val="0E101A"/>
          <w:sz w:val="24"/>
          <w:szCs w:val="24"/>
          <w:lang w:val="en-US" w:eastAsia="en-US"/>
        </w:rPr>
        <w:t xml:space="preserve"> (</w:t>
      </w:r>
      <w:proofErr w:type="spellStart"/>
      <w:r w:rsidR="001C620B" w:rsidRPr="00352594">
        <w:rPr>
          <w:color w:val="222222"/>
          <w:sz w:val="24"/>
          <w:szCs w:val="24"/>
          <w:shd w:val="clear" w:color="auto" w:fill="FFFFFF"/>
        </w:rPr>
        <w:t>Pestsov</w:t>
      </w:r>
      <w:proofErr w:type="spellEnd"/>
      <w:r w:rsidR="001C620B" w:rsidRPr="00352594">
        <w:rPr>
          <w:color w:val="222222"/>
          <w:sz w:val="24"/>
          <w:szCs w:val="24"/>
          <w:shd w:val="clear" w:color="auto" w:fill="FFFFFF"/>
        </w:rPr>
        <w:t>, et al., 2018)</w:t>
      </w:r>
      <w:r w:rsidRPr="00942CD0">
        <w:rPr>
          <w:color w:val="0E101A"/>
          <w:sz w:val="24"/>
          <w:szCs w:val="24"/>
          <w:lang w:val="en-US" w:eastAsia="en-US"/>
        </w:rPr>
        <w:t>. Magistrates are legal professionals who hold judicial authority and oversee various legal proceedings, such as criminal cases, civil disputes, and traffic violations. The provision of accessible and cost-effective dispute resolution services is a crucial service for individuals and small businesses who lack the financial resources to engage in expensive legal representation. Nonetheless, apprehensions have been expressed regarding the limited proficiency of magistrates, potentially leading to erroneous or incongruous legal verdicts.</w:t>
      </w:r>
    </w:p>
    <w:p w14:paraId="4D32DFCA" w14:textId="14E167DB"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t> </w:t>
      </w:r>
      <w:bookmarkStart w:id="4" w:name="_Toc134125234"/>
      <w:r w:rsidRPr="00352594">
        <w:rPr>
          <w:sz w:val="24"/>
          <w:szCs w:val="24"/>
          <w:lang w:val="en-US" w:eastAsia="en-US"/>
        </w:rPr>
        <w:t>Court closures</w:t>
      </w:r>
      <w:bookmarkEnd w:id="4"/>
      <w:r w:rsidRPr="00352594">
        <w:rPr>
          <w:sz w:val="24"/>
          <w:szCs w:val="24"/>
          <w:lang w:val="en-US" w:eastAsia="en-US"/>
        </w:rPr>
        <w:t> </w:t>
      </w:r>
    </w:p>
    <w:p w14:paraId="05B1A125" w14:textId="18CD1F93"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All individuals employed within the justice system are responsible for ensuring the efficient utilization of resources, and there is a shared desire to facilitate the necessary modernization of the court system. In cases where court buildings exhibit underutilization or obsolescence, it is imperative to assess their continued necessity</w:t>
      </w:r>
      <w:r w:rsidR="003E0229" w:rsidRPr="00352594">
        <w:rPr>
          <w:color w:val="0E101A"/>
          <w:sz w:val="24"/>
          <w:szCs w:val="24"/>
          <w:lang w:val="en-US" w:eastAsia="en-US"/>
        </w:rPr>
        <w:t xml:space="preserve"> (</w:t>
      </w:r>
      <w:proofErr w:type="spellStart"/>
      <w:r w:rsidR="003E0229" w:rsidRPr="00352594">
        <w:rPr>
          <w:color w:val="222222"/>
          <w:sz w:val="24"/>
          <w:szCs w:val="24"/>
          <w:shd w:val="clear" w:color="auto" w:fill="FFFFFF"/>
        </w:rPr>
        <w:t>Carr</w:t>
      </w:r>
      <w:proofErr w:type="spellEnd"/>
      <w:r w:rsidR="003E0229" w:rsidRPr="00352594">
        <w:rPr>
          <w:color w:val="222222"/>
          <w:sz w:val="24"/>
          <w:szCs w:val="24"/>
          <w:shd w:val="clear" w:color="auto" w:fill="FFFFFF"/>
        </w:rPr>
        <w:t>, 2021)</w:t>
      </w:r>
      <w:r w:rsidRPr="00942CD0">
        <w:rPr>
          <w:color w:val="0E101A"/>
          <w:sz w:val="24"/>
          <w:szCs w:val="24"/>
          <w:lang w:val="en-US" w:eastAsia="en-US"/>
        </w:rPr>
        <w:t>.</w:t>
      </w:r>
      <w:r w:rsidR="004D7E57" w:rsidRPr="00352594">
        <w:rPr>
          <w:color w:val="0E101A"/>
          <w:sz w:val="24"/>
          <w:szCs w:val="24"/>
          <w:lang w:val="en-US" w:eastAsia="en-US"/>
        </w:rPr>
        <w:t xml:space="preserve"> </w:t>
      </w:r>
      <w:r w:rsidRPr="00942CD0">
        <w:rPr>
          <w:color w:val="0E101A"/>
          <w:sz w:val="24"/>
          <w:szCs w:val="24"/>
          <w:lang w:val="en-US" w:eastAsia="en-US"/>
        </w:rPr>
        <w:t>Nonetheless, justice must be dispensed at the local level. However, the closure of numerous courts in the past few years has resulted in many courts being situated far from the communities they cater to. Additional closures of courts heighten the potential for worsening of the situation. The utilization of video technology is pertinent. However, courts must remain genuinely accessible to victims, witnesses, and defendants who may prefer to attend in person. Additionally, accessibility to magistrates must be considered, as it is unreasonable to expect them to travel long distances to court regularly.</w:t>
      </w:r>
    </w:p>
    <w:p w14:paraId="5E8A585F" w14:textId="7C7DE619"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t> </w:t>
      </w:r>
      <w:bookmarkStart w:id="5" w:name="_Toc134125235"/>
      <w:r w:rsidRPr="00352594">
        <w:rPr>
          <w:sz w:val="24"/>
          <w:szCs w:val="24"/>
          <w:lang w:val="en-US" w:eastAsia="en-US"/>
        </w:rPr>
        <w:t>Characteristics</w:t>
      </w:r>
      <w:bookmarkEnd w:id="5"/>
      <w:r w:rsidRPr="00352594">
        <w:rPr>
          <w:sz w:val="24"/>
          <w:szCs w:val="24"/>
          <w:lang w:val="en-US" w:eastAsia="en-US"/>
        </w:rPr>
        <w:t> </w:t>
      </w:r>
    </w:p>
    <w:p w14:paraId="1905F475" w14:textId="550A3CDF"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The quality of impartiality is a fundamental expectation placed upon magistrates, requiring them to make decisions without bias or prejudice. A requisite for magistrates is a comprehensive comprehension of the law and its practical implementation. Magistrates are required to exhibit integrity and uphold high ethical principles. Effective communication and patience are essential qualities for magistrates, as they must attentively listen to the arguments presented by all parties involved</w:t>
      </w:r>
      <w:r w:rsidR="006E3ABE" w:rsidRPr="00352594">
        <w:rPr>
          <w:color w:val="0E101A"/>
          <w:sz w:val="24"/>
          <w:szCs w:val="24"/>
          <w:lang w:val="en-US" w:eastAsia="en-US"/>
        </w:rPr>
        <w:t xml:space="preserve"> (</w:t>
      </w:r>
      <w:r w:rsidR="006E3ABE" w:rsidRPr="00352594">
        <w:rPr>
          <w:color w:val="222222"/>
          <w:sz w:val="24"/>
          <w:szCs w:val="24"/>
          <w:shd w:val="clear" w:color="auto" w:fill="FFFFFF"/>
        </w:rPr>
        <w:t>Brown, 1993)</w:t>
      </w:r>
      <w:r w:rsidR="006E3ABE" w:rsidRPr="00352594">
        <w:rPr>
          <w:color w:val="0E101A"/>
          <w:sz w:val="24"/>
          <w:szCs w:val="24"/>
          <w:lang w:val="en-US" w:eastAsia="en-US"/>
        </w:rPr>
        <w:t xml:space="preserve">. </w:t>
      </w:r>
      <w:r w:rsidRPr="00942CD0">
        <w:rPr>
          <w:color w:val="0E101A"/>
          <w:sz w:val="24"/>
          <w:szCs w:val="24"/>
          <w:lang w:val="en-US" w:eastAsia="en-US"/>
        </w:rPr>
        <w:t xml:space="preserve">The quality of attentiveness to detail is deemed essential for magistrates, as they are expected to accurately apply the law to the factual circumstances of a case. The desirable attribute of judicial temperament entails that magistrates </w:t>
      </w:r>
      <w:r w:rsidRPr="00942CD0">
        <w:rPr>
          <w:color w:val="0E101A"/>
          <w:sz w:val="24"/>
          <w:szCs w:val="24"/>
          <w:lang w:val="en-US" w:eastAsia="en-US"/>
        </w:rPr>
        <w:lastRenderedPageBreak/>
        <w:t>exhibit composure and forbearance and possess the ability to oversee courtroom proceedings competently. The principle of judicial independence dictates that magistrates ought to remain impartial and uninfluenced by external factors or pressures. Magistrates are expected to uphold the rule of law and adhere to justice, fairness, and equality.</w:t>
      </w:r>
    </w:p>
    <w:p w14:paraId="0A5B7F5E" w14:textId="632343A6"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t> </w:t>
      </w:r>
      <w:bookmarkStart w:id="6" w:name="_Toc134125236"/>
      <w:r w:rsidR="00622B8B" w:rsidRPr="00352594">
        <w:rPr>
          <w:sz w:val="24"/>
          <w:szCs w:val="24"/>
          <w:lang w:val="en-US" w:eastAsia="en-US"/>
        </w:rPr>
        <w:t>A</w:t>
      </w:r>
      <w:r w:rsidRPr="00352594">
        <w:rPr>
          <w:sz w:val="24"/>
          <w:szCs w:val="24"/>
          <w:lang w:val="en-US" w:eastAsia="en-US"/>
        </w:rPr>
        <w:t>dvantages or disadvantages.</w:t>
      </w:r>
      <w:bookmarkEnd w:id="6"/>
    </w:p>
    <w:p w14:paraId="7331DE4F" w14:textId="0F1C6C5D" w:rsidR="00942CD0" w:rsidRPr="00352594" w:rsidRDefault="00942CD0" w:rsidP="008440FC">
      <w:pPr>
        <w:pStyle w:val="Heading2"/>
        <w:spacing w:line="480" w:lineRule="auto"/>
        <w:jc w:val="center"/>
        <w:rPr>
          <w:szCs w:val="24"/>
          <w:lang w:val="en-US" w:eastAsia="en-US"/>
        </w:rPr>
      </w:pPr>
      <w:bookmarkStart w:id="7" w:name="_Toc134125237"/>
      <w:r w:rsidRPr="00352594">
        <w:rPr>
          <w:szCs w:val="24"/>
          <w:lang w:val="en-US" w:eastAsia="en-US"/>
        </w:rPr>
        <w:t>Advantages</w:t>
      </w:r>
      <w:bookmarkEnd w:id="7"/>
    </w:p>
    <w:p w14:paraId="08907576" w14:textId="37EFAD3B"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Magistrates offer a cost-effective and accessible mechanism for resolving disputes, particularly for individuals and small businesses who may not have the financial resources to engage in costly legal representation. The expediency of case resolution is a notable advantage of magistrates, as they can efficiently hear and dispose of cases compared to higher courts. This attribute proves advantageous in circumstances where a prompt resolution is deemed necessary</w:t>
      </w:r>
      <w:r w:rsidR="00B90F63" w:rsidRPr="00352594">
        <w:rPr>
          <w:color w:val="0E101A"/>
          <w:sz w:val="24"/>
          <w:szCs w:val="24"/>
          <w:lang w:val="en-US" w:eastAsia="en-US"/>
        </w:rPr>
        <w:t xml:space="preserve"> (</w:t>
      </w:r>
      <w:r w:rsidR="00B90F63" w:rsidRPr="00352594">
        <w:rPr>
          <w:color w:val="222222"/>
          <w:sz w:val="24"/>
          <w:szCs w:val="24"/>
          <w:shd w:val="clear" w:color="auto" w:fill="FFFFFF"/>
        </w:rPr>
        <w:t>Welsh, 2015)</w:t>
      </w:r>
      <w:r w:rsidRPr="00942CD0">
        <w:rPr>
          <w:color w:val="0E101A"/>
          <w:sz w:val="24"/>
          <w:szCs w:val="24"/>
          <w:lang w:val="en-US" w:eastAsia="en-US"/>
        </w:rPr>
        <w:t>.</w:t>
      </w:r>
      <w:r w:rsidR="00B90F63" w:rsidRPr="00352594">
        <w:rPr>
          <w:color w:val="0E101A"/>
          <w:sz w:val="24"/>
          <w:szCs w:val="24"/>
          <w:lang w:val="en-US" w:eastAsia="en-US"/>
        </w:rPr>
        <w:t xml:space="preserve"> </w:t>
      </w:r>
      <w:r w:rsidRPr="00942CD0">
        <w:rPr>
          <w:color w:val="0E101A"/>
          <w:sz w:val="24"/>
          <w:szCs w:val="24"/>
          <w:lang w:val="en-US" w:eastAsia="en-US"/>
        </w:rPr>
        <w:t>Community involvement is a notable aspect of magistrates' roles, as they frequently belong to the local community. This familiarity with local issues and concerns can enhance their ability to make decisions that align with the community's best interests. Including individuals from various backgrounds in the magistracy can contribute to a more equitable and representative legal system by providing diverse experiences and perspectives.</w:t>
      </w:r>
    </w:p>
    <w:p w14:paraId="229097BD" w14:textId="004D6022" w:rsidR="00942CD0" w:rsidRPr="00352594" w:rsidRDefault="00942CD0" w:rsidP="008440FC">
      <w:pPr>
        <w:pStyle w:val="Heading2"/>
        <w:spacing w:line="480" w:lineRule="auto"/>
        <w:jc w:val="center"/>
        <w:rPr>
          <w:szCs w:val="24"/>
          <w:lang w:val="en-US" w:eastAsia="en-US"/>
        </w:rPr>
      </w:pPr>
      <w:bookmarkStart w:id="8" w:name="_Toc134125238"/>
      <w:r w:rsidRPr="00352594">
        <w:rPr>
          <w:szCs w:val="24"/>
          <w:lang w:val="en-US" w:eastAsia="en-US"/>
        </w:rPr>
        <w:t>Disadvantages</w:t>
      </w:r>
      <w:bookmarkEnd w:id="8"/>
    </w:p>
    <w:p w14:paraId="2019EA34" w14:textId="3E3E9915"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One potential issue with magistrates is their limited legal expertise and training compared to higher court judges, which may lead to erroneous or inconsistent legal rulings. The absence of legal precedent is a notable characteristic of magistrates' decisions, as they need to be more capable of establishing binding legal precedents that can serve as a foundation for future cases</w:t>
      </w:r>
      <w:r w:rsidR="00E70B9F" w:rsidRPr="00352594">
        <w:rPr>
          <w:color w:val="0E101A"/>
          <w:sz w:val="24"/>
          <w:szCs w:val="24"/>
          <w:lang w:val="en-US" w:eastAsia="en-US"/>
        </w:rPr>
        <w:t xml:space="preserve"> (</w:t>
      </w:r>
      <w:r w:rsidR="00E70B9F" w:rsidRPr="00352594">
        <w:rPr>
          <w:color w:val="222222"/>
          <w:sz w:val="24"/>
          <w:szCs w:val="24"/>
          <w:shd w:val="clear" w:color="auto" w:fill="FFFFFF"/>
        </w:rPr>
        <w:t>Welsh, 2015)</w:t>
      </w:r>
      <w:r w:rsidRPr="00942CD0">
        <w:rPr>
          <w:color w:val="0E101A"/>
          <w:sz w:val="24"/>
          <w:szCs w:val="24"/>
          <w:lang w:val="en-US" w:eastAsia="en-US"/>
        </w:rPr>
        <w:t>. The phenomenon above could decrease the level of predictability within the legal framework and may engender a sense of ambiguity within the legal system. The absence of jury trials can result in situations where magistrates cannot oversee such proceedings, leading to a scenario where a solitary judge renders determinations regarding culpability or exoneration. The appointment or election of magistrates by politicians or the public may raise apprehensions regarding the potential impact of political influence on judicial proceedings.</w:t>
      </w:r>
    </w:p>
    <w:p w14:paraId="6CC2351F" w14:textId="336D9BCB" w:rsidR="00942CD0" w:rsidRPr="00352594" w:rsidRDefault="00942CD0" w:rsidP="008440FC">
      <w:pPr>
        <w:pStyle w:val="Heading1"/>
        <w:spacing w:line="480" w:lineRule="auto"/>
        <w:rPr>
          <w:sz w:val="24"/>
          <w:szCs w:val="24"/>
          <w:lang w:val="en-US" w:eastAsia="en-US"/>
        </w:rPr>
      </w:pPr>
      <w:r w:rsidRPr="00352594">
        <w:rPr>
          <w:sz w:val="24"/>
          <w:szCs w:val="24"/>
          <w:lang w:val="en-US" w:eastAsia="en-US"/>
        </w:rPr>
        <w:lastRenderedPageBreak/>
        <w:t> </w:t>
      </w:r>
      <w:bookmarkStart w:id="9" w:name="_Toc134125239"/>
      <w:r w:rsidRPr="00352594">
        <w:rPr>
          <w:sz w:val="24"/>
          <w:szCs w:val="24"/>
          <w:lang w:val="en-US" w:eastAsia="en-US"/>
        </w:rPr>
        <w:t>Reform</w:t>
      </w:r>
      <w:bookmarkEnd w:id="9"/>
      <w:r w:rsidRPr="00352594">
        <w:rPr>
          <w:sz w:val="24"/>
          <w:szCs w:val="24"/>
          <w:lang w:val="en-US" w:eastAsia="en-US"/>
        </w:rPr>
        <w:t> </w:t>
      </w:r>
    </w:p>
    <w:p w14:paraId="1104E812" w14:textId="322FCC96"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Enhancing diversity: Endeavors aimed at improving diversity among magistrates may contribute towards ensuring that the legal system is more reflective of the communities it caters to. The approach above may encompass focused recruitment and outreach strategies aimed at underrepresented demographics alongside endeavors to mitigate implicit biases and foster inclusivity in the selection procedure</w:t>
      </w:r>
      <w:r w:rsidR="00011B6C" w:rsidRPr="00352594">
        <w:rPr>
          <w:color w:val="0E101A"/>
          <w:sz w:val="24"/>
          <w:szCs w:val="24"/>
          <w:lang w:val="en-US" w:eastAsia="en-US"/>
        </w:rPr>
        <w:t xml:space="preserve"> (</w:t>
      </w:r>
      <w:r w:rsidR="00011B6C" w:rsidRPr="00352594">
        <w:rPr>
          <w:color w:val="222222"/>
          <w:sz w:val="24"/>
          <w:szCs w:val="24"/>
          <w:shd w:val="clear" w:color="auto" w:fill="FFFFFF"/>
        </w:rPr>
        <w:t>Donoghue, 2014)</w:t>
      </w:r>
      <w:r w:rsidRPr="00942CD0">
        <w:rPr>
          <w:color w:val="0E101A"/>
          <w:sz w:val="24"/>
          <w:szCs w:val="24"/>
          <w:lang w:val="en-US" w:eastAsia="en-US"/>
        </w:rPr>
        <w:t>.</w:t>
      </w:r>
      <w:r w:rsidR="00255030" w:rsidRPr="00352594">
        <w:rPr>
          <w:color w:val="0E101A"/>
          <w:sz w:val="24"/>
          <w:szCs w:val="24"/>
          <w:lang w:val="en-US" w:eastAsia="en-US"/>
        </w:rPr>
        <w:t xml:space="preserve"> </w:t>
      </w:r>
      <w:r w:rsidRPr="00942CD0">
        <w:rPr>
          <w:color w:val="0E101A"/>
          <w:sz w:val="24"/>
          <w:szCs w:val="24"/>
          <w:lang w:val="en-US" w:eastAsia="en-US"/>
        </w:rPr>
        <w:t>Expanding magistrates' jurisdiction can enhance their participation in the legal system and facilitate the provision of justice to individuals and small enterprises. Potential measures to improve the role of magistrates in the judicial system may involve expanding their jurisdiction to encompass complex cases or augmenting their involvement in alternative methods of resolving disputes.</w:t>
      </w:r>
      <w:r w:rsidR="00255030" w:rsidRPr="00352594">
        <w:rPr>
          <w:color w:val="0E101A"/>
          <w:sz w:val="24"/>
          <w:szCs w:val="24"/>
          <w:lang w:val="en-US" w:eastAsia="en-US"/>
        </w:rPr>
        <w:t xml:space="preserve"> </w:t>
      </w:r>
      <w:r w:rsidRPr="00942CD0">
        <w:rPr>
          <w:color w:val="0E101A"/>
          <w:sz w:val="24"/>
          <w:szCs w:val="24"/>
          <w:lang w:val="en-US" w:eastAsia="en-US"/>
        </w:rPr>
        <w:t>The incorporation of technology into the judicial process has the potential to optimize court procedures and enhance efficacy. Possible academic rewrite: The adoption of digital solutions such as web-based systems for managing legal cases, conducting virtual court proceedings, and deploying algorithmic procedures for handling repetitive duties may be part of the strategies for modernizing the legal sector.</w:t>
      </w:r>
    </w:p>
    <w:p w14:paraId="147CF000" w14:textId="6C9DF0A5" w:rsidR="00942CD0" w:rsidRPr="00352594" w:rsidRDefault="00942CD0" w:rsidP="008440FC">
      <w:pPr>
        <w:pStyle w:val="Heading1"/>
        <w:spacing w:line="480" w:lineRule="auto"/>
        <w:rPr>
          <w:sz w:val="24"/>
          <w:szCs w:val="24"/>
          <w:lang w:val="en-US" w:eastAsia="en-US"/>
        </w:rPr>
      </w:pPr>
      <w:bookmarkStart w:id="10" w:name="_Toc134125240"/>
      <w:r w:rsidRPr="00352594">
        <w:rPr>
          <w:sz w:val="24"/>
          <w:szCs w:val="24"/>
          <w:lang w:val="en-US" w:eastAsia="en-US"/>
        </w:rPr>
        <w:t>Summary</w:t>
      </w:r>
      <w:bookmarkEnd w:id="10"/>
    </w:p>
    <w:p w14:paraId="180FE2E1" w14:textId="77777777" w:rsidR="00942CD0" w:rsidRPr="00942CD0" w:rsidRDefault="00942CD0" w:rsidP="008440FC">
      <w:pPr>
        <w:spacing w:line="480" w:lineRule="auto"/>
        <w:rPr>
          <w:color w:val="0E101A"/>
          <w:sz w:val="24"/>
          <w:szCs w:val="24"/>
          <w:lang w:val="en-US" w:eastAsia="en-US"/>
        </w:rPr>
      </w:pPr>
      <w:r w:rsidRPr="00942CD0">
        <w:rPr>
          <w:color w:val="0E101A"/>
          <w:sz w:val="24"/>
          <w:szCs w:val="24"/>
          <w:lang w:val="en-US" w:eastAsia="en-US"/>
        </w:rPr>
        <w:t>Magistrates aspire to effect positive change in their localities by dispensing justice. Individuals between 18 and 75 are eligible for appointment to the position above. Magistrates are expected to fulfill a minimum of five years of service before their retirement. Magistrates are responsible for scrutinizing and assessing evidence, imposing sanctions, and directing more serious transgressions to the Crown Court. In addition, they are accountable for supervising appeals and resolving disputes about civil monetary responsibilities, legal proceedings in family court, and incidents of domestic violence. Magistrates must guarantee the effective allocation of resources and implement contemporary reforms to the judicial system. Judges must exhibit various vital attributes, including impartiality, integrity, effective communication, patience, attention to detail, judicial temperament, and independence. Magistrates offer advantages such as cost-effectiveness and expediency in resolving cases. The roles of magistrates have the potential to contribute.</w:t>
      </w:r>
    </w:p>
    <w:p w14:paraId="31B9D0DE" w14:textId="77777777" w:rsidR="00B56966" w:rsidRPr="00352594" w:rsidRDefault="00B56966" w:rsidP="008440FC">
      <w:pPr>
        <w:spacing w:line="480" w:lineRule="auto"/>
        <w:rPr>
          <w:sz w:val="24"/>
          <w:szCs w:val="24"/>
        </w:rPr>
      </w:pPr>
    </w:p>
    <w:p w14:paraId="3D5E3C5C" w14:textId="77777777" w:rsidR="00B56966" w:rsidRPr="00352594" w:rsidRDefault="00B56966" w:rsidP="008440FC">
      <w:pPr>
        <w:spacing w:line="480" w:lineRule="auto"/>
        <w:rPr>
          <w:sz w:val="24"/>
          <w:szCs w:val="24"/>
        </w:rPr>
      </w:pPr>
    </w:p>
    <w:p w14:paraId="69CF9695" w14:textId="77777777" w:rsidR="00B56966" w:rsidRPr="00352594" w:rsidRDefault="00B56966" w:rsidP="008440FC">
      <w:pPr>
        <w:spacing w:line="480" w:lineRule="auto"/>
        <w:rPr>
          <w:sz w:val="24"/>
          <w:szCs w:val="24"/>
        </w:rPr>
      </w:pPr>
    </w:p>
    <w:p w14:paraId="0FAF17FE" w14:textId="36A96558" w:rsidR="00DE67C2" w:rsidRPr="00352594" w:rsidRDefault="009F34CA" w:rsidP="008440FC">
      <w:pPr>
        <w:pStyle w:val="Heading1"/>
        <w:spacing w:line="480" w:lineRule="auto"/>
        <w:rPr>
          <w:sz w:val="24"/>
          <w:szCs w:val="24"/>
        </w:rPr>
      </w:pPr>
      <w:bookmarkStart w:id="11" w:name="_Toc134125241"/>
      <w:r w:rsidRPr="00352594">
        <w:rPr>
          <w:sz w:val="24"/>
          <w:szCs w:val="24"/>
        </w:rPr>
        <w:lastRenderedPageBreak/>
        <w:t>References</w:t>
      </w:r>
      <w:bookmarkEnd w:id="11"/>
      <w:r w:rsidRPr="00352594">
        <w:rPr>
          <w:sz w:val="24"/>
          <w:szCs w:val="24"/>
        </w:rPr>
        <w:t xml:space="preserve"> </w:t>
      </w:r>
    </w:p>
    <w:p w14:paraId="761CF4FA" w14:textId="4F60BD3B"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 xml:space="preserve">Brook, C.A., </w:t>
      </w:r>
      <w:proofErr w:type="spellStart"/>
      <w:r w:rsidRPr="00352594">
        <w:rPr>
          <w:color w:val="222222"/>
          <w:sz w:val="24"/>
          <w:szCs w:val="24"/>
          <w:shd w:val="clear" w:color="auto" w:fill="FFFFFF"/>
        </w:rPr>
        <w:t>Fiannaca</w:t>
      </w:r>
      <w:proofErr w:type="spellEnd"/>
      <w:r w:rsidRPr="00352594">
        <w:rPr>
          <w:color w:val="222222"/>
          <w:sz w:val="24"/>
          <w:szCs w:val="24"/>
          <w:shd w:val="clear" w:color="auto" w:fill="FFFFFF"/>
        </w:rPr>
        <w:t xml:space="preserve">, B., Harvey, D. and Marcus, P., 2015. A comparative look at plea bargaining in </w:t>
      </w:r>
      <w:r w:rsidR="003E3B2C">
        <w:rPr>
          <w:color w:val="222222"/>
          <w:sz w:val="24"/>
          <w:szCs w:val="24"/>
          <w:shd w:val="clear" w:color="auto" w:fill="FFFFFF"/>
        </w:rPr>
        <w:tab/>
      </w:r>
      <w:r w:rsidRPr="00352594">
        <w:rPr>
          <w:color w:val="222222"/>
          <w:sz w:val="24"/>
          <w:szCs w:val="24"/>
          <w:shd w:val="clear" w:color="auto" w:fill="FFFFFF"/>
        </w:rPr>
        <w:t>Australia, Canada, England, New Zealand, and the United States. </w:t>
      </w:r>
      <w:r w:rsidRPr="00352594">
        <w:rPr>
          <w:i/>
          <w:iCs/>
          <w:color w:val="222222"/>
          <w:sz w:val="24"/>
          <w:szCs w:val="24"/>
          <w:shd w:val="clear" w:color="auto" w:fill="FFFFFF"/>
        </w:rPr>
        <w:t>Wm. &amp; Mary L. Rev.</w:t>
      </w:r>
      <w:r w:rsidRPr="00352594">
        <w:rPr>
          <w:color w:val="222222"/>
          <w:sz w:val="24"/>
          <w:szCs w:val="24"/>
          <w:shd w:val="clear" w:color="auto" w:fill="FFFFFF"/>
        </w:rPr>
        <w:t>, </w:t>
      </w:r>
      <w:r w:rsidRPr="00352594">
        <w:rPr>
          <w:i/>
          <w:iCs/>
          <w:color w:val="222222"/>
          <w:sz w:val="24"/>
          <w:szCs w:val="24"/>
          <w:shd w:val="clear" w:color="auto" w:fill="FFFFFF"/>
        </w:rPr>
        <w:t>57</w:t>
      </w:r>
      <w:r w:rsidRPr="00352594">
        <w:rPr>
          <w:color w:val="222222"/>
          <w:sz w:val="24"/>
          <w:szCs w:val="24"/>
          <w:shd w:val="clear" w:color="auto" w:fill="FFFFFF"/>
        </w:rPr>
        <w:t>, p.1147.</w:t>
      </w:r>
    </w:p>
    <w:p w14:paraId="4FEF0272" w14:textId="77777777"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Brown, S., 1993. </w:t>
      </w:r>
      <w:r w:rsidRPr="00352594">
        <w:rPr>
          <w:i/>
          <w:iCs/>
          <w:color w:val="222222"/>
          <w:sz w:val="24"/>
          <w:szCs w:val="24"/>
          <w:shd w:val="clear" w:color="auto" w:fill="FFFFFF"/>
        </w:rPr>
        <w:t>Magistrates at work</w:t>
      </w:r>
      <w:r w:rsidRPr="00352594">
        <w:rPr>
          <w:color w:val="222222"/>
          <w:sz w:val="24"/>
          <w:szCs w:val="24"/>
          <w:shd w:val="clear" w:color="auto" w:fill="FFFFFF"/>
        </w:rPr>
        <w:t>. Kogan Page.</w:t>
      </w:r>
    </w:p>
    <w:p w14:paraId="1F3DB159" w14:textId="77777777" w:rsidR="003A1509" w:rsidRPr="00352594" w:rsidRDefault="003A1509" w:rsidP="008440FC">
      <w:pPr>
        <w:spacing w:line="480" w:lineRule="auto"/>
        <w:rPr>
          <w:color w:val="222222"/>
          <w:sz w:val="24"/>
          <w:szCs w:val="24"/>
          <w:shd w:val="clear" w:color="auto" w:fill="FFFFFF"/>
        </w:rPr>
      </w:pPr>
      <w:proofErr w:type="spellStart"/>
      <w:r w:rsidRPr="00352594">
        <w:rPr>
          <w:color w:val="222222"/>
          <w:sz w:val="24"/>
          <w:szCs w:val="24"/>
          <w:shd w:val="clear" w:color="auto" w:fill="FFFFFF"/>
        </w:rPr>
        <w:t>Carr</w:t>
      </w:r>
      <w:proofErr w:type="spellEnd"/>
      <w:r w:rsidRPr="00352594">
        <w:rPr>
          <w:color w:val="222222"/>
          <w:sz w:val="24"/>
          <w:szCs w:val="24"/>
          <w:shd w:val="clear" w:color="auto" w:fill="FFFFFF"/>
        </w:rPr>
        <w:t>, N., 2021. Probation in a pandemic. </w:t>
      </w:r>
      <w:r w:rsidRPr="00352594">
        <w:rPr>
          <w:i/>
          <w:iCs/>
          <w:color w:val="222222"/>
          <w:sz w:val="24"/>
          <w:szCs w:val="24"/>
          <w:shd w:val="clear" w:color="auto" w:fill="FFFFFF"/>
        </w:rPr>
        <w:t>Probation Journal</w:t>
      </w:r>
      <w:r w:rsidRPr="00352594">
        <w:rPr>
          <w:color w:val="222222"/>
          <w:sz w:val="24"/>
          <w:szCs w:val="24"/>
          <w:shd w:val="clear" w:color="auto" w:fill="FFFFFF"/>
        </w:rPr>
        <w:t>, </w:t>
      </w:r>
      <w:r w:rsidRPr="00352594">
        <w:rPr>
          <w:i/>
          <w:iCs/>
          <w:color w:val="222222"/>
          <w:sz w:val="24"/>
          <w:szCs w:val="24"/>
          <w:shd w:val="clear" w:color="auto" w:fill="FFFFFF"/>
        </w:rPr>
        <w:t>68</w:t>
      </w:r>
      <w:r w:rsidRPr="00352594">
        <w:rPr>
          <w:color w:val="222222"/>
          <w:sz w:val="24"/>
          <w:szCs w:val="24"/>
          <w:shd w:val="clear" w:color="auto" w:fill="FFFFFF"/>
        </w:rPr>
        <w:t>(1), pp.3-7.</w:t>
      </w:r>
    </w:p>
    <w:p w14:paraId="1CC96652" w14:textId="4D4855A0"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 xml:space="preserve">Donoghue, J.C., 2014. Reforming the Role of Magistrates: Implications for Summary Justice in E </w:t>
      </w:r>
      <w:proofErr w:type="spellStart"/>
      <w:r w:rsidRPr="00352594">
        <w:rPr>
          <w:color w:val="222222"/>
          <w:sz w:val="24"/>
          <w:szCs w:val="24"/>
          <w:shd w:val="clear" w:color="auto" w:fill="FFFFFF"/>
        </w:rPr>
        <w:t>ngland</w:t>
      </w:r>
      <w:proofErr w:type="spellEnd"/>
      <w:r w:rsidRPr="00352594">
        <w:rPr>
          <w:color w:val="222222"/>
          <w:sz w:val="24"/>
          <w:szCs w:val="24"/>
          <w:shd w:val="clear" w:color="auto" w:fill="FFFFFF"/>
        </w:rPr>
        <w:t xml:space="preserve"> </w:t>
      </w:r>
      <w:r w:rsidR="003E3B2C">
        <w:rPr>
          <w:color w:val="222222"/>
          <w:sz w:val="24"/>
          <w:szCs w:val="24"/>
          <w:shd w:val="clear" w:color="auto" w:fill="FFFFFF"/>
        </w:rPr>
        <w:tab/>
      </w:r>
      <w:r w:rsidRPr="00352594">
        <w:rPr>
          <w:color w:val="222222"/>
          <w:sz w:val="24"/>
          <w:szCs w:val="24"/>
          <w:shd w:val="clear" w:color="auto" w:fill="FFFFFF"/>
        </w:rPr>
        <w:t>and W ales. </w:t>
      </w:r>
      <w:r w:rsidRPr="00352594">
        <w:rPr>
          <w:i/>
          <w:iCs/>
          <w:color w:val="222222"/>
          <w:sz w:val="24"/>
          <w:szCs w:val="24"/>
          <w:shd w:val="clear" w:color="auto" w:fill="FFFFFF"/>
        </w:rPr>
        <w:t>The Modern Law Review</w:t>
      </w:r>
      <w:r w:rsidRPr="00352594">
        <w:rPr>
          <w:color w:val="222222"/>
          <w:sz w:val="24"/>
          <w:szCs w:val="24"/>
          <w:shd w:val="clear" w:color="auto" w:fill="FFFFFF"/>
        </w:rPr>
        <w:t>, </w:t>
      </w:r>
      <w:r w:rsidRPr="00352594">
        <w:rPr>
          <w:i/>
          <w:iCs/>
          <w:color w:val="222222"/>
          <w:sz w:val="24"/>
          <w:szCs w:val="24"/>
          <w:shd w:val="clear" w:color="auto" w:fill="FFFFFF"/>
        </w:rPr>
        <w:t>77</w:t>
      </w:r>
      <w:r w:rsidRPr="00352594">
        <w:rPr>
          <w:color w:val="222222"/>
          <w:sz w:val="24"/>
          <w:szCs w:val="24"/>
          <w:shd w:val="clear" w:color="auto" w:fill="FFFFFF"/>
        </w:rPr>
        <w:t>(6), pp.928-963.</w:t>
      </w:r>
    </w:p>
    <w:p w14:paraId="75671A19" w14:textId="7175769C" w:rsidR="003A1509" w:rsidRPr="00352594" w:rsidRDefault="003A1509" w:rsidP="008440FC">
      <w:pPr>
        <w:spacing w:line="480" w:lineRule="auto"/>
        <w:rPr>
          <w:color w:val="222222"/>
          <w:sz w:val="24"/>
          <w:szCs w:val="24"/>
          <w:shd w:val="clear" w:color="auto" w:fill="FFFFFF"/>
        </w:rPr>
      </w:pPr>
      <w:proofErr w:type="spellStart"/>
      <w:r w:rsidRPr="00352594">
        <w:rPr>
          <w:color w:val="222222"/>
          <w:sz w:val="24"/>
          <w:szCs w:val="24"/>
          <w:shd w:val="clear" w:color="auto" w:fill="FFFFFF"/>
        </w:rPr>
        <w:t>Pestsov</w:t>
      </w:r>
      <w:proofErr w:type="spellEnd"/>
      <w:r w:rsidRPr="00352594">
        <w:rPr>
          <w:color w:val="222222"/>
          <w:sz w:val="24"/>
          <w:szCs w:val="24"/>
          <w:shd w:val="clear" w:color="auto" w:fill="FFFFFF"/>
        </w:rPr>
        <w:t xml:space="preserve">, R.G., </w:t>
      </w:r>
      <w:proofErr w:type="spellStart"/>
      <w:r w:rsidRPr="00352594">
        <w:rPr>
          <w:color w:val="222222"/>
          <w:sz w:val="24"/>
          <w:szCs w:val="24"/>
          <w:shd w:val="clear" w:color="auto" w:fill="FFFFFF"/>
        </w:rPr>
        <w:t>Ryabovolenko</w:t>
      </w:r>
      <w:proofErr w:type="spellEnd"/>
      <w:r w:rsidRPr="00352594">
        <w:rPr>
          <w:color w:val="222222"/>
          <w:sz w:val="24"/>
          <w:szCs w:val="24"/>
          <w:shd w:val="clear" w:color="auto" w:fill="FFFFFF"/>
        </w:rPr>
        <w:t xml:space="preserve">, I.V., </w:t>
      </w:r>
      <w:proofErr w:type="spellStart"/>
      <w:r w:rsidRPr="00352594">
        <w:rPr>
          <w:color w:val="222222"/>
          <w:sz w:val="24"/>
          <w:szCs w:val="24"/>
          <w:shd w:val="clear" w:color="auto" w:fill="FFFFFF"/>
        </w:rPr>
        <w:t>Kitsan</w:t>
      </w:r>
      <w:proofErr w:type="spellEnd"/>
      <w:r w:rsidRPr="00352594">
        <w:rPr>
          <w:color w:val="222222"/>
          <w:sz w:val="24"/>
          <w:szCs w:val="24"/>
          <w:shd w:val="clear" w:color="auto" w:fill="FFFFFF"/>
        </w:rPr>
        <w:t xml:space="preserve">, Y.I., Melnyk, R.V. and Kravchuk, O.V., 2018. Magistrate's </w:t>
      </w:r>
      <w:r w:rsidR="003E3B2C">
        <w:rPr>
          <w:color w:val="222222"/>
          <w:sz w:val="24"/>
          <w:szCs w:val="24"/>
          <w:shd w:val="clear" w:color="auto" w:fill="FFFFFF"/>
        </w:rPr>
        <w:tab/>
      </w:r>
      <w:r w:rsidRPr="00352594">
        <w:rPr>
          <w:color w:val="222222"/>
          <w:sz w:val="24"/>
          <w:szCs w:val="24"/>
          <w:shd w:val="clear" w:color="auto" w:fill="FFFFFF"/>
        </w:rPr>
        <w:t>courts in the criminal justice system. </w:t>
      </w:r>
      <w:r w:rsidRPr="00352594">
        <w:rPr>
          <w:i/>
          <w:iCs/>
          <w:color w:val="222222"/>
          <w:sz w:val="24"/>
          <w:szCs w:val="24"/>
          <w:shd w:val="clear" w:color="auto" w:fill="FFFFFF"/>
        </w:rPr>
        <w:t>Journal of Advanced Research in Law and Economics</w:t>
      </w:r>
      <w:r w:rsidRPr="00352594">
        <w:rPr>
          <w:color w:val="222222"/>
          <w:sz w:val="24"/>
          <w:szCs w:val="24"/>
          <w:shd w:val="clear" w:color="auto" w:fill="FFFFFF"/>
        </w:rPr>
        <w:t>, </w:t>
      </w:r>
      <w:r w:rsidRPr="00352594">
        <w:rPr>
          <w:i/>
          <w:iCs/>
          <w:color w:val="222222"/>
          <w:sz w:val="24"/>
          <w:szCs w:val="24"/>
          <w:shd w:val="clear" w:color="auto" w:fill="FFFFFF"/>
        </w:rPr>
        <w:t>9</w:t>
      </w:r>
      <w:r w:rsidRPr="00352594">
        <w:rPr>
          <w:color w:val="222222"/>
          <w:sz w:val="24"/>
          <w:szCs w:val="24"/>
          <w:shd w:val="clear" w:color="auto" w:fill="FFFFFF"/>
        </w:rPr>
        <w:t xml:space="preserve">(7 </w:t>
      </w:r>
      <w:r w:rsidR="003E3B2C">
        <w:rPr>
          <w:color w:val="222222"/>
          <w:sz w:val="24"/>
          <w:szCs w:val="24"/>
          <w:shd w:val="clear" w:color="auto" w:fill="FFFFFF"/>
        </w:rPr>
        <w:tab/>
      </w:r>
      <w:r w:rsidRPr="00352594">
        <w:rPr>
          <w:color w:val="222222"/>
          <w:sz w:val="24"/>
          <w:szCs w:val="24"/>
          <w:shd w:val="clear" w:color="auto" w:fill="FFFFFF"/>
        </w:rPr>
        <w:t>(37)), pp.2403-2407.</w:t>
      </w:r>
    </w:p>
    <w:p w14:paraId="0F6127C6" w14:textId="42544279"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 xml:space="preserve">Pugh, J., 2020. The United Kingdom’s Coronavirus Act, deprivations of liberty, and the right to liberty and </w:t>
      </w:r>
      <w:r w:rsidR="003E3B2C">
        <w:rPr>
          <w:color w:val="222222"/>
          <w:sz w:val="24"/>
          <w:szCs w:val="24"/>
          <w:shd w:val="clear" w:color="auto" w:fill="FFFFFF"/>
        </w:rPr>
        <w:tab/>
      </w:r>
      <w:r w:rsidRPr="00352594">
        <w:rPr>
          <w:color w:val="222222"/>
          <w:sz w:val="24"/>
          <w:szCs w:val="24"/>
          <w:shd w:val="clear" w:color="auto" w:fill="FFFFFF"/>
        </w:rPr>
        <w:t>security of the person. </w:t>
      </w:r>
      <w:r w:rsidRPr="00352594">
        <w:rPr>
          <w:i/>
          <w:iCs/>
          <w:color w:val="222222"/>
          <w:sz w:val="24"/>
          <w:szCs w:val="24"/>
          <w:shd w:val="clear" w:color="auto" w:fill="FFFFFF"/>
        </w:rPr>
        <w:t>Journal of Law and the Biosciences</w:t>
      </w:r>
      <w:r w:rsidRPr="00352594">
        <w:rPr>
          <w:color w:val="222222"/>
          <w:sz w:val="24"/>
          <w:szCs w:val="24"/>
          <w:shd w:val="clear" w:color="auto" w:fill="FFFFFF"/>
        </w:rPr>
        <w:t>, </w:t>
      </w:r>
      <w:r w:rsidRPr="00352594">
        <w:rPr>
          <w:i/>
          <w:iCs/>
          <w:color w:val="222222"/>
          <w:sz w:val="24"/>
          <w:szCs w:val="24"/>
          <w:shd w:val="clear" w:color="auto" w:fill="FFFFFF"/>
        </w:rPr>
        <w:t>7</w:t>
      </w:r>
      <w:r w:rsidRPr="00352594">
        <w:rPr>
          <w:color w:val="222222"/>
          <w:sz w:val="24"/>
          <w:szCs w:val="24"/>
          <w:shd w:val="clear" w:color="auto" w:fill="FFFFFF"/>
        </w:rPr>
        <w:t xml:space="preserve">(1), </w:t>
      </w:r>
      <w:proofErr w:type="gramStart"/>
      <w:r w:rsidRPr="00352594">
        <w:rPr>
          <w:color w:val="222222"/>
          <w:sz w:val="24"/>
          <w:szCs w:val="24"/>
          <w:shd w:val="clear" w:color="auto" w:fill="FFFFFF"/>
        </w:rPr>
        <w:t>p.lsaa</w:t>
      </w:r>
      <w:proofErr w:type="gramEnd"/>
      <w:r w:rsidRPr="00352594">
        <w:rPr>
          <w:color w:val="222222"/>
          <w:sz w:val="24"/>
          <w:szCs w:val="24"/>
          <w:shd w:val="clear" w:color="auto" w:fill="FFFFFF"/>
        </w:rPr>
        <w:t>011.</w:t>
      </w:r>
    </w:p>
    <w:p w14:paraId="1D3F7F9E" w14:textId="3586E2EA"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 xml:space="preserve">Robinson, G., 2019. Delivering </w:t>
      </w:r>
      <w:proofErr w:type="spellStart"/>
      <w:r w:rsidRPr="00352594">
        <w:rPr>
          <w:color w:val="222222"/>
          <w:sz w:val="24"/>
          <w:szCs w:val="24"/>
          <w:shd w:val="clear" w:color="auto" w:fill="FFFFFF"/>
        </w:rPr>
        <w:t>McJustice</w:t>
      </w:r>
      <w:proofErr w:type="spellEnd"/>
      <w:r w:rsidRPr="00352594">
        <w:rPr>
          <w:color w:val="222222"/>
          <w:sz w:val="24"/>
          <w:szCs w:val="24"/>
          <w:shd w:val="clear" w:color="auto" w:fill="FFFFFF"/>
        </w:rPr>
        <w:t>? The probation factory at the Magistrates’ court. </w:t>
      </w:r>
      <w:r w:rsidRPr="00352594">
        <w:rPr>
          <w:i/>
          <w:iCs/>
          <w:color w:val="222222"/>
          <w:sz w:val="24"/>
          <w:szCs w:val="24"/>
          <w:shd w:val="clear" w:color="auto" w:fill="FFFFFF"/>
        </w:rPr>
        <w:t xml:space="preserve">Criminology &amp; </w:t>
      </w:r>
      <w:r w:rsidR="003E3B2C">
        <w:rPr>
          <w:i/>
          <w:iCs/>
          <w:color w:val="222222"/>
          <w:sz w:val="24"/>
          <w:szCs w:val="24"/>
          <w:shd w:val="clear" w:color="auto" w:fill="FFFFFF"/>
        </w:rPr>
        <w:tab/>
      </w:r>
      <w:r w:rsidRPr="00352594">
        <w:rPr>
          <w:i/>
          <w:iCs/>
          <w:color w:val="222222"/>
          <w:sz w:val="24"/>
          <w:szCs w:val="24"/>
          <w:shd w:val="clear" w:color="auto" w:fill="FFFFFF"/>
        </w:rPr>
        <w:t>Criminal Justice</w:t>
      </w:r>
      <w:r w:rsidRPr="00352594">
        <w:rPr>
          <w:color w:val="222222"/>
          <w:sz w:val="24"/>
          <w:szCs w:val="24"/>
          <w:shd w:val="clear" w:color="auto" w:fill="FFFFFF"/>
        </w:rPr>
        <w:t>, </w:t>
      </w:r>
      <w:r w:rsidRPr="00352594">
        <w:rPr>
          <w:i/>
          <w:iCs/>
          <w:color w:val="222222"/>
          <w:sz w:val="24"/>
          <w:szCs w:val="24"/>
          <w:shd w:val="clear" w:color="auto" w:fill="FFFFFF"/>
        </w:rPr>
        <w:t>19</w:t>
      </w:r>
      <w:r w:rsidRPr="00352594">
        <w:rPr>
          <w:color w:val="222222"/>
          <w:sz w:val="24"/>
          <w:szCs w:val="24"/>
          <w:shd w:val="clear" w:color="auto" w:fill="FFFFFF"/>
        </w:rPr>
        <w:t>(5), pp.605-621.</w:t>
      </w:r>
    </w:p>
    <w:p w14:paraId="280F9C14" w14:textId="77777777" w:rsidR="003A1509" w:rsidRPr="00352594" w:rsidRDefault="003A1509" w:rsidP="008440FC">
      <w:pPr>
        <w:spacing w:line="480" w:lineRule="auto"/>
        <w:rPr>
          <w:color w:val="222222"/>
          <w:sz w:val="24"/>
          <w:szCs w:val="24"/>
          <w:shd w:val="clear" w:color="auto" w:fill="FFFFFF"/>
        </w:rPr>
      </w:pPr>
      <w:r w:rsidRPr="00352594">
        <w:rPr>
          <w:color w:val="222222"/>
          <w:sz w:val="24"/>
          <w:szCs w:val="24"/>
          <w:shd w:val="clear" w:color="auto" w:fill="FFFFFF"/>
        </w:rPr>
        <w:t>Welsh, N.A., 2015. Magistrate judges, settlement, and procedural justice. </w:t>
      </w:r>
      <w:r w:rsidRPr="00352594">
        <w:rPr>
          <w:i/>
          <w:iCs/>
          <w:color w:val="222222"/>
          <w:sz w:val="24"/>
          <w:szCs w:val="24"/>
          <w:shd w:val="clear" w:color="auto" w:fill="FFFFFF"/>
        </w:rPr>
        <w:t>Nev. LJ</w:t>
      </w:r>
      <w:r w:rsidRPr="00352594">
        <w:rPr>
          <w:color w:val="222222"/>
          <w:sz w:val="24"/>
          <w:szCs w:val="24"/>
          <w:shd w:val="clear" w:color="auto" w:fill="FFFFFF"/>
        </w:rPr>
        <w:t>, </w:t>
      </w:r>
      <w:r w:rsidRPr="00352594">
        <w:rPr>
          <w:i/>
          <w:iCs/>
          <w:color w:val="222222"/>
          <w:sz w:val="24"/>
          <w:szCs w:val="24"/>
          <w:shd w:val="clear" w:color="auto" w:fill="FFFFFF"/>
        </w:rPr>
        <w:t>16</w:t>
      </w:r>
      <w:r w:rsidRPr="00352594">
        <w:rPr>
          <w:color w:val="222222"/>
          <w:sz w:val="24"/>
          <w:szCs w:val="24"/>
          <w:shd w:val="clear" w:color="auto" w:fill="FFFFFF"/>
        </w:rPr>
        <w:t>, p.983.</w:t>
      </w:r>
    </w:p>
    <w:sectPr w:rsidR="003A1509" w:rsidRPr="00352594" w:rsidSect="00942CD0">
      <w:headerReference w:type="default" r:id="rId8"/>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3104C" w14:textId="77777777" w:rsidR="00030DF6" w:rsidRDefault="00030DF6">
      <w:r>
        <w:separator/>
      </w:r>
    </w:p>
  </w:endnote>
  <w:endnote w:type="continuationSeparator" w:id="0">
    <w:p w14:paraId="2A297DDC" w14:textId="77777777" w:rsidR="00030DF6" w:rsidRDefault="0003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4EB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17DEB" w14:textId="77777777" w:rsidR="00030DF6" w:rsidRDefault="00030DF6">
      <w:r>
        <w:separator/>
      </w:r>
    </w:p>
  </w:footnote>
  <w:footnote w:type="continuationSeparator" w:id="0">
    <w:p w14:paraId="1EFF500A" w14:textId="77777777" w:rsidR="00030DF6" w:rsidRDefault="0003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957452"/>
      <w:docPartObj>
        <w:docPartGallery w:val="Page Numbers (Top of Page)"/>
        <w:docPartUnique/>
      </w:docPartObj>
    </w:sdtPr>
    <w:sdtEndPr>
      <w:rPr>
        <w:noProof/>
      </w:rPr>
    </w:sdtEndPr>
    <w:sdtContent>
      <w:p w14:paraId="379C65F7" w14:textId="12FF0F9F" w:rsidR="00352594" w:rsidRDefault="0035259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3A3E0D" w14:textId="77777777" w:rsidR="00352594" w:rsidRDefault="003525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623D0D"/>
    <w:multiLevelType w:val="multilevel"/>
    <w:tmpl w:val="C47C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968E6"/>
    <w:multiLevelType w:val="multilevel"/>
    <w:tmpl w:val="1AF80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7D706C"/>
    <w:multiLevelType w:val="multilevel"/>
    <w:tmpl w:val="55F0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635CDE"/>
    <w:multiLevelType w:val="multilevel"/>
    <w:tmpl w:val="0D303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E66394"/>
    <w:multiLevelType w:val="multilevel"/>
    <w:tmpl w:val="D2FE0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C1C55"/>
    <w:multiLevelType w:val="multilevel"/>
    <w:tmpl w:val="31E20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E569DE"/>
    <w:multiLevelType w:val="multilevel"/>
    <w:tmpl w:val="6BC8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251924"/>
    <w:multiLevelType w:val="multilevel"/>
    <w:tmpl w:val="4814A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089161">
    <w:abstractNumId w:val="19"/>
  </w:num>
  <w:num w:numId="2" w16cid:durableId="1167941077">
    <w:abstractNumId w:val="3"/>
  </w:num>
  <w:num w:numId="3" w16cid:durableId="1340354709">
    <w:abstractNumId w:val="15"/>
  </w:num>
  <w:num w:numId="4" w16cid:durableId="2101639306">
    <w:abstractNumId w:val="25"/>
  </w:num>
  <w:num w:numId="5" w16cid:durableId="1388263328">
    <w:abstractNumId w:val="17"/>
  </w:num>
  <w:num w:numId="6" w16cid:durableId="165096772">
    <w:abstractNumId w:val="12"/>
  </w:num>
  <w:num w:numId="7" w16cid:durableId="361832640">
    <w:abstractNumId w:val="24"/>
  </w:num>
  <w:num w:numId="8" w16cid:durableId="1781412154">
    <w:abstractNumId w:val="4"/>
  </w:num>
  <w:num w:numId="9" w16cid:durableId="1696925170">
    <w:abstractNumId w:val="20"/>
  </w:num>
  <w:num w:numId="10" w16cid:durableId="322975629">
    <w:abstractNumId w:val="16"/>
  </w:num>
  <w:num w:numId="11" w16cid:durableId="1560901102">
    <w:abstractNumId w:val="8"/>
  </w:num>
  <w:num w:numId="12" w16cid:durableId="1253396449">
    <w:abstractNumId w:val="9"/>
  </w:num>
  <w:num w:numId="13" w16cid:durableId="819812711">
    <w:abstractNumId w:val="13"/>
  </w:num>
  <w:num w:numId="14" w16cid:durableId="1237323331">
    <w:abstractNumId w:val="18"/>
  </w:num>
  <w:num w:numId="15" w16cid:durableId="598802496">
    <w:abstractNumId w:val="6"/>
  </w:num>
  <w:num w:numId="16" w16cid:durableId="1730418117">
    <w:abstractNumId w:val="0"/>
  </w:num>
  <w:num w:numId="17" w16cid:durableId="1321080429">
    <w:abstractNumId w:val="10"/>
  </w:num>
  <w:num w:numId="18" w16cid:durableId="161896368">
    <w:abstractNumId w:val="23"/>
  </w:num>
  <w:num w:numId="19" w16cid:durableId="297957557">
    <w:abstractNumId w:val="7"/>
  </w:num>
  <w:num w:numId="20" w16cid:durableId="278999932">
    <w:abstractNumId w:val="2"/>
  </w:num>
  <w:num w:numId="21" w16cid:durableId="1801338751">
    <w:abstractNumId w:val="22"/>
  </w:num>
  <w:num w:numId="22" w16cid:durableId="468404502">
    <w:abstractNumId w:val="5"/>
  </w:num>
  <w:num w:numId="23" w16cid:durableId="544484227">
    <w:abstractNumId w:val="14"/>
  </w:num>
  <w:num w:numId="24" w16cid:durableId="219752152">
    <w:abstractNumId w:val="21"/>
  </w:num>
  <w:num w:numId="25" w16cid:durableId="1617716129">
    <w:abstractNumId w:val="11"/>
  </w:num>
  <w:num w:numId="26" w16cid:durableId="1692678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B6C"/>
    <w:rsid w:val="00020898"/>
    <w:rsid w:val="00022D91"/>
    <w:rsid w:val="00026B02"/>
    <w:rsid w:val="00030DF6"/>
    <w:rsid w:val="000822E5"/>
    <w:rsid w:val="000971FC"/>
    <w:rsid w:val="000A2A3A"/>
    <w:rsid w:val="000A492A"/>
    <w:rsid w:val="000D2F80"/>
    <w:rsid w:val="000E413A"/>
    <w:rsid w:val="000F5AA3"/>
    <w:rsid w:val="00100396"/>
    <w:rsid w:val="00100B5C"/>
    <w:rsid w:val="001106E9"/>
    <w:rsid w:val="00121805"/>
    <w:rsid w:val="00124CA5"/>
    <w:rsid w:val="00134F77"/>
    <w:rsid w:val="001363A5"/>
    <w:rsid w:val="00152E9D"/>
    <w:rsid w:val="00154487"/>
    <w:rsid w:val="00170391"/>
    <w:rsid w:val="0017512A"/>
    <w:rsid w:val="00196958"/>
    <w:rsid w:val="001A16E1"/>
    <w:rsid w:val="001A1E39"/>
    <w:rsid w:val="001A24F3"/>
    <w:rsid w:val="001B405C"/>
    <w:rsid w:val="001B5F45"/>
    <w:rsid w:val="001C620B"/>
    <w:rsid w:val="001D63D2"/>
    <w:rsid w:val="001E1050"/>
    <w:rsid w:val="001E1E1F"/>
    <w:rsid w:val="001E2007"/>
    <w:rsid w:val="001E57C1"/>
    <w:rsid w:val="001F07EF"/>
    <w:rsid w:val="001F50B6"/>
    <w:rsid w:val="001F6D7A"/>
    <w:rsid w:val="0020770E"/>
    <w:rsid w:val="00224849"/>
    <w:rsid w:val="0022746E"/>
    <w:rsid w:val="00235F71"/>
    <w:rsid w:val="002444CA"/>
    <w:rsid w:val="00255030"/>
    <w:rsid w:val="00260DE6"/>
    <w:rsid w:val="00273FEE"/>
    <w:rsid w:val="0028204E"/>
    <w:rsid w:val="00284E5C"/>
    <w:rsid w:val="0028591B"/>
    <w:rsid w:val="002878BF"/>
    <w:rsid w:val="00291841"/>
    <w:rsid w:val="002C1D14"/>
    <w:rsid w:val="002C449B"/>
    <w:rsid w:val="002C6040"/>
    <w:rsid w:val="002D5B3F"/>
    <w:rsid w:val="002E272E"/>
    <w:rsid w:val="002F5778"/>
    <w:rsid w:val="003223E0"/>
    <w:rsid w:val="00352594"/>
    <w:rsid w:val="00352C4A"/>
    <w:rsid w:val="00362560"/>
    <w:rsid w:val="00371F6E"/>
    <w:rsid w:val="003732FD"/>
    <w:rsid w:val="003753B2"/>
    <w:rsid w:val="00376559"/>
    <w:rsid w:val="00382BAA"/>
    <w:rsid w:val="00384D73"/>
    <w:rsid w:val="00393EB6"/>
    <w:rsid w:val="003A1509"/>
    <w:rsid w:val="003A3CE5"/>
    <w:rsid w:val="003B184F"/>
    <w:rsid w:val="003B366F"/>
    <w:rsid w:val="003B3F9D"/>
    <w:rsid w:val="003B6C95"/>
    <w:rsid w:val="003E0229"/>
    <w:rsid w:val="003E3B2C"/>
    <w:rsid w:val="003E5751"/>
    <w:rsid w:val="004046A9"/>
    <w:rsid w:val="00404C50"/>
    <w:rsid w:val="00423934"/>
    <w:rsid w:val="00426244"/>
    <w:rsid w:val="00451810"/>
    <w:rsid w:val="00470A38"/>
    <w:rsid w:val="00477880"/>
    <w:rsid w:val="00486B06"/>
    <w:rsid w:val="004874DE"/>
    <w:rsid w:val="004B5334"/>
    <w:rsid w:val="004B6C14"/>
    <w:rsid w:val="004C0B0E"/>
    <w:rsid w:val="004C6FEF"/>
    <w:rsid w:val="004D5E9B"/>
    <w:rsid w:val="004D63D9"/>
    <w:rsid w:val="004D7E57"/>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B8B"/>
    <w:rsid w:val="00632434"/>
    <w:rsid w:val="0063478F"/>
    <w:rsid w:val="00644256"/>
    <w:rsid w:val="00661D6F"/>
    <w:rsid w:val="006628E9"/>
    <w:rsid w:val="0066725E"/>
    <w:rsid w:val="006716C7"/>
    <w:rsid w:val="00681208"/>
    <w:rsid w:val="00681FA9"/>
    <w:rsid w:val="00691EA9"/>
    <w:rsid w:val="006934D4"/>
    <w:rsid w:val="006A5B4B"/>
    <w:rsid w:val="006A656B"/>
    <w:rsid w:val="006A6DC3"/>
    <w:rsid w:val="006B6BF5"/>
    <w:rsid w:val="006C5228"/>
    <w:rsid w:val="006D49ED"/>
    <w:rsid w:val="006D55CE"/>
    <w:rsid w:val="006D637A"/>
    <w:rsid w:val="006D6F24"/>
    <w:rsid w:val="006E3ABE"/>
    <w:rsid w:val="006F0F95"/>
    <w:rsid w:val="006F45BF"/>
    <w:rsid w:val="006F60E0"/>
    <w:rsid w:val="00702F71"/>
    <w:rsid w:val="00706534"/>
    <w:rsid w:val="007366DF"/>
    <w:rsid w:val="00757839"/>
    <w:rsid w:val="00770C81"/>
    <w:rsid w:val="00791024"/>
    <w:rsid w:val="00793F0A"/>
    <w:rsid w:val="007A2657"/>
    <w:rsid w:val="007C682C"/>
    <w:rsid w:val="007D2385"/>
    <w:rsid w:val="007D5DE2"/>
    <w:rsid w:val="007F214F"/>
    <w:rsid w:val="00800069"/>
    <w:rsid w:val="008042F0"/>
    <w:rsid w:val="0081645F"/>
    <w:rsid w:val="008310A0"/>
    <w:rsid w:val="00835D29"/>
    <w:rsid w:val="00842E7F"/>
    <w:rsid w:val="008440FC"/>
    <w:rsid w:val="00852933"/>
    <w:rsid w:val="008566E5"/>
    <w:rsid w:val="008566FE"/>
    <w:rsid w:val="00865B46"/>
    <w:rsid w:val="00896134"/>
    <w:rsid w:val="008A62BC"/>
    <w:rsid w:val="008B43E7"/>
    <w:rsid w:val="008D763F"/>
    <w:rsid w:val="008F036F"/>
    <w:rsid w:val="008F1308"/>
    <w:rsid w:val="008F78C2"/>
    <w:rsid w:val="00904568"/>
    <w:rsid w:val="00906349"/>
    <w:rsid w:val="00911394"/>
    <w:rsid w:val="00923EF2"/>
    <w:rsid w:val="00926860"/>
    <w:rsid w:val="00926D25"/>
    <w:rsid w:val="00926E9D"/>
    <w:rsid w:val="009315A0"/>
    <w:rsid w:val="00932C6E"/>
    <w:rsid w:val="00933F10"/>
    <w:rsid w:val="00942CD0"/>
    <w:rsid w:val="009433C5"/>
    <w:rsid w:val="00965881"/>
    <w:rsid w:val="00974ED9"/>
    <w:rsid w:val="009826D1"/>
    <w:rsid w:val="009871FF"/>
    <w:rsid w:val="00990799"/>
    <w:rsid w:val="00995D51"/>
    <w:rsid w:val="009A0631"/>
    <w:rsid w:val="009A6FD1"/>
    <w:rsid w:val="009B10ED"/>
    <w:rsid w:val="009D3EA4"/>
    <w:rsid w:val="009D649C"/>
    <w:rsid w:val="009E4BC1"/>
    <w:rsid w:val="009F34CA"/>
    <w:rsid w:val="009F5CB2"/>
    <w:rsid w:val="00A03BB8"/>
    <w:rsid w:val="00A16E98"/>
    <w:rsid w:val="00A3048E"/>
    <w:rsid w:val="00A3505D"/>
    <w:rsid w:val="00A36E99"/>
    <w:rsid w:val="00A4036F"/>
    <w:rsid w:val="00A406E5"/>
    <w:rsid w:val="00A423D0"/>
    <w:rsid w:val="00A4641C"/>
    <w:rsid w:val="00A55876"/>
    <w:rsid w:val="00A67FB1"/>
    <w:rsid w:val="00A8352A"/>
    <w:rsid w:val="00A85BFE"/>
    <w:rsid w:val="00AB6FE7"/>
    <w:rsid w:val="00AB7AD7"/>
    <w:rsid w:val="00AD2430"/>
    <w:rsid w:val="00AE41A6"/>
    <w:rsid w:val="00AF0E34"/>
    <w:rsid w:val="00AF271D"/>
    <w:rsid w:val="00AF56C2"/>
    <w:rsid w:val="00B004E6"/>
    <w:rsid w:val="00B0744D"/>
    <w:rsid w:val="00B50EA8"/>
    <w:rsid w:val="00B54054"/>
    <w:rsid w:val="00B56966"/>
    <w:rsid w:val="00B63EBE"/>
    <w:rsid w:val="00B64082"/>
    <w:rsid w:val="00B72325"/>
    <w:rsid w:val="00B81AD3"/>
    <w:rsid w:val="00B829D8"/>
    <w:rsid w:val="00B84B5B"/>
    <w:rsid w:val="00B86446"/>
    <w:rsid w:val="00B90F63"/>
    <w:rsid w:val="00BA1176"/>
    <w:rsid w:val="00BB35DA"/>
    <w:rsid w:val="00BE0B01"/>
    <w:rsid w:val="00BE79C7"/>
    <w:rsid w:val="00BF3CB5"/>
    <w:rsid w:val="00C01A3F"/>
    <w:rsid w:val="00C073F1"/>
    <w:rsid w:val="00C1285B"/>
    <w:rsid w:val="00C1361B"/>
    <w:rsid w:val="00C14E1F"/>
    <w:rsid w:val="00C30258"/>
    <w:rsid w:val="00C315AF"/>
    <w:rsid w:val="00C36D9A"/>
    <w:rsid w:val="00C44A72"/>
    <w:rsid w:val="00C61FC2"/>
    <w:rsid w:val="00C705F9"/>
    <w:rsid w:val="00C80F0F"/>
    <w:rsid w:val="00C8667A"/>
    <w:rsid w:val="00C93BCB"/>
    <w:rsid w:val="00C95B97"/>
    <w:rsid w:val="00CA5E63"/>
    <w:rsid w:val="00CB6431"/>
    <w:rsid w:val="00CC241A"/>
    <w:rsid w:val="00CE4035"/>
    <w:rsid w:val="00CE65AB"/>
    <w:rsid w:val="00CF0043"/>
    <w:rsid w:val="00CF4266"/>
    <w:rsid w:val="00D06B02"/>
    <w:rsid w:val="00D16BFB"/>
    <w:rsid w:val="00D22D9C"/>
    <w:rsid w:val="00D241F1"/>
    <w:rsid w:val="00D275CB"/>
    <w:rsid w:val="00D30DFA"/>
    <w:rsid w:val="00D463A5"/>
    <w:rsid w:val="00D4710D"/>
    <w:rsid w:val="00D47D25"/>
    <w:rsid w:val="00D62ACD"/>
    <w:rsid w:val="00D71F30"/>
    <w:rsid w:val="00DA36EE"/>
    <w:rsid w:val="00DB116D"/>
    <w:rsid w:val="00DD14EF"/>
    <w:rsid w:val="00DD17CC"/>
    <w:rsid w:val="00DE217A"/>
    <w:rsid w:val="00DE67C2"/>
    <w:rsid w:val="00DF321B"/>
    <w:rsid w:val="00E230E0"/>
    <w:rsid w:val="00E27F15"/>
    <w:rsid w:val="00E51AAC"/>
    <w:rsid w:val="00E66CC0"/>
    <w:rsid w:val="00E70B9F"/>
    <w:rsid w:val="00E728A9"/>
    <w:rsid w:val="00E807D9"/>
    <w:rsid w:val="00EA0F4E"/>
    <w:rsid w:val="00EA295B"/>
    <w:rsid w:val="00EA3B9B"/>
    <w:rsid w:val="00EA6801"/>
    <w:rsid w:val="00EB4F96"/>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57A89"/>
    <w:rsid w:val="00F61A20"/>
    <w:rsid w:val="00F63DD9"/>
    <w:rsid w:val="00F67644"/>
    <w:rsid w:val="00F8381F"/>
    <w:rsid w:val="00F847F3"/>
    <w:rsid w:val="00F91E29"/>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27AF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 w:type="character" w:styleId="Strong">
    <w:name w:val="Strong"/>
    <w:basedOn w:val="DefaultParagraphFont"/>
    <w:uiPriority w:val="22"/>
    <w:qFormat/>
    <w:rsid w:val="00942CD0"/>
    <w:rPr>
      <w:b/>
      <w:bCs/>
    </w:rPr>
  </w:style>
  <w:style w:type="paragraph" w:styleId="TOCHeading">
    <w:name w:val="TOC Heading"/>
    <w:basedOn w:val="Heading1"/>
    <w:next w:val="Normal"/>
    <w:uiPriority w:val="39"/>
    <w:unhideWhenUsed/>
    <w:qFormat/>
    <w:rsid w:val="008440FC"/>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440FC"/>
    <w:pPr>
      <w:spacing w:after="100"/>
    </w:pPr>
  </w:style>
  <w:style w:type="paragraph" w:styleId="TOC2">
    <w:name w:val="toc 2"/>
    <w:basedOn w:val="Normal"/>
    <w:next w:val="Normal"/>
    <w:autoRedefine/>
    <w:uiPriority w:val="39"/>
    <w:unhideWhenUsed/>
    <w:rsid w:val="008440F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6090943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2295D-01A4-4C35-AE17-C905622C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Alexandra Ganea</cp:lastModifiedBy>
  <cp:revision>6</cp:revision>
  <cp:lastPrinted>2014-10-10T07:42:00Z</cp:lastPrinted>
  <dcterms:created xsi:type="dcterms:W3CDTF">2023-05-04T17:43:00Z</dcterms:created>
  <dcterms:modified xsi:type="dcterms:W3CDTF">2023-05-05T17:24:00Z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