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2C7739" w14:textId="3CBBBDAD" w:rsidR="00602BAD" w:rsidRPr="00B01D95" w:rsidRDefault="00602BAD" w:rsidP="00B83C80">
      <w:pPr>
        <w:jc w:val="center"/>
        <w:rPr>
          <w:rFonts w:cstheme="minorHAnsi"/>
          <w:b/>
          <w:bCs/>
          <w:sz w:val="24"/>
          <w:szCs w:val="24"/>
          <w:u w:val="single"/>
        </w:rPr>
      </w:pPr>
      <w:r w:rsidRPr="00B01D95">
        <w:rPr>
          <w:rFonts w:cstheme="minorHAnsi"/>
          <w:b/>
          <w:bCs/>
          <w:sz w:val="24"/>
          <w:szCs w:val="24"/>
          <w:u w:val="single"/>
        </w:rPr>
        <w:t>Student name: Eva Thompson</w:t>
      </w:r>
    </w:p>
    <w:p w14:paraId="05948FFE" w14:textId="7246312E" w:rsidR="00602BAD" w:rsidRPr="00B01D95" w:rsidRDefault="00602BAD" w:rsidP="00B83C80">
      <w:pPr>
        <w:jc w:val="center"/>
        <w:rPr>
          <w:rFonts w:cstheme="minorHAnsi"/>
          <w:b/>
          <w:bCs/>
          <w:sz w:val="24"/>
          <w:szCs w:val="24"/>
          <w:u w:val="single"/>
        </w:rPr>
      </w:pPr>
      <w:r w:rsidRPr="00B01D95">
        <w:rPr>
          <w:rFonts w:cstheme="minorHAnsi"/>
          <w:b/>
          <w:bCs/>
          <w:sz w:val="24"/>
          <w:szCs w:val="24"/>
          <w:u w:val="single"/>
        </w:rPr>
        <w:t>Student number: 2245869</w:t>
      </w:r>
    </w:p>
    <w:p w14:paraId="7DA565AF" w14:textId="77777777" w:rsidR="00602BAD" w:rsidRPr="00B01D95" w:rsidRDefault="00602BAD" w:rsidP="00B83C80">
      <w:pPr>
        <w:jc w:val="center"/>
        <w:rPr>
          <w:rFonts w:cstheme="minorHAnsi"/>
          <w:b/>
          <w:bCs/>
          <w:sz w:val="24"/>
          <w:szCs w:val="24"/>
          <w:u w:val="single"/>
        </w:rPr>
      </w:pPr>
    </w:p>
    <w:p w14:paraId="6788CCBE" w14:textId="378B4864" w:rsidR="00602BAD" w:rsidRPr="00B01D95" w:rsidRDefault="00602BAD" w:rsidP="00B83C80">
      <w:pPr>
        <w:jc w:val="center"/>
        <w:rPr>
          <w:rFonts w:cstheme="minorHAnsi"/>
          <w:b/>
          <w:bCs/>
          <w:sz w:val="24"/>
          <w:szCs w:val="24"/>
          <w:u w:val="single"/>
        </w:rPr>
      </w:pPr>
      <w:r w:rsidRPr="00B01D95">
        <w:rPr>
          <w:rFonts w:cstheme="minorHAnsi"/>
          <w:b/>
          <w:bCs/>
          <w:sz w:val="24"/>
          <w:szCs w:val="24"/>
          <w:u w:val="single"/>
        </w:rPr>
        <w:t>Academic Assignment – Due date: 25</w:t>
      </w:r>
      <w:r w:rsidRPr="00B01D95">
        <w:rPr>
          <w:rFonts w:cstheme="minorHAnsi"/>
          <w:b/>
          <w:bCs/>
          <w:sz w:val="24"/>
          <w:szCs w:val="24"/>
          <w:u w:val="single"/>
          <w:vertAlign w:val="superscript"/>
        </w:rPr>
        <w:t>th</w:t>
      </w:r>
      <w:r w:rsidRPr="00B01D95">
        <w:rPr>
          <w:rFonts w:cstheme="minorHAnsi"/>
          <w:b/>
          <w:bCs/>
          <w:sz w:val="24"/>
          <w:szCs w:val="24"/>
          <w:u w:val="single"/>
        </w:rPr>
        <w:t xml:space="preserve"> November 2024.</w:t>
      </w:r>
    </w:p>
    <w:p w14:paraId="18E816E2" w14:textId="77777777" w:rsidR="00602BAD" w:rsidRPr="00B01D95" w:rsidRDefault="00602BAD" w:rsidP="00B83C80">
      <w:pPr>
        <w:jc w:val="both"/>
        <w:rPr>
          <w:rFonts w:cstheme="minorHAnsi"/>
        </w:rPr>
      </w:pPr>
    </w:p>
    <w:p w14:paraId="7D681BC9" w14:textId="329C9690" w:rsidR="00FE4FE5" w:rsidRPr="00B01D95" w:rsidRDefault="00FE4FE5" w:rsidP="00B01D95">
      <w:pPr>
        <w:jc w:val="center"/>
        <w:rPr>
          <w:rFonts w:cstheme="minorHAnsi"/>
          <w:b/>
          <w:bCs/>
          <w:sz w:val="24"/>
          <w:szCs w:val="24"/>
        </w:rPr>
      </w:pPr>
      <w:r w:rsidRPr="00B01D95">
        <w:rPr>
          <w:rFonts w:cstheme="minorHAnsi"/>
          <w:b/>
          <w:bCs/>
          <w:sz w:val="24"/>
          <w:szCs w:val="24"/>
        </w:rPr>
        <w:t>Essay 2:</w:t>
      </w:r>
    </w:p>
    <w:p w14:paraId="4849CD50" w14:textId="77777777" w:rsidR="00FE4FE5" w:rsidRPr="00B01D95" w:rsidRDefault="00FE4FE5" w:rsidP="00B01D95">
      <w:pPr>
        <w:pStyle w:val="ListParagraph"/>
        <w:numPr>
          <w:ilvl w:val="0"/>
          <w:numId w:val="1"/>
        </w:numPr>
        <w:spacing w:line="257" w:lineRule="auto"/>
        <w:ind w:right="531"/>
        <w:jc w:val="center"/>
        <w:rPr>
          <w:rFonts w:asciiTheme="minorHAnsi" w:eastAsia="Calibri" w:hAnsiTheme="minorHAnsi" w:cstheme="minorHAnsi"/>
          <w:sz w:val="24"/>
          <w:szCs w:val="24"/>
        </w:rPr>
      </w:pPr>
      <w:r w:rsidRPr="00B01D95">
        <w:rPr>
          <w:rFonts w:asciiTheme="minorHAnsi" w:eastAsia="Calibri" w:hAnsiTheme="minorHAnsi" w:cstheme="minorHAnsi"/>
          <w:b/>
          <w:bCs/>
          <w:sz w:val="24"/>
          <w:szCs w:val="24"/>
        </w:rPr>
        <w:t xml:space="preserve">Response policing </w:t>
      </w:r>
      <w:r w:rsidRPr="00B01D95">
        <w:rPr>
          <w:rFonts w:asciiTheme="minorHAnsi" w:eastAsia="Calibri" w:hAnsiTheme="minorHAnsi" w:cstheme="minorHAnsi"/>
          <w:sz w:val="24"/>
          <w:szCs w:val="24"/>
        </w:rPr>
        <w:t>– Why is it important to manage mental wellbeing in policing? What can be the consequences if mental wellbeing is not managed appropriately?</w:t>
      </w:r>
    </w:p>
    <w:p w14:paraId="513A0CA3" w14:textId="77777777" w:rsidR="00FE4FE5" w:rsidRPr="00B01D95" w:rsidRDefault="00FE4FE5" w:rsidP="00B83C80">
      <w:pPr>
        <w:spacing w:line="257" w:lineRule="auto"/>
        <w:ind w:right="531"/>
        <w:jc w:val="both"/>
        <w:rPr>
          <w:rFonts w:eastAsia="Calibri" w:cstheme="minorHAnsi"/>
          <w:sz w:val="24"/>
          <w:szCs w:val="24"/>
        </w:rPr>
      </w:pPr>
    </w:p>
    <w:p w14:paraId="423A557C" w14:textId="5A9A4259" w:rsidR="0081216B" w:rsidRPr="00B01D95" w:rsidRDefault="0081216B" w:rsidP="00B01D95">
      <w:pPr>
        <w:spacing w:line="480" w:lineRule="auto"/>
        <w:ind w:right="531"/>
        <w:jc w:val="both"/>
        <w:rPr>
          <w:rFonts w:eastAsia="Calibri" w:cstheme="minorHAnsi"/>
          <w:sz w:val="24"/>
          <w:szCs w:val="24"/>
        </w:rPr>
      </w:pPr>
      <w:r w:rsidRPr="00B01D95">
        <w:rPr>
          <w:rFonts w:eastAsia="Calibri" w:cstheme="minorHAnsi"/>
          <w:sz w:val="24"/>
          <w:szCs w:val="24"/>
        </w:rPr>
        <w:t>Mental wellbeing within the police force is a critical yet often overlooked aspect of maintaining an effective and sustainable work</w:t>
      </w:r>
      <w:r w:rsidR="00897CFE" w:rsidRPr="00B01D95">
        <w:rPr>
          <w:rFonts w:eastAsia="Calibri" w:cstheme="minorHAnsi"/>
          <w:sz w:val="24"/>
          <w:szCs w:val="24"/>
        </w:rPr>
        <w:t>place</w:t>
      </w:r>
      <w:r w:rsidRPr="00B01D95">
        <w:rPr>
          <w:rFonts w:eastAsia="Calibri" w:cstheme="minorHAnsi"/>
          <w:sz w:val="24"/>
          <w:szCs w:val="24"/>
        </w:rPr>
        <w:t>. The following essay will look to explore the importance of mental health within the police force</w:t>
      </w:r>
      <w:r w:rsidR="003A3957" w:rsidRPr="00B01D95">
        <w:rPr>
          <w:rFonts w:eastAsia="Calibri" w:cstheme="minorHAnsi"/>
          <w:sz w:val="24"/>
          <w:szCs w:val="24"/>
        </w:rPr>
        <w:t xml:space="preserve"> and take into consideration </w:t>
      </w:r>
      <w:r w:rsidRPr="00B01D95">
        <w:rPr>
          <w:rFonts w:eastAsia="Calibri" w:cstheme="minorHAnsi"/>
          <w:sz w:val="24"/>
          <w:szCs w:val="24"/>
        </w:rPr>
        <w:t xml:space="preserve">the challenges associated with addressing it, and the consequences of neglecting this vital issue. </w:t>
      </w:r>
    </w:p>
    <w:p w14:paraId="577FDE56" w14:textId="07920F95" w:rsidR="00257D13" w:rsidRPr="00B01D95" w:rsidRDefault="001031B5" w:rsidP="00B01D95">
      <w:pPr>
        <w:spacing w:line="480" w:lineRule="auto"/>
        <w:ind w:right="531"/>
        <w:jc w:val="both"/>
        <w:rPr>
          <w:rFonts w:eastAsia="Calibri" w:cstheme="minorHAnsi"/>
          <w:sz w:val="24"/>
          <w:szCs w:val="24"/>
        </w:rPr>
      </w:pPr>
      <w:r w:rsidRPr="00B01D95">
        <w:rPr>
          <w:rFonts w:eastAsia="Calibri" w:cstheme="minorHAnsi"/>
          <w:sz w:val="24"/>
          <w:szCs w:val="24"/>
        </w:rPr>
        <w:t>Mental wellbeing can be defined as an integral part of our overall health</w:t>
      </w:r>
      <w:r w:rsidR="00B83C80" w:rsidRPr="00B01D95">
        <w:rPr>
          <w:rFonts w:eastAsia="Calibri" w:cstheme="minorHAnsi"/>
          <w:sz w:val="24"/>
          <w:szCs w:val="24"/>
        </w:rPr>
        <w:t xml:space="preserve"> (World Health Organisation, 2022)</w:t>
      </w:r>
      <w:r w:rsidRPr="00B01D95">
        <w:rPr>
          <w:rFonts w:eastAsia="Calibri" w:cstheme="minorHAnsi"/>
          <w:sz w:val="24"/>
          <w:szCs w:val="24"/>
        </w:rPr>
        <w:t xml:space="preserve">. Not only does mental health incorporate a biological and psychological components, </w:t>
      </w:r>
      <w:r w:rsidR="003A3957" w:rsidRPr="00B01D95">
        <w:rPr>
          <w:rFonts w:eastAsia="Calibri" w:cstheme="minorHAnsi"/>
          <w:sz w:val="24"/>
          <w:szCs w:val="24"/>
        </w:rPr>
        <w:t xml:space="preserve">Peterson (2022) </w:t>
      </w:r>
      <w:r w:rsidRPr="00B01D95">
        <w:rPr>
          <w:rFonts w:eastAsia="Calibri" w:cstheme="minorHAnsi"/>
          <w:sz w:val="24"/>
          <w:szCs w:val="24"/>
        </w:rPr>
        <w:t>also</w:t>
      </w:r>
      <w:r w:rsidR="003A3957" w:rsidRPr="00B01D95">
        <w:rPr>
          <w:rFonts w:eastAsia="Calibri" w:cstheme="minorHAnsi"/>
          <w:sz w:val="24"/>
          <w:szCs w:val="24"/>
        </w:rPr>
        <w:t xml:space="preserve"> s</w:t>
      </w:r>
      <w:r w:rsidRPr="00B01D95">
        <w:rPr>
          <w:rFonts w:eastAsia="Calibri" w:cstheme="minorHAnsi"/>
          <w:sz w:val="24"/>
          <w:szCs w:val="24"/>
        </w:rPr>
        <w:t>tate</w:t>
      </w:r>
      <w:r w:rsidR="003A3957" w:rsidRPr="00B01D95">
        <w:rPr>
          <w:rFonts w:eastAsia="Calibri" w:cstheme="minorHAnsi"/>
          <w:sz w:val="24"/>
          <w:szCs w:val="24"/>
        </w:rPr>
        <w:t xml:space="preserve">s </w:t>
      </w:r>
      <w:r w:rsidR="00AD7CAF" w:rsidRPr="00B01D95">
        <w:rPr>
          <w:rFonts w:eastAsia="Calibri" w:cstheme="minorHAnsi"/>
          <w:sz w:val="24"/>
          <w:szCs w:val="24"/>
        </w:rPr>
        <w:t xml:space="preserve">that </w:t>
      </w:r>
      <w:r w:rsidR="003A3957" w:rsidRPr="00B01D95">
        <w:rPr>
          <w:rFonts w:eastAsia="Calibri" w:cstheme="minorHAnsi"/>
          <w:sz w:val="24"/>
          <w:szCs w:val="24"/>
        </w:rPr>
        <w:t>it incorporates</w:t>
      </w:r>
      <w:r w:rsidRPr="00B01D95">
        <w:rPr>
          <w:rFonts w:eastAsia="Calibri" w:cstheme="minorHAnsi"/>
          <w:sz w:val="24"/>
          <w:szCs w:val="24"/>
        </w:rPr>
        <w:t xml:space="preserve"> other areas such as relationships, </w:t>
      </w:r>
      <w:r w:rsidR="004C5213" w:rsidRPr="00B01D95">
        <w:rPr>
          <w:rFonts w:eastAsia="Calibri" w:cstheme="minorHAnsi"/>
          <w:sz w:val="24"/>
          <w:szCs w:val="24"/>
        </w:rPr>
        <w:t>work,</w:t>
      </w:r>
      <w:r w:rsidRPr="00B01D95">
        <w:rPr>
          <w:rFonts w:eastAsia="Calibri" w:cstheme="minorHAnsi"/>
          <w:sz w:val="24"/>
          <w:szCs w:val="24"/>
        </w:rPr>
        <w:t xml:space="preserve"> and play</w:t>
      </w:r>
      <w:r w:rsidR="003A3957" w:rsidRPr="00B01D95">
        <w:rPr>
          <w:rFonts w:eastAsia="Calibri" w:cstheme="minorHAnsi"/>
          <w:sz w:val="24"/>
          <w:szCs w:val="24"/>
        </w:rPr>
        <w:t xml:space="preserve">. </w:t>
      </w:r>
      <w:r w:rsidR="004C5213" w:rsidRPr="00B01D95">
        <w:rPr>
          <w:rFonts w:eastAsia="Calibri" w:cstheme="minorHAnsi"/>
          <w:sz w:val="24"/>
          <w:szCs w:val="24"/>
        </w:rPr>
        <w:t xml:space="preserve">Mental health fundamentally underpins the minds’ ability to cope with stresses of life and the propensity to make decisions (World Health Organisation, 2022). </w:t>
      </w:r>
      <w:r w:rsidR="00AD7CAF" w:rsidRPr="00B01D95">
        <w:rPr>
          <w:rFonts w:eastAsia="Calibri" w:cstheme="minorHAnsi"/>
          <w:sz w:val="24"/>
          <w:szCs w:val="24"/>
        </w:rPr>
        <w:t>In addition, m</w:t>
      </w:r>
      <w:r w:rsidR="004C5213" w:rsidRPr="00B01D95">
        <w:rPr>
          <w:rFonts w:eastAsia="Calibri" w:cstheme="minorHAnsi"/>
          <w:sz w:val="24"/>
          <w:szCs w:val="24"/>
        </w:rPr>
        <w:t>ental well-being is an individual and personal representation of their current state of mind</w:t>
      </w:r>
      <w:r w:rsidR="00AD7CAF" w:rsidRPr="00B01D95">
        <w:rPr>
          <w:rFonts w:eastAsia="Calibri" w:cstheme="minorHAnsi"/>
          <w:sz w:val="24"/>
          <w:szCs w:val="24"/>
        </w:rPr>
        <w:t xml:space="preserve"> and p</w:t>
      </w:r>
      <w:r w:rsidR="00257D13" w:rsidRPr="00B01D95">
        <w:rPr>
          <w:rFonts w:eastAsia="Calibri" w:cstheme="minorHAnsi"/>
          <w:sz w:val="24"/>
          <w:szCs w:val="24"/>
        </w:rPr>
        <w:t xml:space="preserve">romoting and protecting our mental health is said to be more effective for an overall psychological well-being (Keyes, 2010). </w:t>
      </w:r>
      <w:r w:rsidR="00AD7CAF" w:rsidRPr="00B01D95">
        <w:rPr>
          <w:rFonts w:eastAsia="Calibri" w:cstheme="minorHAnsi"/>
          <w:sz w:val="24"/>
          <w:szCs w:val="24"/>
        </w:rPr>
        <w:t xml:space="preserve">Similarly, </w:t>
      </w:r>
      <w:r w:rsidR="00AF6C70" w:rsidRPr="00B01D95">
        <w:rPr>
          <w:rFonts w:eastAsia="Calibri" w:cstheme="minorHAnsi"/>
          <w:sz w:val="24"/>
          <w:szCs w:val="24"/>
        </w:rPr>
        <w:t>Seligman (2011)</w:t>
      </w:r>
      <w:r w:rsidR="00257D13" w:rsidRPr="00B01D95">
        <w:rPr>
          <w:rFonts w:eastAsia="Calibri" w:cstheme="minorHAnsi"/>
          <w:sz w:val="24"/>
          <w:szCs w:val="24"/>
        </w:rPr>
        <w:t xml:space="preserve"> promotes that a good mental well-being is a crucial component as it allows the capacity to handle stressful times and events in all areas of life. </w:t>
      </w:r>
      <w:r w:rsidR="005C147C" w:rsidRPr="00B01D95">
        <w:rPr>
          <w:rFonts w:eastAsia="Calibri" w:cstheme="minorHAnsi"/>
          <w:sz w:val="24"/>
          <w:szCs w:val="24"/>
        </w:rPr>
        <w:t xml:space="preserve">There is also ability to reap benefits of mental well-being as there is a likelihood that </w:t>
      </w:r>
      <w:r w:rsidR="005C147C" w:rsidRPr="00B01D95">
        <w:rPr>
          <w:rFonts w:eastAsia="Calibri" w:cstheme="minorHAnsi"/>
          <w:sz w:val="24"/>
          <w:szCs w:val="24"/>
        </w:rPr>
        <w:lastRenderedPageBreak/>
        <w:t>you will work more efficiently and provide a higher quality of work</w:t>
      </w:r>
      <w:r w:rsidR="0054569C" w:rsidRPr="00B01D95">
        <w:rPr>
          <w:rFonts w:eastAsia="Calibri" w:cstheme="minorHAnsi"/>
          <w:sz w:val="24"/>
          <w:szCs w:val="24"/>
        </w:rPr>
        <w:t xml:space="preserve"> (Plumptre, 2024). </w:t>
      </w:r>
      <w:r w:rsidR="00E1790D" w:rsidRPr="00B01D95">
        <w:rPr>
          <w:rFonts w:eastAsia="Calibri" w:cstheme="minorHAnsi"/>
          <w:sz w:val="24"/>
          <w:szCs w:val="24"/>
        </w:rPr>
        <w:t xml:space="preserve">By having </w:t>
      </w:r>
      <w:r w:rsidR="00315681" w:rsidRPr="00B01D95">
        <w:rPr>
          <w:rFonts w:eastAsia="Calibri" w:cstheme="minorHAnsi"/>
          <w:sz w:val="24"/>
          <w:szCs w:val="24"/>
        </w:rPr>
        <w:t xml:space="preserve">exposure to events that are traumatic, </w:t>
      </w:r>
      <w:r w:rsidR="0066600A" w:rsidRPr="00B01D95">
        <w:rPr>
          <w:rFonts w:eastAsia="Calibri" w:cstheme="minorHAnsi"/>
          <w:sz w:val="24"/>
          <w:szCs w:val="24"/>
        </w:rPr>
        <w:t>violent,</w:t>
      </w:r>
      <w:r w:rsidR="00315681" w:rsidRPr="00B01D95">
        <w:rPr>
          <w:rFonts w:eastAsia="Calibri" w:cstheme="minorHAnsi"/>
          <w:sz w:val="24"/>
          <w:szCs w:val="24"/>
        </w:rPr>
        <w:t xml:space="preserve"> or environmental deprivation can all lead to a negative well-being and places individuals at further risk of developing mental health conditions</w:t>
      </w:r>
      <w:r w:rsidR="0063002A" w:rsidRPr="00B01D95">
        <w:rPr>
          <w:rFonts w:eastAsia="Calibri" w:cstheme="minorHAnsi"/>
          <w:sz w:val="24"/>
          <w:szCs w:val="24"/>
        </w:rPr>
        <w:t xml:space="preserve"> (W</w:t>
      </w:r>
      <w:r w:rsidR="00617BC9" w:rsidRPr="00B01D95">
        <w:rPr>
          <w:rFonts w:eastAsia="Calibri" w:cstheme="minorHAnsi"/>
          <w:sz w:val="24"/>
          <w:szCs w:val="24"/>
        </w:rPr>
        <w:t>.H.O</w:t>
      </w:r>
      <w:r w:rsidR="0063002A" w:rsidRPr="00B01D95">
        <w:rPr>
          <w:rFonts w:eastAsia="Calibri" w:cstheme="minorHAnsi"/>
          <w:sz w:val="24"/>
          <w:szCs w:val="24"/>
        </w:rPr>
        <w:t xml:space="preserve">, 2022) such as depression, </w:t>
      </w:r>
      <w:r w:rsidR="0081216B" w:rsidRPr="00B01D95">
        <w:rPr>
          <w:rFonts w:eastAsia="Calibri" w:cstheme="minorHAnsi"/>
          <w:sz w:val="24"/>
          <w:szCs w:val="24"/>
        </w:rPr>
        <w:t>anxiety,</w:t>
      </w:r>
      <w:r w:rsidR="0063002A" w:rsidRPr="00B01D95">
        <w:rPr>
          <w:rFonts w:eastAsia="Calibri" w:cstheme="minorHAnsi"/>
          <w:sz w:val="24"/>
          <w:szCs w:val="24"/>
        </w:rPr>
        <w:t xml:space="preserve"> or even </w:t>
      </w:r>
      <w:r w:rsidR="00007C2E" w:rsidRPr="00B01D95">
        <w:rPr>
          <w:rFonts w:eastAsia="Calibri" w:cstheme="minorHAnsi"/>
          <w:sz w:val="24"/>
          <w:szCs w:val="24"/>
        </w:rPr>
        <w:t>post-traumatic</w:t>
      </w:r>
      <w:r w:rsidR="003D1A68" w:rsidRPr="00B01D95">
        <w:rPr>
          <w:rFonts w:eastAsia="Calibri" w:cstheme="minorHAnsi"/>
          <w:sz w:val="24"/>
          <w:szCs w:val="24"/>
        </w:rPr>
        <w:t xml:space="preserve"> stress disorder (PTSD). </w:t>
      </w:r>
    </w:p>
    <w:p w14:paraId="72C1A754" w14:textId="7FE05E4F" w:rsidR="0081216B" w:rsidRPr="00B01D95" w:rsidRDefault="008830E2" w:rsidP="00B01D95">
      <w:pPr>
        <w:spacing w:line="480" w:lineRule="auto"/>
        <w:ind w:right="531"/>
        <w:jc w:val="both"/>
        <w:rPr>
          <w:rFonts w:eastAsia="Calibri" w:cstheme="minorHAnsi"/>
          <w:sz w:val="24"/>
          <w:szCs w:val="24"/>
        </w:rPr>
      </w:pPr>
      <w:r w:rsidRPr="00B01D95">
        <w:rPr>
          <w:rFonts w:eastAsia="Calibri" w:cstheme="minorHAnsi"/>
          <w:sz w:val="24"/>
          <w:szCs w:val="24"/>
        </w:rPr>
        <w:t>Policing is no doubt an inherently stressful job (Anshel, 2000)</w:t>
      </w:r>
      <w:r w:rsidR="009A6542" w:rsidRPr="00B01D95">
        <w:rPr>
          <w:rFonts w:eastAsia="Calibri" w:cstheme="minorHAnsi"/>
          <w:sz w:val="24"/>
          <w:szCs w:val="24"/>
        </w:rPr>
        <w:t xml:space="preserve"> and </w:t>
      </w:r>
      <w:r w:rsidR="00873830" w:rsidRPr="00B01D95">
        <w:rPr>
          <w:rFonts w:eastAsia="Calibri" w:cstheme="minorHAnsi"/>
          <w:sz w:val="24"/>
          <w:szCs w:val="24"/>
        </w:rPr>
        <w:t>through academic research it i</w:t>
      </w:r>
      <w:r w:rsidR="009A6542" w:rsidRPr="00B01D95">
        <w:rPr>
          <w:rFonts w:eastAsia="Calibri" w:cstheme="minorHAnsi"/>
          <w:sz w:val="24"/>
          <w:szCs w:val="24"/>
        </w:rPr>
        <w:t>s deemed one of the most stressful occupations (Cooper, 1982)</w:t>
      </w:r>
      <w:r w:rsidRPr="00B01D95">
        <w:rPr>
          <w:rFonts w:eastAsia="Calibri" w:cstheme="minorHAnsi"/>
          <w:sz w:val="24"/>
          <w:szCs w:val="24"/>
        </w:rPr>
        <w:t xml:space="preserve">. It is generally accustomed by police officers that exposure to trauma and extremely dangerous situations are an occupational </w:t>
      </w:r>
      <w:r w:rsidR="00AD7CAF" w:rsidRPr="00B01D95">
        <w:rPr>
          <w:rFonts w:eastAsia="Calibri" w:cstheme="minorHAnsi"/>
          <w:sz w:val="24"/>
          <w:szCs w:val="24"/>
        </w:rPr>
        <w:t>hazard,</w:t>
      </w:r>
      <w:r w:rsidRPr="00B01D95">
        <w:rPr>
          <w:rFonts w:eastAsia="Calibri" w:cstheme="minorHAnsi"/>
          <w:sz w:val="24"/>
          <w:szCs w:val="24"/>
        </w:rPr>
        <w:t xml:space="preserve"> and little can be done to prevent this exposure (Birch et al, 2017). </w:t>
      </w:r>
      <w:r w:rsidR="00051ACD" w:rsidRPr="00B01D95">
        <w:rPr>
          <w:rFonts w:eastAsia="Calibri" w:cstheme="minorHAnsi"/>
          <w:sz w:val="24"/>
          <w:szCs w:val="24"/>
        </w:rPr>
        <w:t>According to the Police Federation of England and Wales (2022), police officers are exposed to on average around 400/500 incidents of trauma throughout their career. These include attending violent situations, saving life or limb, and / or upholding the law and protecting the public. All of this does come at a cost and unfortunately that cost is the officers physical and mental health</w:t>
      </w:r>
      <w:r w:rsidR="009110A4" w:rsidRPr="00B01D95">
        <w:rPr>
          <w:rFonts w:eastAsia="Calibri" w:cstheme="minorHAnsi"/>
          <w:sz w:val="24"/>
          <w:szCs w:val="24"/>
        </w:rPr>
        <w:t>, however there are modifiable r</w:t>
      </w:r>
      <w:r w:rsidR="00873830" w:rsidRPr="00B01D95">
        <w:rPr>
          <w:rFonts w:eastAsia="Calibri" w:cstheme="minorHAnsi"/>
          <w:sz w:val="24"/>
          <w:szCs w:val="24"/>
        </w:rPr>
        <w:t>i</w:t>
      </w:r>
      <w:r w:rsidR="009110A4" w:rsidRPr="00B01D95">
        <w:rPr>
          <w:rFonts w:eastAsia="Calibri" w:cstheme="minorHAnsi"/>
          <w:sz w:val="24"/>
          <w:szCs w:val="24"/>
        </w:rPr>
        <w:t xml:space="preserve">sk factors associated with mental wellbeing (Begdache, 2019). </w:t>
      </w:r>
    </w:p>
    <w:p w14:paraId="7A0AF7D1" w14:textId="500D8CBC" w:rsidR="00DF4991" w:rsidRPr="00B01D95" w:rsidRDefault="009A6542" w:rsidP="00B01D95">
      <w:pPr>
        <w:spacing w:line="480" w:lineRule="auto"/>
        <w:ind w:right="531"/>
        <w:jc w:val="both"/>
        <w:rPr>
          <w:rFonts w:eastAsia="Calibri" w:cstheme="minorHAnsi"/>
          <w:sz w:val="24"/>
          <w:szCs w:val="24"/>
        </w:rPr>
      </w:pPr>
      <w:r w:rsidRPr="00B01D95">
        <w:rPr>
          <w:rFonts w:eastAsia="Calibri" w:cstheme="minorHAnsi"/>
          <w:sz w:val="24"/>
          <w:szCs w:val="24"/>
        </w:rPr>
        <w:t xml:space="preserve">Although some officers may be more predisposed to stress, the consistent use of coping mechanisms can become ingrained in their personalities, enabling them to manage and navigate stressful situations </w:t>
      </w:r>
      <w:r w:rsidR="00291DAB" w:rsidRPr="00B01D95">
        <w:rPr>
          <w:rFonts w:eastAsia="Calibri" w:cstheme="minorHAnsi"/>
          <w:sz w:val="24"/>
          <w:szCs w:val="24"/>
        </w:rPr>
        <w:t>(Rand, 1987</w:t>
      </w:r>
      <w:r w:rsidRPr="00B01D95">
        <w:rPr>
          <w:rFonts w:eastAsia="Calibri" w:cstheme="minorHAnsi"/>
          <w:sz w:val="24"/>
          <w:szCs w:val="24"/>
        </w:rPr>
        <w:t xml:space="preserve">). This links into how officers can manage their mental well-being through various coping mechanisms. Firstly, exercise </w:t>
      </w:r>
      <w:r w:rsidR="009110A4" w:rsidRPr="00B01D95">
        <w:rPr>
          <w:rFonts w:eastAsia="Calibri" w:cstheme="minorHAnsi"/>
          <w:sz w:val="24"/>
          <w:szCs w:val="24"/>
        </w:rPr>
        <w:t xml:space="preserve">supports the release of </w:t>
      </w:r>
      <w:r w:rsidR="00DF4991" w:rsidRPr="00B01D95">
        <w:rPr>
          <w:rFonts w:eastAsia="Calibri" w:cstheme="minorHAnsi"/>
          <w:sz w:val="24"/>
          <w:szCs w:val="24"/>
        </w:rPr>
        <w:t xml:space="preserve">three main monoamine neurotransmitters; dopamine, </w:t>
      </w:r>
      <w:r w:rsidR="00291DAB" w:rsidRPr="00B01D95">
        <w:rPr>
          <w:rFonts w:eastAsia="Calibri" w:cstheme="minorHAnsi"/>
          <w:sz w:val="24"/>
          <w:szCs w:val="24"/>
        </w:rPr>
        <w:t>serotonin,</w:t>
      </w:r>
      <w:r w:rsidR="00DF4991" w:rsidRPr="00B01D95">
        <w:rPr>
          <w:rFonts w:eastAsia="Calibri" w:cstheme="minorHAnsi"/>
          <w:sz w:val="24"/>
          <w:szCs w:val="24"/>
        </w:rPr>
        <w:t xml:space="preserve"> and noradrenaline (Lista &amp; Sorrentino, 20</w:t>
      </w:r>
      <w:r w:rsidR="00C9571A" w:rsidRPr="00B01D95">
        <w:rPr>
          <w:rFonts w:eastAsia="Calibri" w:cstheme="minorHAnsi"/>
          <w:sz w:val="24"/>
          <w:szCs w:val="24"/>
        </w:rPr>
        <w:t>09</w:t>
      </w:r>
      <w:r w:rsidR="00DF4991" w:rsidRPr="00B01D95">
        <w:rPr>
          <w:rFonts w:eastAsia="Calibri" w:cstheme="minorHAnsi"/>
          <w:sz w:val="24"/>
          <w:szCs w:val="24"/>
        </w:rPr>
        <w:t>), thus this interaction with these neurotransmitters, ultimately regulate</w:t>
      </w:r>
      <w:r w:rsidR="00873830" w:rsidRPr="00B01D95">
        <w:rPr>
          <w:rFonts w:eastAsia="Calibri" w:cstheme="minorHAnsi"/>
          <w:sz w:val="24"/>
          <w:szCs w:val="24"/>
        </w:rPr>
        <w:t>s</w:t>
      </w:r>
      <w:r w:rsidR="00DF4991" w:rsidRPr="00B01D95">
        <w:rPr>
          <w:rFonts w:eastAsia="Calibri" w:cstheme="minorHAnsi"/>
          <w:sz w:val="24"/>
          <w:szCs w:val="24"/>
        </w:rPr>
        <w:t xml:space="preserve"> your mood. When linking the statistics with anxiety and depression</w:t>
      </w:r>
      <w:r w:rsidR="00873830" w:rsidRPr="00B01D95">
        <w:rPr>
          <w:rFonts w:eastAsia="Calibri" w:cstheme="minorHAnsi"/>
          <w:sz w:val="24"/>
          <w:szCs w:val="24"/>
        </w:rPr>
        <w:t>,</w:t>
      </w:r>
      <w:r w:rsidR="00171F87" w:rsidRPr="00B01D95">
        <w:rPr>
          <w:rFonts w:eastAsia="Calibri" w:cstheme="minorHAnsi"/>
          <w:sz w:val="24"/>
          <w:szCs w:val="24"/>
        </w:rPr>
        <w:t xml:space="preserve"> a state of mood</w:t>
      </w:r>
      <w:r w:rsidR="00DF4991" w:rsidRPr="00B01D95">
        <w:rPr>
          <w:rFonts w:eastAsia="Calibri" w:cstheme="minorHAnsi"/>
          <w:sz w:val="24"/>
          <w:szCs w:val="24"/>
        </w:rPr>
        <w:t xml:space="preserve">, individuals who regularly partake in physical </w:t>
      </w:r>
      <w:r w:rsidR="00DF4991" w:rsidRPr="00B01D95">
        <w:rPr>
          <w:rFonts w:eastAsia="Calibri" w:cstheme="minorHAnsi"/>
          <w:sz w:val="24"/>
          <w:szCs w:val="24"/>
        </w:rPr>
        <w:lastRenderedPageBreak/>
        <w:t>exercise are found to be less anxious and depressed than those who don’t (De Moor et al, 2006).</w:t>
      </w:r>
    </w:p>
    <w:p w14:paraId="23874385" w14:textId="32DCEF8D" w:rsidR="009A6542" w:rsidRPr="00B01D95" w:rsidRDefault="005112D6" w:rsidP="00B01D95">
      <w:pPr>
        <w:spacing w:line="480" w:lineRule="auto"/>
        <w:ind w:right="531"/>
        <w:jc w:val="both"/>
        <w:rPr>
          <w:rFonts w:eastAsia="Calibri" w:cstheme="minorHAnsi"/>
          <w:sz w:val="24"/>
          <w:szCs w:val="24"/>
        </w:rPr>
      </w:pPr>
      <w:r w:rsidRPr="00B01D95">
        <w:rPr>
          <w:rFonts w:eastAsia="Calibri" w:cstheme="minorHAnsi"/>
          <w:sz w:val="24"/>
          <w:szCs w:val="24"/>
        </w:rPr>
        <w:t xml:space="preserve">Secondly, Barbas (2000) exclaims that through emotional states, exercise can increase cognitive functions through cerebral activity within the brain. When linking this to police officers, </w:t>
      </w:r>
      <w:r w:rsidR="00DF4991" w:rsidRPr="00B01D95">
        <w:rPr>
          <w:rFonts w:eastAsia="Calibri" w:cstheme="minorHAnsi"/>
          <w:sz w:val="24"/>
          <w:szCs w:val="24"/>
        </w:rPr>
        <w:t>having a good cognitive function is vital, it can undermine decision making and having a poor cognitive function could even lead to adverse policing outcomes (Dube et al, 2023).</w:t>
      </w:r>
    </w:p>
    <w:p w14:paraId="7144664E" w14:textId="1EC0BA54" w:rsidR="00183A94" w:rsidRPr="00B01D95" w:rsidRDefault="00DF4991" w:rsidP="00B01D95">
      <w:pPr>
        <w:spacing w:line="480" w:lineRule="auto"/>
        <w:ind w:right="531"/>
        <w:jc w:val="both"/>
        <w:rPr>
          <w:rFonts w:eastAsia="Calibri" w:cstheme="minorHAnsi"/>
          <w:sz w:val="24"/>
          <w:szCs w:val="24"/>
        </w:rPr>
      </w:pPr>
      <w:r w:rsidRPr="00B01D95">
        <w:rPr>
          <w:rFonts w:eastAsia="Calibri" w:cstheme="minorHAnsi"/>
          <w:sz w:val="24"/>
          <w:szCs w:val="24"/>
        </w:rPr>
        <w:t>Lastly, when considering the wellbeing within police officer, t</w:t>
      </w:r>
      <w:r w:rsidR="00051ACD" w:rsidRPr="00B01D95">
        <w:rPr>
          <w:rFonts w:eastAsia="Calibri" w:cstheme="minorHAnsi"/>
          <w:sz w:val="24"/>
          <w:szCs w:val="24"/>
        </w:rPr>
        <w:t xml:space="preserve">here is constant growing evidence that police officers </w:t>
      </w:r>
      <w:r w:rsidRPr="00B01D95">
        <w:rPr>
          <w:rFonts w:eastAsia="Calibri" w:cstheme="minorHAnsi"/>
          <w:sz w:val="24"/>
          <w:szCs w:val="24"/>
        </w:rPr>
        <w:t xml:space="preserve">are susceptible to post traumatic stress disorder (PTSD). The </w:t>
      </w:r>
      <w:r w:rsidR="00183A94" w:rsidRPr="00B01D95">
        <w:rPr>
          <w:rFonts w:eastAsia="Calibri" w:cstheme="minorHAnsi"/>
          <w:sz w:val="24"/>
          <w:szCs w:val="24"/>
        </w:rPr>
        <w:t xml:space="preserve">Substance Abuse and mental health services administration publicised that emergency responders including police officers experience </w:t>
      </w:r>
      <w:r w:rsidR="003D1A68" w:rsidRPr="00B01D95">
        <w:rPr>
          <w:rFonts w:eastAsia="Calibri" w:cstheme="minorHAnsi"/>
          <w:sz w:val="24"/>
          <w:szCs w:val="24"/>
        </w:rPr>
        <w:t>PTSD</w:t>
      </w:r>
      <w:r w:rsidR="00183A94" w:rsidRPr="00B01D95">
        <w:rPr>
          <w:rFonts w:eastAsia="Calibri" w:cstheme="minorHAnsi"/>
          <w:sz w:val="24"/>
          <w:szCs w:val="24"/>
        </w:rPr>
        <w:t xml:space="preserve"> and depression at rates five times higher than civilians</w:t>
      </w:r>
      <w:r w:rsidR="009A6542" w:rsidRPr="00B01D95">
        <w:rPr>
          <w:rFonts w:eastAsia="Calibri" w:cstheme="minorHAnsi"/>
          <w:sz w:val="24"/>
          <w:szCs w:val="24"/>
        </w:rPr>
        <w:t xml:space="preserve"> (Central Square, 2024)</w:t>
      </w:r>
      <w:r w:rsidR="00183A94" w:rsidRPr="00B01D95">
        <w:rPr>
          <w:rFonts w:eastAsia="Calibri" w:cstheme="minorHAnsi"/>
          <w:sz w:val="24"/>
          <w:szCs w:val="24"/>
        </w:rPr>
        <w:t xml:space="preserve">. </w:t>
      </w:r>
      <w:r w:rsidRPr="00B01D95">
        <w:rPr>
          <w:rFonts w:eastAsia="Calibri" w:cstheme="minorHAnsi"/>
          <w:sz w:val="24"/>
          <w:szCs w:val="24"/>
        </w:rPr>
        <w:t>Again, in line with research, this supports that</w:t>
      </w:r>
      <w:r w:rsidR="00873830" w:rsidRPr="00B01D95">
        <w:rPr>
          <w:rFonts w:eastAsia="Calibri" w:cstheme="minorHAnsi"/>
          <w:sz w:val="24"/>
          <w:szCs w:val="24"/>
        </w:rPr>
        <w:t xml:space="preserve"> by </w:t>
      </w:r>
      <w:r w:rsidRPr="00B01D95">
        <w:rPr>
          <w:rFonts w:eastAsia="Calibri" w:cstheme="minorHAnsi"/>
          <w:sz w:val="24"/>
          <w:szCs w:val="24"/>
        </w:rPr>
        <w:t>officers regularly partaking in exercise</w:t>
      </w:r>
      <w:r w:rsidR="00873830" w:rsidRPr="00B01D95">
        <w:rPr>
          <w:rFonts w:eastAsia="Calibri" w:cstheme="minorHAnsi"/>
          <w:sz w:val="24"/>
          <w:szCs w:val="24"/>
        </w:rPr>
        <w:t xml:space="preserve"> it</w:t>
      </w:r>
      <w:r w:rsidRPr="00B01D95">
        <w:rPr>
          <w:rFonts w:eastAsia="Calibri" w:cstheme="minorHAnsi"/>
          <w:sz w:val="24"/>
          <w:szCs w:val="24"/>
        </w:rPr>
        <w:t xml:space="preserve"> could relieve symptoms such as depression. </w:t>
      </w:r>
      <w:r w:rsidR="009A6542" w:rsidRPr="00B01D95">
        <w:rPr>
          <w:rFonts w:eastAsia="Calibri" w:cstheme="minorHAnsi"/>
          <w:sz w:val="24"/>
          <w:szCs w:val="24"/>
        </w:rPr>
        <w:t xml:space="preserve">Moreover, </w:t>
      </w:r>
      <w:r w:rsidR="00DC0D7B" w:rsidRPr="00B01D95">
        <w:rPr>
          <w:rFonts w:eastAsia="Calibri" w:cstheme="minorHAnsi"/>
          <w:sz w:val="24"/>
          <w:szCs w:val="24"/>
        </w:rPr>
        <w:t>Foley and Massey</w:t>
      </w:r>
      <w:r w:rsidR="009A6542" w:rsidRPr="00B01D95">
        <w:rPr>
          <w:rFonts w:eastAsia="Calibri" w:cstheme="minorHAnsi"/>
          <w:sz w:val="24"/>
          <w:szCs w:val="24"/>
        </w:rPr>
        <w:t xml:space="preserve"> (2020)</w:t>
      </w:r>
      <w:r w:rsidR="00DC0D7B" w:rsidRPr="00B01D95">
        <w:rPr>
          <w:rFonts w:eastAsia="Calibri" w:cstheme="minorHAnsi"/>
          <w:sz w:val="24"/>
          <w:szCs w:val="24"/>
        </w:rPr>
        <w:t xml:space="preserve"> p</w:t>
      </w:r>
      <w:r w:rsidR="009A6542" w:rsidRPr="00B01D95">
        <w:rPr>
          <w:rFonts w:eastAsia="Calibri" w:cstheme="minorHAnsi"/>
          <w:sz w:val="24"/>
          <w:szCs w:val="24"/>
        </w:rPr>
        <w:t>ostulated</w:t>
      </w:r>
      <w:r w:rsidR="00DC0D7B" w:rsidRPr="00B01D95">
        <w:rPr>
          <w:rFonts w:eastAsia="Calibri" w:cstheme="minorHAnsi"/>
          <w:sz w:val="24"/>
          <w:szCs w:val="24"/>
        </w:rPr>
        <w:t xml:space="preserve"> that there is a constant burnout and PTSD in officers in England and Wales where they are constantly susceptible to vicarious trauma, compassion fatigue and secondary traum</w:t>
      </w:r>
      <w:r w:rsidR="009A6542" w:rsidRPr="00B01D95">
        <w:rPr>
          <w:rFonts w:eastAsia="Calibri" w:cstheme="minorHAnsi"/>
          <w:sz w:val="24"/>
          <w:szCs w:val="24"/>
        </w:rPr>
        <w:t xml:space="preserve">a. </w:t>
      </w:r>
      <w:r w:rsidR="00DC0D7B" w:rsidRPr="00B01D95">
        <w:rPr>
          <w:rFonts w:eastAsia="Calibri" w:cstheme="minorHAnsi"/>
          <w:sz w:val="24"/>
          <w:szCs w:val="24"/>
        </w:rPr>
        <w:t xml:space="preserve"> </w:t>
      </w:r>
    </w:p>
    <w:p w14:paraId="24C871A0" w14:textId="32309435" w:rsidR="00171F87" w:rsidRPr="00B01D95" w:rsidRDefault="00291DAB" w:rsidP="00B01D95">
      <w:pPr>
        <w:spacing w:line="480" w:lineRule="auto"/>
        <w:ind w:right="531"/>
        <w:jc w:val="both"/>
        <w:rPr>
          <w:rFonts w:eastAsia="Calibri" w:cstheme="minorHAnsi"/>
          <w:sz w:val="24"/>
          <w:szCs w:val="24"/>
        </w:rPr>
      </w:pPr>
      <w:r w:rsidRPr="00B01D95">
        <w:rPr>
          <w:rFonts w:eastAsia="Calibri" w:cstheme="minorHAnsi"/>
          <w:sz w:val="24"/>
          <w:szCs w:val="24"/>
        </w:rPr>
        <w:t>When considering the consequences of police officers not managing their mental well-being</w:t>
      </w:r>
      <w:r w:rsidR="00AE169A" w:rsidRPr="00B01D95">
        <w:rPr>
          <w:rFonts w:eastAsia="Calibri" w:cstheme="minorHAnsi"/>
          <w:sz w:val="24"/>
          <w:szCs w:val="24"/>
        </w:rPr>
        <w:t xml:space="preserve">, </w:t>
      </w:r>
      <w:r w:rsidRPr="00B01D95">
        <w:rPr>
          <w:rFonts w:eastAsia="Calibri" w:cstheme="minorHAnsi"/>
          <w:sz w:val="24"/>
          <w:szCs w:val="24"/>
        </w:rPr>
        <w:t>could be profound. It not only affects them as an induvial but can also have an impact on the community to which they serve.</w:t>
      </w:r>
      <w:r w:rsidR="00171F87" w:rsidRPr="00B01D95">
        <w:rPr>
          <w:rFonts w:eastAsia="Calibri" w:cstheme="minorHAnsi"/>
          <w:sz w:val="24"/>
          <w:szCs w:val="24"/>
        </w:rPr>
        <w:t xml:space="preserve"> </w:t>
      </w:r>
      <w:r w:rsidR="00AE169A" w:rsidRPr="00B01D95">
        <w:rPr>
          <w:rFonts w:eastAsia="Calibri" w:cstheme="minorHAnsi"/>
          <w:sz w:val="24"/>
          <w:szCs w:val="24"/>
        </w:rPr>
        <w:t>Sociological and economic factors also play a significant role whereby one of the key impacts being sickness absence. Mental health issues often lead to individuals taking time off work, which directly affects both their personal well-being and the broader economy. Sickness absence, especially prolonged</w:t>
      </w:r>
      <w:r w:rsidR="00873830" w:rsidRPr="00B01D95">
        <w:rPr>
          <w:rFonts w:eastAsia="Calibri" w:cstheme="minorHAnsi"/>
          <w:sz w:val="24"/>
          <w:szCs w:val="24"/>
        </w:rPr>
        <w:t>,</w:t>
      </w:r>
      <w:r w:rsidR="00AE169A" w:rsidRPr="00B01D95">
        <w:rPr>
          <w:rFonts w:eastAsia="Calibri" w:cstheme="minorHAnsi"/>
          <w:sz w:val="24"/>
          <w:szCs w:val="24"/>
        </w:rPr>
        <w:t xml:space="preserve"> could cause financial strain on both the induvial and society. This is supported </w:t>
      </w:r>
      <w:r w:rsidR="00AE169A" w:rsidRPr="00B01D95">
        <w:rPr>
          <w:rFonts w:eastAsia="Calibri" w:cstheme="minorHAnsi"/>
          <w:sz w:val="24"/>
          <w:szCs w:val="24"/>
        </w:rPr>
        <w:lastRenderedPageBreak/>
        <w:t>t</w:t>
      </w:r>
      <w:r w:rsidR="00171F87" w:rsidRPr="00B01D95">
        <w:rPr>
          <w:rFonts w:eastAsia="Calibri" w:cstheme="minorHAnsi"/>
          <w:sz w:val="24"/>
          <w:szCs w:val="24"/>
        </w:rPr>
        <w:t>hrough a research analysis conducted by the Police Federation of England and Wales (2022), that over twenty years there has been an increase that these risks officers have been taking have affected their mental wellbeing. During their study, it showed that between 2022 and 2023, the number of officers which were off work due to mental health conditions equivalated to 571,000 days. This is the equivalent of 1,600 officers off for a year. Some forces throughout England and Wales are seeing a 40% increase in officers being off due to their health concerns since 2019. In addition, it has been more concerning that 8 out of 10 (equivalent to 82%), of officers indicated that over a twelve-month period they had experienced feelings of stress, low mood, and anxiety.</w:t>
      </w:r>
    </w:p>
    <w:p w14:paraId="3D0C6CE9" w14:textId="3E72B21A" w:rsidR="00214A68" w:rsidRPr="00B01D95" w:rsidRDefault="00214A68" w:rsidP="00B01D95">
      <w:pPr>
        <w:spacing w:line="480" w:lineRule="auto"/>
        <w:ind w:right="531"/>
        <w:jc w:val="both"/>
        <w:rPr>
          <w:rFonts w:eastAsia="Calibri" w:cstheme="minorHAnsi"/>
          <w:sz w:val="24"/>
          <w:szCs w:val="24"/>
        </w:rPr>
      </w:pPr>
      <w:r w:rsidRPr="00B01D95">
        <w:rPr>
          <w:rFonts w:eastAsia="Calibri" w:cstheme="minorHAnsi"/>
          <w:sz w:val="24"/>
          <w:szCs w:val="24"/>
        </w:rPr>
        <w:t xml:space="preserve">Beyond sickness absence, the loss of productivity due to mental health struggles is also a critical economic factor; their ability to perform to their full potential diminishes and correlates back to require a good cognitive function. Another consequence of not managing mental wellbeing is the personal costs to the induvial and their families. This can include officers having a lower </w:t>
      </w:r>
      <w:r w:rsidR="00066ACF" w:rsidRPr="00B01D95">
        <w:rPr>
          <w:rFonts w:eastAsia="Calibri" w:cstheme="minorHAnsi"/>
          <w:sz w:val="24"/>
          <w:szCs w:val="24"/>
        </w:rPr>
        <w:t>self-esteem</w:t>
      </w:r>
      <w:r w:rsidRPr="00B01D95">
        <w:rPr>
          <w:rFonts w:eastAsia="Calibri" w:cstheme="minorHAnsi"/>
          <w:sz w:val="24"/>
          <w:szCs w:val="24"/>
        </w:rPr>
        <w:t xml:space="preserve"> and affects upon their social relationships. </w:t>
      </w:r>
    </w:p>
    <w:p w14:paraId="69D88F8E" w14:textId="7ECAA4E3" w:rsidR="0081216B" w:rsidRPr="00B01D95" w:rsidRDefault="00715611" w:rsidP="00B01D95">
      <w:pPr>
        <w:spacing w:line="480" w:lineRule="auto"/>
        <w:ind w:right="531"/>
        <w:jc w:val="both"/>
        <w:rPr>
          <w:rFonts w:eastAsia="Calibri" w:cstheme="minorHAnsi"/>
          <w:sz w:val="24"/>
          <w:szCs w:val="24"/>
        </w:rPr>
      </w:pPr>
      <w:r w:rsidRPr="00B01D95">
        <w:rPr>
          <w:rFonts w:eastAsia="Calibri" w:cstheme="minorHAnsi"/>
          <w:sz w:val="24"/>
          <w:szCs w:val="24"/>
        </w:rPr>
        <w:t xml:space="preserve">It seems as though over the recent two years the stigma surrounding officers’ well-being is being dropped. Stoicism and toughness which normally deters officers away from talking about their well-being is now widely accepted with colleagues and senior management being equipped to recognise and prevent an officer to reach the levels of burnout or knowing they are becoming impacted by those traumas they have faced. </w:t>
      </w:r>
    </w:p>
    <w:p w14:paraId="30A2681F" w14:textId="4390A480" w:rsidR="00F71E42" w:rsidRPr="00B01D95" w:rsidRDefault="00F71E42" w:rsidP="00B01D95">
      <w:pPr>
        <w:spacing w:line="480" w:lineRule="auto"/>
        <w:ind w:right="531"/>
        <w:jc w:val="both"/>
        <w:rPr>
          <w:rFonts w:eastAsia="Calibri" w:cstheme="minorHAnsi"/>
          <w:sz w:val="24"/>
          <w:szCs w:val="24"/>
        </w:rPr>
      </w:pPr>
      <w:r w:rsidRPr="00B01D95">
        <w:rPr>
          <w:rFonts w:eastAsia="Calibri" w:cstheme="minorHAnsi"/>
          <w:sz w:val="24"/>
          <w:szCs w:val="24"/>
        </w:rPr>
        <w:t xml:space="preserve">Throughout this essay there is a clear indication that if officers’ well-being is not managed, this will cause not only </w:t>
      </w:r>
      <w:r w:rsidR="00214A68" w:rsidRPr="00B01D95">
        <w:rPr>
          <w:rFonts w:eastAsia="Calibri" w:cstheme="minorHAnsi"/>
          <w:sz w:val="24"/>
          <w:szCs w:val="24"/>
        </w:rPr>
        <w:t>low esteem, anxiety</w:t>
      </w:r>
      <w:r w:rsidRPr="00B01D95">
        <w:rPr>
          <w:rFonts w:eastAsia="Calibri" w:cstheme="minorHAnsi"/>
          <w:sz w:val="24"/>
          <w:szCs w:val="24"/>
        </w:rPr>
        <w:t xml:space="preserve"> and PTSD, there will be an increase in officers currently on the sick. </w:t>
      </w:r>
      <w:r w:rsidR="00214A68" w:rsidRPr="00B01D95">
        <w:rPr>
          <w:rFonts w:eastAsia="Calibri" w:cstheme="minorHAnsi"/>
          <w:sz w:val="24"/>
          <w:szCs w:val="24"/>
        </w:rPr>
        <w:t xml:space="preserve">Mental well-being is intricately linked to both </w:t>
      </w:r>
      <w:r w:rsidR="00214A68" w:rsidRPr="00B01D95">
        <w:rPr>
          <w:rFonts w:eastAsia="Calibri" w:cstheme="minorHAnsi"/>
          <w:sz w:val="24"/>
          <w:szCs w:val="24"/>
        </w:rPr>
        <w:lastRenderedPageBreak/>
        <w:t xml:space="preserve">sociological and economic factors of the individual and the police force to which they work for. </w:t>
      </w:r>
      <w:r w:rsidR="009939C7" w:rsidRPr="00B01D95">
        <w:rPr>
          <w:rFonts w:eastAsia="Calibri" w:cstheme="minorHAnsi"/>
          <w:sz w:val="24"/>
          <w:szCs w:val="24"/>
        </w:rPr>
        <w:t xml:space="preserve">Moreover, mental well-being is a multifaceted effect that requires both induvial commitment and organisational support. </w:t>
      </w:r>
    </w:p>
    <w:p w14:paraId="11DE00C0" w14:textId="2801E082" w:rsidR="00821A5D" w:rsidRPr="00B01D95" w:rsidRDefault="00F71E42" w:rsidP="00B01D95">
      <w:pPr>
        <w:spacing w:line="480" w:lineRule="auto"/>
        <w:ind w:right="531"/>
        <w:jc w:val="both"/>
        <w:rPr>
          <w:rFonts w:eastAsia="Calibri" w:cstheme="minorHAnsi"/>
          <w:sz w:val="24"/>
          <w:szCs w:val="24"/>
        </w:rPr>
      </w:pPr>
      <w:r w:rsidRPr="00B01D95">
        <w:rPr>
          <w:rFonts w:eastAsia="Calibri" w:cstheme="minorHAnsi"/>
          <w:sz w:val="24"/>
          <w:szCs w:val="24"/>
        </w:rPr>
        <w:t xml:space="preserve">Word count: </w:t>
      </w:r>
      <w:r w:rsidR="00617BC9" w:rsidRPr="00B01D95">
        <w:rPr>
          <w:rFonts w:eastAsia="Calibri" w:cstheme="minorHAnsi"/>
          <w:sz w:val="24"/>
          <w:szCs w:val="24"/>
        </w:rPr>
        <w:t>10</w:t>
      </w:r>
      <w:r w:rsidR="00B01D95">
        <w:rPr>
          <w:rFonts w:eastAsia="Calibri" w:cstheme="minorHAnsi"/>
          <w:sz w:val="24"/>
          <w:szCs w:val="24"/>
        </w:rPr>
        <w:t>90</w:t>
      </w:r>
    </w:p>
    <w:p w14:paraId="0CCF781B" w14:textId="77777777" w:rsidR="00821A5D" w:rsidRPr="00821A5D" w:rsidRDefault="00821A5D" w:rsidP="00B83C80">
      <w:pPr>
        <w:pStyle w:val="NormalWeb"/>
        <w:shd w:val="clear" w:color="auto" w:fill="FFFFFF"/>
        <w:spacing w:before="0" w:beforeAutospacing="0" w:after="0" w:afterAutospacing="0" w:line="360" w:lineRule="atLeast"/>
        <w:jc w:val="both"/>
        <w:rPr>
          <w:rFonts w:ascii="Times" w:hAnsi="Times"/>
          <w:color w:val="000000"/>
        </w:rPr>
      </w:pPr>
    </w:p>
    <w:p w14:paraId="1D8856A2" w14:textId="77777777" w:rsidR="00821A5D" w:rsidRDefault="00821A5D" w:rsidP="00B83C80">
      <w:pPr>
        <w:pStyle w:val="NormalWeb"/>
        <w:shd w:val="clear" w:color="auto" w:fill="FFFFFF"/>
        <w:jc w:val="both"/>
        <w:rPr>
          <w:rFonts w:ascii="Calibri" w:hAnsi="Calibri"/>
          <w:color w:val="000000"/>
        </w:rPr>
      </w:pPr>
    </w:p>
    <w:p w14:paraId="0056E1AC" w14:textId="77777777" w:rsidR="002A3FD8" w:rsidRPr="00602BAD" w:rsidRDefault="002A3FD8" w:rsidP="00B83C80">
      <w:pPr>
        <w:ind w:right="531"/>
        <w:jc w:val="both"/>
        <w:rPr>
          <w:rFonts w:ascii="Times New Roman" w:hAnsi="Times New Roman" w:cs="Times New Roman"/>
          <w:sz w:val="24"/>
          <w:szCs w:val="24"/>
        </w:rPr>
      </w:pPr>
    </w:p>
    <w:p w14:paraId="0259BF87" w14:textId="77777777" w:rsidR="00A46DC8" w:rsidRDefault="00A46DC8" w:rsidP="00B83C80">
      <w:pPr>
        <w:ind w:left="567" w:right="531"/>
        <w:jc w:val="both"/>
        <w:rPr>
          <w:rFonts w:ascii="Times New Roman" w:hAnsi="Times New Roman" w:cs="Times New Roman"/>
          <w:b/>
          <w:bCs/>
          <w:sz w:val="24"/>
          <w:szCs w:val="24"/>
        </w:rPr>
      </w:pPr>
    </w:p>
    <w:p w14:paraId="3694EEEB" w14:textId="77777777" w:rsidR="00E810B0" w:rsidRDefault="00E810B0" w:rsidP="00B83C80">
      <w:pPr>
        <w:ind w:right="531"/>
        <w:jc w:val="both"/>
        <w:rPr>
          <w:rFonts w:ascii="Times New Roman" w:hAnsi="Times New Roman" w:cs="Times New Roman"/>
          <w:b/>
          <w:bCs/>
          <w:sz w:val="24"/>
          <w:szCs w:val="24"/>
        </w:rPr>
      </w:pPr>
    </w:p>
    <w:p w14:paraId="7F70CBE1" w14:textId="77777777" w:rsidR="00E810B0" w:rsidRDefault="00E810B0" w:rsidP="00B83C80">
      <w:pPr>
        <w:ind w:right="531"/>
        <w:jc w:val="both"/>
        <w:rPr>
          <w:rFonts w:ascii="Times New Roman" w:hAnsi="Times New Roman" w:cs="Times New Roman"/>
          <w:b/>
          <w:bCs/>
          <w:sz w:val="24"/>
          <w:szCs w:val="24"/>
        </w:rPr>
      </w:pPr>
    </w:p>
    <w:p w14:paraId="34CA6CFC" w14:textId="77777777" w:rsidR="00E810B0" w:rsidRDefault="00E810B0" w:rsidP="00B83C80">
      <w:pPr>
        <w:ind w:right="531"/>
        <w:jc w:val="both"/>
        <w:rPr>
          <w:rFonts w:ascii="Times New Roman" w:hAnsi="Times New Roman" w:cs="Times New Roman"/>
          <w:b/>
          <w:bCs/>
          <w:sz w:val="24"/>
          <w:szCs w:val="24"/>
        </w:rPr>
      </w:pPr>
    </w:p>
    <w:p w14:paraId="78A29AB2" w14:textId="77777777" w:rsidR="00E810B0" w:rsidRDefault="00E810B0" w:rsidP="00B83C80">
      <w:pPr>
        <w:ind w:right="531"/>
        <w:jc w:val="both"/>
        <w:rPr>
          <w:rFonts w:ascii="Times New Roman" w:hAnsi="Times New Roman" w:cs="Times New Roman"/>
          <w:b/>
          <w:bCs/>
          <w:sz w:val="24"/>
          <w:szCs w:val="24"/>
        </w:rPr>
      </w:pPr>
    </w:p>
    <w:p w14:paraId="01E78594" w14:textId="77777777" w:rsidR="00E810B0" w:rsidRDefault="00E810B0" w:rsidP="00B83C80">
      <w:pPr>
        <w:ind w:right="531"/>
        <w:jc w:val="both"/>
        <w:rPr>
          <w:rFonts w:ascii="Times New Roman" w:hAnsi="Times New Roman" w:cs="Times New Roman"/>
          <w:b/>
          <w:bCs/>
          <w:sz w:val="24"/>
          <w:szCs w:val="24"/>
        </w:rPr>
      </w:pPr>
    </w:p>
    <w:p w14:paraId="4C98D541" w14:textId="77777777" w:rsidR="00E810B0" w:rsidRDefault="00E810B0" w:rsidP="00B83C80">
      <w:pPr>
        <w:ind w:right="531"/>
        <w:jc w:val="both"/>
        <w:rPr>
          <w:rFonts w:ascii="Times New Roman" w:hAnsi="Times New Roman" w:cs="Times New Roman"/>
          <w:b/>
          <w:bCs/>
          <w:sz w:val="24"/>
          <w:szCs w:val="24"/>
        </w:rPr>
      </w:pPr>
    </w:p>
    <w:p w14:paraId="33F429AC" w14:textId="77777777" w:rsidR="00E810B0" w:rsidRDefault="00E810B0" w:rsidP="00B83C80">
      <w:pPr>
        <w:ind w:right="531"/>
        <w:jc w:val="both"/>
        <w:rPr>
          <w:rFonts w:ascii="Times New Roman" w:hAnsi="Times New Roman" w:cs="Times New Roman"/>
          <w:b/>
          <w:bCs/>
          <w:sz w:val="24"/>
          <w:szCs w:val="24"/>
        </w:rPr>
      </w:pPr>
    </w:p>
    <w:p w14:paraId="55B86B65" w14:textId="77777777" w:rsidR="00E810B0" w:rsidRDefault="00E810B0" w:rsidP="00B83C80">
      <w:pPr>
        <w:ind w:right="531"/>
        <w:jc w:val="both"/>
        <w:rPr>
          <w:rFonts w:ascii="Times New Roman" w:hAnsi="Times New Roman" w:cs="Times New Roman"/>
          <w:b/>
          <w:bCs/>
          <w:sz w:val="24"/>
          <w:szCs w:val="24"/>
        </w:rPr>
      </w:pPr>
    </w:p>
    <w:p w14:paraId="67C927B2" w14:textId="77777777" w:rsidR="00E810B0" w:rsidRDefault="00E810B0" w:rsidP="00B83C80">
      <w:pPr>
        <w:ind w:right="531"/>
        <w:jc w:val="both"/>
        <w:rPr>
          <w:rFonts w:ascii="Times New Roman" w:hAnsi="Times New Roman" w:cs="Times New Roman"/>
          <w:b/>
          <w:bCs/>
          <w:sz w:val="24"/>
          <w:szCs w:val="24"/>
        </w:rPr>
      </w:pPr>
    </w:p>
    <w:p w14:paraId="6E87AE9E" w14:textId="77777777" w:rsidR="00E810B0" w:rsidRDefault="00E810B0" w:rsidP="00B83C80">
      <w:pPr>
        <w:ind w:right="531"/>
        <w:jc w:val="both"/>
        <w:rPr>
          <w:rFonts w:ascii="Times New Roman" w:hAnsi="Times New Roman" w:cs="Times New Roman"/>
          <w:b/>
          <w:bCs/>
          <w:sz w:val="24"/>
          <w:szCs w:val="24"/>
        </w:rPr>
      </w:pPr>
    </w:p>
    <w:p w14:paraId="2E9862E7" w14:textId="77777777" w:rsidR="00E810B0" w:rsidRDefault="00E810B0" w:rsidP="00B83C80">
      <w:pPr>
        <w:ind w:right="531"/>
        <w:jc w:val="both"/>
        <w:rPr>
          <w:rFonts w:ascii="Times New Roman" w:hAnsi="Times New Roman" w:cs="Times New Roman"/>
          <w:b/>
          <w:bCs/>
          <w:sz w:val="24"/>
          <w:szCs w:val="24"/>
        </w:rPr>
      </w:pPr>
    </w:p>
    <w:p w14:paraId="37315DC4" w14:textId="77777777" w:rsidR="00E810B0" w:rsidRDefault="00E810B0" w:rsidP="00B83C80">
      <w:pPr>
        <w:ind w:right="531"/>
        <w:jc w:val="both"/>
        <w:rPr>
          <w:rFonts w:ascii="Times New Roman" w:hAnsi="Times New Roman" w:cs="Times New Roman"/>
          <w:b/>
          <w:bCs/>
          <w:sz w:val="24"/>
          <w:szCs w:val="24"/>
        </w:rPr>
      </w:pPr>
    </w:p>
    <w:p w14:paraId="688E0E6F" w14:textId="77777777" w:rsidR="00E810B0" w:rsidRDefault="00E810B0" w:rsidP="00B83C80">
      <w:pPr>
        <w:ind w:right="531"/>
        <w:jc w:val="both"/>
        <w:rPr>
          <w:rFonts w:ascii="Times New Roman" w:hAnsi="Times New Roman" w:cs="Times New Roman"/>
          <w:b/>
          <w:bCs/>
          <w:sz w:val="24"/>
          <w:szCs w:val="24"/>
        </w:rPr>
      </w:pPr>
    </w:p>
    <w:p w14:paraId="40D092C1" w14:textId="77777777" w:rsidR="00E810B0" w:rsidRDefault="00E810B0" w:rsidP="00B83C80">
      <w:pPr>
        <w:ind w:right="531"/>
        <w:jc w:val="both"/>
        <w:rPr>
          <w:rFonts w:ascii="Times New Roman" w:hAnsi="Times New Roman" w:cs="Times New Roman"/>
          <w:b/>
          <w:bCs/>
          <w:sz w:val="24"/>
          <w:szCs w:val="24"/>
        </w:rPr>
      </w:pPr>
    </w:p>
    <w:p w14:paraId="7B7BC60C" w14:textId="77777777" w:rsidR="00E810B0" w:rsidRDefault="00E810B0" w:rsidP="00B83C80">
      <w:pPr>
        <w:ind w:right="531"/>
        <w:jc w:val="both"/>
        <w:rPr>
          <w:rFonts w:ascii="Times New Roman" w:hAnsi="Times New Roman" w:cs="Times New Roman"/>
          <w:b/>
          <w:bCs/>
          <w:sz w:val="24"/>
          <w:szCs w:val="24"/>
        </w:rPr>
      </w:pPr>
    </w:p>
    <w:p w14:paraId="26AA14B8" w14:textId="77777777" w:rsidR="00E810B0" w:rsidRDefault="00E810B0" w:rsidP="00B83C80">
      <w:pPr>
        <w:ind w:right="531"/>
        <w:jc w:val="both"/>
        <w:rPr>
          <w:rFonts w:ascii="Times New Roman" w:hAnsi="Times New Roman" w:cs="Times New Roman"/>
          <w:b/>
          <w:bCs/>
          <w:sz w:val="24"/>
          <w:szCs w:val="24"/>
        </w:rPr>
      </w:pPr>
    </w:p>
    <w:p w14:paraId="6CE2AD60" w14:textId="77777777" w:rsidR="00580D6F" w:rsidRDefault="00580D6F" w:rsidP="00B83C80">
      <w:pPr>
        <w:ind w:right="531"/>
        <w:jc w:val="both"/>
        <w:rPr>
          <w:rFonts w:ascii="Times New Roman" w:hAnsi="Times New Roman" w:cs="Times New Roman"/>
          <w:b/>
          <w:bCs/>
          <w:sz w:val="24"/>
          <w:szCs w:val="24"/>
        </w:rPr>
      </w:pPr>
    </w:p>
    <w:p w14:paraId="41844A7B" w14:textId="77777777" w:rsidR="00F315C3" w:rsidRDefault="00F315C3" w:rsidP="00E810B0">
      <w:pPr>
        <w:ind w:right="531"/>
        <w:jc w:val="center"/>
        <w:rPr>
          <w:rFonts w:cstheme="minorHAnsi"/>
          <w:b/>
          <w:bCs/>
          <w:sz w:val="24"/>
          <w:szCs w:val="24"/>
          <w:u w:val="single"/>
        </w:rPr>
      </w:pPr>
    </w:p>
    <w:p w14:paraId="6A947506" w14:textId="77777777" w:rsidR="00F315C3" w:rsidRDefault="00F315C3" w:rsidP="00E810B0">
      <w:pPr>
        <w:ind w:right="531"/>
        <w:jc w:val="center"/>
        <w:rPr>
          <w:rFonts w:cstheme="minorHAnsi"/>
          <w:b/>
          <w:bCs/>
          <w:sz w:val="24"/>
          <w:szCs w:val="24"/>
          <w:u w:val="single"/>
        </w:rPr>
      </w:pPr>
    </w:p>
    <w:p w14:paraId="10740C59" w14:textId="77777777" w:rsidR="00F315C3" w:rsidRDefault="00F315C3" w:rsidP="00E810B0">
      <w:pPr>
        <w:ind w:right="531"/>
        <w:jc w:val="center"/>
        <w:rPr>
          <w:rFonts w:cstheme="minorHAnsi"/>
          <w:b/>
          <w:bCs/>
          <w:sz w:val="24"/>
          <w:szCs w:val="24"/>
          <w:u w:val="single"/>
        </w:rPr>
      </w:pPr>
    </w:p>
    <w:p w14:paraId="059AA6B7" w14:textId="5C5A54CC" w:rsidR="00FE4FE5" w:rsidRPr="00B01D95" w:rsidRDefault="00FE4FE5" w:rsidP="00E810B0">
      <w:pPr>
        <w:ind w:right="531"/>
        <w:jc w:val="center"/>
        <w:rPr>
          <w:rFonts w:cstheme="minorHAnsi"/>
          <w:b/>
          <w:bCs/>
          <w:sz w:val="24"/>
          <w:szCs w:val="24"/>
          <w:u w:val="single"/>
        </w:rPr>
      </w:pPr>
      <w:r w:rsidRPr="00B01D95">
        <w:rPr>
          <w:rFonts w:cstheme="minorHAnsi"/>
          <w:b/>
          <w:bCs/>
          <w:sz w:val="24"/>
          <w:szCs w:val="24"/>
          <w:u w:val="single"/>
        </w:rPr>
        <w:lastRenderedPageBreak/>
        <w:t>Essay three:</w:t>
      </w:r>
    </w:p>
    <w:p w14:paraId="18FA7CB8" w14:textId="77777777" w:rsidR="00FE4FE5" w:rsidRPr="00B01D95" w:rsidRDefault="00FE4FE5" w:rsidP="00E810B0">
      <w:pPr>
        <w:spacing w:line="257" w:lineRule="auto"/>
        <w:ind w:left="567" w:right="531"/>
        <w:jc w:val="center"/>
        <w:rPr>
          <w:rFonts w:eastAsia="Calibri" w:cstheme="minorHAnsi"/>
          <w:sz w:val="24"/>
          <w:szCs w:val="24"/>
        </w:rPr>
      </w:pPr>
      <w:r w:rsidRPr="00B01D95">
        <w:rPr>
          <w:rFonts w:eastAsia="Calibri" w:cstheme="minorHAnsi"/>
          <w:sz w:val="24"/>
          <w:szCs w:val="24"/>
        </w:rPr>
        <w:t>How might personal attitudes, values and bias impact upon the effective investigation of volume crime?</w:t>
      </w:r>
    </w:p>
    <w:p w14:paraId="5C8F6832" w14:textId="77777777" w:rsidR="00FE4FE5" w:rsidRPr="00B01D95" w:rsidRDefault="00FE4FE5" w:rsidP="00E810B0">
      <w:pPr>
        <w:spacing w:line="257" w:lineRule="auto"/>
        <w:ind w:left="567" w:right="531"/>
        <w:jc w:val="center"/>
        <w:rPr>
          <w:rFonts w:cstheme="minorHAnsi"/>
          <w:sz w:val="24"/>
          <w:szCs w:val="24"/>
        </w:rPr>
      </w:pPr>
      <w:r w:rsidRPr="00B01D95">
        <w:rPr>
          <w:rFonts w:eastAsia="Calibri" w:cstheme="minorHAnsi"/>
          <w:sz w:val="24"/>
          <w:szCs w:val="24"/>
        </w:rPr>
        <w:t>Your answer must be based on academic research, but you may refer to relevant, recent examples.</w:t>
      </w:r>
    </w:p>
    <w:p w14:paraId="049D3FB4" w14:textId="77777777" w:rsidR="00FE4FE5" w:rsidRPr="00B01D95" w:rsidRDefault="00FE4FE5" w:rsidP="00E810B0">
      <w:pPr>
        <w:spacing w:line="257" w:lineRule="auto"/>
        <w:ind w:left="567" w:right="531"/>
        <w:jc w:val="center"/>
        <w:rPr>
          <w:rFonts w:eastAsia="Calibri" w:cstheme="minorHAnsi"/>
          <w:sz w:val="24"/>
          <w:szCs w:val="24"/>
        </w:rPr>
      </w:pPr>
      <w:r w:rsidRPr="00B01D95">
        <w:rPr>
          <w:rFonts w:eastAsia="Calibri" w:cstheme="minorHAnsi"/>
          <w:b/>
          <w:bCs/>
          <w:sz w:val="24"/>
          <w:szCs w:val="24"/>
        </w:rPr>
        <w:t xml:space="preserve">Word limit: </w:t>
      </w:r>
      <w:r w:rsidRPr="00B01D95">
        <w:rPr>
          <w:rFonts w:eastAsia="Calibri" w:cstheme="minorHAnsi"/>
          <w:sz w:val="24"/>
          <w:szCs w:val="24"/>
        </w:rPr>
        <w:t>1000 words.</w:t>
      </w:r>
    </w:p>
    <w:p w14:paraId="5B7CF23D" w14:textId="77777777" w:rsidR="00B01D95" w:rsidRPr="00602BAD" w:rsidRDefault="00B01D95" w:rsidP="00E810B0">
      <w:pPr>
        <w:spacing w:line="257" w:lineRule="auto"/>
        <w:ind w:left="567" w:right="531"/>
        <w:jc w:val="center"/>
        <w:rPr>
          <w:rFonts w:ascii="Times New Roman" w:hAnsi="Times New Roman" w:cs="Times New Roman"/>
          <w:sz w:val="24"/>
          <w:szCs w:val="24"/>
        </w:rPr>
      </w:pPr>
    </w:p>
    <w:p w14:paraId="03425B1C" w14:textId="0D1CE7CD" w:rsidR="00E810B0" w:rsidRPr="00B01D95" w:rsidRDefault="00CA563E" w:rsidP="00B01D95">
      <w:pPr>
        <w:spacing w:line="480" w:lineRule="auto"/>
        <w:ind w:left="567" w:right="531"/>
        <w:jc w:val="both"/>
        <w:rPr>
          <w:rFonts w:cstheme="minorHAnsi"/>
          <w:sz w:val="24"/>
          <w:szCs w:val="24"/>
        </w:rPr>
      </w:pPr>
      <w:r w:rsidRPr="00B01D95">
        <w:rPr>
          <w:rFonts w:cstheme="minorHAnsi"/>
          <w:sz w:val="24"/>
          <w:szCs w:val="24"/>
        </w:rPr>
        <w:t>Svenningsson (2021) defines attitudes as being an evaluation of a psychological object, represented in dimensions such as good versus bad, pleasant versus unpleasant, or likable versus dislikeable</w:t>
      </w:r>
      <w:r w:rsidR="00833DAD" w:rsidRPr="00B01D95">
        <w:rPr>
          <w:rFonts w:cstheme="minorHAnsi"/>
          <w:sz w:val="24"/>
          <w:szCs w:val="24"/>
        </w:rPr>
        <w:t>. Personal attitudes are shaped through experiences and are solely unique to each individual</w:t>
      </w:r>
      <w:r w:rsidR="00E810B0" w:rsidRPr="00B01D95">
        <w:rPr>
          <w:rFonts w:cstheme="minorHAnsi"/>
          <w:sz w:val="24"/>
          <w:szCs w:val="24"/>
        </w:rPr>
        <w:t xml:space="preserve"> to which a</w:t>
      </w:r>
      <w:r w:rsidR="00173C28" w:rsidRPr="00B01D95">
        <w:rPr>
          <w:rFonts w:cstheme="minorHAnsi"/>
          <w:sz w:val="24"/>
          <w:szCs w:val="24"/>
        </w:rPr>
        <w:t xml:space="preserve">ttitudes can also shape social relationships, physical health and even a person’s career path. </w:t>
      </w:r>
      <w:r w:rsidR="00E810B0" w:rsidRPr="00B01D95">
        <w:rPr>
          <w:rFonts w:cstheme="minorHAnsi"/>
          <w:sz w:val="24"/>
          <w:szCs w:val="24"/>
        </w:rPr>
        <w:t xml:space="preserve">The </w:t>
      </w:r>
      <w:r w:rsidR="00127007" w:rsidRPr="00B01D95">
        <w:rPr>
          <w:rFonts w:cstheme="minorHAnsi"/>
          <w:sz w:val="24"/>
          <w:szCs w:val="24"/>
        </w:rPr>
        <w:t>objective of this</w:t>
      </w:r>
      <w:r w:rsidR="00E810B0" w:rsidRPr="00B01D95">
        <w:rPr>
          <w:rFonts w:cstheme="minorHAnsi"/>
          <w:sz w:val="24"/>
          <w:szCs w:val="24"/>
        </w:rPr>
        <w:t xml:space="preserve"> essay </w:t>
      </w:r>
      <w:r w:rsidR="00127007" w:rsidRPr="00B01D95">
        <w:rPr>
          <w:rFonts w:cstheme="minorHAnsi"/>
          <w:sz w:val="24"/>
          <w:szCs w:val="24"/>
        </w:rPr>
        <w:t>is to</w:t>
      </w:r>
      <w:r w:rsidR="00E810B0" w:rsidRPr="00B01D95">
        <w:rPr>
          <w:rFonts w:cstheme="minorHAnsi"/>
          <w:sz w:val="24"/>
          <w:szCs w:val="24"/>
        </w:rPr>
        <w:t xml:space="preserve"> explore how personal attitudes, values and bias</w:t>
      </w:r>
      <w:r w:rsidR="00127007" w:rsidRPr="00B01D95">
        <w:rPr>
          <w:rFonts w:cstheme="minorHAnsi"/>
          <w:sz w:val="24"/>
          <w:szCs w:val="24"/>
        </w:rPr>
        <w:t>es</w:t>
      </w:r>
      <w:r w:rsidR="00E810B0" w:rsidRPr="00B01D95">
        <w:rPr>
          <w:rFonts w:cstheme="minorHAnsi"/>
          <w:sz w:val="24"/>
          <w:szCs w:val="24"/>
        </w:rPr>
        <w:t xml:space="preserve"> can impact upon the effective investigation of volume crime.</w:t>
      </w:r>
    </w:p>
    <w:p w14:paraId="71A4141E" w14:textId="77777777" w:rsidR="00127007" w:rsidRPr="00B01D95" w:rsidRDefault="00173C28" w:rsidP="00B01D95">
      <w:pPr>
        <w:spacing w:line="480" w:lineRule="auto"/>
        <w:ind w:left="567" w:right="531"/>
        <w:jc w:val="both"/>
        <w:rPr>
          <w:rFonts w:cstheme="minorHAnsi"/>
          <w:sz w:val="24"/>
          <w:szCs w:val="24"/>
        </w:rPr>
      </w:pPr>
      <w:r w:rsidRPr="00B01D95">
        <w:rPr>
          <w:rFonts w:cstheme="minorHAnsi"/>
          <w:sz w:val="24"/>
          <w:szCs w:val="24"/>
        </w:rPr>
        <w:t xml:space="preserve">Hill (1977) developed a theory in reference to attitudes; they proposed that </w:t>
      </w:r>
      <w:r w:rsidR="00A4683C" w:rsidRPr="00B01D95">
        <w:rPr>
          <w:rFonts w:cstheme="minorHAnsi"/>
          <w:sz w:val="24"/>
          <w:szCs w:val="24"/>
        </w:rPr>
        <w:t xml:space="preserve">there are three components. The first being </w:t>
      </w:r>
      <w:r w:rsidR="00E810B0" w:rsidRPr="00B01D95">
        <w:rPr>
          <w:rFonts w:cstheme="minorHAnsi"/>
          <w:sz w:val="24"/>
          <w:szCs w:val="24"/>
        </w:rPr>
        <w:t>a</w:t>
      </w:r>
      <w:r w:rsidR="00A4683C" w:rsidRPr="00B01D95">
        <w:rPr>
          <w:rFonts w:cstheme="minorHAnsi"/>
          <w:sz w:val="24"/>
          <w:szCs w:val="24"/>
        </w:rPr>
        <w:t xml:space="preserve">ffective, which refers to the feelings that you have about something. The second being behavioural, where your actions or behaviour shapes a </w:t>
      </w:r>
      <w:r w:rsidR="00E810B0" w:rsidRPr="00B01D95">
        <w:rPr>
          <w:rFonts w:cstheme="minorHAnsi"/>
          <w:sz w:val="24"/>
          <w:szCs w:val="24"/>
        </w:rPr>
        <w:t>situation,</w:t>
      </w:r>
      <w:r w:rsidR="00A4683C" w:rsidRPr="00B01D95">
        <w:rPr>
          <w:rFonts w:cstheme="minorHAnsi"/>
          <w:sz w:val="24"/>
          <w:szCs w:val="24"/>
        </w:rPr>
        <w:t xml:space="preserve"> or a person will allow you to display attitudes</w:t>
      </w:r>
      <w:r w:rsidR="00E810B0" w:rsidRPr="00B01D95">
        <w:rPr>
          <w:rFonts w:cstheme="minorHAnsi"/>
          <w:sz w:val="24"/>
          <w:szCs w:val="24"/>
        </w:rPr>
        <w:t>.</w:t>
      </w:r>
      <w:r w:rsidR="00A4683C" w:rsidRPr="00B01D95">
        <w:rPr>
          <w:rFonts w:cstheme="minorHAnsi"/>
          <w:sz w:val="24"/>
          <w:szCs w:val="24"/>
        </w:rPr>
        <w:t xml:space="preserve"> </w:t>
      </w:r>
      <w:r w:rsidR="00E810B0" w:rsidRPr="00B01D95">
        <w:rPr>
          <w:rFonts w:cstheme="minorHAnsi"/>
          <w:sz w:val="24"/>
          <w:szCs w:val="24"/>
        </w:rPr>
        <w:t>L</w:t>
      </w:r>
      <w:r w:rsidR="00A4683C" w:rsidRPr="00B01D95">
        <w:rPr>
          <w:rFonts w:cstheme="minorHAnsi"/>
          <w:sz w:val="24"/>
          <w:szCs w:val="24"/>
        </w:rPr>
        <w:t>astly cognitive, which is your prior knowledge and thoughts about something influence your attitude. Personal attitudes can change over time and develo</w:t>
      </w:r>
      <w:r w:rsidR="00127007" w:rsidRPr="00B01D95">
        <w:rPr>
          <w:rFonts w:cstheme="minorHAnsi"/>
          <w:sz w:val="24"/>
          <w:szCs w:val="24"/>
        </w:rPr>
        <w:t>p and t</w:t>
      </w:r>
      <w:r w:rsidR="00A4683C" w:rsidRPr="00B01D95">
        <w:rPr>
          <w:rFonts w:cstheme="minorHAnsi"/>
          <w:sz w:val="24"/>
          <w:szCs w:val="24"/>
        </w:rPr>
        <w:t>hey’re adaptable to the environment that a person could find themselves in.</w:t>
      </w:r>
    </w:p>
    <w:p w14:paraId="52AC0711" w14:textId="2F24C056" w:rsidR="00CA563E" w:rsidRPr="00B01D95" w:rsidRDefault="00127007" w:rsidP="00B01D95">
      <w:pPr>
        <w:spacing w:line="480" w:lineRule="auto"/>
        <w:ind w:left="567" w:right="531"/>
        <w:jc w:val="both"/>
        <w:rPr>
          <w:rFonts w:cstheme="minorHAnsi"/>
          <w:sz w:val="24"/>
          <w:szCs w:val="24"/>
        </w:rPr>
      </w:pPr>
      <w:r w:rsidRPr="00B01D95">
        <w:rPr>
          <w:rFonts w:cstheme="minorHAnsi"/>
          <w:sz w:val="24"/>
          <w:szCs w:val="24"/>
        </w:rPr>
        <w:t>Similarly, c</w:t>
      </w:r>
      <w:r w:rsidR="00A4683C" w:rsidRPr="00B01D95">
        <w:rPr>
          <w:rFonts w:cstheme="minorHAnsi"/>
          <w:sz w:val="24"/>
          <w:szCs w:val="24"/>
        </w:rPr>
        <w:t xml:space="preserve">ognitive bias refers to the influence that our thoughts have and previous information on people or a situation that will shape out decision processes. </w:t>
      </w:r>
      <w:r w:rsidRPr="00B01D95">
        <w:rPr>
          <w:rFonts w:cstheme="minorHAnsi"/>
          <w:sz w:val="24"/>
          <w:szCs w:val="24"/>
        </w:rPr>
        <w:t xml:space="preserve">From a psychological perspective, </w:t>
      </w:r>
      <w:r w:rsidR="005F6CDE" w:rsidRPr="00B01D95">
        <w:rPr>
          <w:rFonts w:cstheme="minorHAnsi"/>
          <w:sz w:val="24"/>
          <w:szCs w:val="24"/>
        </w:rPr>
        <w:t xml:space="preserve">Lang (2019) proposed two focal points of biases: conscious and unconscious. Conscious bias refers to ones that are intentional, ones </w:t>
      </w:r>
      <w:r w:rsidR="005F6CDE" w:rsidRPr="00B01D95">
        <w:rPr>
          <w:rFonts w:cstheme="minorHAnsi"/>
          <w:sz w:val="24"/>
          <w:szCs w:val="24"/>
        </w:rPr>
        <w:lastRenderedPageBreak/>
        <w:t>we control and ones that we are aware of (Develop Diverse, 2024)</w:t>
      </w:r>
      <w:r w:rsidR="0018495C" w:rsidRPr="00B01D95">
        <w:rPr>
          <w:rFonts w:cstheme="minorHAnsi"/>
          <w:sz w:val="24"/>
          <w:szCs w:val="24"/>
        </w:rPr>
        <w:t xml:space="preserve"> and can be described as ‘tunnel vision’ (Findley, 2012)</w:t>
      </w:r>
      <w:r w:rsidR="005F6CDE" w:rsidRPr="00B01D95">
        <w:rPr>
          <w:rFonts w:cstheme="minorHAnsi"/>
          <w:sz w:val="24"/>
          <w:szCs w:val="24"/>
        </w:rPr>
        <w:t xml:space="preserve">. On the other hand, an unconscious bias refers to associations or reactions we develop to either an individual or a group, also referred to as stereotyping. (Nikolopoulou, 2024). These are also shaped by beliefs and thoughts that we have developed over years whether that be from a </w:t>
      </w:r>
      <w:r w:rsidR="0093612A" w:rsidRPr="00B01D95">
        <w:rPr>
          <w:rFonts w:cstheme="minorHAnsi"/>
          <w:sz w:val="24"/>
          <w:szCs w:val="24"/>
        </w:rPr>
        <w:t>person’s</w:t>
      </w:r>
      <w:r w:rsidR="005F6CDE" w:rsidRPr="00B01D95">
        <w:rPr>
          <w:rFonts w:cstheme="minorHAnsi"/>
          <w:sz w:val="24"/>
          <w:szCs w:val="24"/>
        </w:rPr>
        <w:t xml:space="preserve"> life experiences or incidents they have adapted</w:t>
      </w:r>
      <w:r w:rsidR="00936CE7" w:rsidRPr="00B01D95">
        <w:rPr>
          <w:rFonts w:cstheme="minorHAnsi"/>
          <w:sz w:val="24"/>
          <w:szCs w:val="24"/>
        </w:rPr>
        <w:t>, such as social dynamics</w:t>
      </w:r>
      <w:r w:rsidR="00296A5B" w:rsidRPr="00B01D95">
        <w:rPr>
          <w:rFonts w:cstheme="minorHAnsi"/>
          <w:sz w:val="24"/>
          <w:szCs w:val="24"/>
        </w:rPr>
        <w:t xml:space="preserve"> (</w:t>
      </w:r>
      <w:r w:rsidR="00066ACF">
        <w:rPr>
          <w:rFonts w:cstheme="minorHAnsi"/>
          <w:sz w:val="24"/>
          <w:szCs w:val="24"/>
        </w:rPr>
        <w:t>Lonescu, 2019</w:t>
      </w:r>
      <w:r w:rsidR="00296A5B" w:rsidRPr="00B01D95">
        <w:rPr>
          <w:rFonts w:cstheme="minorHAnsi"/>
          <w:sz w:val="24"/>
          <w:szCs w:val="24"/>
        </w:rPr>
        <w:t xml:space="preserve">). </w:t>
      </w:r>
      <w:r w:rsidR="00AF715A" w:rsidRPr="00B01D95">
        <w:rPr>
          <w:rFonts w:cstheme="minorHAnsi"/>
          <w:sz w:val="24"/>
          <w:szCs w:val="24"/>
        </w:rPr>
        <w:t>Wason (1960) also proposed the theory surrounding confirmation biases</w:t>
      </w:r>
      <w:r w:rsidR="0099473B" w:rsidRPr="00B01D95">
        <w:rPr>
          <w:rFonts w:cstheme="minorHAnsi"/>
          <w:sz w:val="24"/>
          <w:szCs w:val="24"/>
        </w:rPr>
        <w:t>, w</w:t>
      </w:r>
      <w:r w:rsidR="003832B2" w:rsidRPr="00B01D95">
        <w:rPr>
          <w:rFonts w:cstheme="minorHAnsi"/>
          <w:sz w:val="24"/>
          <w:szCs w:val="24"/>
        </w:rPr>
        <w:t>hich through various studies of his, showcased that people chose responses based upon their own beliefs along with facts and evidence</w:t>
      </w:r>
      <w:r w:rsidR="0018495C" w:rsidRPr="00B01D95">
        <w:rPr>
          <w:rFonts w:cstheme="minorHAnsi"/>
          <w:sz w:val="24"/>
          <w:szCs w:val="24"/>
        </w:rPr>
        <w:t xml:space="preserve"> that</w:t>
      </w:r>
      <w:r w:rsidR="003832B2" w:rsidRPr="00B01D95">
        <w:rPr>
          <w:rFonts w:cstheme="minorHAnsi"/>
          <w:sz w:val="24"/>
          <w:szCs w:val="24"/>
        </w:rPr>
        <w:t xml:space="preserve"> would still favour their own beliefs and provide more weight to evidence that supports their own views, even if it wasn’t necessary true (</w:t>
      </w:r>
      <w:r w:rsidR="0018495C" w:rsidRPr="00B01D95">
        <w:rPr>
          <w:rFonts w:cstheme="minorHAnsi"/>
          <w:sz w:val="24"/>
          <w:szCs w:val="24"/>
        </w:rPr>
        <w:t>Ask &amp; Granhag, 2007).</w:t>
      </w:r>
    </w:p>
    <w:p w14:paraId="5533ADC4" w14:textId="3CF4DAA6" w:rsidR="00FF5F27" w:rsidRPr="00B01D95" w:rsidRDefault="00AE0A2D" w:rsidP="00B01D95">
      <w:pPr>
        <w:spacing w:line="480" w:lineRule="auto"/>
        <w:ind w:left="567" w:right="531"/>
        <w:jc w:val="both"/>
        <w:rPr>
          <w:rFonts w:cstheme="minorHAnsi"/>
          <w:sz w:val="24"/>
          <w:szCs w:val="24"/>
        </w:rPr>
      </w:pPr>
      <w:r w:rsidRPr="00B01D95">
        <w:rPr>
          <w:rFonts w:cstheme="minorHAnsi"/>
          <w:sz w:val="24"/>
          <w:szCs w:val="24"/>
        </w:rPr>
        <w:t xml:space="preserve">When considering what volumes of crime is, </w:t>
      </w:r>
      <w:r w:rsidR="00B61AD6" w:rsidRPr="00B01D95">
        <w:rPr>
          <w:rFonts w:cstheme="minorHAnsi"/>
          <w:sz w:val="24"/>
          <w:szCs w:val="24"/>
        </w:rPr>
        <w:t>College of Policing</w:t>
      </w:r>
      <w:r w:rsidR="004953E4" w:rsidRPr="00B01D95">
        <w:rPr>
          <w:rFonts w:cstheme="minorHAnsi"/>
          <w:sz w:val="24"/>
          <w:szCs w:val="24"/>
        </w:rPr>
        <w:t xml:space="preserve"> (2018)</w:t>
      </w:r>
      <w:r w:rsidR="00B61AD6" w:rsidRPr="00B01D95">
        <w:rPr>
          <w:rFonts w:cstheme="minorHAnsi"/>
          <w:sz w:val="24"/>
          <w:szCs w:val="24"/>
        </w:rPr>
        <w:t xml:space="preserve"> defines </w:t>
      </w:r>
      <w:r w:rsidRPr="00B01D95">
        <w:rPr>
          <w:rFonts w:cstheme="minorHAnsi"/>
          <w:sz w:val="24"/>
          <w:szCs w:val="24"/>
        </w:rPr>
        <w:t xml:space="preserve">this as </w:t>
      </w:r>
      <w:r w:rsidR="00B61AD6" w:rsidRPr="00B01D95">
        <w:rPr>
          <w:rFonts w:cstheme="minorHAnsi"/>
          <w:sz w:val="24"/>
          <w:szCs w:val="24"/>
        </w:rPr>
        <w:t>any crime, through its sheer volume, has a significant impact on the community and the ability of the local police to tackle it.</w:t>
      </w:r>
      <w:r w:rsidR="00123E83" w:rsidRPr="00B01D95">
        <w:rPr>
          <w:rFonts w:cstheme="minorHAnsi"/>
          <w:sz w:val="24"/>
          <w:szCs w:val="24"/>
        </w:rPr>
        <w:t xml:space="preserve"> Volume crime can include the following: street robbery burglary, criminal damage to assaults </w:t>
      </w:r>
      <w:r w:rsidR="00C05C4D" w:rsidRPr="00B01D95">
        <w:rPr>
          <w:rFonts w:cstheme="minorHAnsi"/>
          <w:sz w:val="24"/>
          <w:szCs w:val="24"/>
        </w:rPr>
        <w:t xml:space="preserve">consisting of different levels. </w:t>
      </w:r>
    </w:p>
    <w:p w14:paraId="3FED050A" w14:textId="5007587C" w:rsidR="00FF5F27" w:rsidRPr="00B01D95" w:rsidRDefault="00644848" w:rsidP="00B01D95">
      <w:pPr>
        <w:spacing w:line="480" w:lineRule="auto"/>
        <w:ind w:left="567" w:right="531"/>
        <w:jc w:val="both"/>
        <w:rPr>
          <w:rFonts w:cstheme="minorHAnsi"/>
          <w:sz w:val="24"/>
          <w:szCs w:val="24"/>
        </w:rPr>
      </w:pPr>
      <w:r w:rsidRPr="00B01D95">
        <w:rPr>
          <w:rFonts w:cstheme="minorHAnsi"/>
          <w:sz w:val="24"/>
          <w:szCs w:val="24"/>
        </w:rPr>
        <w:t>The attitudes of police officers towards criminals, victims and the investigations of crime play a critical role in shaping the justice system’s response to crime. Significantly having an influence on various aspects such as interactions with both victims and offenders, thus, impacting the justice system outcomes. Research has shown that these attitudes are not static, they can be shaped by a range of factors such as personal characteristics and professional experience (</w:t>
      </w:r>
      <w:r w:rsidR="00026E72" w:rsidRPr="00B01D95">
        <w:rPr>
          <w:rFonts w:cstheme="minorHAnsi"/>
          <w:sz w:val="24"/>
          <w:szCs w:val="24"/>
        </w:rPr>
        <w:t>Cunha, 2017</w:t>
      </w:r>
      <w:r w:rsidRPr="00B01D95">
        <w:rPr>
          <w:rFonts w:cstheme="minorHAnsi"/>
          <w:sz w:val="24"/>
          <w:szCs w:val="24"/>
        </w:rPr>
        <w:t xml:space="preserve">). </w:t>
      </w:r>
      <w:r w:rsidR="007E63F8" w:rsidRPr="00B01D95">
        <w:rPr>
          <w:rFonts w:cstheme="minorHAnsi"/>
          <w:sz w:val="24"/>
          <w:szCs w:val="24"/>
        </w:rPr>
        <w:lastRenderedPageBreak/>
        <w:t>Furthermore, police officers key role is to remain impartial to various aspects put forward to them.</w:t>
      </w:r>
      <w:r w:rsidR="00BE56A2" w:rsidRPr="00B01D95">
        <w:rPr>
          <w:rFonts w:cstheme="minorHAnsi"/>
          <w:sz w:val="24"/>
          <w:szCs w:val="24"/>
        </w:rPr>
        <w:t xml:space="preserve"> remaining impartial</w:t>
      </w:r>
      <w:r w:rsidR="00026E72" w:rsidRPr="00B01D95">
        <w:rPr>
          <w:rFonts w:cstheme="minorHAnsi"/>
          <w:sz w:val="24"/>
          <w:szCs w:val="24"/>
        </w:rPr>
        <w:t xml:space="preserve"> (Wilson, 2019).</w:t>
      </w:r>
    </w:p>
    <w:p w14:paraId="57C7B238" w14:textId="7F40BDF9" w:rsidR="007733AB" w:rsidRPr="00B01D95" w:rsidRDefault="00644848" w:rsidP="00B01D95">
      <w:pPr>
        <w:spacing w:line="480" w:lineRule="auto"/>
        <w:ind w:left="567" w:right="531"/>
        <w:jc w:val="both"/>
        <w:rPr>
          <w:rFonts w:cstheme="minorHAnsi"/>
          <w:sz w:val="24"/>
          <w:szCs w:val="24"/>
        </w:rPr>
      </w:pPr>
      <w:r w:rsidRPr="00B01D95">
        <w:rPr>
          <w:rFonts w:cstheme="minorHAnsi"/>
          <w:sz w:val="24"/>
          <w:szCs w:val="24"/>
        </w:rPr>
        <w:t xml:space="preserve">Cunha (2017) explored how police </w:t>
      </w:r>
      <w:r w:rsidR="00CC0549" w:rsidRPr="00B01D95">
        <w:rPr>
          <w:rFonts w:cstheme="minorHAnsi"/>
          <w:sz w:val="24"/>
          <w:szCs w:val="24"/>
        </w:rPr>
        <w:t>officers’</w:t>
      </w:r>
      <w:r w:rsidRPr="00B01D95">
        <w:rPr>
          <w:rFonts w:cstheme="minorHAnsi"/>
          <w:sz w:val="24"/>
          <w:szCs w:val="24"/>
        </w:rPr>
        <w:t xml:space="preserve"> attitudes towards criminals differ from those of correctional officers. The findings showed that police officers generally held more negative views of offenders. This contrast may stem from the different roles each group plays in the justice system</w:t>
      </w:r>
      <w:r w:rsidR="00CC0549" w:rsidRPr="00B01D95">
        <w:rPr>
          <w:rFonts w:cstheme="minorHAnsi"/>
          <w:sz w:val="24"/>
          <w:szCs w:val="24"/>
        </w:rPr>
        <w:t>; marriage, age and how many years’ service officers have in.</w:t>
      </w:r>
      <w:r w:rsidR="00D261B4" w:rsidRPr="00B01D95">
        <w:rPr>
          <w:rFonts w:cstheme="minorHAnsi"/>
          <w:sz w:val="24"/>
          <w:szCs w:val="24"/>
        </w:rPr>
        <w:t xml:space="preserve"> </w:t>
      </w:r>
      <w:r w:rsidR="007733AB" w:rsidRPr="00B01D95">
        <w:rPr>
          <w:rFonts w:cstheme="minorHAnsi"/>
          <w:sz w:val="24"/>
          <w:szCs w:val="24"/>
        </w:rPr>
        <w:t xml:space="preserve">Similarly, a study conducted by Stewart and Maddern (1990), explored the relationship between helping behaviours and attributions of blame, victim reactivity and stereotyping model. This study was to investigate police’s investigations through the attribution affect action model to see if there was a link between stereotypes and implications for victims of crime. The report found that the less police blamed the victim, the higher the likelihood of charging the perpetrator. </w:t>
      </w:r>
    </w:p>
    <w:p w14:paraId="230CF333" w14:textId="77777777" w:rsidR="007733AB" w:rsidRPr="00B01D95" w:rsidRDefault="007733AB" w:rsidP="00B01D95">
      <w:pPr>
        <w:spacing w:line="480" w:lineRule="auto"/>
        <w:ind w:left="567" w:right="531"/>
        <w:jc w:val="both"/>
        <w:rPr>
          <w:rFonts w:cstheme="minorHAnsi"/>
          <w:sz w:val="24"/>
          <w:szCs w:val="24"/>
        </w:rPr>
      </w:pPr>
      <w:r w:rsidRPr="00B01D95">
        <w:rPr>
          <w:rFonts w:cstheme="minorHAnsi"/>
          <w:sz w:val="24"/>
          <w:szCs w:val="24"/>
        </w:rPr>
        <w:t xml:space="preserve">A further report was also conducted through ‘The victim support survey’ (2011). This was investigated through volume investigations whereby it was found that if the victims received no communication from police, this was a source for their frustration, anger, and distress. It was also demonstrated that there was resentment when victims did not receive regular contact and showed little empathy for their crimes that they had reported (Newbum and Merry, 1990). </w:t>
      </w:r>
    </w:p>
    <w:p w14:paraId="09435433" w14:textId="4CFF5992" w:rsidR="0099473B" w:rsidRPr="00B01D95" w:rsidRDefault="0099473B" w:rsidP="00B01D95">
      <w:pPr>
        <w:spacing w:line="480" w:lineRule="auto"/>
        <w:ind w:left="567" w:right="531"/>
        <w:jc w:val="both"/>
        <w:rPr>
          <w:rFonts w:cstheme="minorHAnsi"/>
          <w:sz w:val="24"/>
          <w:szCs w:val="24"/>
        </w:rPr>
      </w:pPr>
      <w:r w:rsidRPr="00B01D95">
        <w:rPr>
          <w:rFonts w:cstheme="minorHAnsi"/>
          <w:sz w:val="24"/>
          <w:szCs w:val="24"/>
        </w:rPr>
        <w:t>When linking the research to volumes of crime, individual characteristics from police officers and their personal attributes have significant impacts (Ask &amp; Granhag, 2005). This is exemplified by Fa</w:t>
      </w:r>
      <w:r w:rsidR="00D9304A" w:rsidRPr="00B01D95">
        <w:rPr>
          <w:rFonts w:cstheme="minorHAnsi"/>
          <w:sz w:val="24"/>
          <w:szCs w:val="24"/>
        </w:rPr>
        <w:t>h</w:t>
      </w:r>
      <w:r w:rsidRPr="00B01D95">
        <w:rPr>
          <w:rFonts w:cstheme="minorHAnsi"/>
          <w:sz w:val="24"/>
          <w:szCs w:val="24"/>
        </w:rPr>
        <w:t xml:space="preserve">sing and Ask’s study (2017), </w:t>
      </w:r>
      <w:r w:rsidR="00D9304A" w:rsidRPr="00B01D95">
        <w:rPr>
          <w:rFonts w:cstheme="minorHAnsi"/>
          <w:sz w:val="24"/>
          <w:szCs w:val="24"/>
        </w:rPr>
        <w:t>which shows that officers often lean toward criminal explanations than considering non-</w:t>
      </w:r>
      <w:r w:rsidR="00D9304A" w:rsidRPr="00B01D95">
        <w:rPr>
          <w:rFonts w:cstheme="minorHAnsi"/>
          <w:sz w:val="24"/>
          <w:szCs w:val="24"/>
        </w:rPr>
        <w:lastRenderedPageBreak/>
        <w:t xml:space="preserve">criminal explanations in situations like a </w:t>
      </w:r>
      <w:r w:rsidR="006B6262" w:rsidRPr="00B01D95">
        <w:rPr>
          <w:rFonts w:cstheme="minorHAnsi"/>
          <w:sz w:val="24"/>
          <w:szCs w:val="24"/>
        </w:rPr>
        <w:t>person’s</w:t>
      </w:r>
      <w:r w:rsidR="00D9304A" w:rsidRPr="00B01D95">
        <w:rPr>
          <w:rFonts w:cstheme="minorHAnsi"/>
          <w:sz w:val="24"/>
          <w:szCs w:val="24"/>
        </w:rPr>
        <w:t xml:space="preserve"> disappearance. This tendency is particularly pronounced among less experienced officers, who tend to exhibit greater suspicion and assume criminal cause more readily than their seasoned counterparts (Wallace, 2015). This implied that as officers gain experience, their investigative approach may become more nuanced, allowing for a broader consideration of potential explanations. </w:t>
      </w:r>
    </w:p>
    <w:p w14:paraId="1260A10C" w14:textId="7361092E" w:rsidR="007E63F8" w:rsidRPr="00B01D95" w:rsidRDefault="007E63F8" w:rsidP="00B01D95">
      <w:pPr>
        <w:spacing w:line="480" w:lineRule="auto"/>
        <w:ind w:left="567" w:right="531"/>
        <w:jc w:val="both"/>
        <w:rPr>
          <w:rFonts w:cstheme="minorHAnsi"/>
          <w:sz w:val="24"/>
          <w:szCs w:val="24"/>
        </w:rPr>
      </w:pPr>
      <w:r w:rsidRPr="00B01D95">
        <w:rPr>
          <w:rFonts w:cstheme="minorHAnsi"/>
          <w:sz w:val="24"/>
          <w:szCs w:val="24"/>
        </w:rPr>
        <w:t xml:space="preserve">In conclusion, the attitudes of police officers towards </w:t>
      </w:r>
      <w:r w:rsidR="00066ACF">
        <w:rPr>
          <w:rFonts w:cstheme="minorHAnsi"/>
          <w:sz w:val="24"/>
          <w:szCs w:val="24"/>
        </w:rPr>
        <w:t>the investigation of</w:t>
      </w:r>
      <w:r w:rsidRPr="00B01D95">
        <w:rPr>
          <w:rFonts w:cstheme="minorHAnsi"/>
          <w:sz w:val="24"/>
          <w:szCs w:val="24"/>
        </w:rPr>
        <w:t xml:space="preserve"> volume of crime </w:t>
      </w:r>
      <w:r w:rsidR="00416A29" w:rsidRPr="00B01D95">
        <w:rPr>
          <w:rFonts w:cstheme="minorHAnsi"/>
          <w:sz w:val="24"/>
          <w:szCs w:val="24"/>
        </w:rPr>
        <w:t>are</w:t>
      </w:r>
      <w:r w:rsidRPr="00B01D95">
        <w:rPr>
          <w:rFonts w:cstheme="minorHAnsi"/>
          <w:sz w:val="24"/>
          <w:szCs w:val="24"/>
        </w:rPr>
        <w:t xml:space="preserve"> critical in shaping how the justice system responds to crime. In line with the research stated throughout this essay, it highlights that officers’ own beliefs and values towards offenders and victims significantly also alter the course of that officers on investigations. All of these factors impact both personal characteristics and professional experience. Understanding these factors are important, as they can impact the effectiveness of the investigations and later the justice process. Adapting a more balanced approach and informed attitudes among police officers contribute to a fairer and more effective criminal justice system. </w:t>
      </w:r>
    </w:p>
    <w:p w14:paraId="53734A4C" w14:textId="3B288A9C" w:rsidR="0053783A" w:rsidRPr="00B01D95" w:rsidRDefault="0053783A" w:rsidP="00B01D95">
      <w:pPr>
        <w:spacing w:line="480" w:lineRule="auto"/>
        <w:ind w:right="531"/>
        <w:jc w:val="both"/>
        <w:rPr>
          <w:rFonts w:cstheme="minorHAnsi"/>
          <w:sz w:val="24"/>
          <w:szCs w:val="24"/>
        </w:rPr>
      </w:pPr>
    </w:p>
    <w:p w14:paraId="1532CFDD" w14:textId="5675CEFF" w:rsidR="00821A5D" w:rsidRPr="00B01D95" w:rsidRDefault="000D7AC1" w:rsidP="00B01D95">
      <w:pPr>
        <w:spacing w:line="480" w:lineRule="auto"/>
        <w:ind w:left="567" w:right="531"/>
        <w:jc w:val="both"/>
        <w:rPr>
          <w:rFonts w:cstheme="minorHAnsi"/>
          <w:sz w:val="24"/>
          <w:szCs w:val="24"/>
        </w:rPr>
      </w:pPr>
      <w:r w:rsidRPr="00B01D95">
        <w:rPr>
          <w:rFonts w:cstheme="minorHAnsi"/>
          <w:sz w:val="24"/>
          <w:szCs w:val="24"/>
        </w:rPr>
        <w:t>Word count: 9</w:t>
      </w:r>
      <w:r w:rsidR="003411DD" w:rsidRPr="00B01D95">
        <w:rPr>
          <w:rFonts w:cstheme="minorHAnsi"/>
          <w:sz w:val="24"/>
          <w:szCs w:val="24"/>
        </w:rPr>
        <w:t>0</w:t>
      </w:r>
      <w:r w:rsidR="00066ACF">
        <w:rPr>
          <w:rFonts w:cstheme="minorHAnsi"/>
          <w:sz w:val="24"/>
          <w:szCs w:val="24"/>
        </w:rPr>
        <w:t>4</w:t>
      </w:r>
    </w:p>
    <w:p w14:paraId="33B16FE9" w14:textId="38AA5153" w:rsidR="00423C80" w:rsidRPr="00580D6F" w:rsidRDefault="00423C80" w:rsidP="00580D6F">
      <w:pPr>
        <w:spacing w:before="100" w:beforeAutospacing="1" w:after="100" w:afterAutospacing="1" w:line="240" w:lineRule="auto"/>
        <w:rPr>
          <w:rFonts w:ascii="Calibri" w:eastAsia="Times New Roman" w:hAnsi="Calibri" w:cs="Calibri"/>
          <w:color w:val="000000"/>
          <w:kern w:val="0"/>
          <w:sz w:val="27"/>
          <w:szCs w:val="27"/>
          <w:lang w:eastAsia="en-GB"/>
          <w14:ligatures w14:val="none"/>
        </w:rPr>
      </w:pPr>
    </w:p>
    <w:p w14:paraId="608E1E3A" w14:textId="77777777" w:rsidR="00F315C3" w:rsidRDefault="00F315C3" w:rsidP="007E63F8">
      <w:pPr>
        <w:spacing w:line="257" w:lineRule="auto"/>
        <w:ind w:left="567" w:right="531"/>
        <w:jc w:val="center"/>
        <w:rPr>
          <w:rFonts w:ascii="Times New Roman" w:hAnsi="Times New Roman" w:cs="Times New Roman"/>
          <w:b/>
          <w:bCs/>
          <w:sz w:val="24"/>
          <w:szCs w:val="24"/>
          <w:u w:val="single"/>
        </w:rPr>
      </w:pPr>
    </w:p>
    <w:p w14:paraId="4484D1EF" w14:textId="77777777" w:rsidR="00F315C3" w:rsidRDefault="00F315C3" w:rsidP="007E63F8">
      <w:pPr>
        <w:spacing w:line="257" w:lineRule="auto"/>
        <w:ind w:left="567" w:right="531"/>
        <w:jc w:val="center"/>
        <w:rPr>
          <w:rFonts w:ascii="Times New Roman" w:hAnsi="Times New Roman" w:cs="Times New Roman"/>
          <w:b/>
          <w:bCs/>
          <w:sz w:val="24"/>
          <w:szCs w:val="24"/>
          <w:u w:val="single"/>
        </w:rPr>
      </w:pPr>
    </w:p>
    <w:p w14:paraId="7F126183" w14:textId="77777777" w:rsidR="00F315C3" w:rsidRDefault="00F315C3" w:rsidP="007E63F8">
      <w:pPr>
        <w:spacing w:line="257" w:lineRule="auto"/>
        <w:ind w:left="567" w:right="531"/>
        <w:jc w:val="center"/>
        <w:rPr>
          <w:rFonts w:ascii="Times New Roman" w:hAnsi="Times New Roman" w:cs="Times New Roman"/>
          <w:b/>
          <w:bCs/>
          <w:sz w:val="24"/>
          <w:szCs w:val="24"/>
          <w:u w:val="single"/>
        </w:rPr>
      </w:pPr>
    </w:p>
    <w:p w14:paraId="036CE9B4" w14:textId="77777777" w:rsidR="00F315C3" w:rsidRDefault="00F315C3" w:rsidP="007E63F8">
      <w:pPr>
        <w:spacing w:line="257" w:lineRule="auto"/>
        <w:ind w:left="567" w:right="531"/>
        <w:jc w:val="center"/>
        <w:rPr>
          <w:rFonts w:ascii="Times New Roman" w:hAnsi="Times New Roman" w:cs="Times New Roman"/>
          <w:b/>
          <w:bCs/>
          <w:sz w:val="24"/>
          <w:szCs w:val="24"/>
          <w:u w:val="single"/>
        </w:rPr>
      </w:pPr>
    </w:p>
    <w:p w14:paraId="4D8A6D98" w14:textId="77777777" w:rsidR="00F315C3" w:rsidRDefault="00F315C3" w:rsidP="007E63F8">
      <w:pPr>
        <w:spacing w:line="257" w:lineRule="auto"/>
        <w:ind w:left="567" w:right="531"/>
        <w:jc w:val="center"/>
        <w:rPr>
          <w:rFonts w:ascii="Times New Roman" w:hAnsi="Times New Roman" w:cs="Times New Roman"/>
          <w:b/>
          <w:bCs/>
          <w:sz w:val="24"/>
          <w:szCs w:val="24"/>
          <w:u w:val="single"/>
        </w:rPr>
      </w:pPr>
    </w:p>
    <w:p w14:paraId="27B8E701" w14:textId="77777777" w:rsidR="00F315C3" w:rsidRDefault="00F315C3" w:rsidP="007E63F8">
      <w:pPr>
        <w:spacing w:line="257" w:lineRule="auto"/>
        <w:ind w:left="567" w:right="531"/>
        <w:jc w:val="center"/>
        <w:rPr>
          <w:rFonts w:ascii="Times New Roman" w:hAnsi="Times New Roman" w:cs="Times New Roman"/>
          <w:b/>
          <w:bCs/>
          <w:sz w:val="24"/>
          <w:szCs w:val="24"/>
          <w:u w:val="single"/>
        </w:rPr>
      </w:pPr>
    </w:p>
    <w:p w14:paraId="0E2B2965" w14:textId="529B37CF" w:rsidR="00FE4FE5" w:rsidRPr="00F315C3" w:rsidRDefault="00FE4FE5" w:rsidP="007E63F8">
      <w:pPr>
        <w:spacing w:line="257" w:lineRule="auto"/>
        <w:ind w:left="567" w:right="531"/>
        <w:jc w:val="center"/>
        <w:rPr>
          <w:rFonts w:cstheme="minorHAnsi"/>
          <w:b/>
          <w:bCs/>
          <w:sz w:val="24"/>
          <w:szCs w:val="24"/>
          <w:u w:val="single"/>
        </w:rPr>
      </w:pPr>
      <w:r w:rsidRPr="00F315C3">
        <w:rPr>
          <w:rFonts w:cstheme="minorHAnsi"/>
          <w:b/>
          <w:bCs/>
          <w:sz w:val="24"/>
          <w:szCs w:val="24"/>
          <w:u w:val="single"/>
        </w:rPr>
        <w:t>Essay four:</w:t>
      </w:r>
    </w:p>
    <w:p w14:paraId="28DFB39A" w14:textId="77777777" w:rsidR="00FE4FE5" w:rsidRPr="00F315C3" w:rsidRDefault="00FE4FE5" w:rsidP="007E63F8">
      <w:pPr>
        <w:spacing w:line="257" w:lineRule="auto"/>
        <w:ind w:left="567" w:right="531"/>
        <w:jc w:val="center"/>
        <w:rPr>
          <w:rFonts w:eastAsia="Calibri" w:cstheme="minorHAnsi"/>
          <w:sz w:val="24"/>
          <w:szCs w:val="24"/>
        </w:rPr>
      </w:pPr>
      <w:r w:rsidRPr="00F315C3">
        <w:rPr>
          <w:rFonts w:eastAsia="Calibri" w:cstheme="minorHAnsi"/>
          <w:sz w:val="24"/>
          <w:szCs w:val="24"/>
        </w:rPr>
        <w:t>Outline potential links between serious and organised crime and public protection issues. What characteristics make some people more vulnerable to exploitation by serious and organised crime gangs?</w:t>
      </w:r>
    </w:p>
    <w:p w14:paraId="28F9DF5B" w14:textId="77777777" w:rsidR="00FE4FE5" w:rsidRPr="00F315C3" w:rsidRDefault="00FE4FE5" w:rsidP="007E63F8">
      <w:pPr>
        <w:spacing w:line="257" w:lineRule="auto"/>
        <w:ind w:left="567" w:right="531"/>
        <w:jc w:val="center"/>
        <w:rPr>
          <w:rFonts w:eastAsia="Calibri" w:cstheme="minorHAnsi"/>
          <w:sz w:val="24"/>
          <w:szCs w:val="24"/>
        </w:rPr>
      </w:pPr>
      <w:r w:rsidRPr="00F315C3">
        <w:rPr>
          <w:rFonts w:eastAsia="Calibri" w:cstheme="minorHAnsi"/>
          <w:sz w:val="24"/>
          <w:szCs w:val="24"/>
        </w:rPr>
        <w:t>Your answer must be based on academic research.</w:t>
      </w:r>
    </w:p>
    <w:p w14:paraId="14FA79AE" w14:textId="040E4D05" w:rsidR="00FE4FE5" w:rsidRPr="00F315C3" w:rsidRDefault="00FE4FE5" w:rsidP="007E63F8">
      <w:pPr>
        <w:spacing w:line="257" w:lineRule="auto"/>
        <w:ind w:left="567" w:right="531"/>
        <w:jc w:val="center"/>
        <w:rPr>
          <w:rFonts w:eastAsia="Calibri" w:cstheme="minorHAnsi"/>
          <w:sz w:val="24"/>
          <w:szCs w:val="24"/>
        </w:rPr>
      </w:pPr>
      <w:r w:rsidRPr="00F315C3">
        <w:rPr>
          <w:rFonts w:eastAsia="Calibri" w:cstheme="minorHAnsi"/>
          <w:b/>
          <w:bCs/>
          <w:sz w:val="24"/>
          <w:szCs w:val="24"/>
        </w:rPr>
        <w:t xml:space="preserve">Word limit: </w:t>
      </w:r>
      <w:r w:rsidRPr="00F315C3">
        <w:rPr>
          <w:rFonts w:eastAsia="Calibri" w:cstheme="minorHAnsi"/>
          <w:sz w:val="24"/>
          <w:szCs w:val="24"/>
        </w:rPr>
        <w:t>1000 words.</w:t>
      </w:r>
    </w:p>
    <w:p w14:paraId="44F06B0D" w14:textId="77777777" w:rsidR="00B01D95" w:rsidRPr="00602BAD" w:rsidRDefault="00B01D95" w:rsidP="007E63F8">
      <w:pPr>
        <w:spacing w:line="257" w:lineRule="auto"/>
        <w:ind w:left="567" w:right="531"/>
        <w:jc w:val="center"/>
        <w:rPr>
          <w:rFonts w:ascii="Times New Roman" w:hAnsi="Times New Roman" w:cs="Times New Roman"/>
          <w:sz w:val="24"/>
          <w:szCs w:val="24"/>
        </w:rPr>
      </w:pPr>
    </w:p>
    <w:p w14:paraId="337423DA" w14:textId="77777777" w:rsidR="001947E3" w:rsidRPr="00B01D95" w:rsidRDefault="00E029B6" w:rsidP="00B01D95">
      <w:pPr>
        <w:spacing w:line="480" w:lineRule="auto"/>
        <w:ind w:right="531"/>
        <w:jc w:val="both"/>
        <w:rPr>
          <w:rFonts w:eastAsia="Calibri" w:cstheme="minorHAnsi"/>
          <w:sz w:val="24"/>
          <w:szCs w:val="24"/>
        </w:rPr>
      </w:pPr>
      <w:r w:rsidRPr="00B01D95">
        <w:rPr>
          <w:rFonts w:eastAsia="Calibri" w:cstheme="minorHAnsi"/>
          <w:sz w:val="24"/>
          <w:szCs w:val="24"/>
        </w:rPr>
        <w:t xml:space="preserve">What sets apart serious organised crime and other forms of criminal activities is in the name “organised”. These consist of planned and methodical criminal acts that have been carefully constructed. </w:t>
      </w:r>
      <w:r w:rsidR="001D4E76" w:rsidRPr="00B01D95">
        <w:rPr>
          <w:rFonts w:eastAsia="Calibri" w:cstheme="minorHAnsi"/>
          <w:sz w:val="24"/>
          <w:szCs w:val="24"/>
        </w:rPr>
        <w:t xml:space="preserve">Some characteristics of organised crime can include to financially profit through the proceeds of crime, corruption, intimidation, threats and / or force to conduct these operations (United Nations Office on Drugs and Crime, 2020). Different countries and regions all consist of having different varieties of organised crime. </w:t>
      </w:r>
      <w:r w:rsidR="0092016E" w:rsidRPr="00B01D95">
        <w:rPr>
          <w:rFonts w:eastAsia="Calibri" w:cstheme="minorHAnsi"/>
          <w:sz w:val="24"/>
          <w:szCs w:val="24"/>
        </w:rPr>
        <w:t>Some of the categories that can consis</w:t>
      </w:r>
      <w:r w:rsidR="00D53680" w:rsidRPr="00B01D95">
        <w:rPr>
          <w:rFonts w:eastAsia="Calibri" w:cstheme="minorHAnsi"/>
          <w:sz w:val="24"/>
          <w:szCs w:val="24"/>
        </w:rPr>
        <w:t>t of org</w:t>
      </w:r>
      <w:r w:rsidR="00E0795F" w:rsidRPr="00B01D95">
        <w:rPr>
          <w:rFonts w:eastAsia="Calibri" w:cstheme="minorHAnsi"/>
          <w:sz w:val="24"/>
          <w:szCs w:val="24"/>
        </w:rPr>
        <w:t>anised crime can be; fraud being large scale financial crimes including identity theft cybercrime and investment scams,</w:t>
      </w:r>
      <w:r w:rsidR="00D53680" w:rsidRPr="00B01D95">
        <w:rPr>
          <w:rFonts w:eastAsia="Calibri" w:cstheme="minorHAnsi"/>
          <w:sz w:val="24"/>
          <w:szCs w:val="24"/>
        </w:rPr>
        <w:t xml:space="preserve"> </w:t>
      </w:r>
      <w:r w:rsidR="00E0795F" w:rsidRPr="00B01D95">
        <w:rPr>
          <w:rFonts w:eastAsia="Calibri" w:cstheme="minorHAnsi"/>
          <w:sz w:val="24"/>
          <w:szCs w:val="24"/>
        </w:rPr>
        <w:t xml:space="preserve">drug trafficking, including the distribution, production and sale of illegal drugs, human trafficking being the exploitation of individuals for forced labour or sexual, Arms trafficking being the illegal trade in weapons and firearms; smuggling being importing goods illegally avoiding taxes, money laundering and violent crime and extortion including the use of violence or threats to control territories (Crime stoppers, 2018). </w:t>
      </w:r>
      <w:r w:rsidR="00D53680" w:rsidRPr="00B01D95">
        <w:rPr>
          <w:rFonts w:eastAsia="Calibri" w:cstheme="minorHAnsi"/>
          <w:sz w:val="24"/>
          <w:szCs w:val="24"/>
        </w:rPr>
        <w:t xml:space="preserve"> </w:t>
      </w:r>
    </w:p>
    <w:p w14:paraId="5A6DEC9B" w14:textId="20889977" w:rsidR="00C06578" w:rsidRPr="00B01D95" w:rsidRDefault="00D53680" w:rsidP="00B01D95">
      <w:pPr>
        <w:spacing w:line="480" w:lineRule="auto"/>
        <w:ind w:right="531"/>
        <w:jc w:val="both"/>
        <w:rPr>
          <w:rFonts w:eastAsia="Calibri" w:cstheme="minorHAnsi"/>
          <w:sz w:val="24"/>
          <w:szCs w:val="24"/>
        </w:rPr>
      </w:pPr>
      <w:r w:rsidRPr="00B01D95">
        <w:rPr>
          <w:rFonts w:eastAsia="Calibri" w:cstheme="minorHAnsi"/>
          <w:sz w:val="24"/>
          <w:szCs w:val="24"/>
        </w:rPr>
        <w:t>The home office has stated that Serious Organised Crime affects more UK citizens, more often than any other national security threat due to it increasing in volume and complexity (Home Office, 2018).</w:t>
      </w:r>
      <w:r w:rsidR="00E0795F" w:rsidRPr="00B01D95">
        <w:rPr>
          <w:rFonts w:eastAsia="Calibri" w:cstheme="minorHAnsi"/>
          <w:sz w:val="24"/>
          <w:szCs w:val="24"/>
        </w:rPr>
        <w:t xml:space="preserve"> Organised crime groups often operate cross borders, making them incredibly hard to combat. The UK authorities including The National Crime </w:t>
      </w:r>
      <w:r w:rsidR="00E0795F" w:rsidRPr="00B01D95">
        <w:rPr>
          <w:rFonts w:eastAsia="Calibri" w:cstheme="minorHAnsi"/>
          <w:sz w:val="24"/>
          <w:szCs w:val="24"/>
        </w:rPr>
        <w:lastRenderedPageBreak/>
        <w:t xml:space="preserve">Agency (NCA), work to disrupt these activities through intelligence sharing, enforcement and community engagement. </w:t>
      </w:r>
      <w:r w:rsidR="00C06578" w:rsidRPr="00B01D95">
        <w:rPr>
          <w:rFonts w:eastAsia="Calibri" w:cstheme="minorHAnsi"/>
          <w:sz w:val="24"/>
          <w:szCs w:val="24"/>
        </w:rPr>
        <w:t xml:space="preserve">Organised crime also cannot be carried out by one singular individual, it generally involves a group of people. </w:t>
      </w:r>
    </w:p>
    <w:p w14:paraId="7E88343E" w14:textId="36D99FED" w:rsidR="00C06578" w:rsidRPr="00B01D95" w:rsidRDefault="00C06578" w:rsidP="00B01D95">
      <w:pPr>
        <w:spacing w:line="480" w:lineRule="auto"/>
        <w:ind w:right="531"/>
        <w:jc w:val="both"/>
        <w:rPr>
          <w:rFonts w:eastAsia="Calibri" w:cstheme="minorHAnsi"/>
          <w:sz w:val="24"/>
          <w:szCs w:val="24"/>
        </w:rPr>
      </w:pPr>
      <w:r w:rsidRPr="00B01D95">
        <w:rPr>
          <w:rFonts w:eastAsia="Calibri" w:cstheme="minorHAnsi"/>
          <w:sz w:val="24"/>
          <w:szCs w:val="24"/>
        </w:rPr>
        <w:t xml:space="preserve">Public protection </w:t>
      </w:r>
      <w:r w:rsidR="00E0795F" w:rsidRPr="00B01D95">
        <w:rPr>
          <w:rFonts w:eastAsia="Calibri" w:cstheme="minorHAnsi"/>
          <w:sz w:val="24"/>
          <w:szCs w:val="24"/>
        </w:rPr>
        <w:t>within the police is referred to as measures and actions taken to safeguard individuals and communities, including those persons directly or indirectly affected by crime</w:t>
      </w:r>
      <w:r w:rsidR="0066735B">
        <w:rPr>
          <w:rFonts w:eastAsia="Calibri" w:cstheme="minorHAnsi"/>
          <w:sz w:val="24"/>
          <w:szCs w:val="24"/>
        </w:rPr>
        <w:t xml:space="preserve"> (College of Policing, 2013)</w:t>
      </w:r>
      <w:r w:rsidR="00E0795F" w:rsidRPr="00B01D95">
        <w:rPr>
          <w:rFonts w:eastAsia="Calibri" w:cstheme="minorHAnsi"/>
          <w:sz w:val="24"/>
          <w:szCs w:val="24"/>
        </w:rPr>
        <w:t xml:space="preserve">. It aims to create a safe environment where individuals can live without fear of harm or further crime. </w:t>
      </w:r>
      <w:r w:rsidR="0066735B">
        <w:rPr>
          <w:rFonts w:eastAsia="Calibri" w:cstheme="minorHAnsi"/>
          <w:sz w:val="24"/>
          <w:szCs w:val="24"/>
        </w:rPr>
        <w:t>It’s suggested that there are</w:t>
      </w:r>
      <w:r w:rsidR="00E0795F" w:rsidRPr="00B01D95">
        <w:rPr>
          <w:rFonts w:eastAsia="Calibri" w:cstheme="minorHAnsi"/>
          <w:sz w:val="24"/>
          <w:szCs w:val="24"/>
        </w:rPr>
        <w:t xml:space="preserve"> several reasons as to why public protection is a crucial component within the police. These </w:t>
      </w:r>
      <w:r w:rsidR="001947E3" w:rsidRPr="00B01D95">
        <w:rPr>
          <w:rFonts w:eastAsia="Calibri" w:cstheme="minorHAnsi"/>
          <w:sz w:val="24"/>
          <w:szCs w:val="24"/>
        </w:rPr>
        <w:t>include</w:t>
      </w:r>
      <w:r w:rsidR="00E0795F" w:rsidRPr="00B01D95">
        <w:rPr>
          <w:rFonts w:eastAsia="Calibri" w:cstheme="minorHAnsi"/>
          <w:sz w:val="24"/>
          <w:szCs w:val="24"/>
        </w:rPr>
        <w:t xml:space="preserve"> safety and security of those individuals and communities, enabling a sense of security. Trust and legitimacy building an encouraging co-operation between the police and those communities enhancing the trust </w:t>
      </w:r>
      <w:r w:rsidR="00231327" w:rsidRPr="00B01D95">
        <w:rPr>
          <w:rFonts w:eastAsia="Calibri" w:cstheme="minorHAnsi"/>
          <w:sz w:val="24"/>
          <w:szCs w:val="24"/>
        </w:rPr>
        <w:t xml:space="preserve">which will also result in more community cohesion. Another being prevention of harm by focusing on vulnerable populations allowing the police to reduce harm to individuals and communities which may be at harm. Lastly, </w:t>
      </w:r>
      <w:r w:rsidR="00CC2F81" w:rsidRPr="00B01D95">
        <w:rPr>
          <w:rFonts w:eastAsia="Calibri" w:cstheme="minorHAnsi"/>
          <w:sz w:val="24"/>
          <w:szCs w:val="24"/>
        </w:rPr>
        <w:t>police have a legal and ethical responsibility when it comes to public protection. Police have a fundamental duty to protect the public and uphold the law</w:t>
      </w:r>
      <w:r w:rsidR="00066ACF">
        <w:rPr>
          <w:rFonts w:eastAsia="Calibri" w:cstheme="minorHAnsi"/>
          <w:sz w:val="24"/>
          <w:szCs w:val="24"/>
        </w:rPr>
        <w:t xml:space="preserve"> (SafeLives, 2018)</w:t>
      </w:r>
      <w:r w:rsidR="00CC2F81" w:rsidRPr="00B01D95">
        <w:rPr>
          <w:rFonts w:eastAsia="Calibri" w:cstheme="minorHAnsi"/>
          <w:sz w:val="24"/>
          <w:szCs w:val="24"/>
        </w:rPr>
        <w:t xml:space="preserve">. </w:t>
      </w:r>
    </w:p>
    <w:p w14:paraId="1390B4B3" w14:textId="695D05B6" w:rsidR="008F257A" w:rsidRPr="00B01D95" w:rsidRDefault="00CC2F81" w:rsidP="00B01D95">
      <w:pPr>
        <w:spacing w:line="480" w:lineRule="auto"/>
        <w:ind w:right="531"/>
        <w:jc w:val="both"/>
        <w:rPr>
          <w:rFonts w:eastAsia="Calibri" w:cstheme="minorHAnsi"/>
          <w:sz w:val="24"/>
          <w:szCs w:val="24"/>
        </w:rPr>
      </w:pPr>
      <w:r w:rsidRPr="00B01D95">
        <w:rPr>
          <w:rFonts w:eastAsia="Calibri" w:cstheme="minorHAnsi"/>
          <w:sz w:val="24"/>
          <w:szCs w:val="24"/>
        </w:rPr>
        <w:t>In essence, public protection within the police is vital for not only safeguarding the individual and communities targeted by crime but also promotes and overall well-</w:t>
      </w:r>
      <w:r w:rsidR="00001A42" w:rsidRPr="00B01D95">
        <w:rPr>
          <w:rFonts w:eastAsia="Calibri" w:cstheme="minorHAnsi"/>
          <w:sz w:val="24"/>
          <w:szCs w:val="24"/>
        </w:rPr>
        <w:t>being and safety to them (College of Policing, 2018</w:t>
      </w:r>
      <w:r w:rsidRPr="00B01D95">
        <w:rPr>
          <w:rFonts w:eastAsia="Calibri" w:cstheme="minorHAnsi"/>
          <w:sz w:val="24"/>
          <w:szCs w:val="24"/>
        </w:rPr>
        <w:t xml:space="preserve">). </w:t>
      </w:r>
      <w:r w:rsidR="008F257A" w:rsidRPr="00B01D95">
        <w:rPr>
          <w:rFonts w:eastAsia="Calibri" w:cstheme="minorHAnsi"/>
          <w:sz w:val="24"/>
          <w:szCs w:val="24"/>
        </w:rPr>
        <w:t xml:space="preserve">Bitter (1990) proposed that police officers work </w:t>
      </w:r>
      <w:r w:rsidR="00C14B46" w:rsidRPr="00B01D95">
        <w:rPr>
          <w:rFonts w:eastAsia="Calibri" w:cstheme="minorHAnsi"/>
          <w:sz w:val="24"/>
          <w:szCs w:val="24"/>
        </w:rPr>
        <w:t xml:space="preserve">should </w:t>
      </w:r>
      <w:r w:rsidR="008F257A" w:rsidRPr="00B01D95">
        <w:rPr>
          <w:rFonts w:eastAsia="Calibri" w:cstheme="minorHAnsi"/>
          <w:sz w:val="24"/>
          <w:szCs w:val="24"/>
        </w:rPr>
        <w:t>invol</w:t>
      </w:r>
      <w:r w:rsidR="00C14B46" w:rsidRPr="00B01D95">
        <w:rPr>
          <w:rFonts w:eastAsia="Calibri" w:cstheme="minorHAnsi"/>
          <w:sz w:val="24"/>
          <w:szCs w:val="24"/>
        </w:rPr>
        <w:t>ve</w:t>
      </w:r>
      <w:r w:rsidR="008F257A" w:rsidRPr="00B01D95">
        <w:rPr>
          <w:rFonts w:eastAsia="Calibri" w:cstheme="minorHAnsi"/>
          <w:sz w:val="24"/>
          <w:szCs w:val="24"/>
        </w:rPr>
        <w:t xml:space="preserve"> reacting to events and incidents </w:t>
      </w:r>
      <w:r w:rsidR="00167129" w:rsidRPr="00B01D95">
        <w:rPr>
          <w:rFonts w:eastAsia="Calibri" w:cstheme="minorHAnsi"/>
          <w:sz w:val="24"/>
          <w:szCs w:val="24"/>
        </w:rPr>
        <w:t xml:space="preserve">with also </w:t>
      </w:r>
      <w:r w:rsidR="003427A9" w:rsidRPr="00B01D95">
        <w:rPr>
          <w:rFonts w:eastAsia="Calibri" w:cstheme="minorHAnsi"/>
          <w:sz w:val="24"/>
          <w:szCs w:val="24"/>
        </w:rPr>
        <w:t>inclu</w:t>
      </w:r>
      <w:r w:rsidR="00167129" w:rsidRPr="00B01D95">
        <w:rPr>
          <w:rFonts w:eastAsia="Calibri" w:cstheme="minorHAnsi"/>
          <w:sz w:val="24"/>
          <w:szCs w:val="24"/>
        </w:rPr>
        <w:t>ding</w:t>
      </w:r>
      <w:r w:rsidR="008F257A" w:rsidRPr="00B01D95">
        <w:rPr>
          <w:rFonts w:eastAsia="Calibri" w:cstheme="minorHAnsi"/>
          <w:sz w:val="24"/>
          <w:szCs w:val="24"/>
        </w:rPr>
        <w:t xml:space="preserve"> the public protection</w:t>
      </w:r>
      <w:r w:rsidR="00167129" w:rsidRPr="00B01D95">
        <w:rPr>
          <w:rFonts w:eastAsia="Calibri" w:cstheme="minorHAnsi"/>
          <w:sz w:val="24"/>
          <w:szCs w:val="24"/>
        </w:rPr>
        <w:t xml:space="preserve"> aspect</w:t>
      </w:r>
      <w:r w:rsidR="008F257A" w:rsidRPr="00B01D95">
        <w:rPr>
          <w:rFonts w:eastAsia="Calibri" w:cstheme="minorHAnsi"/>
          <w:sz w:val="24"/>
          <w:szCs w:val="24"/>
        </w:rPr>
        <w:t xml:space="preserve">. Reactive policing involves implementing </w:t>
      </w:r>
      <w:r w:rsidR="003411DD" w:rsidRPr="00B01D95">
        <w:rPr>
          <w:rFonts w:eastAsia="Calibri" w:cstheme="minorHAnsi"/>
          <w:sz w:val="24"/>
          <w:szCs w:val="24"/>
        </w:rPr>
        <w:t>safeguarding</w:t>
      </w:r>
      <w:r w:rsidR="008F257A" w:rsidRPr="00B01D95">
        <w:rPr>
          <w:rFonts w:eastAsia="Calibri" w:cstheme="minorHAnsi"/>
          <w:sz w:val="24"/>
          <w:szCs w:val="24"/>
        </w:rPr>
        <w:t xml:space="preserve"> principles to individuals that are victims of crime and preventing further incidents to arise. </w:t>
      </w:r>
      <w:r w:rsidR="00805E3F" w:rsidRPr="00B01D95">
        <w:rPr>
          <w:rFonts w:eastAsia="Calibri" w:cstheme="minorHAnsi"/>
          <w:sz w:val="24"/>
          <w:szCs w:val="24"/>
        </w:rPr>
        <w:t xml:space="preserve">This allows community cohesion and </w:t>
      </w:r>
      <w:r w:rsidR="007A3656" w:rsidRPr="00B01D95">
        <w:rPr>
          <w:rFonts w:eastAsia="Calibri" w:cstheme="minorHAnsi"/>
          <w:sz w:val="24"/>
          <w:szCs w:val="24"/>
        </w:rPr>
        <w:t xml:space="preserve">people wanting to provide information to the police in order </w:t>
      </w:r>
      <w:r w:rsidR="007A3656" w:rsidRPr="00B01D95">
        <w:rPr>
          <w:rFonts w:eastAsia="Calibri" w:cstheme="minorHAnsi"/>
          <w:sz w:val="24"/>
          <w:szCs w:val="24"/>
        </w:rPr>
        <w:lastRenderedPageBreak/>
        <w:t xml:space="preserve">to combat any serious crimes within their area and allowing police to work with the public to combat these offences. </w:t>
      </w:r>
    </w:p>
    <w:p w14:paraId="7015E8CB" w14:textId="50BA7E5C" w:rsidR="008F257A" w:rsidRPr="00B01D95" w:rsidRDefault="00393423" w:rsidP="00B01D95">
      <w:pPr>
        <w:spacing w:line="480" w:lineRule="auto"/>
        <w:ind w:right="531"/>
        <w:jc w:val="both"/>
        <w:rPr>
          <w:rFonts w:eastAsia="Calibri" w:cstheme="minorHAnsi"/>
          <w:sz w:val="24"/>
          <w:szCs w:val="24"/>
        </w:rPr>
      </w:pPr>
      <w:r w:rsidRPr="00B01D95">
        <w:rPr>
          <w:rFonts w:eastAsia="Calibri" w:cstheme="minorHAnsi"/>
          <w:sz w:val="24"/>
          <w:szCs w:val="24"/>
        </w:rPr>
        <w:t>There are multiple factors which can make individuals vulnerable. A vu</w:t>
      </w:r>
      <w:r w:rsidR="005F386E" w:rsidRPr="00B01D95">
        <w:rPr>
          <w:rFonts w:eastAsia="Calibri" w:cstheme="minorHAnsi"/>
          <w:sz w:val="24"/>
          <w:szCs w:val="24"/>
        </w:rPr>
        <w:t>lnerable victim is defined as someone who is unable to protect themselves from harm and / or exploitation due to their personal or situational circumstances (</w:t>
      </w:r>
      <w:r w:rsidR="0066735B">
        <w:rPr>
          <w:rFonts w:eastAsia="Calibri" w:cstheme="minorHAnsi"/>
          <w:sz w:val="24"/>
          <w:szCs w:val="24"/>
        </w:rPr>
        <w:t>Criminal Justice Inspectorates, 2023</w:t>
      </w:r>
      <w:r w:rsidR="005F386E" w:rsidRPr="00B01D95">
        <w:rPr>
          <w:rFonts w:eastAsia="Calibri" w:cstheme="minorHAnsi"/>
          <w:sz w:val="24"/>
          <w:szCs w:val="24"/>
        </w:rPr>
        <w:t xml:space="preserve">). </w:t>
      </w:r>
      <w:r w:rsidRPr="00B01D95">
        <w:rPr>
          <w:rFonts w:eastAsia="Calibri" w:cstheme="minorHAnsi"/>
          <w:sz w:val="24"/>
          <w:szCs w:val="24"/>
        </w:rPr>
        <w:t>Those that are deemed the most vulnerable include; young or elderly people, those with mental health issues, physical disabilities, learning disabilities or gender (</w:t>
      </w:r>
      <w:r w:rsidR="0066735B">
        <w:rPr>
          <w:rFonts w:eastAsia="Calibri" w:cstheme="minorHAnsi"/>
          <w:sz w:val="24"/>
          <w:szCs w:val="24"/>
        </w:rPr>
        <w:t>Katarzyna, 2014</w:t>
      </w:r>
      <w:r w:rsidRPr="00B01D95">
        <w:rPr>
          <w:rFonts w:eastAsia="Calibri" w:cstheme="minorHAnsi"/>
          <w:sz w:val="24"/>
          <w:szCs w:val="24"/>
        </w:rPr>
        <w:t xml:space="preserve">). </w:t>
      </w:r>
    </w:p>
    <w:p w14:paraId="2F131CB9" w14:textId="14AC90B9" w:rsidR="00FA697E" w:rsidRPr="00B01D95" w:rsidRDefault="001A7EDF" w:rsidP="00B01D95">
      <w:pPr>
        <w:spacing w:line="480" w:lineRule="auto"/>
        <w:ind w:right="531"/>
        <w:jc w:val="both"/>
        <w:rPr>
          <w:rFonts w:eastAsia="Calibri" w:cstheme="minorHAnsi"/>
          <w:sz w:val="24"/>
          <w:szCs w:val="24"/>
        </w:rPr>
      </w:pPr>
      <w:r w:rsidRPr="00B01D95">
        <w:rPr>
          <w:rFonts w:eastAsia="Calibri" w:cstheme="minorHAnsi"/>
          <w:sz w:val="24"/>
          <w:szCs w:val="24"/>
        </w:rPr>
        <w:t>There are various ways in which the police contribute to public protection. For example, one being a multi-agency</w:t>
      </w:r>
      <w:r w:rsidR="00FA697E" w:rsidRPr="00B01D95">
        <w:rPr>
          <w:rFonts w:eastAsia="Calibri" w:cstheme="minorHAnsi"/>
          <w:sz w:val="24"/>
          <w:szCs w:val="24"/>
        </w:rPr>
        <w:t xml:space="preserve"> public protection arrangements (MAPPA), allows the police to work closely with the probation services. This was set out by the Criminal Justice Act 2003, where they required the police prisons and probation services to join together and act as the responsible authority protecting the public from dangerou</w:t>
      </w:r>
      <w:r w:rsidR="00CE093E" w:rsidRPr="00B01D95">
        <w:rPr>
          <w:rFonts w:eastAsia="Calibri" w:cstheme="minorHAnsi"/>
          <w:sz w:val="24"/>
          <w:szCs w:val="24"/>
        </w:rPr>
        <w:t>s or serious sex offenders (Cheshire Constabulary, 2024</w:t>
      </w:r>
      <w:r w:rsidR="00FA697E" w:rsidRPr="00B01D95">
        <w:rPr>
          <w:rFonts w:eastAsia="Calibri" w:cstheme="minorHAnsi"/>
          <w:sz w:val="24"/>
          <w:szCs w:val="24"/>
        </w:rPr>
        <w:t>).</w:t>
      </w:r>
      <w:r w:rsidR="00215752" w:rsidRPr="00B01D95">
        <w:rPr>
          <w:rFonts w:eastAsia="Calibri" w:cstheme="minorHAnsi"/>
          <w:sz w:val="24"/>
          <w:szCs w:val="24"/>
        </w:rPr>
        <w:t xml:space="preserve"> These are consistent of three levels which grades the severity of the those managed by MAPPA and controls the </w:t>
      </w:r>
      <w:r w:rsidR="00CE093E" w:rsidRPr="00B01D95">
        <w:rPr>
          <w:rFonts w:eastAsia="Calibri" w:cstheme="minorHAnsi"/>
          <w:sz w:val="24"/>
          <w:szCs w:val="24"/>
        </w:rPr>
        <w:t xml:space="preserve">involvement which these services have on them. </w:t>
      </w:r>
    </w:p>
    <w:p w14:paraId="0C38454E" w14:textId="30909913" w:rsidR="008C5740" w:rsidRPr="00B01D95" w:rsidRDefault="00034A4D" w:rsidP="00B01D95">
      <w:pPr>
        <w:spacing w:line="480" w:lineRule="auto"/>
        <w:ind w:right="531"/>
        <w:jc w:val="both"/>
        <w:rPr>
          <w:rFonts w:eastAsia="Calibri" w:cstheme="minorHAnsi"/>
          <w:sz w:val="24"/>
          <w:szCs w:val="24"/>
        </w:rPr>
      </w:pPr>
      <w:r w:rsidRPr="00B01D95">
        <w:rPr>
          <w:rFonts w:eastAsia="Calibri" w:cstheme="minorHAnsi"/>
          <w:sz w:val="24"/>
          <w:szCs w:val="24"/>
        </w:rPr>
        <w:t xml:space="preserve">Another approach which </w:t>
      </w:r>
      <w:r w:rsidR="002E6A27" w:rsidRPr="00B01D95">
        <w:rPr>
          <w:rFonts w:eastAsia="Calibri" w:cstheme="minorHAnsi"/>
          <w:sz w:val="24"/>
          <w:szCs w:val="24"/>
        </w:rPr>
        <w:t>significantly aims to target those associated to</w:t>
      </w:r>
      <w:r w:rsidRPr="00B01D95">
        <w:rPr>
          <w:rFonts w:eastAsia="Calibri" w:cstheme="minorHAnsi"/>
          <w:sz w:val="24"/>
          <w:szCs w:val="24"/>
        </w:rPr>
        <w:t xml:space="preserve"> gangs and youth violence. </w:t>
      </w:r>
      <w:r w:rsidR="003B4293" w:rsidRPr="00B01D95">
        <w:rPr>
          <w:rFonts w:eastAsia="Calibri" w:cstheme="minorHAnsi"/>
          <w:sz w:val="24"/>
          <w:szCs w:val="24"/>
        </w:rPr>
        <w:t>Action for Children published findings which showed that in the year of March 2023, 14,420 children in need assessments in England recorded criminal exploitation as a risk of</w:t>
      </w:r>
      <w:r w:rsidR="00F329BA" w:rsidRPr="00B01D95">
        <w:rPr>
          <w:rFonts w:eastAsia="Calibri" w:cstheme="minorHAnsi"/>
          <w:sz w:val="24"/>
          <w:szCs w:val="24"/>
        </w:rPr>
        <w:t xml:space="preserve"> harm (Action for Children, 2018</w:t>
      </w:r>
      <w:r w:rsidR="003B4293" w:rsidRPr="00B01D95">
        <w:rPr>
          <w:rFonts w:eastAsia="Calibri" w:cstheme="minorHAnsi"/>
          <w:sz w:val="24"/>
          <w:szCs w:val="24"/>
        </w:rPr>
        <w:t>). These results showed that this figure had increased from 10,140 since 2022.</w:t>
      </w:r>
      <w:r w:rsidR="002E6A27" w:rsidRPr="00B01D95">
        <w:rPr>
          <w:rFonts w:eastAsia="Calibri" w:cstheme="minorHAnsi"/>
          <w:sz w:val="24"/>
          <w:szCs w:val="24"/>
        </w:rPr>
        <w:t xml:space="preserve"> Children under the age of 18 are considered vulnerable and high susceptible to criminal activity. One common area that children are getting involved in are county lines, which is associated wit</w:t>
      </w:r>
      <w:r w:rsidR="00A1341E" w:rsidRPr="00B01D95">
        <w:rPr>
          <w:rFonts w:eastAsia="Calibri" w:cstheme="minorHAnsi"/>
          <w:sz w:val="24"/>
          <w:szCs w:val="24"/>
        </w:rPr>
        <w:t xml:space="preserve">h serious organised crime. </w:t>
      </w:r>
      <w:r w:rsidR="00674006" w:rsidRPr="00B01D95">
        <w:rPr>
          <w:rFonts w:eastAsia="Calibri" w:cstheme="minorHAnsi"/>
          <w:sz w:val="24"/>
          <w:szCs w:val="24"/>
        </w:rPr>
        <w:t xml:space="preserve">In </w:t>
      </w:r>
      <w:r w:rsidR="00674006" w:rsidRPr="00B01D95">
        <w:rPr>
          <w:rFonts w:eastAsia="Calibri" w:cstheme="minorHAnsi"/>
          <w:sz w:val="24"/>
          <w:szCs w:val="24"/>
        </w:rPr>
        <w:lastRenderedPageBreak/>
        <w:t>2023, the Children’s commissioner in England proposed that at least 27,000 children are county lines gang members, with 4,000 in London alone (UK Parliament, 2024)</w:t>
      </w:r>
      <w:r w:rsidR="002E6A27" w:rsidRPr="00B01D95">
        <w:rPr>
          <w:rFonts w:eastAsia="Calibri" w:cstheme="minorHAnsi"/>
          <w:sz w:val="24"/>
          <w:szCs w:val="24"/>
        </w:rPr>
        <w:t>. In order to help eliminate this, a DIVERT programme has been set up within the Metropolitan Police Service (College of Policing, 2024). This is a trauma informed approach to divert those young children away from crime trying to stop the cycle of offending. Through the College of Policing</w:t>
      </w:r>
      <w:r w:rsidR="00E65BFC">
        <w:rPr>
          <w:rFonts w:eastAsia="Calibri" w:cstheme="minorHAnsi"/>
          <w:sz w:val="24"/>
          <w:szCs w:val="24"/>
        </w:rPr>
        <w:t>’s</w:t>
      </w:r>
      <w:r w:rsidR="002E6A27" w:rsidRPr="00B01D95">
        <w:rPr>
          <w:rFonts w:eastAsia="Calibri" w:cstheme="minorHAnsi"/>
          <w:sz w:val="24"/>
          <w:szCs w:val="24"/>
        </w:rPr>
        <w:t xml:space="preserve"> evaluation on the DIVERT programme, it showed that in areas where the programme has been properly implemented, there has been a positive impact with </w:t>
      </w:r>
      <w:r w:rsidR="00D328F2" w:rsidRPr="00B01D95">
        <w:rPr>
          <w:rFonts w:eastAsia="Calibri" w:cstheme="minorHAnsi"/>
          <w:sz w:val="24"/>
          <w:szCs w:val="24"/>
        </w:rPr>
        <w:t>less arrests of those children that have successfully engaged with the programme</w:t>
      </w:r>
      <w:r w:rsidR="007E522E" w:rsidRPr="00B01D95">
        <w:rPr>
          <w:rFonts w:eastAsia="Calibri" w:cstheme="minorHAnsi"/>
          <w:sz w:val="24"/>
          <w:szCs w:val="24"/>
        </w:rPr>
        <w:t xml:space="preserve"> (College of Policing, 2021)</w:t>
      </w:r>
      <w:r w:rsidR="00D328F2" w:rsidRPr="00B01D95">
        <w:rPr>
          <w:rFonts w:eastAsia="Calibri" w:cstheme="minorHAnsi"/>
          <w:sz w:val="24"/>
          <w:szCs w:val="24"/>
        </w:rPr>
        <w:t xml:space="preserve">. </w:t>
      </w:r>
    </w:p>
    <w:p w14:paraId="65C78A04" w14:textId="33DF91B7" w:rsidR="008C5740" w:rsidRPr="00B01D95" w:rsidRDefault="008C5740" w:rsidP="00B01D95">
      <w:pPr>
        <w:spacing w:line="480" w:lineRule="auto"/>
        <w:ind w:right="531"/>
        <w:jc w:val="both"/>
        <w:rPr>
          <w:rFonts w:eastAsia="Calibri" w:cstheme="minorHAnsi"/>
          <w:sz w:val="24"/>
          <w:szCs w:val="24"/>
        </w:rPr>
      </w:pPr>
      <w:r w:rsidRPr="00B01D95">
        <w:rPr>
          <w:rFonts w:eastAsia="Calibri" w:cstheme="minorHAnsi"/>
          <w:sz w:val="24"/>
          <w:szCs w:val="24"/>
        </w:rPr>
        <w:t xml:space="preserve">In essence, vulnerable people </w:t>
      </w:r>
      <w:r w:rsidR="00E65BFC">
        <w:rPr>
          <w:rFonts w:eastAsia="Calibri" w:cstheme="minorHAnsi"/>
          <w:sz w:val="24"/>
          <w:szCs w:val="24"/>
        </w:rPr>
        <w:t>through research analysis are most</w:t>
      </w:r>
      <w:r w:rsidRPr="00B01D95">
        <w:rPr>
          <w:rFonts w:eastAsia="Calibri" w:cstheme="minorHAnsi"/>
          <w:sz w:val="24"/>
          <w:szCs w:val="24"/>
        </w:rPr>
        <w:t xml:space="preserve"> likely </w:t>
      </w:r>
      <w:r w:rsidR="00E65BFC">
        <w:rPr>
          <w:rFonts w:eastAsia="Calibri" w:cstheme="minorHAnsi"/>
          <w:sz w:val="24"/>
          <w:szCs w:val="24"/>
        </w:rPr>
        <w:t>going to</w:t>
      </w:r>
      <w:r w:rsidRPr="00B01D95">
        <w:rPr>
          <w:rFonts w:eastAsia="Calibri" w:cstheme="minorHAnsi"/>
          <w:sz w:val="24"/>
          <w:szCs w:val="24"/>
        </w:rPr>
        <w:t xml:space="preserve"> be subjected to crime and serious organised crime. Majority of serious organised crime portray as though they’re </w:t>
      </w:r>
      <w:r w:rsidR="003411DD" w:rsidRPr="00B01D95">
        <w:rPr>
          <w:rFonts w:eastAsia="Calibri" w:cstheme="minorHAnsi"/>
          <w:sz w:val="24"/>
          <w:szCs w:val="24"/>
        </w:rPr>
        <w:t>their</w:t>
      </w:r>
      <w:r w:rsidRPr="00B01D95">
        <w:rPr>
          <w:rFonts w:eastAsia="Calibri" w:cstheme="minorHAnsi"/>
          <w:sz w:val="24"/>
          <w:szCs w:val="24"/>
        </w:rPr>
        <w:t xml:space="preserve"> friends whilst in reality they are using them to either house or carry out the crimes. Without the support of the police, then vulnerable will remain being subjected to organised crime groups. </w:t>
      </w:r>
      <w:r w:rsidR="00E65BFC">
        <w:rPr>
          <w:rFonts w:eastAsia="Calibri" w:cstheme="minorHAnsi"/>
          <w:sz w:val="24"/>
          <w:szCs w:val="24"/>
        </w:rPr>
        <w:t>Through stated research it is a clear indication that those subjected to crime are commonly of young age</w:t>
      </w:r>
      <w:r w:rsidR="00682730">
        <w:rPr>
          <w:rFonts w:eastAsia="Calibri" w:cstheme="minorHAnsi"/>
          <w:sz w:val="24"/>
          <w:szCs w:val="24"/>
        </w:rPr>
        <w:t xml:space="preserve"> and why intervention within that age group have had significant impact upon repeat offending. </w:t>
      </w:r>
    </w:p>
    <w:p w14:paraId="0C530979" w14:textId="77777777" w:rsidR="00674006" w:rsidRDefault="00674006" w:rsidP="00B83C80">
      <w:pPr>
        <w:spacing w:line="257" w:lineRule="auto"/>
        <w:ind w:right="531"/>
        <w:jc w:val="both"/>
        <w:rPr>
          <w:rFonts w:ascii="Times New Roman" w:eastAsia="Calibri" w:hAnsi="Times New Roman" w:cs="Times New Roman"/>
          <w:sz w:val="24"/>
          <w:szCs w:val="24"/>
        </w:rPr>
      </w:pPr>
    </w:p>
    <w:p w14:paraId="56493A36" w14:textId="1EC897E5" w:rsidR="009E74FD" w:rsidRPr="00B01D95" w:rsidRDefault="003B585F" w:rsidP="00B83C80">
      <w:pPr>
        <w:spacing w:line="257" w:lineRule="auto"/>
        <w:ind w:right="531"/>
        <w:jc w:val="both"/>
        <w:rPr>
          <w:rFonts w:eastAsia="Calibri" w:cstheme="minorHAnsi"/>
          <w:sz w:val="24"/>
          <w:szCs w:val="24"/>
        </w:rPr>
      </w:pPr>
      <w:r w:rsidRPr="00B01D95">
        <w:rPr>
          <w:rFonts w:eastAsia="Calibri" w:cstheme="minorHAnsi"/>
          <w:sz w:val="24"/>
          <w:szCs w:val="24"/>
        </w:rPr>
        <w:t>Word Count: 9</w:t>
      </w:r>
      <w:r w:rsidR="00682730">
        <w:rPr>
          <w:rFonts w:eastAsia="Calibri" w:cstheme="minorHAnsi"/>
          <w:sz w:val="24"/>
          <w:szCs w:val="24"/>
        </w:rPr>
        <w:t>79</w:t>
      </w:r>
    </w:p>
    <w:p w14:paraId="20A027E0" w14:textId="77777777" w:rsidR="00602BAD" w:rsidRPr="00602BAD" w:rsidRDefault="00602BAD" w:rsidP="00B83C80">
      <w:pPr>
        <w:jc w:val="both"/>
        <w:rPr>
          <w:rFonts w:ascii="Times New Roman" w:hAnsi="Times New Roman" w:cs="Times New Roman"/>
          <w:sz w:val="24"/>
          <w:szCs w:val="24"/>
        </w:rPr>
      </w:pPr>
    </w:p>
    <w:p w14:paraId="4F557092" w14:textId="77777777" w:rsidR="00602BAD" w:rsidRPr="00602BAD" w:rsidRDefault="00602BAD" w:rsidP="00B83C80">
      <w:pPr>
        <w:jc w:val="both"/>
        <w:rPr>
          <w:rFonts w:ascii="Times New Roman" w:hAnsi="Times New Roman" w:cs="Times New Roman"/>
          <w:sz w:val="24"/>
          <w:szCs w:val="24"/>
        </w:rPr>
      </w:pPr>
    </w:p>
    <w:p w14:paraId="0C218BEE" w14:textId="77777777" w:rsidR="00602BAD" w:rsidRPr="00602BAD" w:rsidRDefault="00602BAD" w:rsidP="00B83C80">
      <w:pPr>
        <w:jc w:val="both"/>
        <w:rPr>
          <w:rFonts w:ascii="Times New Roman" w:hAnsi="Times New Roman" w:cs="Times New Roman"/>
          <w:sz w:val="24"/>
          <w:szCs w:val="24"/>
        </w:rPr>
      </w:pPr>
    </w:p>
    <w:p w14:paraId="2AECD92F" w14:textId="77777777" w:rsidR="00602BAD" w:rsidRPr="00602BAD" w:rsidRDefault="00602BAD" w:rsidP="00B83C80">
      <w:pPr>
        <w:jc w:val="both"/>
        <w:rPr>
          <w:rFonts w:ascii="Times New Roman" w:hAnsi="Times New Roman" w:cs="Times New Roman"/>
          <w:sz w:val="24"/>
          <w:szCs w:val="24"/>
        </w:rPr>
      </w:pPr>
    </w:p>
    <w:p w14:paraId="5C6D17AE" w14:textId="77777777" w:rsidR="00602BAD" w:rsidRPr="00602BAD" w:rsidRDefault="00602BAD" w:rsidP="00B83C80">
      <w:pPr>
        <w:jc w:val="both"/>
        <w:rPr>
          <w:rFonts w:ascii="Times New Roman" w:hAnsi="Times New Roman" w:cs="Times New Roman"/>
          <w:sz w:val="24"/>
          <w:szCs w:val="24"/>
        </w:rPr>
      </w:pPr>
    </w:p>
    <w:p w14:paraId="03F1AD2D" w14:textId="77777777" w:rsidR="00602BAD" w:rsidRPr="00602BAD" w:rsidRDefault="00602BAD" w:rsidP="00B83C80">
      <w:pPr>
        <w:jc w:val="both"/>
        <w:rPr>
          <w:rFonts w:ascii="Times New Roman" w:hAnsi="Times New Roman" w:cs="Times New Roman"/>
          <w:sz w:val="24"/>
          <w:szCs w:val="24"/>
        </w:rPr>
      </w:pPr>
    </w:p>
    <w:p w14:paraId="133C07C4" w14:textId="77777777" w:rsidR="004A094D" w:rsidRDefault="004A094D" w:rsidP="004A094D">
      <w:pPr>
        <w:rPr>
          <w:rFonts w:ascii="Times New Roman" w:hAnsi="Times New Roman" w:cs="Times New Roman"/>
          <w:b/>
          <w:bCs/>
          <w:sz w:val="24"/>
          <w:szCs w:val="24"/>
        </w:rPr>
      </w:pPr>
    </w:p>
    <w:p w14:paraId="7CB95018" w14:textId="75A34286" w:rsidR="00602BAD" w:rsidRPr="004A094D" w:rsidRDefault="00602BAD" w:rsidP="004A094D">
      <w:pPr>
        <w:jc w:val="center"/>
        <w:rPr>
          <w:rFonts w:cstheme="minorHAnsi"/>
          <w:b/>
          <w:bCs/>
          <w:sz w:val="24"/>
          <w:szCs w:val="24"/>
          <w:u w:val="single"/>
        </w:rPr>
      </w:pPr>
      <w:r w:rsidRPr="004A094D">
        <w:rPr>
          <w:rFonts w:cstheme="minorHAnsi"/>
          <w:b/>
          <w:bCs/>
          <w:sz w:val="24"/>
          <w:szCs w:val="24"/>
          <w:u w:val="single"/>
        </w:rPr>
        <w:lastRenderedPageBreak/>
        <w:t>Essay 5:</w:t>
      </w:r>
    </w:p>
    <w:p w14:paraId="6C42A399" w14:textId="77777777" w:rsidR="00602BAD" w:rsidRPr="004A094D" w:rsidRDefault="00602BAD" w:rsidP="00127007">
      <w:pPr>
        <w:spacing w:line="257" w:lineRule="auto"/>
        <w:ind w:right="531"/>
        <w:jc w:val="center"/>
        <w:rPr>
          <w:rFonts w:eastAsia="Calibri" w:cstheme="minorHAnsi"/>
          <w:sz w:val="24"/>
          <w:szCs w:val="24"/>
        </w:rPr>
      </w:pPr>
      <w:r w:rsidRPr="004A094D">
        <w:rPr>
          <w:rFonts w:eastAsia="Calibri" w:cstheme="minorHAnsi"/>
          <w:sz w:val="24"/>
          <w:szCs w:val="24"/>
        </w:rPr>
        <w:t>How effective is early intervention an effective means of preventing young people from offending or re-offending?</w:t>
      </w:r>
    </w:p>
    <w:p w14:paraId="538B2096" w14:textId="77777777" w:rsidR="00602BAD" w:rsidRPr="004A094D" w:rsidRDefault="00602BAD" w:rsidP="00127007">
      <w:pPr>
        <w:spacing w:line="257" w:lineRule="auto"/>
        <w:ind w:right="531"/>
        <w:jc w:val="center"/>
        <w:rPr>
          <w:rFonts w:eastAsia="Calibri" w:cstheme="minorHAnsi"/>
          <w:sz w:val="24"/>
          <w:szCs w:val="24"/>
        </w:rPr>
      </w:pPr>
      <w:r w:rsidRPr="004A094D">
        <w:rPr>
          <w:rFonts w:eastAsia="Calibri" w:cstheme="minorHAnsi"/>
          <w:sz w:val="24"/>
          <w:szCs w:val="24"/>
        </w:rPr>
        <w:t>Your answer must be based on academic research, but you may make reference to relevant case studies.</w:t>
      </w:r>
    </w:p>
    <w:p w14:paraId="1B6E0C03" w14:textId="77777777" w:rsidR="00602BAD" w:rsidRPr="004A094D" w:rsidRDefault="00602BAD" w:rsidP="00127007">
      <w:pPr>
        <w:spacing w:line="257" w:lineRule="auto"/>
        <w:ind w:right="531"/>
        <w:jc w:val="center"/>
        <w:rPr>
          <w:rFonts w:eastAsia="Calibri" w:cstheme="minorHAnsi"/>
          <w:sz w:val="24"/>
          <w:szCs w:val="24"/>
        </w:rPr>
      </w:pPr>
      <w:r w:rsidRPr="004A094D">
        <w:rPr>
          <w:rFonts w:eastAsia="Calibri" w:cstheme="minorHAnsi"/>
          <w:b/>
          <w:bCs/>
          <w:sz w:val="24"/>
          <w:szCs w:val="24"/>
        </w:rPr>
        <w:t xml:space="preserve">Word limit: </w:t>
      </w:r>
      <w:r w:rsidRPr="004A094D">
        <w:rPr>
          <w:rFonts w:eastAsia="Calibri" w:cstheme="minorHAnsi"/>
          <w:sz w:val="24"/>
          <w:szCs w:val="24"/>
        </w:rPr>
        <w:t>1000 words.</w:t>
      </w:r>
    </w:p>
    <w:p w14:paraId="3A814294" w14:textId="77777777" w:rsidR="00B01D95" w:rsidRPr="00602BAD" w:rsidRDefault="00B01D95" w:rsidP="00127007">
      <w:pPr>
        <w:spacing w:line="257" w:lineRule="auto"/>
        <w:ind w:right="531"/>
        <w:jc w:val="center"/>
        <w:rPr>
          <w:rFonts w:ascii="Times New Roman" w:eastAsia="Calibri" w:hAnsi="Times New Roman" w:cs="Times New Roman"/>
          <w:sz w:val="24"/>
          <w:szCs w:val="24"/>
        </w:rPr>
      </w:pPr>
    </w:p>
    <w:p w14:paraId="53ECF001" w14:textId="46496A28" w:rsidR="009B6370" w:rsidRPr="00B01D95" w:rsidRDefault="009B6370" w:rsidP="00B01D95">
      <w:pPr>
        <w:pStyle w:val="NormalWeb"/>
        <w:shd w:val="clear" w:color="auto" w:fill="FFFFFF"/>
        <w:spacing w:before="0" w:beforeAutospacing="0" w:after="0" w:afterAutospacing="0" w:line="480" w:lineRule="auto"/>
        <w:rPr>
          <w:rFonts w:asciiTheme="minorHAnsi" w:hAnsiTheme="minorHAnsi" w:cstheme="minorHAnsi"/>
          <w:color w:val="000000"/>
        </w:rPr>
      </w:pPr>
      <w:r w:rsidRPr="00B01D95">
        <w:rPr>
          <w:rFonts w:asciiTheme="minorHAnsi" w:hAnsiTheme="minorHAnsi" w:cstheme="minorHAnsi"/>
          <w:color w:val="000000"/>
        </w:rPr>
        <w:t xml:space="preserve">The importance of understanding </w:t>
      </w:r>
      <w:r w:rsidR="000140E4" w:rsidRPr="00B01D95">
        <w:rPr>
          <w:rFonts w:asciiTheme="minorHAnsi" w:hAnsiTheme="minorHAnsi" w:cstheme="minorHAnsi"/>
          <w:color w:val="000000"/>
        </w:rPr>
        <w:t xml:space="preserve">why early intervention is required, is through what children have endured </w:t>
      </w:r>
      <w:r w:rsidR="000D62A2" w:rsidRPr="00B01D95">
        <w:rPr>
          <w:rFonts w:asciiTheme="minorHAnsi" w:hAnsiTheme="minorHAnsi" w:cstheme="minorHAnsi"/>
          <w:color w:val="000000"/>
        </w:rPr>
        <w:t>by way of their</w:t>
      </w:r>
      <w:r w:rsidR="000140E4" w:rsidRPr="00B01D95">
        <w:rPr>
          <w:rFonts w:asciiTheme="minorHAnsi" w:hAnsiTheme="minorHAnsi" w:cstheme="minorHAnsi"/>
          <w:color w:val="000000"/>
        </w:rPr>
        <w:t xml:space="preserve"> upbringing. These </w:t>
      </w:r>
      <w:r w:rsidRPr="00B01D95">
        <w:rPr>
          <w:rFonts w:asciiTheme="minorHAnsi" w:hAnsiTheme="minorHAnsi" w:cstheme="minorHAnsi"/>
          <w:color w:val="000000"/>
        </w:rPr>
        <w:t xml:space="preserve">factors that contribute </w:t>
      </w:r>
      <w:r w:rsidR="000140E4" w:rsidRPr="00B01D95">
        <w:rPr>
          <w:rFonts w:asciiTheme="minorHAnsi" w:hAnsiTheme="minorHAnsi" w:cstheme="minorHAnsi"/>
          <w:color w:val="000000"/>
        </w:rPr>
        <w:t>to early intervention are</w:t>
      </w:r>
      <w:r w:rsidRPr="00B01D95">
        <w:rPr>
          <w:rFonts w:asciiTheme="minorHAnsi" w:hAnsiTheme="minorHAnsi" w:cstheme="minorHAnsi"/>
          <w:color w:val="000000"/>
        </w:rPr>
        <w:t xml:space="preserve"> repercussions through adverse childhood experiences, or known as ACE’S,</w:t>
      </w:r>
      <w:r w:rsidR="000140E4" w:rsidRPr="00B01D95">
        <w:rPr>
          <w:rFonts w:asciiTheme="minorHAnsi" w:hAnsiTheme="minorHAnsi" w:cstheme="minorHAnsi"/>
          <w:color w:val="000000"/>
        </w:rPr>
        <w:t xml:space="preserve"> which</w:t>
      </w:r>
      <w:r w:rsidR="00CE29FC" w:rsidRPr="00B01D95">
        <w:rPr>
          <w:rFonts w:asciiTheme="minorHAnsi" w:hAnsiTheme="minorHAnsi" w:cstheme="minorHAnsi"/>
          <w:color w:val="000000"/>
        </w:rPr>
        <w:t xml:space="preserve"> research</w:t>
      </w:r>
      <w:r w:rsidRPr="00B01D95">
        <w:rPr>
          <w:rFonts w:asciiTheme="minorHAnsi" w:hAnsiTheme="minorHAnsi" w:cstheme="minorHAnsi"/>
          <w:color w:val="000000"/>
        </w:rPr>
        <w:t xml:space="preserve"> has increased remarkably in recent years. </w:t>
      </w:r>
    </w:p>
    <w:p w14:paraId="67CF89AF" w14:textId="79952D71" w:rsidR="00602BAD" w:rsidRDefault="009B6370" w:rsidP="00101A1D">
      <w:pPr>
        <w:pStyle w:val="NormalWeb"/>
        <w:shd w:val="clear" w:color="auto" w:fill="FFFFFF"/>
        <w:spacing w:before="0" w:beforeAutospacing="0" w:after="0" w:afterAutospacing="0" w:line="480" w:lineRule="auto"/>
        <w:rPr>
          <w:rFonts w:asciiTheme="minorHAnsi" w:hAnsiTheme="minorHAnsi" w:cstheme="minorHAnsi"/>
          <w:color w:val="000000"/>
        </w:rPr>
      </w:pPr>
      <w:r w:rsidRPr="00B01D95">
        <w:rPr>
          <w:rFonts w:asciiTheme="minorHAnsi" w:hAnsiTheme="minorHAnsi" w:cstheme="minorHAnsi"/>
          <w:color w:val="000000"/>
        </w:rPr>
        <w:t>This is attributed to the expanding understanding of the connections between ACE’s and later outcomes</w:t>
      </w:r>
      <w:r w:rsidR="000D62A2" w:rsidRPr="00B01D95">
        <w:rPr>
          <w:rFonts w:asciiTheme="minorHAnsi" w:hAnsiTheme="minorHAnsi" w:cstheme="minorHAnsi"/>
          <w:color w:val="000000"/>
        </w:rPr>
        <w:t xml:space="preserve"> in their lives</w:t>
      </w:r>
      <w:r w:rsidRPr="00B01D95">
        <w:rPr>
          <w:rFonts w:asciiTheme="minorHAnsi" w:hAnsiTheme="minorHAnsi" w:cstheme="minorHAnsi"/>
          <w:color w:val="000000"/>
        </w:rPr>
        <w:t>, a trend that has emerged in Western countries and is now spreading globally. Moreover, the growing recognition of the relationship between ACE’s primarily focusing on the early intervention, and the effectiveness of preventing both initial and repeat offending among young people is gaining traction worldwide. The following investigation will take into considerations the impact early intervention can have by means of being affecti</w:t>
      </w:r>
      <w:r w:rsidR="00CE29FC" w:rsidRPr="00B01D95">
        <w:rPr>
          <w:rFonts w:asciiTheme="minorHAnsi" w:hAnsiTheme="minorHAnsi" w:cstheme="minorHAnsi"/>
          <w:color w:val="000000"/>
        </w:rPr>
        <w:t>ve</w:t>
      </w:r>
      <w:r w:rsidRPr="00B01D95">
        <w:rPr>
          <w:rFonts w:asciiTheme="minorHAnsi" w:hAnsiTheme="minorHAnsi" w:cstheme="minorHAnsi"/>
          <w:color w:val="000000"/>
        </w:rPr>
        <w:t xml:space="preserve"> in preventing young people from offending or re-offending. </w:t>
      </w:r>
    </w:p>
    <w:p w14:paraId="12E92A6E" w14:textId="77777777" w:rsidR="00101A1D" w:rsidRPr="00101A1D" w:rsidRDefault="00101A1D" w:rsidP="00101A1D">
      <w:pPr>
        <w:pStyle w:val="NormalWeb"/>
        <w:shd w:val="clear" w:color="auto" w:fill="FFFFFF"/>
        <w:spacing w:before="0" w:beforeAutospacing="0" w:after="0" w:afterAutospacing="0" w:line="480" w:lineRule="auto"/>
        <w:rPr>
          <w:rFonts w:asciiTheme="minorHAnsi" w:hAnsiTheme="minorHAnsi" w:cstheme="minorHAnsi"/>
          <w:color w:val="000000"/>
        </w:rPr>
      </w:pPr>
    </w:p>
    <w:p w14:paraId="1FE1DA10" w14:textId="61FBF6A6" w:rsidR="00602BAD" w:rsidRPr="00B01D95" w:rsidRDefault="009862FD" w:rsidP="00B01D95">
      <w:pPr>
        <w:spacing w:line="480" w:lineRule="auto"/>
        <w:ind w:right="531"/>
        <w:jc w:val="both"/>
        <w:rPr>
          <w:rFonts w:eastAsia="Calibri" w:cstheme="minorHAnsi"/>
          <w:sz w:val="24"/>
          <w:szCs w:val="24"/>
        </w:rPr>
      </w:pPr>
      <w:r w:rsidRPr="00B01D95">
        <w:rPr>
          <w:rFonts w:eastAsia="Calibri" w:cstheme="minorHAnsi"/>
          <w:sz w:val="24"/>
          <w:szCs w:val="24"/>
        </w:rPr>
        <w:t xml:space="preserve">Bellis (1999), states that common risks for children who have experienced ACEs include suicide, illicit drug use, and an increased risk of intimate partner violence. </w:t>
      </w:r>
      <w:r w:rsidR="00E9553F" w:rsidRPr="00B01D95">
        <w:rPr>
          <w:rFonts w:eastAsia="Calibri" w:cstheme="minorHAnsi"/>
          <w:sz w:val="24"/>
          <w:szCs w:val="24"/>
        </w:rPr>
        <w:t xml:space="preserve">Haydon (2014) supports this theory by increased entry into the justice system at an early age thorough until adolescence, is due to risk factors placed upon a child. the greater a child’s exposure to the various aspects of ACEs, the higher the likelihood they will experience negative outcomes, including antisocial or criminal behaviours. When looking at this from a statistical perspective, children involved in crime are more likely to reoffend. In the year </w:t>
      </w:r>
      <w:r w:rsidR="00E9553F" w:rsidRPr="00B01D95">
        <w:rPr>
          <w:rFonts w:eastAsia="Calibri" w:cstheme="minorHAnsi"/>
          <w:sz w:val="24"/>
          <w:szCs w:val="24"/>
        </w:rPr>
        <w:lastRenderedPageBreak/>
        <w:t xml:space="preserve">ending March 2021, the reoffending rate for those with no prior offences were 16.4%, while it jumped to 63.8% for those with 11 or more previous offences (GOV, 2023). </w:t>
      </w:r>
      <w:r w:rsidR="00270C07" w:rsidRPr="00B01D95">
        <w:rPr>
          <w:rFonts w:eastAsia="Calibri" w:cstheme="minorHAnsi"/>
          <w:sz w:val="24"/>
          <w:szCs w:val="24"/>
        </w:rPr>
        <w:t>Additionally, b</w:t>
      </w:r>
      <w:r w:rsidR="00602BAD" w:rsidRPr="00B01D95">
        <w:rPr>
          <w:rFonts w:eastAsia="Calibri" w:cstheme="minorHAnsi"/>
          <w:sz w:val="24"/>
          <w:szCs w:val="24"/>
        </w:rPr>
        <w:t xml:space="preserve">etween April 2017 and March 2018, there was a reduction of children aged between 10-17 years old entering the youth justice system with a number of 14,400 first entrants. That showed a decrease of 86% since the year ending in March 2018. </w:t>
      </w:r>
      <w:r w:rsidR="00270C07" w:rsidRPr="00B01D95">
        <w:rPr>
          <w:rFonts w:eastAsia="Calibri" w:cstheme="minorHAnsi"/>
          <w:sz w:val="24"/>
          <w:szCs w:val="24"/>
        </w:rPr>
        <w:t>Furthermore</w:t>
      </w:r>
      <w:r w:rsidR="00602BAD" w:rsidRPr="00B01D95">
        <w:rPr>
          <w:rFonts w:eastAsia="Calibri" w:cstheme="minorHAnsi"/>
          <w:sz w:val="24"/>
          <w:szCs w:val="24"/>
        </w:rPr>
        <w:t xml:space="preserve">, between April 2017 to March 2018, </w:t>
      </w:r>
      <w:r w:rsidR="00270C07" w:rsidRPr="00B01D95">
        <w:rPr>
          <w:rFonts w:eastAsia="Calibri" w:cstheme="minorHAnsi"/>
          <w:sz w:val="24"/>
          <w:szCs w:val="24"/>
        </w:rPr>
        <w:t>children,</w:t>
      </w:r>
      <w:r w:rsidR="00602BAD" w:rsidRPr="00B01D95">
        <w:rPr>
          <w:rFonts w:eastAsia="Calibri" w:cstheme="minorHAnsi"/>
          <w:sz w:val="24"/>
          <w:szCs w:val="24"/>
        </w:rPr>
        <w:t xml:space="preserve"> and young person’s re-offending rate of 40.9%, which was a decrease of 1.3% compared to the previous year. However, </w:t>
      </w:r>
      <w:r w:rsidR="00270C07" w:rsidRPr="00B01D95">
        <w:rPr>
          <w:rFonts w:eastAsia="Calibri" w:cstheme="minorHAnsi"/>
          <w:sz w:val="24"/>
          <w:szCs w:val="24"/>
        </w:rPr>
        <w:t>the Public Health England (2019) stated that t</w:t>
      </w:r>
      <w:r w:rsidR="00602BAD" w:rsidRPr="00B01D95">
        <w:rPr>
          <w:rFonts w:eastAsia="Calibri" w:cstheme="minorHAnsi"/>
          <w:sz w:val="24"/>
          <w:szCs w:val="24"/>
        </w:rPr>
        <w:t>he re-offending rates are still demonstrating that th</w:t>
      </w:r>
      <w:r w:rsidR="00270C07" w:rsidRPr="00B01D95">
        <w:rPr>
          <w:rFonts w:eastAsia="Calibri" w:cstheme="minorHAnsi"/>
          <w:sz w:val="24"/>
          <w:szCs w:val="24"/>
        </w:rPr>
        <w:t>ese rates</w:t>
      </w:r>
      <w:r w:rsidR="00602BAD" w:rsidRPr="00B01D95">
        <w:rPr>
          <w:rFonts w:eastAsia="Calibri" w:cstheme="minorHAnsi"/>
          <w:sz w:val="24"/>
          <w:szCs w:val="24"/>
        </w:rPr>
        <w:t xml:space="preserve"> </w:t>
      </w:r>
      <w:r w:rsidR="00270C07" w:rsidRPr="00B01D95">
        <w:rPr>
          <w:rFonts w:eastAsia="Calibri" w:cstheme="minorHAnsi"/>
          <w:sz w:val="24"/>
          <w:szCs w:val="24"/>
        </w:rPr>
        <w:t>are still</w:t>
      </w:r>
      <w:r w:rsidR="00602BAD" w:rsidRPr="00B01D95">
        <w:rPr>
          <w:rFonts w:eastAsia="Calibri" w:cstheme="minorHAnsi"/>
          <w:sz w:val="24"/>
          <w:szCs w:val="24"/>
        </w:rPr>
        <w:t xml:space="preserve"> higher than </w:t>
      </w:r>
      <w:r w:rsidR="00270C07" w:rsidRPr="00B01D95">
        <w:rPr>
          <w:rFonts w:eastAsia="Calibri" w:cstheme="minorHAnsi"/>
          <w:sz w:val="24"/>
          <w:szCs w:val="24"/>
        </w:rPr>
        <w:t>opposed to a</w:t>
      </w:r>
      <w:r w:rsidR="00602BAD" w:rsidRPr="00B01D95">
        <w:rPr>
          <w:rFonts w:eastAsia="Calibri" w:cstheme="minorHAnsi"/>
          <w:sz w:val="24"/>
          <w:szCs w:val="24"/>
        </w:rPr>
        <w:t xml:space="preserve"> decade ago</w:t>
      </w:r>
      <w:r w:rsidR="00270C07" w:rsidRPr="00B01D95">
        <w:rPr>
          <w:rFonts w:eastAsia="Calibri" w:cstheme="minorHAnsi"/>
          <w:sz w:val="24"/>
          <w:szCs w:val="24"/>
        </w:rPr>
        <w:t>.</w:t>
      </w:r>
    </w:p>
    <w:p w14:paraId="36776956" w14:textId="49CA42F2" w:rsidR="00602BAD" w:rsidRPr="00B01D95" w:rsidRDefault="00602BAD" w:rsidP="00B01D95">
      <w:pPr>
        <w:spacing w:line="480" w:lineRule="auto"/>
        <w:ind w:right="531"/>
        <w:jc w:val="both"/>
        <w:rPr>
          <w:rFonts w:cstheme="minorHAnsi"/>
          <w:sz w:val="24"/>
          <w:szCs w:val="24"/>
        </w:rPr>
      </w:pPr>
      <w:r w:rsidRPr="00B01D95">
        <w:rPr>
          <w:rFonts w:eastAsia="Calibri" w:cstheme="minorHAnsi"/>
          <w:sz w:val="24"/>
          <w:szCs w:val="24"/>
        </w:rPr>
        <w:t xml:space="preserve">There are several programmes and partnerships out there that tackle offending or re-offending in young </w:t>
      </w:r>
      <w:r w:rsidR="00756431" w:rsidRPr="00B01D95">
        <w:rPr>
          <w:rFonts w:eastAsia="Calibri" w:cstheme="minorHAnsi"/>
          <w:sz w:val="24"/>
          <w:szCs w:val="24"/>
        </w:rPr>
        <w:t>person’s</w:t>
      </w:r>
      <w:r w:rsidR="00756431">
        <w:rPr>
          <w:rFonts w:eastAsia="Calibri" w:cstheme="minorHAnsi"/>
          <w:sz w:val="24"/>
          <w:szCs w:val="24"/>
        </w:rPr>
        <w:t xml:space="preserve">, one being </w:t>
      </w:r>
      <w:r w:rsidRPr="00B01D95">
        <w:rPr>
          <w:rFonts w:eastAsia="Calibri" w:cstheme="minorHAnsi"/>
          <w:sz w:val="24"/>
          <w:szCs w:val="24"/>
        </w:rPr>
        <w:t>Early Action Together</w:t>
      </w:r>
      <w:r w:rsidR="00756431">
        <w:rPr>
          <w:rFonts w:eastAsia="Calibri" w:cstheme="minorHAnsi"/>
          <w:sz w:val="24"/>
          <w:szCs w:val="24"/>
        </w:rPr>
        <w:t xml:space="preserve"> (EAT).</w:t>
      </w:r>
      <w:r w:rsidRPr="00B01D95">
        <w:rPr>
          <w:rFonts w:eastAsia="Calibri" w:cstheme="minorHAnsi"/>
          <w:sz w:val="24"/>
          <w:szCs w:val="24"/>
        </w:rPr>
        <w:t xml:space="preserve"> </w:t>
      </w:r>
      <w:r w:rsidR="00756431">
        <w:rPr>
          <w:rFonts w:eastAsia="Calibri" w:cstheme="minorHAnsi"/>
          <w:sz w:val="24"/>
          <w:szCs w:val="24"/>
        </w:rPr>
        <w:t xml:space="preserve">EAT </w:t>
      </w:r>
      <w:r w:rsidRPr="00B01D95">
        <w:rPr>
          <w:rFonts w:eastAsia="Calibri" w:cstheme="minorHAnsi"/>
          <w:sz w:val="24"/>
          <w:szCs w:val="24"/>
        </w:rPr>
        <w:t>has developed a programme across the whole of Wales in order to improve partner and police response (</w:t>
      </w:r>
      <w:r w:rsidRPr="00B01D95">
        <w:rPr>
          <w:rFonts w:cstheme="minorHAnsi"/>
          <w:sz w:val="24"/>
          <w:szCs w:val="24"/>
        </w:rPr>
        <w:t>Policy and International Health, World Health Organisation 2024)</w:t>
      </w:r>
      <w:r w:rsidR="00756431">
        <w:rPr>
          <w:rFonts w:cstheme="minorHAnsi"/>
          <w:sz w:val="24"/>
          <w:szCs w:val="24"/>
        </w:rPr>
        <w:t>. T</w:t>
      </w:r>
      <w:r w:rsidRPr="00B01D95">
        <w:rPr>
          <w:rFonts w:cstheme="minorHAnsi"/>
          <w:sz w:val="24"/>
          <w:szCs w:val="24"/>
        </w:rPr>
        <w:t xml:space="preserve">he primary focus </w:t>
      </w:r>
      <w:r w:rsidR="004A094D">
        <w:rPr>
          <w:rFonts w:cstheme="minorHAnsi"/>
          <w:sz w:val="24"/>
          <w:szCs w:val="24"/>
        </w:rPr>
        <w:t>stem</w:t>
      </w:r>
      <w:r w:rsidR="00756431">
        <w:rPr>
          <w:rFonts w:cstheme="minorHAnsi"/>
          <w:sz w:val="24"/>
          <w:szCs w:val="24"/>
        </w:rPr>
        <w:t>s</w:t>
      </w:r>
      <w:r w:rsidR="004A094D">
        <w:rPr>
          <w:rFonts w:cstheme="minorHAnsi"/>
          <w:sz w:val="24"/>
          <w:szCs w:val="24"/>
        </w:rPr>
        <w:t xml:space="preserve"> on</w:t>
      </w:r>
      <w:r w:rsidRPr="00B01D95">
        <w:rPr>
          <w:rFonts w:cstheme="minorHAnsi"/>
          <w:sz w:val="24"/>
          <w:szCs w:val="24"/>
        </w:rPr>
        <w:t xml:space="preserve"> adverse childhood experiences due to them being necessary to identify at such an early stage allowing that intervention to take place.</w:t>
      </w:r>
      <w:r w:rsidRPr="00B01D95">
        <w:rPr>
          <w:rFonts w:eastAsia="Calibri" w:cstheme="minorHAnsi"/>
          <w:sz w:val="24"/>
          <w:szCs w:val="24"/>
        </w:rPr>
        <w:t xml:space="preserve"> </w:t>
      </w:r>
      <w:r w:rsidRPr="00B01D95">
        <w:rPr>
          <w:rFonts w:cstheme="minorHAnsi"/>
          <w:sz w:val="24"/>
          <w:szCs w:val="24"/>
        </w:rPr>
        <w:t>The Public Health Wales collaborated with</w:t>
      </w:r>
      <w:r w:rsidR="00B15990">
        <w:rPr>
          <w:rFonts w:cstheme="minorHAnsi"/>
          <w:sz w:val="24"/>
          <w:szCs w:val="24"/>
        </w:rPr>
        <w:t>,</w:t>
      </w:r>
      <w:r w:rsidRPr="00B01D95">
        <w:rPr>
          <w:rFonts w:cstheme="minorHAnsi"/>
          <w:sz w:val="24"/>
          <w:szCs w:val="24"/>
        </w:rPr>
        <w:t xml:space="preserve"> </w:t>
      </w:r>
      <w:r w:rsidR="00756431">
        <w:rPr>
          <w:rFonts w:cstheme="minorHAnsi"/>
          <w:sz w:val="24"/>
          <w:szCs w:val="24"/>
        </w:rPr>
        <w:t>EAT</w:t>
      </w:r>
      <w:r w:rsidR="007D67EF">
        <w:rPr>
          <w:rFonts w:cstheme="minorHAnsi"/>
          <w:sz w:val="24"/>
          <w:szCs w:val="24"/>
        </w:rPr>
        <w:t xml:space="preserve"> </w:t>
      </w:r>
      <w:r w:rsidRPr="00B01D95">
        <w:rPr>
          <w:rFonts w:cstheme="minorHAnsi"/>
          <w:sz w:val="24"/>
          <w:szCs w:val="24"/>
        </w:rPr>
        <w:t xml:space="preserve">and have composed an early intervention multi agency integration which set out aims as follows: Understand pathways and support for vulnerable people, understand what multi-agency collaborative working arrangements are in place, explore the role of police enabling early intervention and lastly assess the enablers and blockers to effective multi-agency working practice and service delivery (Public Health Wales 2024). </w:t>
      </w:r>
    </w:p>
    <w:p w14:paraId="1E10D3B3" w14:textId="0029015D" w:rsidR="00602BAD" w:rsidRPr="00B01D95" w:rsidRDefault="00602BAD" w:rsidP="00B01D95">
      <w:pPr>
        <w:spacing w:line="480" w:lineRule="auto"/>
        <w:ind w:right="531"/>
        <w:jc w:val="both"/>
        <w:rPr>
          <w:rFonts w:cstheme="minorHAnsi"/>
          <w:sz w:val="24"/>
          <w:szCs w:val="24"/>
        </w:rPr>
      </w:pPr>
      <w:r w:rsidRPr="00B01D95">
        <w:rPr>
          <w:rFonts w:cstheme="minorHAnsi"/>
          <w:sz w:val="24"/>
          <w:szCs w:val="24"/>
        </w:rPr>
        <w:t xml:space="preserve">A second approach being CAPRICORN framework: collaborative approaches to preventing offending and re-offending by children (Public Health England, 2019). This </w:t>
      </w:r>
      <w:r w:rsidRPr="00B01D95">
        <w:rPr>
          <w:rFonts w:cstheme="minorHAnsi"/>
          <w:sz w:val="24"/>
          <w:szCs w:val="24"/>
        </w:rPr>
        <w:lastRenderedPageBreak/>
        <w:t xml:space="preserve">framework is to involve local partnerships to look at children’s primary causes and secondary which lead to them offending and being involved in the youth justice system. It looks to integrate their actions to help individuals, their families and their links to the community and society. Like the EAT programme, this also has links to adverse childhood experiences by looking at the family risk factors where that child is being brough up in, these are as follow; abuse, neglect, alcohol / drug abuse and family breakdown (GOV, 2024). </w:t>
      </w:r>
    </w:p>
    <w:p w14:paraId="06962A23" w14:textId="77777777" w:rsidR="00602BAD" w:rsidRPr="00B01D95" w:rsidRDefault="00602BAD" w:rsidP="00B01D95">
      <w:pPr>
        <w:spacing w:line="480" w:lineRule="auto"/>
        <w:ind w:right="531"/>
        <w:jc w:val="both"/>
        <w:rPr>
          <w:rFonts w:cstheme="minorHAnsi"/>
          <w:sz w:val="24"/>
          <w:szCs w:val="24"/>
        </w:rPr>
      </w:pPr>
      <w:r w:rsidRPr="00B01D95">
        <w:rPr>
          <w:rFonts w:cstheme="minorHAnsi"/>
          <w:sz w:val="24"/>
          <w:szCs w:val="24"/>
        </w:rPr>
        <w:t xml:space="preserve">Both of these frameworks incorporate the use of Youth offending teams, having links to being the main focal point for addressing reoffending in a multi-agency approach. Youth offending teams were brought in by the Crime and Disorder act (1998), involving statutory and non-statutory partners as such: police, social services, health services, education, and probation. When looking at research on the impact youth offending teams are having in England and Wales YOTs caseload dropped significantly from 89% in 2007 110,815 cases, to 11,928 in 2019. This was also highlighted by the number of children in prison also decreasing from 72% in 2009 which equates to 2,932 to 832. Throughout this time the YOT’s have adapted their approach from court disposals to diversionary work which includes the following: community resolutions and youth conditional cautions (Centre of Justice Innovation, 2019). </w:t>
      </w:r>
    </w:p>
    <w:p w14:paraId="49DB255B" w14:textId="2249B171" w:rsidR="00602BAD" w:rsidRPr="00B01D95" w:rsidRDefault="00602BAD" w:rsidP="00B01D95">
      <w:pPr>
        <w:spacing w:line="480" w:lineRule="auto"/>
        <w:ind w:right="531"/>
        <w:jc w:val="both"/>
        <w:rPr>
          <w:rFonts w:cstheme="minorHAnsi"/>
          <w:sz w:val="24"/>
          <w:szCs w:val="24"/>
        </w:rPr>
      </w:pPr>
      <w:r w:rsidRPr="00B01D95">
        <w:rPr>
          <w:rFonts w:cstheme="minorHAnsi"/>
          <w:sz w:val="24"/>
          <w:szCs w:val="24"/>
        </w:rPr>
        <w:t xml:space="preserve">When looking at a study in relation to Reading prevention and early intervention model they discovered that 80% of prolific offenders receive their first disciplinary as a child (Thames Valley Police, 2018). Throughout various operations Reading Police have been attempting to tackle trauma informed policing to support </w:t>
      </w:r>
      <w:r w:rsidR="00270C07" w:rsidRPr="00B01D95">
        <w:rPr>
          <w:rFonts w:cstheme="minorHAnsi"/>
          <w:sz w:val="24"/>
          <w:szCs w:val="24"/>
        </w:rPr>
        <w:t>its</w:t>
      </w:r>
      <w:r w:rsidRPr="00B01D95">
        <w:rPr>
          <w:rFonts w:cstheme="minorHAnsi"/>
          <w:sz w:val="24"/>
          <w:szCs w:val="24"/>
        </w:rPr>
        <w:t xml:space="preserve"> focus on early intervention. In order to tackle multi agency approaches, Reading police founded an operation called </w:t>
      </w:r>
      <w:r w:rsidRPr="00B01D95">
        <w:rPr>
          <w:rFonts w:cstheme="minorHAnsi"/>
          <w:sz w:val="24"/>
          <w:szCs w:val="24"/>
        </w:rPr>
        <w:lastRenderedPageBreak/>
        <w:t xml:space="preserve">‘Evert’, also known as ‘joining the </w:t>
      </w:r>
      <w:r w:rsidR="00270C07" w:rsidRPr="00B01D95">
        <w:rPr>
          <w:rFonts w:cstheme="minorHAnsi"/>
          <w:sz w:val="24"/>
          <w:szCs w:val="24"/>
        </w:rPr>
        <w:t>dots’.</w:t>
      </w:r>
      <w:r w:rsidRPr="00B01D95">
        <w:rPr>
          <w:rFonts w:cstheme="minorHAnsi"/>
          <w:sz w:val="24"/>
          <w:szCs w:val="24"/>
        </w:rPr>
        <w:t xml:space="preserve"> This incorporates the multi-agency approach from the public sector, businesses and also charity / volunteer work. One key component in which this operation focuses on is the ‘family’ intervention. The objectives of this approach aimed to reduce offending in children in Reading by making sure children are not being criminalised through exploitation and reducing the threat and vulnerability of these children. In 2017, these objectives were then scanned for a yearly period in which it showed that there was a small and unexpected rise in anti-social behaviour among children and youth persons in the Reading area, this included street violence. Through analysis they identified that one, social media had an impact were there was an increase in gang representations and exploitation through county lines. There was also a correspondence between ‘missing from home’ reports, more known as mispers, and their involvement in crime (Gilmour, 2018). </w:t>
      </w:r>
    </w:p>
    <w:p w14:paraId="40E9E851" w14:textId="4CB33ECD" w:rsidR="00270C07" w:rsidRPr="00B01D95" w:rsidRDefault="00270C07" w:rsidP="00B01D95">
      <w:pPr>
        <w:spacing w:line="480" w:lineRule="auto"/>
        <w:ind w:right="531"/>
        <w:jc w:val="both"/>
        <w:rPr>
          <w:rFonts w:eastAsia="Calibri" w:cstheme="minorHAnsi"/>
          <w:sz w:val="24"/>
          <w:szCs w:val="24"/>
        </w:rPr>
      </w:pPr>
      <w:r w:rsidRPr="00B01D95">
        <w:rPr>
          <w:rFonts w:cstheme="minorHAnsi"/>
          <w:sz w:val="24"/>
          <w:szCs w:val="24"/>
        </w:rPr>
        <w:t xml:space="preserve">In conclusion, it is evident that early intervention can play a vital role within offending or even re-offending. By officers highlighting those at risk from an early age, there is more probability for a multi-agency to remove that child from further exposure and intervening at the right time. This </w:t>
      </w:r>
      <w:r w:rsidR="00DA252E" w:rsidRPr="00B01D95">
        <w:rPr>
          <w:rFonts w:cstheme="minorHAnsi"/>
          <w:sz w:val="24"/>
          <w:szCs w:val="24"/>
        </w:rPr>
        <w:t xml:space="preserve">is essence will decrease the child’s prevalence to further harm and decrease the chances of criminal and antisocial behaviour. One key element of this essay is that YOT is one of the main organisations to which helps children by referrals to not cause a child to enter the criminal justice system. However, more emphasis needs to be placed on those organisations who regularly receive reports from police surrounding their concerns and that vital information passed to social services is one that needs to be taken seriously by them. </w:t>
      </w:r>
    </w:p>
    <w:p w14:paraId="4391CDFF" w14:textId="48DC8182" w:rsidR="00602BAD" w:rsidRPr="00B01D95" w:rsidRDefault="00602BAD" w:rsidP="00B01D95">
      <w:pPr>
        <w:spacing w:line="480" w:lineRule="auto"/>
        <w:ind w:right="531"/>
        <w:jc w:val="both"/>
        <w:rPr>
          <w:rFonts w:cstheme="minorHAnsi"/>
          <w:sz w:val="24"/>
          <w:szCs w:val="24"/>
        </w:rPr>
      </w:pPr>
      <w:r w:rsidRPr="00B01D95">
        <w:rPr>
          <w:rFonts w:cstheme="minorHAnsi"/>
          <w:sz w:val="24"/>
          <w:szCs w:val="24"/>
        </w:rPr>
        <w:t xml:space="preserve">Word count: </w:t>
      </w:r>
      <w:r w:rsidR="00756431">
        <w:rPr>
          <w:rFonts w:cstheme="minorHAnsi"/>
          <w:sz w:val="24"/>
          <w:szCs w:val="24"/>
        </w:rPr>
        <w:t>109</w:t>
      </w:r>
      <w:r w:rsidR="00B15990">
        <w:rPr>
          <w:rFonts w:cstheme="minorHAnsi"/>
          <w:sz w:val="24"/>
          <w:szCs w:val="24"/>
        </w:rPr>
        <w:t>3</w:t>
      </w:r>
    </w:p>
    <w:p w14:paraId="7144B741" w14:textId="10F0D73C" w:rsidR="009B6370" w:rsidRDefault="009B6370" w:rsidP="00DA252E">
      <w:pPr>
        <w:pStyle w:val="NormalWeb"/>
        <w:shd w:val="clear" w:color="auto" w:fill="FFFFFF"/>
        <w:spacing w:before="0" w:beforeAutospacing="0" w:after="0" w:afterAutospacing="0" w:line="360" w:lineRule="atLeast"/>
        <w:rPr>
          <w:rFonts w:ascii="Times" w:hAnsi="Times"/>
          <w:color w:val="000000"/>
        </w:rPr>
      </w:pPr>
    </w:p>
    <w:p w14:paraId="04CFA17D" w14:textId="77777777" w:rsidR="00127007" w:rsidRDefault="00127007" w:rsidP="00821A5D">
      <w:pPr>
        <w:pStyle w:val="NormalWeb"/>
        <w:shd w:val="clear" w:color="auto" w:fill="FFFFFF"/>
        <w:spacing w:before="0" w:beforeAutospacing="0" w:after="0" w:afterAutospacing="0" w:line="360" w:lineRule="atLeast"/>
        <w:rPr>
          <w:rFonts w:ascii="Times" w:hAnsi="Times"/>
          <w:color w:val="000000"/>
        </w:rPr>
      </w:pPr>
    </w:p>
    <w:p w14:paraId="4DB6AD52" w14:textId="77777777" w:rsidR="00127007" w:rsidRDefault="00127007" w:rsidP="00821A5D">
      <w:pPr>
        <w:pStyle w:val="NormalWeb"/>
        <w:shd w:val="clear" w:color="auto" w:fill="FFFFFF"/>
        <w:spacing w:before="0" w:beforeAutospacing="0" w:after="0" w:afterAutospacing="0" w:line="360" w:lineRule="atLeast"/>
        <w:rPr>
          <w:rFonts w:ascii="Times" w:hAnsi="Times"/>
          <w:color w:val="000000"/>
        </w:rPr>
      </w:pPr>
    </w:p>
    <w:p w14:paraId="2FA36FDF" w14:textId="77777777" w:rsidR="003203F2" w:rsidRDefault="003203F2" w:rsidP="001947E3">
      <w:pPr>
        <w:pStyle w:val="NormalWeb"/>
        <w:shd w:val="clear" w:color="auto" w:fill="FFFFFF"/>
        <w:spacing w:before="0" w:beforeAutospacing="0" w:after="0" w:afterAutospacing="0" w:line="360" w:lineRule="atLeast"/>
        <w:rPr>
          <w:rFonts w:ascii="Times" w:hAnsi="Times"/>
          <w:b/>
          <w:bCs/>
          <w:color w:val="000000"/>
        </w:rPr>
      </w:pPr>
    </w:p>
    <w:p w14:paraId="36CA20DD" w14:textId="77777777" w:rsidR="003203F2" w:rsidRDefault="003203F2" w:rsidP="001947E3">
      <w:pPr>
        <w:pStyle w:val="NormalWeb"/>
        <w:shd w:val="clear" w:color="auto" w:fill="FFFFFF"/>
        <w:spacing w:before="0" w:beforeAutospacing="0" w:after="0" w:afterAutospacing="0" w:line="360" w:lineRule="atLeast"/>
        <w:rPr>
          <w:rFonts w:ascii="Times" w:hAnsi="Times"/>
          <w:b/>
          <w:bCs/>
          <w:color w:val="000000"/>
        </w:rPr>
      </w:pPr>
    </w:p>
    <w:p w14:paraId="6C243294" w14:textId="77777777" w:rsidR="003203F2" w:rsidRDefault="003203F2" w:rsidP="001947E3">
      <w:pPr>
        <w:pStyle w:val="NormalWeb"/>
        <w:shd w:val="clear" w:color="auto" w:fill="FFFFFF"/>
        <w:spacing w:before="0" w:beforeAutospacing="0" w:after="0" w:afterAutospacing="0" w:line="360" w:lineRule="atLeast"/>
        <w:rPr>
          <w:rFonts w:ascii="Times" w:hAnsi="Times"/>
          <w:b/>
          <w:bCs/>
          <w:color w:val="000000"/>
        </w:rPr>
      </w:pPr>
    </w:p>
    <w:p w14:paraId="1D72C8A3" w14:textId="77777777" w:rsidR="003203F2" w:rsidRDefault="003203F2" w:rsidP="001947E3">
      <w:pPr>
        <w:pStyle w:val="NormalWeb"/>
        <w:shd w:val="clear" w:color="auto" w:fill="FFFFFF"/>
        <w:spacing w:before="0" w:beforeAutospacing="0" w:after="0" w:afterAutospacing="0" w:line="360" w:lineRule="atLeast"/>
        <w:rPr>
          <w:rFonts w:ascii="Times" w:hAnsi="Times"/>
          <w:b/>
          <w:bCs/>
          <w:color w:val="000000"/>
        </w:rPr>
      </w:pPr>
    </w:p>
    <w:p w14:paraId="0F8F9B73" w14:textId="77777777" w:rsidR="003203F2" w:rsidRDefault="003203F2" w:rsidP="001947E3">
      <w:pPr>
        <w:pStyle w:val="NormalWeb"/>
        <w:shd w:val="clear" w:color="auto" w:fill="FFFFFF"/>
        <w:spacing w:before="0" w:beforeAutospacing="0" w:after="0" w:afterAutospacing="0" w:line="360" w:lineRule="atLeast"/>
        <w:rPr>
          <w:rFonts w:ascii="Times" w:hAnsi="Times"/>
          <w:b/>
          <w:bCs/>
          <w:color w:val="000000"/>
        </w:rPr>
      </w:pPr>
    </w:p>
    <w:p w14:paraId="49F06627" w14:textId="77777777" w:rsidR="003203F2" w:rsidRDefault="003203F2" w:rsidP="001947E3">
      <w:pPr>
        <w:pStyle w:val="NormalWeb"/>
        <w:shd w:val="clear" w:color="auto" w:fill="FFFFFF"/>
        <w:spacing w:before="0" w:beforeAutospacing="0" w:after="0" w:afterAutospacing="0" w:line="360" w:lineRule="atLeast"/>
        <w:rPr>
          <w:rFonts w:ascii="Times" w:hAnsi="Times"/>
          <w:b/>
          <w:bCs/>
          <w:color w:val="000000"/>
        </w:rPr>
      </w:pPr>
    </w:p>
    <w:p w14:paraId="5CBBE298" w14:textId="77777777" w:rsidR="003203F2" w:rsidRDefault="003203F2" w:rsidP="001947E3">
      <w:pPr>
        <w:pStyle w:val="NormalWeb"/>
        <w:shd w:val="clear" w:color="auto" w:fill="FFFFFF"/>
        <w:spacing w:before="0" w:beforeAutospacing="0" w:after="0" w:afterAutospacing="0" w:line="360" w:lineRule="atLeast"/>
        <w:rPr>
          <w:rFonts w:ascii="Times" w:hAnsi="Times"/>
          <w:b/>
          <w:bCs/>
          <w:color w:val="000000"/>
        </w:rPr>
      </w:pPr>
    </w:p>
    <w:p w14:paraId="63A6E73B" w14:textId="77777777" w:rsidR="003203F2" w:rsidRDefault="003203F2" w:rsidP="001947E3">
      <w:pPr>
        <w:pStyle w:val="NormalWeb"/>
        <w:shd w:val="clear" w:color="auto" w:fill="FFFFFF"/>
        <w:spacing w:before="0" w:beforeAutospacing="0" w:after="0" w:afterAutospacing="0" w:line="360" w:lineRule="atLeast"/>
        <w:rPr>
          <w:rFonts w:ascii="Times" w:hAnsi="Times"/>
          <w:b/>
          <w:bCs/>
          <w:color w:val="000000"/>
        </w:rPr>
      </w:pPr>
    </w:p>
    <w:p w14:paraId="7EFC5FBD" w14:textId="77777777" w:rsidR="003203F2" w:rsidRDefault="003203F2" w:rsidP="001947E3">
      <w:pPr>
        <w:pStyle w:val="NormalWeb"/>
        <w:shd w:val="clear" w:color="auto" w:fill="FFFFFF"/>
        <w:spacing w:before="0" w:beforeAutospacing="0" w:after="0" w:afterAutospacing="0" w:line="360" w:lineRule="atLeast"/>
        <w:rPr>
          <w:rFonts w:ascii="Times" w:hAnsi="Times"/>
          <w:b/>
          <w:bCs/>
          <w:color w:val="000000"/>
        </w:rPr>
      </w:pPr>
    </w:p>
    <w:p w14:paraId="00D1C60B" w14:textId="77777777" w:rsidR="003203F2" w:rsidRDefault="003203F2" w:rsidP="001947E3">
      <w:pPr>
        <w:pStyle w:val="NormalWeb"/>
        <w:shd w:val="clear" w:color="auto" w:fill="FFFFFF"/>
        <w:spacing w:before="0" w:beforeAutospacing="0" w:after="0" w:afterAutospacing="0" w:line="360" w:lineRule="atLeast"/>
        <w:rPr>
          <w:rFonts w:ascii="Times" w:hAnsi="Times"/>
          <w:b/>
          <w:bCs/>
          <w:color w:val="000000"/>
        </w:rPr>
      </w:pPr>
    </w:p>
    <w:p w14:paraId="4B8AFFDE" w14:textId="77777777" w:rsidR="003203F2" w:rsidRDefault="003203F2" w:rsidP="001947E3">
      <w:pPr>
        <w:pStyle w:val="NormalWeb"/>
        <w:shd w:val="clear" w:color="auto" w:fill="FFFFFF"/>
        <w:spacing w:before="0" w:beforeAutospacing="0" w:after="0" w:afterAutospacing="0" w:line="360" w:lineRule="atLeast"/>
        <w:rPr>
          <w:rFonts w:ascii="Times" w:hAnsi="Times"/>
          <w:b/>
          <w:bCs/>
          <w:color w:val="000000"/>
        </w:rPr>
      </w:pPr>
    </w:p>
    <w:p w14:paraId="021FE0F8" w14:textId="77777777" w:rsidR="003203F2" w:rsidRDefault="003203F2" w:rsidP="001947E3">
      <w:pPr>
        <w:pStyle w:val="NormalWeb"/>
        <w:shd w:val="clear" w:color="auto" w:fill="FFFFFF"/>
        <w:spacing w:before="0" w:beforeAutospacing="0" w:after="0" w:afterAutospacing="0" w:line="360" w:lineRule="atLeast"/>
        <w:rPr>
          <w:rFonts w:ascii="Times" w:hAnsi="Times"/>
          <w:b/>
          <w:bCs/>
          <w:color w:val="000000"/>
        </w:rPr>
      </w:pPr>
    </w:p>
    <w:p w14:paraId="3469B340" w14:textId="77777777" w:rsidR="003203F2" w:rsidRDefault="003203F2" w:rsidP="001947E3">
      <w:pPr>
        <w:pStyle w:val="NormalWeb"/>
        <w:shd w:val="clear" w:color="auto" w:fill="FFFFFF"/>
        <w:spacing w:before="0" w:beforeAutospacing="0" w:after="0" w:afterAutospacing="0" w:line="360" w:lineRule="atLeast"/>
        <w:rPr>
          <w:rFonts w:ascii="Times" w:hAnsi="Times"/>
          <w:b/>
          <w:bCs/>
          <w:color w:val="000000"/>
        </w:rPr>
      </w:pPr>
    </w:p>
    <w:p w14:paraId="04EDF2D9" w14:textId="77777777" w:rsidR="003203F2" w:rsidRDefault="003203F2" w:rsidP="001947E3">
      <w:pPr>
        <w:pStyle w:val="NormalWeb"/>
        <w:shd w:val="clear" w:color="auto" w:fill="FFFFFF"/>
        <w:spacing w:before="0" w:beforeAutospacing="0" w:after="0" w:afterAutospacing="0" w:line="360" w:lineRule="atLeast"/>
        <w:rPr>
          <w:rFonts w:ascii="Times" w:hAnsi="Times"/>
          <w:b/>
          <w:bCs/>
          <w:color w:val="000000"/>
        </w:rPr>
      </w:pPr>
    </w:p>
    <w:p w14:paraId="4B66CA72" w14:textId="77777777" w:rsidR="003203F2" w:rsidRDefault="003203F2" w:rsidP="001947E3">
      <w:pPr>
        <w:pStyle w:val="NormalWeb"/>
        <w:shd w:val="clear" w:color="auto" w:fill="FFFFFF"/>
        <w:spacing w:before="0" w:beforeAutospacing="0" w:after="0" w:afterAutospacing="0" w:line="360" w:lineRule="atLeast"/>
        <w:rPr>
          <w:rFonts w:ascii="Times" w:hAnsi="Times"/>
          <w:b/>
          <w:bCs/>
          <w:color w:val="000000"/>
        </w:rPr>
      </w:pPr>
    </w:p>
    <w:p w14:paraId="33F094A8" w14:textId="77777777" w:rsidR="003203F2" w:rsidRDefault="003203F2" w:rsidP="001947E3">
      <w:pPr>
        <w:pStyle w:val="NormalWeb"/>
        <w:shd w:val="clear" w:color="auto" w:fill="FFFFFF"/>
        <w:spacing w:before="0" w:beforeAutospacing="0" w:after="0" w:afterAutospacing="0" w:line="360" w:lineRule="atLeast"/>
        <w:rPr>
          <w:rFonts w:ascii="Times" w:hAnsi="Times"/>
          <w:b/>
          <w:bCs/>
          <w:color w:val="000000"/>
        </w:rPr>
      </w:pPr>
    </w:p>
    <w:p w14:paraId="6C0815D5" w14:textId="77777777" w:rsidR="003203F2" w:rsidRDefault="003203F2" w:rsidP="001947E3">
      <w:pPr>
        <w:pStyle w:val="NormalWeb"/>
        <w:shd w:val="clear" w:color="auto" w:fill="FFFFFF"/>
        <w:spacing w:before="0" w:beforeAutospacing="0" w:after="0" w:afterAutospacing="0" w:line="360" w:lineRule="atLeast"/>
        <w:rPr>
          <w:rFonts w:ascii="Times" w:hAnsi="Times"/>
          <w:b/>
          <w:bCs/>
          <w:color w:val="000000"/>
        </w:rPr>
      </w:pPr>
    </w:p>
    <w:p w14:paraId="15AF55D0" w14:textId="77777777" w:rsidR="003203F2" w:rsidRDefault="003203F2" w:rsidP="001947E3">
      <w:pPr>
        <w:pStyle w:val="NormalWeb"/>
        <w:shd w:val="clear" w:color="auto" w:fill="FFFFFF"/>
        <w:spacing w:before="0" w:beforeAutospacing="0" w:after="0" w:afterAutospacing="0" w:line="360" w:lineRule="atLeast"/>
        <w:rPr>
          <w:rFonts w:ascii="Times" w:hAnsi="Times"/>
          <w:b/>
          <w:bCs/>
          <w:color w:val="000000"/>
        </w:rPr>
      </w:pPr>
    </w:p>
    <w:p w14:paraId="62F894FB" w14:textId="77777777" w:rsidR="003203F2" w:rsidRDefault="003203F2" w:rsidP="001947E3">
      <w:pPr>
        <w:pStyle w:val="NormalWeb"/>
        <w:shd w:val="clear" w:color="auto" w:fill="FFFFFF"/>
        <w:spacing w:before="0" w:beforeAutospacing="0" w:after="0" w:afterAutospacing="0" w:line="360" w:lineRule="atLeast"/>
        <w:rPr>
          <w:rFonts w:ascii="Times" w:hAnsi="Times"/>
          <w:b/>
          <w:bCs/>
          <w:color w:val="000000"/>
        </w:rPr>
      </w:pPr>
    </w:p>
    <w:p w14:paraId="23267F35" w14:textId="77777777" w:rsidR="003203F2" w:rsidRDefault="003203F2" w:rsidP="001947E3">
      <w:pPr>
        <w:pStyle w:val="NormalWeb"/>
        <w:shd w:val="clear" w:color="auto" w:fill="FFFFFF"/>
        <w:spacing w:before="0" w:beforeAutospacing="0" w:after="0" w:afterAutospacing="0" w:line="360" w:lineRule="atLeast"/>
        <w:rPr>
          <w:rFonts w:ascii="Times" w:hAnsi="Times"/>
          <w:b/>
          <w:bCs/>
          <w:color w:val="000000"/>
        </w:rPr>
      </w:pPr>
    </w:p>
    <w:p w14:paraId="49B20EF3" w14:textId="77777777" w:rsidR="003203F2" w:rsidRDefault="003203F2" w:rsidP="001947E3">
      <w:pPr>
        <w:pStyle w:val="NormalWeb"/>
        <w:shd w:val="clear" w:color="auto" w:fill="FFFFFF"/>
        <w:spacing w:before="0" w:beforeAutospacing="0" w:after="0" w:afterAutospacing="0" w:line="360" w:lineRule="atLeast"/>
        <w:rPr>
          <w:rFonts w:ascii="Times" w:hAnsi="Times"/>
          <w:b/>
          <w:bCs/>
          <w:color w:val="000000"/>
        </w:rPr>
      </w:pPr>
    </w:p>
    <w:p w14:paraId="0D3DD914" w14:textId="77777777" w:rsidR="003203F2" w:rsidRDefault="003203F2" w:rsidP="001947E3">
      <w:pPr>
        <w:pStyle w:val="NormalWeb"/>
        <w:shd w:val="clear" w:color="auto" w:fill="FFFFFF"/>
        <w:spacing w:before="0" w:beforeAutospacing="0" w:after="0" w:afterAutospacing="0" w:line="360" w:lineRule="atLeast"/>
        <w:rPr>
          <w:rFonts w:ascii="Times" w:hAnsi="Times"/>
          <w:b/>
          <w:bCs/>
          <w:color w:val="000000"/>
        </w:rPr>
      </w:pPr>
    </w:p>
    <w:p w14:paraId="3835EAE8" w14:textId="77777777" w:rsidR="003203F2" w:rsidRDefault="003203F2" w:rsidP="001947E3">
      <w:pPr>
        <w:pStyle w:val="NormalWeb"/>
        <w:shd w:val="clear" w:color="auto" w:fill="FFFFFF"/>
        <w:spacing w:before="0" w:beforeAutospacing="0" w:after="0" w:afterAutospacing="0" w:line="360" w:lineRule="atLeast"/>
        <w:rPr>
          <w:rFonts w:ascii="Times" w:hAnsi="Times"/>
          <w:b/>
          <w:bCs/>
          <w:color w:val="000000"/>
        </w:rPr>
      </w:pPr>
    </w:p>
    <w:p w14:paraId="10A3F110" w14:textId="77777777" w:rsidR="003203F2" w:rsidRDefault="003203F2" w:rsidP="001947E3">
      <w:pPr>
        <w:pStyle w:val="NormalWeb"/>
        <w:shd w:val="clear" w:color="auto" w:fill="FFFFFF"/>
        <w:spacing w:before="0" w:beforeAutospacing="0" w:after="0" w:afterAutospacing="0" w:line="360" w:lineRule="atLeast"/>
        <w:rPr>
          <w:rFonts w:ascii="Times" w:hAnsi="Times"/>
          <w:b/>
          <w:bCs/>
          <w:color w:val="000000"/>
        </w:rPr>
      </w:pPr>
    </w:p>
    <w:p w14:paraId="14234B40" w14:textId="77777777" w:rsidR="003203F2" w:rsidRDefault="003203F2" w:rsidP="001947E3">
      <w:pPr>
        <w:pStyle w:val="NormalWeb"/>
        <w:shd w:val="clear" w:color="auto" w:fill="FFFFFF"/>
        <w:spacing w:before="0" w:beforeAutospacing="0" w:after="0" w:afterAutospacing="0" w:line="360" w:lineRule="atLeast"/>
        <w:rPr>
          <w:rFonts w:ascii="Times" w:hAnsi="Times"/>
          <w:b/>
          <w:bCs/>
          <w:color w:val="000000"/>
        </w:rPr>
      </w:pPr>
    </w:p>
    <w:p w14:paraId="155AEA59" w14:textId="77777777" w:rsidR="003203F2" w:rsidRDefault="003203F2" w:rsidP="001947E3">
      <w:pPr>
        <w:pStyle w:val="NormalWeb"/>
        <w:shd w:val="clear" w:color="auto" w:fill="FFFFFF"/>
        <w:spacing w:before="0" w:beforeAutospacing="0" w:after="0" w:afterAutospacing="0" w:line="360" w:lineRule="atLeast"/>
        <w:rPr>
          <w:rFonts w:ascii="Times" w:hAnsi="Times"/>
          <w:b/>
          <w:bCs/>
          <w:color w:val="000000"/>
        </w:rPr>
      </w:pPr>
    </w:p>
    <w:p w14:paraId="4AB60EE3" w14:textId="77777777" w:rsidR="003203F2" w:rsidRDefault="003203F2" w:rsidP="001947E3">
      <w:pPr>
        <w:pStyle w:val="NormalWeb"/>
        <w:shd w:val="clear" w:color="auto" w:fill="FFFFFF"/>
        <w:spacing w:before="0" w:beforeAutospacing="0" w:after="0" w:afterAutospacing="0" w:line="360" w:lineRule="atLeast"/>
        <w:rPr>
          <w:rFonts w:ascii="Times" w:hAnsi="Times"/>
          <w:b/>
          <w:bCs/>
          <w:color w:val="000000"/>
        </w:rPr>
      </w:pPr>
    </w:p>
    <w:p w14:paraId="746E1997" w14:textId="77777777" w:rsidR="003203F2" w:rsidRDefault="003203F2" w:rsidP="001947E3">
      <w:pPr>
        <w:pStyle w:val="NormalWeb"/>
        <w:shd w:val="clear" w:color="auto" w:fill="FFFFFF"/>
        <w:spacing w:before="0" w:beforeAutospacing="0" w:after="0" w:afterAutospacing="0" w:line="360" w:lineRule="atLeast"/>
        <w:rPr>
          <w:rFonts w:ascii="Times" w:hAnsi="Times"/>
          <w:b/>
          <w:bCs/>
          <w:color w:val="000000"/>
        </w:rPr>
      </w:pPr>
    </w:p>
    <w:p w14:paraId="18F004AB" w14:textId="77777777" w:rsidR="003203F2" w:rsidRDefault="003203F2" w:rsidP="001947E3">
      <w:pPr>
        <w:pStyle w:val="NormalWeb"/>
        <w:shd w:val="clear" w:color="auto" w:fill="FFFFFF"/>
        <w:spacing w:before="0" w:beforeAutospacing="0" w:after="0" w:afterAutospacing="0" w:line="360" w:lineRule="atLeast"/>
        <w:rPr>
          <w:rFonts w:ascii="Times" w:hAnsi="Times"/>
          <w:b/>
          <w:bCs/>
          <w:color w:val="000000"/>
        </w:rPr>
      </w:pPr>
    </w:p>
    <w:p w14:paraId="6BCBEA1F" w14:textId="77777777" w:rsidR="003203F2" w:rsidRDefault="003203F2" w:rsidP="001947E3">
      <w:pPr>
        <w:pStyle w:val="NormalWeb"/>
        <w:shd w:val="clear" w:color="auto" w:fill="FFFFFF"/>
        <w:spacing w:before="0" w:beforeAutospacing="0" w:after="0" w:afterAutospacing="0" w:line="360" w:lineRule="atLeast"/>
        <w:rPr>
          <w:rFonts w:ascii="Times" w:hAnsi="Times"/>
          <w:b/>
          <w:bCs/>
          <w:color w:val="000000"/>
        </w:rPr>
      </w:pPr>
    </w:p>
    <w:p w14:paraId="5332F9F1" w14:textId="77777777" w:rsidR="003203F2" w:rsidRDefault="003203F2" w:rsidP="001947E3">
      <w:pPr>
        <w:pStyle w:val="NormalWeb"/>
        <w:shd w:val="clear" w:color="auto" w:fill="FFFFFF"/>
        <w:spacing w:before="0" w:beforeAutospacing="0" w:after="0" w:afterAutospacing="0" w:line="360" w:lineRule="atLeast"/>
        <w:rPr>
          <w:rFonts w:ascii="Times" w:hAnsi="Times"/>
          <w:b/>
          <w:bCs/>
          <w:color w:val="000000"/>
        </w:rPr>
      </w:pPr>
    </w:p>
    <w:p w14:paraId="7BDD3055" w14:textId="77777777" w:rsidR="003203F2" w:rsidRDefault="003203F2" w:rsidP="001947E3">
      <w:pPr>
        <w:pStyle w:val="NormalWeb"/>
        <w:shd w:val="clear" w:color="auto" w:fill="FFFFFF"/>
        <w:spacing w:before="0" w:beforeAutospacing="0" w:after="0" w:afterAutospacing="0" w:line="360" w:lineRule="atLeast"/>
        <w:rPr>
          <w:rFonts w:ascii="Times" w:hAnsi="Times"/>
          <w:b/>
          <w:bCs/>
          <w:color w:val="000000"/>
        </w:rPr>
      </w:pPr>
    </w:p>
    <w:p w14:paraId="24051F9F" w14:textId="77777777" w:rsidR="003203F2" w:rsidRDefault="003203F2" w:rsidP="001947E3">
      <w:pPr>
        <w:pStyle w:val="NormalWeb"/>
        <w:shd w:val="clear" w:color="auto" w:fill="FFFFFF"/>
        <w:spacing w:before="0" w:beforeAutospacing="0" w:after="0" w:afterAutospacing="0" w:line="360" w:lineRule="atLeast"/>
        <w:rPr>
          <w:rFonts w:ascii="Times" w:hAnsi="Times"/>
          <w:b/>
          <w:bCs/>
          <w:color w:val="000000"/>
        </w:rPr>
      </w:pPr>
    </w:p>
    <w:p w14:paraId="36E855E7" w14:textId="77777777" w:rsidR="002A691C" w:rsidRDefault="002A691C" w:rsidP="001947E3">
      <w:pPr>
        <w:pStyle w:val="NormalWeb"/>
        <w:shd w:val="clear" w:color="auto" w:fill="FFFFFF"/>
        <w:spacing w:before="0" w:beforeAutospacing="0" w:after="0" w:afterAutospacing="0" w:line="360" w:lineRule="atLeast"/>
        <w:rPr>
          <w:rFonts w:ascii="Times" w:hAnsi="Times"/>
          <w:b/>
          <w:bCs/>
          <w:color w:val="000000"/>
        </w:rPr>
      </w:pPr>
    </w:p>
    <w:p w14:paraId="11B744C3" w14:textId="77777777" w:rsidR="002A691C" w:rsidRDefault="002A691C" w:rsidP="001947E3">
      <w:pPr>
        <w:pStyle w:val="NormalWeb"/>
        <w:shd w:val="clear" w:color="auto" w:fill="FFFFFF"/>
        <w:spacing w:before="0" w:beforeAutospacing="0" w:after="0" w:afterAutospacing="0" w:line="360" w:lineRule="atLeast"/>
        <w:rPr>
          <w:rFonts w:ascii="Times" w:hAnsi="Times"/>
          <w:b/>
          <w:bCs/>
          <w:color w:val="000000"/>
        </w:rPr>
      </w:pPr>
    </w:p>
    <w:p w14:paraId="090A529F" w14:textId="4259957C" w:rsidR="007D23AD" w:rsidRDefault="001947E3" w:rsidP="007D23AD">
      <w:pPr>
        <w:pStyle w:val="NormalWeb"/>
        <w:shd w:val="clear" w:color="auto" w:fill="FFFFFF"/>
        <w:spacing w:before="0" w:beforeAutospacing="0" w:after="0" w:afterAutospacing="0" w:line="360" w:lineRule="atLeast"/>
        <w:rPr>
          <w:rFonts w:ascii="Times" w:hAnsi="Times"/>
          <w:b/>
          <w:bCs/>
          <w:color w:val="000000"/>
        </w:rPr>
      </w:pPr>
      <w:r w:rsidRPr="00642659">
        <w:rPr>
          <w:rFonts w:ascii="Times" w:hAnsi="Times"/>
          <w:b/>
          <w:bCs/>
          <w:color w:val="000000"/>
        </w:rPr>
        <w:lastRenderedPageBreak/>
        <w:t>References:</w:t>
      </w:r>
    </w:p>
    <w:p w14:paraId="08B76CF3" w14:textId="77777777" w:rsidR="007D23AD" w:rsidRPr="007D23AD" w:rsidRDefault="007D23AD" w:rsidP="007D23AD">
      <w:pPr>
        <w:pStyle w:val="NormalWeb"/>
        <w:shd w:val="clear" w:color="auto" w:fill="FFFFFF"/>
        <w:spacing w:before="0" w:beforeAutospacing="0" w:after="0" w:afterAutospacing="0" w:line="360" w:lineRule="atLeast"/>
        <w:rPr>
          <w:rFonts w:ascii="Times" w:hAnsi="Times"/>
          <w:b/>
          <w:bCs/>
          <w:color w:val="000000"/>
        </w:rPr>
      </w:pPr>
    </w:p>
    <w:p w14:paraId="1A96C63C" w14:textId="77777777" w:rsidR="007D23AD" w:rsidRDefault="007D23AD" w:rsidP="007E63F8">
      <w:pPr>
        <w:spacing w:after="0" w:line="360" w:lineRule="atLeast"/>
        <w:rPr>
          <w:rFonts w:ascii="Calibri" w:eastAsia="Times New Roman" w:hAnsi="Calibri" w:cs="Calibri"/>
          <w:color w:val="000000"/>
          <w:kern w:val="0"/>
          <w:sz w:val="27"/>
          <w:szCs w:val="27"/>
          <w:lang w:eastAsia="en-GB"/>
          <w14:ligatures w14:val="none"/>
        </w:rPr>
      </w:pPr>
      <w:r w:rsidRPr="006B6262">
        <w:rPr>
          <w:rFonts w:ascii="Calibri" w:eastAsia="Times New Roman" w:hAnsi="Calibri" w:cs="Calibri"/>
          <w:color w:val="000000"/>
          <w:kern w:val="0"/>
          <w:sz w:val="27"/>
          <w:szCs w:val="27"/>
          <w:lang w:eastAsia="en-GB"/>
          <w14:ligatures w14:val="none"/>
        </w:rPr>
        <w:t>Ask, K. and Granhag, P.A. (2005). Motivational sources of confirmation bias in criminal investigations: the need for cognitive closure. </w:t>
      </w:r>
      <w:r w:rsidRPr="006B6262">
        <w:rPr>
          <w:rFonts w:ascii="Calibri" w:eastAsia="Times New Roman" w:hAnsi="Calibri" w:cs="Calibri"/>
          <w:i/>
          <w:iCs/>
          <w:color w:val="000000"/>
          <w:kern w:val="0"/>
          <w:sz w:val="27"/>
          <w:szCs w:val="27"/>
          <w:lang w:eastAsia="en-GB"/>
          <w14:ligatures w14:val="none"/>
        </w:rPr>
        <w:t>Journal of Investigative Psychology and Offender Profiling</w:t>
      </w:r>
      <w:r w:rsidRPr="006B6262">
        <w:rPr>
          <w:rFonts w:ascii="Calibri" w:eastAsia="Times New Roman" w:hAnsi="Calibri" w:cs="Calibri"/>
          <w:color w:val="000000"/>
          <w:kern w:val="0"/>
          <w:sz w:val="27"/>
          <w:szCs w:val="27"/>
          <w:lang w:eastAsia="en-GB"/>
          <w14:ligatures w14:val="none"/>
        </w:rPr>
        <w:t xml:space="preserve">, 2(1), pp.43–63. </w:t>
      </w:r>
    </w:p>
    <w:p w14:paraId="6C106385" w14:textId="7FDB4945" w:rsidR="007D23AD" w:rsidRDefault="007D23AD" w:rsidP="007E63F8">
      <w:pPr>
        <w:spacing w:after="0" w:line="360" w:lineRule="atLeast"/>
        <w:rPr>
          <w:rFonts w:ascii="Calibri" w:eastAsia="Times New Roman" w:hAnsi="Calibri" w:cs="Calibri"/>
          <w:color w:val="000000"/>
          <w:kern w:val="0"/>
          <w:sz w:val="27"/>
          <w:szCs w:val="27"/>
          <w:lang w:eastAsia="en-GB"/>
          <w14:ligatures w14:val="none"/>
        </w:rPr>
      </w:pPr>
      <w:r w:rsidRPr="006B6262">
        <w:rPr>
          <w:rFonts w:ascii="Calibri" w:eastAsia="Times New Roman" w:hAnsi="Calibri" w:cs="Calibri"/>
          <w:color w:val="000000"/>
          <w:kern w:val="0"/>
          <w:sz w:val="27"/>
          <w:szCs w:val="27"/>
          <w:lang w:eastAsia="en-GB"/>
          <w14:ligatures w14:val="none"/>
        </w:rPr>
        <w:t>doi:https://doi.org/10.1002/jip.19.</w:t>
      </w:r>
    </w:p>
    <w:p w14:paraId="14BCD2E1" w14:textId="77777777" w:rsidR="007D23AD" w:rsidRDefault="007D23AD" w:rsidP="007E63F8">
      <w:pPr>
        <w:spacing w:after="0" w:line="360" w:lineRule="atLeast"/>
        <w:rPr>
          <w:rFonts w:ascii="Calibri" w:eastAsia="Times New Roman" w:hAnsi="Calibri" w:cs="Calibri"/>
          <w:color w:val="000000"/>
          <w:kern w:val="0"/>
          <w:sz w:val="27"/>
          <w:szCs w:val="27"/>
          <w:lang w:eastAsia="en-GB"/>
          <w14:ligatures w14:val="none"/>
        </w:rPr>
      </w:pPr>
    </w:p>
    <w:p w14:paraId="4BC6C347" w14:textId="77777777" w:rsidR="007D23AD" w:rsidRDefault="007D23AD" w:rsidP="00C76EC1">
      <w:pPr>
        <w:pStyle w:val="NormalWeb"/>
        <w:shd w:val="clear" w:color="auto" w:fill="FFFFFF"/>
        <w:spacing w:before="0" w:beforeAutospacing="0" w:after="0" w:afterAutospacing="0" w:line="360" w:lineRule="atLeast"/>
        <w:rPr>
          <w:rFonts w:ascii="Verdana" w:hAnsi="Verdana"/>
          <w:color w:val="555555"/>
          <w:sz w:val="18"/>
          <w:szCs w:val="18"/>
          <w:shd w:val="clear" w:color="auto" w:fill="FFFFFF"/>
        </w:rPr>
      </w:pPr>
      <w:r>
        <w:rPr>
          <w:rFonts w:ascii="Verdana" w:hAnsi="Verdana"/>
          <w:color w:val="555555"/>
          <w:sz w:val="18"/>
          <w:szCs w:val="18"/>
          <w:shd w:val="clear" w:color="auto" w:fill="FFFFFF"/>
        </w:rPr>
        <w:t>Begdache, L. &amp; Patrissy, C.M. 2021, "Customization of Diet May Promote Exercise and Improve Mental Wellbeing in Mature Adults: The Role of Exercise as a Mediator", </w:t>
      </w:r>
      <w:r>
        <w:rPr>
          <w:rFonts w:ascii="Verdana" w:hAnsi="Verdana"/>
          <w:i/>
          <w:iCs/>
          <w:color w:val="555555"/>
          <w:sz w:val="18"/>
          <w:szCs w:val="18"/>
          <w:shd w:val="clear" w:color="auto" w:fill="FFFFFF"/>
        </w:rPr>
        <w:t>Journal of Personalized Medicine, </w:t>
      </w:r>
      <w:r>
        <w:rPr>
          <w:rFonts w:ascii="Verdana" w:hAnsi="Verdana"/>
          <w:color w:val="555555"/>
          <w:sz w:val="18"/>
          <w:szCs w:val="18"/>
          <w:shd w:val="clear" w:color="auto" w:fill="FFFFFF"/>
        </w:rPr>
        <w:t>vol. 11, no. 5, pp. 435.</w:t>
      </w:r>
    </w:p>
    <w:p w14:paraId="3FC226C0" w14:textId="77777777" w:rsidR="007D23AD" w:rsidRDefault="007D23AD" w:rsidP="00C76EC1">
      <w:pPr>
        <w:pStyle w:val="NormalWeb"/>
        <w:shd w:val="clear" w:color="auto" w:fill="FFFFFF"/>
        <w:spacing w:before="0" w:beforeAutospacing="0" w:after="0" w:afterAutospacing="0" w:line="360" w:lineRule="atLeast"/>
        <w:rPr>
          <w:rFonts w:ascii="Verdana" w:hAnsi="Verdana"/>
          <w:color w:val="555555"/>
          <w:sz w:val="18"/>
          <w:szCs w:val="18"/>
          <w:shd w:val="clear" w:color="auto" w:fill="FFFFFF"/>
        </w:rPr>
      </w:pPr>
    </w:p>
    <w:p w14:paraId="233E4C3E" w14:textId="77777777" w:rsidR="007D23AD" w:rsidRDefault="007D23AD" w:rsidP="00C76EC1">
      <w:pPr>
        <w:pStyle w:val="NormalWeb"/>
        <w:shd w:val="clear" w:color="auto" w:fill="FFFFFF"/>
        <w:spacing w:before="0" w:beforeAutospacing="0" w:after="0" w:afterAutospacing="0" w:line="360" w:lineRule="atLeast"/>
        <w:rPr>
          <w:rFonts w:asciiTheme="minorHAnsi" w:hAnsiTheme="minorHAnsi" w:cstheme="minorHAnsi"/>
          <w:color w:val="000000"/>
        </w:rPr>
      </w:pPr>
      <w:r w:rsidRPr="00642659">
        <w:rPr>
          <w:rFonts w:asciiTheme="minorHAnsi" w:hAnsiTheme="minorHAnsi" w:cstheme="minorHAnsi"/>
          <w:color w:val="000000"/>
        </w:rPr>
        <w:t>Caines, A. (2024).</w:t>
      </w:r>
      <w:r w:rsidRPr="00642659">
        <w:rPr>
          <w:rStyle w:val="apple-converted-space"/>
          <w:rFonts w:asciiTheme="minorHAnsi" w:hAnsiTheme="minorHAnsi" w:cstheme="minorHAnsi"/>
          <w:color w:val="000000"/>
        </w:rPr>
        <w:t> </w:t>
      </w:r>
      <w:r w:rsidRPr="00642659">
        <w:rPr>
          <w:rFonts w:asciiTheme="minorHAnsi" w:hAnsiTheme="minorHAnsi" w:cstheme="minorHAnsi"/>
          <w:i/>
          <w:iCs/>
          <w:color w:val="000000"/>
        </w:rPr>
        <w:t>New review finds criminally exploited children being harmed by failing system</w:t>
      </w:r>
      <w:r w:rsidRPr="00642659">
        <w:rPr>
          <w:rFonts w:asciiTheme="minorHAnsi" w:hAnsiTheme="minorHAnsi" w:cstheme="minorHAnsi"/>
          <w:color w:val="000000"/>
        </w:rPr>
        <w:t xml:space="preserve">. [online] Action for Children. Available at: </w:t>
      </w:r>
      <w:hyperlink r:id="rId5" w:history="1">
        <w:r w:rsidRPr="00642659">
          <w:rPr>
            <w:rStyle w:val="Hyperlink"/>
            <w:rFonts w:asciiTheme="minorHAnsi" w:hAnsiTheme="minorHAnsi" w:cstheme="minorHAnsi"/>
          </w:rPr>
          <w:t>https://www.actionforchildren.org.uk/media-centre/criminally-exploited-children-jay-review-2024/</w:t>
        </w:r>
      </w:hyperlink>
      <w:r w:rsidRPr="00642659">
        <w:rPr>
          <w:rFonts w:asciiTheme="minorHAnsi" w:hAnsiTheme="minorHAnsi" w:cstheme="minorHAnsi"/>
          <w:color w:val="000000"/>
        </w:rPr>
        <w:t>.</w:t>
      </w:r>
    </w:p>
    <w:p w14:paraId="67683F5E" w14:textId="77777777" w:rsidR="007D23AD" w:rsidRPr="00642659" w:rsidRDefault="007D23AD" w:rsidP="00C76EC1">
      <w:pPr>
        <w:pStyle w:val="NormalWeb"/>
        <w:shd w:val="clear" w:color="auto" w:fill="FFFFFF"/>
        <w:spacing w:before="0" w:beforeAutospacing="0" w:after="0" w:afterAutospacing="0" w:line="360" w:lineRule="atLeast"/>
        <w:rPr>
          <w:rFonts w:asciiTheme="minorHAnsi" w:hAnsiTheme="minorHAnsi" w:cstheme="minorHAnsi"/>
          <w:color w:val="000000"/>
        </w:rPr>
      </w:pPr>
    </w:p>
    <w:p w14:paraId="27FFAB02" w14:textId="77777777" w:rsidR="007D23AD" w:rsidRDefault="007D23AD" w:rsidP="001947E3">
      <w:pPr>
        <w:pStyle w:val="NormalWeb"/>
        <w:spacing w:before="0" w:beforeAutospacing="0" w:after="0" w:afterAutospacing="0" w:line="360" w:lineRule="atLeast"/>
        <w:rPr>
          <w:rFonts w:asciiTheme="minorHAnsi" w:eastAsia="Times New Roman" w:hAnsiTheme="minorHAnsi" w:cstheme="minorHAnsi"/>
          <w:color w:val="000000"/>
        </w:rPr>
      </w:pPr>
      <w:r w:rsidRPr="001947E3">
        <w:rPr>
          <w:rFonts w:asciiTheme="minorHAnsi" w:eastAsia="Times New Roman" w:hAnsiTheme="minorHAnsi" w:cstheme="minorHAnsi"/>
          <w:color w:val="000000"/>
        </w:rPr>
        <w:t>‌</w:t>
      </w:r>
      <w:r w:rsidRPr="00642659">
        <w:rPr>
          <w:rFonts w:asciiTheme="minorHAnsi" w:eastAsia="Times New Roman" w:hAnsiTheme="minorHAnsi" w:cstheme="minorHAnsi"/>
          <w:color w:val="000000"/>
        </w:rPr>
        <w:t>CentralSquare. (2024). </w:t>
      </w:r>
      <w:r w:rsidRPr="00642659">
        <w:rPr>
          <w:rFonts w:asciiTheme="minorHAnsi" w:eastAsia="Times New Roman" w:hAnsiTheme="minorHAnsi" w:cstheme="minorHAnsi"/>
          <w:i/>
          <w:iCs/>
          <w:color w:val="000000"/>
        </w:rPr>
        <w:t>Prioritizing Mental Health for Police Officers</w:t>
      </w:r>
      <w:r w:rsidRPr="00642659">
        <w:rPr>
          <w:rFonts w:asciiTheme="minorHAnsi" w:eastAsia="Times New Roman" w:hAnsiTheme="minorHAnsi" w:cstheme="minorHAnsi"/>
          <w:color w:val="000000"/>
        </w:rPr>
        <w:t xml:space="preserve">. [online] Available at: </w:t>
      </w:r>
      <w:hyperlink r:id="rId6" w:history="1">
        <w:r w:rsidRPr="00642659">
          <w:rPr>
            <w:rStyle w:val="Hyperlink"/>
            <w:rFonts w:asciiTheme="minorHAnsi" w:eastAsia="Times New Roman" w:hAnsiTheme="minorHAnsi" w:cstheme="minorHAnsi"/>
          </w:rPr>
          <w:t>https://www.centralsquare.com/resources/articles/prioritizing-mental-health-for-police-officers</w:t>
        </w:r>
      </w:hyperlink>
      <w:r w:rsidRPr="00642659">
        <w:rPr>
          <w:rFonts w:asciiTheme="minorHAnsi" w:eastAsia="Times New Roman" w:hAnsiTheme="minorHAnsi" w:cstheme="minorHAnsi"/>
          <w:color w:val="000000"/>
        </w:rPr>
        <w:t>.</w:t>
      </w:r>
    </w:p>
    <w:p w14:paraId="20F0CA9D" w14:textId="77777777" w:rsidR="007D23AD" w:rsidRPr="00642659" w:rsidRDefault="007D23AD" w:rsidP="001947E3">
      <w:pPr>
        <w:pStyle w:val="NormalWeb"/>
        <w:spacing w:before="0" w:beforeAutospacing="0" w:after="0" w:afterAutospacing="0" w:line="360" w:lineRule="atLeast"/>
        <w:rPr>
          <w:rFonts w:asciiTheme="minorHAnsi" w:eastAsia="Times New Roman" w:hAnsiTheme="minorHAnsi" w:cstheme="minorHAnsi"/>
          <w:color w:val="000000"/>
        </w:rPr>
      </w:pPr>
    </w:p>
    <w:p w14:paraId="16504651" w14:textId="77777777" w:rsidR="007D23AD" w:rsidRDefault="007D23AD" w:rsidP="00C76EC1">
      <w:pPr>
        <w:pStyle w:val="NormalWeb"/>
        <w:shd w:val="clear" w:color="auto" w:fill="FFFFFF"/>
        <w:spacing w:before="0" w:beforeAutospacing="0" w:after="0" w:afterAutospacing="0" w:line="360" w:lineRule="atLeast"/>
        <w:rPr>
          <w:rFonts w:asciiTheme="minorHAnsi" w:hAnsiTheme="minorHAnsi" w:cstheme="minorHAnsi"/>
          <w:color w:val="000000"/>
        </w:rPr>
      </w:pPr>
      <w:r w:rsidRPr="00642659">
        <w:rPr>
          <w:rFonts w:asciiTheme="minorHAnsi" w:hAnsiTheme="minorHAnsi" w:cstheme="minorHAnsi"/>
          <w:color w:val="000000"/>
        </w:rPr>
        <w:t>Charman, S. (2018).</w:t>
      </w:r>
      <w:r w:rsidRPr="00642659">
        <w:rPr>
          <w:rStyle w:val="apple-converted-space"/>
          <w:rFonts w:asciiTheme="minorHAnsi" w:hAnsiTheme="minorHAnsi" w:cstheme="minorHAnsi"/>
          <w:color w:val="000000"/>
        </w:rPr>
        <w:t> </w:t>
      </w:r>
      <w:r w:rsidRPr="00642659">
        <w:rPr>
          <w:rFonts w:asciiTheme="minorHAnsi" w:hAnsiTheme="minorHAnsi" w:cstheme="minorHAnsi"/>
          <w:i/>
          <w:iCs/>
          <w:color w:val="000000"/>
        </w:rPr>
        <w:t>FROM CRIME FIGHTING TO PUBLIC PROTECTION: THE SHAPING OF POLICE OFFICERS’ SENSE OF ROLE</w:t>
      </w:r>
      <w:r w:rsidRPr="00642659">
        <w:rPr>
          <w:rFonts w:asciiTheme="minorHAnsi" w:hAnsiTheme="minorHAnsi" w:cstheme="minorHAnsi"/>
          <w:color w:val="000000"/>
        </w:rPr>
        <w:t xml:space="preserve">. [online] Available at: </w:t>
      </w:r>
      <w:hyperlink r:id="rId7" w:history="1">
        <w:r w:rsidRPr="00642659">
          <w:rPr>
            <w:rStyle w:val="Hyperlink"/>
            <w:rFonts w:asciiTheme="minorHAnsi" w:hAnsiTheme="minorHAnsi" w:cstheme="minorHAnsi"/>
          </w:rPr>
          <w:t>https://www.police-foundation.org.uk/wp-content/uploads/2018/01/perspectives_on_policing_officers_sense_of_role-FINAL.pdf</w:t>
        </w:r>
      </w:hyperlink>
      <w:r w:rsidRPr="00642659">
        <w:rPr>
          <w:rFonts w:asciiTheme="minorHAnsi" w:hAnsiTheme="minorHAnsi" w:cstheme="minorHAnsi"/>
          <w:color w:val="000000"/>
        </w:rPr>
        <w:t>.</w:t>
      </w:r>
    </w:p>
    <w:p w14:paraId="301BDF01" w14:textId="77777777" w:rsidR="007D23AD" w:rsidRPr="00642659" w:rsidRDefault="007D23AD" w:rsidP="00C76EC1">
      <w:pPr>
        <w:pStyle w:val="NormalWeb"/>
        <w:shd w:val="clear" w:color="auto" w:fill="FFFFFF"/>
        <w:spacing w:before="0" w:beforeAutospacing="0" w:after="0" w:afterAutospacing="0" w:line="360" w:lineRule="atLeast"/>
        <w:rPr>
          <w:rFonts w:asciiTheme="minorHAnsi" w:hAnsiTheme="minorHAnsi" w:cstheme="minorHAnsi"/>
          <w:color w:val="000000"/>
        </w:rPr>
      </w:pPr>
    </w:p>
    <w:p w14:paraId="20A65C0E" w14:textId="77777777" w:rsidR="007D23AD" w:rsidRPr="002A691C" w:rsidRDefault="007D23AD" w:rsidP="002A691C">
      <w:pPr>
        <w:spacing w:before="100" w:beforeAutospacing="1" w:after="100" w:afterAutospacing="1" w:line="240" w:lineRule="auto"/>
        <w:rPr>
          <w:rFonts w:ascii="Calibri" w:eastAsia="Times New Roman" w:hAnsi="Calibri" w:cs="Calibri"/>
          <w:color w:val="000000"/>
          <w:kern w:val="0"/>
          <w:sz w:val="27"/>
          <w:szCs w:val="27"/>
          <w:lang w:eastAsia="en-GB"/>
          <w14:ligatures w14:val="none"/>
        </w:rPr>
      </w:pPr>
      <w:r w:rsidRPr="002A691C">
        <w:rPr>
          <w:rFonts w:ascii="Calibri" w:eastAsia="Times New Roman" w:hAnsi="Calibri" w:cs="Calibri"/>
          <w:color w:val="000000"/>
          <w:kern w:val="0"/>
          <w:sz w:val="27"/>
          <w:szCs w:val="27"/>
          <w:lang w:eastAsia="en-GB"/>
          <w14:ligatures w14:val="none"/>
        </w:rPr>
        <w:t>College of Policing (2013). Risk Principles. [online] College of Policing. Available at: https://www.college.police.uk/app/risk/risk.</w:t>
      </w:r>
    </w:p>
    <w:p w14:paraId="29265BA1" w14:textId="77777777" w:rsidR="007D23AD" w:rsidRDefault="007D23AD" w:rsidP="00C76EC1">
      <w:pPr>
        <w:pStyle w:val="NormalWeb"/>
        <w:shd w:val="clear" w:color="auto" w:fill="FFFFFF"/>
        <w:spacing w:before="0" w:beforeAutospacing="0" w:after="0" w:afterAutospacing="0" w:line="360" w:lineRule="atLeast"/>
        <w:rPr>
          <w:rFonts w:asciiTheme="minorHAnsi" w:hAnsiTheme="minorHAnsi" w:cstheme="minorHAnsi"/>
          <w:color w:val="000000"/>
        </w:rPr>
      </w:pPr>
      <w:r w:rsidRPr="00642659">
        <w:rPr>
          <w:rFonts w:asciiTheme="minorHAnsi" w:hAnsiTheme="minorHAnsi" w:cstheme="minorHAnsi"/>
          <w:color w:val="000000"/>
        </w:rPr>
        <w:t>College of Policing (2018).</w:t>
      </w:r>
      <w:r w:rsidRPr="00642659">
        <w:rPr>
          <w:rStyle w:val="apple-converted-space"/>
          <w:rFonts w:asciiTheme="minorHAnsi" w:hAnsiTheme="minorHAnsi" w:cstheme="minorHAnsi"/>
          <w:color w:val="000000"/>
        </w:rPr>
        <w:t> </w:t>
      </w:r>
      <w:r w:rsidRPr="00642659">
        <w:rPr>
          <w:rFonts w:asciiTheme="minorHAnsi" w:hAnsiTheme="minorHAnsi" w:cstheme="minorHAnsi"/>
          <w:i/>
          <w:iCs/>
          <w:color w:val="000000"/>
        </w:rPr>
        <w:t>Professionalising Investigations Programme</w:t>
      </w:r>
      <w:r w:rsidRPr="00642659">
        <w:rPr>
          <w:rFonts w:asciiTheme="minorHAnsi" w:hAnsiTheme="minorHAnsi" w:cstheme="minorHAnsi"/>
          <w:color w:val="000000"/>
        </w:rPr>
        <w:t xml:space="preserve">. [online] Available at: </w:t>
      </w:r>
      <w:hyperlink r:id="rId8" w:history="1">
        <w:r w:rsidRPr="00642659">
          <w:rPr>
            <w:rStyle w:val="Hyperlink"/>
            <w:rFonts w:asciiTheme="minorHAnsi" w:hAnsiTheme="minorHAnsi" w:cstheme="minorHAnsi"/>
          </w:rPr>
          <w:t>https://assets.college.police.uk/s3fs-public/2020-11/Professionalising-Investigations-Progamme.pdf</w:t>
        </w:r>
      </w:hyperlink>
      <w:r w:rsidRPr="00642659">
        <w:rPr>
          <w:rFonts w:asciiTheme="minorHAnsi" w:hAnsiTheme="minorHAnsi" w:cstheme="minorHAnsi"/>
          <w:color w:val="000000"/>
        </w:rPr>
        <w:t>.</w:t>
      </w:r>
    </w:p>
    <w:p w14:paraId="16054291" w14:textId="77777777" w:rsidR="007D23AD" w:rsidRPr="00642659" w:rsidRDefault="007D23AD" w:rsidP="00C76EC1">
      <w:pPr>
        <w:pStyle w:val="NormalWeb"/>
        <w:shd w:val="clear" w:color="auto" w:fill="FFFFFF"/>
        <w:spacing w:before="0" w:beforeAutospacing="0" w:after="0" w:afterAutospacing="0" w:line="360" w:lineRule="atLeast"/>
        <w:rPr>
          <w:rFonts w:asciiTheme="minorHAnsi" w:hAnsiTheme="minorHAnsi" w:cstheme="minorHAnsi"/>
          <w:color w:val="000000"/>
        </w:rPr>
      </w:pPr>
    </w:p>
    <w:p w14:paraId="3F960176" w14:textId="77777777" w:rsidR="007D23AD" w:rsidRDefault="007D23AD" w:rsidP="00C76EC1">
      <w:pPr>
        <w:pStyle w:val="NormalWeb"/>
        <w:shd w:val="clear" w:color="auto" w:fill="FFFFFF"/>
        <w:spacing w:before="0" w:beforeAutospacing="0" w:after="0" w:afterAutospacing="0" w:line="360" w:lineRule="atLeast"/>
        <w:rPr>
          <w:rFonts w:asciiTheme="minorHAnsi" w:hAnsiTheme="minorHAnsi" w:cstheme="minorHAnsi"/>
          <w:color w:val="000000"/>
        </w:rPr>
      </w:pPr>
      <w:r w:rsidRPr="00642659">
        <w:rPr>
          <w:rFonts w:asciiTheme="minorHAnsi" w:hAnsiTheme="minorHAnsi" w:cstheme="minorHAnsi"/>
          <w:color w:val="000000"/>
        </w:rPr>
        <w:t>College of Policing (2021).</w:t>
      </w:r>
      <w:r w:rsidRPr="00642659">
        <w:rPr>
          <w:rStyle w:val="apple-converted-space"/>
          <w:rFonts w:asciiTheme="minorHAnsi" w:hAnsiTheme="minorHAnsi" w:cstheme="minorHAnsi"/>
          <w:color w:val="000000"/>
        </w:rPr>
        <w:t> </w:t>
      </w:r>
      <w:r w:rsidRPr="00642659">
        <w:rPr>
          <w:rFonts w:asciiTheme="minorHAnsi" w:hAnsiTheme="minorHAnsi" w:cstheme="minorHAnsi"/>
          <w:i/>
          <w:iCs/>
          <w:color w:val="000000"/>
        </w:rPr>
        <w:t>Introduction to Vulnerability-Related Risk</w:t>
      </w:r>
      <w:r w:rsidRPr="00642659">
        <w:rPr>
          <w:rFonts w:asciiTheme="minorHAnsi" w:hAnsiTheme="minorHAnsi" w:cstheme="minorHAnsi"/>
          <w:color w:val="000000"/>
        </w:rPr>
        <w:t xml:space="preserve">. [online] College of Policing. Available at: </w:t>
      </w:r>
      <w:hyperlink r:id="rId9" w:history="1">
        <w:r w:rsidRPr="00642659">
          <w:rPr>
            <w:rStyle w:val="Hyperlink"/>
            <w:rFonts w:asciiTheme="minorHAnsi" w:hAnsiTheme="minorHAnsi" w:cstheme="minorHAnsi"/>
          </w:rPr>
          <w:t>https://www.college.police.uk/guidance/vulnerability-related-risks/introduction-vulnerability-related-risk</w:t>
        </w:r>
      </w:hyperlink>
      <w:r w:rsidRPr="00642659">
        <w:rPr>
          <w:rFonts w:asciiTheme="minorHAnsi" w:hAnsiTheme="minorHAnsi" w:cstheme="minorHAnsi"/>
          <w:color w:val="000000"/>
        </w:rPr>
        <w:t>.</w:t>
      </w:r>
    </w:p>
    <w:p w14:paraId="7F589417" w14:textId="77777777" w:rsidR="007D23AD" w:rsidRPr="00642659" w:rsidRDefault="007D23AD" w:rsidP="00C76EC1">
      <w:pPr>
        <w:pStyle w:val="NormalWeb"/>
        <w:shd w:val="clear" w:color="auto" w:fill="FFFFFF"/>
        <w:spacing w:before="0" w:beforeAutospacing="0" w:after="0" w:afterAutospacing="0" w:line="360" w:lineRule="atLeast"/>
        <w:rPr>
          <w:rFonts w:asciiTheme="minorHAnsi" w:hAnsiTheme="minorHAnsi" w:cstheme="minorHAnsi"/>
          <w:color w:val="000000"/>
        </w:rPr>
      </w:pPr>
    </w:p>
    <w:p w14:paraId="78C2DAC3" w14:textId="77777777" w:rsidR="007D23AD" w:rsidRDefault="007D23AD" w:rsidP="00C76EC1">
      <w:pPr>
        <w:pStyle w:val="NormalWeb"/>
        <w:shd w:val="clear" w:color="auto" w:fill="FFFFFF"/>
        <w:spacing w:before="0" w:beforeAutospacing="0" w:after="0" w:afterAutospacing="0" w:line="360" w:lineRule="atLeast"/>
        <w:rPr>
          <w:rFonts w:asciiTheme="minorHAnsi" w:hAnsiTheme="minorHAnsi" w:cstheme="minorHAnsi"/>
          <w:color w:val="000000"/>
        </w:rPr>
      </w:pPr>
      <w:r w:rsidRPr="00642659">
        <w:rPr>
          <w:rFonts w:asciiTheme="minorHAnsi" w:hAnsiTheme="minorHAnsi" w:cstheme="minorHAnsi"/>
          <w:color w:val="000000"/>
        </w:rPr>
        <w:t>‌College of Policing (2021).</w:t>
      </w:r>
      <w:r w:rsidRPr="00642659">
        <w:rPr>
          <w:rStyle w:val="apple-converted-space"/>
          <w:rFonts w:asciiTheme="minorHAnsi" w:hAnsiTheme="minorHAnsi" w:cstheme="minorHAnsi"/>
          <w:color w:val="000000"/>
        </w:rPr>
        <w:t> </w:t>
      </w:r>
      <w:r w:rsidRPr="00642659">
        <w:rPr>
          <w:rFonts w:asciiTheme="minorHAnsi" w:hAnsiTheme="minorHAnsi" w:cstheme="minorHAnsi"/>
          <w:i/>
          <w:iCs/>
          <w:color w:val="000000"/>
        </w:rPr>
        <w:t>Vulnerability and Violent Crime Programme Evaluation of DIVERT Key findings and implications for practice</w:t>
      </w:r>
      <w:r w:rsidRPr="00642659">
        <w:rPr>
          <w:rFonts w:asciiTheme="minorHAnsi" w:hAnsiTheme="minorHAnsi" w:cstheme="minorHAnsi"/>
          <w:color w:val="000000"/>
        </w:rPr>
        <w:t xml:space="preserve">. [online] Available at: </w:t>
      </w:r>
      <w:hyperlink r:id="rId10" w:history="1">
        <w:r w:rsidRPr="00642659">
          <w:rPr>
            <w:rStyle w:val="Hyperlink"/>
            <w:rFonts w:asciiTheme="minorHAnsi" w:hAnsiTheme="minorHAnsi" w:cstheme="minorHAnsi"/>
          </w:rPr>
          <w:t>https://assets.college.police.uk/s3fs-public/2021-07/vvcp-evaluation-divert-key-findings-practice-implications.pdf</w:t>
        </w:r>
      </w:hyperlink>
      <w:r w:rsidRPr="00642659">
        <w:rPr>
          <w:rFonts w:asciiTheme="minorHAnsi" w:hAnsiTheme="minorHAnsi" w:cstheme="minorHAnsi"/>
          <w:color w:val="000000"/>
        </w:rPr>
        <w:t>.</w:t>
      </w:r>
    </w:p>
    <w:p w14:paraId="3075CB13" w14:textId="77777777" w:rsidR="007D23AD" w:rsidRPr="00642659" w:rsidRDefault="007D23AD" w:rsidP="00C76EC1">
      <w:pPr>
        <w:pStyle w:val="NormalWeb"/>
        <w:shd w:val="clear" w:color="auto" w:fill="FFFFFF"/>
        <w:spacing w:before="0" w:beforeAutospacing="0" w:after="0" w:afterAutospacing="0" w:line="360" w:lineRule="atLeast"/>
        <w:rPr>
          <w:rFonts w:asciiTheme="minorHAnsi" w:hAnsiTheme="minorHAnsi" w:cstheme="minorHAnsi"/>
          <w:color w:val="000000"/>
        </w:rPr>
      </w:pPr>
    </w:p>
    <w:p w14:paraId="664F754E" w14:textId="77777777" w:rsidR="007D23AD" w:rsidRDefault="007D23AD" w:rsidP="00C76EC1">
      <w:pPr>
        <w:pStyle w:val="NormalWeb"/>
        <w:shd w:val="clear" w:color="auto" w:fill="FFFFFF"/>
        <w:spacing w:before="0" w:beforeAutospacing="0" w:after="0" w:afterAutospacing="0" w:line="360" w:lineRule="atLeast"/>
        <w:rPr>
          <w:rFonts w:asciiTheme="minorHAnsi" w:hAnsiTheme="minorHAnsi" w:cstheme="minorHAnsi"/>
          <w:color w:val="000000"/>
        </w:rPr>
      </w:pPr>
      <w:r w:rsidRPr="00642659">
        <w:rPr>
          <w:rFonts w:asciiTheme="minorHAnsi" w:hAnsiTheme="minorHAnsi" w:cstheme="minorHAnsi"/>
          <w:color w:val="000000"/>
        </w:rPr>
        <w:t>‌College of Policing (2022).</w:t>
      </w:r>
      <w:r w:rsidRPr="00642659">
        <w:rPr>
          <w:rStyle w:val="apple-converted-space"/>
          <w:rFonts w:asciiTheme="minorHAnsi" w:hAnsiTheme="minorHAnsi" w:cstheme="minorHAnsi"/>
          <w:color w:val="000000"/>
        </w:rPr>
        <w:t> </w:t>
      </w:r>
      <w:r w:rsidRPr="00642659">
        <w:rPr>
          <w:rFonts w:asciiTheme="minorHAnsi" w:hAnsiTheme="minorHAnsi" w:cstheme="minorHAnsi"/>
          <w:i/>
          <w:iCs/>
          <w:color w:val="000000"/>
        </w:rPr>
        <w:t>Vulnerability and Violent Crime Interventions</w:t>
      </w:r>
      <w:r w:rsidRPr="00642659">
        <w:rPr>
          <w:rFonts w:asciiTheme="minorHAnsi" w:hAnsiTheme="minorHAnsi" w:cstheme="minorHAnsi"/>
          <w:color w:val="000000"/>
        </w:rPr>
        <w:t xml:space="preserve">. [online] College of Policing. Available at: </w:t>
      </w:r>
      <w:hyperlink r:id="rId11" w:history="1">
        <w:r w:rsidRPr="00642659">
          <w:rPr>
            <w:rStyle w:val="Hyperlink"/>
            <w:rFonts w:asciiTheme="minorHAnsi" w:hAnsiTheme="minorHAnsi" w:cstheme="minorHAnsi"/>
          </w:rPr>
          <w:t>https://www.college.police.uk/research/vulnerability-violent-crime-interventions</w:t>
        </w:r>
      </w:hyperlink>
      <w:r w:rsidRPr="00642659">
        <w:rPr>
          <w:rFonts w:asciiTheme="minorHAnsi" w:hAnsiTheme="minorHAnsi" w:cstheme="minorHAnsi"/>
          <w:color w:val="000000"/>
        </w:rPr>
        <w:t>.</w:t>
      </w:r>
    </w:p>
    <w:p w14:paraId="3AEC8B7C" w14:textId="77777777" w:rsidR="007D23AD" w:rsidRPr="00642659" w:rsidRDefault="007D23AD" w:rsidP="00C76EC1">
      <w:pPr>
        <w:pStyle w:val="NormalWeb"/>
        <w:shd w:val="clear" w:color="auto" w:fill="FFFFFF"/>
        <w:spacing w:before="0" w:beforeAutospacing="0" w:after="0" w:afterAutospacing="0" w:line="360" w:lineRule="atLeast"/>
        <w:rPr>
          <w:rFonts w:asciiTheme="minorHAnsi" w:hAnsiTheme="minorHAnsi" w:cstheme="minorHAnsi"/>
          <w:color w:val="000000"/>
        </w:rPr>
      </w:pPr>
    </w:p>
    <w:p w14:paraId="115424F4" w14:textId="77777777" w:rsidR="007D23AD" w:rsidRDefault="007D23AD" w:rsidP="004D0218">
      <w:pPr>
        <w:spacing w:after="0" w:line="360" w:lineRule="atLeast"/>
        <w:rPr>
          <w:rFonts w:ascii="Calibri" w:eastAsia="Times New Roman" w:hAnsi="Calibri" w:cs="Calibri"/>
          <w:color w:val="000000"/>
          <w:kern w:val="0"/>
          <w:sz w:val="27"/>
          <w:szCs w:val="27"/>
          <w:lang w:eastAsia="en-GB"/>
          <w14:ligatures w14:val="none"/>
        </w:rPr>
      </w:pPr>
      <w:r>
        <w:rPr>
          <w:rFonts w:ascii="Calibri" w:eastAsia="Times New Roman" w:hAnsi="Calibri" w:cs="Calibri"/>
          <w:color w:val="000000"/>
          <w:kern w:val="0"/>
          <w:sz w:val="27"/>
          <w:szCs w:val="27"/>
          <w:lang w:eastAsia="en-GB"/>
          <w14:ligatures w14:val="none"/>
        </w:rPr>
        <w:t>Cotman, C., Berchtold, C. &amp; Christine, L. 2007, “</w:t>
      </w:r>
      <w:r w:rsidRPr="004D0218">
        <w:rPr>
          <w:rFonts w:ascii="Calibri" w:eastAsia="Times New Roman" w:hAnsi="Calibri" w:cs="Calibri"/>
          <w:color w:val="000000"/>
          <w:kern w:val="0"/>
          <w:sz w:val="27"/>
          <w:szCs w:val="27"/>
          <w:lang w:eastAsia="en-GB"/>
          <w14:ligatures w14:val="none"/>
        </w:rPr>
        <w:t>Corrigendum: Exercise builds brain health: key roles of growth factor cascades and inflammation</w:t>
      </w:r>
      <w:r>
        <w:rPr>
          <w:rFonts w:ascii="Calibri" w:eastAsia="Times New Roman" w:hAnsi="Calibri" w:cs="Calibri"/>
          <w:color w:val="000000"/>
          <w:kern w:val="0"/>
          <w:sz w:val="27"/>
          <w:szCs w:val="27"/>
          <w:lang w:eastAsia="en-GB"/>
          <w14:ligatures w14:val="none"/>
        </w:rPr>
        <w:t xml:space="preserve">”, </w:t>
      </w:r>
      <w:r w:rsidRPr="004D0218">
        <w:rPr>
          <w:rFonts w:ascii="Calibri" w:eastAsia="Times New Roman" w:hAnsi="Calibri" w:cs="Calibri"/>
          <w:i/>
          <w:iCs/>
          <w:color w:val="000000"/>
          <w:kern w:val="0"/>
          <w:sz w:val="27"/>
          <w:szCs w:val="27"/>
          <w:lang w:eastAsia="en-GB"/>
          <w14:ligatures w14:val="none"/>
        </w:rPr>
        <w:t>Trends in Neurosciences</w:t>
      </w:r>
      <w:r w:rsidRPr="004D0218">
        <w:rPr>
          <w:rFonts w:ascii="Calibri" w:eastAsia="Times New Roman" w:hAnsi="Calibri" w:cs="Calibri"/>
          <w:color w:val="000000"/>
          <w:kern w:val="0"/>
          <w:sz w:val="27"/>
          <w:szCs w:val="27"/>
          <w:lang w:eastAsia="en-GB"/>
          <w14:ligatures w14:val="none"/>
        </w:rPr>
        <w:t>, 30(10), p.489. doi:https://doi.org/10.1016/j.tins.2007.09.001.</w:t>
      </w:r>
    </w:p>
    <w:p w14:paraId="641A6288" w14:textId="77777777" w:rsidR="007D23AD" w:rsidRDefault="007D23AD" w:rsidP="00C76EC1">
      <w:pPr>
        <w:pStyle w:val="NormalWeb"/>
        <w:shd w:val="clear" w:color="auto" w:fill="FFFFFF"/>
        <w:spacing w:before="0" w:beforeAutospacing="0" w:after="0" w:afterAutospacing="0" w:line="360" w:lineRule="atLeast"/>
        <w:rPr>
          <w:rFonts w:asciiTheme="minorHAnsi" w:hAnsiTheme="minorHAnsi" w:cstheme="minorHAnsi"/>
          <w:color w:val="000000"/>
        </w:rPr>
      </w:pPr>
      <w:r w:rsidRPr="00642659">
        <w:rPr>
          <w:rFonts w:asciiTheme="minorHAnsi" w:hAnsiTheme="minorHAnsi" w:cstheme="minorHAnsi"/>
          <w:color w:val="000000"/>
        </w:rPr>
        <w:t>CrimeStoppers (2020).</w:t>
      </w:r>
      <w:r w:rsidRPr="00642659">
        <w:rPr>
          <w:rStyle w:val="apple-converted-space"/>
          <w:rFonts w:asciiTheme="minorHAnsi" w:hAnsiTheme="minorHAnsi" w:cstheme="minorHAnsi"/>
          <w:color w:val="000000"/>
        </w:rPr>
        <w:t> </w:t>
      </w:r>
      <w:r w:rsidRPr="00642659">
        <w:rPr>
          <w:rFonts w:asciiTheme="minorHAnsi" w:hAnsiTheme="minorHAnsi" w:cstheme="minorHAnsi"/>
          <w:i/>
          <w:iCs/>
          <w:color w:val="000000"/>
        </w:rPr>
        <w:t>Serious and Organised Crime</w:t>
      </w:r>
      <w:r w:rsidRPr="00642659">
        <w:rPr>
          <w:rFonts w:asciiTheme="minorHAnsi" w:hAnsiTheme="minorHAnsi" w:cstheme="minorHAnsi"/>
          <w:color w:val="000000"/>
        </w:rPr>
        <w:t xml:space="preserve">. [online] Crimestoppers-uk.org. Available at: </w:t>
      </w:r>
      <w:hyperlink r:id="rId12" w:history="1">
        <w:r w:rsidRPr="00642659">
          <w:rPr>
            <w:rStyle w:val="Hyperlink"/>
            <w:rFonts w:asciiTheme="minorHAnsi" w:hAnsiTheme="minorHAnsi" w:cstheme="minorHAnsi"/>
          </w:rPr>
          <w:t>https://crimestoppers-uk.org/keeping-safe/community-family/serious-and-organised-crime</w:t>
        </w:r>
      </w:hyperlink>
      <w:r w:rsidRPr="00642659">
        <w:rPr>
          <w:rFonts w:asciiTheme="minorHAnsi" w:hAnsiTheme="minorHAnsi" w:cstheme="minorHAnsi"/>
          <w:color w:val="000000"/>
        </w:rPr>
        <w:t>.</w:t>
      </w:r>
    </w:p>
    <w:p w14:paraId="37F5F54A" w14:textId="77777777" w:rsidR="007D23AD" w:rsidRPr="00642659" w:rsidRDefault="007D23AD" w:rsidP="00C76EC1">
      <w:pPr>
        <w:pStyle w:val="NormalWeb"/>
        <w:shd w:val="clear" w:color="auto" w:fill="FFFFFF"/>
        <w:spacing w:before="0" w:beforeAutospacing="0" w:after="0" w:afterAutospacing="0" w:line="360" w:lineRule="atLeast"/>
        <w:rPr>
          <w:rFonts w:asciiTheme="minorHAnsi" w:hAnsiTheme="minorHAnsi" w:cstheme="minorHAnsi"/>
          <w:color w:val="000000"/>
        </w:rPr>
      </w:pPr>
    </w:p>
    <w:p w14:paraId="6342D698" w14:textId="77777777" w:rsidR="007D23AD" w:rsidRDefault="007D23AD" w:rsidP="00C76EC1">
      <w:pPr>
        <w:pStyle w:val="NormalWeb"/>
        <w:shd w:val="clear" w:color="auto" w:fill="FFFFFF"/>
        <w:spacing w:before="0" w:beforeAutospacing="0" w:after="0" w:afterAutospacing="0" w:line="360" w:lineRule="atLeast"/>
        <w:rPr>
          <w:rFonts w:asciiTheme="minorHAnsi" w:hAnsiTheme="minorHAnsi" w:cstheme="minorHAnsi"/>
          <w:color w:val="000000"/>
        </w:rPr>
      </w:pPr>
      <w:r w:rsidRPr="00642659">
        <w:rPr>
          <w:rFonts w:asciiTheme="minorHAnsi" w:hAnsiTheme="minorHAnsi" w:cstheme="minorHAnsi"/>
          <w:color w:val="000000"/>
        </w:rPr>
        <w:t>‌CrimeStoppers (2021).</w:t>
      </w:r>
      <w:r w:rsidRPr="00642659">
        <w:rPr>
          <w:rStyle w:val="apple-converted-space"/>
          <w:rFonts w:asciiTheme="minorHAnsi" w:hAnsiTheme="minorHAnsi" w:cstheme="minorHAnsi"/>
          <w:color w:val="000000"/>
        </w:rPr>
        <w:t> </w:t>
      </w:r>
      <w:r w:rsidRPr="00642659">
        <w:rPr>
          <w:rFonts w:asciiTheme="minorHAnsi" w:hAnsiTheme="minorHAnsi" w:cstheme="minorHAnsi"/>
          <w:i/>
          <w:iCs/>
          <w:color w:val="000000"/>
        </w:rPr>
        <w:t>County Lines</w:t>
      </w:r>
      <w:r w:rsidRPr="00642659">
        <w:rPr>
          <w:rFonts w:asciiTheme="minorHAnsi" w:hAnsiTheme="minorHAnsi" w:cstheme="minorHAnsi"/>
          <w:color w:val="000000"/>
        </w:rPr>
        <w:t xml:space="preserve">. [online] Crimestoppers-uk.org. Available at: </w:t>
      </w:r>
      <w:hyperlink r:id="rId13" w:history="1">
        <w:r w:rsidRPr="00642659">
          <w:rPr>
            <w:rStyle w:val="Hyperlink"/>
            <w:rFonts w:asciiTheme="minorHAnsi" w:hAnsiTheme="minorHAnsi" w:cstheme="minorHAnsi"/>
          </w:rPr>
          <w:t>https://crimestoppers-uk.org/keeping-safe/community-family/county-lines</w:t>
        </w:r>
      </w:hyperlink>
      <w:r w:rsidRPr="00642659">
        <w:rPr>
          <w:rFonts w:asciiTheme="minorHAnsi" w:hAnsiTheme="minorHAnsi" w:cstheme="minorHAnsi"/>
          <w:color w:val="000000"/>
        </w:rPr>
        <w:t>.</w:t>
      </w:r>
    </w:p>
    <w:p w14:paraId="4F9ECD38" w14:textId="77777777" w:rsidR="007D23AD" w:rsidRPr="00642659" w:rsidRDefault="007D23AD" w:rsidP="00C76EC1">
      <w:pPr>
        <w:pStyle w:val="NormalWeb"/>
        <w:shd w:val="clear" w:color="auto" w:fill="FFFFFF"/>
        <w:spacing w:before="0" w:beforeAutospacing="0" w:after="0" w:afterAutospacing="0" w:line="360" w:lineRule="atLeast"/>
        <w:rPr>
          <w:rFonts w:asciiTheme="minorHAnsi" w:hAnsiTheme="minorHAnsi" w:cstheme="minorHAnsi"/>
          <w:color w:val="000000"/>
        </w:rPr>
      </w:pPr>
    </w:p>
    <w:p w14:paraId="162F613C" w14:textId="70E5F131" w:rsidR="007D23AD" w:rsidRDefault="007D23AD" w:rsidP="007E63F8">
      <w:pPr>
        <w:spacing w:after="0" w:line="360" w:lineRule="atLeast"/>
        <w:rPr>
          <w:rFonts w:ascii="Calibri" w:eastAsia="Times New Roman" w:hAnsi="Calibri" w:cs="Calibri"/>
          <w:color w:val="000000"/>
          <w:kern w:val="0"/>
          <w:sz w:val="27"/>
          <w:szCs w:val="27"/>
          <w:lang w:eastAsia="en-GB"/>
          <w14:ligatures w14:val="none"/>
        </w:rPr>
      </w:pPr>
      <w:r w:rsidRPr="00C9571A">
        <w:rPr>
          <w:rFonts w:ascii="Calibri" w:eastAsia="Times New Roman" w:hAnsi="Calibri" w:cs="Calibri"/>
          <w:color w:val="000000"/>
          <w:kern w:val="0"/>
          <w:sz w:val="27"/>
          <w:szCs w:val="27"/>
          <w:lang w:eastAsia="en-GB"/>
          <w14:ligatures w14:val="none"/>
        </w:rPr>
        <w:t>‌</w:t>
      </w:r>
      <w:r w:rsidRPr="00382B69">
        <w:rPr>
          <w:rFonts w:ascii="Calibri" w:eastAsia="Times New Roman" w:hAnsi="Calibri" w:cs="Calibri"/>
          <w:color w:val="000000"/>
          <w:kern w:val="0"/>
          <w:sz w:val="27"/>
          <w:szCs w:val="27"/>
          <w:lang w:eastAsia="en-GB"/>
          <w14:ligatures w14:val="none"/>
        </w:rPr>
        <w:t>Cunha, O.S. and Gonçalves, R.A. (2017). Attitudes of police officers toward offenders: implications for future training. </w:t>
      </w:r>
      <w:r w:rsidRPr="00382B69">
        <w:rPr>
          <w:rFonts w:ascii="Calibri" w:eastAsia="Times New Roman" w:hAnsi="Calibri" w:cs="Calibri"/>
          <w:i/>
          <w:iCs/>
          <w:color w:val="000000"/>
          <w:kern w:val="0"/>
          <w:sz w:val="27"/>
          <w:szCs w:val="27"/>
          <w:lang w:eastAsia="en-GB"/>
          <w14:ligatures w14:val="none"/>
        </w:rPr>
        <w:t>Policing: An International Journal of Police Strategies &amp; Management</w:t>
      </w:r>
      <w:r w:rsidRPr="00382B69">
        <w:rPr>
          <w:rFonts w:ascii="Calibri" w:eastAsia="Times New Roman" w:hAnsi="Calibri" w:cs="Calibri"/>
          <w:color w:val="000000"/>
          <w:kern w:val="0"/>
          <w:sz w:val="27"/>
          <w:szCs w:val="27"/>
          <w:lang w:eastAsia="en-GB"/>
          <w14:ligatures w14:val="none"/>
        </w:rPr>
        <w:t>, 40(2), pp.265–277.</w:t>
      </w:r>
      <w:r>
        <w:rPr>
          <w:rFonts w:ascii="Calibri" w:eastAsia="Times New Roman" w:hAnsi="Calibri" w:cs="Calibri"/>
          <w:color w:val="000000"/>
          <w:kern w:val="0"/>
          <w:sz w:val="27"/>
          <w:szCs w:val="27"/>
          <w:lang w:eastAsia="en-GB"/>
          <w14:ligatures w14:val="none"/>
        </w:rPr>
        <w:t xml:space="preserve"> </w:t>
      </w:r>
      <w:r w:rsidRPr="00382B69">
        <w:rPr>
          <w:rFonts w:ascii="Calibri" w:eastAsia="Times New Roman" w:hAnsi="Calibri" w:cs="Calibri"/>
          <w:color w:val="000000"/>
          <w:kern w:val="0"/>
          <w:sz w:val="27"/>
          <w:szCs w:val="27"/>
          <w:lang w:eastAsia="en-GB"/>
          <w14:ligatures w14:val="none"/>
        </w:rPr>
        <w:t>doi:https://doi.org/10.1108/pijpsm-02-2016-0013.</w:t>
      </w:r>
    </w:p>
    <w:p w14:paraId="2D4B8549" w14:textId="77777777" w:rsidR="007D23AD" w:rsidRDefault="007D23AD" w:rsidP="007E63F8">
      <w:pPr>
        <w:spacing w:after="0" w:line="360" w:lineRule="atLeast"/>
        <w:rPr>
          <w:rFonts w:ascii="Calibri" w:eastAsia="Times New Roman" w:hAnsi="Calibri" w:cs="Calibri"/>
          <w:color w:val="000000"/>
          <w:kern w:val="0"/>
          <w:sz w:val="27"/>
          <w:szCs w:val="27"/>
          <w:lang w:eastAsia="en-GB"/>
          <w14:ligatures w14:val="none"/>
        </w:rPr>
      </w:pPr>
    </w:p>
    <w:p w14:paraId="067C9281" w14:textId="77777777" w:rsidR="007D23AD" w:rsidRDefault="007D23AD" w:rsidP="00E810B0">
      <w:pPr>
        <w:pStyle w:val="NormalWeb"/>
        <w:spacing w:before="0" w:beforeAutospacing="0" w:after="0" w:afterAutospacing="0" w:line="360" w:lineRule="atLeast"/>
        <w:rPr>
          <w:rFonts w:ascii="Calibri" w:eastAsia="Times New Roman" w:hAnsi="Calibri" w:cs="Calibri"/>
          <w:color w:val="000000"/>
          <w:sz w:val="27"/>
          <w:szCs w:val="27"/>
        </w:rPr>
      </w:pPr>
      <w:r w:rsidRPr="00B50C28">
        <w:rPr>
          <w:rFonts w:ascii="Calibri" w:eastAsia="Times New Roman" w:hAnsi="Calibri" w:cs="Calibri"/>
          <w:color w:val="000000"/>
          <w:sz w:val="27"/>
          <w:szCs w:val="27"/>
        </w:rPr>
        <w:t>‌</w:t>
      </w:r>
      <w:r w:rsidRPr="00E810B0">
        <w:rPr>
          <w:rFonts w:ascii="Calibri" w:eastAsia="Times New Roman" w:hAnsi="Calibri" w:cs="Calibri"/>
          <w:color w:val="000000"/>
          <w:sz w:val="27"/>
          <w:szCs w:val="27"/>
        </w:rPr>
        <w:t>Demou, E., Hale, H. and Hunt, K. (2020). Understanding the mental health and wellbeing needs of police officers and staff in Scotland. </w:t>
      </w:r>
      <w:r w:rsidRPr="00E810B0">
        <w:rPr>
          <w:rFonts w:ascii="Calibri" w:eastAsia="Times New Roman" w:hAnsi="Calibri" w:cs="Calibri"/>
          <w:i/>
          <w:iCs/>
          <w:color w:val="000000"/>
          <w:sz w:val="27"/>
          <w:szCs w:val="27"/>
        </w:rPr>
        <w:t>Police Practice and Research</w:t>
      </w:r>
      <w:r w:rsidRPr="00E810B0">
        <w:rPr>
          <w:rFonts w:ascii="Calibri" w:eastAsia="Times New Roman" w:hAnsi="Calibri" w:cs="Calibri"/>
          <w:color w:val="000000"/>
          <w:sz w:val="27"/>
          <w:szCs w:val="27"/>
        </w:rPr>
        <w:t xml:space="preserve">, [online] 21(6), pp.1–15. </w:t>
      </w:r>
    </w:p>
    <w:p w14:paraId="32B1F05F" w14:textId="4545167D" w:rsidR="007D23AD" w:rsidRDefault="007D23AD" w:rsidP="00E810B0">
      <w:pPr>
        <w:pStyle w:val="NormalWeb"/>
        <w:spacing w:before="0" w:beforeAutospacing="0" w:after="0" w:afterAutospacing="0" w:line="360" w:lineRule="atLeast"/>
        <w:rPr>
          <w:rFonts w:ascii="Calibri" w:eastAsia="Times New Roman" w:hAnsi="Calibri" w:cs="Calibri"/>
          <w:color w:val="000000"/>
          <w:sz w:val="27"/>
          <w:szCs w:val="27"/>
        </w:rPr>
      </w:pPr>
      <w:r w:rsidRPr="00E810B0">
        <w:rPr>
          <w:rFonts w:ascii="Calibri" w:eastAsia="Times New Roman" w:hAnsi="Calibri" w:cs="Calibri"/>
          <w:color w:val="000000"/>
          <w:sz w:val="27"/>
          <w:szCs w:val="27"/>
        </w:rPr>
        <w:t>doi:https://doi.org/10.1080/15614263.2020.1772782.</w:t>
      </w:r>
    </w:p>
    <w:p w14:paraId="345A4738" w14:textId="77777777" w:rsidR="007D23AD" w:rsidRDefault="007D23AD" w:rsidP="00E810B0">
      <w:pPr>
        <w:pStyle w:val="NormalWeb"/>
        <w:spacing w:before="0" w:beforeAutospacing="0" w:after="0" w:afterAutospacing="0" w:line="360" w:lineRule="atLeast"/>
        <w:rPr>
          <w:rFonts w:ascii="Calibri" w:eastAsia="Times New Roman" w:hAnsi="Calibri" w:cs="Calibri"/>
          <w:color w:val="000000"/>
          <w:sz w:val="27"/>
          <w:szCs w:val="27"/>
        </w:rPr>
      </w:pPr>
    </w:p>
    <w:p w14:paraId="6F5F417A" w14:textId="77777777" w:rsidR="007D23AD" w:rsidRDefault="007D23AD" w:rsidP="00C76EC1">
      <w:pPr>
        <w:pStyle w:val="NormalWeb"/>
        <w:shd w:val="clear" w:color="auto" w:fill="FFFFFF"/>
        <w:spacing w:before="0" w:beforeAutospacing="0" w:after="0" w:afterAutospacing="0" w:line="360" w:lineRule="atLeast"/>
        <w:rPr>
          <w:rFonts w:asciiTheme="minorHAnsi" w:hAnsiTheme="minorHAnsi" w:cstheme="minorHAnsi"/>
          <w:color w:val="000000"/>
        </w:rPr>
      </w:pPr>
      <w:r w:rsidRPr="00642659">
        <w:rPr>
          <w:rFonts w:asciiTheme="minorHAnsi" w:hAnsiTheme="minorHAnsi" w:cstheme="minorHAnsi"/>
          <w:color w:val="000000"/>
        </w:rPr>
        <w:t>Department of Justice (2015).</w:t>
      </w:r>
      <w:r w:rsidRPr="00642659">
        <w:rPr>
          <w:rStyle w:val="apple-converted-space"/>
          <w:rFonts w:asciiTheme="minorHAnsi" w:hAnsiTheme="minorHAnsi" w:cstheme="minorHAnsi"/>
          <w:color w:val="000000"/>
        </w:rPr>
        <w:t> </w:t>
      </w:r>
      <w:r w:rsidRPr="00642659">
        <w:rPr>
          <w:rFonts w:asciiTheme="minorHAnsi" w:hAnsiTheme="minorHAnsi" w:cstheme="minorHAnsi"/>
          <w:i/>
          <w:iCs/>
          <w:color w:val="000000"/>
        </w:rPr>
        <w:t>Organised crime | Department of Justice</w:t>
      </w:r>
      <w:r w:rsidRPr="00642659">
        <w:rPr>
          <w:rFonts w:asciiTheme="minorHAnsi" w:hAnsiTheme="minorHAnsi" w:cstheme="minorHAnsi"/>
          <w:color w:val="000000"/>
        </w:rPr>
        <w:t xml:space="preserve">. [online] Justice. Available at: </w:t>
      </w:r>
      <w:hyperlink r:id="rId14" w:history="1">
        <w:r w:rsidRPr="00642659">
          <w:rPr>
            <w:rStyle w:val="Hyperlink"/>
            <w:rFonts w:asciiTheme="minorHAnsi" w:hAnsiTheme="minorHAnsi" w:cstheme="minorHAnsi"/>
          </w:rPr>
          <w:t>https://www.justice-ni.gov.uk/topics/policing-and-community-safety/organised-crime</w:t>
        </w:r>
      </w:hyperlink>
      <w:r w:rsidRPr="00642659">
        <w:rPr>
          <w:rFonts w:asciiTheme="minorHAnsi" w:hAnsiTheme="minorHAnsi" w:cstheme="minorHAnsi"/>
          <w:color w:val="000000"/>
        </w:rPr>
        <w:t>.</w:t>
      </w:r>
    </w:p>
    <w:p w14:paraId="5101BC21" w14:textId="77777777" w:rsidR="007D23AD" w:rsidRPr="00642659" w:rsidRDefault="007D23AD" w:rsidP="00C76EC1">
      <w:pPr>
        <w:pStyle w:val="NormalWeb"/>
        <w:shd w:val="clear" w:color="auto" w:fill="FFFFFF"/>
        <w:spacing w:before="0" w:beforeAutospacing="0" w:after="0" w:afterAutospacing="0" w:line="360" w:lineRule="atLeast"/>
        <w:rPr>
          <w:rFonts w:asciiTheme="minorHAnsi" w:hAnsiTheme="minorHAnsi" w:cstheme="minorHAnsi"/>
          <w:color w:val="000000"/>
        </w:rPr>
      </w:pPr>
    </w:p>
    <w:p w14:paraId="345FE4C6" w14:textId="77777777" w:rsidR="007D23AD" w:rsidRDefault="007D23AD" w:rsidP="00C76EC1">
      <w:pPr>
        <w:pStyle w:val="NormalWeb"/>
        <w:shd w:val="clear" w:color="auto" w:fill="FFFFFF"/>
        <w:spacing w:before="0" w:beforeAutospacing="0" w:after="0" w:afterAutospacing="0" w:line="360" w:lineRule="atLeast"/>
        <w:rPr>
          <w:rFonts w:asciiTheme="minorHAnsi" w:hAnsiTheme="minorHAnsi" w:cstheme="minorHAnsi"/>
          <w:color w:val="000000"/>
        </w:rPr>
      </w:pPr>
      <w:r w:rsidRPr="00642659">
        <w:rPr>
          <w:rFonts w:asciiTheme="minorHAnsi" w:hAnsiTheme="minorHAnsi" w:cstheme="minorHAnsi"/>
          <w:color w:val="000000"/>
        </w:rPr>
        <w:t>‌Developdiverse.com. (2020).</w:t>
      </w:r>
      <w:r w:rsidRPr="00642659">
        <w:rPr>
          <w:rStyle w:val="apple-converted-space"/>
          <w:rFonts w:asciiTheme="minorHAnsi" w:hAnsiTheme="minorHAnsi" w:cstheme="minorHAnsi"/>
          <w:color w:val="000000"/>
        </w:rPr>
        <w:t> </w:t>
      </w:r>
      <w:r w:rsidRPr="00642659">
        <w:rPr>
          <w:rFonts w:asciiTheme="minorHAnsi" w:hAnsiTheme="minorHAnsi" w:cstheme="minorHAnsi"/>
          <w:i/>
          <w:iCs/>
          <w:color w:val="000000"/>
        </w:rPr>
        <w:t>Conscious bias – Learn everything you need to know here</w:t>
      </w:r>
      <w:r w:rsidRPr="00642659">
        <w:rPr>
          <w:rFonts w:asciiTheme="minorHAnsi" w:hAnsiTheme="minorHAnsi" w:cstheme="minorHAnsi"/>
          <w:color w:val="000000"/>
        </w:rPr>
        <w:t xml:space="preserve">. [online] Available at: </w:t>
      </w:r>
      <w:hyperlink r:id="rId15" w:history="1">
        <w:r w:rsidRPr="00642659">
          <w:rPr>
            <w:rStyle w:val="Hyperlink"/>
            <w:rFonts w:asciiTheme="minorHAnsi" w:hAnsiTheme="minorHAnsi" w:cstheme="minorHAnsi"/>
          </w:rPr>
          <w:t>https://developdiverse.com/deib_dictionary/conscious-bias/</w:t>
        </w:r>
      </w:hyperlink>
      <w:r w:rsidRPr="00642659">
        <w:rPr>
          <w:rFonts w:asciiTheme="minorHAnsi" w:hAnsiTheme="minorHAnsi" w:cstheme="minorHAnsi"/>
          <w:color w:val="000000"/>
        </w:rPr>
        <w:t>.</w:t>
      </w:r>
    </w:p>
    <w:p w14:paraId="3A5E3828" w14:textId="77777777" w:rsidR="007D23AD" w:rsidRPr="00642659" w:rsidRDefault="007D23AD" w:rsidP="00C76EC1">
      <w:pPr>
        <w:pStyle w:val="NormalWeb"/>
        <w:shd w:val="clear" w:color="auto" w:fill="FFFFFF"/>
        <w:spacing w:before="0" w:beforeAutospacing="0" w:after="0" w:afterAutospacing="0" w:line="360" w:lineRule="atLeast"/>
        <w:rPr>
          <w:rFonts w:asciiTheme="minorHAnsi" w:hAnsiTheme="minorHAnsi" w:cstheme="minorHAnsi"/>
          <w:color w:val="000000"/>
        </w:rPr>
      </w:pPr>
    </w:p>
    <w:p w14:paraId="5DD858B8" w14:textId="77777777" w:rsidR="007D23AD" w:rsidRDefault="007D23AD" w:rsidP="00B50C28">
      <w:pPr>
        <w:pStyle w:val="NormalWeb"/>
        <w:spacing w:before="0" w:beforeAutospacing="0" w:after="0" w:afterAutospacing="0" w:line="360" w:lineRule="atLeast"/>
        <w:rPr>
          <w:rFonts w:ascii="Calibri" w:eastAsia="Times New Roman" w:hAnsi="Calibri" w:cs="Calibri"/>
          <w:color w:val="000000"/>
          <w:sz w:val="27"/>
          <w:szCs w:val="27"/>
        </w:rPr>
      </w:pPr>
      <w:r w:rsidRPr="004D0218">
        <w:rPr>
          <w:rFonts w:ascii="Calibri" w:eastAsia="Times New Roman" w:hAnsi="Calibri" w:cs="Calibri"/>
          <w:color w:val="000000"/>
          <w:sz w:val="27"/>
          <w:szCs w:val="27"/>
        </w:rPr>
        <w:t>‌</w:t>
      </w:r>
      <w:r>
        <w:rPr>
          <w:rFonts w:ascii="Calibri" w:eastAsia="Times New Roman" w:hAnsi="Calibri" w:cs="Calibri"/>
          <w:color w:val="000000"/>
          <w:sz w:val="27"/>
          <w:szCs w:val="27"/>
        </w:rPr>
        <w:t>Dube, O., Macarthur, S. Shah, A. 2023,</w:t>
      </w:r>
      <w:r w:rsidRPr="00B50C28">
        <w:rPr>
          <w:rFonts w:ascii="Calibri" w:hAnsi="Calibri" w:cs="Calibri"/>
          <w:color w:val="000000"/>
          <w:sz w:val="27"/>
          <w:szCs w:val="27"/>
        </w:rPr>
        <w:t xml:space="preserve"> </w:t>
      </w:r>
      <w:r w:rsidRPr="00B50C28">
        <w:rPr>
          <w:rFonts w:ascii="Calibri" w:eastAsia="Times New Roman" w:hAnsi="Calibri" w:cs="Calibri"/>
          <w:color w:val="000000"/>
          <w:sz w:val="27"/>
          <w:szCs w:val="27"/>
        </w:rPr>
        <w:t>Thepearsoninstitute.org. </w:t>
      </w:r>
      <w:r>
        <w:rPr>
          <w:rFonts w:ascii="Calibri" w:eastAsia="Times New Roman" w:hAnsi="Calibri" w:cs="Calibri"/>
          <w:color w:val="000000"/>
          <w:sz w:val="27"/>
          <w:szCs w:val="27"/>
        </w:rPr>
        <w:t>“</w:t>
      </w:r>
      <w:r w:rsidRPr="00B50C28">
        <w:rPr>
          <w:rFonts w:ascii="Calibri" w:eastAsia="Times New Roman" w:hAnsi="Calibri" w:cs="Calibri"/>
          <w:i/>
          <w:iCs/>
          <w:color w:val="000000"/>
          <w:sz w:val="27"/>
          <w:szCs w:val="27"/>
        </w:rPr>
        <w:t>A Cognitive View of Policing</w:t>
      </w:r>
      <w:r>
        <w:rPr>
          <w:rFonts w:ascii="Calibri" w:eastAsia="Times New Roman" w:hAnsi="Calibri" w:cs="Calibri"/>
          <w:i/>
          <w:iCs/>
          <w:color w:val="000000"/>
          <w:sz w:val="27"/>
          <w:szCs w:val="27"/>
        </w:rPr>
        <w:t>”</w:t>
      </w:r>
      <w:r w:rsidRPr="00B50C28">
        <w:rPr>
          <w:rFonts w:ascii="Calibri" w:eastAsia="Times New Roman" w:hAnsi="Calibri" w:cs="Calibri"/>
          <w:i/>
          <w:iCs/>
          <w:color w:val="000000"/>
          <w:sz w:val="27"/>
          <w:szCs w:val="27"/>
        </w:rPr>
        <w:t xml:space="preserve"> | The Pearson Institute</w:t>
      </w:r>
      <w:r w:rsidRPr="00B50C28">
        <w:rPr>
          <w:rFonts w:ascii="Calibri" w:eastAsia="Times New Roman" w:hAnsi="Calibri" w:cs="Calibri"/>
          <w:color w:val="000000"/>
          <w:sz w:val="27"/>
          <w:szCs w:val="27"/>
        </w:rPr>
        <w:t>. [online] Available at: https://thepearsoninstitute.org/research/cognitive-view-policing [Accessed 8 Jan. 2025].</w:t>
      </w:r>
    </w:p>
    <w:p w14:paraId="4FD06E0C" w14:textId="77777777" w:rsidR="007D23AD" w:rsidRDefault="007D23AD" w:rsidP="007E63F8">
      <w:pPr>
        <w:spacing w:after="0" w:line="360" w:lineRule="atLeast"/>
        <w:rPr>
          <w:rFonts w:ascii="Calibri" w:eastAsia="Times New Roman" w:hAnsi="Calibri" w:cs="Calibri"/>
          <w:color w:val="000000"/>
          <w:kern w:val="0"/>
          <w:sz w:val="27"/>
          <w:szCs w:val="27"/>
          <w:lang w:eastAsia="en-GB"/>
          <w14:ligatures w14:val="none"/>
        </w:rPr>
      </w:pPr>
      <w:r w:rsidRPr="004571B0">
        <w:rPr>
          <w:rFonts w:ascii="Calibri" w:eastAsia="Times New Roman" w:hAnsi="Calibri" w:cs="Calibri"/>
          <w:color w:val="000000"/>
          <w:kern w:val="0"/>
          <w:sz w:val="27"/>
          <w:szCs w:val="27"/>
          <w:lang w:eastAsia="en-GB"/>
          <w14:ligatures w14:val="none"/>
        </w:rPr>
        <w:lastRenderedPageBreak/>
        <w:t>ERIKSEN, T.H. (2007). Tunnel vision. </w:t>
      </w:r>
      <w:r w:rsidRPr="004571B0">
        <w:rPr>
          <w:rFonts w:ascii="Calibri" w:eastAsia="Times New Roman" w:hAnsi="Calibri" w:cs="Calibri"/>
          <w:i/>
          <w:iCs/>
          <w:color w:val="000000"/>
          <w:kern w:val="0"/>
          <w:sz w:val="27"/>
          <w:szCs w:val="27"/>
          <w:lang w:eastAsia="en-GB"/>
          <w14:ligatures w14:val="none"/>
        </w:rPr>
        <w:t>Social Anthropology</w:t>
      </w:r>
      <w:r w:rsidRPr="004571B0">
        <w:rPr>
          <w:rFonts w:ascii="Calibri" w:eastAsia="Times New Roman" w:hAnsi="Calibri" w:cs="Calibri"/>
          <w:color w:val="000000"/>
          <w:kern w:val="0"/>
          <w:sz w:val="27"/>
          <w:szCs w:val="27"/>
          <w:lang w:eastAsia="en-GB"/>
          <w14:ligatures w14:val="none"/>
        </w:rPr>
        <w:t>, 15(2), pp.237–243. doi:https://doi.org/10.1111/j.0964-0282.2007.00015.x.</w:t>
      </w:r>
    </w:p>
    <w:p w14:paraId="64A6A89A" w14:textId="77777777" w:rsidR="007D23AD" w:rsidRDefault="007D23AD" w:rsidP="007E63F8">
      <w:pPr>
        <w:spacing w:after="0" w:line="360" w:lineRule="atLeast"/>
        <w:rPr>
          <w:rFonts w:ascii="Calibri" w:eastAsia="Times New Roman" w:hAnsi="Calibri" w:cs="Calibri"/>
          <w:color w:val="000000"/>
          <w:kern w:val="0"/>
          <w:sz w:val="27"/>
          <w:szCs w:val="27"/>
          <w:lang w:eastAsia="en-GB"/>
          <w14:ligatures w14:val="none"/>
        </w:rPr>
      </w:pPr>
    </w:p>
    <w:p w14:paraId="0A1AAF15" w14:textId="77777777" w:rsidR="007D23AD" w:rsidRDefault="007D23AD" w:rsidP="001947E3">
      <w:pPr>
        <w:pStyle w:val="NormalWeb"/>
        <w:spacing w:before="0" w:beforeAutospacing="0" w:after="0" w:afterAutospacing="0" w:line="360" w:lineRule="atLeast"/>
        <w:rPr>
          <w:rFonts w:asciiTheme="minorHAnsi" w:eastAsia="Times New Roman" w:hAnsiTheme="minorHAnsi" w:cstheme="minorHAnsi"/>
          <w:color w:val="000000"/>
        </w:rPr>
      </w:pPr>
      <w:r w:rsidRPr="001947E3">
        <w:rPr>
          <w:rFonts w:asciiTheme="minorHAnsi" w:eastAsia="Times New Roman" w:hAnsiTheme="minorHAnsi" w:cstheme="minorHAnsi"/>
          <w:color w:val="000000"/>
        </w:rPr>
        <w:t>‌</w:t>
      </w:r>
      <w:r w:rsidRPr="00642659">
        <w:rPr>
          <w:rFonts w:asciiTheme="minorHAnsi" w:eastAsia="Times New Roman" w:hAnsiTheme="minorHAnsi" w:cstheme="minorHAnsi"/>
          <w:color w:val="000000"/>
        </w:rPr>
        <w:t>Foley, J. and Massey, K.L.D. (2020). The ‘cost’ of caring in policing: From burnout to PTSD in police officers in England and Wales. </w:t>
      </w:r>
      <w:r w:rsidRPr="00642659">
        <w:rPr>
          <w:rFonts w:asciiTheme="minorHAnsi" w:eastAsia="Times New Roman" w:hAnsiTheme="minorHAnsi" w:cstheme="minorHAnsi"/>
          <w:i/>
          <w:iCs/>
          <w:color w:val="000000"/>
        </w:rPr>
        <w:t>The Police Journal: Theory, Practice and Principles</w:t>
      </w:r>
      <w:r w:rsidRPr="00642659">
        <w:rPr>
          <w:rFonts w:asciiTheme="minorHAnsi" w:eastAsia="Times New Roman" w:hAnsiTheme="minorHAnsi" w:cstheme="minorHAnsi"/>
          <w:color w:val="000000"/>
        </w:rPr>
        <w:t>, [online] 94(3). doi:https://doi.org/10.1177/0032258x20917442.</w:t>
      </w:r>
    </w:p>
    <w:p w14:paraId="368FA2F3" w14:textId="77777777" w:rsidR="007D23AD" w:rsidRPr="00642659" w:rsidRDefault="007D23AD" w:rsidP="001947E3">
      <w:pPr>
        <w:pStyle w:val="NormalWeb"/>
        <w:spacing w:before="0" w:beforeAutospacing="0" w:after="0" w:afterAutospacing="0" w:line="360" w:lineRule="atLeast"/>
        <w:rPr>
          <w:rFonts w:asciiTheme="minorHAnsi" w:eastAsia="Times New Roman" w:hAnsiTheme="minorHAnsi" w:cstheme="minorHAnsi"/>
          <w:color w:val="000000"/>
        </w:rPr>
      </w:pPr>
    </w:p>
    <w:p w14:paraId="3CBB819C" w14:textId="77777777" w:rsidR="007D23AD" w:rsidRDefault="007D23AD" w:rsidP="00C76EC1">
      <w:pPr>
        <w:pStyle w:val="NormalWeb"/>
        <w:shd w:val="clear" w:color="auto" w:fill="FFFFFF"/>
        <w:spacing w:before="0" w:beforeAutospacing="0" w:after="0" w:afterAutospacing="0" w:line="360" w:lineRule="atLeast"/>
        <w:rPr>
          <w:rStyle w:val="Hyperlink"/>
          <w:rFonts w:asciiTheme="minorHAnsi" w:hAnsiTheme="minorHAnsi" w:cstheme="minorHAnsi"/>
        </w:rPr>
      </w:pPr>
      <w:r w:rsidRPr="00642659">
        <w:rPr>
          <w:rFonts w:asciiTheme="minorHAnsi" w:hAnsiTheme="minorHAnsi" w:cstheme="minorHAnsi"/>
          <w:color w:val="000000"/>
        </w:rPr>
        <w:t>fromiti (2020).</w:t>
      </w:r>
      <w:r w:rsidRPr="00642659">
        <w:rPr>
          <w:rStyle w:val="apple-converted-space"/>
          <w:rFonts w:asciiTheme="minorHAnsi" w:hAnsiTheme="minorHAnsi" w:cstheme="minorHAnsi"/>
          <w:color w:val="000000"/>
        </w:rPr>
        <w:t> </w:t>
      </w:r>
      <w:r w:rsidRPr="00642659">
        <w:rPr>
          <w:rFonts w:asciiTheme="minorHAnsi" w:hAnsiTheme="minorHAnsi" w:cstheme="minorHAnsi"/>
          <w:i/>
          <w:iCs/>
          <w:color w:val="000000"/>
        </w:rPr>
        <w:t>Organized Crime Module 1 Key Issues: Definition in Convention</w:t>
      </w:r>
      <w:r w:rsidRPr="00642659">
        <w:rPr>
          <w:rFonts w:asciiTheme="minorHAnsi" w:hAnsiTheme="minorHAnsi" w:cstheme="minorHAnsi"/>
          <w:color w:val="000000"/>
        </w:rPr>
        <w:t xml:space="preserve">. [online] Unodc.org. Available at: </w:t>
      </w:r>
      <w:hyperlink r:id="rId16" w:history="1">
        <w:r w:rsidRPr="00642659">
          <w:rPr>
            <w:rStyle w:val="Hyperlink"/>
            <w:rFonts w:asciiTheme="minorHAnsi" w:hAnsiTheme="minorHAnsi" w:cstheme="minorHAnsi"/>
          </w:rPr>
          <w:t>https://www.unodc.org/e4j/en/organized-crime/module-1/key-issues/definition-in-convention.html</w:t>
        </w:r>
      </w:hyperlink>
    </w:p>
    <w:p w14:paraId="09F3C7A5" w14:textId="77777777" w:rsidR="007D23AD" w:rsidRPr="00642659" w:rsidRDefault="007D23AD" w:rsidP="00C76EC1">
      <w:pPr>
        <w:pStyle w:val="NormalWeb"/>
        <w:shd w:val="clear" w:color="auto" w:fill="FFFFFF"/>
        <w:spacing w:before="0" w:beforeAutospacing="0" w:after="0" w:afterAutospacing="0" w:line="360" w:lineRule="atLeast"/>
        <w:rPr>
          <w:rStyle w:val="Hyperlink"/>
          <w:rFonts w:asciiTheme="minorHAnsi" w:hAnsiTheme="minorHAnsi" w:cstheme="minorHAnsi"/>
        </w:rPr>
      </w:pPr>
    </w:p>
    <w:p w14:paraId="0068145E" w14:textId="77777777" w:rsidR="007D23AD" w:rsidRPr="00642659" w:rsidRDefault="007D23AD" w:rsidP="00C76EC1">
      <w:pPr>
        <w:pStyle w:val="NormalWeb"/>
        <w:shd w:val="clear" w:color="auto" w:fill="FFFFFF"/>
        <w:spacing w:before="0" w:beforeAutospacing="0" w:after="0" w:afterAutospacing="0" w:line="360" w:lineRule="atLeast"/>
        <w:rPr>
          <w:rFonts w:asciiTheme="minorHAnsi" w:hAnsiTheme="minorHAnsi" w:cstheme="minorHAnsi"/>
          <w:color w:val="000000"/>
        </w:rPr>
      </w:pPr>
      <w:r w:rsidRPr="00642659">
        <w:rPr>
          <w:rFonts w:asciiTheme="minorHAnsi" w:hAnsiTheme="minorHAnsi" w:cstheme="minorHAnsi"/>
          <w:color w:val="000000"/>
        </w:rPr>
        <w:t>‌Gwent Police and Crime Commissioner. (2020).</w:t>
      </w:r>
      <w:r w:rsidRPr="00642659">
        <w:rPr>
          <w:rStyle w:val="apple-converted-space"/>
          <w:rFonts w:asciiTheme="minorHAnsi" w:hAnsiTheme="minorHAnsi" w:cstheme="minorHAnsi"/>
          <w:color w:val="000000"/>
        </w:rPr>
        <w:t> </w:t>
      </w:r>
      <w:r w:rsidRPr="00642659">
        <w:rPr>
          <w:rFonts w:asciiTheme="minorHAnsi" w:hAnsiTheme="minorHAnsi" w:cstheme="minorHAnsi"/>
          <w:i/>
          <w:iCs/>
          <w:color w:val="000000"/>
        </w:rPr>
        <w:t>Commitment to Mental Health Well-Being</w:t>
      </w:r>
      <w:r w:rsidRPr="00642659">
        <w:rPr>
          <w:rFonts w:asciiTheme="minorHAnsi" w:hAnsiTheme="minorHAnsi" w:cstheme="minorHAnsi"/>
          <w:color w:val="000000"/>
        </w:rPr>
        <w:t xml:space="preserve">. [online] Available at: </w:t>
      </w:r>
      <w:hyperlink r:id="rId17" w:history="1">
        <w:r w:rsidRPr="00642659">
          <w:rPr>
            <w:rStyle w:val="Hyperlink"/>
            <w:rFonts w:asciiTheme="minorHAnsi" w:hAnsiTheme="minorHAnsi" w:cstheme="minorHAnsi"/>
          </w:rPr>
          <w:t>https://www.gwent.pcc.police.uk/en/news-room/commitment-to-mental-health-well-being/</w:t>
        </w:r>
      </w:hyperlink>
      <w:r w:rsidRPr="00642659">
        <w:rPr>
          <w:rFonts w:asciiTheme="minorHAnsi" w:hAnsiTheme="minorHAnsi" w:cstheme="minorHAnsi"/>
          <w:color w:val="000000"/>
        </w:rPr>
        <w:t>.</w:t>
      </w:r>
    </w:p>
    <w:p w14:paraId="33E213B2" w14:textId="77777777" w:rsidR="007D23AD" w:rsidRPr="002A691C" w:rsidRDefault="007D23AD" w:rsidP="002A691C">
      <w:pPr>
        <w:spacing w:before="100" w:beforeAutospacing="1" w:after="100" w:afterAutospacing="1" w:line="240" w:lineRule="auto"/>
        <w:rPr>
          <w:rFonts w:ascii="Calibri" w:eastAsia="Times New Roman" w:hAnsi="Calibri" w:cs="Calibri"/>
          <w:color w:val="000000"/>
          <w:kern w:val="0"/>
          <w:sz w:val="27"/>
          <w:szCs w:val="27"/>
          <w:lang w:eastAsia="en-GB"/>
          <w14:ligatures w14:val="none"/>
        </w:rPr>
      </w:pPr>
      <w:r w:rsidRPr="002A691C">
        <w:rPr>
          <w:rFonts w:ascii="Calibri" w:eastAsia="Times New Roman" w:hAnsi="Calibri" w:cs="Calibri"/>
          <w:color w:val="000000"/>
          <w:kern w:val="0"/>
          <w:sz w:val="27"/>
          <w:szCs w:val="27"/>
          <w:lang w:eastAsia="en-GB"/>
          <w14:ligatures w14:val="none"/>
        </w:rPr>
        <w:t>Insights Idva England and Wales dataset 2018-19 Adult Independent domestic violence advisor (Idva) services Contents. (n.d.). Available at: https://safelives.org.uk/wp-content/uploads/Insights-Idva-national-dataset-2018.2019.pdf [Accessed 25 Jun. 2024].</w:t>
      </w:r>
    </w:p>
    <w:p w14:paraId="031A5A54" w14:textId="77777777" w:rsidR="007D23AD" w:rsidRPr="002A691C" w:rsidRDefault="007D23AD" w:rsidP="002A691C">
      <w:pPr>
        <w:spacing w:before="100" w:beforeAutospacing="1" w:after="100" w:afterAutospacing="1" w:line="240" w:lineRule="auto"/>
        <w:rPr>
          <w:rFonts w:ascii="Calibri" w:eastAsia="Times New Roman" w:hAnsi="Calibri" w:cs="Calibri"/>
          <w:color w:val="000000"/>
          <w:kern w:val="0"/>
          <w:sz w:val="27"/>
          <w:szCs w:val="27"/>
          <w:lang w:eastAsia="en-GB"/>
          <w14:ligatures w14:val="none"/>
        </w:rPr>
      </w:pPr>
      <w:r w:rsidRPr="002A691C">
        <w:rPr>
          <w:rFonts w:ascii="Calibri" w:eastAsia="Times New Roman" w:hAnsi="Calibri" w:cs="Calibri"/>
          <w:color w:val="000000"/>
          <w:kern w:val="0"/>
          <w:sz w:val="27"/>
          <w:szCs w:val="27"/>
          <w:lang w:eastAsia="en-GB"/>
          <w14:ligatures w14:val="none"/>
        </w:rPr>
        <w:t>Ionescu, I. (2019). How Our Beliefs and Values Shape Our Behavior. [online] Iulian Ionescu. Available at: https://iulianionescu.com/blog/how-our-beliefs-and-values-shape-our-behavior/.</w:t>
      </w:r>
    </w:p>
    <w:p w14:paraId="2507EF08" w14:textId="77777777" w:rsidR="007D23AD" w:rsidRDefault="007D23AD" w:rsidP="001947E3">
      <w:pPr>
        <w:spacing w:after="0" w:line="360" w:lineRule="atLeast"/>
        <w:rPr>
          <w:rFonts w:eastAsia="Times New Roman" w:cstheme="minorHAnsi"/>
          <w:color w:val="000000"/>
          <w:kern w:val="0"/>
          <w:sz w:val="24"/>
          <w:szCs w:val="24"/>
          <w:lang w:eastAsia="en-GB"/>
          <w14:ligatures w14:val="none"/>
        </w:rPr>
      </w:pPr>
      <w:r w:rsidRPr="001947E3">
        <w:rPr>
          <w:rFonts w:eastAsia="Times New Roman" w:cstheme="minorHAnsi"/>
          <w:color w:val="000000"/>
          <w:kern w:val="0"/>
          <w:sz w:val="24"/>
          <w:szCs w:val="24"/>
          <w:lang w:eastAsia="en-GB"/>
          <w14:ligatures w14:val="none"/>
        </w:rPr>
        <w:t>Justiceinspectorates.gov.uk. (2018). </w:t>
      </w:r>
      <w:r w:rsidRPr="001947E3">
        <w:rPr>
          <w:rFonts w:eastAsia="Times New Roman" w:cstheme="minorHAnsi"/>
          <w:i/>
          <w:iCs/>
          <w:color w:val="000000"/>
          <w:kern w:val="0"/>
          <w:sz w:val="24"/>
          <w:szCs w:val="24"/>
          <w:lang w:eastAsia="en-GB"/>
          <w14:ligatures w14:val="none"/>
        </w:rPr>
        <w:t>HMI Probation</w:t>
      </w:r>
      <w:r w:rsidRPr="001947E3">
        <w:rPr>
          <w:rFonts w:eastAsia="Times New Roman" w:cstheme="minorHAnsi"/>
          <w:color w:val="000000"/>
          <w:kern w:val="0"/>
          <w:sz w:val="24"/>
          <w:szCs w:val="24"/>
          <w:lang w:eastAsia="en-GB"/>
          <w14:ligatures w14:val="none"/>
        </w:rPr>
        <w:t xml:space="preserve">. [online] Available at: </w:t>
      </w:r>
      <w:hyperlink r:id="rId18" w:history="1">
        <w:r w:rsidRPr="001947E3">
          <w:rPr>
            <w:rStyle w:val="Hyperlink"/>
            <w:rFonts w:eastAsia="Times New Roman" w:cstheme="minorHAnsi"/>
            <w:kern w:val="0"/>
            <w:sz w:val="24"/>
            <w:szCs w:val="24"/>
            <w:lang w:eastAsia="en-GB"/>
            <w14:ligatures w14:val="none"/>
          </w:rPr>
          <w:t>https://www.justiceinspectorates.gov.uk/hmiprobation/</w:t>
        </w:r>
      </w:hyperlink>
      <w:r w:rsidRPr="001947E3">
        <w:rPr>
          <w:rFonts w:eastAsia="Times New Roman" w:cstheme="minorHAnsi"/>
          <w:color w:val="000000"/>
          <w:kern w:val="0"/>
          <w:sz w:val="24"/>
          <w:szCs w:val="24"/>
          <w:lang w:eastAsia="en-GB"/>
          <w14:ligatures w14:val="none"/>
        </w:rPr>
        <w:t>.</w:t>
      </w:r>
    </w:p>
    <w:p w14:paraId="4A2CE76C" w14:textId="77777777" w:rsidR="007D23AD" w:rsidRPr="00642659" w:rsidRDefault="007D23AD" w:rsidP="001947E3">
      <w:pPr>
        <w:spacing w:after="0" w:line="360" w:lineRule="atLeast"/>
        <w:rPr>
          <w:rFonts w:eastAsia="Times New Roman" w:cstheme="minorHAnsi"/>
          <w:color w:val="000000"/>
          <w:kern w:val="0"/>
          <w:sz w:val="24"/>
          <w:szCs w:val="24"/>
          <w:lang w:eastAsia="en-GB"/>
          <w14:ligatures w14:val="none"/>
        </w:rPr>
      </w:pPr>
    </w:p>
    <w:p w14:paraId="3C69C752" w14:textId="77777777" w:rsidR="007D23AD" w:rsidRDefault="007D23AD" w:rsidP="00CD4976">
      <w:pPr>
        <w:spacing w:after="0" w:line="360" w:lineRule="atLeast"/>
        <w:rPr>
          <w:rFonts w:ascii="Calibri" w:eastAsia="Times New Roman" w:hAnsi="Calibri" w:cs="Calibri"/>
          <w:color w:val="000000"/>
          <w:kern w:val="0"/>
          <w:sz w:val="27"/>
          <w:szCs w:val="27"/>
          <w:lang w:eastAsia="en-GB"/>
          <w14:ligatures w14:val="none"/>
        </w:rPr>
      </w:pPr>
      <w:r w:rsidRPr="00CD4976">
        <w:rPr>
          <w:rFonts w:ascii="Calibri" w:eastAsia="Times New Roman" w:hAnsi="Calibri" w:cs="Calibri"/>
          <w:color w:val="000000"/>
          <w:kern w:val="0"/>
          <w:sz w:val="27"/>
          <w:szCs w:val="27"/>
          <w:lang w:eastAsia="en-GB"/>
          <w14:ligatures w14:val="none"/>
        </w:rPr>
        <w:t>Kirkcaldy, B., Brown, J. and Cooper, C.L. (1998). The demographics of occupational stress among police superintendents. </w:t>
      </w:r>
      <w:r w:rsidRPr="00CD4976">
        <w:rPr>
          <w:rFonts w:ascii="Calibri" w:eastAsia="Times New Roman" w:hAnsi="Calibri" w:cs="Calibri"/>
          <w:i/>
          <w:iCs/>
          <w:color w:val="000000"/>
          <w:kern w:val="0"/>
          <w:sz w:val="27"/>
          <w:szCs w:val="27"/>
          <w:lang w:eastAsia="en-GB"/>
          <w14:ligatures w14:val="none"/>
        </w:rPr>
        <w:t>Journal of Managerial Psychology</w:t>
      </w:r>
      <w:r w:rsidRPr="00CD4976">
        <w:rPr>
          <w:rFonts w:ascii="Calibri" w:eastAsia="Times New Roman" w:hAnsi="Calibri" w:cs="Calibri"/>
          <w:color w:val="000000"/>
          <w:kern w:val="0"/>
          <w:sz w:val="27"/>
          <w:szCs w:val="27"/>
          <w:lang w:eastAsia="en-GB"/>
          <w14:ligatures w14:val="none"/>
        </w:rPr>
        <w:t>, 13(1/2), pp.90–101. doi:https://doi.org/10.1108/02683949810369156.</w:t>
      </w:r>
    </w:p>
    <w:p w14:paraId="7F4E5F20" w14:textId="77777777" w:rsidR="007D23AD" w:rsidRPr="00CD4976" w:rsidRDefault="007D23AD" w:rsidP="00CD4976">
      <w:pPr>
        <w:spacing w:after="0" w:line="360" w:lineRule="atLeast"/>
        <w:rPr>
          <w:rFonts w:ascii="Calibri" w:eastAsia="Times New Roman" w:hAnsi="Calibri" w:cs="Calibri"/>
          <w:color w:val="000000"/>
          <w:kern w:val="0"/>
          <w:sz w:val="27"/>
          <w:szCs w:val="27"/>
          <w:lang w:eastAsia="en-GB"/>
          <w14:ligatures w14:val="none"/>
        </w:rPr>
      </w:pPr>
    </w:p>
    <w:p w14:paraId="41107539" w14:textId="77777777" w:rsidR="007D23AD" w:rsidRDefault="007D23AD" w:rsidP="00C9571A">
      <w:pPr>
        <w:pStyle w:val="NormalWeb"/>
        <w:spacing w:before="0" w:beforeAutospacing="0" w:after="0" w:afterAutospacing="0" w:line="360" w:lineRule="atLeast"/>
        <w:rPr>
          <w:rFonts w:ascii="Calibri" w:eastAsia="Times New Roman" w:hAnsi="Calibri" w:cs="Calibri"/>
          <w:color w:val="000000"/>
          <w:sz w:val="27"/>
          <w:szCs w:val="27"/>
        </w:rPr>
      </w:pPr>
      <w:r w:rsidRPr="00C9571A">
        <w:rPr>
          <w:rFonts w:ascii="Calibri" w:eastAsia="Times New Roman" w:hAnsi="Calibri" w:cs="Calibri"/>
          <w:color w:val="000000"/>
          <w:sz w:val="27"/>
          <w:szCs w:val="27"/>
        </w:rPr>
        <w:t>‌Lista, I. and Sorrentino, G. (2009). Biological Mechanisms of Physical Activity in Preventing Cognitive Decline. </w:t>
      </w:r>
      <w:r w:rsidRPr="00C9571A">
        <w:rPr>
          <w:rFonts w:ascii="Calibri" w:eastAsia="Times New Roman" w:hAnsi="Calibri" w:cs="Calibri"/>
          <w:i/>
          <w:iCs/>
          <w:color w:val="000000"/>
          <w:sz w:val="27"/>
          <w:szCs w:val="27"/>
        </w:rPr>
        <w:t>Cellular and Molecular Neurobiology</w:t>
      </w:r>
      <w:r w:rsidRPr="00C9571A">
        <w:rPr>
          <w:rFonts w:ascii="Calibri" w:eastAsia="Times New Roman" w:hAnsi="Calibri" w:cs="Calibri"/>
          <w:color w:val="000000"/>
          <w:sz w:val="27"/>
          <w:szCs w:val="27"/>
        </w:rPr>
        <w:t>, 30(4), pp.493–503. doi:https://doi.org/10.1007/s10571-009-9488-x.</w:t>
      </w:r>
    </w:p>
    <w:p w14:paraId="44EFBE18" w14:textId="77777777" w:rsidR="007D23AD" w:rsidRDefault="007D23AD" w:rsidP="00C9571A">
      <w:pPr>
        <w:pStyle w:val="NormalWeb"/>
        <w:spacing w:before="0" w:beforeAutospacing="0" w:after="0" w:afterAutospacing="0" w:line="360" w:lineRule="atLeast"/>
        <w:rPr>
          <w:rFonts w:ascii="Calibri" w:eastAsia="Times New Roman" w:hAnsi="Calibri" w:cs="Calibri"/>
          <w:color w:val="000000"/>
          <w:sz w:val="27"/>
          <w:szCs w:val="27"/>
        </w:rPr>
      </w:pPr>
    </w:p>
    <w:p w14:paraId="2F6DDCC8" w14:textId="77777777" w:rsidR="007D23AD" w:rsidRDefault="007D23AD" w:rsidP="00C9571A">
      <w:pPr>
        <w:spacing w:after="0" w:line="360" w:lineRule="atLeast"/>
        <w:rPr>
          <w:rFonts w:ascii="Calibri" w:eastAsia="Times New Roman" w:hAnsi="Calibri" w:cs="Calibri"/>
          <w:color w:val="000000"/>
          <w:kern w:val="0"/>
          <w:sz w:val="27"/>
          <w:szCs w:val="27"/>
          <w:lang w:eastAsia="en-GB"/>
          <w14:ligatures w14:val="none"/>
        </w:rPr>
      </w:pPr>
      <w:r w:rsidRPr="00C9571A">
        <w:rPr>
          <w:rFonts w:ascii="Calibri" w:eastAsia="Times New Roman" w:hAnsi="Calibri" w:cs="Calibri"/>
          <w:color w:val="000000"/>
          <w:kern w:val="0"/>
          <w:sz w:val="27"/>
          <w:szCs w:val="27"/>
          <w:lang w:eastAsia="en-GB"/>
          <w14:ligatures w14:val="none"/>
        </w:rPr>
        <w:t>Mandolesi L, Polverino A, Montuori S, Foti F, Ferraioli G, Sorrentino P, Sorrentino G. Effects of Physical Exercise on Cognitive Functioning and Wellbeing: Biological and Psychological Benefits. Front Psychol. 2018 Apr 27;9:509. doi: 10.3389/fpsyg.2018.00509. PMID: 29755380; PMCID: PMC5934999.</w:t>
      </w:r>
    </w:p>
    <w:p w14:paraId="24BBACAA" w14:textId="77777777" w:rsidR="007D23AD" w:rsidRDefault="007D23AD" w:rsidP="007E63F8">
      <w:pPr>
        <w:spacing w:after="0" w:line="360" w:lineRule="atLeast"/>
        <w:rPr>
          <w:rFonts w:ascii="Calibri" w:eastAsia="Times New Roman" w:hAnsi="Calibri" w:cs="Calibri"/>
          <w:color w:val="000000"/>
          <w:kern w:val="0"/>
          <w:sz w:val="27"/>
          <w:szCs w:val="27"/>
          <w:lang w:eastAsia="en-GB"/>
          <w14:ligatures w14:val="none"/>
        </w:rPr>
      </w:pPr>
      <w:r w:rsidRPr="006B6262">
        <w:rPr>
          <w:rFonts w:ascii="Calibri" w:eastAsia="Times New Roman" w:hAnsi="Calibri" w:cs="Calibri"/>
          <w:color w:val="000000"/>
          <w:kern w:val="0"/>
          <w:sz w:val="27"/>
          <w:szCs w:val="27"/>
          <w:lang w:eastAsia="en-GB"/>
          <w14:ligatures w14:val="none"/>
        </w:rPr>
        <w:lastRenderedPageBreak/>
        <w:t>Meterko, V. and Cooper, G. (2021). Cognitive Biases in Criminal Case Evaluation: a Review of the Research. </w:t>
      </w:r>
      <w:r w:rsidRPr="006B6262">
        <w:rPr>
          <w:rFonts w:ascii="Calibri" w:eastAsia="Times New Roman" w:hAnsi="Calibri" w:cs="Calibri"/>
          <w:i/>
          <w:iCs/>
          <w:color w:val="000000"/>
          <w:kern w:val="0"/>
          <w:sz w:val="27"/>
          <w:szCs w:val="27"/>
          <w:lang w:eastAsia="en-GB"/>
          <w14:ligatures w14:val="none"/>
        </w:rPr>
        <w:t>Journal of Police and Criminal Psychology</w:t>
      </w:r>
      <w:r w:rsidRPr="006B6262">
        <w:rPr>
          <w:rFonts w:ascii="Calibri" w:eastAsia="Times New Roman" w:hAnsi="Calibri" w:cs="Calibri"/>
          <w:color w:val="000000"/>
          <w:kern w:val="0"/>
          <w:sz w:val="27"/>
          <w:szCs w:val="27"/>
          <w:lang w:eastAsia="en-GB"/>
          <w14:ligatures w14:val="none"/>
        </w:rPr>
        <w:t>, [online] 37(37), pp.101–122. doi:https://doi.org/10.1007/s11896-020-09425-8.</w:t>
      </w:r>
    </w:p>
    <w:p w14:paraId="400BB455" w14:textId="77777777" w:rsidR="007D23AD" w:rsidRDefault="007D23AD" w:rsidP="007E63F8">
      <w:pPr>
        <w:spacing w:after="0" w:line="360" w:lineRule="atLeast"/>
        <w:rPr>
          <w:rFonts w:ascii="Calibri" w:eastAsia="Times New Roman" w:hAnsi="Calibri" w:cs="Calibri"/>
          <w:color w:val="000000"/>
          <w:kern w:val="0"/>
          <w:sz w:val="27"/>
          <w:szCs w:val="27"/>
          <w:lang w:eastAsia="en-GB"/>
          <w14:ligatures w14:val="none"/>
        </w:rPr>
      </w:pPr>
    </w:p>
    <w:p w14:paraId="4EDBBE96" w14:textId="77777777" w:rsidR="007D23AD" w:rsidRPr="00642659" w:rsidRDefault="007D23AD" w:rsidP="00C76EC1">
      <w:pPr>
        <w:pStyle w:val="NormalWeb"/>
        <w:shd w:val="clear" w:color="auto" w:fill="FFFFFF"/>
        <w:spacing w:before="0" w:beforeAutospacing="0" w:after="0" w:afterAutospacing="0" w:line="360" w:lineRule="atLeast"/>
        <w:rPr>
          <w:rFonts w:asciiTheme="minorHAnsi" w:hAnsiTheme="minorHAnsi" w:cstheme="minorHAnsi"/>
          <w:color w:val="000000"/>
        </w:rPr>
      </w:pPr>
      <w:r w:rsidRPr="00642659">
        <w:rPr>
          <w:rFonts w:asciiTheme="minorHAnsi" w:hAnsiTheme="minorHAnsi" w:cstheme="minorHAnsi"/>
          <w:color w:val="000000"/>
        </w:rPr>
        <w:t>Nikolopoulou, K. and George, T. (2023).</w:t>
      </w:r>
      <w:r w:rsidRPr="00642659">
        <w:rPr>
          <w:rStyle w:val="apple-converted-space"/>
          <w:rFonts w:asciiTheme="minorHAnsi" w:hAnsiTheme="minorHAnsi" w:cstheme="minorHAnsi"/>
          <w:color w:val="000000"/>
        </w:rPr>
        <w:t> </w:t>
      </w:r>
      <w:r w:rsidRPr="00642659">
        <w:rPr>
          <w:rFonts w:asciiTheme="minorHAnsi" w:hAnsiTheme="minorHAnsi" w:cstheme="minorHAnsi"/>
          <w:i/>
          <w:iCs/>
          <w:color w:val="000000"/>
        </w:rPr>
        <w:t>What is unconscious bias? | definition &amp; examples</w:t>
      </w:r>
      <w:r w:rsidRPr="00642659">
        <w:rPr>
          <w:rFonts w:asciiTheme="minorHAnsi" w:hAnsiTheme="minorHAnsi" w:cstheme="minorHAnsi"/>
          <w:color w:val="000000"/>
        </w:rPr>
        <w:t xml:space="preserve">. [online] Scribbr. Available at: </w:t>
      </w:r>
      <w:hyperlink r:id="rId19" w:history="1">
        <w:r w:rsidRPr="00642659">
          <w:rPr>
            <w:rStyle w:val="Hyperlink"/>
            <w:rFonts w:asciiTheme="minorHAnsi" w:hAnsiTheme="minorHAnsi" w:cstheme="minorHAnsi"/>
          </w:rPr>
          <w:t>https://www.scribbr.com/research-bias/unconscious-bias/</w:t>
        </w:r>
      </w:hyperlink>
      <w:r w:rsidRPr="00642659">
        <w:rPr>
          <w:rFonts w:asciiTheme="minorHAnsi" w:hAnsiTheme="minorHAnsi" w:cstheme="minorHAnsi"/>
          <w:color w:val="000000"/>
        </w:rPr>
        <w:t>.</w:t>
      </w:r>
    </w:p>
    <w:p w14:paraId="5F2B6F9C" w14:textId="77777777" w:rsidR="007D23AD" w:rsidRPr="00642659" w:rsidRDefault="007D23AD" w:rsidP="001947E3">
      <w:pPr>
        <w:pStyle w:val="NormalWeb"/>
        <w:spacing w:before="0" w:beforeAutospacing="0" w:after="0" w:afterAutospacing="0" w:line="360" w:lineRule="atLeast"/>
        <w:rPr>
          <w:rFonts w:asciiTheme="minorHAnsi" w:eastAsia="Times New Roman" w:hAnsiTheme="minorHAnsi" w:cstheme="minorHAnsi"/>
          <w:color w:val="000000"/>
        </w:rPr>
      </w:pPr>
      <w:r w:rsidRPr="001947E3">
        <w:rPr>
          <w:rFonts w:asciiTheme="minorHAnsi" w:eastAsia="Times New Roman" w:hAnsiTheme="minorHAnsi" w:cstheme="minorHAnsi"/>
          <w:color w:val="000000"/>
        </w:rPr>
        <w:t>‌</w:t>
      </w:r>
      <w:r w:rsidRPr="00642659">
        <w:rPr>
          <w:rFonts w:asciiTheme="minorHAnsi" w:eastAsia="Times New Roman" w:hAnsiTheme="minorHAnsi" w:cstheme="minorHAnsi"/>
          <w:color w:val="000000"/>
        </w:rPr>
        <w:t>Object, object (n.d.). Collaborative approaches to preventing offending and re-offending in children (CAPRICORN) : a resource for local health &amp; justice system leaders to support collaborative working for children and young people with complex needs. </w:t>
      </w:r>
      <w:r w:rsidRPr="00642659">
        <w:rPr>
          <w:rFonts w:asciiTheme="minorHAnsi" w:eastAsia="Times New Roman" w:hAnsiTheme="minorHAnsi" w:cstheme="minorHAnsi"/>
          <w:i/>
          <w:iCs/>
          <w:color w:val="000000"/>
        </w:rPr>
        <w:t>core.ac.uk</w:t>
      </w:r>
      <w:r w:rsidRPr="00642659">
        <w:rPr>
          <w:rFonts w:asciiTheme="minorHAnsi" w:eastAsia="Times New Roman" w:hAnsiTheme="minorHAnsi" w:cstheme="minorHAnsi"/>
          <w:color w:val="000000"/>
        </w:rPr>
        <w:t xml:space="preserve">. [online] Available at: </w:t>
      </w:r>
      <w:hyperlink r:id="rId20" w:history="1">
        <w:r w:rsidRPr="00642659">
          <w:rPr>
            <w:rStyle w:val="Hyperlink"/>
            <w:rFonts w:asciiTheme="minorHAnsi" w:eastAsia="Times New Roman" w:hAnsiTheme="minorHAnsi" w:cstheme="minorHAnsi"/>
          </w:rPr>
          <w:t>https://core.ac.uk/reader/227472070</w:t>
        </w:r>
      </w:hyperlink>
      <w:r w:rsidRPr="00642659">
        <w:rPr>
          <w:rFonts w:asciiTheme="minorHAnsi" w:eastAsia="Times New Roman" w:hAnsiTheme="minorHAnsi" w:cstheme="minorHAnsi"/>
          <w:color w:val="000000"/>
        </w:rPr>
        <w:t>.</w:t>
      </w:r>
    </w:p>
    <w:p w14:paraId="20659BD3" w14:textId="77777777" w:rsidR="007D23AD" w:rsidRPr="00C9571A" w:rsidRDefault="007D23AD" w:rsidP="002A691C">
      <w:pPr>
        <w:spacing w:before="100" w:beforeAutospacing="1" w:after="100" w:afterAutospacing="1" w:line="240" w:lineRule="auto"/>
        <w:rPr>
          <w:rFonts w:ascii="Calibri" w:eastAsia="Times New Roman" w:hAnsi="Calibri" w:cs="Calibri"/>
          <w:color w:val="000000"/>
          <w:kern w:val="0"/>
          <w:sz w:val="27"/>
          <w:szCs w:val="27"/>
          <w:lang w:eastAsia="en-GB"/>
          <w14:ligatures w14:val="none"/>
        </w:rPr>
      </w:pPr>
      <w:r w:rsidRPr="002A691C">
        <w:rPr>
          <w:rFonts w:ascii="Calibri" w:eastAsia="Times New Roman" w:hAnsi="Calibri" w:cs="Calibri"/>
          <w:color w:val="000000"/>
          <w:kern w:val="0"/>
          <w:sz w:val="27"/>
          <w:szCs w:val="27"/>
          <w:lang w:eastAsia="en-GB"/>
          <w14:ligatures w14:val="none"/>
        </w:rPr>
        <w:t>Ornacka, K. (2014) ‘Children of “vulnerable identity” - do they have to be excluded? : some reflections based on empirical research’, Acta Universitatis Lodziensis. Folia Sociologica, 49, pp. 81–96. Available at: http://ruj.uj.edu.pl/xmlui/handle/item/4579.</w:t>
      </w:r>
    </w:p>
    <w:p w14:paraId="7517B38F" w14:textId="77777777" w:rsidR="007D23AD" w:rsidRDefault="007D23AD" w:rsidP="00C76EC1">
      <w:pPr>
        <w:pStyle w:val="NormalWeb"/>
        <w:shd w:val="clear" w:color="auto" w:fill="FFFFFF"/>
        <w:spacing w:before="0" w:beforeAutospacing="0" w:after="0" w:afterAutospacing="0" w:line="360" w:lineRule="atLeast"/>
        <w:rPr>
          <w:rStyle w:val="Hyperlink"/>
          <w:rFonts w:asciiTheme="minorHAnsi" w:hAnsiTheme="minorHAnsi" w:cstheme="minorHAnsi"/>
        </w:rPr>
      </w:pPr>
      <w:r w:rsidRPr="00642659">
        <w:rPr>
          <w:rFonts w:asciiTheme="minorHAnsi" w:hAnsiTheme="minorHAnsi" w:cstheme="minorHAnsi"/>
          <w:color w:val="000000"/>
        </w:rPr>
        <w:t>‌Parliament.uk. (2023).</w:t>
      </w:r>
      <w:r w:rsidRPr="00642659">
        <w:rPr>
          <w:rStyle w:val="apple-converted-space"/>
          <w:rFonts w:asciiTheme="minorHAnsi" w:hAnsiTheme="minorHAnsi" w:cstheme="minorHAnsi"/>
          <w:color w:val="000000"/>
        </w:rPr>
        <w:t> </w:t>
      </w:r>
      <w:r w:rsidRPr="00642659">
        <w:rPr>
          <w:rFonts w:asciiTheme="minorHAnsi" w:hAnsiTheme="minorHAnsi" w:cstheme="minorHAnsi"/>
          <w:i/>
          <w:iCs/>
          <w:color w:val="000000"/>
        </w:rPr>
        <w:t>4 July 2023 - Child exploitation and county lines - Oral evidence - Committees - UK Parliament</w:t>
      </w:r>
      <w:r w:rsidRPr="00642659">
        <w:rPr>
          <w:rFonts w:asciiTheme="minorHAnsi" w:hAnsiTheme="minorHAnsi" w:cstheme="minorHAnsi"/>
          <w:color w:val="000000"/>
        </w:rPr>
        <w:t xml:space="preserve">. [online] Available at: </w:t>
      </w:r>
      <w:hyperlink r:id="rId21" w:history="1">
        <w:r w:rsidRPr="00642659">
          <w:rPr>
            <w:rStyle w:val="Hyperlink"/>
            <w:rFonts w:asciiTheme="minorHAnsi" w:hAnsiTheme="minorHAnsi" w:cstheme="minorHAnsi"/>
          </w:rPr>
          <w:t>https://committees.parliament.uk/event/18861/formal-meeting-oral-evidence-session/</w:t>
        </w:r>
      </w:hyperlink>
    </w:p>
    <w:p w14:paraId="77DAC160" w14:textId="77777777" w:rsidR="007D23AD" w:rsidRPr="00642659" w:rsidRDefault="007D23AD" w:rsidP="00C76EC1">
      <w:pPr>
        <w:pStyle w:val="NormalWeb"/>
        <w:shd w:val="clear" w:color="auto" w:fill="FFFFFF"/>
        <w:spacing w:before="0" w:beforeAutospacing="0" w:after="0" w:afterAutospacing="0" w:line="360" w:lineRule="atLeast"/>
        <w:rPr>
          <w:rFonts w:asciiTheme="minorHAnsi" w:hAnsiTheme="minorHAnsi" w:cstheme="minorHAnsi"/>
          <w:color w:val="000000"/>
        </w:rPr>
      </w:pPr>
    </w:p>
    <w:p w14:paraId="295060D9" w14:textId="77777777" w:rsidR="007D23AD" w:rsidRDefault="007D23AD" w:rsidP="00C76EC1">
      <w:pPr>
        <w:pStyle w:val="NormalWeb"/>
        <w:shd w:val="clear" w:color="auto" w:fill="FFFFFF"/>
        <w:spacing w:before="0" w:beforeAutospacing="0" w:after="0" w:afterAutospacing="0" w:line="360" w:lineRule="atLeast"/>
        <w:rPr>
          <w:rFonts w:asciiTheme="minorHAnsi" w:hAnsiTheme="minorHAnsi" w:cstheme="minorHAnsi"/>
          <w:color w:val="000000"/>
        </w:rPr>
      </w:pPr>
      <w:r w:rsidRPr="00642659">
        <w:rPr>
          <w:rFonts w:asciiTheme="minorHAnsi" w:hAnsiTheme="minorHAnsi" w:cstheme="minorHAnsi"/>
          <w:color w:val="000000"/>
        </w:rPr>
        <w:t>Peterson, T. (2022).</w:t>
      </w:r>
      <w:r w:rsidRPr="00642659">
        <w:rPr>
          <w:rStyle w:val="apple-converted-space"/>
          <w:rFonts w:asciiTheme="minorHAnsi" w:hAnsiTheme="minorHAnsi" w:cstheme="minorHAnsi"/>
          <w:color w:val="000000"/>
        </w:rPr>
        <w:t> </w:t>
      </w:r>
      <w:r w:rsidRPr="00642659">
        <w:rPr>
          <w:rFonts w:asciiTheme="minorHAnsi" w:hAnsiTheme="minorHAnsi" w:cstheme="minorHAnsi"/>
          <w:i/>
          <w:iCs/>
          <w:color w:val="000000"/>
        </w:rPr>
        <w:t>StackPath</w:t>
      </w:r>
      <w:r w:rsidRPr="00642659">
        <w:rPr>
          <w:rFonts w:asciiTheme="minorHAnsi" w:hAnsiTheme="minorHAnsi" w:cstheme="minorHAnsi"/>
          <w:color w:val="000000"/>
        </w:rPr>
        <w:t xml:space="preserve">. [online] Healthyplace.com. Available at: </w:t>
      </w:r>
      <w:hyperlink r:id="rId22" w:history="1">
        <w:r w:rsidRPr="00642659">
          <w:rPr>
            <w:rStyle w:val="Hyperlink"/>
            <w:rFonts w:asciiTheme="minorHAnsi" w:hAnsiTheme="minorHAnsi" w:cstheme="minorHAnsi"/>
          </w:rPr>
          <w:t>https://www.healthyplace.com/self-help/self-help-information/what-mental-wellbeing-definition-and-examples</w:t>
        </w:r>
      </w:hyperlink>
      <w:r w:rsidRPr="00642659">
        <w:rPr>
          <w:rFonts w:asciiTheme="minorHAnsi" w:hAnsiTheme="minorHAnsi" w:cstheme="minorHAnsi"/>
          <w:color w:val="000000"/>
        </w:rPr>
        <w:t>.</w:t>
      </w:r>
    </w:p>
    <w:p w14:paraId="1F04903D" w14:textId="77777777" w:rsidR="007D23AD" w:rsidRPr="00642659" w:rsidRDefault="007D23AD" w:rsidP="00C76EC1">
      <w:pPr>
        <w:pStyle w:val="NormalWeb"/>
        <w:shd w:val="clear" w:color="auto" w:fill="FFFFFF"/>
        <w:spacing w:before="0" w:beforeAutospacing="0" w:after="0" w:afterAutospacing="0" w:line="360" w:lineRule="atLeast"/>
        <w:rPr>
          <w:rFonts w:asciiTheme="minorHAnsi" w:hAnsiTheme="minorHAnsi" w:cstheme="minorHAnsi"/>
          <w:color w:val="000000"/>
        </w:rPr>
      </w:pPr>
    </w:p>
    <w:p w14:paraId="0BA02DE4" w14:textId="77777777" w:rsidR="007D23AD" w:rsidRDefault="007D23AD" w:rsidP="00C76EC1">
      <w:pPr>
        <w:pStyle w:val="NormalWeb"/>
        <w:shd w:val="clear" w:color="auto" w:fill="FFFFFF"/>
        <w:spacing w:before="0" w:beforeAutospacing="0" w:after="0" w:afterAutospacing="0" w:line="360" w:lineRule="atLeast"/>
        <w:rPr>
          <w:rFonts w:asciiTheme="minorHAnsi" w:hAnsiTheme="minorHAnsi" w:cstheme="minorHAnsi"/>
          <w:color w:val="000000"/>
        </w:rPr>
      </w:pPr>
      <w:r w:rsidRPr="00642659">
        <w:rPr>
          <w:rFonts w:asciiTheme="minorHAnsi" w:hAnsiTheme="minorHAnsi" w:cstheme="minorHAnsi"/>
          <w:color w:val="000000"/>
        </w:rPr>
        <w:t>‌Plumptre, E. (2023).</w:t>
      </w:r>
      <w:r w:rsidRPr="00642659">
        <w:rPr>
          <w:rStyle w:val="apple-converted-space"/>
          <w:rFonts w:asciiTheme="minorHAnsi" w:hAnsiTheme="minorHAnsi" w:cstheme="minorHAnsi"/>
          <w:color w:val="000000"/>
        </w:rPr>
        <w:t> </w:t>
      </w:r>
      <w:r w:rsidRPr="00642659">
        <w:rPr>
          <w:rFonts w:asciiTheme="minorHAnsi" w:hAnsiTheme="minorHAnsi" w:cstheme="minorHAnsi"/>
          <w:i/>
          <w:iCs/>
          <w:color w:val="000000"/>
        </w:rPr>
        <w:t>The Importance of Mental Health</w:t>
      </w:r>
      <w:r w:rsidRPr="00642659">
        <w:rPr>
          <w:rFonts w:asciiTheme="minorHAnsi" w:hAnsiTheme="minorHAnsi" w:cstheme="minorHAnsi"/>
          <w:color w:val="000000"/>
        </w:rPr>
        <w:t xml:space="preserve">. [online] Verywell Mind. Available at: </w:t>
      </w:r>
      <w:hyperlink r:id="rId23" w:history="1">
        <w:r w:rsidRPr="00642659">
          <w:rPr>
            <w:rStyle w:val="Hyperlink"/>
            <w:rFonts w:asciiTheme="minorHAnsi" w:hAnsiTheme="minorHAnsi" w:cstheme="minorHAnsi"/>
          </w:rPr>
          <w:t>https://www.verywellmind.com/the-importance-of-mental-health-for-wellbeing-5207938</w:t>
        </w:r>
      </w:hyperlink>
      <w:r w:rsidRPr="00642659">
        <w:rPr>
          <w:rFonts w:asciiTheme="minorHAnsi" w:hAnsiTheme="minorHAnsi" w:cstheme="minorHAnsi"/>
          <w:color w:val="000000"/>
        </w:rPr>
        <w:t>.</w:t>
      </w:r>
    </w:p>
    <w:p w14:paraId="5BE8A719" w14:textId="77777777" w:rsidR="007D23AD" w:rsidRPr="00642659" w:rsidRDefault="007D23AD" w:rsidP="00C76EC1">
      <w:pPr>
        <w:pStyle w:val="NormalWeb"/>
        <w:shd w:val="clear" w:color="auto" w:fill="FFFFFF"/>
        <w:spacing w:before="0" w:beforeAutospacing="0" w:after="0" w:afterAutospacing="0" w:line="360" w:lineRule="atLeast"/>
        <w:rPr>
          <w:rFonts w:asciiTheme="minorHAnsi" w:hAnsiTheme="minorHAnsi" w:cstheme="minorHAnsi"/>
          <w:color w:val="000000"/>
        </w:rPr>
      </w:pPr>
    </w:p>
    <w:p w14:paraId="1B0D3B21" w14:textId="77777777" w:rsidR="007D23AD" w:rsidRDefault="007D23AD" w:rsidP="00C76EC1">
      <w:pPr>
        <w:pStyle w:val="NormalWeb"/>
        <w:shd w:val="clear" w:color="auto" w:fill="FFFFFF"/>
        <w:spacing w:before="0" w:beforeAutospacing="0" w:after="0" w:afterAutospacing="0" w:line="360" w:lineRule="atLeast"/>
        <w:rPr>
          <w:rFonts w:asciiTheme="minorHAnsi" w:hAnsiTheme="minorHAnsi" w:cstheme="minorHAnsi"/>
          <w:color w:val="000000"/>
        </w:rPr>
      </w:pPr>
      <w:r w:rsidRPr="00642659">
        <w:rPr>
          <w:rFonts w:asciiTheme="minorHAnsi" w:hAnsiTheme="minorHAnsi" w:cstheme="minorHAnsi"/>
          <w:color w:val="000000"/>
        </w:rPr>
        <w:t>‌Police Federation (2023).</w:t>
      </w:r>
      <w:r w:rsidRPr="00642659">
        <w:rPr>
          <w:rStyle w:val="apple-converted-space"/>
          <w:rFonts w:asciiTheme="minorHAnsi" w:hAnsiTheme="minorHAnsi" w:cstheme="minorHAnsi"/>
          <w:color w:val="000000"/>
        </w:rPr>
        <w:t> </w:t>
      </w:r>
      <w:r w:rsidRPr="00642659">
        <w:rPr>
          <w:rFonts w:asciiTheme="minorHAnsi" w:hAnsiTheme="minorHAnsi" w:cstheme="minorHAnsi"/>
          <w:i/>
          <w:iCs/>
          <w:color w:val="000000"/>
        </w:rPr>
        <w:t>Mental health crisis in policing: Whose responsibility is it?</w:t>
      </w:r>
      <w:r w:rsidRPr="00642659">
        <w:rPr>
          <w:rStyle w:val="apple-converted-space"/>
          <w:rFonts w:asciiTheme="minorHAnsi" w:hAnsiTheme="minorHAnsi" w:cstheme="minorHAnsi"/>
          <w:color w:val="000000"/>
        </w:rPr>
        <w:t> </w:t>
      </w:r>
      <w:r w:rsidRPr="00642659">
        <w:rPr>
          <w:rFonts w:asciiTheme="minorHAnsi" w:hAnsiTheme="minorHAnsi" w:cstheme="minorHAnsi"/>
          <w:color w:val="000000"/>
        </w:rPr>
        <w:t xml:space="preserve">[online] www.polfed.org. Available at: </w:t>
      </w:r>
      <w:hyperlink r:id="rId24" w:history="1">
        <w:r w:rsidRPr="00642659">
          <w:rPr>
            <w:rStyle w:val="Hyperlink"/>
            <w:rFonts w:asciiTheme="minorHAnsi" w:hAnsiTheme="minorHAnsi" w:cstheme="minorHAnsi"/>
          </w:rPr>
          <w:t>https://www.polfed.org/news/blogs/2023/mental-health-crisis-in-policing-whose-responsibility-is-it/</w:t>
        </w:r>
      </w:hyperlink>
      <w:r w:rsidRPr="00642659">
        <w:rPr>
          <w:rFonts w:asciiTheme="minorHAnsi" w:hAnsiTheme="minorHAnsi" w:cstheme="minorHAnsi"/>
          <w:color w:val="000000"/>
        </w:rPr>
        <w:t>.</w:t>
      </w:r>
    </w:p>
    <w:p w14:paraId="6D44A053" w14:textId="77777777" w:rsidR="007D23AD" w:rsidRPr="00642659" w:rsidRDefault="007D23AD" w:rsidP="00C76EC1">
      <w:pPr>
        <w:pStyle w:val="NormalWeb"/>
        <w:shd w:val="clear" w:color="auto" w:fill="FFFFFF"/>
        <w:spacing w:before="0" w:beforeAutospacing="0" w:after="0" w:afterAutospacing="0" w:line="360" w:lineRule="atLeast"/>
        <w:rPr>
          <w:rFonts w:asciiTheme="minorHAnsi" w:hAnsiTheme="minorHAnsi" w:cstheme="minorHAnsi"/>
          <w:color w:val="000000"/>
        </w:rPr>
      </w:pPr>
    </w:p>
    <w:p w14:paraId="65A21669" w14:textId="77777777" w:rsidR="007D23AD" w:rsidRDefault="007D23AD" w:rsidP="001947E3">
      <w:pPr>
        <w:pStyle w:val="NormalWeb"/>
        <w:spacing w:before="0" w:beforeAutospacing="0" w:after="0" w:afterAutospacing="0" w:line="360" w:lineRule="atLeast"/>
        <w:rPr>
          <w:rFonts w:asciiTheme="minorHAnsi" w:eastAsia="Times New Roman" w:hAnsiTheme="minorHAnsi" w:cstheme="minorHAnsi"/>
          <w:color w:val="000000"/>
        </w:rPr>
      </w:pPr>
      <w:r w:rsidRPr="001947E3">
        <w:rPr>
          <w:rFonts w:asciiTheme="minorHAnsi" w:eastAsia="Times New Roman" w:hAnsiTheme="minorHAnsi" w:cstheme="minorHAnsi"/>
          <w:color w:val="000000"/>
        </w:rPr>
        <w:t>‌</w:t>
      </w:r>
      <w:r w:rsidRPr="00642659">
        <w:rPr>
          <w:rFonts w:asciiTheme="minorHAnsi" w:eastAsia="Times New Roman" w:hAnsiTheme="minorHAnsi" w:cstheme="minorHAnsi"/>
          <w:color w:val="000000"/>
        </w:rPr>
        <w:t>Public Health England (2019). </w:t>
      </w:r>
      <w:r w:rsidRPr="00642659">
        <w:rPr>
          <w:rFonts w:asciiTheme="minorHAnsi" w:eastAsia="Times New Roman" w:hAnsiTheme="minorHAnsi" w:cstheme="minorHAnsi"/>
          <w:i/>
          <w:iCs/>
          <w:color w:val="000000"/>
        </w:rPr>
        <w:t>Collaborative approaches to preventing offending and re-offending by children (CAPRICORN): summary</w:t>
      </w:r>
      <w:r w:rsidRPr="00642659">
        <w:rPr>
          <w:rFonts w:asciiTheme="minorHAnsi" w:eastAsia="Times New Roman" w:hAnsiTheme="minorHAnsi" w:cstheme="minorHAnsi"/>
          <w:color w:val="000000"/>
        </w:rPr>
        <w:t xml:space="preserve">. [online] GOV.UK. Available at: </w:t>
      </w:r>
      <w:hyperlink r:id="rId25" w:history="1">
        <w:r w:rsidRPr="00642659">
          <w:rPr>
            <w:rStyle w:val="Hyperlink"/>
            <w:rFonts w:asciiTheme="minorHAnsi" w:eastAsia="Times New Roman" w:hAnsiTheme="minorHAnsi" w:cstheme="minorHAnsi"/>
          </w:rPr>
          <w:t>https://www.gov.uk/government/publications/preventing-offending-and-re-offending-by-children/collaborative-approaches-to-preventing-offending-and-re-offending-by-children-capricorn-summary</w:t>
        </w:r>
      </w:hyperlink>
      <w:r w:rsidRPr="00642659">
        <w:rPr>
          <w:rFonts w:asciiTheme="minorHAnsi" w:eastAsia="Times New Roman" w:hAnsiTheme="minorHAnsi" w:cstheme="minorHAnsi"/>
          <w:color w:val="000000"/>
        </w:rPr>
        <w:t>.</w:t>
      </w:r>
    </w:p>
    <w:p w14:paraId="0EA0A8BE" w14:textId="77777777" w:rsidR="007D23AD" w:rsidRPr="00642659" w:rsidRDefault="007D23AD" w:rsidP="001947E3">
      <w:pPr>
        <w:pStyle w:val="NormalWeb"/>
        <w:spacing w:before="0" w:beforeAutospacing="0" w:after="0" w:afterAutospacing="0" w:line="360" w:lineRule="atLeast"/>
        <w:rPr>
          <w:rFonts w:asciiTheme="minorHAnsi" w:eastAsia="Times New Roman" w:hAnsiTheme="minorHAnsi" w:cstheme="minorHAnsi"/>
          <w:color w:val="000000"/>
        </w:rPr>
      </w:pPr>
    </w:p>
    <w:p w14:paraId="1642A78B" w14:textId="77777777" w:rsidR="007D23AD" w:rsidRDefault="007D23AD" w:rsidP="00CD4976">
      <w:pPr>
        <w:pStyle w:val="NormalWeb"/>
        <w:spacing w:before="0" w:beforeAutospacing="0" w:after="0" w:afterAutospacing="0" w:line="360" w:lineRule="atLeast"/>
        <w:rPr>
          <w:rFonts w:ascii="Calibri" w:eastAsia="Times New Roman" w:hAnsi="Calibri" w:cs="Calibri"/>
          <w:color w:val="000000"/>
          <w:sz w:val="27"/>
          <w:szCs w:val="27"/>
        </w:rPr>
      </w:pPr>
      <w:r w:rsidRPr="00CD4976">
        <w:rPr>
          <w:rFonts w:ascii="Calibri" w:eastAsia="Times New Roman" w:hAnsi="Calibri" w:cs="Calibri"/>
          <w:color w:val="000000"/>
          <w:sz w:val="27"/>
          <w:szCs w:val="27"/>
        </w:rPr>
        <w:t xml:space="preserve">Purba A, Demou E. The relationship between organisational stressors and mental wellbeing within police officers: a systematic review. BMC Public Health. 2019 Oct </w:t>
      </w:r>
      <w:r w:rsidRPr="00CD4976">
        <w:rPr>
          <w:rFonts w:ascii="Calibri" w:eastAsia="Times New Roman" w:hAnsi="Calibri" w:cs="Calibri"/>
          <w:color w:val="000000"/>
          <w:sz w:val="27"/>
          <w:szCs w:val="27"/>
        </w:rPr>
        <w:lastRenderedPageBreak/>
        <w:t>15;19(1):1286. doi: 10.1186/s12889-019-7609-0. PMID: 31615479; PMCID: PMC6792329.</w:t>
      </w:r>
    </w:p>
    <w:p w14:paraId="07A04EF7" w14:textId="77777777" w:rsidR="007D23AD" w:rsidRDefault="007D23AD" w:rsidP="00CD4976">
      <w:pPr>
        <w:pStyle w:val="NormalWeb"/>
        <w:spacing w:before="0" w:beforeAutospacing="0" w:after="0" w:afterAutospacing="0" w:line="360" w:lineRule="atLeast"/>
        <w:rPr>
          <w:rFonts w:ascii="Calibri" w:eastAsia="Times New Roman" w:hAnsi="Calibri" w:cs="Calibri"/>
          <w:color w:val="000000"/>
          <w:sz w:val="27"/>
          <w:szCs w:val="27"/>
        </w:rPr>
      </w:pPr>
    </w:p>
    <w:p w14:paraId="16223A78" w14:textId="77777777" w:rsidR="007D23AD" w:rsidRDefault="007D23AD" w:rsidP="00C76EC1">
      <w:pPr>
        <w:pStyle w:val="NormalWeb"/>
        <w:shd w:val="clear" w:color="auto" w:fill="FFFFFF"/>
        <w:spacing w:before="0" w:beforeAutospacing="0" w:after="0" w:afterAutospacing="0" w:line="360" w:lineRule="atLeast"/>
      </w:pPr>
      <w:r>
        <w:t xml:space="preserve">Purba, A. and Demou, E. (2019) ‘The relationship between organisational stressors and mental wellbeing within police officers: a systematic review’, </w:t>
      </w:r>
      <w:r>
        <w:rPr>
          <w:i/>
          <w:iCs/>
        </w:rPr>
        <w:t>BMC Public Health</w:t>
      </w:r>
      <w:r>
        <w:t>, 19(1), pp. 1–13. doi:10.1186/s12889-019-7609-0.</w:t>
      </w:r>
    </w:p>
    <w:p w14:paraId="67E3A35A" w14:textId="77777777" w:rsidR="007D23AD" w:rsidRDefault="007D23AD" w:rsidP="00C76EC1">
      <w:pPr>
        <w:pStyle w:val="NormalWeb"/>
        <w:shd w:val="clear" w:color="auto" w:fill="FFFFFF"/>
        <w:spacing w:before="0" w:beforeAutospacing="0" w:after="0" w:afterAutospacing="0" w:line="360" w:lineRule="atLeast"/>
      </w:pPr>
    </w:p>
    <w:p w14:paraId="3A29BF32" w14:textId="77777777" w:rsidR="007D23AD" w:rsidRDefault="007D23AD" w:rsidP="00C76EC1">
      <w:pPr>
        <w:pStyle w:val="NormalWeb"/>
        <w:shd w:val="clear" w:color="auto" w:fill="FFFFFF"/>
        <w:spacing w:before="0" w:beforeAutospacing="0" w:after="0" w:afterAutospacing="0" w:line="360" w:lineRule="atLeast"/>
        <w:rPr>
          <w:rFonts w:asciiTheme="minorHAnsi" w:hAnsiTheme="minorHAnsi" w:cstheme="minorHAnsi"/>
          <w:color w:val="000000"/>
        </w:rPr>
      </w:pPr>
      <w:r w:rsidRPr="00642659">
        <w:rPr>
          <w:rFonts w:asciiTheme="minorHAnsi" w:hAnsiTheme="minorHAnsi" w:cstheme="minorHAnsi"/>
          <w:color w:val="000000"/>
        </w:rPr>
        <w:t>‌Sutton, J. (2019).</w:t>
      </w:r>
      <w:r w:rsidRPr="00642659">
        <w:rPr>
          <w:rStyle w:val="apple-converted-space"/>
          <w:rFonts w:asciiTheme="minorHAnsi" w:hAnsiTheme="minorHAnsi" w:cstheme="minorHAnsi"/>
          <w:color w:val="000000"/>
        </w:rPr>
        <w:t> </w:t>
      </w:r>
      <w:r w:rsidRPr="00642659">
        <w:rPr>
          <w:rFonts w:asciiTheme="minorHAnsi" w:hAnsiTheme="minorHAnsi" w:cstheme="minorHAnsi"/>
          <w:i/>
          <w:iCs/>
          <w:color w:val="000000"/>
        </w:rPr>
        <w:t>The Benefits of Mental Health According to Science</w:t>
      </w:r>
      <w:r w:rsidRPr="00642659">
        <w:rPr>
          <w:rFonts w:asciiTheme="minorHAnsi" w:hAnsiTheme="minorHAnsi" w:cstheme="minorHAnsi"/>
          <w:color w:val="000000"/>
        </w:rPr>
        <w:t xml:space="preserve">. [online] PositivePsychology.com. Available at: </w:t>
      </w:r>
      <w:hyperlink r:id="rId26" w:history="1">
        <w:r w:rsidRPr="00642659">
          <w:rPr>
            <w:rStyle w:val="Hyperlink"/>
            <w:rFonts w:asciiTheme="minorHAnsi" w:hAnsiTheme="minorHAnsi" w:cstheme="minorHAnsi"/>
          </w:rPr>
          <w:t>https://positivepsychology.com/benefits-of-mental-health/</w:t>
        </w:r>
      </w:hyperlink>
      <w:r w:rsidRPr="00642659">
        <w:rPr>
          <w:rFonts w:asciiTheme="minorHAnsi" w:hAnsiTheme="minorHAnsi" w:cstheme="minorHAnsi"/>
          <w:color w:val="000000"/>
        </w:rPr>
        <w:t>.</w:t>
      </w:r>
    </w:p>
    <w:p w14:paraId="1DDB6C2A" w14:textId="77777777" w:rsidR="007D23AD" w:rsidRPr="00642659" w:rsidRDefault="007D23AD" w:rsidP="00C76EC1">
      <w:pPr>
        <w:pStyle w:val="NormalWeb"/>
        <w:shd w:val="clear" w:color="auto" w:fill="FFFFFF"/>
        <w:spacing w:before="0" w:beforeAutospacing="0" w:after="0" w:afterAutospacing="0" w:line="360" w:lineRule="atLeast"/>
        <w:rPr>
          <w:rFonts w:asciiTheme="minorHAnsi" w:hAnsiTheme="minorHAnsi" w:cstheme="minorHAnsi"/>
          <w:color w:val="000000"/>
        </w:rPr>
      </w:pPr>
    </w:p>
    <w:p w14:paraId="6E98C471" w14:textId="77777777" w:rsidR="007D23AD" w:rsidRDefault="007D23AD" w:rsidP="00C76EC1">
      <w:pPr>
        <w:pStyle w:val="NormalWeb"/>
        <w:shd w:val="clear" w:color="auto" w:fill="FFFFFF"/>
        <w:spacing w:before="0" w:beforeAutospacing="0" w:after="0" w:afterAutospacing="0" w:line="360" w:lineRule="atLeast"/>
        <w:rPr>
          <w:rFonts w:asciiTheme="minorHAnsi" w:hAnsiTheme="minorHAnsi" w:cstheme="minorHAnsi"/>
          <w:color w:val="000000"/>
        </w:rPr>
      </w:pPr>
      <w:r w:rsidRPr="00642659">
        <w:rPr>
          <w:rFonts w:asciiTheme="minorHAnsi" w:hAnsiTheme="minorHAnsi" w:cstheme="minorHAnsi"/>
          <w:color w:val="000000"/>
        </w:rPr>
        <w:t>The Berkeley Well-Being Institute. (n.d.).</w:t>
      </w:r>
      <w:r w:rsidRPr="00642659">
        <w:rPr>
          <w:rStyle w:val="apple-converted-space"/>
          <w:rFonts w:asciiTheme="minorHAnsi" w:hAnsiTheme="minorHAnsi" w:cstheme="minorHAnsi"/>
          <w:color w:val="000000"/>
        </w:rPr>
        <w:t> </w:t>
      </w:r>
      <w:r w:rsidRPr="00642659">
        <w:rPr>
          <w:rFonts w:asciiTheme="minorHAnsi" w:hAnsiTheme="minorHAnsi" w:cstheme="minorHAnsi"/>
          <w:i/>
          <w:iCs/>
          <w:color w:val="000000"/>
        </w:rPr>
        <w:t>Attitudes: Definition, Examples, &amp; Causes</w:t>
      </w:r>
      <w:r w:rsidRPr="00642659">
        <w:rPr>
          <w:rFonts w:asciiTheme="minorHAnsi" w:hAnsiTheme="minorHAnsi" w:cstheme="minorHAnsi"/>
          <w:color w:val="000000"/>
        </w:rPr>
        <w:t xml:space="preserve">. [online] Available at: </w:t>
      </w:r>
      <w:hyperlink r:id="rId27" w:history="1">
        <w:r w:rsidRPr="00642659">
          <w:rPr>
            <w:rStyle w:val="Hyperlink"/>
            <w:rFonts w:asciiTheme="minorHAnsi" w:hAnsiTheme="minorHAnsi" w:cstheme="minorHAnsi"/>
          </w:rPr>
          <w:t>https://www.berkeleywellbeing.com/attitudes.html</w:t>
        </w:r>
      </w:hyperlink>
      <w:r w:rsidRPr="00642659">
        <w:rPr>
          <w:rFonts w:asciiTheme="minorHAnsi" w:hAnsiTheme="minorHAnsi" w:cstheme="minorHAnsi"/>
          <w:color w:val="000000"/>
        </w:rPr>
        <w:t>.</w:t>
      </w:r>
    </w:p>
    <w:p w14:paraId="47E0C34B" w14:textId="77777777" w:rsidR="007D23AD" w:rsidRPr="00642659" w:rsidRDefault="007D23AD" w:rsidP="00C76EC1">
      <w:pPr>
        <w:pStyle w:val="NormalWeb"/>
        <w:shd w:val="clear" w:color="auto" w:fill="FFFFFF"/>
        <w:spacing w:before="0" w:beforeAutospacing="0" w:after="0" w:afterAutospacing="0" w:line="360" w:lineRule="atLeast"/>
        <w:rPr>
          <w:rFonts w:asciiTheme="minorHAnsi" w:hAnsiTheme="minorHAnsi" w:cstheme="minorHAnsi"/>
          <w:color w:val="000000"/>
        </w:rPr>
      </w:pPr>
    </w:p>
    <w:p w14:paraId="75B516BD" w14:textId="412DDED2" w:rsidR="007D23AD" w:rsidRDefault="007D23AD" w:rsidP="001947E3">
      <w:pPr>
        <w:spacing w:after="0" w:line="360" w:lineRule="atLeast"/>
        <w:rPr>
          <w:rFonts w:eastAsia="Times New Roman" w:cstheme="minorHAnsi"/>
          <w:color w:val="000000"/>
          <w:kern w:val="0"/>
          <w:sz w:val="24"/>
          <w:szCs w:val="24"/>
          <w:lang w:eastAsia="en-GB"/>
          <w14:ligatures w14:val="none"/>
        </w:rPr>
      </w:pPr>
      <w:r w:rsidRPr="001947E3">
        <w:rPr>
          <w:rFonts w:eastAsia="Times New Roman" w:cstheme="minorHAnsi"/>
          <w:color w:val="000000"/>
          <w:kern w:val="0"/>
          <w:sz w:val="24"/>
          <w:szCs w:val="24"/>
          <w:lang w:eastAsia="en-GB"/>
          <w14:ligatures w14:val="none"/>
        </w:rPr>
        <w:t xml:space="preserve">Trauma Risk Management (TRiM) Policy Policy number and category C55 Clinical. (n.d.). Available at: </w:t>
      </w:r>
      <w:hyperlink r:id="rId28" w:history="1">
        <w:r w:rsidRPr="00D8461E">
          <w:rPr>
            <w:rStyle w:val="Hyperlink"/>
            <w:rFonts w:eastAsia="Times New Roman" w:cstheme="minorHAnsi"/>
            <w:kern w:val="0"/>
            <w:sz w:val="24"/>
            <w:szCs w:val="24"/>
            <w:lang w:eastAsia="en-GB"/>
            <w14:ligatures w14:val="none"/>
          </w:rPr>
          <w:t>https://www.bsmhft.nhs.uk/wp-content/uploads/2023/09/Final-Version-TRiM-Policy-BSMHFT-1-1.pdf</w:t>
        </w:r>
      </w:hyperlink>
      <w:r w:rsidRPr="001947E3">
        <w:rPr>
          <w:rFonts w:eastAsia="Times New Roman" w:cstheme="minorHAnsi"/>
          <w:color w:val="000000"/>
          <w:kern w:val="0"/>
          <w:sz w:val="24"/>
          <w:szCs w:val="24"/>
          <w:lang w:eastAsia="en-GB"/>
          <w14:ligatures w14:val="none"/>
        </w:rPr>
        <w:t>.</w:t>
      </w:r>
    </w:p>
    <w:p w14:paraId="6550F524" w14:textId="77777777" w:rsidR="007D23AD" w:rsidRPr="001947E3" w:rsidRDefault="007D23AD" w:rsidP="001947E3">
      <w:pPr>
        <w:spacing w:after="0" w:line="360" w:lineRule="atLeast"/>
        <w:rPr>
          <w:rFonts w:eastAsia="Times New Roman" w:cstheme="minorHAnsi"/>
          <w:color w:val="000000"/>
          <w:kern w:val="0"/>
          <w:sz w:val="24"/>
          <w:szCs w:val="24"/>
          <w:lang w:eastAsia="en-GB"/>
          <w14:ligatures w14:val="none"/>
        </w:rPr>
      </w:pPr>
    </w:p>
    <w:p w14:paraId="3F363BE2" w14:textId="77777777" w:rsidR="007D23AD" w:rsidRDefault="007D23AD" w:rsidP="001947E3">
      <w:pPr>
        <w:spacing w:after="0" w:line="360" w:lineRule="atLeast"/>
        <w:rPr>
          <w:rFonts w:eastAsia="Times New Roman" w:cstheme="minorHAnsi"/>
          <w:color w:val="000000"/>
          <w:kern w:val="0"/>
          <w:sz w:val="24"/>
          <w:szCs w:val="24"/>
          <w:lang w:eastAsia="en-GB"/>
          <w14:ligatures w14:val="none"/>
        </w:rPr>
      </w:pPr>
      <w:r w:rsidRPr="001947E3">
        <w:rPr>
          <w:rFonts w:eastAsia="Times New Roman" w:cstheme="minorHAnsi"/>
          <w:color w:val="000000"/>
          <w:kern w:val="0"/>
          <w:sz w:val="24"/>
          <w:szCs w:val="24"/>
          <w:lang w:eastAsia="en-GB"/>
          <w14:ligatures w14:val="none"/>
        </w:rPr>
        <w:t xml:space="preserve">Wales.nhs.uk. (2020). Available at: </w:t>
      </w:r>
      <w:hyperlink r:id="rId29" w:history="1">
        <w:r w:rsidRPr="001947E3">
          <w:rPr>
            <w:rStyle w:val="Hyperlink"/>
            <w:rFonts w:eastAsia="Times New Roman" w:cstheme="minorHAnsi"/>
            <w:kern w:val="0"/>
            <w:sz w:val="24"/>
            <w:szCs w:val="24"/>
            <w:lang w:eastAsia="en-GB"/>
            <w14:ligatures w14:val="none"/>
          </w:rPr>
          <w:t>http://www2.nphs.wales.nhs.uk:8080/PRIDDocs.nsf/7c21215d6d0c613e80256f490030c05a/d488a3852491bc1d80257f370038919e/</w:t>
        </w:r>
      </w:hyperlink>
      <w:r w:rsidRPr="001947E3">
        <w:rPr>
          <w:rFonts w:eastAsia="Times New Roman" w:cstheme="minorHAnsi"/>
          <w:color w:val="000000"/>
          <w:kern w:val="0"/>
          <w:sz w:val="24"/>
          <w:szCs w:val="24"/>
          <w:lang w:eastAsia="en-GB"/>
          <w14:ligatures w14:val="none"/>
        </w:rPr>
        <w:t>.</w:t>
      </w:r>
    </w:p>
    <w:p w14:paraId="39680C0E" w14:textId="77777777" w:rsidR="007D23AD" w:rsidRPr="00642659" w:rsidRDefault="007D23AD" w:rsidP="001947E3">
      <w:pPr>
        <w:spacing w:after="0" w:line="360" w:lineRule="atLeast"/>
        <w:rPr>
          <w:rFonts w:eastAsia="Times New Roman" w:cstheme="minorHAnsi"/>
          <w:color w:val="000000"/>
          <w:kern w:val="0"/>
          <w:sz w:val="24"/>
          <w:szCs w:val="24"/>
          <w:lang w:eastAsia="en-GB"/>
          <w14:ligatures w14:val="none"/>
        </w:rPr>
      </w:pPr>
    </w:p>
    <w:p w14:paraId="1EA4243F" w14:textId="77777777" w:rsidR="007D23AD" w:rsidRDefault="007D23AD" w:rsidP="007E63F8">
      <w:pPr>
        <w:spacing w:after="0" w:line="360" w:lineRule="atLeast"/>
        <w:rPr>
          <w:rFonts w:ascii="Calibri" w:eastAsia="Times New Roman" w:hAnsi="Calibri" w:cs="Calibri"/>
          <w:color w:val="000000"/>
          <w:kern w:val="0"/>
          <w:sz w:val="27"/>
          <w:szCs w:val="27"/>
          <w:lang w:eastAsia="en-GB"/>
          <w14:ligatures w14:val="none"/>
        </w:rPr>
      </w:pPr>
      <w:r w:rsidRPr="007E63F8">
        <w:rPr>
          <w:rFonts w:ascii="Calibri" w:eastAsia="Times New Roman" w:hAnsi="Calibri" w:cs="Calibri"/>
          <w:color w:val="000000"/>
          <w:kern w:val="0"/>
          <w:sz w:val="27"/>
          <w:szCs w:val="27"/>
          <w:lang w:eastAsia="en-GB"/>
          <w14:ligatures w14:val="none"/>
        </w:rPr>
        <w:t>Wallace, W.A. (2015). The Effect of Confirmation Bias in Criminal Investigative Decision Making.</w:t>
      </w:r>
    </w:p>
    <w:p w14:paraId="7E7992E1" w14:textId="77777777" w:rsidR="007D23AD" w:rsidRPr="007E63F8" w:rsidRDefault="007D23AD" w:rsidP="007E63F8">
      <w:pPr>
        <w:spacing w:after="0" w:line="360" w:lineRule="atLeast"/>
        <w:rPr>
          <w:rFonts w:ascii="Calibri" w:eastAsia="Times New Roman" w:hAnsi="Calibri" w:cs="Calibri"/>
          <w:color w:val="000000"/>
          <w:kern w:val="0"/>
          <w:sz w:val="27"/>
          <w:szCs w:val="27"/>
          <w:lang w:eastAsia="en-GB"/>
          <w14:ligatures w14:val="none"/>
        </w:rPr>
      </w:pPr>
    </w:p>
    <w:p w14:paraId="1A0F41E2" w14:textId="77777777" w:rsidR="007D23AD" w:rsidRDefault="007D23AD" w:rsidP="00C76EC1">
      <w:pPr>
        <w:pStyle w:val="NormalWeb"/>
        <w:shd w:val="clear" w:color="auto" w:fill="FFFFFF"/>
        <w:spacing w:before="0" w:beforeAutospacing="0" w:after="0" w:afterAutospacing="0" w:line="360" w:lineRule="atLeast"/>
        <w:rPr>
          <w:rFonts w:asciiTheme="minorHAnsi" w:hAnsiTheme="minorHAnsi" w:cstheme="minorHAnsi"/>
          <w:color w:val="000000"/>
        </w:rPr>
      </w:pPr>
      <w:r w:rsidRPr="00642659">
        <w:rPr>
          <w:rFonts w:asciiTheme="minorHAnsi" w:hAnsiTheme="minorHAnsi" w:cstheme="minorHAnsi"/>
          <w:color w:val="000000"/>
        </w:rPr>
        <w:t>World Health Organization (2022).</w:t>
      </w:r>
      <w:r w:rsidRPr="00642659">
        <w:rPr>
          <w:rStyle w:val="apple-converted-space"/>
          <w:rFonts w:asciiTheme="minorHAnsi" w:hAnsiTheme="minorHAnsi" w:cstheme="minorHAnsi"/>
          <w:color w:val="000000"/>
        </w:rPr>
        <w:t> </w:t>
      </w:r>
      <w:r w:rsidRPr="00642659">
        <w:rPr>
          <w:rFonts w:asciiTheme="minorHAnsi" w:hAnsiTheme="minorHAnsi" w:cstheme="minorHAnsi"/>
          <w:i/>
          <w:iCs/>
          <w:color w:val="000000"/>
        </w:rPr>
        <w:t>Mental health</w:t>
      </w:r>
      <w:r w:rsidRPr="00642659">
        <w:rPr>
          <w:rFonts w:asciiTheme="minorHAnsi" w:hAnsiTheme="minorHAnsi" w:cstheme="minorHAnsi"/>
          <w:color w:val="000000"/>
        </w:rPr>
        <w:t xml:space="preserve">. [online] World Health Organization. Available at: </w:t>
      </w:r>
      <w:hyperlink r:id="rId30" w:history="1">
        <w:r w:rsidRPr="00642659">
          <w:rPr>
            <w:rStyle w:val="Hyperlink"/>
            <w:rFonts w:asciiTheme="minorHAnsi" w:hAnsiTheme="minorHAnsi" w:cstheme="minorHAnsi"/>
          </w:rPr>
          <w:t>https://www.who.int/news-room/fact-sheets/detail/mental-health-strengthening-our-response</w:t>
        </w:r>
      </w:hyperlink>
      <w:r w:rsidRPr="00642659">
        <w:rPr>
          <w:rFonts w:asciiTheme="minorHAnsi" w:hAnsiTheme="minorHAnsi" w:cstheme="minorHAnsi"/>
          <w:color w:val="000000"/>
        </w:rPr>
        <w:t>.</w:t>
      </w:r>
    </w:p>
    <w:p w14:paraId="65F8B33A" w14:textId="77777777" w:rsidR="007D23AD" w:rsidRPr="00642659" w:rsidRDefault="007D23AD" w:rsidP="00C76EC1">
      <w:pPr>
        <w:pStyle w:val="NormalWeb"/>
        <w:shd w:val="clear" w:color="auto" w:fill="FFFFFF"/>
        <w:spacing w:before="0" w:beforeAutospacing="0" w:after="0" w:afterAutospacing="0" w:line="360" w:lineRule="atLeast"/>
        <w:rPr>
          <w:rFonts w:asciiTheme="minorHAnsi" w:hAnsiTheme="minorHAnsi" w:cstheme="minorHAnsi"/>
          <w:color w:val="000000"/>
        </w:rPr>
      </w:pPr>
    </w:p>
    <w:p w14:paraId="565F2908" w14:textId="77777777" w:rsidR="007D23AD" w:rsidRDefault="007D23AD" w:rsidP="00C76EC1">
      <w:pPr>
        <w:pStyle w:val="NormalWeb"/>
        <w:shd w:val="clear" w:color="auto" w:fill="FFFFFF"/>
        <w:spacing w:before="0" w:beforeAutospacing="0" w:after="0" w:afterAutospacing="0" w:line="360" w:lineRule="atLeast"/>
        <w:rPr>
          <w:rStyle w:val="Hyperlink"/>
          <w:rFonts w:asciiTheme="minorHAnsi" w:hAnsiTheme="minorHAnsi" w:cstheme="minorHAnsi"/>
        </w:rPr>
      </w:pPr>
      <w:r w:rsidRPr="00642659">
        <w:rPr>
          <w:rFonts w:asciiTheme="minorHAnsi" w:hAnsiTheme="minorHAnsi" w:cstheme="minorHAnsi"/>
          <w:color w:val="000000"/>
        </w:rPr>
        <w:t>www.ceredigion.gov.uk. (n.d.).</w:t>
      </w:r>
      <w:r w:rsidRPr="00642659">
        <w:rPr>
          <w:rStyle w:val="apple-converted-space"/>
          <w:rFonts w:asciiTheme="minorHAnsi" w:hAnsiTheme="minorHAnsi" w:cstheme="minorHAnsi"/>
          <w:color w:val="000000"/>
        </w:rPr>
        <w:t> </w:t>
      </w:r>
      <w:r w:rsidRPr="00642659">
        <w:rPr>
          <w:rFonts w:asciiTheme="minorHAnsi" w:hAnsiTheme="minorHAnsi" w:cstheme="minorHAnsi"/>
          <w:i/>
          <w:iCs/>
          <w:color w:val="000000"/>
        </w:rPr>
        <w:t>Raising Awareness of Vulnerability Crimes - Ceredigion County Council</w:t>
      </w:r>
      <w:r w:rsidRPr="00642659">
        <w:rPr>
          <w:rFonts w:asciiTheme="minorHAnsi" w:hAnsiTheme="minorHAnsi" w:cstheme="minorHAnsi"/>
          <w:color w:val="000000"/>
        </w:rPr>
        <w:t xml:space="preserve">. [online] Available at: </w:t>
      </w:r>
      <w:hyperlink r:id="rId31" w:history="1">
        <w:r w:rsidRPr="00642659">
          <w:rPr>
            <w:rStyle w:val="Hyperlink"/>
            <w:rFonts w:asciiTheme="minorHAnsi" w:hAnsiTheme="minorHAnsi" w:cstheme="minorHAnsi"/>
          </w:rPr>
          <w:t>https://www.ceredigion.gov.uk/your-council/partnerships/community-safety/raising-awareness-of-vulnerability-crimes/</w:t>
        </w:r>
      </w:hyperlink>
    </w:p>
    <w:p w14:paraId="181451D1" w14:textId="77777777" w:rsidR="007D23AD" w:rsidRPr="00642659" w:rsidRDefault="007D23AD" w:rsidP="00C76EC1">
      <w:pPr>
        <w:pStyle w:val="NormalWeb"/>
        <w:shd w:val="clear" w:color="auto" w:fill="FFFFFF"/>
        <w:spacing w:before="0" w:beforeAutospacing="0" w:after="0" w:afterAutospacing="0" w:line="360" w:lineRule="atLeast"/>
        <w:rPr>
          <w:rFonts w:asciiTheme="minorHAnsi" w:hAnsiTheme="minorHAnsi" w:cstheme="minorHAnsi"/>
          <w:color w:val="000000"/>
        </w:rPr>
      </w:pPr>
    </w:p>
    <w:p w14:paraId="1BB5FF03" w14:textId="77777777" w:rsidR="007D23AD" w:rsidRDefault="007D23AD" w:rsidP="00C76EC1">
      <w:pPr>
        <w:pStyle w:val="NormalWeb"/>
        <w:shd w:val="clear" w:color="auto" w:fill="FFFFFF"/>
        <w:spacing w:before="0" w:beforeAutospacing="0" w:after="0" w:afterAutospacing="0" w:line="360" w:lineRule="atLeast"/>
        <w:rPr>
          <w:rStyle w:val="Hyperlink"/>
          <w:rFonts w:asciiTheme="minorHAnsi" w:hAnsiTheme="minorHAnsi" w:cstheme="minorHAnsi"/>
        </w:rPr>
      </w:pPr>
      <w:r w:rsidRPr="00642659">
        <w:rPr>
          <w:rFonts w:asciiTheme="minorHAnsi" w:hAnsiTheme="minorHAnsi" w:cstheme="minorHAnsi"/>
          <w:color w:val="000000"/>
        </w:rPr>
        <w:t>www.cheshire.police.uk. (n.d.).</w:t>
      </w:r>
      <w:r w:rsidRPr="00642659">
        <w:rPr>
          <w:rStyle w:val="apple-converted-space"/>
          <w:rFonts w:asciiTheme="minorHAnsi" w:hAnsiTheme="minorHAnsi" w:cstheme="minorHAnsi"/>
          <w:color w:val="000000"/>
        </w:rPr>
        <w:t> </w:t>
      </w:r>
      <w:r w:rsidRPr="00642659">
        <w:rPr>
          <w:rFonts w:asciiTheme="minorHAnsi" w:hAnsiTheme="minorHAnsi" w:cstheme="minorHAnsi"/>
          <w:i/>
          <w:iCs/>
          <w:color w:val="000000"/>
        </w:rPr>
        <w:t>Public protection</w:t>
      </w:r>
      <w:r w:rsidRPr="00642659">
        <w:rPr>
          <w:rFonts w:asciiTheme="minorHAnsi" w:hAnsiTheme="minorHAnsi" w:cstheme="minorHAnsi"/>
          <w:color w:val="000000"/>
        </w:rPr>
        <w:t xml:space="preserve">. [online] Available at: </w:t>
      </w:r>
      <w:hyperlink r:id="rId32" w:history="1">
        <w:r w:rsidRPr="00642659">
          <w:rPr>
            <w:rStyle w:val="Hyperlink"/>
            <w:rFonts w:asciiTheme="minorHAnsi" w:hAnsiTheme="minorHAnsi" w:cstheme="minorHAnsi"/>
          </w:rPr>
          <w:t>https://www.cheshire.police.uk/police-forces/cheshire-constabulary/areas/cheshire/about-us/about-us/public-protection/</w:t>
        </w:r>
      </w:hyperlink>
    </w:p>
    <w:p w14:paraId="5E2C8657" w14:textId="77777777" w:rsidR="007D23AD" w:rsidRPr="00642659" w:rsidRDefault="007D23AD" w:rsidP="00C76EC1">
      <w:pPr>
        <w:pStyle w:val="NormalWeb"/>
        <w:shd w:val="clear" w:color="auto" w:fill="FFFFFF"/>
        <w:spacing w:before="0" w:beforeAutospacing="0" w:after="0" w:afterAutospacing="0" w:line="360" w:lineRule="atLeast"/>
        <w:rPr>
          <w:rStyle w:val="Hyperlink"/>
          <w:rFonts w:asciiTheme="minorHAnsi" w:hAnsiTheme="minorHAnsi" w:cstheme="minorHAnsi"/>
        </w:rPr>
      </w:pPr>
    </w:p>
    <w:p w14:paraId="3004C72B" w14:textId="77777777" w:rsidR="007D23AD" w:rsidRDefault="007D23AD" w:rsidP="00C76EC1">
      <w:pPr>
        <w:pStyle w:val="NormalWeb"/>
        <w:shd w:val="clear" w:color="auto" w:fill="FFFFFF"/>
        <w:spacing w:before="0" w:beforeAutospacing="0" w:after="0" w:afterAutospacing="0" w:line="360" w:lineRule="atLeast"/>
        <w:rPr>
          <w:rStyle w:val="Hyperlink"/>
          <w:rFonts w:asciiTheme="minorHAnsi" w:hAnsiTheme="minorHAnsi" w:cstheme="minorHAnsi"/>
        </w:rPr>
      </w:pPr>
      <w:r w:rsidRPr="00642659">
        <w:rPr>
          <w:rFonts w:asciiTheme="minorHAnsi" w:hAnsiTheme="minorHAnsi" w:cstheme="minorHAnsi"/>
          <w:color w:val="000000"/>
        </w:rPr>
        <w:lastRenderedPageBreak/>
        <w:t>www.westsomersethealthcare.co.uk. (2024).</w:t>
      </w:r>
      <w:r w:rsidRPr="00642659">
        <w:rPr>
          <w:rStyle w:val="apple-converted-space"/>
          <w:rFonts w:asciiTheme="minorHAnsi" w:hAnsiTheme="minorHAnsi" w:cstheme="minorHAnsi"/>
          <w:color w:val="000000"/>
        </w:rPr>
        <w:t> </w:t>
      </w:r>
      <w:r w:rsidRPr="00642659">
        <w:rPr>
          <w:rFonts w:asciiTheme="minorHAnsi" w:hAnsiTheme="minorHAnsi" w:cstheme="minorHAnsi"/>
          <w:i/>
          <w:iCs/>
          <w:color w:val="000000"/>
        </w:rPr>
        <w:t>Protecting Vulnerable People</w:t>
      </w:r>
      <w:r w:rsidRPr="00642659">
        <w:rPr>
          <w:rFonts w:asciiTheme="minorHAnsi" w:hAnsiTheme="minorHAnsi" w:cstheme="minorHAnsi"/>
          <w:color w:val="000000"/>
        </w:rPr>
        <w:t xml:space="preserve">. [online] Available at: </w:t>
      </w:r>
      <w:hyperlink r:id="rId33" w:history="1">
        <w:r w:rsidRPr="00642659">
          <w:rPr>
            <w:rStyle w:val="Hyperlink"/>
            <w:rFonts w:asciiTheme="minorHAnsi" w:hAnsiTheme="minorHAnsi" w:cstheme="minorHAnsi"/>
          </w:rPr>
          <w:t>https://www.westsomersethealthcare.co.uk/protecting-vulnerable-people</w:t>
        </w:r>
      </w:hyperlink>
    </w:p>
    <w:p w14:paraId="0361FE73" w14:textId="57C02189" w:rsidR="00C9571A" w:rsidRPr="00C9571A" w:rsidRDefault="00C9571A" w:rsidP="00C9571A">
      <w:pPr>
        <w:spacing w:before="100" w:beforeAutospacing="1" w:after="100" w:afterAutospacing="1" w:line="240" w:lineRule="auto"/>
        <w:rPr>
          <w:rFonts w:ascii="Calibri" w:eastAsia="Times New Roman" w:hAnsi="Calibri" w:cs="Calibri"/>
          <w:color w:val="000000"/>
          <w:kern w:val="0"/>
          <w:sz w:val="27"/>
          <w:szCs w:val="27"/>
          <w:lang w:eastAsia="en-GB"/>
          <w14:ligatures w14:val="none"/>
        </w:rPr>
      </w:pPr>
    </w:p>
    <w:p w14:paraId="447C576D" w14:textId="77777777" w:rsidR="00C9571A" w:rsidRPr="00CD4976" w:rsidRDefault="00C9571A" w:rsidP="00CD4976">
      <w:pPr>
        <w:pStyle w:val="NormalWeb"/>
        <w:spacing w:before="0" w:beforeAutospacing="0" w:after="0" w:afterAutospacing="0" w:line="360" w:lineRule="atLeast"/>
        <w:rPr>
          <w:rFonts w:ascii="Calibri" w:eastAsia="Times New Roman" w:hAnsi="Calibri" w:cs="Calibri"/>
          <w:color w:val="000000"/>
          <w:sz w:val="27"/>
          <w:szCs w:val="27"/>
        </w:rPr>
      </w:pPr>
    </w:p>
    <w:p w14:paraId="1871296B" w14:textId="77777777" w:rsidR="00CD4976" w:rsidRPr="00CD4976" w:rsidRDefault="00CD4976" w:rsidP="00CD4976">
      <w:pPr>
        <w:spacing w:before="100" w:beforeAutospacing="1" w:after="100" w:afterAutospacing="1" w:line="240" w:lineRule="auto"/>
        <w:rPr>
          <w:rFonts w:ascii="Calibri" w:eastAsia="Times New Roman" w:hAnsi="Calibri" w:cs="Calibri"/>
          <w:color w:val="000000"/>
          <w:kern w:val="0"/>
          <w:sz w:val="27"/>
          <w:szCs w:val="27"/>
          <w:lang w:eastAsia="en-GB"/>
          <w14:ligatures w14:val="none"/>
        </w:rPr>
      </w:pPr>
      <w:r w:rsidRPr="00CD4976">
        <w:rPr>
          <w:rFonts w:ascii="Calibri" w:eastAsia="Times New Roman" w:hAnsi="Calibri" w:cs="Calibri"/>
          <w:color w:val="000000"/>
          <w:kern w:val="0"/>
          <w:sz w:val="27"/>
          <w:szCs w:val="27"/>
          <w:lang w:eastAsia="en-GB"/>
          <w14:ligatures w14:val="none"/>
        </w:rPr>
        <w:t>‌</w:t>
      </w:r>
    </w:p>
    <w:p w14:paraId="613996F9" w14:textId="484E9C8D" w:rsidR="00CD4976" w:rsidRPr="00CD4976" w:rsidRDefault="00CD4976" w:rsidP="00CD4976">
      <w:pPr>
        <w:spacing w:before="100" w:beforeAutospacing="1" w:after="100" w:afterAutospacing="1" w:line="240" w:lineRule="auto"/>
        <w:rPr>
          <w:rFonts w:ascii="Calibri" w:eastAsia="Times New Roman" w:hAnsi="Calibri" w:cs="Calibri"/>
          <w:color w:val="000000"/>
          <w:kern w:val="0"/>
          <w:sz w:val="27"/>
          <w:szCs w:val="27"/>
          <w:lang w:eastAsia="en-GB"/>
          <w14:ligatures w14:val="none"/>
        </w:rPr>
      </w:pPr>
    </w:p>
    <w:p w14:paraId="6ED3CF17" w14:textId="77777777" w:rsidR="00CD4976" w:rsidRPr="00E810B0" w:rsidRDefault="00CD4976" w:rsidP="00E810B0">
      <w:pPr>
        <w:pStyle w:val="NormalWeb"/>
        <w:spacing w:before="0" w:beforeAutospacing="0" w:after="0" w:afterAutospacing="0" w:line="360" w:lineRule="atLeast"/>
        <w:rPr>
          <w:rFonts w:ascii="Calibri" w:eastAsia="Times New Roman" w:hAnsi="Calibri" w:cs="Calibri"/>
          <w:color w:val="000000"/>
          <w:sz w:val="27"/>
          <w:szCs w:val="27"/>
        </w:rPr>
      </w:pPr>
    </w:p>
    <w:p w14:paraId="3A336312" w14:textId="77777777" w:rsidR="00E810B0" w:rsidRPr="00E810B0" w:rsidRDefault="00E810B0" w:rsidP="00E810B0">
      <w:pPr>
        <w:spacing w:before="100" w:beforeAutospacing="1" w:after="100" w:afterAutospacing="1" w:line="240" w:lineRule="auto"/>
        <w:rPr>
          <w:rFonts w:ascii="Calibri" w:eastAsia="Times New Roman" w:hAnsi="Calibri" w:cs="Calibri"/>
          <w:color w:val="000000"/>
          <w:kern w:val="0"/>
          <w:sz w:val="27"/>
          <w:szCs w:val="27"/>
          <w:lang w:eastAsia="en-GB"/>
          <w14:ligatures w14:val="none"/>
        </w:rPr>
      </w:pPr>
      <w:r w:rsidRPr="00E810B0">
        <w:rPr>
          <w:rFonts w:ascii="Calibri" w:eastAsia="Times New Roman" w:hAnsi="Calibri" w:cs="Calibri"/>
          <w:color w:val="000000"/>
          <w:kern w:val="0"/>
          <w:sz w:val="27"/>
          <w:szCs w:val="27"/>
          <w:lang w:eastAsia="en-GB"/>
          <w14:ligatures w14:val="none"/>
        </w:rPr>
        <w:t>‌</w:t>
      </w:r>
    </w:p>
    <w:p w14:paraId="2151D0A3" w14:textId="606C8061" w:rsidR="00B50C28" w:rsidRPr="00B50C28" w:rsidRDefault="00B50C28" w:rsidP="00B50C28">
      <w:pPr>
        <w:spacing w:before="100" w:beforeAutospacing="1" w:after="100" w:afterAutospacing="1" w:line="240" w:lineRule="auto"/>
        <w:rPr>
          <w:rFonts w:ascii="Calibri" w:eastAsia="Times New Roman" w:hAnsi="Calibri" w:cs="Calibri"/>
          <w:color w:val="000000"/>
          <w:kern w:val="0"/>
          <w:sz w:val="27"/>
          <w:szCs w:val="27"/>
          <w:lang w:eastAsia="en-GB"/>
          <w14:ligatures w14:val="none"/>
        </w:rPr>
      </w:pPr>
    </w:p>
    <w:p w14:paraId="6EA92DAF" w14:textId="5ABDC0F3" w:rsidR="004D0218" w:rsidRPr="00B50C28" w:rsidRDefault="004D0218" w:rsidP="00B50C28">
      <w:pPr>
        <w:spacing w:before="100" w:beforeAutospacing="1" w:after="100" w:afterAutospacing="1" w:line="240" w:lineRule="auto"/>
        <w:rPr>
          <w:rFonts w:ascii="Calibri" w:eastAsia="Times New Roman" w:hAnsi="Calibri" w:cs="Calibri"/>
          <w:color w:val="000000"/>
          <w:kern w:val="0"/>
          <w:sz w:val="27"/>
          <w:szCs w:val="27"/>
          <w:lang w:eastAsia="en-GB"/>
          <w14:ligatures w14:val="none"/>
        </w:rPr>
      </w:pPr>
    </w:p>
    <w:p w14:paraId="293FF69C" w14:textId="77777777" w:rsidR="00C76EC1" w:rsidRPr="005E2672" w:rsidRDefault="00C76EC1" w:rsidP="00C76EC1">
      <w:pPr>
        <w:pStyle w:val="NormalWeb"/>
        <w:shd w:val="clear" w:color="auto" w:fill="FFFFFF"/>
        <w:spacing w:before="0" w:beforeAutospacing="0" w:after="0" w:afterAutospacing="0" w:line="360" w:lineRule="atLeast"/>
        <w:rPr>
          <w:rFonts w:ascii="Calibri" w:hAnsi="Calibri"/>
          <w:color w:val="000000"/>
          <w:sz w:val="27"/>
          <w:szCs w:val="27"/>
        </w:rPr>
      </w:pPr>
    </w:p>
    <w:p w14:paraId="5E278798" w14:textId="77777777" w:rsidR="00C76EC1" w:rsidRPr="00821A5D" w:rsidRDefault="00C76EC1" w:rsidP="00C76EC1">
      <w:pPr>
        <w:pStyle w:val="NormalWeb"/>
        <w:shd w:val="clear" w:color="auto" w:fill="FFFFFF"/>
        <w:spacing w:before="0" w:beforeAutospacing="0" w:after="0" w:afterAutospacing="0" w:line="360" w:lineRule="atLeast"/>
        <w:rPr>
          <w:color w:val="000000"/>
        </w:rPr>
      </w:pPr>
    </w:p>
    <w:p w14:paraId="60D677B7" w14:textId="77777777" w:rsidR="00C76EC1" w:rsidRPr="00821A5D" w:rsidRDefault="00C76EC1" w:rsidP="00C76EC1">
      <w:pPr>
        <w:pStyle w:val="NormalWeb"/>
        <w:shd w:val="clear" w:color="auto" w:fill="FFFFFF"/>
        <w:spacing w:before="0" w:beforeAutospacing="0" w:after="0" w:afterAutospacing="0" w:line="360" w:lineRule="atLeast"/>
        <w:rPr>
          <w:rFonts w:ascii="Times" w:hAnsi="Times"/>
          <w:color w:val="000000"/>
        </w:rPr>
      </w:pPr>
    </w:p>
    <w:p w14:paraId="755BDE89" w14:textId="77777777" w:rsidR="00C76EC1" w:rsidRPr="00821A5D" w:rsidRDefault="00C76EC1" w:rsidP="00C76EC1">
      <w:pPr>
        <w:pStyle w:val="NormalWeb"/>
        <w:shd w:val="clear" w:color="auto" w:fill="FFFFFF"/>
        <w:spacing w:before="0" w:beforeAutospacing="0" w:after="0" w:afterAutospacing="0" w:line="360" w:lineRule="atLeast"/>
        <w:rPr>
          <w:rFonts w:ascii="Calibri" w:hAnsi="Calibri"/>
          <w:color w:val="000000"/>
          <w:sz w:val="27"/>
          <w:szCs w:val="27"/>
        </w:rPr>
      </w:pPr>
    </w:p>
    <w:p w14:paraId="24BD9FEC" w14:textId="77777777" w:rsidR="00C76EC1" w:rsidRPr="00821A5D" w:rsidRDefault="00C76EC1" w:rsidP="005E2672">
      <w:pPr>
        <w:pStyle w:val="NormalWeb"/>
        <w:shd w:val="clear" w:color="auto" w:fill="FFFFFF"/>
        <w:spacing w:before="0" w:beforeAutospacing="0" w:after="0" w:afterAutospacing="0" w:line="360" w:lineRule="atLeast"/>
        <w:rPr>
          <w:rFonts w:ascii="Times" w:hAnsi="Times"/>
          <w:color w:val="000000"/>
        </w:rPr>
      </w:pPr>
    </w:p>
    <w:p w14:paraId="70166291" w14:textId="77777777" w:rsidR="00602BAD" w:rsidRPr="00602BAD" w:rsidRDefault="00602BAD" w:rsidP="00602BAD">
      <w:pPr>
        <w:rPr>
          <w:rFonts w:ascii="Times New Roman" w:hAnsi="Times New Roman" w:cs="Times New Roman"/>
          <w:sz w:val="24"/>
          <w:szCs w:val="24"/>
        </w:rPr>
      </w:pPr>
    </w:p>
    <w:p w14:paraId="6A5FEAA3" w14:textId="77777777" w:rsidR="00602BAD" w:rsidRPr="00602BAD" w:rsidRDefault="00602BAD">
      <w:pPr>
        <w:rPr>
          <w:rFonts w:ascii="Times New Roman" w:hAnsi="Times New Roman" w:cs="Times New Roman"/>
          <w:sz w:val="24"/>
          <w:szCs w:val="24"/>
        </w:rPr>
      </w:pPr>
    </w:p>
    <w:sectPr w:rsidR="00602BAD" w:rsidRPr="00602B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72365"/>
    <w:multiLevelType w:val="hybridMultilevel"/>
    <w:tmpl w:val="335E2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16cid:durableId="12661113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219A"/>
    <w:rsid w:val="00001A42"/>
    <w:rsid w:val="00007C2E"/>
    <w:rsid w:val="000140E4"/>
    <w:rsid w:val="00026E72"/>
    <w:rsid w:val="00034A4D"/>
    <w:rsid w:val="000440D7"/>
    <w:rsid w:val="00051ACD"/>
    <w:rsid w:val="00066ACF"/>
    <w:rsid w:val="000705B6"/>
    <w:rsid w:val="0008761E"/>
    <w:rsid w:val="000B4CE4"/>
    <w:rsid w:val="000C0129"/>
    <w:rsid w:val="000C4811"/>
    <w:rsid w:val="000D62A2"/>
    <w:rsid w:val="000D7AC1"/>
    <w:rsid w:val="000F2070"/>
    <w:rsid w:val="000F64B3"/>
    <w:rsid w:val="00101A1D"/>
    <w:rsid w:val="001031B5"/>
    <w:rsid w:val="00123E83"/>
    <w:rsid w:val="00127007"/>
    <w:rsid w:val="00142BE6"/>
    <w:rsid w:val="00167129"/>
    <w:rsid w:val="00171F87"/>
    <w:rsid w:val="00173C28"/>
    <w:rsid w:val="00183A94"/>
    <w:rsid w:val="0018495C"/>
    <w:rsid w:val="00187F05"/>
    <w:rsid w:val="001947E3"/>
    <w:rsid w:val="001A7EDF"/>
    <w:rsid w:val="001D4E76"/>
    <w:rsid w:val="001E3C92"/>
    <w:rsid w:val="002019D4"/>
    <w:rsid w:val="00214A68"/>
    <w:rsid w:val="00215752"/>
    <w:rsid w:val="00231327"/>
    <w:rsid w:val="002328EF"/>
    <w:rsid w:val="00236642"/>
    <w:rsid w:val="00240705"/>
    <w:rsid w:val="00241149"/>
    <w:rsid w:val="0024654C"/>
    <w:rsid w:val="00257D13"/>
    <w:rsid w:val="00270C07"/>
    <w:rsid w:val="00287371"/>
    <w:rsid w:val="00291DAB"/>
    <w:rsid w:val="0029219A"/>
    <w:rsid w:val="00296A5B"/>
    <w:rsid w:val="002A3FD8"/>
    <w:rsid w:val="002A6096"/>
    <w:rsid w:val="002A691C"/>
    <w:rsid w:val="002B445F"/>
    <w:rsid w:val="002E6A27"/>
    <w:rsid w:val="0030080B"/>
    <w:rsid w:val="0030369F"/>
    <w:rsid w:val="00304AA5"/>
    <w:rsid w:val="00315681"/>
    <w:rsid w:val="003203F2"/>
    <w:rsid w:val="00327E1F"/>
    <w:rsid w:val="003411DD"/>
    <w:rsid w:val="003427A9"/>
    <w:rsid w:val="00342EFB"/>
    <w:rsid w:val="0034599F"/>
    <w:rsid w:val="003507A9"/>
    <w:rsid w:val="00382B69"/>
    <w:rsid w:val="003832B2"/>
    <w:rsid w:val="00392C15"/>
    <w:rsid w:val="00393423"/>
    <w:rsid w:val="00397BE2"/>
    <w:rsid w:val="003A3957"/>
    <w:rsid w:val="003B4293"/>
    <w:rsid w:val="003B585F"/>
    <w:rsid w:val="003C5268"/>
    <w:rsid w:val="003D1A68"/>
    <w:rsid w:val="003F0F20"/>
    <w:rsid w:val="003F4E3C"/>
    <w:rsid w:val="00400169"/>
    <w:rsid w:val="00406777"/>
    <w:rsid w:val="00416A29"/>
    <w:rsid w:val="00423C80"/>
    <w:rsid w:val="00424A19"/>
    <w:rsid w:val="00426DA3"/>
    <w:rsid w:val="004571B0"/>
    <w:rsid w:val="00471670"/>
    <w:rsid w:val="00471857"/>
    <w:rsid w:val="004953E4"/>
    <w:rsid w:val="004A094D"/>
    <w:rsid w:val="004A6B07"/>
    <w:rsid w:val="004B4D28"/>
    <w:rsid w:val="004C1AB7"/>
    <w:rsid w:val="004C330D"/>
    <w:rsid w:val="004C5213"/>
    <w:rsid w:val="004D0218"/>
    <w:rsid w:val="005112D6"/>
    <w:rsid w:val="0053783A"/>
    <w:rsid w:val="0054569C"/>
    <w:rsid w:val="00553462"/>
    <w:rsid w:val="00580D6F"/>
    <w:rsid w:val="00587144"/>
    <w:rsid w:val="005C147C"/>
    <w:rsid w:val="005E2672"/>
    <w:rsid w:val="005E6329"/>
    <w:rsid w:val="005F386E"/>
    <w:rsid w:val="005F6CDE"/>
    <w:rsid w:val="00602BAD"/>
    <w:rsid w:val="00617BC9"/>
    <w:rsid w:val="0063002A"/>
    <w:rsid w:val="00642659"/>
    <w:rsid w:val="00644848"/>
    <w:rsid w:val="0066600A"/>
    <w:rsid w:val="0066735B"/>
    <w:rsid w:val="00674006"/>
    <w:rsid w:val="00677C1F"/>
    <w:rsid w:val="00682730"/>
    <w:rsid w:val="0068541D"/>
    <w:rsid w:val="006B6262"/>
    <w:rsid w:val="006F2142"/>
    <w:rsid w:val="00702D9D"/>
    <w:rsid w:val="00715611"/>
    <w:rsid w:val="00746721"/>
    <w:rsid w:val="00756431"/>
    <w:rsid w:val="007733AB"/>
    <w:rsid w:val="007A3656"/>
    <w:rsid w:val="007D23AD"/>
    <w:rsid w:val="007D32E8"/>
    <w:rsid w:val="007D67EF"/>
    <w:rsid w:val="007E522E"/>
    <w:rsid w:val="007E63F8"/>
    <w:rsid w:val="007F2DAB"/>
    <w:rsid w:val="00805E3F"/>
    <w:rsid w:val="0081216B"/>
    <w:rsid w:val="00821A5D"/>
    <w:rsid w:val="00831545"/>
    <w:rsid w:val="00833DAD"/>
    <w:rsid w:val="00844D9B"/>
    <w:rsid w:val="00862D0A"/>
    <w:rsid w:val="0086322E"/>
    <w:rsid w:val="00873830"/>
    <w:rsid w:val="008830E2"/>
    <w:rsid w:val="00897CFE"/>
    <w:rsid w:val="008C5740"/>
    <w:rsid w:val="008F257A"/>
    <w:rsid w:val="00905AF4"/>
    <w:rsid w:val="009110A4"/>
    <w:rsid w:val="0092016E"/>
    <w:rsid w:val="0093612A"/>
    <w:rsid w:val="00936CE7"/>
    <w:rsid w:val="0095101A"/>
    <w:rsid w:val="00956E0B"/>
    <w:rsid w:val="009862FD"/>
    <w:rsid w:val="009939C7"/>
    <w:rsid w:val="0099473B"/>
    <w:rsid w:val="009A6542"/>
    <w:rsid w:val="009B6370"/>
    <w:rsid w:val="009E74FD"/>
    <w:rsid w:val="00A1341E"/>
    <w:rsid w:val="00A138A9"/>
    <w:rsid w:val="00A2218E"/>
    <w:rsid w:val="00A4683C"/>
    <w:rsid w:val="00A46DC8"/>
    <w:rsid w:val="00A979DE"/>
    <w:rsid w:val="00AA2CA5"/>
    <w:rsid w:val="00AA6F07"/>
    <w:rsid w:val="00AD52B0"/>
    <w:rsid w:val="00AD7CAF"/>
    <w:rsid w:val="00AE0A2D"/>
    <w:rsid w:val="00AE169A"/>
    <w:rsid w:val="00AF4CDC"/>
    <w:rsid w:val="00AF6C70"/>
    <w:rsid w:val="00AF715A"/>
    <w:rsid w:val="00B01D95"/>
    <w:rsid w:val="00B12EB2"/>
    <w:rsid w:val="00B15990"/>
    <w:rsid w:val="00B21E6D"/>
    <w:rsid w:val="00B50C28"/>
    <w:rsid w:val="00B61AD6"/>
    <w:rsid w:val="00B83C80"/>
    <w:rsid w:val="00B84620"/>
    <w:rsid w:val="00B95A68"/>
    <w:rsid w:val="00BA5819"/>
    <w:rsid w:val="00BB3165"/>
    <w:rsid w:val="00BB36FD"/>
    <w:rsid w:val="00BD2C07"/>
    <w:rsid w:val="00BE56A2"/>
    <w:rsid w:val="00C05C4D"/>
    <w:rsid w:val="00C06578"/>
    <w:rsid w:val="00C07180"/>
    <w:rsid w:val="00C119E1"/>
    <w:rsid w:val="00C14B46"/>
    <w:rsid w:val="00C17FAC"/>
    <w:rsid w:val="00C37A7E"/>
    <w:rsid w:val="00C6156E"/>
    <w:rsid w:val="00C66F3A"/>
    <w:rsid w:val="00C730C9"/>
    <w:rsid w:val="00C76EC1"/>
    <w:rsid w:val="00C77F63"/>
    <w:rsid w:val="00C869B9"/>
    <w:rsid w:val="00C87D34"/>
    <w:rsid w:val="00C9571A"/>
    <w:rsid w:val="00CA563E"/>
    <w:rsid w:val="00CC0549"/>
    <w:rsid w:val="00CC2F81"/>
    <w:rsid w:val="00CD0BB0"/>
    <w:rsid w:val="00CD2685"/>
    <w:rsid w:val="00CD4976"/>
    <w:rsid w:val="00CE093E"/>
    <w:rsid w:val="00CE29FC"/>
    <w:rsid w:val="00CF0ADC"/>
    <w:rsid w:val="00D261B4"/>
    <w:rsid w:val="00D305D9"/>
    <w:rsid w:val="00D328F2"/>
    <w:rsid w:val="00D50BE0"/>
    <w:rsid w:val="00D50BE6"/>
    <w:rsid w:val="00D50C7F"/>
    <w:rsid w:val="00D53680"/>
    <w:rsid w:val="00D56B0C"/>
    <w:rsid w:val="00D608CB"/>
    <w:rsid w:val="00D712CC"/>
    <w:rsid w:val="00D741CB"/>
    <w:rsid w:val="00D9304A"/>
    <w:rsid w:val="00DA252E"/>
    <w:rsid w:val="00DC0D7B"/>
    <w:rsid w:val="00DF2850"/>
    <w:rsid w:val="00DF4094"/>
    <w:rsid w:val="00DF4991"/>
    <w:rsid w:val="00E029B6"/>
    <w:rsid w:val="00E0795F"/>
    <w:rsid w:val="00E1790D"/>
    <w:rsid w:val="00E37AB4"/>
    <w:rsid w:val="00E65881"/>
    <w:rsid w:val="00E65BFC"/>
    <w:rsid w:val="00E810B0"/>
    <w:rsid w:val="00E9255C"/>
    <w:rsid w:val="00E9553F"/>
    <w:rsid w:val="00E971F8"/>
    <w:rsid w:val="00EA0FBF"/>
    <w:rsid w:val="00EC1642"/>
    <w:rsid w:val="00EC17AB"/>
    <w:rsid w:val="00EC3395"/>
    <w:rsid w:val="00EF0216"/>
    <w:rsid w:val="00F03D26"/>
    <w:rsid w:val="00F315C3"/>
    <w:rsid w:val="00F329BA"/>
    <w:rsid w:val="00F71E42"/>
    <w:rsid w:val="00FA697E"/>
    <w:rsid w:val="00FE4FE5"/>
    <w:rsid w:val="00FF5F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E2396"/>
  <w15:chartTrackingRefBased/>
  <w15:docId w15:val="{611CD638-C59C-468F-8432-94834D9DE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D52B0"/>
    <w:rPr>
      <w:color w:val="0000FF"/>
      <w:u w:val="single"/>
    </w:rPr>
  </w:style>
  <w:style w:type="character" w:customStyle="1" w:styleId="UnresolvedMention1">
    <w:name w:val="Unresolved Mention1"/>
    <w:basedOn w:val="DefaultParagraphFont"/>
    <w:uiPriority w:val="99"/>
    <w:semiHidden/>
    <w:unhideWhenUsed/>
    <w:rsid w:val="00D712CC"/>
    <w:rPr>
      <w:color w:val="605E5C"/>
      <w:shd w:val="clear" w:color="auto" w:fill="E1DFDD"/>
    </w:rPr>
  </w:style>
  <w:style w:type="paragraph" w:styleId="ListParagraph">
    <w:name w:val="List Paragraph"/>
    <w:basedOn w:val="Normal"/>
    <w:uiPriority w:val="34"/>
    <w:qFormat/>
    <w:rsid w:val="00FE4FE5"/>
    <w:pPr>
      <w:spacing w:after="0" w:line="240" w:lineRule="auto"/>
      <w:ind w:left="720"/>
      <w:contextualSpacing/>
    </w:pPr>
    <w:rPr>
      <w:rFonts w:ascii="Times New Roman" w:eastAsia="Times New Roman" w:hAnsi="Times New Roman" w:cs="Times New Roman"/>
      <w:kern w:val="0"/>
      <w:sz w:val="20"/>
      <w:szCs w:val="20"/>
      <w:lang w:eastAsia="en-GB"/>
      <w14:ligatures w14:val="none"/>
    </w:rPr>
  </w:style>
  <w:style w:type="paragraph" w:styleId="NormalWeb">
    <w:name w:val="Normal (Web)"/>
    <w:basedOn w:val="Normal"/>
    <w:uiPriority w:val="99"/>
    <w:unhideWhenUsed/>
    <w:rsid w:val="005E2672"/>
    <w:pPr>
      <w:spacing w:before="100" w:beforeAutospacing="1" w:after="100" w:afterAutospacing="1" w:line="240" w:lineRule="auto"/>
    </w:pPr>
    <w:rPr>
      <w:rFonts w:ascii="Times New Roman" w:hAnsi="Times New Roman" w:cs="Times New Roman"/>
      <w:kern w:val="0"/>
      <w:sz w:val="24"/>
      <w:szCs w:val="24"/>
      <w:lang w:eastAsia="en-GB"/>
      <w14:ligatures w14:val="none"/>
    </w:rPr>
  </w:style>
  <w:style w:type="character" w:customStyle="1" w:styleId="apple-converted-space">
    <w:name w:val="apple-converted-space"/>
    <w:basedOn w:val="DefaultParagraphFont"/>
    <w:rsid w:val="005E2672"/>
  </w:style>
  <w:style w:type="character" w:styleId="FollowedHyperlink">
    <w:name w:val="FollowedHyperlink"/>
    <w:basedOn w:val="DefaultParagraphFont"/>
    <w:uiPriority w:val="99"/>
    <w:semiHidden/>
    <w:unhideWhenUsed/>
    <w:rsid w:val="005E2672"/>
    <w:rPr>
      <w:color w:val="954F72" w:themeColor="followedHyperlink"/>
      <w:u w:val="single"/>
    </w:rPr>
  </w:style>
  <w:style w:type="character" w:styleId="UnresolvedMention">
    <w:name w:val="Unresolved Mention"/>
    <w:basedOn w:val="DefaultParagraphFont"/>
    <w:uiPriority w:val="99"/>
    <w:rsid w:val="001947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935360">
      <w:bodyDiv w:val="1"/>
      <w:marLeft w:val="0"/>
      <w:marRight w:val="0"/>
      <w:marTop w:val="0"/>
      <w:marBottom w:val="0"/>
      <w:divBdr>
        <w:top w:val="none" w:sz="0" w:space="0" w:color="auto"/>
        <w:left w:val="none" w:sz="0" w:space="0" w:color="auto"/>
        <w:bottom w:val="none" w:sz="0" w:space="0" w:color="auto"/>
        <w:right w:val="none" w:sz="0" w:space="0" w:color="auto"/>
      </w:divBdr>
    </w:div>
    <w:div w:id="49547150">
      <w:bodyDiv w:val="1"/>
      <w:marLeft w:val="0"/>
      <w:marRight w:val="0"/>
      <w:marTop w:val="0"/>
      <w:marBottom w:val="0"/>
      <w:divBdr>
        <w:top w:val="none" w:sz="0" w:space="0" w:color="auto"/>
        <w:left w:val="none" w:sz="0" w:space="0" w:color="auto"/>
        <w:bottom w:val="none" w:sz="0" w:space="0" w:color="auto"/>
        <w:right w:val="none" w:sz="0" w:space="0" w:color="auto"/>
      </w:divBdr>
    </w:div>
    <w:div w:id="63111820">
      <w:bodyDiv w:val="1"/>
      <w:marLeft w:val="0"/>
      <w:marRight w:val="0"/>
      <w:marTop w:val="0"/>
      <w:marBottom w:val="0"/>
      <w:divBdr>
        <w:top w:val="none" w:sz="0" w:space="0" w:color="auto"/>
        <w:left w:val="none" w:sz="0" w:space="0" w:color="auto"/>
        <w:bottom w:val="none" w:sz="0" w:space="0" w:color="auto"/>
        <w:right w:val="none" w:sz="0" w:space="0" w:color="auto"/>
      </w:divBdr>
    </w:div>
    <w:div w:id="79913072">
      <w:bodyDiv w:val="1"/>
      <w:marLeft w:val="0"/>
      <w:marRight w:val="0"/>
      <w:marTop w:val="0"/>
      <w:marBottom w:val="0"/>
      <w:divBdr>
        <w:top w:val="none" w:sz="0" w:space="0" w:color="auto"/>
        <w:left w:val="none" w:sz="0" w:space="0" w:color="auto"/>
        <w:bottom w:val="none" w:sz="0" w:space="0" w:color="auto"/>
        <w:right w:val="none" w:sz="0" w:space="0" w:color="auto"/>
      </w:divBdr>
    </w:div>
    <w:div w:id="96683907">
      <w:bodyDiv w:val="1"/>
      <w:marLeft w:val="0"/>
      <w:marRight w:val="0"/>
      <w:marTop w:val="0"/>
      <w:marBottom w:val="0"/>
      <w:divBdr>
        <w:top w:val="none" w:sz="0" w:space="0" w:color="auto"/>
        <w:left w:val="none" w:sz="0" w:space="0" w:color="auto"/>
        <w:bottom w:val="none" w:sz="0" w:space="0" w:color="auto"/>
        <w:right w:val="none" w:sz="0" w:space="0" w:color="auto"/>
      </w:divBdr>
    </w:div>
    <w:div w:id="203248502">
      <w:bodyDiv w:val="1"/>
      <w:marLeft w:val="0"/>
      <w:marRight w:val="0"/>
      <w:marTop w:val="0"/>
      <w:marBottom w:val="0"/>
      <w:divBdr>
        <w:top w:val="none" w:sz="0" w:space="0" w:color="auto"/>
        <w:left w:val="none" w:sz="0" w:space="0" w:color="auto"/>
        <w:bottom w:val="none" w:sz="0" w:space="0" w:color="auto"/>
        <w:right w:val="none" w:sz="0" w:space="0" w:color="auto"/>
      </w:divBdr>
    </w:div>
    <w:div w:id="247731841">
      <w:bodyDiv w:val="1"/>
      <w:marLeft w:val="0"/>
      <w:marRight w:val="0"/>
      <w:marTop w:val="0"/>
      <w:marBottom w:val="0"/>
      <w:divBdr>
        <w:top w:val="none" w:sz="0" w:space="0" w:color="auto"/>
        <w:left w:val="none" w:sz="0" w:space="0" w:color="auto"/>
        <w:bottom w:val="none" w:sz="0" w:space="0" w:color="auto"/>
        <w:right w:val="none" w:sz="0" w:space="0" w:color="auto"/>
      </w:divBdr>
    </w:div>
    <w:div w:id="277764194">
      <w:bodyDiv w:val="1"/>
      <w:marLeft w:val="0"/>
      <w:marRight w:val="0"/>
      <w:marTop w:val="0"/>
      <w:marBottom w:val="0"/>
      <w:divBdr>
        <w:top w:val="none" w:sz="0" w:space="0" w:color="auto"/>
        <w:left w:val="none" w:sz="0" w:space="0" w:color="auto"/>
        <w:bottom w:val="none" w:sz="0" w:space="0" w:color="auto"/>
        <w:right w:val="none" w:sz="0" w:space="0" w:color="auto"/>
      </w:divBdr>
    </w:div>
    <w:div w:id="304701575">
      <w:bodyDiv w:val="1"/>
      <w:marLeft w:val="0"/>
      <w:marRight w:val="0"/>
      <w:marTop w:val="0"/>
      <w:marBottom w:val="0"/>
      <w:divBdr>
        <w:top w:val="none" w:sz="0" w:space="0" w:color="auto"/>
        <w:left w:val="none" w:sz="0" w:space="0" w:color="auto"/>
        <w:bottom w:val="none" w:sz="0" w:space="0" w:color="auto"/>
        <w:right w:val="none" w:sz="0" w:space="0" w:color="auto"/>
      </w:divBdr>
    </w:div>
    <w:div w:id="315305214">
      <w:bodyDiv w:val="1"/>
      <w:marLeft w:val="0"/>
      <w:marRight w:val="0"/>
      <w:marTop w:val="0"/>
      <w:marBottom w:val="0"/>
      <w:divBdr>
        <w:top w:val="none" w:sz="0" w:space="0" w:color="auto"/>
        <w:left w:val="none" w:sz="0" w:space="0" w:color="auto"/>
        <w:bottom w:val="none" w:sz="0" w:space="0" w:color="auto"/>
        <w:right w:val="none" w:sz="0" w:space="0" w:color="auto"/>
      </w:divBdr>
    </w:div>
    <w:div w:id="365182267">
      <w:bodyDiv w:val="1"/>
      <w:marLeft w:val="0"/>
      <w:marRight w:val="0"/>
      <w:marTop w:val="0"/>
      <w:marBottom w:val="0"/>
      <w:divBdr>
        <w:top w:val="none" w:sz="0" w:space="0" w:color="auto"/>
        <w:left w:val="none" w:sz="0" w:space="0" w:color="auto"/>
        <w:bottom w:val="none" w:sz="0" w:space="0" w:color="auto"/>
        <w:right w:val="none" w:sz="0" w:space="0" w:color="auto"/>
      </w:divBdr>
    </w:div>
    <w:div w:id="374502391">
      <w:bodyDiv w:val="1"/>
      <w:marLeft w:val="0"/>
      <w:marRight w:val="0"/>
      <w:marTop w:val="0"/>
      <w:marBottom w:val="0"/>
      <w:divBdr>
        <w:top w:val="none" w:sz="0" w:space="0" w:color="auto"/>
        <w:left w:val="none" w:sz="0" w:space="0" w:color="auto"/>
        <w:bottom w:val="none" w:sz="0" w:space="0" w:color="auto"/>
        <w:right w:val="none" w:sz="0" w:space="0" w:color="auto"/>
      </w:divBdr>
    </w:div>
    <w:div w:id="375784731">
      <w:bodyDiv w:val="1"/>
      <w:marLeft w:val="0"/>
      <w:marRight w:val="0"/>
      <w:marTop w:val="0"/>
      <w:marBottom w:val="0"/>
      <w:divBdr>
        <w:top w:val="none" w:sz="0" w:space="0" w:color="auto"/>
        <w:left w:val="none" w:sz="0" w:space="0" w:color="auto"/>
        <w:bottom w:val="none" w:sz="0" w:space="0" w:color="auto"/>
        <w:right w:val="none" w:sz="0" w:space="0" w:color="auto"/>
      </w:divBdr>
    </w:div>
    <w:div w:id="378359812">
      <w:bodyDiv w:val="1"/>
      <w:marLeft w:val="0"/>
      <w:marRight w:val="0"/>
      <w:marTop w:val="0"/>
      <w:marBottom w:val="0"/>
      <w:divBdr>
        <w:top w:val="none" w:sz="0" w:space="0" w:color="auto"/>
        <w:left w:val="none" w:sz="0" w:space="0" w:color="auto"/>
        <w:bottom w:val="none" w:sz="0" w:space="0" w:color="auto"/>
        <w:right w:val="none" w:sz="0" w:space="0" w:color="auto"/>
      </w:divBdr>
    </w:div>
    <w:div w:id="484316891">
      <w:bodyDiv w:val="1"/>
      <w:marLeft w:val="0"/>
      <w:marRight w:val="0"/>
      <w:marTop w:val="0"/>
      <w:marBottom w:val="0"/>
      <w:divBdr>
        <w:top w:val="none" w:sz="0" w:space="0" w:color="auto"/>
        <w:left w:val="none" w:sz="0" w:space="0" w:color="auto"/>
        <w:bottom w:val="none" w:sz="0" w:space="0" w:color="auto"/>
        <w:right w:val="none" w:sz="0" w:space="0" w:color="auto"/>
      </w:divBdr>
    </w:div>
    <w:div w:id="503011696">
      <w:bodyDiv w:val="1"/>
      <w:marLeft w:val="0"/>
      <w:marRight w:val="0"/>
      <w:marTop w:val="0"/>
      <w:marBottom w:val="0"/>
      <w:divBdr>
        <w:top w:val="none" w:sz="0" w:space="0" w:color="auto"/>
        <w:left w:val="none" w:sz="0" w:space="0" w:color="auto"/>
        <w:bottom w:val="none" w:sz="0" w:space="0" w:color="auto"/>
        <w:right w:val="none" w:sz="0" w:space="0" w:color="auto"/>
      </w:divBdr>
    </w:div>
    <w:div w:id="509836818">
      <w:bodyDiv w:val="1"/>
      <w:marLeft w:val="0"/>
      <w:marRight w:val="0"/>
      <w:marTop w:val="0"/>
      <w:marBottom w:val="0"/>
      <w:divBdr>
        <w:top w:val="none" w:sz="0" w:space="0" w:color="auto"/>
        <w:left w:val="none" w:sz="0" w:space="0" w:color="auto"/>
        <w:bottom w:val="none" w:sz="0" w:space="0" w:color="auto"/>
        <w:right w:val="none" w:sz="0" w:space="0" w:color="auto"/>
      </w:divBdr>
    </w:div>
    <w:div w:id="521627250">
      <w:bodyDiv w:val="1"/>
      <w:marLeft w:val="0"/>
      <w:marRight w:val="0"/>
      <w:marTop w:val="0"/>
      <w:marBottom w:val="0"/>
      <w:divBdr>
        <w:top w:val="none" w:sz="0" w:space="0" w:color="auto"/>
        <w:left w:val="none" w:sz="0" w:space="0" w:color="auto"/>
        <w:bottom w:val="none" w:sz="0" w:space="0" w:color="auto"/>
        <w:right w:val="none" w:sz="0" w:space="0" w:color="auto"/>
      </w:divBdr>
    </w:div>
    <w:div w:id="547647085">
      <w:bodyDiv w:val="1"/>
      <w:marLeft w:val="0"/>
      <w:marRight w:val="0"/>
      <w:marTop w:val="0"/>
      <w:marBottom w:val="0"/>
      <w:divBdr>
        <w:top w:val="none" w:sz="0" w:space="0" w:color="auto"/>
        <w:left w:val="none" w:sz="0" w:space="0" w:color="auto"/>
        <w:bottom w:val="none" w:sz="0" w:space="0" w:color="auto"/>
        <w:right w:val="none" w:sz="0" w:space="0" w:color="auto"/>
      </w:divBdr>
    </w:div>
    <w:div w:id="596333759">
      <w:bodyDiv w:val="1"/>
      <w:marLeft w:val="0"/>
      <w:marRight w:val="0"/>
      <w:marTop w:val="0"/>
      <w:marBottom w:val="0"/>
      <w:divBdr>
        <w:top w:val="none" w:sz="0" w:space="0" w:color="auto"/>
        <w:left w:val="none" w:sz="0" w:space="0" w:color="auto"/>
        <w:bottom w:val="none" w:sz="0" w:space="0" w:color="auto"/>
        <w:right w:val="none" w:sz="0" w:space="0" w:color="auto"/>
      </w:divBdr>
    </w:div>
    <w:div w:id="600575992">
      <w:bodyDiv w:val="1"/>
      <w:marLeft w:val="0"/>
      <w:marRight w:val="0"/>
      <w:marTop w:val="0"/>
      <w:marBottom w:val="0"/>
      <w:divBdr>
        <w:top w:val="none" w:sz="0" w:space="0" w:color="auto"/>
        <w:left w:val="none" w:sz="0" w:space="0" w:color="auto"/>
        <w:bottom w:val="none" w:sz="0" w:space="0" w:color="auto"/>
        <w:right w:val="none" w:sz="0" w:space="0" w:color="auto"/>
      </w:divBdr>
    </w:div>
    <w:div w:id="642664096">
      <w:bodyDiv w:val="1"/>
      <w:marLeft w:val="0"/>
      <w:marRight w:val="0"/>
      <w:marTop w:val="0"/>
      <w:marBottom w:val="0"/>
      <w:divBdr>
        <w:top w:val="none" w:sz="0" w:space="0" w:color="auto"/>
        <w:left w:val="none" w:sz="0" w:space="0" w:color="auto"/>
        <w:bottom w:val="none" w:sz="0" w:space="0" w:color="auto"/>
        <w:right w:val="none" w:sz="0" w:space="0" w:color="auto"/>
      </w:divBdr>
    </w:div>
    <w:div w:id="754521608">
      <w:bodyDiv w:val="1"/>
      <w:marLeft w:val="0"/>
      <w:marRight w:val="0"/>
      <w:marTop w:val="0"/>
      <w:marBottom w:val="0"/>
      <w:divBdr>
        <w:top w:val="none" w:sz="0" w:space="0" w:color="auto"/>
        <w:left w:val="none" w:sz="0" w:space="0" w:color="auto"/>
        <w:bottom w:val="none" w:sz="0" w:space="0" w:color="auto"/>
        <w:right w:val="none" w:sz="0" w:space="0" w:color="auto"/>
      </w:divBdr>
    </w:div>
    <w:div w:id="755976959">
      <w:bodyDiv w:val="1"/>
      <w:marLeft w:val="0"/>
      <w:marRight w:val="0"/>
      <w:marTop w:val="0"/>
      <w:marBottom w:val="0"/>
      <w:divBdr>
        <w:top w:val="none" w:sz="0" w:space="0" w:color="auto"/>
        <w:left w:val="none" w:sz="0" w:space="0" w:color="auto"/>
        <w:bottom w:val="none" w:sz="0" w:space="0" w:color="auto"/>
        <w:right w:val="none" w:sz="0" w:space="0" w:color="auto"/>
      </w:divBdr>
    </w:div>
    <w:div w:id="756905422">
      <w:bodyDiv w:val="1"/>
      <w:marLeft w:val="0"/>
      <w:marRight w:val="0"/>
      <w:marTop w:val="0"/>
      <w:marBottom w:val="0"/>
      <w:divBdr>
        <w:top w:val="none" w:sz="0" w:space="0" w:color="auto"/>
        <w:left w:val="none" w:sz="0" w:space="0" w:color="auto"/>
        <w:bottom w:val="none" w:sz="0" w:space="0" w:color="auto"/>
        <w:right w:val="none" w:sz="0" w:space="0" w:color="auto"/>
      </w:divBdr>
    </w:div>
    <w:div w:id="778640525">
      <w:bodyDiv w:val="1"/>
      <w:marLeft w:val="0"/>
      <w:marRight w:val="0"/>
      <w:marTop w:val="0"/>
      <w:marBottom w:val="0"/>
      <w:divBdr>
        <w:top w:val="none" w:sz="0" w:space="0" w:color="auto"/>
        <w:left w:val="none" w:sz="0" w:space="0" w:color="auto"/>
        <w:bottom w:val="none" w:sz="0" w:space="0" w:color="auto"/>
        <w:right w:val="none" w:sz="0" w:space="0" w:color="auto"/>
      </w:divBdr>
    </w:div>
    <w:div w:id="795875667">
      <w:bodyDiv w:val="1"/>
      <w:marLeft w:val="0"/>
      <w:marRight w:val="0"/>
      <w:marTop w:val="0"/>
      <w:marBottom w:val="0"/>
      <w:divBdr>
        <w:top w:val="none" w:sz="0" w:space="0" w:color="auto"/>
        <w:left w:val="none" w:sz="0" w:space="0" w:color="auto"/>
        <w:bottom w:val="none" w:sz="0" w:space="0" w:color="auto"/>
        <w:right w:val="none" w:sz="0" w:space="0" w:color="auto"/>
      </w:divBdr>
    </w:div>
    <w:div w:id="854460444">
      <w:bodyDiv w:val="1"/>
      <w:marLeft w:val="0"/>
      <w:marRight w:val="0"/>
      <w:marTop w:val="0"/>
      <w:marBottom w:val="0"/>
      <w:divBdr>
        <w:top w:val="none" w:sz="0" w:space="0" w:color="auto"/>
        <w:left w:val="none" w:sz="0" w:space="0" w:color="auto"/>
        <w:bottom w:val="none" w:sz="0" w:space="0" w:color="auto"/>
        <w:right w:val="none" w:sz="0" w:space="0" w:color="auto"/>
      </w:divBdr>
    </w:div>
    <w:div w:id="980306419">
      <w:bodyDiv w:val="1"/>
      <w:marLeft w:val="0"/>
      <w:marRight w:val="0"/>
      <w:marTop w:val="0"/>
      <w:marBottom w:val="0"/>
      <w:divBdr>
        <w:top w:val="none" w:sz="0" w:space="0" w:color="auto"/>
        <w:left w:val="none" w:sz="0" w:space="0" w:color="auto"/>
        <w:bottom w:val="none" w:sz="0" w:space="0" w:color="auto"/>
        <w:right w:val="none" w:sz="0" w:space="0" w:color="auto"/>
      </w:divBdr>
    </w:div>
    <w:div w:id="1098137510">
      <w:bodyDiv w:val="1"/>
      <w:marLeft w:val="0"/>
      <w:marRight w:val="0"/>
      <w:marTop w:val="0"/>
      <w:marBottom w:val="0"/>
      <w:divBdr>
        <w:top w:val="none" w:sz="0" w:space="0" w:color="auto"/>
        <w:left w:val="none" w:sz="0" w:space="0" w:color="auto"/>
        <w:bottom w:val="none" w:sz="0" w:space="0" w:color="auto"/>
        <w:right w:val="none" w:sz="0" w:space="0" w:color="auto"/>
      </w:divBdr>
    </w:div>
    <w:div w:id="1150172197">
      <w:bodyDiv w:val="1"/>
      <w:marLeft w:val="0"/>
      <w:marRight w:val="0"/>
      <w:marTop w:val="0"/>
      <w:marBottom w:val="0"/>
      <w:divBdr>
        <w:top w:val="none" w:sz="0" w:space="0" w:color="auto"/>
        <w:left w:val="none" w:sz="0" w:space="0" w:color="auto"/>
        <w:bottom w:val="none" w:sz="0" w:space="0" w:color="auto"/>
        <w:right w:val="none" w:sz="0" w:space="0" w:color="auto"/>
      </w:divBdr>
    </w:div>
    <w:div w:id="1163279843">
      <w:bodyDiv w:val="1"/>
      <w:marLeft w:val="0"/>
      <w:marRight w:val="0"/>
      <w:marTop w:val="0"/>
      <w:marBottom w:val="0"/>
      <w:divBdr>
        <w:top w:val="none" w:sz="0" w:space="0" w:color="auto"/>
        <w:left w:val="none" w:sz="0" w:space="0" w:color="auto"/>
        <w:bottom w:val="none" w:sz="0" w:space="0" w:color="auto"/>
        <w:right w:val="none" w:sz="0" w:space="0" w:color="auto"/>
      </w:divBdr>
    </w:div>
    <w:div w:id="1177427584">
      <w:bodyDiv w:val="1"/>
      <w:marLeft w:val="0"/>
      <w:marRight w:val="0"/>
      <w:marTop w:val="0"/>
      <w:marBottom w:val="0"/>
      <w:divBdr>
        <w:top w:val="none" w:sz="0" w:space="0" w:color="auto"/>
        <w:left w:val="none" w:sz="0" w:space="0" w:color="auto"/>
        <w:bottom w:val="none" w:sz="0" w:space="0" w:color="auto"/>
        <w:right w:val="none" w:sz="0" w:space="0" w:color="auto"/>
      </w:divBdr>
    </w:div>
    <w:div w:id="1244147847">
      <w:bodyDiv w:val="1"/>
      <w:marLeft w:val="0"/>
      <w:marRight w:val="0"/>
      <w:marTop w:val="0"/>
      <w:marBottom w:val="0"/>
      <w:divBdr>
        <w:top w:val="none" w:sz="0" w:space="0" w:color="auto"/>
        <w:left w:val="none" w:sz="0" w:space="0" w:color="auto"/>
        <w:bottom w:val="none" w:sz="0" w:space="0" w:color="auto"/>
        <w:right w:val="none" w:sz="0" w:space="0" w:color="auto"/>
      </w:divBdr>
    </w:div>
    <w:div w:id="1251811660">
      <w:bodyDiv w:val="1"/>
      <w:marLeft w:val="0"/>
      <w:marRight w:val="0"/>
      <w:marTop w:val="0"/>
      <w:marBottom w:val="0"/>
      <w:divBdr>
        <w:top w:val="none" w:sz="0" w:space="0" w:color="auto"/>
        <w:left w:val="none" w:sz="0" w:space="0" w:color="auto"/>
        <w:bottom w:val="none" w:sz="0" w:space="0" w:color="auto"/>
        <w:right w:val="none" w:sz="0" w:space="0" w:color="auto"/>
      </w:divBdr>
    </w:div>
    <w:div w:id="1330712639">
      <w:bodyDiv w:val="1"/>
      <w:marLeft w:val="0"/>
      <w:marRight w:val="0"/>
      <w:marTop w:val="0"/>
      <w:marBottom w:val="0"/>
      <w:divBdr>
        <w:top w:val="none" w:sz="0" w:space="0" w:color="auto"/>
        <w:left w:val="none" w:sz="0" w:space="0" w:color="auto"/>
        <w:bottom w:val="none" w:sz="0" w:space="0" w:color="auto"/>
        <w:right w:val="none" w:sz="0" w:space="0" w:color="auto"/>
      </w:divBdr>
    </w:div>
    <w:div w:id="1334718108">
      <w:bodyDiv w:val="1"/>
      <w:marLeft w:val="0"/>
      <w:marRight w:val="0"/>
      <w:marTop w:val="0"/>
      <w:marBottom w:val="0"/>
      <w:divBdr>
        <w:top w:val="none" w:sz="0" w:space="0" w:color="auto"/>
        <w:left w:val="none" w:sz="0" w:space="0" w:color="auto"/>
        <w:bottom w:val="none" w:sz="0" w:space="0" w:color="auto"/>
        <w:right w:val="none" w:sz="0" w:space="0" w:color="auto"/>
      </w:divBdr>
    </w:div>
    <w:div w:id="1381830372">
      <w:bodyDiv w:val="1"/>
      <w:marLeft w:val="0"/>
      <w:marRight w:val="0"/>
      <w:marTop w:val="0"/>
      <w:marBottom w:val="0"/>
      <w:divBdr>
        <w:top w:val="none" w:sz="0" w:space="0" w:color="auto"/>
        <w:left w:val="none" w:sz="0" w:space="0" w:color="auto"/>
        <w:bottom w:val="none" w:sz="0" w:space="0" w:color="auto"/>
        <w:right w:val="none" w:sz="0" w:space="0" w:color="auto"/>
      </w:divBdr>
    </w:div>
    <w:div w:id="1470971498">
      <w:bodyDiv w:val="1"/>
      <w:marLeft w:val="0"/>
      <w:marRight w:val="0"/>
      <w:marTop w:val="0"/>
      <w:marBottom w:val="0"/>
      <w:divBdr>
        <w:top w:val="none" w:sz="0" w:space="0" w:color="auto"/>
        <w:left w:val="none" w:sz="0" w:space="0" w:color="auto"/>
        <w:bottom w:val="none" w:sz="0" w:space="0" w:color="auto"/>
        <w:right w:val="none" w:sz="0" w:space="0" w:color="auto"/>
      </w:divBdr>
    </w:div>
    <w:div w:id="1569223248">
      <w:bodyDiv w:val="1"/>
      <w:marLeft w:val="0"/>
      <w:marRight w:val="0"/>
      <w:marTop w:val="0"/>
      <w:marBottom w:val="0"/>
      <w:divBdr>
        <w:top w:val="none" w:sz="0" w:space="0" w:color="auto"/>
        <w:left w:val="none" w:sz="0" w:space="0" w:color="auto"/>
        <w:bottom w:val="none" w:sz="0" w:space="0" w:color="auto"/>
        <w:right w:val="none" w:sz="0" w:space="0" w:color="auto"/>
      </w:divBdr>
    </w:div>
    <w:div w:id="1588877642">
      <w:bodyDiv w:val="1"/>
      <w:marLeft w:val="0"/>
      <w:marRight w:val="0"/>
      <w:marTop w:val="0"/>
      <w:marBottom w:val="0"/>
      <w:divBdr>
        <w:top w:val="none" w:sz="0" w:space="0" w:color="auto"/>
        <w:left w:val="none" w:sz="0" w:space="0" w:color="auto"/>
        <w:bottom w:val="none" w:sz="0" w:space="0" w:color="auto"/>
        <w:right w:val="none" w:sz="0" w:space="0" w:color="auto"/>
      </w:divBdr>
    </w:div>
    <w:div w:id="1606038399">
      <w:bodyDiv w:val="1"/>
      <w:marLeft w:val="0"/>
      <w:marRight w:val="0"/>
      <w:marTop w:val="0"/>
      <w:marBottom w:val="0"/>
      <w:divBdr>
        <w:top w:val="none" w:sz="0" w:space="0" w:color="auto"/>
        <w:left w:val="none" w:sz="0" w:space="0" w:color="auto"/>
        <w:bottom w:val="none" w:sz="0" w:space="0" w:color="auto"/>
        <w:right w:val="none" w:sz="0" w:space="0" w:color="auto"/>
      </w:divBdr>
    </w:div>
    <w:div w:id="1621572902">
      <w:bodyDiv w:val="1"/>
      <w:marLeft w:val="0"/>
      <w:marRight w:val="0"/>
      <w:marTop w:val="0"/>
      <w:marBottom w:val="0"/>
      <w:divBdr>
        <w:top w:val="none" w:sz="0" w:space="0" w:color="auto"/>
        <w:left w:val="none" w:sz="0" w:space="0" w:color="auto"/>
        <w:bottom w:val="none" w:sz="0" w:space="0" w:color="auto"/>
        <w:right w:val="none" w:sz="0" w:space="0" w:color="auto"/>
      </w:divBdr>
    </w:div>
    <w:div w:id="1719737615">
      <w:bodyDiv w:val="1"/>
      <w:marLeft w:val="0"/>
      <w:marRight w:val="0"/>
      <w:marTop w:val="0"/>
      <w:marBottom w:val="0"/>
      <w:divBdr>
        <w:top w:val="none" w:sz="0" w:space="0" w:color="auto"/>
        <w:left w:val="none" w:sz="0" w:space="0" w:color="auto"/>
        <w:bottom w:val="none" w:sz="0" w:space="0" w:color="auto"/>
        <w:right w:val="none" w:sz="0" w:space="0" w:color="auto"/>
      </w:divBdr>
    </w:div>
    <w:div w:id="1841041277">
      <w:bodyDiv w:val="1"/>
      <w:marLeft w:val="0"/>
      <w:marRight w:val="0"/>
      <w:marTop w:val="0"/>
      <w:marBottom w:val="0"/>
      <w:divBdr>
        <w:top w:val="none" w:sz="0" w:space="0" w:color="auto"/>
        <w:left w:val="none" w:sz="0" w:space="0" w:color="auto"/>
        <w:bottom w:val="none" w:sz="0" w:space="0" w:color="auto"/>
        <w:right w:val="none" w:sz="0" w:space="0" w:color="auto"/>
      </w:divBdr>
    </w:div>
    <w:div w:id="1843231736">
      <w:bodyDiv w:val="1"/>
      <w:marLeft w:val="0"/>
      <w:marRight w:val="0"/>
      <w:marTop w:val="0"/>
      <w:marBottom w:val="0"/>
      <w:divBdr>
        <w:top w:val="none" w:sz="0" w:space="0" w:color="auto"/>
        <w:left w:val="none" w:sz="0" w:space="0" w:color="auto"/>
        <w:bottom w:val="none" w:sz="0" w:space="0" w:color="auto"/>
        <w:right w:val="none" w:sz="0" w:space="0" w:color="auto"/>
      </w:divBdr>
    </w:div>
    <w:div w:id="1883400435">
      <w:bodyDiv w:val="1"/>
      <w:marLeft w:val="0"/>
      <w:marRight w:val="0"/>
      <w:marTop w:val="0"/>
      <w:marBottom w:val="0"/>
      <w:divBdr>
        <w:top w:val="none" w:sz="0" w:space="0" w:color="auto"/>
        <w:left w:val="none" w:sz="0" w:space="0" w:color="auto"/>
        <w:bottom w:val="none" w:sz="0" w:space="0" w:color="auto"/>
        <w:right w:val="none" w:sz="0" w:space="0" w:color="auto"/>
      </w:divBdr>
    </w:div>
    <w:div w:id="1926299926">
      <w:bodyDiv w:val="1"/>
      <w:marLeft w:val="0"/>
      <w:marRight w:val="0"/>
      <w:marTop w:val="0"/>
      <w:marBottom w:val="0"/>
      <w:divBdr>
        <w:top w:val="none" w:sz="0" w:space="0" w:color="auto"/>
        <w:left w:val="none" w:sz="0" w:space="0" w:color="auto"/>
        <w:bottom w:val="none" w:sz="0" w:space="0" w:color="auto"/>
        <w:right w:val="none" w:sz="0" w:space="0" w:color="auto"/>
      </w:divBdr>
    </w:div>
    <w:div w:id="1972707633">
      <w:bodyDiv w:val="1"/>
      <w:marLeft w:val="0"/>
      <w:marRight w:val="0"/>
      <w:marTop w:val="0"/>
      <w:marBottom w:val="0"/>
      <w:divBdr>
        <w:top w:val="none" w:sz="0" w:space="0" w:color="auto"/>
        <w:left w:val="none" w:sz="0" w:space="0" w:color="auto"/>
        <w:bottom w:val="none" w:sz="0" w:space="0" w:color="auto"/>
        <w:right w:val="none" w:sz="0" w:space="0" w:color="auto"/>
      </w:divBdr>
    </w:div>
    <w:div w:id="2033261380">
      <w:bodyDiv w:val="1"/>
      <w:marLeft w:val="0"/>
      <w:marRight w:val="0"/>
      <w:marTop w:val="0"/>
      <w:marBottom w:val="0"/>
      <w:divBdr>
        <w:top w:val="none" w:sz="0" w:space="0" w:color="auto"/>
        <w:left w:val="none" w:sz="0" w:space="0" w:color="auto"/>
        <w:bottom w:val="none" w:sz="0" w:space="0" w:color="auto"/>
        <w:right w:val="none" w:sz="0" w:space="0" w:color="auto"/>
      </w:divBdr>
    </w:div>
    <w:div w:id="2046906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college.police.uk/s3fs-public/2020-11/Professionalising-Investigations-Progamme.pdf" TargetMode="External"/><Relationship Id="rId13" Type="http://schemas.openxmlformats.org/officeDocument/2006/relationships/hyperlink" Target="https://crimestoppers-uk.org/keeping-safe/community-family/county-lines" TargetMode="External"/><Relationship Id="rId18" Type="http://schemas.openxmlformats.org/officeDocument/2006/relationships/hyperlink" Target="https://www.justiceinspectorates.gov.uk/hmiprobation/" TargetMode="External"/><Relationship Id="rId26" Type="http://schemas.openxmlformats.org/officeDocument/2006/relationships/hyperlink" Target="https://positivepsychology.com/benefits-of-mental-health/" TargetMode="External"/><Relationship Id="rId3" Type="http://schemas.openxmlformats.org/officeDocument/2006/relationships/settings" Target="settings.xml"/><Relationship Id="rId21" Type="http://schemas.openxmlformats.org/officeDocument/2006/relationships/hyperlink" Target="https://committees.parliament.uk/event/18861/formal-meeting-oral-evidence-session/" TargetMode="External"/><Relationship Id="rId34" Type="http://schemas.openxmlformats.org/officeDocument/2006/relationships/fontTable" Target="fontTable.xml"/><Relationship Id="rId7" Type="http://schemas.openxmlformats.org/officeDocument/2006/relationships/hyperlink" Target="https://www.police-foundation.org.uk/wp-content/uploads/2018/01/perspectives_on_policing_officers_sense_of_role-FINAL.pdf" TargetMode="External"/><Relationship Id="rId12" Type="http://schemas.openxmlformats.org/officeDocument/2006/relationships/hyperlink" Target="https://crimestoppers-uk.org/keeping-safe/community-family/serious-and-organised-crime" TargetMode="External"/><Relationship Id="rId17" Type="http://schemas.openxmlformats.org/officeDocument/2006/relationships/hyperlink" Target="https://www.gwent.pcc.police.uk/en/news-room/commitment-to-mental-health-well-being/" TargetMode="External"/><Relationship Id="rId25" Type="http://schemas.openxmlformats.org/officeDocument/2006/relationships/hyperlink" Target="https://www.gov.uk/government/publications/preventing-offending-and-re-offending-by-children/collaborative-approaches-to-preventing-offending-and-re-offending-by-children-capricorn-summary" TargetMode="External"/><Relationship Id="rId33" Type="http://schemas.openxmlformats.org/officeDocument/2006/relationships/hyperlink" Target="https://www.westsomersethealthcare.co.uk/protecting-vulnerable-people" TargetMode="External"/><Relationship Id="rId2" Type="http://schemas.openxmlformats.org/officeDocument/2006/relationships/styles" Target="styles.xml"/><Relationship Id="rId16" Type="http://schemas.openxmlformats.org/officeDocument/2006/relationships/hyperlink" Target="https://www.unodc.org/e4j/en/organized-crime/module-1/key-issues/definition-in-convention.html" TargetMode="External"/><Relationship Id="rId20" Type="http://schemas.openxmlformats.org/officeDocument/2006/relationships/hyperlink" Target="https://core.ac.uk/reader/227472070" TargetMode="External"/><Relationship Id="rId29" Type="http://schemas.openxmlformats.org/officeDocument/2006/relationships/hyperlink" Target="http://www2.nphs.wales.nhs.uk:8080/PRIDDocs.nsf/7c21215d6d0c613e80256f490030c05a/d488a3852491bc1d80257f370038919e/" TargetMode="External"/><Relationship Id="rId1" Type="http://schemas.openxmlformats.org/officeDocument/2006/relationships/numbering" Target="numbering.xml"/><Relationship Id="rId6" Type="http://schemas.openxmlformats.org/officeDocument/2006/relationships/hyperlink" Target="https://www.centralsquare.com/resources/articles/prioritizing-mental-health-for-police-officers" TargetMode="External"/><Relationship Id="rId11" Type="http://schemas.openxmlformats.org/officeDocument/2006/relationships/hyperlink" Target="https://www.college.police.uk/research/vulnerability-violent-crime-interventions" TargetMode="External"/><Relationship Id="rId24" Type="http://schemas.openxmlformats.org/officeDocument/2006/relationships/hyperlink" Target="https://www.polfed.org/news/blogs/2023/mental-health-crisis-in-policing-whose-responsibility-is-it/" TargetMode="External"/><Relationship Id="rId32" Type="http://schemas.openxmlformats.org/officeDocument/2006/relationships/hyperlink" Target="https://www.cheshire.police.uk/police-forces/cheshire-constabulary/areas/cheshire/about-us/about-us/public-protection/" TargetMode="External"/><Relationship Id="rId5" Type="http://schemas.openxmlformats.org/officeDocument/2006/relationships/hyperlink" Target="https://www.actionforchildren.org.uk/media-centre/criminally-exploited-children-jay-review-2024/" TargetMode="External"/><Relationship Id="rId15" Type="http://schemas.openxmlformats.org/officeDocument/2006/relationships/hyperlink" Target="https://developdiverse.com/deib_dictionary/conscious-bias/" TargetMode="External"/><Relationship Id="rId23" Type="http://schemas.openxmlformats.org/officeDocument/2006/relationships/hyperlink" Target="https://www.verywellmind.com/the-importance-of-mental-health-for-wellbeing-5207938" TargetMode="External"/><Relationship Id="rId28" Type="http://schemas.openxmlformats.org/officeDocument/2006/relationships/hyperlink" Target="https://www.bsmhft.nhs.uk/wp-content/uploads/2023/09/Final-Version-TRiM-Policy-BSMHFT-1-1.pdf" TargetMode="External"/><Relationship Id="rId10" Type="http://schemas.openxmlformats.org/officeDocument/2006/relationships/hyperlink" Target="https://assets.college.police.uk/s3fs-public/2021-07/vvcp-evaluation-divert-key-findings-practice-implications.pdf" TargetMode="External"/><Relationship Id="rId19" Type="http://schemas.openxmlformats.org/officeDocument/2006/relationships/hyperlink" Target="https://www.scribbr.com/research-bias/unconscious-bias/" TargetMode="External"/><Relationship Id="rId31" Type="http://schemas.openxmlformats.org/officeDocument/2006/relationships/hyperlink" Target="https://www.ceredigion.gov.uk/your-council/partnerships/community-safety/raising-awareness-of-vulnerability-crimes/" TargetMode="External"/><Relationship Id="rId4" Type="http://schemas.openxmlformats.org/officeDocument/2006/relationships/webSettings" Target="webSettings.xml"/><Relationship Id="rId9" Type="http://schemas.openxmlformats.org/officeDocument/2006/relationships/hyperlink" Target="https://www.college.police.uk/guidance/vulnerability-related-risks/introduction-vulnerability-related-risk" TargetMode="External"/><Relationship Id="rId14" Type="http://schemas.openxmlformats.org/officeDocument/2006/relationships/hyperlink" Target="https://www.justice-ni.gov.uk/topics/policing-and-community-safety/organised-crime" TargetMode="External"/><Relationship Id="rId22" Type="http://schemas.openxmlformats.org/officeDocument/2006/relationships/hyperlink" Target="https://www.healthyplace.com/self-help/self-help-information/what-mental-wellbeing-definition-and-examples" TargetMode="External"/><Relationship Id="rId27" Type="http://schemas.openxmlformats.org/officeDocument/2006/relationships/hyperlink" Target="https://www.berkeleywellbeing.com/attitudes.html" TargetMode="External"/><Relationship Id="rId30" Type="http://schemas.openxmlformats.org/officeDocument/2006/relationships/hyperlink" Target="https://www.who.int/news-room/fact-sheets/detail/mental-health-strengthening-our-response"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338</TotalTime>
  <Pages>24</Pages>
  <Words>6151</Words>
  <Characters>35062</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41131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Thompson, Eva</dc:creator>
  <cp:keywords/>
  <dc:description/>
  <cp:lastModifiedBy>Thompson, Eva</cp:lastModifiedBy>
  <cp:revision>66</cp:revision>
  <dcterms:created xsi:type="dcterms:W3CDTF">2024-11-22T11:35:00Z</dcterms:created>
  <dcterms:modified xsi:type="dcterms:W3CDTF">2025-01-13T17:00:00Z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2024-07-24T13:40:38Z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73ae3be7-80dc-4038-8047-9fedcb7a3165</vt:lpwstr>
  </property>
  <property fmtid="{D5CDD505-2E9C-101B-9397-08002B2CF9AE}" pid="8" name="MSIP_Label_f2acd28b-79a3-4a0f-b0ff-4b75658b1549_ContentBits">
    <vt:lpwstr>0</vt:lpwstr>
  </property>
</Properties>
</file>