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28732455"/>
        <w:docPartObj>
          <w:docPartGallery w:val="Cover Pages"/>
          <w:docPartUnique/>
        </w:docPartObj>
      </w:sdtPr>
      <w:sdtEndPr>
        <w:rPr>
          <w:rFonts w:ascii="Arial" w:hAnsi="Arial" w:cs="Arial"/>
          <w:b/>
          <w:bCs/>
          <w:color w:val="BF4E14" w:themeColor="accent2" w:themeShade="BF"/>
        </w:rPr>
      </w:sdtEndPr>
      <w:sdtContent>
        <w:p w14:paraId="30DF40D1" w14:textId="2812C5C4" w:rsidR="0069768A" w:rsidRDefault="0069768A">
          <w:r>
            <w:rPr>
              <w:noProof/>
            </w:rPr>
            <mc:AlternateContent>
              <mc:Choice Requires="wpg">
                <w:drawing>
                  <wp:anchor distT="0" distB="0" distL="114300" distR="114300" simplePos="0" relativeHeight="251659264" behindDoc="1" locked="0" layoutInCell="1" allowOverlap="1" wp14:anchorId="7FC65223" wp14:editId="5033AA75">
                    <wp:simplePos x="0" y="0"/>
                    <wp:positionH relativeFrom="page">
                      <wp:align>center</wp:align>
                    </wp:positionH>
                    <wp:positionV relativeFrom="page">
                      <wp:align>center</wp:align>
                    </wp:positionV>
                    <wp:extent cx="6858000" cy="8461093"/>
                    <wp:effectExtent l="0" t="0" r="0" b="0"/>
                    <wp:wrapNone/>
                    <wp:docPr id="119" name="Group 121"/>
                    <wp:cNvGraphicFramePr/>
                    <a:graphic xmlns:a="http://schemas.openxmlformats.org/drawingml/2006/main">
                      <a:graphicData uri="http://schemas.microsoft.com/office/word/2010/wordprocessingGroup">
                        <wpg:wgp>
                          <wpg:cNvGrpSpPr/>
                          <wpg:grpSpPr>
                            <a:xfrm>
                              <a:off x="0" y="0"/>
                              <a:ext cx="6858000" cy="8461093"/>
                              <a:chOff x="0" y="0"/>
                              <a:chExt cx="6858000" cy="8461093"/>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799144"/>
                                <a:ext cx="6858000" cy="661949"/>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CA843CC" w14:textId="7E245AB5" w:rsidR="0069768A" w:rsidRPr="0069768A" w:rsidRDefault="0069768A">
                                  <w:pPr>
                                    <w:pStyle w:val="NoSpacing"/>
                                    <w:rPr>
                                      <w:caps/>
                                      <w:color w:val="FFFFFF" w:themeColor="background1"/>
                                      <w:lang w:val="en-GB"/>
                                    </w:rPr>
                                  </w:pP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Black" w:eastAsiaTheme="majorEastAsia" w:hAnsi="Arial Black" w:cstheme="majorBidi"/>
                                      <w:color w:val="BF4E14" w:themeColor="accent2" w:themeShade="BF"/>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44555FF7" w14:textId="6AA64BF6" w:rsidR="0069768A" w:rsidRPr="0069768A" w:rsidRDefault="0069768A" w:rsidP="0069768A">
                                      <w:pPr>
                                        <w:pStyle w:val="NoSpacing"/>
                                        <w:pBdr>
                                          <w:bottom w:val="single" w:sz="6" w:space="4" w:color="7F7F7F" w:themeColor="text1" w:themeTint="80"/>
                                        </w:pBdr>
                                        <w:jc w:val="center"/>
                                        <w:rPr>
                                          <w:rFonts w:ascii="Arial Black" w:eastAsiaTheme="majorEastAsia" w:hAnsi="Arial Black" w:cstheme="majorBidi"/>
                                          <w:color w:val="BF4E14" w:themeColor="accent2" w:themeShade="BF"/>
                                          <w:sz w:val="108"/>
                                          <w:szCs w:val="108"/>
                                        </w:rPr>
                                      </w:pPr>
                                      <w:r w:rsidRPr="0069768A">
                                        <w:rPr>
                                          <w:rFonts w:ascii="Arial Black" w:eastAsiaTheme="majorEastAsia" w:hAnsi="Arial Black" w:cstheme="majorBidi"/>
                                          <w:color w:val="BF4E14" w:themeColor="accent2" w:themeShade="BF"/>
                                          <w:sz w:val="108"/>
                                          <w:szCs w:val="108"/>
                                        </w:rPr>
                                        <w:t>Social Impact Measurement</w:t>
                                      </w:r>
                                    </w:p>
                                  </w:sdtContent>
                                </w:sdt>
                                <w:p w14:paraId="1A4F5615" w14:textId="2E1E42BD" w:rsidR="0069768A" w:rsidRDefault="0069768A">
                                  <w:pPr>
                                    <w:pStyle w:val="NoSpacing"/>
                                    <w:spacing w:before="240"/>
                                    <w:rPr>
                                      <w:caps/>
                                      <w:color w:val="0E2841" w:themeColor="text2"/>
                                      <w:sz w:val="36"/>
                                      <w:szCs w:val="36"/>
                                    </w:rPr>
                                  </w:pP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7FC65223" id="Group 121" o:spid="_x0000_s1026" style="position:absolute;margin-left:0;margin-top:0;width:540pt;height:666.25pt;z-index:-251657216;mso-position-horizontal:center;mso-position-horizontal-relative:page;mso-position-vertical:center;mso-position-vertical-relative:page" coordsize="68580,846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" fillcolor="#156082 [3204]" stroked="f" strokeweight="1.5pt"/>
                    <v:rect id="Rectangle 121" o:spid="_x0000_s1028" style="position:absolute;top:77991;width:68580;height:6619;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" fillcolor="#e97132 [3205]" stroked="f" strokeweight="1.5pt">
                      <v:textbox inset="36pt,14.4pt,36pt,36pt">
                        <w:txbxContent>
                          <w:p w14:paraId="3CA843CC" w14:textId="7E245AB5" w:rsidR="0069768A" w:rsidRPr="0069768A" w:rsidRDefault="0069768A">
                            <w:pPr>
                              <w:pStyle w:val="NoSpacing"/>
                              <w:rPr>
                                <w:caps/>
                                <w:color w:val="FFFFFF" w:themeColor="background1"/>
                                <w:lang w:val="en-GB"/>
                              </w:rPr>
                            </w:pP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Arial Black" w:eastAsiaTheme="majorEastAsia" w:hAnsi="Arial Black" w:cstheme="majorBidi"/>
                                <w:color w:val="BF4E14" w:themeColor="accent2" w:themeShade="BF"/>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44555FF7" w14:textId="6AA64BF6" w:rsidR="0069768A" w:rsidRPr="0069768A" w:rsidRDefault="0069768A" w:rsidP="0069768A">
                                <w:pPr>
                                  <w:pStyle w:val="NoSpacing"/>
                                  <w:pBdr>
                                    <w:bottom w:val="single" w:sz="6" w:space="4" w:color="7F7F7F" w:themeColor="text1" w:themeTint="80"/>
                                  </w:pBdr>
                                  <w:jc w:val="center"/>
                                  <w:rPr>
                                    <w:rFonts w:ascii="Arial Black" w:eastAsiaTheme="majorEastAsia" w:hAnsi="Arial Black" w:cstheme="majorBidi"/>
                                    <w:color w:val="BF4E14" w:themeColor="accent2" w:themeShade="BF"/>
                                    <w:sz w:val="108"/>
                                    <w:szCs w:val="108"/>
                                  </w:rPr>
                                </w:pPr>
                                <w:r w:rsidRPr="0069768A">
                                  <w:rPr>
                                    <w:rFonts w:ascii="Arial Black" w:eastAsiaTheme="majorEastAsia" w:hAnsi="Arial Black" w:cstheme="majorBidi"/>
                                    <w:color w:val="BF4E14" w:themeColor="accent2" w:themeShade="BF"/>
                                    <w:sz w:val="108"/>
                                    <w:szCs w:val="108"/>
                                  </w:rPr>
                                  <w:t>Social Impact Measurement</w:t>
                                </w:r>
                              </w:p>
                            </w:sdtContent>
                          </w:sdt>
                          <w:p w14:paraId="1A4F5615" w14:textId="2E1E42BD" w:rsidR="0069768A" w:rsidRDefault="0069768A">
                            <w:pPr>
                              <w:pStyle w:val="NoSpacing"/>
                              <w:spacing w:before="240"/>
                              <w:rPr>
                                <w:caps/>
                                <w:color w:val="0E2841" w:themeColor="text2"/>
                                <w:sz w:val="36"/>
                                <w:szCs w:val="36"/>
                              </w:rPr>
                            </w:pPr>
                          </w:p>
                        </w:txbxContent>
                      </v:textbox>
                    </v:shape>
                    <w10:wrap anchorx="page" anchory="page"/>
                  </v:group>
                </w:pict>
              </mc:Fallback>
            </mc:AlternateContent>
          </w:r>
        </w:p>
        <w:p w14:paraId="2B51EB91" w14:textId="149F545A" w:rsidR="0069768A" w:rsidRDefault="0069768A">
          <w:pPr>
            <w:rPr>
              <w:rFonts w:ascii="Arial" w:hAnsi="Arial" w:cs="Arial"/>
              <w:b/>
              <w:bCs/>
              <w:color w:val="BF4E14" w:themeColor="accent2" w:themeShade="BF"/>
            </w:rPr>
          </w:pPr>
          <w:r>
            <w:rPr>
              <w:rFonts w:ascii="Arial" w:hAnsi="Arial" w:cs="Arial"/>
              <w:b/>
              <w:bCs/>
              <w:noProof/>
              <w:color w:val="BF4E14" w:themeColor="accent2" w:themeShade="BF"/>
            </w:rPr>
            <w:drawing>
              <wp:inline distT="0" distB="0" distL="0" distR="0" wp14:anchorId="715EEF77" wp14:editId="14E447B3">
                <wp:extent cx="1810385" cy="725170"/>
                <wp:effectExtent l="0" t="0" r="0" b="0"/>
                <wp:docPr id="8899970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r>
            <w:rPr>
              <w:rFonts w:ascii="Arial" w:hAnsi="Arial" w:cs="Arial"/>
              <w:b/>
              <w:bCs/>
              <w:color w:val="BF4E14" w:themeColor="accent2" w:themeShade="BF"/>
            </w:rPr>
            <w:br w:type="page"/>
          </w:r>
        </w:p>
      </w:sdtContent>
    </w:sdt>
    <w:p w14:paraId="78698121" w14:textId="394F1E80" w:rsidR="00246B6B" w:rsidRPr="007270DC" w:rsidRDefault="00246B6B" w:rsidP="00246B6B">
      <w:pPr>
        <w:spacing w:line="480" w:lineRule="auto"/>
        <w:rPr>
          <w:rFonts w:ascii="Arial" w:hAnsi="Arial" w:cs="Arial"/>
          <w:b/>
          <w:bCs/>
          <w:color w:val="BF4E14" w:themeColor="accent2" w:themeShade="BF"/>
        </w:rPr>
      </w:pPr>
      <w:r w:rsidRPr="007270DC">
        <w:rPr>
          <w:rFonts w:ascii="Arial" w:hAnsi="Arial" w:cs="Arial"/>
          <w:b/>
          <w:bCs/>
          <w:color w:val="BF4E14" w:themeColor="accent2" w:themeShade="BF"/>
        </w:rPr>
        <w:lastRenderedPageBreak/>
        <w:t>How it was Created and the Organisation's Purpose</w:t>
      </w:r>
    </w:p>
    <w:p w14:paraId="21B4ADB6" w14:textId="77777777" w:rsidR="007270DC" w:rsidRDefault="00246B6B" w:rsidP="00246B6B">
      <w:pPr>
        <w:spacing w:line="480" w:lineRule="auto"/>
        <w:rPr>
          <w:rFonts w:ascii="Arial" w:hAnsi="Arial" w:cs="Arial"/>
        </w:rPr>
      </w:pPr>
      <w:r w:rsidRPr="00246B6B">
        <w:rPr>
          <w:rFonts w:ascii="Arial" w:hAnsi="Arial" w:cs="Arial"/>
        </w:rPr>
        <w:t xml:space="preserve">Change Please created a framework for helping end homelessness through a social enterprise model by providing coffee shop barista training, paid employment, professional development, and a wraparound approach to support those who are experiencing homelessness. Homelessness can create many complex problems for people. This includes unemployment, mental health problems, lack of support from family, community and social circles, and lack of stable housing. Change Please addresses these challenges by using coffee </w:t>
      </w:r>
      <w:r w:rsidR="007270DC" w:rsidRPr="00246B6B">
        <w:rPr>
          <w:rFonts w:ascii="Arial" w:hAnsi="Arial" w:cs="Arial"/>
        </w:rPr>
        <w:t>to</w:t>
      </w:r>
      <w:r w:rsidRPr="00246B6B">
        <w:rPr>
          <w:rFonts w:ascii="Arial" w:hAnsi="Arial" w:cs="Arial"/>
        </w:rPr>
        <w:t xml:space="preserve"> allow people to access economic empowerment. This represents a hybrid social entrepreneurship model where the income from selling a product is used to create a social good (</w:t>
      </w:r>
      <w:proofErr w:type="spellStart"/>
      <w:r w:rsidRPr="00246B6B">
        <w:rPr>
          <w:rFonts w:ascii="Arial" w:hAnsi="Arial" w:cs="Arial"/>
        </w:rPr>
        <w:t>Defourny</w:t>
      </w:r>
      <w:proofErr w:type="spellEnd"/>
      <w:r w:rsidRPr="00246B6B">
        <w:rPr>
          <w:rFonts w:ascii="Arial" w:hAnsi="Arial" w:cs="Arial"/>
        </w:rPr>
        <w:t xml:space="preserve"> &amp; Nyssens, 2021). Once a person has become a vendor, they have a stable source of income, and a meaningful work experience, which enables them to improve their situation in the labour market.</w:t>
      </w:r>
    </w:p>
    <w:p w14:paraId="2EF51722" w14:textId="2C677DB7" w:rsidR="00246B6B" w:rsidRPr="00246B6B" w:rsidRDefault="00246B6B" w:rsidP="00246B6B">
      <w:pPr>
        <w:spacing w:line="480" w:lineRule="auto"/>
        <w:rPr>
          <w:rFonts w:ascii="Arial" w:hAnsi="Arial" w:cs="Arial"/>
        </w:rPr>
      </w:pPr>
      <w:r w:rsidRPr="00246B6B">
        <w:rPr>
          <w:rFonts w:ascii="Arial" w:hAnsi="Arial" w:cs="Arial"/>
        </w:rPr>
        <w:t xml:space="preserve">Through the company’s development, a clear theory of change has developed based on the income from coffee sales providing the funds for training, wages and housing support, leading to long-term goals of sustained employment and </w:t>
      </w:r>
      <w:r w:rsidR="007270DC" w:rsidRPr="00246B6B">
        <w:rPr>
          <w:rFonts w:ascii="Arial" w:hAnsi="Arial" w:cs="Arial"/>
        </w:rPr>
        <w:t>independence. The</w:t>
      </w:r>
      <w:r w:rsidRPr="00246B6B">
        <w:rPr>
          <w:rFonts w:ascii="Arial" w:hAnsi="Arial" w:cs="Arial"/>
        </w:rPr>
        <w:t xml:space="preserve"> Theory of Change model has a significant emphasis on the importance of identifying your assumptions and showing how your daily activities connect to your ultimate social outcomes (Dart and Gates, 2024; Raimi et al, 2022). Change Please uses these concepts to develop training programmes, employment pathways and to establish partnerships with businesses that want to hire individuals who are seeking </w:t>
      </w:r>
      <w:r w:rsidR="007270DC" w:rsidRPr="00246B6B">
        <w:rPr>
          <w:rFonts w:ascii="Arial" w:hAnsi="Arial" w:cs="Arial"/>
        </w:rPr>
        <w:t>socially responsible</w:t>
      </w:r>
      <w:r w:rsidRPr="00246B6B">
        <w:rPr>
          <w:rFonts w:ascii="Arial" w:hAnsi="Arial" w:cs="Arial"/>
        </w:rPr>
        <w:t xml:space="preserve"> recruitment practices.</w:t>
      </w:r>
    </w:p>
    <w:p w14:paraId="0B853ECF" w14:textId="77777777" w:rsidR="00246B6B" w:rsidRPr="00246B6B" w:rsidRDefault="00246B6B" w:rsidP="00246B6B">
      <w:pPr>
        <w:spacing w:line="480" w:lineRule="auto"/>
        <w:rPr>
          <w:rFonts w:ascii="Arial" w:hAnsi="Arial" w:cs="Arial"/>
        </w:rPr>
      </w:pPr>
    </w:p>
    <w:p w14:paraId="11C73B4E" w14:textId="77777777" w:rsidR="00246B6B" w:rsidRPr="00246B6B" w:rsidRDefault="00246B6B" w:rsidP="00246B6B">
      <w:pPr>
        <w:spacing w:line="480" w:lineRule="auto"/>
        <w:rPr>
          <w:rFonts w:ascii="Arial" w:hAnsi="Arial" w:cs="Arial"/>
        </w:rPr>
      </w:pPr>
      <w:r w:rsidRPr="00246B6B">
        <w:rPr>
          <w:rFonts w:ascii="Arial" w:hAnsi="Arial" w:cs="Arial"/>
        </w:rPr>
        <w:lastRenderedPageBreak/>
        <w:t>Ethics are an important element of this organisation as well; social enterprise research demonstrates that the work being done with vulnerable populations necessitates the presence of significant ethical complications. In addition, due to the negotiation processes involved in dealing with unpredictable elements in society, social enterprise operates within a highly complex environment (Bhatt, 2022). Therefore, Change Please must consider and ensure that its commitment to training and providing support for individuals while at the same time balancing the need to create a profitable business.</w:t>
      </w:r>
    </w:p>
    <w:p w14:paraId="263CDEA1" w14:textId="77777777" w:rsidR="00246B6B" w:rsidRPr="007270DC" w:rsidRDefault="00246B6B" w:rsidP="00246B6B">
      <w:pPr>
        <w:spacing w:line="480" w:lineRule="auto"/>
        <w:rPr>
          <w:rFonts w:ascii="Arial" w:hAnsi="Arial" w:cs="Arial"/>
          <w:b/>
          <w:bCs/>
          <w:color w:val="BF4E14" w:themeColor="accent2" w:themeShade="BF"/>
        </w:rPr>
      </w:pPr>
      <w:r w:rsidRPr="007270DC">
        <w:rPr>
          <w:rFonts w:ascii="Arial" w:hAnsi="Arial" w:cs="Arial"/>
          <w:b/>
          <w:bCs/>
          <w:color w:val="BF4E14" w:themeColor="accent2" w:themeShade="BF"/>
        </w:rPr>
        <w:t>Business Model &amp; Strategic Focus</w:t>
      </w:r>
    </w:p>
    <w:p w14:paraId="4E499343" w14:textId="77777777" w:rsidR="007270DC" w:rsidRDefault="00246B6B" w:rsidP="00246B6B">
      <w:pPr>
        <w:spacing w:line="480" w:lineRule="auto"/>
        <w:rPr>
          <w:rFonts w:ascii="Arial" w:hAnsi="Arial" w:cs="Arial"/>
        </w:rPr>
      </w:pPr>
      <w:r w:rsidRPr="00246B6B">
        <w:rPr>
          <w:rFonts w:ascii="Arial" w:hAnsi="Arial" w:cs="Arial"/>
        </w:rPr>
        <w:t>Change Please has adopted a Hybrid Business Model for operation. In this case the income generated from coffee sales is being used to fund their training and employment activities. This Business Model follows the principles of Hybrid Social Enterprises as outlined in current research studies on hybrid business models (Grassl, 2012) and indicates Change Please will partner with cafes, corporate offices, supermarkets and transport hubs to develop a diversified customer base to ensure a stable revenue stream for their organisation.</w:t>
      </w:r>
    </w:p>
    <w:p w14:paraId="77931ACA" w14:textId="77777777" w:rsidR="007270DC" w:rsidRDefault="00246B6B" w:rsidP="00246B6B">
      <w:pPr>
        <w:spacing w:line="480" w:lineRule="auto"/>
        <w:rPr>
          <w:rFonts w:ascii="Arial" w:hAnsi="Arial" w:cs="Arial"/>
        </w:rPr>
      </w:pPr>
      <w:r w:rsidRPr="00246B6B">
        <w:rPr>
          <w:rFonts w:ascii="Arial" w:hAnsi="Arial" w:cs="Arial"/>
        </w:rPr>
        <w:t xml:space="preserve">In addition, Change Please's Business Model is also aligned with the </w:t>
      </w:r>
      <w:r w:rsidR="007270DC">
        <w:rPr>
          <w:rFonts w:ascii="Arial" w:hAnsi="Arial" w:cs="Arial"/>
        </w:rPr>
        <w:t>s</w:t>
      </w:r>
      <w:r w:rsidRPr="00246B6B">
        <w:rPr>
          <w:rFonts w:ascii="Arial" w:hAnsi="Arial" w:cs="Arial"/>
        </w:rPr>
        <w:t xml:space="preserve">ocial </w:t>
      </w:r>
      <w:r w:rsidR="007270DC">
        <w:rPr>
          <w:rFonts w:ascii="Arial" w:hAnsi="Arial" w:cs="Arial"/>
        </w:rPr>
        <w:t>e</w:t>
      </w:r>
      <w:r w:rsidRPr="00246B6B">
        <w:rPr>
          <w:rFonts w:ascii="Arial" w:hAnsi="Arial" w:cs="Arial"/>
        </w:rPr>
        <w:t xml:space="preserve">nterprise </w:t>
      </w:r>
      <w:r w:rsidR="007270DC">
        <w:rPr>
          <w:rFonts w:ascii="Arial" w:hAnsi="Arial" w:cs="Arial"/>
        </w:rPr>
        <w:t>b</w:t>
      </w:r>
      <w:r w:rsidRPr="00246B6B">
        <w:rPr>
          <w:rFonts w:ascii="Arial" w:hAnsi="Arial" w:cs="Arial"/>
        </w:rPr>
        <w:t xml:space="preserve">usiness </w:t>
      </w:r>
      <w:r w:rsidR="007270DC">
        <w:rPr>
          <w:rFonts w:ascii="Arial" w:hAnsi="Arial" w:cs="Arial"/>
        </w:rPr>
        <w:t>m</w:t>
      </w:r>
      <w:r w:rsidRPr="00246B6B">
        <w:rPr>
          <w:rFonts w:ascii="Arial" w:hAnsi="Arial" w:cs="Arial"/>
        </w:rPr>
        <w:t xml:space="preserve">odel </w:t>
      </w:r>
      <w:r w:rsidR="007270DC">
        <w:rPr>
          <w:rFonts w:ascii="Arial" w:hAnsi="Arial" w:cs="Arial"/>
        </w:rPr>
        <w:t>c</w:t>
      </w:r>
      <w:r w:rsidRPr="00246B6B">
        <w:rPr>
          <w:rFonts w:ascii="Arial" w:hAnsi="Arial" w:cs="Arial"/>
        </w:rPr>
        <w:t xml:space="preserve">anvas (as outlined by Schumpeter Research). The Business Model Canvas defines the value </w:t>
      </w:r>
      <w:r w:rsidR="007270DC">
        <w:rPr>
          <w:rFonts w:ascii="Arial" w:hAnsi="Arial" w:cs="Arial"/>
        </w:rPr>
        <w:t>p</w:t>
      </w:r>
      <w:r w:rsidRPr="00246B6B">
        <w:rPr>
          <w:rFonts w:ascii="Arial" w:hAnsi="Arial" w:cs="Arial"/>
        </w:rPr>
        <w:t xml:space="preserve">roposition as providing customers with coffee that has been ethically produced while providing people with the opportunity of moving away from homelessness. Change Please's key partners are companies; local councils; coffee roasters; training providers and reciprocally Change Please's </w:t>
      </w:r>
      <w:r w:rsidR="007270DC">
        <w:rPr>
          <w:rFonts w:ascii="Arial" w:hAnsi="Arial" w:cs="Arial"/>
        </w:rPr>
        <w:t>c</w:t>
      </w:r>
      <w:r w:rsidRPr="00246B6B">
        <w:rPr>
          <w:rFonts w:ascii="Arial" w:hAnsi="Arial" w:cs="Arial"/>
        </w:rPr>
        <w:t xml:space="preserve">ost </w:t>
      </w:r>
      <w:r w:rsidR="007270DC">
        <w:rPr>
          <w:rFonts w:ascii="Arial" w:hAnsi="Arial" w:cs="Arial"/>
        </w:rPr>
        <w:t>s</w:t>
      </w:r>
      <w:r w:rsidRPr="00246B6B">
        <w:rPr>
          <w:rFonts w:ascii="Arial" w:hAnsi="Arial" w:cs="Arial"/>
        </w:rPr>
        <w:t xml:space="preserve">tructure consists of wages, equipment; training and housing support. By operating under this model, Change Please can demonstrate how the commercial </w:t>
      </w:r>
      <w:r w:rsidRPr="00246B6B">
        <w:rPr>
          <w:rFonts w:ascii="Arial" w:hAnsi="Arial" w:cs="Arial"/>
        </w:rPr>
        <w:lastRenderedPageBreak/>
        <w:t>Business Model Canvas has evolved to become a hybrid business model designed to benefit the social outcomes associated with homelessness (</w:t>
      </w:r>
      <w:proofErr w:type="spellStart"/>
      <w:r w:rsidRPr="00246B6B">
        <w:rPr>
          <w:rFonts w:ascii="Arial" w:hAnsi="Arial" w:cs="Arial"/>
        </w:rPr>
        <w:t>Qastharin</w:t>
      </w:r>
      <w:proofErr w:type="spellEnd"/>
      <w:r w:rsidRPr="00246B6B">
        <w:rPr>
          <w:rFonts w:ascii="Arial" w:hAnsi="Arial" w:cs="Arial"/>
        </w:rPr>
        <w:t xml:space="preserve">, 2016).The way in which Change Please operates is founded on an ethical framework supported by empirical evidence that many social enterprise business models specifically incorporate moral obligations relating to issues of justice, accountability and care (Bull and Ridley-Duff 2019). In comparison to traditional hospitality companies, Change Please focuses on ensuring safe working environments, providing trainees with living wages and access to wrap around services as </w:t>
      </w:r>
      <w:r w:rsidR="007270DC" w:rsidRPr="00246B6B">
        <w:rPr>
          <w:rFonts w:ascii="Arial" w:hAnsi="Arial" w:cs="Arial"/>
        </w:rPr>
        <w:t>a priority</w:t>
      </w:r>
      <w:r w:rsidRPr="00246B6B">
        <w:rPr>
          <w:rFonts w:ascii="Arial" w:hAnsi="Arial" w:cs="Arial"/>
        </w:rPr>
        <w:t>.</w:t>
      </w:r>
    </w:p>
    <w:p w14:paraId="30493844" w14:textId="48A301BA" w:rsidR="007270DC" w:rsidRDefault="00246B6B" w:rsidP="00246B6B">
      <w:pPr>
        <w:spacing w:line="480" w:lineRule="auto"/>
        <w:rPr>
          <w:rFonts w:ascii="Arial" w:hAnsi="Arial" w:cs="Arial"/>
        </w:rPr>
      </w:pPr>
      <w:r w:rsidRPr="00246B6B">
        <w:rPr>
          <w:rFonts w:ascii="Arial" w:hAnsi="Arial" w:cs="Arial"/>
        </w:rPr>
        <w:t xml:space="preserve">Another area of focus on Change Please’s growth strategy is the ability of Change Please to grow its business by expanding the offerings of its products and/or services beyond the current traditional offerings; </w:t>
      </w:r>
      <w:r w:rsidR="007270DC" w:rsidRPr="00246B6B">
        <w:rPr>
          <w:rFonts w:ascii="Arial" w:hAnsi="Arial" w:cs="Arial"/>
        </w:rPr>
        <w:t>therefore,</w:t>
      </w:r>
      <w:r w:rsidRPr="00246B6B">
        <w:rPr>
          <w:rFonts w:ascii="Arial" w:hAnsi="Arial" w:cs="Arial"/>
        </w:rPr>
        <w:t xml:space="preserve"> creating new customers for the company (Jha et al. 2021). Change Please’s growth strategy has been successfully fulfilled through the expansion of its business into coffee cart franchisees, the creation of retail products and the growth of its business internationally. Change Please’s expansion into the U.S. and the company’s partnership with large corporate entities provides a good example of how a mission-driven organisation can achieve a substantial growth through creating and exploiting strategic partnerships.</w:t>
      </w:r>
    </w:p>
    <w:p w14:paraId="2AD0B451" w14:textId="77777777" w:rsidR="0069768A" w:rsidRDefault="00246B6B" w:rsidP="00246B6B">
      <w:pPr>
        <w:spacing w:line="480" w:lineRule="auto"/>
        <w:rPr>
          <w:rFonts w:ascii="Arial" w:hAnsi="Arial" w:cs="Arial"/>
        </w:rPr>
      </w:pPr>
      <w:r w:rsidRPr="00246B6B">
        <w:rPr>
          <w:rFonts w:ascii="Arial" w:hAnsi="Arial" w:cs="Arial"/>
        </w:rPr>
        <w:t xml:space="preserve">The degree to which Change Please </w:t>
      </w:r>
      <w:r w:rsidR="0069768A" w:rsidRPr="00246B6B">
        <w:rPr>
          <w:rFonts w:ascii="Arial" w:hAnsi="Arial" w:cs="Arial"/>
        </w:rPr>
        <w:t>can</w:t>
      </w:r>
      <w:r w:rsidRPr="00246B6B">
        <w:rPr>
          <w:rFonts w:ascii="Arial" w:hAnsi="Arial" w:cs="Arial"/>
        </w:rPr>
        <w:t xml:space="preserve"> successfully fulfil its mission is dependent upon the relationships it builds with its key stakeholders, such as trainees, staff, corporate partners, local authorities, customers and housing organisations. Stakeholder theory states that an organisation must understand the interdependence of </w:t>
      </w:r>
      <w:r w:rsidR="0069768A" w:rsidRPr="00246B6B">
        <w:rPr>
          <w:rFonts w:ascii="Arial" w:hAnsi="Arial" w:cs="Arial"/>
        </w:rPr>
        <w:t>all</w:t>
      </w:r>
      <w:r w:rsidRPr="00246B6B">
        <w:rPr>
          <w:rFonts w:ascii="Arial" w:hAnsi="Arial" w:cs="Arial"/>
        </w:rPr>
        <w:t xml:space="preserve"> the stakeholders’ interests and create a value proposition that is beneficial to all (Awa et al. 2024). The approach Change Please takes to supporting its trainees involves providing all trainees with an integrated support model that includes an </w:t>
      </w:r>
      <w:r w:rsidRPr="00246B6B">
        <w:rPr>
          <w:rFonts w:ascii="Arial" w:hAnsi="Arial" w:cs="Arial"/>
        </w:rPr>
        <w:lastRenderedPageBreak/>
        <w:t>employment team, a mental health worker and a housing provider. Corporate partners support Change Please by providing employment placements for trainees, purchasing coffee that is produced by Change Please, and providing funding for the training programmes that Change Please offers its trainees.</w:t>
      </w:r>
    </w:p>
    <w:p w14:paraId="6DA71E20" w14:textId="7002451C" w:rsidR="0069768A" w:rsidRDefault="00246B6B" w:rsidP="00246B6B">
      <w:pPr>
        <w:spacing w:line="480" w:lineRule="auto"/>
        <w:rPr>
          <w:rFonts w:ascii="Arial" w:hAnsi="Arial" w:cs="Arial"/>
        </w:rPr>
      </w:pPr>
      <w:r w:rsidRPr="00246B6B">
        <w:rPr>
          <w:rFonts w:ascii="Arial" w:hAnsi="Arial" w:cs="Arial"/>
        </w:rPr>
        <w:t xml:space="preserve">The extent to which the organisation </w:t>
      </w:r>
      <w:r w:rsidR="0069768A" w:rsidRPr="00246B6B">
        <w:rPr>
          <w:rFonts w:ascii="Arial" w:hAnsi="Arial" w:cs="Arial"/>
        </w:rPr>
        <w:t>can</w:t>
      </w:r>
      <w:r w:rsidRPr="00246B6B">
        <w:rPr>
          <w:rFonts w:ascii="Arial" w:hAnsi="Arial" w:cs="Arial"/>
        </w:rPr>
        <w:t xml:space="preserve"> successfully fulfil its mission and the way in which it allocates its financial and human resources reflects the priorities of its mission. The financial resources of Change Please are generated from the sales of coffee, and the corporate contracts it generates, which are used to pay the wages of the trainees, fund the training and provide wellbeing support. In addition to the financial resources, Change Please utili</w:t>
      </w:r>
      <w:r w:rsidR="0069768A">
        <w:rPr>
          <w:rFonts w:ascii="Arial" w:hAnsi="Arial" w:cs="Arial"/>
        </w:rPr>
        <w:t>s</w:t>
      </w:r>
      <w:r w:rsidRPr="00246B6B">
        <w:rPr>
          <w:rFonts w:ascii="Arial" w:hAnsi="Arial" w:cs="Arial"/>
        </w:rPr>
        <w:t xml:space="preserve">es </w:t>
      </w:r>
      <w:r w:rsidR="0069768A" w:rsidRPr="00246B6B">
        <w:rPr>
          <w:rFonts w:ascii="Arial" w:hAnsi="Arial" w:cs="Arial"/>
        </w:rPr>
        <w:t>several</w:t>
      </w:r>
      <w:r w:rsidRPr="00246B6B">
        <w:rPr>
          <w:rFonts w:ascii="Arial" w:hAnsi="Arial" w:cs="Arial"/>
        </w:rPr>
        <w:t xml:space="preserve"> human resources </w:t>
      </w:r>
      <w:r w:rsidR="0069768A" w:rsidRPr="00246B6B">
        <w:rPr>
          <w:rFonts w:ascii="Arial" w:hAnsi="Arial" w:cs="Arial"/>
        </w:rPr>
        <w:t>including</w:t>
      </w:r>
      <w:r w:rsidRPr="00246B6B">
        <w:rPr>
          <w:rFonts w:ascii="Arial" w:hAnsi="Arial" w:cs="Arial"/>
        </w:rPr>
        <w:t xml:space="preserve"> trainers, support workers, baristas, managers and volunteers. With respect to social capital, Change Please relies heavily on the ability to build strong relationships with the housing services and employers to develop future progression opportunity pathways for its </w:t>
      </w:r>
      <w:r w:rsidR="0069768A" w:rsidRPr="00246B6B">
        <w:rPr>
          <w:rFonts w:ascii="Arial" w:hAnsi="Arial" w:cs="Arial"/>
        </w:rPr>
        <w:t>trainees. Measurement</w:t>
      </w:r>
      <w:r w:rsidRPr="00246B6B">
        <w:rPr>
          <w:rFonts w:ascii="Arial" w:hAnsi="Arial" w:cs="Arial"/>
        </w:rPr>
        <w:t xml:space="preserve"> is key to demonstrate impact via </w:t>
      </w:r>
      <w:r w:rsidR="0069768A">
        <w:rPr>
          <w:rFonts w:ascii="Arial" w:hAnsi="Arial" w:cs="Arial"/>
        </w:rPr>
        <w:t>r</w:t>
      </w:r>
      <w:r w:rsidRPr="00246B6B">
        <w:rPr>
          <w:rFonts w:ascii="Arial" w:hAnsi="Arial" w:cs="Arial"/>
        </w:rPr>
        <w:t xml:space="preserve">esources to </w:t>
      </w:r>
      <w:r w:rsidR="0069768A">
        <w:rPr>
          <w:rFonts w:ascii="Arial" w:hAnsi="Arial" w:cs="Arial"/>
        </w:rPr>
        <w:t>o</w:t>
      </w:r>
      <w:r w:rsidRPr="00246B6B">
        <w:rPr>
          <w:rFonts w:ascii="Arial" w:hAnsi="Arial" w:cs="Arial"/>
        </w:rPr>
        <w:t xml:space="preserve">utcomes (Costa &amp; Andreaus, 2021). To measure actual impact over time, Change Please has tracked job placements, housing </w:t>
      </w:r>
      <w:r w:rsidR="0069768A" w:rsidRPr="00246B6B">
        <w:rPr>
          <w:rFonts w:ascii="Arial" w:hAnsi="Arial" w:cs="Arial"/>
        </w:rPr>
        <w:t>sustainment</w:t>
      </w:r>
      <w:r w:rsidRPr="00246B6B">
        <w:rPr>
          <w:rFonts w:ascii="Arial" w:hAnsi="Arial" w:cs="Arial"/>
        </w:rPr>
        <w:t>, and income increases to gauge the long-term benefits of their programming.</w:t>
      </w:r>
    </w:p>
    <w:p w14:paraId="164B07F6" w14:textId="77777777" w:rsidR="0069768A" w:rsidRDefault="00246B6B" w:rsidP="00246B6B">
      <w:pPr>
        <w:spacing w:line="480" w:lineRule="auto"/>
        <w:rPr>
          <w:rFonts w:ascii="Arial" w:hAnsi="Arial" w:cs="Arial"/>
        </w:rPr>
      </w:pPr>
      <w:r w:rsidRPr="00246B6B">
        <w:rPr>
          <w:rFonts w:ascii="Arial" w:hAnsi="Arial" w:cs="Arial"/>
        </w:rPr>
        <w:t xml:space="preserve">Ethical decision-making determines how resources will be allocated. Research has found that social enterprises typically renegotiate the social contract between business and society </w:t>
      </w:r>
      <w:r w:rsidR="0069768A" w:rsidRPr="00246B6B">
        <w:rPr>
          <w:rFonts w:ascii="Arial" w:hAnsi="Arial" w:cs="Arial"/>
        </w:rPr>
        <w:t>since</w:t>
      </w:r>
      <w:r w:rsidRPr="00246B6B">
        <w:rPr>
          <w:rFonts w:ascii="Arial" w:hAnsi="Arial" w:cs="Arial"/>
        </w:rPr>
        <w:t xml:space="preserve"> they often allocate resources based upon fairness and dignity rather than profit maximization (Byerly, 2014). Change Please prioriti</w:t>
      </w:r>
      <w:r w:rsidR="0069768A">
        <w:rPr>
          <w:rFonts w:ascii="Arial" w:hAnsi="Arial" w:cs="Arial"/>
        </w:rPr>
        <w:t>s</w:t>
      </w:r>
      <w:r w:rsidRPr="00246B6B">
        <w:rPr>
          <w:rFonts w:ascii="Arial" w:hAnsi="Arial" w:cs="Arial"/>
        </w:rPr>
        <w:t>es the health and well-being of employees who are newly hired, and their focus is on paying their trainees fair wages and offering them individualized support, such as childcare, rather than simply placing them into a temporary position.</w:t>
      </w:r>
    </w:p>
    <w:p w14:paraId="03D010AB" w14:textId="77777777" w:rsidR="0069768A" w:rsidRPr="0069768A" w:rsidRDefault="00246B6B" w:rsidP="00246B6B">
      <w:pPr>
        <w:spacing w:line="480" w:lineRule="auto"/>
        <w:rPr>
          <w:rFonts w:ascii="Arial" w:hAnsi="Arial" w:cs="Arial"/>
          <w:b/>
          <w:bCs/>
          <w:color w:val="BF4E14" w:themeColor="accent2" w:themeShade="BF"/>
        </w:rPr>
      </w:pPr>
      <w:r w:rsidRPr="0069768A">
        <w:rPr>
          <w:rFonts w:ascii="Arial" w:hAnsi="Arial" w:cs="Arial"/>
          <w:b/>
          <w:bCs/>
          <w:color w:val="BF4E14" w:themeColor="accent2" w:themeShade="BF"/>
        </w:rPr>
        <w:lastRenderedPageBreak/>
        <w:t>Creation of Social Value Through Activities</w:t>
      </w:r>
    </w:p>
    <w:p w14:paraId="02E1305D" w14:textId="77777777" w:rsidR="0069768A" w:rsidRDefault="00246B6B" w:rsidP="00246B6B">
      <w:pPr>
        <w:spacing w:line="480" w:lineRule="auto"/>
        <w:rPr>
          <w:rFonts w:ascii="Arial" w:hAnsi="Arial" w:cs="Arial"/>
        </w:rPr>
      </w:pPr>
      <w:r w:rsidRPr="00246B6B">
        <w:rPr>
          <w:rFonts w:ascii="Arial" w:hAnsi="Arial" w:cs="Arial"/>
        </w:rPr>
        <w:t>At Change Please, the social value created through their activities, including barista training, employment, housing support, and integration into the community, creates social capital that fosters social cohesion and community development. Trainees obtain barista training, customer service skills, and experience working in a supportive environment. Employment with Change Please provides immediate income to the trainee, allowing them to pay for food, transportation, and stable housing. This process is consistent with the principles of the theory of change (Dart &amp; Gates, 2024; Raimi et al., 2022), which identify a sequence of activities that will create lasting change.</w:t>
      </w:r>
    </w:p>
    <w:p w14:paraId="30F88E3D" w14:textId="77777777" w:rsidR="0069768A" w:rsidRDefault="00246B6B" w:rsidP="00246B6B">
      <w:pPr>
        <w:spacing w:line="480" w:lineRule="auto"/>
        <w:rPr>
          <w:rFonts w:ascii="Arial" w:hAnsi="Arial" w:cs="Arial"/>
        </w:rPr>
      </w:pPr>
      <w:r w:rsidRPr="00246B6B">
        <w:rPr>
          <w:rFonts w:ascii="Arial" w:hAnsi="Arial" w:cs="Arial"/>
        </w:rPr>
        <w:t>Employment also has psychological benefits. Research on the ethical complexity of empowerment shows that employment in supportive social enterprises provides an opportunity to rebuild one's sense of self, identity, and confidence and improve self-worth for individuals experiencing exclusion (Bhatt, 2022). Change Please fosters healthy social relationships for employees through a team-based environment and supportive management, thereby contributing to positive mental health and welfare.</w:t>
      </w:r>
    </w:p>
    <w:p w14:paraId="3221B15F" w14:textId="77777777" w:rsidR="0069768A" w:rsidRPr="0069768A" w:rsidRDefault="00246B6B" w:rsidP="00246B6B">
      <w:pPr>
        <w:spacing w:line="480" w:lineRule="auto"/>
        <w:rPr>
          <w:rFonts w:ascii="Arial" w:hAnsi="Arial" w:cs="Arial"/>
          <w:b/>
          <w:bCs/>
          <w:color w:val="BF4E14" w:themeColor="accent2" w:themeShade="BF"/>
        </w:rPr>
      </w:pPr>
      <w:r w:rsidRPr="0069768A">
        <w:rPr>
          <w:rFonts w:ascii="Arial" w:hAnsi="Arial" w:cs="Arial"/>
          <w:b/>
          <w:bCs/>
          <w:color w:val="BF4E14" w:themeColor="accent2" w:themeShade="BF"/>
        </w:rPr>
        <w:t>Housing support plays a significant role</w:t>
      </w:r>
    </w:p>
    <w:p w14:paraId="781F5DC8" w14:textId="45A57C48" w:rsidR="00246B6B" w:rsidRPr="00246B6B" w:rsidRDefault="00246B6B" w:rsidP="00246B6B">
      <w:pPr>
        <w:spacing w:line="480" w:lineRule="auto"/>
        <w:rPr>
          <w:rFonts w:ascii="Arial" w:hAnsi="Arial" w:cs="Arial"/>
        </w:rPr>
      </w:pPr>
      <w:r w:rsidRPr="00246B6B">
        <w:rPr>
          <w:rFonts w:ascii="Arial" w:hAnsi="Arial" w:cs="Arial"/>
        </w:rPr>
        <w:t xml:space="preserve">Change Please collaborates with local housing providers to help trainees transition from homelessness to stable </w:t>
      </w:r>
      <w:r w:rsidR="0069768A" w:rsidRPr="00246B6B">
        <w:rPr>
          <w:rFonts w:ascii="Arial" w:hAnsi="Arial" w:cs="Arial"/>
        </w:rPr>
        <w:t>housing. Research</w:t>
      </w:r>
      <w:r w:rsidRPr="00246B6B">
        <w:rPr>
          <w:rFonts w:ascii="Arial" w:hAnsi="Arial" w:cs="Arial"/>
        </w:rPr>
        <w:t xml:space="preserve"> has shown that social enterprises (SE) with their models based on both economic and social issues produce better outcomes (Kamaludin et al., 2024). SE's interconnectedness between income-stability-confidence (the triad) </w:t>
      </w:r>
      <w:r w:rsidR="0069768A" w:rsidRPr="00246B6B">
        <w:rPr>
          <w:rFonts w:ascii="Arial" w:hAnsi="Arial" w:cs="Arial"/>
        </w:rPr>
        <w:t>extends</w:t>
      </w:r>
      <w:r w:rsidRPr="00246B6B">
        <w:rPr>
          <w:rFonts w:ascii="Arial" w:hAnsi="Arial" w:cs="Arial"/>
        </w:rPr>
        <w:t xml:space="preserve"> beyond the local level to demonstrate a higher probability of long-term employment.</w:t>
      </w:r>
    </w:p>
    <w:p w14:paraId="665DB2A5" w14:textId="77777777" w:rsidR="00246B6B" w:rsidRPr="00246B6B" w:rsidRDefault="00246B6B" w:rsidP="00246B6B">
      <w:pPr>
        <w:spacing w:line="480" w:lineRule="auto"/>
        <w:rPr>
          <w:rFonts w:ascii="Arial" w:hAnsi="Arial" w:cs="Arial"/>
        </w:rPr>
      </w:pPr>
    </w:p>
    <w:p w14:paraId="339B60D9" w14:textId="77777777" w:rsidR="00246B6B" w:rsidRPr="00246B6B" w:rsidRDefault="00246B6B" w:rsidP="00246B6B">
      <w:pPr>
        <w:spacing w:line="480" w:lineRule="auto"/>
        <w:rPr>
          <w:rFonts w:ascii="Arial" w:hAnsi="Arial" w:cs="Arial"/>
        </w:rPr>
      </w:pPr>
      <w:r w:rsidRPr="00246B6B">
        <w:rPr>
          <w:rFonts w:ascii="Arial" w:hAnsi="Arial" w:cs="Arial"/>
        </w:rPr>
        <w:lastRenderedPageBreak/>
        <w:t>For customers and commercial partners, the organisation provides an opportunity by providing ethically sourced coffee, thus allowing customers to achieve both their sustainability goals while providing value for SEs. SE models are designed to deliver dual value, i.e., collective value to both beneficiaries and customers, simultaneously (Grassl, 2012).</w:t>
      </w:r>
    </w:p>
    <w:p w14:paraId="10464BBD" w14:textId="77777777" w:rsidR="00246B6B" w:rsidRPr="0069768A" w:rsidRDefault="00246B6B" w:rsidP="00246B6B">
      <w:pPr>
        <w:spacing w:line="480" w:lineRule="auto"/>
        <w:rPr>
          <w:rFonts w:ascii="Arial" w:hAnsi="Arial" w:cs="Arial"/>
          <w:b/>
          <w:bCs/>
          <w:color w:val="BF4E14" w:themeColor="accent2" w:themeShade="BF"/>
        </w:rPr>
      </w:pPr>
      <w:r w:rsidRPr="0069768A">
        <w:rPr>
          <w:rFonts w:ascii="Arial" w:hAnsi="Arial" w:cs="Arial"/>
          <w:b/>
          <w:bCs/>
          <w:color w:val="BF4E14" w:themeColor="accent2" w:themeShade="BF"/>
        </w:rPr>
        <w:t>Beneficiaries &amp; Broader Impact</w:t>
      </w:r>
    </w:p>
    <w:p w14:paraId="057C1D51" w14:textId="77777777" w:rsidR="0069768A" w:rsidRDefault="00246B6B" w:rsidP="00246B6B">
      <w:pPr>
        <w:spacing w:line="480" w:lineRule="auto"/>
        <w:rPr>
          <w:rFonts w:ascii="Arial" w:hAnsi="Arial" w:cs="Arial"/>
        </w:rPr>
      </w:pPr>
      <w:r w:rsidRPr="00246B6B">
        <w:rPr>
          <w:rFonts w:ascii="Arial" w:hAnsi="Arial" w:cs="Arial"/>
        </w:rPr>
        <w:t>Overall, beneficiaries leave with improved financial situations and improved confidence, gain new skills and are housed more permanently. Many trainees move into a permanent role in hospitality, retail, and/or corporate employment. These outcomes are consistent with SE model findings that producing sustainable social change occurs through the combination of Income-Generating Work (IGW) and Supportive Services (SS) (Mahfuz Ashraf et al., 2019).</w:t>
      </w:r>
    </w:p>
    <w:p w14:paraId="553E164A" w14:textId="77777777" w:rsidR="0069768A" w:rsidRDefault="00246B6B" w:rsidP="00246B6B">
      <w:pPr>
        <w:spacing w:line="480" w:lineRule="auto"/>
        <w:rPr>
          <w:rFonts w:ascii="Arial" w:hAnsi="Arial" w:cs="Arial"/>
        </w:rPr>
      </w:pPr>
      <w:r w:rsidRPr="00246B6B">
        <w:rPr>
          <w:rFonts w:ascii="Arial" w:hAnsi="Arial" w:cs="Arial"/>
        </w:rPr>
        <w:t>The long-term impacts to an individual trainee extend beyond just that individual. Change Please, through its process, helps to reduce the reliance on public services by helping people achieve secure employment and achieve housing stability. Change Please aligns with broader Sustainable Development frameworks, which believe that social inclusion is a large part of long-term development (Kamaludin et al., 2024). Through advocacy and public communication, Change Please challenges the way society perceives homelessness; rather than seeing the homeless as "marginals", they are looking to reposition them as skilled workers.</w:t>
      </w:r>
    </w:p>
    <w:p w14:paraId="75B0C62E" w14:textId="77777777" w:rsidR="0069768A" w:rsidRDefault="00246B6B" w:rsidP="00246B6B">
      <w:pPr>
        <w:spacing w:line="480" w:lineRule="auto"/>
        <w:rPr>
          <w:rFonts w:ascii="Arial" w:hAnsi="Arial" w:cs="Arial"/>
        </w:rPr>
      </w:pPr>
      <w:r w:rsidRPr="00246B6B">
        <w:rPr>
          <w:rFonts w:ascii="Arial" w:hAnsi="Arial" w:cs="Arial"/>
        </w:rPr>
        <w:t xml:space="preserve">Through partnerships with corporate partners, Change Please is helping to influence corporate behaviour by incorporating social value into their procurement process and into the corporate workplace culture. This aligns with what stakeholder theory states, that organisations can create ethical changes in their partners' behaviours through </w:t>
      </w:r>
      <w:r w:rsidRPr="00246B6B">
        <w:rPr>
          <w:rFonts w:ascii="Arial" w:hAnsi="Arial" w:cs="Arial"/>
        </w:rPr>
        <w:lastRenderedPageBreak/>
        <w:t>their influence on their partners and stakeholders' responsibility (Awa et al., 2024). Change Please has shown that partnerships between corporations and SEs have created shared benefits.</w:t>
      </w:r>
    </w:p>
    <w:p w14:paraId="1C18CDFB" w14:textId="170D5634" w:rsidR="00246B6B" w:rsidRPr="0069768A" w:rsidRDefault="00246B6B" w:rsidP="00246B6B">
      <w:pPr>
        <w:spacing w:line="480" w:lineRule="auto"/>
        <w:rPr>
          <w:rFonts w:ascii="Arial" w:hAnsi="Arial" w:cs="Arial"/>
          <w:b/>
          <w:bCs/>
          <w:color w:val="BF4E14" w:themeColor="accent2" w:themeShade="BF"/>
        </w:rPr>
      </w:pPr>
      <w:r w:rsidRPr="0069768A">
        <w:rPr>
          <w:rFonts w:ascii="Arial" w:hAnsi="Arial" w:cs="Arial"/>
          <w:b/>
          <w:bCs/>
          <w:color w:val="BF4E14" w:themeColor="accent2" w:themeShade="BF"/>
        </w:rPr>
        <w:t>Conclusion</w:t>
      </w:r>
    </w:p>
    <w:p w14:paraId="03EB496E" w14:textId="7EA2DDA9" w:rsidR="00246B6B" w:rsidRDefault="00246B6B" w:rsidP="00246B6B">
      <w:pPr>
        <w:spacing w:line="480" w:lineRule="auto"/>
        <w:rPr>
          <w:rFonts w:ascii="Arial" w:hAnsi="Arial" w:cs="Arial"/>
        </w:rPr>
      </w:pPr>
      <w:r w:rsidRPr="00246B6B">
        <w:rPr>
          <w:rFonts w:ascii="Arial" w:hAnsi="Arial" w:cs="Arial"/>
        </w:rPr>
        <w:t>Change Please demonstrates how a mission-driven organisation utilises commercial markets in a socially transformative way. By combining employment, training and housing support, and advocacy within a hybrid model, Change Please has created a model that allows individuals experiencing homelessness to gain stability, confidence and long-term independence. Change Please's work embodies theorists encompassing SE business models, the principles of ethics, theory of change models, and sustainability. Change Please reflects the potential of hybrid organisations to achieve systematic change when they combine the power of commercial operations with the compassion and directed support of the SE sector.</w:t>
      </w:r>
    </w:p>
    <w:p w14:paraId="380E1873" w14:textId="77777777" w:rsidR="00246B6B" w:rsidRDefault="00246B6B" w:rsidP="00246B6B">
      <w:pPr>
        <w:spacing w:line="480" w:lineRule="auto"/>
        <w:rPr>
          <w:rFonts w:ascii="Arial" w:hAnsi="Arial" w:cs="Arial"/>
        </w:rPr>
      </w:pPr>
    </w:p>
    <w:p w14:paraId="3C04FA15" w14:textId="77777777" w:rsidR="00246B6B" w:rsidRDefault="00246B6B" w:rsidP="00246B6B">
      <w:pPr>
        <w:spacing w:line="480" w:lineRule="auto"/>
        <w:rPr>
          <w:rFonts w:ascii="Arial" w:hAnsi="Arial" w:cs="Arial"/>
        </w:rPr>
      </w:pPr>
    </w:p>
    <w:p w14:paraId="23A44A5C" w14:textId="77777777" w:rsidR="00246B6B" w:rsidRDefault="00246B6B" w:rsidP="00246B6B">
      <w:pPr>
        <w:spacing w:line="480" w:lineRule="auto"/>
        <w:rPr>
          <w:rFonts w:ascii="Arial" w:hAnsi="Arial" w:cs="Arial"/>
        </w:rPr>
      </w:pPr>
    </w:p>
    <w:p w14:paraId="634B9BE2" w14:textId="77777777" w:rsidR="00246B6B" w:rsidRDefault="00246B6B" w:rsidP="00246B6B">
      <w:pPr>
        <w:spacing w:line="480" w:lineRule="auto"/>
        <w:rPr>
          <w:rFonts w:ascii="Arial" w:hAnsi="Arial" w:cs="Arial"/>
        </w:rPr>
      </w:pPr>
    </w:p>
    <w:p w14:paraId="06D4086F" w14:textId="77777777" w:rsidR="0069768A" w:rsidRDefault="0069768A" w:rsidP="00246B6B">
      <w:pPr>
        <w:spacing w:line="480" w:lineRule="auto"/>
        <w:rPr>
          <w:rFonts w:ascii="Arial" w:hAnsi="Arial" w:cs="Arial"/>
        </w:rPr>
      </w:pPr>
    </w:p>
    <w:p w14:paraId="2EBC88AC" w14:textId="77777777" w:rsidR="0069768A" w:rsidRDefault="0069768A" w:rsidP="00246B6B">
      <w:pPr>
        <w:spacing w:line="480" w:lineRule="auto"/>
        <w:rPr>
          <w:rFonts w:ascii="Arial" w:hAnsi="Arial" w:cs="Arial"/>
        </w:rPr>
      </w:pPr>
    </w:p>
    <w:p w14:paraId="0A36F908" w14:textId="77777777" w:rsidR="0069768A" w:rsidRDefault="0069768A" w:rsidP="00246B6B">
      <w:pPr>
        <w:spacing w:line="480" w:lineRule="auto"/>
        <w:rPr>
          <w:rFonts w:ascii="Arial" w:hAnsi="Arial" w:cs="Arial"/>
        </w:rPr>
      </w:pPr>
    </w:p>
    <w:p w14:paraId="626CE336" w14:textId="77777777" w:rsidR="0069768A" w:rsidRDefault="0069768A" w:rsidP="00246B6B">
      <w:pPr>
        <w:spacing w:line="480" w:lineRule="auto"/>
        <w:rPr>
          <w:rFonts w:ascii="Arial" w:hAnsi="Arial" w:cs="Arial"/>
        </w:rPr>
      </w:pPr>
    </w:p>
    <w:p w14:paraId="046C6697" w14:textId="77777777" w:rsidR="0069768A" w:rsidRDefault="0069768A" w:rsidP="00246B6B">
      <w:pPr>
        <w:spacing w:line="480" w:lineRule="auto"/>
        <w:rPr>
          <w:rFonts w:ascii="Arial" w:hAnsi="Arial" w:cs="Arial"/>
        </w:rPr>
      </w:pPr>
    </w:p>
    <w:p w14:paraId="59190676" w14:textId="47723BC9" w:rsidR="00246B6B" w:rsidRPr="0069768A" w:rsidRDefault="00246B6B" w:rsidP="00246B6B">
      <w:pPr>
        <w:spacing w:line="480" w:lineRule="auto"/>
        <w:rPr>
          <w:rFonts w:ascii="Arial" w:hAnsi="Arial" w:cs="Arial"/>
          <w:b/>
          <w:bCs/>
          <w:color w:val="BF4E14" w:themeColor="accent2" w:themeShade="BF"/>
        </w:rPr>
      </w:pPr>
      <w:r w:rsidRPr="0069768A">
        <w:rPr>
          <w:rFonts w:ascii="Arial" w:hAnsi="Arial" w:cs="Arial"/>
          <w:b/>
          <w:bCs/>
          <w:color w:val="BF4E14" w:themeColor="accent2" w:themeShade="BF"/>
        </w:rPr>
        <w:lastRenderedPageBreak/>
        <w:t xml:space="preserve">References </w:t>
      </w:r>
    </w:p>
    <w:p w14:paraId="0F71127D" w14:textId="77777777" w:rsidR="00246B6B" w:rsidRPr="00246B6B" w:rsidRDefault="00246B6B" w:rsidP="00246B6B">
      <w:pPr>
        <w:spacing w:line="480" w:lineRule="auto"/>
        <w:rPr>
          <w:rFonts w:ascii="Arial" w:hAnsi="Arial" w:cs="Arial"/>
        </w:rPr>
      </w:pPr>
      <w:r w:rsidRPr="00246B6B">
        <w:rPr>
          <w:rFonts w:ascii="Arial" w:hAnsi="Arial" w:cs="Arial"/>
        </w:rPr>
        <w:t xml:space="preserve">Awa, H. O., Etim, W., &amp; Ogbonda, E. (2024). Stakeholders, stakeholder theory and corporate social responsibility. </w:t>
      </w:r>
      <w:r w:rsidRPr="0069768A">
        <w:rPr>
          <w:rFonts w:ascii="Arial" w:hAnsi="Arial" w:cs="Arial"/>
          <w:i/>
          <w:iCs/>
        </w:rPr>
        <w:t>International Journal of Corporate Social Responsibility, 9</w:t>
      </w:r>
      <w:r w:rsidRPr="00246B6B">
        <w:rPr>
          <w:rFonts w:ascii="Arial" w:hAnsi="Arial" w:cs="Arial"/>
        </w:rPr>
        <w:t>(1), 11.</w:t>
      </w:r>
    </w:p>
    <w:p w14:paraId="7FDF03F9" w14:textId="77777777" w:rsidR="00246B6B" w:rsidRPr="00246B6B" w:rsidRDefault="00246B6B" w:rsidP="00246B6B">
      <w:pPr>
        <w:spacing w:line="480" w:lineRule="auto"/>
        <w:rPr>
          <w:rFonts w:ascii="Arial" w:hAnsi="Arial" w:cs="Arial"/>
        </w:rPr>
      </w:pPr>
      <w:r w:rsidRPr="00246B6B">
        <w:rPr>
          <w:rFonts w:ascii="Arial" w:hAnsi="Arial" w:cs="Arial"/>
        </w:rPr>
        <w:t xml:space="preserve">Bhatt, B. (2022). Ethical complexity of social change. </w:t>
      </w:r>
      <w:r w:rsidRPr="0069768A">
        <w:rPr>
          <w:rFonts w:ascii="Arial" w:hAnsi="Arial" w:cs="Arial"/>
          <w:i/>
          <w:iCs/>
        </w:rPr>
        <w:t>Journal of Business Ethics, 177</w:t>
      </w:r>
      <w:r w:rsidRPr="00246B6B">
        <w:rPr>
          <w:rFonts w:ascii="Arial" w:hAnsi="Arial" w:cs="Arial"/>
        </w:rPr>
        <w:t>(4), 743–762.</w:t>
      </w:r>
    </w:p>
    <w:p w14:paraId="29A85B00" w14:textId="77777777" w:rsidR="00246B6B" w:rsidRPr="00246B6B" w:rsidRDefault="00246B6B" w:rsidP="00246B6B">
      <w:pPr>
        <w:spacing w:line="480" w:lineRule="auto"/>
        <w:rPr>
          <w:rFonts w:ascii="Arial" w:hAnsi="Arial" w:cs="Arial"/>
        </w:rPr>
      </w:pPr>
      <w:r w:rsidRPr="00246B6B">
        <w:rPr>
          <w:rFonts w:ascii="Arial" w:hAnsi="Arial" w:cs="Arial"/>
        </w:rPr>
        <w:t xml:space="preserve">Bull, M., &amp; Ridley-Duff, R. (2019). Ethics in social enterprise business models. </w:t>
      </w:r>
      <w:r w:rsidRPr="0069768A">
        <w:rPr>
          <w:rFonts w:ascii="Arial" w:hAnsi="Arial" w:cs="Arial"/>
          <w:i/>
          <w:iCs/>
        </w:rPr>
        <w:t>Journal of Business Ethics, 159</w:t>
      </w:r>
      <w:r w:rsidRPr="00246B6B">
        <w:rPr>
          <w:rFonts w:ascii="Arial" w:hAnsi="Arial" w:cs="Arial"/>
        </w:rPr>
        <w:t>(3), 619–634.</w:t>
      </w:r>
    </w:p>
    <w:p w14:paraId="3AB7C613" w14:textId="77777777" w:rsidR="00246B6B" w:rsidRPr="00246B6B" w:rsidRDefault="00246B6B" w:rsidP="00246B6B">
      <w:pPr>
        <w:spacing w:line="480" w:lineRule="auto"/>
        <w:rPr>
          <w:rFonts w:ascii="Arial" w:hAnsi="Arial" w:cs="Arial"/>
        </w:rPr>
      </w:pPr>
      <w:r w:rsidRPr="00246B6B">
        <w:rPr>
          <w:rFonts w:ascii="Arial" w:hAnsi="Arial" w:cs="Arial"/>
        </w:rPr>
        <w:t xml:space="preserve">Byerly, R. T. (2014). Social enterprise and business model innovation. </w:t>
      </w:r>
      <w:r w:rsidRPr="0069768A">
        <w:rPr>
          <w:rFonts w:ascii="Arial" w:hAnsi="Arial" w:cs="Arial"/>
          <w:i/>
          <w:iCs/>
        </w:rPr>
        <w:t>Social Business, 4</w:t>
      </w:r>
      <w:r w:rsidRPr="00246B6B">
        <w:rPr>
          <w:rFonts w:ascii="Arial" w:hAnsi="Arial" w:cs="Arial"/>
        </w:rPr>
        <w:t>(4), 325–343.</w:t>
      </w:r>
    </w:p>
    <w:p w14:paraId="37368DC9" w14:textId="77777777" w:rsidR="00246B6B" w:rsidRPr="00246B6B" w:rsidRDefault="00246B6B" w:rsidP="00246B6B">
      <w:pPr>
        <w:spacing w:line="480" w:lineRule="auto"/>
        <w:rPr>
          <w:rFonts w:ascii="Arial" w:hAnsi="Arial" w:cs="Arial"/>
        </w:rPr>
      </w:pPr>
      <w:r w:rsidRPr="00246B6B">
        <w:rPr>
          <w:rFonts w:ascii="Arial" w:hAnsi="Arial" w:cs="Arial"/>
        </w:rPr>
        <w:t xml:space="preserve">Costa, E., &amp; Andreaus, M. (2021). Social impact and performance measurement. </w:t>
      </w:r>
      <w:r w:rsidRPr="0069768A">
        <w:rPr>
          <w:rFonts w:ascii="Arial" w:hAnsi="Arial" w:cs="Arial"/>
          <w:i/>
          <w:iCs/>
        </w:rPr>
        <w:t>Journal of Public Budgeting, Accounting &amp; Financial Management, 33</w:t>
      </w:r>
      <w:r w:rsidRPr="00246B6B">
        <w:rPr>
          <w:rFonts w:ascii="Arial" w:hAnsi="Arial" w:cs="Arial"/>
        </w:rPr>
        <w:t>(3), 289–313.</w:t>
      </w:r>
    </w:p>
    <w:p w14:paraId="42EA2B6A" w14:textId="77777777" w:rsidR="00246B6B" w:rsidRPr="00246B6B" w:rsidRDefault="00246B6B" w:rsidP="00246B6B">
      <w:pPr>
        <w:spacing w:line="480" w:lineRule="auto"/>
        <w:rPr>
          <w:rFonts w:ascii="Arial" w:hAnsi="Arial" w:cs="Arial"/>
        </w:rPr>
      </w:pPr>
      <w:r w:rsidRPr="00246B6B">
        <w:rPr>
          <w:rFonts w:ascii="Arial" w:hAnsi="Arial" w:cs="Arial"/>
        </w:rPr>
        <w:t xml:space="preserve">Dart, J., &amp; Gates, E. (2024). </w:t>
      </w:r>
      <w:r w:rsidRPr="0069768A">
        <w:rPr>
          <w:rFonts w:ascii="Arial" w:hAnsi="Arial" w:cs="Arial"/>
          <w:i/>
          <w:iCs/>
        </w:rPr>
        <w:t>Theory of change and futures thinking</w:t>
      </w:r>
      <w:r w:rsidRPr="00246B6B">
        <w:rPr>
          <w:rFonts w:ascii="Arial" w:hAnsi="Arial" w:cs="Arial"/>
        </w:rPr>
        <w:t>. New Directions for Evaluation, 182, 45–62.</w:t>
      </w:r>
    </w:p>
    <w:p w14:paraId="2C9061B8" w14:textId="77777777" w:rsidR="00246B6B" w:rsidRPr="00246B6B" w:rsidRDefault="00246B6B" w:rsidP="00246B6B">
      <w:pPr>
        <w:spacing w:line="480" w:lineRule="auto"/>
        <w:rPr>
          <w:rFonts w:ascii="Arial" w:hAnsi="Arial" w:cs="Arial"/>
        </w:rPr>
      </w:pPr>
      <w:proofErr w:type="spellStart"/>
      <w:r w:rsidRPr="00246B6B">
        <w:rPr>
          <w:rFonts w:ascii="Arial" w:hAnsi="Arial" w:cs="Arial"/>
        </w:rPr>
        <w:t>Defourny</w:t>
      </w:r>
      <w:proofErr w:type="spellEnd"/>
      <w:r w:rsidRPr="00246B6B">
        <w:rPr>
          <w:rFonts w:ascii="Arial" w:hAnsi="Arial" w:cs="Arial"/>
        </w:rPr>
        <w:t xml:space="preserve">, J., &amp; Nyssens, M. (2021). </w:t>
      </w:r>
      <w:r w:rsidRPr="0069768A">
        <w:rPr>
          <w:rFonts w:ascii="Arial" w:hAnsi="Arial" w:cs="Arial"/>
          <w:i/>
          <w:iCs/>
        </w:rPr>
        <w:t>Social enterprise in Western Europe</w:t>
      </w:r>
      <w:r w:rsidRPr="00246B6B">
        <w:rPr>
          <w:rFonts w:ascii="Arial" w:hAnsi="Arial" w:cs="Arial"/>
        </w:rPr>
        <w:t>. Taylor &amp; Francis.</w:t>
      </w:r>
    </w:p>
    <w:p w14:paraId="3A018C03" w14:textId="77777777" w:rsidR="00246B6B" w:rsidRPr="00246B6B" w:rsidRDefault="00246B6B" w:rsidP="00246B6B">
      <w:pPr>
        <w:spacing w:line="480" w:lineRule="auto"/>
        <w:rPr>
          <w:rFonts w:ascii="Arial" w:hAnsi="Arial" w:cs="Arial"/>
        </w:rPr>
      </w:pPr>
      <w:r w:rsidRPr="00246B6B">
        <w:rPr>
          <w:rFonts w:ascii="Arial" w:hAnsi="Arial" w:cs="Arial"/>
        </w:rPr>
        <w:t xml:space="preserve">Grassl, W. (2012). Business models of social enterprise. </w:t>
      </w:r>
      <w:r w:rsidRPr="0069768A">
        <w:rPr>
          <w:rFonts w:ascii="Arial" w:hAnsi="Arial" w:cs="Arial"/>
          <w:i/>
          <w:iCs/>
        </w:rPr>
        <w:t>ACRN Journal of Entrepreneurship Perspectives, 1</w:t>
      </w:r>
      <w:r w:rsidRPr="00246B6B">
        <w:rPr>
          <w:rFonts w:ascii="Arial" w:hAnsi="Arial" w:cs="Arial"/>
        </w:rPr>
        <w:t>(1), 37–60.</w:t>
      </w:r>
    </w:p>
    <w:p w14:paraId="68652375" w14:textId="77777777" w:rsidR="00246B6B" w:rsidRPr="00246B6B" w:rsidRDefault="00246B6B" w:rsidP="00246B6B">
      <w:pPr>
        <w:spacing w:line="480" w:lineRule="auto"/>
        <w:rPr>
          <w:rFonts w:ascii="Arial" w:hAnsi="Arial" w:cs="Arial"/>
        </w:rPr>
      </w:pPr>
      <w:r w:rsidRPr="00246B6B">
        <w:rPr>
          <w:rFonts w:ascii="Arial" w:hAnsi="Arial" w:cs="Arial"/>
        </w:rPr>
        <w:t>Jha, S. K., Bhawe, N., &amp; Satish, P. (2021). Scaling social enterprises</w:t>
      </w:r>
      <w:r w:rsidRPr="0069768A">
        <w:rPr>
          <w:rFonts w:ascii="Arial" w:hAnsi="Arial" w:cs="Arial"/>
          <w:i/>
          <w:iCs/>
        </w:rPr>
        <w:t>. Sustainability, 13</w:t>
      </w:r>
      <w:r w:rsidRPr="00246B6B">
        <w:rPr>
          <w:rFonts w:ascii="Arial" w:hAnsi="Arial" w:cs="Arial"/>
        </w:rPr>
        <w:t>(21), 11660.</w:t>
      </w:r>
    </w:p>
    <w:p w14:paraId="2ACB274F" w14:textId="0B0E2D94" w:rsidR="00246B6B" w:rsidRPr="00246B6B" w:rsidRDefault="00246B6B" w:rsidP="00246B6B">
      <w:pPr>
        <w:spacing w:line="480" w:lineRule="auto"/>
        <w:rPr>
          <w:rFonts w:ascii="Arial" w:hAnsi="Arial" w:cs="Arial"/>
        </w:rPr>
      </w:pPr>
      <w:proofErr w:type="spellStart"/>
      <w:r w:rsidRPr="00246B6B">
        <w:rPr>
          <w:rFonts w:ascii="Arial" w:hAnsi="Arial" w:cs="Arial"/>
        </w:rPr>
        <w:t>Qastharin</w:t>
      </w:r>
      <w:proofErr w:type="spellEnd"/>
      <w:r w:rsidRPr="00246B6B">
        <w:rPr>
          <w:rFonts w:ascii="Arial" w:hAnsi="Arial" w:cs="Arial"/>
        </w:rPr>
        <w:t xml:space="preserve">, A. R. (2016). Business model canvas for social enterprise. </w:t>
      </w:r>
      <w:r w:rsidRPr="0069768A">
        <w:rPr>
          <w:rFonts w:ascii="Arial" w:hAnsi="Arial" w:cs="Arial"/>
          <w:i/>
          <w:iCs/>
        </w:rPr>
        <w:t>Journal of Business and Economics, 7</w:t>
      </w:r>
      <w:r w:rsidRPr="00246B6B">
        <w:rPr>
          <w:rFonts w:ascii="Arial" w:hAnsi="Arial" w:cs="Arial"/>
        </w:rPr>
        <w:t>(4), 627–637.</w:t>
      </w:r>
    </w:p>
    <w:sectPr w:rsidR="00246B6B" w:rsidRPr="00246B6B" w:rsidSect="0069768A">
      <w:head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0DA173" w14:textId="77777777" w:rsidR="00F00BD9" w:rsidRDefault="00F00BD9" w:rsidP="007270DC">
      <w:pPr>
        <w:spacing w:after="0" w:line="240" w:lineRule="auto"/>
      </w:pPr>
      <w:r>
        <w:separator/>
      </w:r>
    </w:p>
  </w:endnote>
  <w:endnote w:type="continuationSeparator" w:id="0">
    <w:p w14:paraId="792BBDD5" w14:textId="77777777" w:rsidR="00F00BD9" w:rsidRDefault="00F00BD9" w:rsidP="007270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F6A4E3" w14:textId="77777777" w:rsidR="00F00BD9" w:rsidRDefault="00F00BD9" w:rsidP="007270DC">
      <w:pPr>
        <w:spacing w:after="0" w:line="240" w:lineRule="auto"/>
      </w:pPr>
      <w:r>
        <w:separator/>
      </w:r>
    </w:p>
  </w:footnote>
  <w:footnote w:type="continuationSeparator" w:id="0">
    <w:p w14:paraId="2D7D6FA1" w14:textId="77777777" w:rsidR="00F00BD9" w:rsidRDefault="00F00BD9" w:rsidP="007270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color w:val="7F7F7F" w:themeColor="background1" w:themeShade="7F"/>
        <w:spacing w:val="60"/>
      </w:rPr>
      <w:id w:val="625664953"/>
      <w:docPartObj>
        <w:docPartGallery w:val="Page Numbers (Top of Page)"/>
        <w:docPartUnique/>
      </w:docPartObj>
    </w:sdtPr>
    <w:sdtEndPr>
      <w:rPr>
        <w:b/>
        <w:bCs/>
        <w:noProof/>
        <w:color w:val="auto"/>
        <w:spacing w:val="0"/>
      </w:rPr>
    </w:sdtEndPr>
    <w:sdtContent>
      <w:p w14:paraId="06625C69" w14:textId="73836423" w:rsidR="007270DC" w:rsidRDefault="007270DC">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3EF7FAAE" w14:textId="77777777" w:rsidR="007270DC" w:rsidRDefault="007270D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6B6B"/>
    <w:rsid w:val="00246B6B"/>
    <w:rsid w:val="0069768A"/>
    <w:rsid w:val="007270DC"/>
    <w:rsid w:val="00D96A97"/>
    <w:rsid w:val="00F00B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0B8BD1"/>
  <w15:chartTrackingRefBased/>
  <w15:docId w15:val="{C649EB33-2E3E-4A3A-AFFC-6D0CAB7382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6B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46B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46B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46B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46B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6B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6B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6B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6B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6B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46B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46B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46B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46B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46B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6B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6B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6B6B"/>
    <w:rPr>
      <w:rFonts w:eastAsiaTheme="majorEastAsia" w:cstheme="majorBidi"/>
      <w:color w:val="272727" w:themeColor="text1" w:themeTint="D8"/>
    </w:rPr>
  </w:style>
  <w:style w:type="paragraph" w:styleId="Title">
    <w:name w:val="Title"/>
    <w:basedOn w:val="Normal"/>
    <w:next w:val="Normal"/>
    <w:link w:val="TitleChar"/>
    <w:uiPriority w:val="10"/>
    <w:qFormat/>
    <w:rsid w:val="00246B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6B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6B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6B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6B6B"/>
    <w:pPr>
      <w:spacing w:before="160"/>
      <w:jc w:val="center"/>
    </w:pPr>
    <w:rPr>
      <w:i/>
      <w:iCs/>
      <w:color w:val="404040" w:themeColor="text1" w:themeTint="BF"/>
    </w:rPr>
  </w:style>
  <w:style w:type="character" w:customStyle="1" w:styleId="QuoteChar">
    <w:name w:val="Quote Char"/>
    <w:basedOn w:val="DefaultParagraphFont"/>
    <w:link w:val="Quote"/>
    <w:uiPriority w:val="29"/>
    <w:rsid w:val="00246B6B"/>
    <w:rPr>
      <w:i/>
      <w:iCs/>
      <w:color w:val="404040" w:themeColor="text1" w:themeTint="BF"/>
    </w:rPr>
  </w:style>
  <w:style w:type="paragraph" w:styleId="ListParagraph">
    <w:name w:val="List Paragraph"/>
    <w:basedOn w:val="Normal"/>
    <w:uiPriority w:val="34"/>
    <w:qFormat/>
    <w:rsid w:val="00246B6B"/>
    <w:pPr>
      <w:ind w:left="720"/>
      <w:contextualSpacing/>
    </w:pPr>
  </w:style>
  <w:style w:type="character" w:styleId="IntenseEmphasis">
    <w:name w:val="Intense Emphasis"/>
    <w:basedOn w:val="DefaultParagraphFont"/>
    <w:uiPriority w:val="21"/>
    <w:qFormat/>
    <w:rsid w:val="00246B6B"/>
    <w:rPr>
      <w:i/>
      <w:iCs/>
      <w:color w:val="0F4761" w:themeColor="accent1" w:themeShade="BF"/>
    </w:rPr>
  </w:style>
  <w:style w:type="paragraph" w:styleId="IntenseQuote">
    <w:name w:val="Intense Quote"/>
    <w:basedOn w:val="Normal"/>
    <w:next w:val="Normal"/>
    <w:link w:val="IntenseQuoteChar"/>
    <w:uiPriority w:val="30"/>
    <w:qFormat/>
    <w:rsid w:val="00246B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6B6B"/>
    <w:rPr>
      <w:i/>
      <w:iCs/>
      <w:color w:val="0F4761" w:themeColor="accent1" w:themeShade="BF"/>
    </w:rPr>
  </w:style>
  <w:style w:type="character" w:styleId="IntenseReference">
    <w:name w:val="Intense Reference"/>
    <w:basedOn w:val="DefaultParagraphFont"/>
    <w:uiPriority w:val="32"/>
    <w:qFormat/>
    <w:rsid w:val="00246B6B"/>
    <w:rPr>
      <w:b/>
      <w:bCs/>
      <w:smallCaps/>
      <w:color w:val="0F4761" w:themeColor="accent1" w:themeShade="BF"/>
      <w:spacing w:val="5"/>
    </w:rPr>
  </w:style>
  <w:style w:type="paragraph" w:styleId="Header">
    <w:name w:val="header"/>
    <w:basedOn w:val="Normal"/>
    <w:link w:val="HeaderChar"/>
    <w:uiPriority w:val="99"/>
    <w:unhideWhenUsed/>
    <w:rsid w:val="007270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70DC"/>
  </w:style>
  <w:style w:type="paragraph" w:styleId="Footer">
    <w:name w:val="footer"/>
    <w:basedOn w:val="Normal"/>
    <w:link w:val="FooterChar"/>
    <w:uiPriority w:val="99"/>
    <w:unhideWhenUsed/>
    <w:rsid w:val="007270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70DC"/>
  </w:style>
  <w:style w:type="paragraph" w:styleId="NoSpacing">
    <w:name w:val="No Spacing"/>
    <w:link w:val="NoSpacingChar"/>
    <w:uiPriority w:val="1"/>
    <w:qFormat/>
    <w:rsid w:val="0069768A"/>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9768A"/>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1928</Words>
  <Characters>10995</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Social Impact Measurement</dc:title>
  <dc:subject/>
  <dc:creator>Mirabela Voican (1907947)</dc:creator>
  <cp:keywords/>
  <dc:description/>
  <cp:lastModifiedBy>Mirabela Voican (1907947)</cp:lastModifiedBy>
  <cp:revision>2</cp:revision>
  <dcterms:created xsi:type="dcterms:W3CDTF">2025-12-11T12:25:00Z</dcterms:created>
  <dcterms:modified xsi:type="dcterms:W3CDTF">2025-12-11T12:25:00Z</dcterms:modified>
</cp:coreProperties>
</file>