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79F52D" w14:textId="77777777" w:rsidR="00966936" w:rsidRDefault="00966936" w:rsidP="00966936">
      <w:pPr>
        <w:tabs>
          <w:tab w:val="left" w:pos="3210"/>
        </w:tabs>
        <w:spacing w:before="120" w:after="120"/>
        <w:rPr>
          <w:rFonts w:cs="Arial"/>
          <w:b/>
          <w:bCs/>
          <w:sz w:val="32"/>
          <w:szCs w:val="32"/>
          <w:lang w:val="en-US"/>
        </w:rPr>
      </w:pPr>
      <w:r>
        <w:rPr>
          <w:rFonts w:cs="Arial"/>
          <w:b/>
          <w:bCs/>
          <w:sz w:val="32"/>
          <w:szCs w:val="32"/>
          <w:lang w:val="en-US"/>
        </w:rPr>
        <w:t xml:space="preserve">             </w:t>
      </w:r>
    </w:p>
    <w:p w14:paraId="0A9BE3B2" w14:textId="77777777" w:rsidR="00966936" w:rsidRDefault="00966936" w:rsidP="00966936">
      <w:pPr>
        <w:tabs>
          <w:tab w:val="left" w:pos="3210"/>
        </w:tabs>
        <w:spacing w:before="120" w:after="120"/>
        <w:rPr>
          <w:rFonts w:cs="Arial"/>
          <w:b/>
          <w:bCs/>
          <w:sz w:val="32"/>
          <w:szCs w:val="32"/>
          <w:lang w:val="en-US"/>
        </w:rPr>
      </w:pPr>
    </w:p>
    <w:p w14:paraId="1B6AF16C" w14:textId="77777777" w:rsidR="00966936" w:rsidRDefault="00966936" w:rsidP="00966936">
      <w:pPr>
        <w:tabs>
          <w:tab w:val="left" w:pos="3210"/>
        </w:tabs>
        <w:spacing w:before="120" w:after="120"/>
        <w:rPr>
          <w:rFonts w:cs="Arial"/>
          <w:b/>
          <w:bCs/>
          <w:sz w:val="32"/>
          <w:szCs w:val="32"/>
          <w:lang w:val="en-US"/>
        </w:rPr>
      </w:pPr>
    </w:p>
    <w:p w14:paraId="08D9E200" w14:textId="77777777" w:rsidR="00966936" w:rsidRDefault="00966936" w:rsidP="00966936">
      <w:pPr>
        <w:tabs>
          <w:tab w:val="left" w:pos="3210"/>
        </w:tabs>
        <w:spacing w:before="120" w:after="120"/>
        <w:rPr>
          <w:rFonts w:cs="Arial"/>
          <w:b/>
          <w:bCs/>
          <w:sz w:val="32"/>
          <w:szCs w:val="32"/>
          <w:lang w:val="en-US"/>
        </w:rPr>
      </w:pPr>
    </w:p>
    <w:p w14:paraId="3C6EA7AF" w14:textId="77777777" w:rsidR="00966936" w:rsidRDefault="00966936" w:rsidP="00966936">
      <w:pPr>
        <w:tabs>
          <w:tab w:val="left" w:pos="3210"/>
        </w:tabs>
        <w:spacing w:before="120" w:after="120"/>
        <w:rPr>
          <w:rFonts w:cs="Arial"/>
          <w:b/>
          <w:bCs/>
          <w:sz w:val="32"/>
          <w:szCs w:val="32"/>
          <w:lang w:val="en-US"/>
        </w:rPr>
      </w:pPr>
    </w:p>
    <w:p w14:paraId="4D5AB4AA" w14:textId="27460C9F" w:rsidR="00966936" w:rsidRDefault="00966936" w:rsidP="00966936">
      <w:pPr>
        <w:tabs>
          <w:tab w:val="left" w:pos="3210"/>
        </w:tabs>
        <w:spacing w:before="120" w:after="120"/>
        <w:jc w:val="center"/>
        <w:rPr>
          <w:rFonts w:cs="Arial"/>
          <w:sz w:val="40"/>
          <w:szCs w:val="40"/>
          <w:lang w:val="en-US"/>
        </w:rPr>
      </w:pPr>
      <w:r>
        <w:rPr>
          <w:rFonts w:cs="Arial"/>
          <w:sz w:val="40"/>
          <w:szCs w:val="40"/>
          <w:lang w:val="en-US"/>
        </w:rPr>
        <w:t xml:space="preserve">Report Case </w:t>
      </w:r>
      <w:proofErr w:type="gramStart"/>
      <w:r>
        <w:rPr>
          <w:rFonts w:cs="Arial"/>
          <w:sz w:val="40"/>
          <w:szCs w:val="40"/>
          <w:lang w:val="en-US"/>
        </w:rPr>
        <w:t>Study :</w:t>
      </w:r>
      <w:proofErr w:type="gramEnd"/>
      <w:r>
        <w:rPr>
          <w:rFonts w:cs="Arial"/>
          <w:sz w:val="40"/>
          <w:szCs w:val="40"/>
          <w:lang w:val="en-US"/>
        </w:rPr>
        <w:t xml:space="preserve"> The Seacrest Lodge</w:t>
      </w:r>
    </w:p>
    <w:p w14:paraId="2BD1BBCB" w14:textId="77777777" w:rsidR="00966936" w:rsidRDefault="00966936" w:rsidP="00966936">
      <w:pPr>
        <w:spacing w:line="360" w:lineRule="auto"/>
        <w:contextualSpacing/>
        <w:jc w:val="center"/>
        <w:rPr>
          <w:rFonts w:cs="Arial"/>
          <w:b/>
        </w:rPr>
      </w:pPr>
    </w:p>
    <w:p w14:paraId="281E3303" w14:textId="77777777" w:rsidR="00966936" w:rsidRDefault="00966936" w:rsidP="00966936">
      <w:pPr>
        <w:spacing w:line="360" w:lineRule="auto"/>
        <w:contextualSpacing/>
        <w:jc w:val="center"/>
        <w:rPr>
          <w:rFonts w:cs="Arial"/>
          <w:b/>
        </w:rPr>
      </w:pPr>
    </w:p>
    <w:p w14:paraId="2997D2E2" w14:textId="77777777" w:rsidR="00966936" w:rsidRDefault="00966936" w:rsidP="00966936">
      <w:pPr>
        <w:spacing w:line="360" w:lineRule="auto"/>
        <w:contextualSpacing/>
        <w:jc w:val="center"/>
        <w:rPr>
          <w:rFonts w:cs="Arial"/>
          <w:b/>
        </w:rPr>
      </w:pPr>
    </w:p>
    <w:p w14:paraId="4081E4F2" w14:textId="77777777" w:rsidR="00966936" w:rsidRDefault="00966936" w:rsidP="00966936">
      <w:pPr>
        <w:spacing w:line="360" w:lineRule="auto"/>
        <w:contextualSpacing/>
        <w:jc w:val="center"/>
        <w:rPr>
          <w:rFonts w:cs="Arial"/>
          <w:b/>
        </w:rPr>
      </w:pPr>
    </w:p>
    <w:p w14:paraId="5238DE45" w14:textId="77777777" w:rsidR="00966936" w:rsidRDefault="00966936" w:rsidP="00966936">
      <w:pPr>
        <w:spacing w:line="360" w:lineRule="auto"/>
        <w:contextualSpacing/>
        <w:rPr>
          <w:rFonts w:cs="Arial"/>
        </w:rPr>
      </w:pPr>
    </w:p>
    <w:p w14:paraId="6AB3EC68" w14:textId="77777777" w:rsidR="00966936" w:rsidRDefault="00966936" w:rsidP="00966936">
      <w:pPr>
        <w:spacing w:line="360" w:lineRule="auto"/>
        <w:contextualSpacing/>
        <w:rPr>
          <w:rFonts w:cs="Arial"/>
        </w:rPr>
      </w:pPr>
    </w:p>
    <w:p w14:paraId="13814ED7" w14:textId="77777777" w:rsidR="00966936" w:rsidRDefault="00966936" w:rsidP="00966936">
      <w:pPr>
        <w:spacing w:line="360" w:lineRule="auto"/>
        <w:contextualSpacing/>
        <w:rPr>
          <w:rFonts w:cs="Arial"/>
        </w:rPr>
      </w:pPr>
    </w:p>
    <w:p w14:paraId="62BA47A6" w14:textId="77777777" w:rsidR="00966936" w:rsidRDefault="00966936" w:rsidP="00966936">
      <w:pPr>
        <w:spacing w:line="360" w:lineRule="auto"/>
        <w:contextualSpacing/>
        <w:rPr>
          <w:rFonts w:cs="Arial"/>
        </w:rPr>
      </w:pPr>
    </w:p>
    <w:p w14:paraId="1F5B9854" w14:textId="77777777" w:rsidR="00966936" w:rsidRDefault="00966936" w:rsidP="00966936">
      <w:pPr>
        <w:spacing w:line="360" w:lineRule="auto"/>
        <w:contextualSpacing/>
        <w:rPr>
          <w:rFonts w:cs="Arial"/>
        </w:rPr>
      </w:pPr>
    </w:p>
    <w:p w14:paraId="17EF8D02" w14:textId="77777777" w:rsidR="00966936" w:rsidRDefault="00966936" w:rsidP="00966936">
      <w:pPr>
        <w:spacing w:line="360" w:lineRule="auto"/>
        <w:contextualSpacing/>
        <w:rPr>
          <w:rFonts w:cs="Arial"/>
        </w:rPr>
      </w:pPr>
    </w:p>
    <w:p w14:paraId="5C014BEF" w14:textId="77777777" w:rsidR="00966936" w:rsidRDefault="00966936" w:rsidP="00966936">
      <w:pPr>
        <w:spacing w:line="360" w:lineRule="auto"/>
        <w:contextualSpacing/>
        <w:rPr>
          <w:rFonts w:cs="Arial"/>
        </w:rPr>
      </w:pPr>
    </w:p>
    <w:p w14:paraId="38CAF13B" w14:textId="77777777" w:rsidR="00966936" w:rsidRDefault="00966936" w:rsidP="00966936">
      <w:pPr>
        <w:spacing w:line="360" w:lineRule="auto"/>
        <w:contextualSpacing/>
        <w:rPr>
          <w:rFonts w:cs="Arial"/>
        </w:rPr>
      </w:pPr>
    </w:p>
    <w:p w14:paraId="5C95435E" w14:textId="77777777" w:rsidR="00966936" w:rsidRDefault="00966936" w:rsidP="00966936">
      <w:pPr>
        <w:spacing w:line="360" w:lineRule="auto"/>
        <w:contextualSpacing/>
        <w:rPr>
          <w:rFonts w:cs="Arial"/>
        </w:rPr>
      </w:pPr>
    </w:p>
    <w:p w14:paraId="65464C4E" w14:textId="77777777" w:rsidR="00966936" w:rsidRDefault="00966936" w:rsidP="00966936">
      <w:pPr>
        <w:spacing w:line="360" w:lineRule="auto"/>
        <w:contextualSpacing/>
        <w:rPr>
          <w:rFonts w:cs="Arial"/>
        </w:rPr>
      </w:pPr>
      <w:r>
        <w:rPr>
          <w:rFonts w:cs="Arial"/>
        </w:rPr>
        <w:t xml:space="preserve">Student name: Andreea Violeta </w:t>
      </w:r>
      <w:proofErr w:type="spellStart"/>
      <w:r>
        <w:rPr>
          <w:rFonts w:cs="Arial"/>
        </w:rPr>
        <w:t>Panciu</w:t>
      </w:r>
      <w:proofErr w:type="spellEnd"/>
      <w:r>
        <w:rPr>
          <w:rFonts w:cs="Arial"/>
        </w:rPr>
        <w:t xml:space="preserve"> </w:t>
      </w:r>
    </w:p>
    <w:p w14:paraId="54EA4066" w14:textId="77777777" w:rsidR="00966936" w:rsidRDefault="00966936" w:rsidP="00966936">
      <w:pPr>
        <w:spacing w:line="360" w:lineRule="auto"/>
        <w:contextualSpacing/>
        <w:rPr>
          <w:rFonts w:cs="Arial"/>
        </w:rPr>
      </w:pPr>
      <w:r>
        <w:rPr>
          <w:rFonts w:cs="Arial"/>
        </w:rPr>
        <w:t>Student ID Number: 2214991</w:t>
      </w:r>
    </w:p>
    <w:p w14:paraId="39B570C2" w14:textId="77777777" w:rsidR="00966936" w:rsidRDefault="00966936" w:rsidP="00966936">
      <w:pPr>
        <w:spacing w:line="360" w:lineRule="auto"/>
        <w:contextualSpacing/>
        <w:rPr>
          <w:rFonts w:cs="Arial"/>
        </w:rPr>
      </w:pPr>
      <w:r>
        <w:rPr>
          <w:rFonts w:cs="Arial"/>
        </w:rPr>
        <w:t xml:space="preserve">Module Title: Financial Management for the Hotel Industry </w:t>
      </w:r>
    </w:p>
    <w:p w14:paraId="00B384F1" w14:textId="77777777" w:rsidR="00966936" w:rsidRDefault="00966936" w:rsidP="00966936">
      <w:pPr>
        <w:spacing w:line="360" w:lineRule="auto"/>
        <w:contextualSpacing/>
        <w:rPr>
          <w:rFonts w:cs="Arial"/>
        </w:rPr>
      </w:pPr>
      <w:r>
        <w:rPr>
          <w:rFonts w:cs="Arial"/>
        </w:rPr>
        <w:t>Module code: BMIH5007</w:t>
      </w:r>
    </w:p>
    <w:p w14:paraId="01FFC974" w14:textId="77777777" w:rsidR="00966936" w:rsidRDefault="00966936" w:rsidP="00966936">
      <w:pPr>
        <w:spacing w:line="360" w:lineRule="auto"/>
        <w:contextualSpacing/>
        <w:rPr>
          <w:rFonts w:cs="Arial"/>
        </w:rPr>
      </w:pPr>
      <w:r>
        <w:rPr>
          <w:rFonts w:cs="Arial"/>
        </w:rPr>
        <w:t xml:space="preserve">Lecturer’s </w:t>
      </w:r>
      <w:proofErr w:type="gramStart"/>
      <w:r>
        <w:rPr>
          <w:rFonts w:cs="Arial"/>
        </w:rPr>
        <w:t>Name :</w:t>
      </w:r>
      <w:proofErr w:type="gramEnd"/>
      <w:r>
        <w:rPr>
          <w:rFonts w:cs="Arial"/>
        </w:rPr>
        <w:t xml:space="preserve"> Tristan Hawkins</w:t>
      </w:r>
    </w:p>
    <w:p w14:paraId="4CE00796" w14:textId="77777777" w:rsidR="00966936" w:rsidRDefault="00966936" w:rsidP="00966936">
      <w:pPr>
        <w:spacing w:line="360" w:lineRule="auto"/>
        <w:contextualSpacing/>
        <w:rPr>
          <w:rFonts w:cs="Arial"/>
        </w:rPr>
      </w:pPr>
      <w:proofErr w:type="gramStart"/>
      <w:r>
        <w:rPr>
          <w:rFonts w:cs="Arial"/>
        </w:rPr>
        <w:t>Date :</w:t>
      </w:r>
      <w:proofErr w:type="gramEnd"/>
      <w:r>
        <w:rPr>
          <w:rFonts w:cs="Arial"/>
        </w:rPr>
        <w:t xml:space="preserve"> 26 February 2024</w:t>
      </w:r>
      <w:r>
        <w:rPr>
          <w:rFonts w:cs="Arial"/>
        </w:rPr>
        <w:br w:type="page"/>
      </w:r>
    </w:p>
    <w:p w14:paraId="65432131" w14:textId="77777777" w:rsidR="00966936" w:rsidRDefault="00966936" w:rsidP="00966936">
      <w:pPr>
        <w:pStyle w:val="Heading1"/>
        <w:spacing w:before="0" w:line="360" w:lineRule="auto"/>
        <w:contextualSpacing/>
        <w:jc w:val="center"/>
        <w:rPr>
          <w:rFonts w:cs="Arial"/>
          <w:i w:val="0"/>
        </w:rPr>
      </w:pPr>
      <w:bookmarkStart w:id="0" w:name="_Toc159515558"/>
    </w:p>
    <w:p w14:paraId="498FDD6B" w14:textId="455EE9FB" w:rsidR="00966936" w:rsidRDefault="00966936" w:rsidP="00966936">
      <w:pPr>
        <w:pStyle w:val="Heading1"/>
        <w:spacing w:before="0" w:line="360" w:lineRule="auto"/>
        <w:contextualSpacing/>
        <w:jc w:val="center"/>
        <w:rPr>
          <w:rFonts w:cs="Arial"/>
          <w:i w:val="0"/>
        </w:rPr>
      </w:pPr>
      <w:r>
        <w:rPr>
          <w:rFonts w:cs="Arial"/>
          <w:i w:val="0"/>
        </w:rPr>
        <w:t>Executive Summary</w:t>
      </w:r>
      <w:bookmarkEnd w:id="0"/>
    </w:p>
    <w:p w14:paraId="22AA860B" w14:textId="77777777" w:rsidR="00966936" w:rsidRPr="00966936" w:rsidRDefault="00966936" w:rsidP="00966936"/>
    <w:p w14:paraId="2F2E2DE2" w14:textId="77777777" w:rsidR="00966936" w:rsidRDefault="00966936" w:rsidP="00966936">
      <w:pPr>
        <w:spacing w:line="360" w:lineRule="auto"/>
        <w:contextualSpacing/>
        <w:jc w:val="both"/>
        <w:rPr>
          <w:rFonts w:cs="Arial"/>
        </w:rPr>
      </w:pPr>
      <w:r>
        <w:rPr>
          <w:rFonts w:cs="Arial"/>
        </w:rPr>
        <w:t>The Seacrest Lodge has initiated a strategic examination in response to a decrease in profitability. According to the inquiry results, it is essential to reposition the market by carrying out targeted marketing operations and rebranding. Diversifying revenue via partnerships and attractive packages is advised to attract a broader consumer base. To increase profitability, it is recommended to employ dynamic pricing approaches and enhance operational efficiency. Risk mitigation measures include strategies to address unforeseen events, reputation management, and market volatility. The lodge will enhance its financial stability by using financial restructuring and liquidity management approaches, which are the main objectives of these initiatives. The Seacrest Lodge will be rejuvenated via the comprehensive reversal plan that has been presented. By doing this, the institution will thrive and reclaim its appeal in the highly competitive hotel industry.</w:t>
      </w:r>
    </w:p>
    <w:p w14:paraId="19A3130B" w14:textId="77777777" w:rsidR="00966936" w:rsidRDefault="00966936" w:rsidP="00966936">
      <w:pPr>
        <w:spacing w:line="360" w:lineRule="auto"/>
        <w:contextualSpacing/>
        <w:jc w:val="center"/>
        <w:rPr>
          <w:rFonts w:cs="Arial"/>
        </w:rPr>
      </w:pPr>
    </w:p>
    <w:p w14:paraId="201E3B9B" w14:textId="77777777" w:rsidR="00966936" w:rsidRDefault="00966936" w:rsidP="00966936">
      <w:pPr>
        <w:spacing w:line="360" w:lineRule="auto"/>
        <w:contextualSpacing/>
        <w:rPr>
          <w:rFonts w:cs="Arial"/>
        </w:rPr>
      </w:pPr>
      <w:r>
        <w:rPr>
          <w:rFonts w:cs="Arial"/>
        </w:rPr>
        <w:br w:type="page"/>
      </w:r>
    </w:p>
    <w:p w14:paraId="42E15C09" w14:textId="77777777" w:rsidR="00966936" w:rsidRDefault="00966936" w:rsidP="00966936">
      <w:pPr>
        <w:spacing w:after="0" w:line="360" w:lineRule="auto"/>
        <w:ind w:left="720" w:hanging="720"/>
        <w:contextualSpacing/>
        <w:jc w:val="center"/>
        <w:rPr>
          <w:rFonts w:cs="Arial"/>
          <w:b/>
        </w:rPr>
      </w:pPr>
      <w:r>
        <w:rPr>
          <w:rFonts w:cs="Arial"/>
          <w:b/>
        </w:rPr>
        <w:lastRenderedPageBreak/>
        <w:t>Table of Contents</w:t>
      </w:r>
    </w:p>
    <w:p w14:paraId="5A949DFC" w14:textId="77777777" w:rsidR="00966936" w:rsidRDefault="00966936" w:rsidP="00966936">
      <w:pPr>
        <w:pStyle w:val="TOC1"/>
        <w:tabs>
          <w:tab w:val="right" w:leader="dot" w:pos="9350"/>
        </w:tabs>
        <w:spacing w:before="0" w:line="360" w:lineRule="auto"/>
        <w:contextualSpacing/>
        <w:rPr>
          <w:rFonts w:ascii="Arial" w:eastAsiaTheme="minorEastAsia" w:hAnsi="Arial" w:cs="Arial"/>
          <w:b w:val="0"/>
          <w:bCs w:val="0"/>
          <w:i w:val="0"/>
          <w:iCs w:val="0"/>
          <w:noProof/>
          <w:color w:val="auto"/>
          <w:lang w:val="en-US"/>
        </w:rPr>
      </w:pPr>
      <w:r>
        <w:rPr>
          <w:rFonts w:ascii="Arial" w:hAnsi="Arial" w:cs="Arial"/>
          <w:b w:val="0"/>
          <w:i w:val="0"/>
        </w:rPr>
        <w:fldChar w:fldCharType="begin"/>
      </w:r>
      <w:r>
        <w:rPr>
          <w:rFonts w:ascii="Arial" w:hAnsi="Arial" w:cs="Arial"/>
          <w:b w:val="0"/>
          <w:i w:val="0"/>
        </w:rPr>
        <w:instrText xml:space="preserve"> TOC \o "1-5" \h \z \u </w:instrText>
      </w:r>
      <w:r>
        <w:rPr>
          <w:rFonts w:ascii="Arial" w:hAnsi="Arial" w:cs="Arial"/>
          <w:b w:val="0"/>
          <w:i w:val="0"/>
        </w:rPr>
        <w:fldChar w:fldCharType="separate"/>
      </w:r>
      <w:hyperlink r:id="rId4" w:anchor="_Toc159515558" w:history="1">
        <w:r>
          <w:rPr>
            <w:rStyle w:val="Hyperlink"/>
            <w:rFonts w:cs="Arial"/>
            <w:b w:val="0"/>
            <w:i w:val="0"/>
            <w:noProof/>
          </w:rPr>
          <w:t>Executive Summary</w:t>
        </w:r>
        <w:r>
          <w:rPr>
            <w:rStyle w:val="Hyperlink"/>
            <w:rFonts w:cs="Arial"/>
            <w:b w:val="0"/>
            <w:i w:val="0"/>
            <w:noProof/>
            <w:webHidden/>
          </w:rPr>
          <w:tab/>
        </w:r>
        <w:r>
          <w:rPr>
            <w:rStyle w:val="Hyperlink"/>
            <w:rFonts w:cs="Arial"/>
            <w:b w:val="0"/>
            <w:i w:val="0"/>
            <w:noProof/>
            <w:webHidden/>
          </w:rPr>
          <w:fldChar w:fldCharType="begin"/>
        </w:r>
        <w:r>
          <w:rPr>
            <w:rStyle w:val="Hyperlink"/>
            <w:rFonts w:cs="Arial"/>
            <w:b w:val="0"/>
            <w:i w:val="0"/>
            <w:noProof/>
            <w:webHidden/>
          </w:rPr>
          <w:instrText xml:space="preserve"> PAGEREF _Toc159515558 \h </w:instrText>
        </w:r>
        <w:r>
          <w:rPr>
            <w:rStyle w:val="Hyperlink"/>
            <w:rFonts w:cs="Arial"/>
            <w:b w:val="0"/>
            <w:i w:val="0"/>
            <w:noProof/>
            <w:webHidden/>
          </w:rPr>
        </w:r>
        <w:r>
          <w:rPr>
            <w:rStyle w:val="Hyperlink"/>
            <w:rFonts w:cs="Arial"/>
            <w:b w:val="0"/>
            <w:i w:val="0"/>
            <w:noProof/>
            <w:webHidden/>
          </w:rPr>
          <w:fldChar w:fldCharType="separate"/>
        </w:r>
        <w:r>
          <w:rPr>
            <w:rStyle w:val="Hyperlink"/>
            <w:rFonts w:cs="Arial"/>
            <w:b w:val="0"/>
            <w:i w:val="0"/>
            <w:noProof/>
            <w:webHidden/>
          </w:rPr>
          <w:t>3</w:t>
        </w:r>
        <w:r>
          <w:rPr>
            <w:rStyle w:val="Hyperlink"/>
            <w:rFonts w:cs="Arial"/>
            <w:b w:val="0"/>
            <w:i w:val="0"/>
            <w:noProof/>
            <w:webHidden/>
          </w:rPr>
          <w:fldChar w:fldCharType="end"/>
        </w:r>
      </w:hyperlink>
    </w:p>
    <w:p w14:paraId="127DA8C9" w14:textId="77777777" w:rsidR="00966936" w:rsidRDefault="00966936" w:rsidP="00966936">
      <w:pPr>
        <w:pStyle w:val="TOC1"/>
        <w:tabs>
          <w:tab w:val="right" w:leader="dot" w:pos="9350"/>
        </w:tabs>
        <w:spacing w:before="0" w:line="360" w:lineRule="auto"/>
        <w:contextualSpacing/>
        <w:rPr>
          <w:rFonts w:ascii="Arial" w:eastAsiaTheme="minorEastAsia" w:hAnsi="Arial" w:cs="Arial"/>
          <w:b w:val="0"/>
          <w:bCs w:val="0"/>
          <w:i w:val="0"/>
          <w:iCs w:val="0"/>
          <w:noProof/>
          <w:color w:val="auto"/>
          <w:lang w:val="en-US"/>
        </w:rPr>
      </w:pPr>
      <w:hyperlink r:id="rId5" w:anchor="_Toc159515559" w:history="1">
        <w:r>
          <w:rPr>
            <w:rStyle w:val="Hyperlink"/>
            <w:rFonts w:cs="Arial"/>
            <w:b w:val="0"/>
            <w:i w:val="0"/>
            <w:noProof/>
          </w:rPr>
          <w:t>Introduction</w:t>
        </w:r>
        <w:r>
          <w:rPr>
            <w:rStyle w:val="Hyperlink"/>
            <w:rFonts w:cs="Arial"/>
            <w:b w:val="0"/>
            <w:i w:val="0"/>
            <w:noProof/>
            <w:webHidden/>
          </w:rPr>
          <w:tab/>
        </w:r>
        <w:r>
          <w:rPr>
            <w:rStyle w:val="Hyperlink"/>
            <w:rFonts w:cs="Arial"/>
            <w:b w:val="0"/>
            <w:i w:val="0"/>
            <w:noProof/>
            <w:webHidden/>
          </w:rPr>
          <w:fldChar w:fldCharType="begin"/>
        </w:r>
        <w:r>
          <w:rPr>
            <w:rStyle w:val="Hyperlink"/>
            <w:rFonts w:cs="Arial"/>
            <w:b w:val="0"/>
            <w:i w:val="0"/>
            <w:noProof/>
            <w:webHidden/>
          </w:rPr>
          <w:instrText xml:space="preserve"> PAGEREF _Toc159515559 \h </w:instrText>
        </w:r>
        <w:r>
          <w:rPr>
            <w:rStyle w:val="Hyperlink"/>
            <w:rFonts w:cs="Arial"/>
            <w:b w:val="0"/>
            <w:i w:val="0"/>
            <w:noProof/>
            <w:webHidden/>
          </w:rPr>
        </w:r>
        <w:r>
          <w:rPr>
            <w:rStyle w:val="Hyperlink"/>
            <w:rFonts w:cs="Arial"/>
            <w:b w:val="0"/>
            <w:i w:val="0"/>
            <w:noProof/>
            <w:webHidden/>
          </w:rPr>
          <w:fldChar w:fldCharType="separate"/>
        </w:r>
        <w:r>
          <w:rPr>
            <w:rStyle w:val="Hyperlink"/>
            <w:rFonts w:cs="Arial"/>
            <w:b w:val="0"/>
            <w:i w:val="0"/>
            <w:noProof/>
            <w:webHidden/>
          </w:rPr>
          <w:t>4</w:t>
        </w:r>
        <w:r>
          <w:rPr>
            <w:rStyle w:val="Hyperlink"/>
            <w:rFonts w:cs="Arial"/>
            <w:b w:val="0"/>
            <w:i w:val="0"/>
            <w:noProof/>
            <w:webHidden/>
          </w:rPr>
          <w:fldChar w:fldCharType="end"/>
        </w:r>
      </w:hyperlink>
    </w:p>
    <w:p w14:paraId="79C0F17F" w14:textId="77777777" w:rsidR="00966936" w:rsidRDefault="00966936" w:rsidP="00966936">
      <w:pPr>
        <w:pStyle w:val="TOC1"/>
        <w:tabs>
          <w:tab w:val="right" w:leader="dot" w:pos="9350"/>
        </w:tabs>
        <w:spacing w:before="0" w:line="360" w:lineRule="auto"/>
        <w:contextualSpacing/>
        <w:rPr>
          <w:rFonts w:ascii="Arial" w:eastAsiaTheme="minorEastAsia" w:hAnsi="Arial" w:cs="Arial"/>
          <w:b w:val="0"/>
          <w:bCs w:val="0"/>
          <w:i w:val="0"/>
          <w:iCs w:val="0"/>
          <w:noProof/>
          <w:color w:val="auto"/>
          <w:lang w:val="en-US"/>
        </w:rPr>
      </w:pPr>
      <w:hyperlink r:id="rId6" w:anchor="_Toc159515560" w:history="1">
        <w:r>
          <w:rPr>
            <w:rStyle w:val="Hyperlink"/>
            <w:rFonts w:cs="Arial"/>
            <w:b w:val="0"/>
            <w:i w:val="0"/>
            <w:noProof/>
          </w:rPr>
          <w:t>Discussion</w:t>
        </w:r>
        <w:r>
          <w:rPr>
            <w:rStyle w:val="Hyperlink"/>
            <w:rFonts w:cs="Arial"/>
            <w:b w:val="0"/>
            <w:i w:val="0"/>
            <w:noProof/>
            <w:webHidden/>
          </w:rPr>
          <w:tab/>
        </w:r>
        <w:r>
          <w:rPr>
            <w:rStyle w:val="Hyperlink"/>
            <w:rFonts w:cs="Arial"/>
            <w:b w:val="0"/>
            <w:i w:val="0"/>
            <w:noProof/>
            <w:webHidden/>
          </w:rPr>
          <w:fldChar w:fldCharType="begin"/>
        </w:r>
        <w:r>
          <w:rPr>
            <w:rStyle w:val="Hyperlink"/>
            <w:rFonts w:cs="Arial"/>
            <w:b w:val="0"/>
            <w:i w:val="0"/>
            <w:noProof/>
            <w:webHidden/>
          </w:rPr>
          <w:instrText xml:space="preserve"> PAGEREF _Toc159515560 \h </w:instrText>
        </w:r>
        <w:r>
          <w:rPr>
            <w:rStyle w:val="Hyperlink"/>
            <w:rFonts w:cs="Arial"/>
            <w:b w:val="0"/>
            <w:i w:val="0"/>
            <w:noProof/>
            <w:webHidden/>
          </w:rPr>
        </w:r>
        <w:r>
          <w:rPr>
            <w:rStyle w:val="Hyperlink"/>
            <w:rFonts w:cs="Arial"/>
            <w:b w:val="0"/>
            <w:i w:val="0"/>
            <w:noProof/>
            <w:webHidden/>
          </w:rPr>
          <w:fldChar w:fldCharType="separate"/>
        </w:r>
        <w:r>
          <w:rPr>
            <w:rStyle w:val="Hyperlink"/>
            <w:rFonts w:cs="Arial"/>
            <w:b w:val="0"/>
            <w:i w:val="0"/>
            <w:noProof/>
            <w:webHidden/>
          </w:rPr>
          <w:t>4</w:t>
        </w:r>
        <w:r>
          <w:rPr>
            <w:rStyle w:val="Hyperlink"/>
            <w:rFonts w:cs="Arial"/>
            <w:b w:val="0"/>
            <w:i w:val="0"/>
            <w:noProof/>
            <w:webHidden/>
          </w:rPr>
          <w:fldChar w:fldCharType="end"/>
        </w:r>
      </w:hyperlink>
    </w:p>
    <w:p w14:paraId="79FD841A" w14:textId="77777777" w:rsidR="00966936" w:rsidRDefault="00966936" w:rsidP="00966936">
      <w:pPr>
        <w:pStyle w:val="TOC2"/>
        <w:tabs>
          <w:tab w:val="right" w:leader="dot" w:pos="9350"/>
        </w:tabs>
        <w:spacing w:before="0" w:line="360" w:lineRule="auto"/>
        <w:contextualSpacing/>
        <w:rPr>
          <w:rFonts w:ascii="Arial" w:eastAsiaTheme="minorEastAsia" w:hAnsi="Arial" w:cs="Arial"/>
          <w:b w:val="0"/>
          <w:bCs w:val="0"/>
          <w:noProof/>
          <w:color w:val="auto"/>
          <w:sz w:val="24"/>
          <w:szCs w:val="24"/>
          <w:lang w:val="en-US"/>
        </w:rPr>
      </w:pPr>
      <w:hyperlink r:id="rId7" w:anchor="_Toc159515561" w:history="1">
        <w:r>
          <w:rPr>
            <w:rStyle w:val="Hyperlink"/>
            <w:rFonts w:cs="Arial"/>
            <w:b w:val="0"/>
            <w:noProof/>
            <w:szCs w:val="24"/>
          </w:rPr>
          <w:t>Income Statement Analysis</w:t>
        </w:r>
        <w:r>
          <w:rPr>
            <w:rStyle w:val="Hyperlink"/>
            <w:rFonts w:cs="Arial"/>
            <w:b w:val="0"/>
            <w:noProof/>
            <w:webHidden/>
            <w:szCs w:val="24"/>
          </w:rPr>
          <w:tab/>
        </w:r>
        <w:r>
          <w:rPr>
            <w:rStyle w:val="Hyperlink"/>
            <w:rFonts w:cs="Arial"/>
            <w:b w:val="0"/>
            <w:noProof/>
            <w:webHidden/>
            <w:szCs w:val="24"/>
          </w:rPr>
          <w:fldChar w:fldCharType="begin"/>
        </w:r>
        <w:r>
          <w:rPr>
            <w:rStyle w:val="Hyperlink"/>
            <w:rFonts w:cs="Arial"/>
            <w:b w:val="0"/>
            <w:noProof/>
            <w:webHidden/>
            <w:szCs w:val="24"/>
          </w:rPr>
          <w:instrText xml:space="preserve"> PAGEREF _Toc159515561 \h </w:instrText>
        </w:r>
        <w:r>
          <w:rPr>
            <w:rStyle w:val="Hyperlink"/>
            <w:rFonts w:cs="Arial"/>
            <w:b w:val="0"/>
            <w:noProof/>
            <w:webHidden/>
            <w:szCs w:val="24"/>
          </w:rPr>
        </w:r>
        <w:r>
          <w:rPr>
            <w:rStyle w:val="Hyperlink"/>
            <w:rFonts w:cs="Arial"/>
            <w:b w:val="0"/>
            <w:noProof/>
            <w:webHidden/>
            <w:szCs w:val="24"/>
          </w:rPr>
          <w:fldChar w:fldCharType="separate"/>
        </w:r>
        <w:r>
          <w:rPr>
            <w:rStyle w:val="Hyperlink"/>
            <w:rFonts w:cs="Arial"/>
            <w:b w:val="0"/>
            <w:noProof/>
            <w:webHidden/>
            <w:szCs w:val="24"/>
          </w:rPr>
          <w:t>4</w:t>
        </w:r>
        <w:r>
          <w:rPr>
            <w:rStyle w:val="Hyperlink"/>
            <w:rFonts w:cs="Arial"/>
            <w:b w:val="0"/>
            <w:noProof/>
            <w:webHidden/>
            <w:szCs w:val="24"/>
          </w:rPr>
          <w:fldChar w:fldCharType="end"/>
        </w:r>
      </w:hyperlink>
    </w:p>
    <w:p w14:paraId="0DC1DA1A" w14:textId="77777777" w:rsidR="00966936" w:rsidRDefault="00966936" w:rsidP="00966936">
      <w:pPr>
        <w:pStyle w:val="TOC2"/>
        <w:tabs>
          <w:tab w:val="right" w:leader="dot" w:pos="9350"/>
        </w:tabs>
        <w:spacing w:before="0" w:line="360" w:lineRule="auto"/>
        <w:contextualSpacing/>
        <w:rPr>
          <w:rFonts w:ascii="Arial" w:eastAsiaTheme="minorEastAsia" w:hAnsi="Arial" w:cs="Arial"/>
          <w:b w:val="0"/>
          <w:bCs w:val="0"/>
          <w:noProof/>
          <w:color w:val="auto"/>
          <w:sz w:val="24"/>
          <w:szCs w:val="24"/>
          <w:lang w:val="en-US"/>
        </w:rPr>
      </w:pPr>
      <w:hyperlink r:id="rId8" w:anchor="_Toc159515562" w:history="1">
        <w:r>
          <w:rPr>
            <w:rStyle w:val="Hyperlink"/>
            <w:rFonts w:cs="Arial"/>
            <w:b w:val="0"/>
            <w:noProof/>
            <w:szCs w:val="24"/>
          </w:rPr>
          <w:t>Balance Sheet Analysis</w:t>
        </w:r>
        <w:r>
          <w:rPr>
            <w:rStyle w:val="Hyperlink"/>
            <w:rFonts w:cs="Arial"/>
            <w:b w:val="0"/>
            <w:noProof/>
            <w:webHidden/>
            <w:szCs w:val="24"/>
          </w:rPr>
          <w:tab/>
        </w:r>
        <w:r>
          <w:rPr>
            <w:rStyle w:val="Hyperlink"/>
            <w:rFonts w:cs="Arial"/>
            <w:b w:val="0"/>
            <w:noProof/>
            <w:webHidden/>
            <w:szCs w:val="24"/>
          </w:rPr>
          <w:fldChar w:fldCharType="begin"/>
        </w:r>
        <w:r>
          <w:rPr>
            <w:rStyle w:val="Hyperlink"/>
            <w:rFonts w:cs="Arial"/>
            <w:b w:val="0"/>
            <w:noProof/>
            <w:webHidden/>
            <w:szCs w:val="24"/>
          </w:rPr>
          <w:instrText xml:space="preserve"> PAGEREF _Toc159515562 \h </w:instrText>
        </w:r>
        <w:r>
          <w:rPr>
            <w:rStyle w:val="Hyperlink"/>
            <w:rFonts w:cs="Arial"/>
            <w:b w:val="0"/>
            <w:noProof/>
            <w:webHidden/>
            <w:szCs w:val="24"/>
          </w:rPr>
        </w:r>
        <w:r>
          <w:rPr>
            <w:rStyle w:val="Hyperlink"/>
            <w:rFonts w:cs="Arial"/>
            <w:b w:val="0"/>
            <w:noProof/>
            <w:webHidden/>
            <w:szCs w:val="24"/>
          </w:rPr>
          <w:fldChar w:fldCharType="separate"/>
        </w:r>
        <w:r>
          <w:rPr>
            <w:rStyle w:val="Hyperlink"/>
            <w:rFonts w:cs="Arial"/>
            <w:b w:val="0"/>
            <w:noProof/>
            <w:webHidden/>
            <w:szCs w:val="24"/>
          </w:rPr>
          <w:t>5</w:t>
        </w:r>
        <w:r>
          <w:rPr>
            <w:rStyle w:val="Hyperlink"/>
            <w:rFonts w:cs="Arial"/>
            <w:b w:val="0"/>
            <w:noProof/>
            <w:webHidden/>
            <w:szCs w:val="24"/>
          </w:rPr>
          <w:fldChar w:fldCharType="end"/>
        </w:r>
      </w:hyperlink>
    </w:p>
    <w:p w14:paraId="60D8C646" w14:textId="77777777" w:rsidR="00966936" w:rsidRDefault="00966936" w:rsidP="00966936">
      <w:pPr>
        <w:pStyle w:val="TOC2"/>
        <w:tabs>
          <w:tab w:val="right" w:leader="dot" w:pos="9350"/>
        </w:tabs>
        <w:spacing w:before="0" w:line="360" w:lineRule="auto"/>
        <w:contextualSpacing/>
        <w:rPr>
          <w:rFonts w:ascii="Arial" w:eastAsiaTheme="minorEastAsia" w:hAnsi="Arial" w:cs="Arial"/>
          <w:b w:val="0"/>
          <w:bCs w:val="0"/>
          <w:noProof/>
          <w:color w:val="auto"/>
          <w:sz w:val="24"/>
          <w:szCs w:val="24"/>
          <w:lang w:val="en-US"/>
        </w:rPr>
      </w:pPr>
      <w:hyperlink r:id="rId9" w:anchor="_Toc159515563" w:history="1">
        <w:r>
          <w:rPr>
            <w:rStyle w:val="Hyperlink"/>
            <w:rFonts w:cs="Arial"/>
            <w:b w:val="0"/>
            <w:noProof/>
            <w:szCs w:val="24"/>
          </w:rPr>
          <w:t>Key reasons behind the decline in profitability, taking into consideration, real-world events and the current economy</w:t>
        </w:r>
        <w:r>
          <w:rPr>
            <w:rStyle w:val="Hyperlink"/>
            <w:rFonts w:cs="Arial"/>
            <w:b w:val="0"/>
            <w:noProof/>
            <w:webHidden/>
            <w:szCs w:val="24"/>
          </w:rPr>
          <w:tab/>
        </w:r>
        <w:r>
          <w:rPr>
            <w:rStyle w:val="Hyperlink"/>
            <w:rFonts w:cs="Arial"/>
            <w:b w:val="0"/>
            <w:noProof/>
            <w:webHidden/>
            <w:szCs w:val="24"/>
          </w:rPr>
          <w:fldChar w:fldCharType="begin"/>
        </w:r>
        <w:r>
          <w:rPr>
            <w:rStyle w:val="Hyperlink"/>
            <w:rFonts w:cs="Arial"/>
            <w:b w:val="0"/>
            <w:noProof/>
            <w:webHidden/>
            <w:szCs w:val="24"/>
          </w:rPr>
          <w:instrText xml:space="preserve"> PAGEREF _Toc159515563 \h </w:instrText>
        </w:r>
        <w:r>
          <w:rPr>
            <w:rStyle w:val="Hyperlink"/>
            <w:rFonts w:cs="Arial"/>
            <w:b w:val="0"/>
            <w:noProof/>
            <w:webHidden/>
            <w:szCs w:val="24"/>
          </w:rPr>
        </w:r>
        <w:r>
          <w:rPr>
            <w:rStyle w:val="Hyperlink"/>
            <w:rFonts w:cs="Arial"/>
            <w:b w:val="0"/>
            <w:noProof/>
            <w:webHidden/>
            <w:szCs w:val="24"/>
          </w:rPr>
          <w:fldChar w:fldCharType="separate"/>
        </w:r>
        <w:r>
          <w:rPr>
            <w:rStyle w:val="Hyperlink"/>
            <w:rFonts w:cs="Arial"/>
            <w:b w:val="0"/>
            <w:noProof/>
            <w:webHidden/>
            <w:szCs w:val="24"/>
          </w:rPr>
          <w:t>6</w:t>
        </w:r>
        <w:r>
          <w:rPr>
            <w:rStyle w:val="Hyperlink"/>
            <w:rFonts w:cs="Arial"/>
            <w:b w:val="0"/>
            <w:noProof/>
            <w:webHidden/>
            <w:szCs w:val="24"/>
          </w:rPr>
          <w:fldChar w:fldCharType="end"/>
        </w:r>
      </w:hyperlink>
    </w:p>
    <w:p w14:paraId="773B596C" w14:textId="77777777" w:rsidR="00966936" w:rsidRDefault="00966936" w:rsidP="00966936">
      <w:pPr>
        <w:pStyle w:val="TOC3"/>
        <w:tabs>
          <w:tab w:val="right" w:leader="dot" w:pos="9350"/>
        </w:tabs>
        <w:spacing w:line="360" w:lineRule="auto"/>
        <w:rPr>
          <w:rFonts w:ascii="Arial" w:eastAsiaTheme="minorEastAsia" w:hAnsi="Arial" w:cs="Arial"/>
          <w:noProof/>
          <w:color w:val="auto"/>
          <w:sz w:val="24"/>
          <w:szCs w:val="24"/>
          <w:lang w:val="en-US"/>
        </w:rPr>
      </w:pPr>
      <w:hyperlink r:id="rId10" w:anchor="_Toc159515564" w:history="1">
        <w:r>
          <w:rPr>
            <w:rStyle w:val="Hyperlink"/>
            <w:rFonts w:cs="Arial"/>
            <w:noProof/>
            <w:szCs w:val="24"/>
          </w:rPr>
          <w:t>Impact of the COVID-19 Pandemic</w:t>
        </w:r>
        <w:r>
          <w:rPr>
            <w:rStyle w:val="Hyperlink"/>
            <w:rFonts w:cs="Arial"/>
            <w:noProof/>
            <w:webHidden/>
            <w:szCs w:val="24"/>
          </w:rPr>
          <w:tab/>
        </w:r>
        <w:r>
          <w:rPr>
            <w:rStyle w:val="Hyperlink"/>
            <w:rFonts w:cs="Arial"/>
            <w:noProof/>
            <w:webHidden/>
            <w:szCs w:val="24"/>
          </w:rPr>
          <w:fldChar w:fldCharType="begin"/>
        </w:r>
        <w:r>
          <w:rPr>
            <w:rStyle w:val="Hyperlink"/>
            <w:rFonts w:cs="Arial"/>
            <w:noProof/>
            <w:webHidden/>
            <w:szCs w:val="24"/>
          </w:rPr>
          <w:instrText xml:space="preserve"> PAGEREF _Toc159515564 \h </w:instrText>
        </w:r>
        <w:r>
          <w:rPr>
            <w:rStyle w:val="Hyperlink"/>
            <w:rFonts w:cs="Arial"/>
            <w:noProof/>
            <w:webHidden/>
            <w:szCs w:val="24"/>
          </w:rPr>
        </w:r>
        <w:r>
          <w:rPr>
            <w:rStyle w:val="Hyperlink"/>
            <w:rFonts w:cs="Arial"/>
            <w:noProof/>
            <w:webHidden/>
            <w:szCs w:val="24"/>
          </w:rPr>
          <w:fldChar w:fldCharType="separate"/>
        </w:r>
        <w:r>
          <w:rPr>
            <w:rStyle w:val="Hyperlink"/>
            <w:rFonts w:cs="Arial"/>
            <w:noProof/>
            <w:webHidden/>
            <w:szCs w:val="24"/>
          </w:rPr>
          <w:t>6</w:t>
        </w:r>
        <w:r>
          <w:rPr>
            <w:rStyle w:val="Hyperlink"/>
            <w:rFonts w:cs="Arial"/>
            <w:noProof/>
            <w:webHidden/>
            <w:szCs w:val="24"/>
          </w:rPr>
          <w:fldChar w:fldCharType="end"/>
        </w:r>
      </w:hyperlink>
    </w:p>
    <w:p w14:paraId="3AE276F3" w14:textId="77777777" w:rsidR="00966936" w:rsidRDefault="00966936" w:rsidP="00966936">
      <w:pPr>
        <w:pStyle w:val="TOC3"/>
        <w:tabs>
          <w:tab w:val="right" w:leader="dot" w:pos="9350"/>
        </w:tabs>
        <w:spacing w:line="360" w:lineRule="auto"/>
        <w:rPr>
          <w:rFonts w:ascii="Arial" w:eastAsiaTheme="minorEastAsia" w:hAnsi="Arial" w:cs="Arial"/>
          <w:noProof/>
          <w:color w:val="auto"/>
          <w:sz w:val="24"/>
          <w:szCs w:val="24"/>
          <w:lang w:val="en-US"/>
        </w:rPr>
      </w:pPr>
      <w:hyperlink r:id="rId11" w:anchor="_Toc159515565" w:history="1">
        <w:r>
          <w:rPr>
            <w:rStyle w:val="Hyperlink"/>
            <w:rFonts w:cs="Arial"/>
            <w:noProof/>
            <w:szCs w:val="24"/>
          </w:rPr>
          <w:t>Shift in Customer Preferences</w:t>
        </w:r>
        <w:r>
          <w:rPr>
            <w:rStyle w:val="Hyperlink"/>
            <w:rFonts w:cs="Arial"/>
            <w:noProof/>
            <w:webHidden/>
            <w:szCs w:val="24"/>
          </w:rPr>
          <w:tab/>
        </w:r>
        <w:r>
          <w:rPr>
            <w:rStyle w:val="Hyperlink"/>
            <w:rFonts w:cs="Arial"/>
            <w:noProof/>
            <w:webHidden/>
            <w:szCs w:val="24"/>
          </w:rPr>
          <w:fldChar w:fldCharType="begin"/>
        </w:r>
        <w:r>
          <w:rPr>
            <w:rStyle w:val="Hyperlink"/>
            <w:rFonts w:cs="Arial"/>
            <w:noProof/>
            <w:webHidden/>
            <w:szCs w:val="24"/>
          </w:rPr>
          <w:instrText xml:space="preserve"> PAGEREF _Toc159515565 \h </w:instrText>
        </w:r>
        <w:r>
          <w:rPr>
            <w:rStyle w:val="Hyperlink"/>
            <w:rFonts w:cs="Arial"/>
            <w:noProof/>
            <w:webHidden/>
            <w:szCs w:val="24"/>
          </w:rPr>
        </w:r>
        <w:r>
          <w:rPr>
            <w:rStyle w:val="Hyperlink"/>
            <w:rFonts w:cs="Arial"/>
            <w:noProof/>
            <w:webHidden/>
            <w:szCs w:val="24"/>
          </w:rPr>
          <w:fldChar w:fldCharType="separate"/>
        </w:r>
        <w:r>
          <w:rPr>
            <w:rStyle w:val="Hyperlink"/>
            <w:rFonts w:cs="Arial"/>
            <w:noProof/>
            <w:webHidden/>
            <w:szCs w:val="24"/>
          </w:rPr>
          <w:t>6</w:t>
        </w:r>
        <w:r>
          <w:rPr>
            <w:rStyle w:val="Hyperlink"/>
            <w:rFonts w:cs="Arial"/>
            <w:noProof/>
            <w:webHidden/>
            <w:szCs w:val="24"/>
          </w:rPr>
          <w:fldChar w:fldCharType="end"/>
        </w:r>
      </w:hyperlink>
    </w:p>
    <w:p w14:paraId="1CFA25B7" w14:textId="77777777" w:rsidR="00966936" w:rsidRDefault="00966936" w:rsidP="00966936">
      <w:pPr>
        <w:pStyle w:val="TOC3"/>
        <w:tabs>
          <w:tab w:val="right" w:leader="dot" w:pos="9350"/>
        </w:tabs>
        <w:spacing w:line="360" w:lineRule="auto"/>
        <w:rPr>
          <w:rFonts w:ascii="Arial" w:eastAsiaTheme="minorEastAsia" w:hAnsi="Arial" w:cs="Arial"/>
          <w:noProof/>
          <w:color w:val="auto"/>
          <w:sz w:val="24"/>
          <w:szCs w:val="24"/>
          <w:lang w:val="en-US"/>
        </w:rPr>
      </w:pPr>
      <w:hyperlink r:id="rId12" w:anchor="_Toc159515566" w:history="1">
        <w:r>
          <w:rPr>
            <w:rStyle w:val="Hyperlink"/>
            <w:rFonts w:cs="Arial"/>
            <w:noProof/>
            <w:szCs w:val="24"/>
          </w:rPr>
          <w:t>Reduction in Average Room Rate (ARR) and Occupancy Rates</w:t>
        </w:r>
        <w:r>
          <w:rPr>
            <w:rStyle w:val="Hyperlink"/>
            <w:rFonts w:cs="Arial"/>
            <w:noProof/>
            <w:webHidden/>
            <w:szCs w:val="24"/>
          </w:rPr>
          <w:tab/>
        </w:r>
        <w:r>
          <w:rPr>
            <w:rStyle w:val="Hyperlink"/>
            <w:rFonts w:cs="Arial"/>
            <w:noProof/>
            <w:webHidden/>
            <w:szCs w:val="24"/>
          </w:rPr>
          <w:fldChar w:fldCharType="begin"/>
        </w:r>
        <w:r>
          <w:rPr>
            <w:rStyle w:val="Hyperlink"/>
            <w:rFonts w:cs="Arial"/>
            <w:noProof/>
            <w:webHidden/>
            <w:szCs w:val="24"/>
          </w:rPr>
          <w:instrText xml:space="preserve"> PAGEREF _Toc159515566 \h </w:instrText>
        </w:r>
        <w:r>
          <w:rPr>
            <w:rStyle w:val="Hyperlink"/>
            <w:rFonts w:cs="Arial"/>
            <w:noProof/>
            <w:webHidden/>
            <w:szCs w:val="24"/>
          </w:rPr>
        </w:r>
        <w:r>
          <w:rPr>
            <w:rStyle w:val="Hyperlink"/>
            <w:rFonts w:cs="Arial"/>
            <w:noProof/>
            <w:webHidden/>
            <w:szCs w:val="24"/>
          </w:rPr>
          <w:fldChar w:fldCharType="separate"/>
        </w:r>
        <w:r>
          <w:rPr>
            <w:rStyle w:val="Hyperlink"/>
            <w:rFonts w:cs="Arial"/>
            <w:noProof/>
            <w:webHidden/>
            <w:szCs w:val="24"/>
          </w:rPr>
          <w:t>7</w:t>
        </w:r>
        <w:r>
          <w:rPr>
            <w:rStyle w:val="Hyperlink"/>
            <w:rFonts w:cs="Arial"/>
            <w:noProof/>
            <w:webHidden/>
            <w:szCs w:val="24"/>
          </w:rPr>
          <w:fldChar w:fldCharType="end"/>
        </w:r>
      </w:hyperlink>
    </w:p>
    <w:p w14:paraId="4385A45D" w14:textId="77777777" w:rsidR="00966936" w:rsidRDefault="00966936" w:rsidP="00966936">
      <w:pPr>
        <w:pStyle w:val="TOC3"/>
        <w:tabs>
          <w:tab w:val="right" w:leader="dot" w:pos="9350"/>
        </w:tabs>
        <w:spacing w:line="360" w:lineRule="auto"/>
        <w:rPr>
          <w:rFonts w:ascii="Arial" w:eastAsiaTheme="minorEastAsia" w:hAnsi="Arial" w:cs="Arial"/>
          <w:noProof/>
          <w:color w:val="auto"/>
          <w:sz w:val="24"/>
          <w:szCs w:val="24"/>
          <w:lang w:val="en-US"/>
        </w:rPr>
      </w:pPr>
      <w:hyperlink r:id="rId13" w:anchor="_Toc159515567" w:history="1">
        <w:r>
          <w:rPr>
            <w:rStyle w:val="Hyperlink"/>
            <w:rFonts w:cs="Arial"/>
            <w:noProof/>
            <w:szCs w:val="24"/>
          </w:rPr>
          <w:t>Economic Downturn</w:t>
        </w:r>
        <w:r>
          <w:rPr>
            <w:rStyle w:val="Hyperlink"/>
            <w:rFonts w:cs="Arial"/>
            <w:noProof/>
            <w:webHidden/>
            <w:szCs w:val="24"/>
          </w:rPr>
          <w:tab/>
        </w:r>
        <w:r>
          <w:rPr>
            <w:rStyle w:val="Hyperlink"/>
            <w:rFonts w:cs="Arial"/>
            <w:noProof/>
            <w:webHidden/>
            <w:szCs w:val="24"/>
          </w:rPr>
          <w:fldChar w:fldCharType="begin"/>
        </w:r>
        <w:r>
          <w:rPr>
            <w:rStyle w:val="Hyperlink"/>
            <w:rFonts w:cs="Arial"/>
            <w:noProof/>
            <w:webHidden/>
            <w:szCs w:val="24"/>
          </w:rPr>
          <w:instrText xml:space="preserve"> PAGEREF _Toc159515567 \h </w:instrText>
        </w:r>
        <w:r>
          <w:rPr>
            <w:rStyle w:val="Hyperlink"/>
            <w:rFonts w:cs="Arial"/>
            <w:noProof/>
            <w:webHidden/>
            <w:szCs w:val="24"/>
          </w:rPr>
        </w:r>
        <w:r>
          <w:rPr>
            <w:rStyle w:val="Hyperlink"/>
            <w:rFonts w:cs="Arial"/>
            <w:noProof/>
            <w:webHidden/>
            <w:szCs w:val="24"/>
          </w:rPr>
          <w:fldChar w:fldCharType="separate"/>
        </w:r>
        <w:r>
          <w:rPr>
            <w:rStyle w:val="Hyperlink"/>
            <w:rFonts w:cs="Arial"/>
            <w:noProof/>
            <w:webHidden/>
            <w:szCs w:val="24"/>
          </w:rPr>
          <w:t>7</w:t>
        </w:r>
        <w:r>
          <w:rPr>
            <w:rStyle w:val="Hyperlink"/>
            <w:rFonts w:cs="Arial"/>
            <w:noProof/>
            <w:webHidden/>
            <w:szCs w:val="24"/>
          </w:rPr>
          <w:fldChar w:fldCharType="end"/>
        </w:r>
      </w:hyperlink>
    </w:p>
    <w:p w14:paraId="78FF572D" w14:textId="77777777" w:rsidR="00966936" w:rsidRDefault="00966936" w:rsidP="00966936">
      <w:pPr>
        <w:pStyle w:val="TOC2"/>
        <w:tabs>
          <w:tab w:val="right" w:leader="dot" w:pos="9350"/>
        </w:tabs>
        <w:spacing w:before="0" w:line="360" w:lineRule="auto"/>
        <w:contextualSpacing/>
        <w:rPr>
          <w:rFonts w:ascii="Arial" w:eastAsiaTheme="minorEastAsia" w:hAnsi="Arial" w:cs="Arial"/>
          <w:b w:val="0"/>
          <w:bCs w:val="0"/>
          <w:noProof/>
          <w:color w:val="auto"/>
          <w:sz w:val="24"/>
          <w:szCs w:val="24"/>
          <w:lang w:val="en-US"/>
        </w:rPr>
      </w:pPr>
      <w:hyperlink r:id="rId14" w:anchor="_Toc159515568" w:history="1">
        <w:r>
          <w:rPr>
            <w:rStyle w:val="Hyperlink"/>
            <w:rFonts w:cs="Arial"/>
            <w:b w:val="0"/>
            <w:noProof/>
            <w:szCs w:val="24"/>
          </w:rPr>
          <w:t>Risk Assessment</w:t>
        </w:r>
        <w:r>
          <w:rPr>
            <w:rStyle w:val="Hyperlink"/>
            <w:rFonts w:cs="Arial"/>
            <w:b w:val="0"/>
            <w:noProof/>
            <w:webHidden/>
            <w:szCs w:val="24"/>
          </w:rPr>
          <w:tab/>
        </w:r>
        <w:r>
          <w:rPr>
            <w:rStyle w:val="Hyperlink"/>
            <w:rFonts w:cs="Arial"/>
            <w:b w:val="0"/>
            <w:noProof/>
            <w:webHidden/>
            <w:szCs w:val="24"/>
          </w:rPr>
          <w:fldChar w:fldCharType="begin"/>
        </w:r>
        <w:r>
          <w:rPr>
            <w:rStyle w:val="Hyperlink"/>
            <w:rFonts w:cs="Arial"/>
            <w:b w:val="0"/>
            <w:noProof/>
            <w:webHidden/>
            <w:szCs w:val="24"/>
          </w:rPr>
          <w:instrText xml:space="preserve"> PAGEREF _Toc159515568 \h </w:instrText>
        </w:r>
        <w:r>
          <w:rPr>
            <w:rStyle w:val="Hyperlink"/>
            <w:rFonts w:cs="Arial"/>
            <w:b w:val="0"/>
            <w:noProof/>
            <w:webHidden/>
            <w:szCs w:val="24"/>
          </w:rPr>
        </w:r>
        <w:r>
          <w:rPr>
            <w:rStyle w:val="Hyperlink"/>
            <w:rFonts w:cs="Arial"/>
            <w:b w:val="0"/>
            <w:noProof/>
            <w:webHidden/>
            <w:szCs w:val="24"/>
          </w:rPr>
          <w:fldChar w:fldCharType="separate"/>
        </w:r>
        <w:r>
          <w:rPr>
            <w:rStyle w:val="Hyperlink"/>
            <w:rFonts w:cs="Arial"/>
            <w:b w:val="0"/>
            <w:noProof/>
            <w:webHidden/>
            <w:szCs w:val="24"/>
          </w:rPr>
          <w:t>7</w:t>
        </w:r>
        <w:r>
          <w:rPr>
            <w:rStyle w:val="Hyperlink"/>
            <w:rFonts w:cs="Arial"/>
            <w:b w:val="0"/>
            <w:noProof/>
            <w:webHidden/>
            <w:szCs w:val="24"/>
          </w:rPr>
          <w:fldChar w:fldCharType="end"/>
        </w:r>
      </w:hyperlink>
    </w:p>
    <w:p w14:paraId="76C05FEA" w14:textId="77777777" w:rsidR="00966936" w:rsidRDefault="00966936" w:rsidP="00966936">
      <w:pPr>
        <w:pStyle w:val="TOC3"/>
        <w:tabs>
          <w:tab w:val="right" w:leader="dot" w:pos="9350"/>
        </w:tabs>
        <w:spacing w:line="360" w:lineRule="auto"/>
        <w:rPr>
          <w:rFonts w:ascii="Arial" w:eastAsiaTheme="minorEastAsia" w:hAnsi="Arial" w:cs="Arial"/>
          <w:noProof/>
          <w:color w:val="auto"/>
          <w:sz w:val="24"/>
          <w:szCs w:val="24"/>
          <w:lang w:val="en-US"/>
        </w:rPr>
      </w:pPr>
      <w:hyperlink r:id="rId15" w:anchor="_Toc159515569" w:history="1">
        <w:r>
          <w:rPr>
            <w:rStyle w:val="Hyperlink"/>
            <w:rFonts w:cs="Arial"/>
            <w:noProof/>
            <w:szCs w:val="24"/>
          </w:rPr>
          <w:t>Risk Assessment Analysis</w:t>
        </w:r>
        <w:r>
          <w:rPr>
            <w:rStyle w:val="Hyperlink"/>
            <w:rFonts w:cs="Arial"/>
            <w:noProof/>
            <w:webHidden/>
            <w:szCs w:val="24"/>
          </w:rPr>
          <w:tab/>
        </w:r>
        <w:r>
          <w:rPr>
            <w:rStyle w:val="Hyperlink"/>
            <w:rFonts w:cs="Arial"/>
            <w:noProof/>
            <w:webHidden/>
            <w:szCs w:val="24"/>
          </w:rPr>
          <w:fldChar w:fldCharType="begin"/>
        </w:r>
        <w:r>
          <w:rPr>
            <w:rStyle w:val="Hyperlink"/>
            <w:rFonts w:cs="Arial"/>
            <w:noProof/>
            <w:webHidden/>
            <w:szCs w:val="24"/>
          </w:rPr>
          <w:instrText xml:space="preserve"> PAGEREF _Toc159515569 \h </w:instrText>
        </w:r>
        <w:r>
          <w:rPr>
            <w:rStyle w:val="Hyperlink"/>
            <w:rFonts w:cs="Arial"/>
            <w:noProof/>
            <w:webHidden/>
            <w:szCs w:val="24"/>
          </w:rPr>
        </w:r>
        <w:r>
          <w:rPr>
            <w:rStyle w:val="Hyperlink"/>
            <w:rFonts w:cs="Arial"/>
            <w:noProof/>
            <w:webHidden/>
            <w:szCs w:val="24"/>
          </w:rPr>
          <w:fldChar w:fldCharType="separate"/>
        </w:r>
        <w:r>
          <w:rPr>
            <w:rStyle w:val="Hyperlink"/>
            <w:rFonts w:cs="Arial"/>
            <w:noProof/>
            <w:webHidden/>
            <w:szCs w:val="24"/>
          </w:rPr>
          <w:t>8</w:t>
        </w:r>
        <w:r>
          <w:rPr>
            <w:rStyle w:val="Hyperlink"/>
            <w:rFonts w:cs="Arial"/>
            <w:noProof/>
            <w:webHidden/>
            <w:szCs w:val="24"/>
          </w:rPr>
          <w:fldChar w:fldCharType="end"/>
        </w:r>
      </w:hyperlink>
    </w:p>
    <w:p w14:paraId="4D2C9CE7" w14:textId="77777777" w:rsidR="00966936" w:rsidRDefault="00966936" w:rsidP="00966936">
      <w:pPr>
        <w:pStyle w:val="TOC2"/>
        <w:tabs>
          <w:tab w:val="right" w:leader="dot" w:pos="9350"/>
        </w:tabs>
        <w:spacing w:before="0" w:line="360" w:lineRule="auto"/>
        <w:contextualSpacing/>
        <w:rPr>
          <w:rFonts w:ascii="Arial" w:eastAsiaTheme="minorEastAsia" w:hAnsi="Arial" w:cs="Arial"/>
          <w:b w:val="0"/>
          <w:bCs w:val="0"/>
          <w:noProof/>
          <w:color w:val="auto"/>
          <w:sz w:val="24"/>
          <w:szCs w:val="24"/>
          <w:lang w:val="en-US"/>
        </w:rPr>
      </w:pPr>
      <w:hyperlink r:id="rId16" w:anchor="_Toc159515570" w:history="1">
        <w:r>
          <w:rPr>
            <w:rStyle w:val="Hyperlink"/>
            <w:rFonts w:cs="Arial"/>
            <w:b w:val="0"/>
            <w:noProof/>
            <w:szCs w:val="24"/>
            <w:shd w:val="clear" w:color="auto" w:fill="FFFFFF"/>
          </w:rPr>
          <w:t>Comprehensive turnaround strategy to revitalize the lodge's financial health and restore its reputation as a premier vacation destination or most viable financial outcomes</w:t>
        </w:r>
        <w:r>
          <w:rPr>
            <w:rStyle w:val="Hyperlink"/>
            <w:rFonts w:cs="Arial"/>
            <w:b w:val="0"/>
            <w:noProof/>
            <w:webHidden/>
            <w:szCs w:val="24"/>
          </w:rPr>
          <w:tab/>
        </w:r>
        <w:r>
          <w:rPr>
            <w:rStyle w:val="Hyperlink"/>
            <w:rFonts w:cs="Arial"/>
            <w:b w:val="0"/>
            <w:noProof/>
            <w:webHidden/>
            <w:szCs w:val="24"/>
          </w:rPr>
          <w:fldChar w:fldCharType="begin"/>
        </w:r>
        <w:r>
          <w:rPr>
            <w:rStyle w:val="Hyperlink"/>
            <w:rFonts w:cs="Arial"/>
            <w:b w:val="0"/>
            <w:noProof/>
            <w:webHidden/>
            <w:szCs w:val="24"/>
          </w:rPr>
          <w:instrText xml:space="preserve"> PAGEREF _Toc159515570 \h </w:instrText>
        </w:r>
        <w:r>
          <w:rPr>
            <w:rStyle w:val="Hyperlink"/>
            <w:rFonts w:cs="Arial"/>
            <w:b w:val="0"/>
            <w:noProof/>
            <w:webHidden/>
            <w:szCs w:val="24"/>
          </w:rPr>
        </w:r>
        <w:r>
          <w:rPr>
            <w:rStyle w:val="Hyperlink"/>
            <w:rFonts w:cs="Arial"/>
            <w:b w:val="0"/>
            <w:noProof/>
            <w:webHidden/>
            <w:szCs w:val="24"/>
          </w:rPr>
          <w:fldChar w:fldCharType="separate"/>
        </w:r>
        <w:r>
          <w:rPr>
            <w:rStyle w:val="Hyperlink"/>
            <w:rFonts w:cs="Arial"/>
            <w:b w:val="0"/>
            <w:noProof/>
            <w:webHidden/>
            <w:szCs w:val="24"/>
          </w:rPr>
          <w:t>9</w:t>
        </w:r>
        <w:r>
          <w:rPr>
            <w:rStyle w:val="Hyperlink"/>
            <w:rFonts w:cs="Arial"/>
            <w:b w:val="0"/>
            <w:noProof/>
            <w:webHidden/>
            <w:szCs w:val="24"/>
          </w:rPr>
          <w:fldChar w:fldCharType="end"/>
        </w:r>
      </w:hyperlink>
    </w:p>
    <w:p w14:paraId="438C1E5D" w14:textId="77777777" w:rsidR="00966936" w:rsidRDefault="00966936" w:rsidP="00966936">
      <w:pPr>
        <w:pStyle w:val="TOC3"/>
        <w:tabs>
          <w:tab w:val="right" w:leader="dot" w:pos="9350"/>
        </w:tabs>
        <w:spacing w:line="360" w:lineRule="auto"/>
        <w:rPr>
          <w:rFonts w:ascii="Arial" w:eastAsiaTheme="minorEastAsia" w:hAnsi="Arial" w:cs="Arial"/>
          <w:noProof/>
          <w:color w:val="auto"/>
          <w:sz w:val="24"/>
          <w:szCs w:val="24"/>
          <w:lang w:val="en-US"/>
        </w:rPr>
      </w:pPr>
      <w:hyperlink r:id="rId17" w:anchor="_Toc159515571" w:history="1">
        <w:r>
          <w:rPr>
            <w:rStyle w:val="Hyperlink"/>
            <w:rFonts w:cs="Arial"/>
            <w:noProof/>
            <w:szCs w:val="24"/>
          </w:rPr>
          <w:t>Market Positioning and Brand Reinvention</w:t>
        </w:r>
        <w:r>
          <w:rPr>
            <w:rStyle w:val="Hyperlink"/>
            <w:rFonts w:cs="Arial"/>
            <w:noProof/>
            <w:webHidden/>
            <w:szCs w:val="24"/>
          </w:rPr>
          <w:tab/>
        </w:r>
        <w:r>
          <w:rPr>
            <w:rStyle w:val="Hyperlink"/>
            <w:rFonts w:cs="Arial"/>
            <w:noProof/>
            <w:webHidden/>
            <w:szCs w:val="24"/>
          </w:rPr>
          <w:fldChar w:fldCharType="begin"/>
        </w:r>
        <w:r>
          <w:rPr>
            <w:rStyle w:val="Hyperlink"/>
            <w:rFonts w:cs="Arial"/>
            <w:noProof/>
            <w:webHidden/>
            <w:szCs w:val="24"/>
          </w:rPr>
          <w:instrText xml:space="preserve"> PAGEREF _Toc159515571 \h </w:instrText>
        </w:r>
        <w:r>
          <w:rPr>
            <w:rStyle w:val="Hyperlink"/>
            <w:rFonts w:cs="Arial"/>
            <w:noProof/>
            <w:webHidden/>
            <w:szCs w:val="24"/>
          </w:rPr>
        </w:r>
        <w:r>
          <w:rPr>
            <w:rStyle w:val="Hyperlink"/>
            <w:rFonts w:cs="Arial"/>
            <w:noProof/>
            <w:webHidden/>
            <w:szCs w:val="24"/>
          </w:rPr>
          <w:fldChar w:fldCharType="separate"/>
        </w:r>
        <w:r>
          <w:rPr>
            <w:rStyle w:val="Hyperlink"/>
            <w:rFonts w:cs="Arial"/>
            <w:noProof/>
            <w:webHidden/>
            <w:szCs w:val="24"/>
          </w:rPr>
          <w:t>9</w:t>
        </w:r>
        <w:r>
          <w:rPr>
            <w:rStyle w:val="Hyperlink"/>
            <w:rFonts w:cs="Arial"/>
            <w:noProof/>
            <w:webHidden/>
            <w:szCs w:val="24"/>
          </w:rPr>
          <w:fldChar w:fldCharType="end"/>
        </w:r>
      </w:hyperlink>
    </w:p>
    <w:p w14:paraId="7175A475" w14:textId="77777777" w:rsidR="00966936" w:rsidRDefault="00966936" w:rsidP="00966936">
      <w:pPr>
        <w:pStyle w:val="TOC3"/>
        <w:tabs>
          <w:tab w:val="right" w:leader="dot" w:pos="9350"/>
        </w:tabs>
        <w:spacing w:line="360" w:lineRule="auto"/>
        <w:rPr>
          <w:rFonts w:ascii="Arial" w:eastAsiaTheme="minorEastAsia" w:hAnsi="Arial" w:cs="Arial"/>
          <w:noProof/>
          <w:color w:val="auto"/>
          <w:sz w:val="24"/>
          <w:szCs w:val="24"/>
          <w:lang w:val="en-US"/>
        </w:rPr>
      </w:pPr>
      <w:hyperlink r:id="rId18" w:anchor="_Toc159515572" w:history="1">
        <w:r>
          <w:rPr>
            <w:rStyle w:val="Hyperlink"/>
            <w:rFonts w:cs="Arial"/>
            <w:noProof/>
            <w:szCs w:val="24"/>
          </w:rPr>
          <w:t>Revenue Diversification</w:t>
        </w:r>
        <w:r>
          <w:rPr>
            <w:rStyle w:val="Hyperlink"/>
            <w:rFonts w:cs="Arial"/>
            <w:noProof/>
            <w:webHidden/>
            <w:szCs w:val="24"/>
          </w:rPr>
          <w:tab/>
        </w:r>
        <w:r>
          <w:rPr>
            <w:rStyle w:val="Hyperlink"/>
            <w:rFonts w:cs="Arial"/>
            <w:noProof/>
            <w:webHidden/>
            <w:szCs w:val="24"/>
          </w:rPr>
          <w:fldChar w:fldCharType="begin"/>
        </w:r>
        <w:r>
          <w:rPr>
            <w:rStyle w:val="Hyperlink"/>
            <w:rFonts w:cs="Arial"/>
            <w:noProof/>
            <w:webHidden/>
            <w:szCs w:val="24"/>
          </w:rPr>
          <w:instrText xml:space="preserve"> PAGEREF _Toc159515572 \h </w:instrText>
        </w:r>
        <w:r>
          <w:rPr>
            <w:rStyle w:val="Hyperlink"/>
            <w:rFonts w:cs="Arial"/>
            <w:noProof/>
            <w:webHidden/>
            <w:szCs w:val="24"/>
          </w:rPr>
        </w:r>
        <w:r>
          <w:rPr>
            <w:rStyle w:val="Hyperlink"/>
            <w:rFonts w:cs="Arial"/>
            <w:noProof/>
            <w:webHidden/>
            <w:szCs w:val="24"/>
          </w:rPr>
          <w:fldChar w:fldCharType="separate"/>
        </w:r>
        <w:r>
          <w:rPr>
            <w:rStyle w:val="Hyperlink"/>
            <w:rFonts w:cs="Arial"/>
            <w:noProof/>
            <w:webHidden/>
            <w:szCs w:val="24"/>
          </w:rPr>
          <w:t>9</w:t>
        </w:r>
        <w:r>
          <w:rPr>
            <w:rStyle w:val="Hyperlink"/>
            <w:rFonts w:cs="Arial"/>
            <w:noProof/>
            <w:webHidden/>
            <w:szCs w:val="24"/>
          </w:rPr>
          <w:fldChar w:fldCharType="end"/>
        </w:r>
      </w:hyperlink>
    </w:p>
    <w:p w14:paraId="49331211" w14:textId="77777777" w:rsidR="00966936" w:rsidRDefault="00966936" w:rsidP="00966936">
      <w:pPr>
        <w:pStyle w:val="TOC3"/>
        <w:tabs>
          <w:tab w:val="right" w:leader="dot" w:pos="9350"/>
        </w:tabs>
        <w:spacing w:line="360" w:lineRule="auto"/>
        <w:rPr>
          <w:rFonts w:ascii="Arial" w:eastAsiaTheme="minorEastAsia" w:hAnsi="Arial" w:cs="Arial"/>
          <w:noProof/>
          <w:color w:val="auto"/>
          <w:sz w:val="24"/>
          <w:szCs w:val="24"/>
          <w:lang w:val="en-US"/>
        </w:rPr>
      </w:pPr>
      <w:hyperlink r:id="rId19" w:anchor="_Toc159515573" w:history="1">
        <w:r>
          <w:rPr>
            <w:rStyle w:val="Hyperlink"/>
            <w:rFonts w:cs="Arial"/>
            <w:noProof/>
            <w:szCs w:val="24"/>
          </w:rPr>
          <w:t>Dynamic Pricing Strategies</w:t>
        </w:r>
        <w:r>
          <w:rPr>
            <w:rStyle w:val="Hyperlink"/>
            <w:rFonts w:cs="Arial"/>
            <w:noProof/>
            <w:webHidden/>
            <w:szCs w:val="24"/>
          </w:rPr>
          <w:tab/>
        </w:r>
        <w:r>
          <w:rPr>
            <w:rStyle w:val="Hyperlink"/>
            <w:rFonts w:cs="Arial"/>
            <w:noProof/>
            <w:webHidden/>
            <w:szCs w:val="24"/>
          </w:rPr>
          <w:fldChar w:fldCharType="begin"/>
        </w:r>
        <w:r>
          <w:rPr>
            <w:rStyle w:val="Hyperlink"/>
            <w:rFonts w:cs="Arial"/>
            <w:noProof/>
            <w:webHidden/>
            <w:szCs w:val="24"/>
          </w:rPr>
          <w:instrText xml:space="preserve"> PAGEREF _Toc159515573 \h </w:instrText>
        </w:r>
        <w:r>
          <w:rPr>
            <w:rStyle w:val="Hyperlink"/>
            <w:rFonts w:cs="Arial"/>
            <w:noProof/>
            <w:webHidden/>
            <w:szCs w:val="24"/>
          </w:rPr>
        </w:r>
        <w:r>
          <w:rPr>
            <w:rStyle w:val="Hyperlink"/>
            <w:rFonts w:cs="Arial"/>
            <w:noProof/>
            <w:webHidden/>
            <w:szCs w:val="24"/>
          </w:rPr>
          <w:fldChar w:fldCharType="separate"/>
        </w:r>
        <w:r>
          <w:rPr>
            <w:rStyle w:val="Hyperlink"/>
            <w:rFonts w:cs="Arial"/>
            <w:noProof/>
            <w:webHidden/>
            <w:szCs w:val="24"/>
          </w:rPr>
          <w:t>10</w:t>
        </w:r>
        <w:r>
          <w:rPr>
            <w:rStyle w:val="Hyperlink"/>
            <w:rFonts w:cs="Arial"/>
            <w:noProof/>
            <w:webHidden/>
            <w:szCs w:val="24"/>
          </w:rPr>
          <w:fldChar w:fldCharType="end"/>
        </w:r>
      </w:hyperlink>
    </w:p>
    <w:p w14:paraId="4748EFDD" w14:textId="77777777" w:rsidR="00966936" w:rsidRDefault="00966936" w:rsidP="00966936">
      <w:pPr>
        <w:pStyle w:val="TOC1"/>
        <w:tabs>
          <w:tab w:val="right" w:leader="dot" w:pos="9350"/>
        </w:tabs>
        <w:spacing w:before="0" w:line="360" w:lineRule="auto"/>
        <w:contextualSpacing/>
        <w:rPr>
          <w:rFonts w:ascii="Arial" w:eastAsiaTheme="minorEastAsia" w:hAnsi="Arial" w:cs="Arial"/>
          <w:b w:val="0"/>
          <w:bCs w:val="0"/>
          <w:i w:val="0"/>
          <w:iCs w:val="0"/>
          <w:noProof/>
          <w:color w:val="auto"/>
          <w:lang w:val="en-US"/>
        </w:rPr>
      </w:pPr>
      <w:hyperlink r:id="rId20" w:anchor="_Toc159515574" w:history="1">
        <w:r>
          <w:rPr>
            <w:rStyle w:val="Hyperlink"/>
            <w:rFonts w:cs="Arial"/>
            <w:b w:val="0"/>
            <w:i w:val="0"/>
            <w:noProof/>
          </w:rPr>
          <w:t>Conclusion</w:t>
        </w:r>
        <w:r>
          <w:rPr>
            <w:rStyle w:val="Hyperlink"/>
            <w:rFonts w:cs="Arial"/>
            <w:b w:val="0"/>
            <w:i w:val="0"/>
            <w:noProof/>
            <w:webHidden/>
          </w:rPr>
          <w:tab/>
        </w:r>
        <w:r>
          <w:rPr>
            <w:rStyle w:val="Hyperlink"/>
            <w:rFonts w:cs="Arial"/>
            <w:b w:val="0"/>
            <w:i w:val="0"/>
            <w:noProof/>
            <w:webHidden/>
          </w:rPr>
          <w:fldChar w:fldCharType="begin"/>
        </w:r>
        <w:r>
          <w:rPr>
            <w:rStyle w:val="Hyperlink"/>
            <w:rFonts w:cs="Arial"/>
            <w:b w:val="0"/>
            <w:i w:val="0"/>
            <w:noProof/>
            <w:webHidden/>
          </w:rPr>
          <w:instrText xml:space="preserve"> PAGEREF _Toc159515574 \h </w:instrText>
        </w:r>
        <w:r>
          <w:rPr>
            <w:rStyle w:val="Hyperlink"/>
            <w:rFonts w:cs="Arial"/>
            <w:b w:val="0"/>
            <w:i w:val="0"/>
            <w:noProof/>
            <w:webHidden/>
          </w:rPr>
        </w:r>
        <w:r>
          <w:rPr>
            <w:rStyle w:val="Hyperlink"/>
            <w:rFonts w:cs="Arial"/>
            <w:b w:val="0"/>
            <w:i w:val="0"/>
            <w:noProof/>
            <w:webHidden/>
          </w:rPr>
          <w:fldChar w:fldCharType="separate"/>
        </w:r>
        <w:r>
          <w:rPr>
            <w:rStyle w:val="Hyperlink"/>
            <w:rFonts w:cs="Arial"/>
            <w:b w:val="0"/>
            <w:i w:val="0"/>
            <w:noProof/>
            <w:webHidden/>
          </w:rPr>
          <w:t>10</w:t>
        </w:r>
        <w:r>
          <w:rPr>
            <w:rStyle w:val="Hyperlink"/>
            <w:rFonts w:cs="Arial"/>
            <w:b w:val="0"/>
            <w:i w:val="0"/>
            <w:noProof/>
            <w:webHidden/>
          </w:rPr>
          <w:fldChar w:fldCharType="end"/>
        </w:r>
      </w:hyperlink>
    </w:p>
    <w:p w14:paraId="5426DB62" w14:textId="77777777" w:rsidR="00966936" w:rsidRDefault="00966936" w:rsidP="00966936">
      <w:pPr>
        <w:pStyle w:val="TOC1"/>
        <w:tabs>
          <w:tab w:val="right" w:leader="dot" w:pos="9350"/>
        </w:tabs>
        <w:spacing w:before="0" w:line="360" w:lineRule="auto"/>
        <w:contextualSpacing/>
        <w:rPr>
          <w:rFonts w:ascii="Arial" w:eastAsiaTheme="minorEastAsia" w:hAnsi="Arial" w:cs="Arial"/>
          <w:b w:val="0"/>
          <w:bCs w:val="0"/>
          <w:i w:val="0"/>
          <w:iCs w:val="0"/>
          <w:noProof/>
          <w:color w:val="auto"/>
          <w:lang w:val="en-US"/>
        </w:rPr>
      </w:pPr>
      <w:hyperlink r:id="rId21" w:anchor="_Toc159515575" w:history="1">
        <w:r>
          <w:rPr>
            <w:rStyle w:val="Hyperlink"/>
            <w:rFonts w:cs="Arial"/>
            <w:b w:val="0"/>
            <w:i w:val="0"/>
            <w:noProof/>
          </w:rPr>
          <w:t>Calculations</w:t>
        </w:r>
        <w:r>
          <w:rPr>
            <w:rStyle w:val="Hyperlink"/>
            <w:rFonts w:cs="Arial"/>
            <w:b w:val="0"/>
            <w:i w:val="0"/>
            <w:noProof/>
            <w:webHidden/>
          </w:rPr>
          <w:tab/>
        </w:r>
        <w:r>
          <w:rPr>
            <w:rStyle w:val="Hyperlink"/>
            <w:rFonts w:cs="Arial"/>
            <w:b w:val="0"/>
            <w:i w:val="0"/>
            <w:noProof/>
            <w:webHidden/>
          </w:rPr>
          <w:fldChar w:fldCharType="begin"/>
        </w:r>
        <w:r>
          <w:rPr>
            <w:rStyle w:val="Hyperlink"/>
            <w:rFonts w:cs="Arial"/>
            <w:b w:val="0"/>
            <w:i w:val="0"/>
            <w:noProof/>
            <w:webHidden/>
          </w:rPr>
          <w:instrText xml:space="preserve"> PAGEREF _Toc159515575 \h </w:instrText>
        </w:r>
        <w:r>
          <w:rPr>
            <w:rStyle w:val="Hyperlink"/>
            <w:rFonts w:cs="Arial"/>
            <w:b w:val="0"/>
            <w:i w:val="0"/>
            <w:noProof/>
            <w:webHidden/>
          </w:rPr>
        </w:r>
        <w:r>
          <w:rPr>
            <w:rStyle w:val="Hyperlink"/>
            <w:rFonts w:cs="Arial"/>
            <w:b w:val="0"/>
            <w:i w:val="0"/>
            <w:noProof/>
            <w:webHidden/>
          </w:rPr>
          <w:fldChar w:fldCharType="separate"/>
        </w:r>
        <w:r>
          <w:rPr>
            <w:rStyle w:val="Hyperlink"/>
            <w:rFonts w:cs="Arial"/>
            <w:b w:val="0"/>
            <w:i w:val="0"/>
            <w:noProof/>
            <w:webHidden/>
          </w:rPr>
          <w:t>12</w:t>
        </w:r>
        <w:r>
          <w:rPr>
            <w:rStyle w:val="Hyperlink"/>
            <w:rFonts w:cs="Arial"/>
            <w:b w:val="0"/>
            <w:i w:val="0"/>
            <w:noProof/>
            <w:webHidden/>
          </w:rPr>
          <w:fldChar w:fldCharType="end"/>
        </w:r>
      </w:hyperlink>
    </w:p>
    <w:p w14:paraId="71BB203B" w14:textId="77777777" w:rsidR="00966936" w:rsidRDefault="00966936" w:rsidP="00966936">
      <w:pPr>
        <w:pStyle w:val="TOC1"/>
        <w:tabs>
          <w:tab w:val="right" w:leader="dot" w:pos="9350"/>
        </w:tabs>
        <w:spacing w:before="0" w:line="360" w:lineRule="auto"/>
        <w:contextualSpacing/>
        <w:rPr>
          <w:rFonts w:ascii="Arial" w:eastAsiaTheme="minorEastAsia" w:hAnsi="Arial" w:cs="Arial"/>
          <w:b w:val="0"/>
          <w:bCs w:val="0"/>
          <w:i w:val="0"/>
          <w:iCs w:val="0"/>
          <w:noProof/>
          <w:color w:val="auto"/>
          <w:lang w:val="en-US"/>
        </w:rPr>
      </w:pPr>
      <w:hyperlink r:id="rId22" w:anchor="_Toc159515576" w:history="1">
        <w:r>
          <w:rPr>
            <w:rStyle w:val="Hyperlink"/>
            <w:rFonts w:cs="Arial"/>
            <w:b w:val="0"/>
            <w:i w:val="0"/>
            <w:noProof/>
          </w:rPr>
          <w:t>References</w:t>
        </w:r>
        <w:r>
          <w:rPr>
            <w:rStyle w:val="Hyperlink"/>
            <w:rFonts w:cs="Arial"/>
            <w:b w:val="0"/>
            <w:i w:val="0"/>
            <w:noProof/>
            <w:webHidden/>
          </w:rPr>
          <w:tab/>
        </w:r>
        <w:r>
          <w:rPr>
            <w:rStyle w:val="Hyperlink"/>
            <w:rFonts w:cs="Arial"/>
            <w:b w:val="0"/>
            <w:i w:val="0"/>
            <w:noProof/>
            <w:webHidden/>
          </w:rPr>
          <w:fldChar w:fldCharType="begin"/>
        </w:r>
        <w:r>
          <w:rPr>
            <w:rStyle w:val="Hyperlink"/>
            <w:rFonts w:cs="Arial"/>
            <w:b w:val="0"/>
            <w:i w:val="0"/>
            <w:noProof/>
            <w:webHidden/>
          </w:rPr>
          <w:instrText xml:space="preserve"> PAGEREF _Toc159515576 \h </w:instrText>
        </w:r>
        <w:r>
          <w:rPr>
            <w:rStyle w:val="Hyperlink"/>
            <w:rFonts w:cs="Arial"/>
            <w:b w:val="0"/>
            <w:i w:val="0"/>
            <w:noProof/>
            <w:webHidden/>
          </w:rPr>
        </w:r>
        <w:r>
          <w:rPr>
            <w:rStyle w:val="Hyperlink"/>
            <w:rFonts w:cs="Arial"/>
            <w:b w:val="0"/>
            <w:i w:val="0"/>
            <w:noProof/>
            <w:webHidden/>
          </w:rPr>
          <w:fldChar w:fldCharType="separate"/>
        </w:r>
        <w:r>
          <w:rPr>
            <w:rStyle w:val="Hyperlink"/>
            <w:rFonts w:cs="Arial"/>
            <w:b w:val="0"/>
            <w:i w:val="0"/>
            <w:noProof/>
            <w:webHidden/>
          </w:rPr>
          <w:t>14</w:t>
        </w:r>
        <w:r>
          <w:rPr>
            <w:rStyle w:val="Hyperlink"/>
            <w:rFonts w:cs="Arial"/>
            <w:b w:val="0"/>
            <w:i w:val="0"/>
            <w:noProof/>
            <w:webHidden/>
          </w:rPr>
          <w:fldChar w:fldCharType="end"/>
        </w:r>
      </w:hyperlink>
    </w:p>
    <w:p w14:paraId="32D06B46" w14:textId="77777777" w:rsidR="00966936" w:rsidRDefault="00966936" w:rsidP="00966936">
      <w:pPr>
        <w:spacing w:after="0" w:line="360" w:lineRule="auto"/>
        <w:ind w:left="720" w:hanging="720"/>
        <w:contextualSpacing/>
        <w:jc w:val="center"/>
        <w:rPr>
          <w:rFonts w:cs="Arial"/>
          <w:b/>
        </w:rPr>
      </w:pPr>
      <w:r>
        <w:rPr>
          <w:rFonts w:cs="Arial"/>
          <w:szCs w:val="24"/>
        </w:rPr>
        <w:fldChar w:fldCharType="end"/>
      </w:r>
    </w:p>
    <w:p w14:paraId="00B02F61" w14:textId="77777777" w:rsidR="00966936" w:rsidRDefault="00966936" w:rsidP="00966936">
      <w:pPr>
        <w:spacing w:line="360" w:lineRule="auto"/>
        <w:contextualSpacing/>
        <w:rPr>
          <w:rFonts w:cs="Arial"/>
          <w:b/>
        </w:rPr>
      </w:pPr>
      <w:r>
        <w:rPr>
          <w:rFonts w:cs="Arial"/>
        </w:rPr>
        <w:br w:type="page"/>
      </w:r>
    </w:p>
    <w:p w14:paraId="021652A4" w14:textId="77777777" w:rsidR="00966936" w:rsidRDefault="00966936" w:rsidP="00966936">
      <w:pPr>
        <w:pStyle w:val="Heading1"/>
        <w:spacing w:before="0" w:line="360" w:lineRule="auto"/>
        <w:contextualSpacing/>
        <w:jc w:val="both"/>
        <w:rPr>
          <w:rFonts w:cs="Arial"/>
        </w:rPr>
      </w:pPr>
      <w:bookmarkStart w:id="1" w:name="_Toc159515559"/>
      <w:r>
        <w:rPr>
          <w:rFonts w:cs="Arial"/>
        </w:rPr>
        <w:lastRenderedPageBreak/>
        <w:t>Introduction</w:t>
      </w:r>
      <w:bookmarkEnd w:id="1"/>
      <w:r>
        <w:rPr>
          <w:rFonts w:cs="Arial"/>
        </w:rPr>
        <w:t xml:space="preserve"> </w:t>
      </w:r>
    </w:p>
    <w:p w14:paraId="2D6D0C1C" w14:textId="77777777" w:rsidR="00966936" w:rsidRDefault="00966936" w:rsidP="00966936">
      <w:pPr>
        <w:spacing w:line="360" w:lineRule="auto"/>
        <w:contextualSpacing/>
        <w:jc w:val="both"/>
        <w:rPr>
          <w:rFonts w:cs="Arial"/>
        </w:rPr>
      </w:pPr>
      <w:r>
        <w:rPr>
          <w:rFonts w:cs="Arial"/>
        </w:rPr>
        <w:tab/>
        <w:t>The Seacrest Lodge, located on a stunning beach, is known as a sanctuary for travellers seeking sophistication and peace. In recent years, its previous state of prosperity has been overshadowed by a significant decrease in revenue, occupancy rates, and customer satisfaction. This drop has happened recently. The Seacrest Lodge has significant problems due to the dynamic nature of the coastal sector and the always changing client demands. The owner has requested our expertise to conduct a comprehensive analysis of the financial performance and operational dynamics in light of current challenges. The main goal is to determine whether a strategy reversal will rejuvenate the firm and maintain its position as a top vacation destination in the long term (</w:t>
      </w:r>
      <w:r>
        <w:rPr>
          <w:rFonts w:cs="Arial"/>
          <w:shd w:val="clear" w:color="auto" w:fill="FFFFFF"/>
        </w:rPr>
        <w:t>Burgess, 2012)</w:t>
      </w:r>
      <w:r>
        <w:rPr>
          <w:rFonts w:cs="Arial"/>
        </w:rPr>
        <w:t>. This report aims to analyse the financial challenges faced by Seacrest Lodge over the past three years, identify the factors causing its decline, and suggest an advanced plan to restore its financial health and improve its reputation. As we prepare for the trip, the crucial question to address is whether we can implement strategies to not only improve the lodge's financial stability but also restore its appeal to tourists seeking a quality experience.</w:t>
      </w:r>
    </w:p>
    <w:p w14:paraId="4B766BCB" w14:textId="77777777" w:rsidR="00966936" w:rsidRDefault="00966936" w:rsidP="00966936">
      <w:pPr>
        <w:spacing w:line="360" w:lineRule="auto"/>
        <w:contextualSpacing/>
        <w:rPr>
          <w:rFonts w:cs="Arial"/>
        </w:rPr>
      </w:pPr>
    </w:p>
    <w:p w14:paraId="19121F3B" w14:textId="77777777" w:rsidR="00966936" w:rsidRDefault="00966936" w:rsidP="00966936">
      <w:pPr>
        <w:pStyle w:val="Heading1"/>
        <w:spacing w:before="0" w:line="360" w:lineRule="auto"/>
        <w:contextualSpacing/>
        <w:rPr>
          <w:rFonts w:cs="Arial"/>
        </w:rPr>
      </w:pPr>
      <w:bookmarkStart w:id="2" w:name="_Toc159515560"/>
      <w:r>
        <w:rPr>
          <w:rFonts w:cs="Arial"/>
        </w:rPr>
        <w:t>Discussion</w:t>
      </w:r>
      <w:bookmarkEnd w:id="2"/>
      <w:r>
        <w:rPr>
          <w:rFonts w:cs="Arial"/>
        </w:rPr>
        <w:t xml:space="preserve"> </w:t>
      </w:r>
    </w:p>
    <w:p w14:paraId="6744D95F" w14:textId="77777777" w:rsidR="00966936" w:rsidRDefault="00966936" w:rsidP="00966936">
      <w:pPr>
        <w:pStyle w:val="Heading2"/>
        <w:spacing w:before="0" w:after="0" w:line="360" w:lineRule="auto"/>
        <w:contextualSpacing/>
        <w:rPr>
          <w:rFonts w:cs="Arial"/>
        </w:rPr>
      </w:pPr>
      <w:bookmarkStart w:id="3" w:name="_Toc159515561"/>
      <w:r>
        <w:rPr>
          <w:rFonts w:cs="Arial"/>
        </w:rPr>
        <w:t>Income Statement Analysis</w:t>
      </w:r>
      <w:bookmarkEnd w:id="3"/>
      <w:r>
        <w:rPr>
          <w:rFonts w:cs="Arial"/>
        </w:rPr>
        <w:t xml:space="preserve"> </w:t>
      </w:r>
    </w:p>
    <w:p w14:paraId="57540187" w14:textId="77777777" w:rsidR="00966936" w:rsidRDefault="00966936" w:rsidP="00966936">
      <w:pPr>
        <w:spacing w:line="360" w:lineRule="auto"/>
        <w:contextualSpacing/>
        <w:rPr>
          <w:rFonts w:cs="Arial"/>
        </w:rPr>
      </w:pPr>
    </w:p>
    <w:p w14:paraId="4CCB8716" w14:textId="52027B3F" w:rsidR="00966936" w:rsidRDefault="00966936" w:rsidP="00966936">
      <w:pPr>
        <w:spacing w:line="360" w:lineRule="auto"/>
        <w:contextualSpacing/>
        <w:jc w:val="center"/>
        <w:rPr>
          <w:rFonts w:cs="Arial"/>
        </w:rPr>
      </w:pPr>
      <w:r>
        <w:rPr>
          <w:rFonts w:cs="Arial"/>
          <w:noProof/>
          <w:lang w:eastAsia="en-GB"/>
        </w:rPr>
        <w:drawing>
          <wp:inline distT="0" distB="0" distL="0" distR="0" wp14:anchorId="24E18402" wp14:editId="17D4991C">
            <wp:extent cx="5731510" cy="1255395"/>
            <wp:effectExtent l="0" t="0" r="2540" b="1905"/>
            <wp:docPr id="14104505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1255395"/>
                    </a:xfrm>
                    <a:prstGeom prst="rect">
                      <a:avLst/>
                    </a:prstGeom>
                    <a:noFill/>
                    <a:ln>
                      <a:noFill/>
                    </a:ln>
                  </pic:spPr>
                </pic:pic>
              </a:graphicData>
            </a:graphic>
          </wp:inline>
        </w:drawing>
      </w:r>
    </w:p>
    <w:p w14:paraId="370A382D" w14:textId="77777777" w:rsidR="00966936" w:rsidRDefault="00966936" w:rsidP="00966936">
      <w:pPr>
        <w:spacing w:line="360" w:lineRule="auto"/>
        <w:contextualSpacing/>
        <w:rPr>
          <w:rFonts w:cs="Arial"/>
        </w:rPr>
      </w:pPr>
    </w:p>
    <w:p w14:paraId="1E19E061" w14:textId="77777777" w:rsidR="00966936" w:rsidRDefault="00966936" w:rsidP="00966936">
      <w:pPr>
        <w:spacing w:line="360" w:lineRule="auto"/>
        <w:contextualSpacing/>
        <w:jc w:val="both"/>
        <w:rPr>
          <w:rFonts w:cs="Arial"/>
        </w:rPr>
      </w:pPr>
      <w:r>
        <w:rPr>
          <w:rFonts w:cs="Arial"/>
        </w:rPr>
        <w:tab/>
        <w:t xml:space="preserve">The Seacrest Lodge's financial performance has significantly declined during the last three years. The Seacrest Lodge was a luxurious retreat situated on a scenic beach. The income statement shows a continuous decline in revenue figures. It can be identified that the prices have been reduced from £1,200,000 in 2021 to £950,000 in 2023. While there are considerable issues regarding the company’s capability for maintaining visitor numbers because of decreasing occupancy trend. Nonetheless, analysing the operating expenses knowingly confounds the condition. Though the </w:t>
      </w:r>
      <w:r>
        <w:rPr>
          <w:rFonts w:cs="Arial"/>
        </w:rPr>
        <w:lastRenderedPageBreak/>
        <w:t>revenue reduced, operational expenses have increased from £900,000 in 2021 to £1,100,000 in 2023. Regardless of lesser income, there was an increase in this scenario. The company’s operational strategy might have faced inefficiency, demonstrated in this unfavourable change (</w:t>
      </w:r>
      <w:proofErr w:type="spellStart"/>
      <w:r>
        <w:rPr>
          <w:rFonts w:cs="Arial"/>
        </w:rPr>
        <w:t>Tatuev</w:t>
      </w:r>
      <w:proofErr w:type="spellEnd"/>
      <w:r>
        <w:rPr>
          <w:rFonts w:cs="Arial"/>
        </w:rPr>
        <w:t xml:space="preserve"> et al., 2017). Meanwhile, it is important to have a comprehensive analysis of the individual components, which create these expenses for identifying possible ways to rapidly reducing costs and enhancing performance. </w:t>
      </w:r>
    </w:p>
    <w:p w14:paraId="61C1AE65" w14:textId="77777777" w:rsidR="00966936" w:rsidRDefault="00966936" w:rsidP="00966936">
      <w:pPr>
        <w:spacing w:line="360" w:lineRule="auto"/>
        <w:contextualSpacing/>
        <w:jc w:val="both"/>
        <w:rPr>
          <w:rFonts w:cs="Arial"/>
        </w:rPr>
      </w:pPr>
      <w:r>
        <w:rPr>
          <w:rFonts w:cs="Arial"/>
        </w:rPr>
        <w:tab/>
        <w:t xml:space="preserve">It can be seen that the most concerning from the analysis is the considerable reduction in net income, i.e., £150,000 in 2023. Therefore, the Seacrest Lodge is currently working at a loss, which is evident by the negative net income. Subsequently, immediate action is important to reverse the reduction in financial performance and implementing a thorough turnaround approach. However, focusing on the financial situation, it is necessary to imply a strategy with two major aspects. The first and foremost aspect is doing a comprehensive analysis of the operational aspect, which is important to examine and addressing inefficiencies that are increasing the expenses (Yang, 2014). Moreover, it is undoubtedly important to intentionally value the creation of revenues. </w:t>
      </w:r>
    </w:p>
    <w:p w14:paraId="5E4C4BA1" w14:textId="77777777" w:rsidR="00966936" w:rsidRDefault="00966936" w:rsidP="00966936">
      <w:pPr>
        <w:spacing w:line="360" w:lineRule="auto"/>
        <w:contextualSpacing/>
        <w:rPr>
          <w:rFonts w:cs="Arial"/>
        </w:rPr>
      </w:pPr>
    </w:p>
    <w:p w14:paraId="2FFE51C1" w14:textId="77777777" w:rsidR="00966936" w:rsidRDefault="00966936" w:rsidP="00966936">
      <w:pPr>
        <w:pStyle w:val="Heading2"/>
        <w:spacing w:before="0" w:after="0" w:line="360" w:lineRule="auto"/>
        <w:contextualSpacing/>
        <w:rPr>
          <w:rFonts w:cs="Arial"/>
        </w:rPr>
      </w:pPr>
      <w:bookmarkStart w:id="4" w:name="_Toc159515562"/>
      <w:r>
        <w:rPr>
          <w:rFonts w:cs="Arial"/>
        </w:rPr>
        <w:t>Balance Sheet Analysis</w:t>
      </w:r>
      <w:bookmarkEnd w:id="4"/>
      <w:r>
        <w:rPr>
          <w:rFonts w:cs="Arial"/>
        </w:rPr>
        <w:t xml:space="preserve"> </w:t>
      </w:r>
    </w:p>
    <w:p w14:paraId="4A933307" w14:textId="77777777" w:rsidR="00966936" w:rsidRDefault="00966936" w:rsidP="00966936">
      <w:pPr>
        <w:spacing w:line="360" w:lineRule="auto"/>
        <w:contextualSpacing/>
        <w:rPr>
          <w:rFonts w:cs="Arial"/>
        </w:rPr>
      </w:pPr>
    </w:p>
    <w:p w14:paraId="0C196C30" w14:textId="7B88736A" w:rsidR="00966936" w:rsidRDefault="00966936" w:rsidP="00966936">
      <w:pPr>
        <w:spacing w:line="360" w:lineRule="auto"/>
        <w:contextualSpacing/>
        <w:rPr>
          <w:rFonts w:cs="Arial"/>
        </w:rPr>
      </w:pPr>
      <w:r>
        <w:rPr>
          <w:rFonts w:cs="Arial"/>
          <w:noProof/>
          <w:lang w:eastAsia="en-GB"/>
        </w:rPr>
        <w:drawing>
          <wp:inline distT="0" distB="0" distL="0" distR="0" wp14:anchorId="7A91FB18" wp14:editId="6334CC24">
            <wp:extent cx="5731510" cy="2069465"/>
            <wp:effectExtent l="0" t="0" r="2540" b="6985"/>
            <wp:docPr id="1056587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2069465"/>
                    </a:xfrm>
                    <a:prstGeom prst="rect">
                      <a:avLst/>
                    </a:prstGeom>
                    <a:noFill/>
                    <a:ln>
                      <a:noFill/>
                    </a:ln>
                  </pic:spPr>
                </pic:pic>
              </a:graphicData>
            </a:graphic>
          </wp:inline>
        </w:drawing>
      </w:r>
    </w:p>
    <w:p w14:paraId="46581C58" w14:textId="77777777" w:rsidR="00966936" w:rsidRDefault="00966936" w:rsidP="00966936">
      <w:pPr>
        <w:spacing w:line="360" w:lineRule="auto"/>
        <w:contextualSpacing/>
        <w:rPr>
          <w:rFonts w:cs="Arial"/>
        </w:rPr>
      </w:pPr>
    </w:p>
    <w:p w14:paraId="3D442A92" w14:textId="77777777" w:rsidR="00966936" w:rsidRDefault="00966936" w:rsidP="00966936">
      <w:pPr>
        <w:spacing w:line="360" w:lineRule="auto"/>
        <w:contextualSpacing/>
        <w:jc w:val="both"/>
        <w:rPr>
          <w:rFonts w:cs="Arial"/>
        </w:rPr>
      </w:pPr>
      <w:r>
        <w:rPr>
          <w:rFonts w:cs="Arial"/>
        </w:rPr>
        <w:tab/>
        <w:t xml:space="preserve">Seacrest Lodge’s balance sheet offers a comprehensive analysis of the financial condition for 2021 to 2023. However, the decrease of cash and equivalents from £100,000 to £20,000 in 2021 and 2023 respectively is an important trend. While, this trend recommends potential challenges in achieving immediate financial </w:t>
      </w:r>
      <w:r>
        <w:rPr>
          <w:rFonts w:cs="Arial"/>
        </w:rPr>
        <w:lastRenderedPageBreak/>
        <w:t>requirements and focuses on the need of strategic cash management. It can be seen that a concurrent reduction in AR, reducing from £50,000 to £30,000 in 2021 to 2023, which shows a potential decline in sales. Therefore, in order to ensure the company’s financial prosperity, it is important to inquire the credit procedures and collection of the techniques it offers. Nevertheless, queries associated with asset management arise because of the projected decrease in the value of property and equipment from two million pounds in 2021 to one million eight hundred thousand pounds in 2023. To make well-informed decisions, it is crucial to comprehend the rationale for the decrease, whether it is due to strategic asset sales, depreciation, or a shift in investment plan.</w:t>
      </w:r>
    </w:p>
    <w:p w14:paraId="7B21EB44" w14:textId="77777777" w:rsidR="00966936" w:rsidRDefault="00966936" w:rsidP="00966936">
      <w:pPr>
        <w:spacing w:line="360" w:lineRule="auto"/>
        <w:contextualSpacing/>
        <w:jc w:val="both"/>
        <w:rPr>
          <w:rFonts w:cs="Arial"/>
        </w:rPr>
      </w:pPr>
      <w:r>
        <w:rPr>
          <w:rFonts w:cs="Arial"/>
        </w:rPr>
        <w:tab/>
        <w:t>The steady rise in accounts payable, from thirty thousand pounds in 2021 to fifty thousand pounds in 2023, suggests potential strain on current cash flow. It is crucial to efficiently manage accounts payable to prevent liquidity issues and maintain good relationships with suppliers. A thorough examination of the terms and conditions of the long-term loan is required, even if the debt amount remains at 1,500,000 pounds. To minimise unexpected obligations, it is crucial to align the lodge's financial goals with its existing situation.  An important finding is the significant reduction of equity, dropping from £620,000 in 2021 to £300,000 in 2023 throughout the research period. Due to the current decrease in shareholder value, immediate action is necessary to address the vital importance of developing strategies to rebuild and enhance investor confidence (</w:t>
      </w:r>
      <w:r>
        <w:rPr>
          <w:rFonts w:cs="Arial"/>
          <w:shd w:val="clear" w:color="auto" w:fill="FFFFFF"/>
        </w:rPr>
        <w:t>Burgess, 2007)</w:t>
      </w:r>
      <w:r>
        <w:rPr>
          <w:rFonts w:cs="Arial"/>
        </w:rPr>
        <w:t>.</w:t>
      </w:r>
    </w:p>
    <w:p w14:paraId="5F4B93CD" w14:textId="77777777" w:rsidR="00966936" w:rsidRDefault="00966936" w:rsidP="00966936">
      <w:pPr>
        <w:spacing w:line="360" w:lineRule="auto"/>
        <w:contextualSpacing/>
        <w:jc w:val="both"/>
        <w:rPr>
          <w:rFonts w:cs="Arial"/>
        </w:rPr>
      </w:pPr>
    </w:p>
    <w:p w14:paraId="7172024D" w14:textId="77777777" w:rsidR="00966936" w:rsidRDefault="00966936" w:rsidP="00966936">
      <w:pPr>
        <w:pStyle w:val="Heading2"/>
        <w:spacing w:before="0" w:after="0" w:line="360" w:lineRule="auto"/>
        <w:contextualSpacing/>
        <w:jc w:val="both"/>
        <w:rPr>
          <w:rFonts w:cs="Arial"/>
        </w:rPr>
      </w:pPr>
      <w:bookmarkStart w:id="5" w:name="_Toc159515563"/>
      <w:r>
        <w:rPr>
          <w:rFonts w:cs="Arial"/>
        </w:rPr>
        <w:t>Key reasons behind the decline in profitability, taking into consideration, real-world events and the current economy</w:t>
      </w:r>
      <w:bookmarkEnd w:id="5"/>
    </w:p>
    <w:p w14:paraId="3DCF3437" w14:textId="77777777" w:rsidR="00966936" w:rsidRDefault="00966936" w:rsidP="00966936">
      <w:pPr>
        <w:pStyle w:val="Heading3"/>
        <w:spacing w:before="0" w:after="0" w:line="360" w:lineRule="auto"/>
        <w:ind w:firstLine="720"/>
        <w:contextualSpacing/>
        <w:jc w:val="both"/>
        <w:rPr>
          <w:rFonts w:cs="Arial"/>
        </w:rPr>
      </w:pPr>
      <w:bookmarkStart w:id="6" w:name="_Toc159515564"/>
      <w:r>
        <w:rPr>
          <w:rFonts w:cs="Arial"/>
        </w:rPr>
        <w:t>Impact of the COVID-19 Pandemic</w:t>
      </w:r>
      <w:bookmarkEnd w:id="6"/>
    </w:p>
    <w:p w14:paraId="5112FFB7" w14:textId="77777777" w:rsidR="00966936" w:rsidRDefault="00966936" w:rsidP="00966936">
      <w:pPr>
        <w:spacing w:line="360" w:lineRule="auto"/>
        <w:contextualSpacing/>
        <w:jc w:val="both"/>
        <w:rPr>
          <w:rFonts w:cs="Arial"/>
        </w:rPr>
      </w:pPr>
      <w:r>
        <w:rPr>
          <w:rFonts w:cs="Arial"/>
        </w:rPr>
        <w:tab/>
        <w:t xml:space="preserve">It can be identified that the global pandemic has considerably impacted the hotel business, which leads to a reduction in hospitality along with the implication of travelling restrictions. </w:t>
      </w:r>
      <w:r>
        <w:rPr>
          <w:rFonts w:cs="Arial"/>
          <w:shd w:val="clear" w:color="auto" w:fill="FFFFFF"/>
        </w:rPr>
        <w:t xml:space="preserve">Santoso and </w:t>
      </w:r>
      <w:proofErr w:type="spellStart"/>
      <w:r>
        <w:rPr>
          <w:rFonts w:cs="Arial"/>
          <w:shd w:val="clear" w:color="auto" w:fill="FFFFFF"/>
        </w:rPr>
        <w:t>Supatmi</w:t>
      </w:r>
      <w:proofErr w:type="spellEnd"/>
      <w:r>
        <w:rPr>
          <w:rFonts w:cs="Arial"/>
        </w:rPr>
        <w:t xml:space="preserve"> (2021) examined that the company has observed a considerable effect on its occupancy rates and revenue because of the restrictions, lockdowns and health and safety issues. </w:t>
      </w:r>
    </w:p>
    <w:p w14:paraId="60E8F23C" w14:textId="77777777" w:rsidR="00966936" w:rsidRDefault="00966936" w:rsidP="00966936">
      <w:pPr>
        <w:spacing w:line="360" w:lineRule="auto"/>
        <w:contextualSpacing/>
        <w:jc w:val="both"/>
        <w:rPr>
          <w:rFonts w:cs="Arial"/>
        </w:rPr>
      </w:pPr>
      <w:r>
        <w:rPr>
          <w:rFonts w:cs="Arial"/>
        </w:rPr>
        <w:tab/>
      </w:r>
    </w:p>
    <w:p w14:paraId="63A1D112" w14:textId="77777777" w:rsidR="00966936" w:rsidRDefault="00966936" w:rsidP="00966936">
      <w:pPr>
        <w:pStyle w:val="Heading3"/>
        <w:spacing w:before="0" w:after="0" w:line="360" w:lineRule="auto"/>
        <w:ind w:firstLine="720"/>
        <w:contextualSpacing/>
        <w:jc w:val="both"/>
        <w:rPr>
          <w:rFonts w:cs="Arial"/>
        </w:rPr>
      </w:pPr>
      <w:bookmarkStart w:id="7" w:name="_Toc159515565"/>
      <w:r>
        <w:rPr>
          <w:rFonts w:cs="Arial"/>
        </w:rPr>
        <w:t>Shift in Customer Preferences</w:t>
      </w:r>
      <w:bookmarkEnd w:id="7"/>
    </w:p>
    <w:p w14:paraId="51DE813F" w14:textId="77777777" w:rsidR="00966936" w:rsidRDefault="00966936" w:rsidP="00966936">
      <w:pPr>
        <w:spacing w:line="360" w:lineRule="auto"/>
        <w:contextualSpacing/>
        <w:jc w:val="both"/>
        <w:rPr>
          <w:rFonts w:cs="Arial"/>
        </w:rPr>
      </w:pPr>
      <w:r>
        <w:rPr>
          <w:rFonts w:cs="Arial"/>
        </w:rPr>
        <w:tab/>
      </w:r>
      <w:proofErr w:type="spellStart"/>
      <w:r>
        <w:rPr>
          <w:rFonts w:cs="Arial"/>
        </w:rPr>
        <w:t>Zavinda</w:t>
      </w:r>
      <w:proofErr w:type="spellEnd"/>
      <w:r>
        <w:rPr>
          <w:rFonts w:cs="Arial"/>
        </w:rPr>
        <w:t xml:space="preserve"> (2018) determined that a distinguished aspect impacting the entire decision-making process, which is the current change in customer preferences. If the </w:t>
      </w:r>
      <w:r>
        <w:rPr>
          <w:rFonts w:cs="Arial"/>
        </w:rPr>
        <w:lastRenderedPageBreak/>
        <w:t xml:space="preserve">company does not familiarize its services and accommodations towards changing preferences. Then it might to decreased visitor satisfaction and declining in customer retention. </w:t>
      </w:r>
    </w:p>
    <w:p w14:paraId="60112254" w14:textId="77777777" w:rsidR="00966936" w:rsidRDefault="00966936" w:rsidP="00966936">
      <w:pPr>
        <w:spacing w:line="360" w:lineRule="auto"/>
        <w:contextualSpacing/>
        <w:jc w:val="both"/>
        <w:rPr>
          <w:rFonts w:cs="Arial"/>
        </w:rPr>
      </w:pPr>
    </w:p>
    <w:p w14:paraId="0C5EE58F" w14:textId="77777777" w:rsidR="00966936" w:rsidRDefault="00966936" w:rsidP="00966936">
      <w:pPr>
        <w:pStyle w:val="Heading3"/>
        <w:spacing w:before="0" w:after="0" w:line="360" w:lineRule="auto"/>
        <w:ind w:firstLine="720"/>
        <w:contextualSpacing/>
        <w:jc w:val="both"/>
        <w:rPr>
          <w:rFonts w:cs="Arial"/>
        </w:rPr>
      </w:pPr>
      <w:bookmarkStart w:id="8" w:name="_Toc159515566"/>
      <w:r>
        <w:rPr>
          <w:rFonts w:cs="Arial"/>
        </w:rPr>
        <w:t>Reduction in Average Room Rate (ARR) and Occupancy Rates</w:t>
      </w:r>
      <w:bookmarkEnd w:id="8"/>
    </w:p>
    <w:p w14:paraId="2F9947C9" w14:textId="77777777" w:rsidR="00966936" w:rsidRDefault="00966936" w:rsidP="00966936">
      <w:pPr>
        <w:spacing w:line="360" w:lineRule="auto"/>
        <w:contextualSpacing/>
        <w:jc w:val="both"/>
        <w:rPr>
          <w:rFonts w:cs="Arial"/>
        </w:rPr>
      </w:pPr>
      <w:r>
        <w:rPr>
          <w:rFonts w:cs="Arial"/>
        </w:rPr>
        <w:tab/>
        <w:t>The "average room rate (ARR)" dropped from £260 in 2021 to £210 in 2023, lowering occupancy rates from 65% to 50%. This drop indicates a pattern. These may affect revenue. According to Nunes and Cardoso Vieira Machado (2012), low room charges and underused rooms may reduce income. Maintaining good pricing and occupancy control is crucial.</w:t>
      </w:r>
    </w:p>
    <w:p w14:paraId="2663C3A3" w14:textId="77777777" w:rsidR="00966936" w:rsidRDefault="00966936" w:rsidP="00966936">
      <w:pPr>
        <w:spacing w:line="360" w:lineRule="auto"/>
        <w:contextualSpacing/>
        <w:jc w:val="both"/>
        <w:rPr>
          <w:rFonts w:cs="Arial"/>
        </w:rPr>
      </w:pPr>
      <w:r>
        <w:rPr>
          <w:rFonts w:cs="Arial"/>
        </w:rPr>
        <w:tab/>
      </w:r>
    </w:p>
    <w:p w14:paraId="5C5500FB" w14:textId="77777777" w:rsidR="00966936" w:rsidRDefault="00966936" w:rsidP="00966936">
      <w:pPr>
        <w:pStyle w:val="Heading3"/>
        <w:spacing w:before="0" w:after="0" w:line="360" w:lineRule="auto"/>
        <w:ind w:firstLine="720"/>
        <w:contextualSpacing/>
        <w:jc w:val="both"/>
        <w:rPr>
          <w:rFonts w:cs="Arial"/>
        </w:rPr>
      </w:pPr>
      <w:bookmarkStart w:id="9" w:name="_Toc159515567"/>
      <w:r>
        <w:rPr>
          <w:rFonts w:cs="Arial"/>
        </w:rPr>
        <w:t>Economic Downturn</w:t>
      </w:r>
      <w:bookmarkEnd w:id="9"/>
    </w:p>
    <w:p w14:paraId="441382F0" w14:textId="77777777" w:rsidR="00966936" w:rsidRDefault="00966936" w:rsidP="00966936">
      <w:pPr>
        <w:spacing w:line="360" w:lineRule="auto"/>
        <w:contextualSpacing/>
        <w:jc w:val="both"/>
        <w:rPr>
          <w:rFonts w:cs="Arial"/>
        </w:rPr>
      </w:pPr>
      <w:r>
        <w:rPr>
          <w:rFonts w:cs="Arial"/>
        </w:rPr>
        <w:tab/>
        <w:t>Chung (2000) suggests that a broad economic slump or other long-term economic issues may affect leisure spending. The Seacrest Lodge's profitability may drop during economic downturns, especially if it relies on discretionary spending. This might hurt Seacrest Lodge.</w:t>
      </w:r>
    </w:p>
    <w:p w14:paraId="3B92FE4A" w14:textId="77777777" w:rsidR="00966936" w:rsidRDefault="00966936" w:rsidP="00966936">
      <w:pPr>
        <w:spacing w:line="360" w:lineRule="auto"/>
        <w:contextualSpacing/>
        <w:rPr>
          <w:rFonts w:cs="Arial"/>
        </w:rPr>
      </w:pPr>
    </w:p>
    <w:p w14:paraId="11323334" w14:textId="77777777" w:rsidR="00966936" w:rsidRDefault="00966936" w:rsidP="00966936">
      <w:pPr>
        <w:pStyle w:val="Heading2"/>
        <w:spacing w:before="0" w:after="0" w:line="360" w:lineRule="auto"/>
        <w:contextualSpacing/>
        <w:rPr>
          <w:rFonts w:cs="Arial"/>
        </w:rPr>
      </w:pPr>
      <w:bookmarkStart w:id="10" w:name="_Toc159515568"/>
      <w:r>
        <w:rPr>
          <w:rFonts w:cs="Arial"/>
        </w:rPr>
        <w:t>Risk Assessment</w:t>
      </w:r>
      <w:bookmarkEnd w:id="10"/>
    </w:p>
    <w:tbl>
      <w:tblPr>
        <w:tblStyle w:val="TableGrid"/>
        <w:tblW w:w="0" w:type="auto"/>
        <w:tblInd w:w="0" w:type="dxa"/>
        <w:tblLook w:val="04A0" w:firstRow="1" w:lastRow="0" w:firstColumn="1" w:lastColumn="0" w:noHBand="0" w:noVBand="1"/>
      </w:tblPr>
      <w:tblGrid>
        <w:gridCol w:w="2276"/>
        <w:gridCol w:w="2224"/>
        <w:gridCol w:w="2229"/>
        <w:gridCol w:w="2287"/>
      </w:tblGrid>
      <w:tr w:rsidR="00966936" w14:paraId="090031AD" w14:textId="77777777" w:rsidTr="00966936">
        <w:tc>
          <w:tcPr>
            <w:tcW w:w="2394" w:type="dxa"/>
            <w:tcBorders>
              <w:top w:val="single" w:sz="4" w:space="0" w:color="auto"/>
              <w:left w:val="single" w:sz="4" w:space="0" w:color="auto"/>
              <w:bottom w:val="single" w:sz="4" w:space="0" w:color="auto"/>
              <w:right w:val="single" w:sz="4" w:space="0" w:color="auto"/>
            </w:tcBorders>
            <w:hideMark/>
          </w:tcPr>
          <w:p w14:paraId="4DE30EF5" w14:textId="77777777" w:rsidR="00966936" w:rsidRDefault="00966936">
            <w:pPr>
              <w:spacing w:line="360" w:lineRule="auto"/>
              <w:contextualSpacing/>
              <w:jc w:val="center"/>
              <w:rPr>
                <w:rFonts w:cs="Arial"/>
                <w:b/>
              </w:rPr>
            </w:pPr>
            <w:r>
              <w:rPr>
                <w:rFonts w:cs="Arial"/>
                <w:b/>
              </w:rPr>
              <w:t>Risk</w:t>
            </w:r>
          </w:p>
        </w:tc>
        <w:tc>
          <w:tcPr>
            <w:tcW w:w="2394" w:type="dxa"/>
            <w:tcBorders>
              <w:top w:val="single" w:sz="4" w:space="0" w:color="auto"/>
              <w:left w:val="single" w:sz="4" w:space="0" w:color="auto"/>
              <w:bottom w:val="single" w:sz="4" w:space="0" w:color="auto"/>
              <w:right w:val="single" w:sz="4" w:space="0" w:color="auto"/>
            </w:tcBorders>
            <w:hideMark/>
          </w:tcPr>
          <w:p w14:paraId="1AC1A845" w14:textId="77777777" w:rsidR="00966936" w:rsidRDefault="00966936">
            <w:pPr>
              <w:spacing w:line="360" w:lineRule="auto"/>
              <w:contextualSpacing/>
              <w:jc w:val="center"/>
              <w:rPr>
                <w:rFonts w:cs="Arial"/>
                <w:b/>
              </w:rPr>
            </w:pPr>
            <w:r>
              <w:rPr>
                <w:rFonts w:cs="Arial"/>
                <w:b/>
              </w:rPr>
              <w:t>Likelihood</w:t>
            </w:r>
          </w:p>
        </w:tc>
        <w:tc>
          <w:tcPr>
            <w:tcW w:w="2394" w:type="dxa"/>
            <w:tcBorders>
              <w:top w:val="single" w:sz="4" w:space="0" w:color="auto"/>
              <w:left w:val="single" w:sz="4" w:space="0" w:color="auto"/>
              <w:bottom w:val="single" w:sz="4" w:space="0" w:color="auto"/>
              <w:right w:val="single" w:sz="4" w:space="0" w:color="auto"/>
            </w:tcBorders>
            <w:hideMark/>
          </w:tcPr>
          <w:p w14:paraId="12611BB0" w14:textId="77777777" w:rsidR="00966936" w:rsidRDefault="00966936">
            <w:pPr>
              <w:spacing w:line="360" w:lineRule="auto"/>
              <w:contextualSpacing/>
              <w:jc w:val="center"/>
              <w:rPr>
                <w:rFonts w:cs="Arial"/>
                <w:b/>
              </w:rPr>
            </w:pPr>
            <w:r>
              <w:rPr>
                <w:rFonts w:cs="Arial"/>
                <w:b/>
              </w:rPr>
              <w:t>Impact</w:t>
            </w:r>
          </w:p>
        </w:tc>
        <w:tc>
          <w:tcPr>
            <w:tcW w:w="2394" w:type="dxa"/>
            <w:tcBorders>
              <w:top w:val="single" w:sz="4" w:space="0" w:color="auto"/>
              <w:left w:val="single" w:sz="4" w:space="0" w:color="auto"/>
              <w:bottom w:val="single" w:sz="4" w:space="0" w:color="auto"/>
              <w:right w:val="single" w:sz="4" w:space="0" w:color="auto"/>
            </w:tcBorders>
            <w:hideMark/>
          </w:tcPr>
          <w:p w14:paraId="326FE064" w14:textId="77777777" w:rsidR="00966936" w:rsidRDefault="00966936">
            <w:pPr>
              <w:spacing w:line="360" w:lineRule="auto"/>
              <w:contextualSpacing/>
              <w:jc w:val="center"/>
              <w:rPr>
                <w:rFonts w:cs="Arial"/>
                <w:b/>
              </w:rPr>
            </w:pPr>
            <w:r>
              <w:rPr>
                <w:rFonts w:cs="Arial"/>
                <w:b/>
              </w:rPr>
              <w:t>Mitigation Strategies</w:t>
            </w:r>
          </w:p>
        </w:tc>
      </w:tr>
      <w:tr w:rsidR="00966936" w14:paraId="1E98006E" w14:textId="77777777" w:rsidTr="00966936">
        <w:tc>
          <w:tcPr>
            <w:tcW w:w="2394" w:type="dxa"/>
            <w:tcBorders>
              <w:top w:val="single" w:sz="4" w:space="0" w:color="auto"/>
              <w:left w:val="single" w:sz="4" w:space="0" w:color="auto"/>
              <w:bottom w:val="single" w:sz="4" w:space="0" w:color="auto"/>
              <w:right w:val="single" w:sz="4" w:space="0" w:color="auto"/>
            </w:tcBorders>
            <w:hideMark/>
          </w:tcPr>
          <w:p w14:paraId="677E690D" w14:textId="77777777" w:rsidR="00966936" w:rsidRDefault="00966936">
            <w:pPr>
              <w:spacing w:line="360" w:lineRule="auto"/>
              <w:contextualSpacing/>
              <w:rPr>
                <w:rFonts w:cs="Arial"/>
              </w:rPr>
            </w:pPr>
            <w:r>
              <w:rPr>
                <w:rFonts w:cs="Arial"/>
              </w:rPr>
              <w:t>Fluctuations in demand, increased competition, or adverse changes in customer preferences.</w:t>
            </w:r>
          </w:p>
        </w:tc>
        <w:tc>
          <w:tcPr>
            <w:tcW w:w="2394" w:type="dxa"/>
            <w:tcBorders>
              <w:top w:val="single" w:sz="4" w:space="0" w:color="auto"/>
              <w:left w:val="single" w:sz="4" w:space="0" w:color="auto"/>
              <w:bottom w:val="single" w:sz="4" w:space="0" w:color="auto"/>
              <w:right w:val="single" w:sz="4" w:space="0" w:color="auto"/>
            </w:tcBorders>
            <w:hideMark/>
          </w:tcPr>
          <w:p w14:paraId="77910231" w14:textId="77777777" w:rsidR="00966936" w:rsidRDefault="00966936">
            <w:pPr>
              <w:spacing w:line="360" w:lineRule="auto"/>
              <w:contextualSpacing/>
              <w:rPr>
                <w:rFonts w:cs="Arial"/>
              </w:rPr>
            </w:pPr>
            <w:r>
              <w:rPr>
                <w:rFonts w:cs="Arial"/>
              </w:rPr>
              <w:t>High</w:t>
            </w:r>
          </w:p>
        </w:tc>
        <w:tc>
          <w:tcPr>
            <w:tcW w:w="2394" w:type="dxa"/>
            <w:tcBorders>
              <w:top w:val="single" w:sz="4" w:space="0" w:color="auto"/>
              <w:left w:val="single" w:sz="4" w:space="0" w:color="auto"/>
              <w:bottom w:val="single" w:sz="4" w:space="0" w:color="auto"/>
              <w:right w:val="single" w:sz="4" w:space="0" w:color="auto"/>
            </w:tcBorders>
            <w:hideMark/>
          </w:tcPr>
          <w:p w14:paraId="110E1647" w14:textId="77777777" w:rsidR="00966936" w:rsidRDefault="00966936">
            <w:pPr>
              <w:spacing w:line="360" w:lineRule="auto"/>
              <w:contextualSpacing/>
              <w:rPr>
                <w:rFonts w:cs="Arial"/>
              </w:rPr>
            </w:pPr>
            <w:r>
              <w:rPr>
                <w:rFonts w:cs="Arial"/>
              </w:rPr>
              <w:t>Declining in revenue and maintaining market share</w:t>
            </w:r>
          </w:p>
        </w:tc>
        <w:tc>
          <w:tcPr>
            <w:tcW w:w="2394" w:type="dxa"/>
            <w:tcBorders>
              <w:top w:val="single" w:sz="4" w:space="0" w:color="auto"/>
              <w:left w:val="single" w:sz="4" w:space="0" w:color="auto"/>
              <w:bottom w:val="single" w:sz="4" w:space="0" w:color="auto"/>
              <w:right w:val="single" w:sz="4" w:space="0" w:color="auto"/>
            </w:tcBorders>
            <w:hideMark/>
          </w:tcPr>
          <w:p w14:paraId="64795AA9" w14:textId="77777777" w:rsidR="00966936" w:rsidRDefault="00966936">
            <w:pPr>
              <w:spacing w:line="360" w:lineRule="auto"/>
              <w:contextualSpacing/>
              <w:rPr>
                <w:rFonts w:cs="Arial"/>
              </w:rPr>
            </w:pPr>
            <w:r>
              <w:rPr>
                <w:rFonts w:cs="Arial"/>
              </w:rPr>
              <w:t>Perform frequent market research, diversify revenue sources, and implement dynamic pricing strategies to adapt to market changes.</w:t>
            </w:r>
          </w:p>
        </w:tc>
      </w:tr>
      <w:tr w:rsidR="00966936" w14:paraId="77A3771A" w14:textId="77777777" w:rsidTr="00966936">
        <w:tc>
          <w:tcPr>
            <w:tcW w:w="2394" w:type="dxa"/>
            <w:tcBorders>
              <w:top w:val="single" w:sz="4" w:space="0" w:color="auto"/>
              <w:left w:val="single" w:sz="4" w:space="0" w:color="auto"/>
              <w:bottom w:val="single" w:sz="4" w:space="0" w:color="auto"/>
              <w:right w:val="single" w:sz="4" w:space="0" w:color="auto"/>
            </w:tcBorders>
            <w:hideMark/>
          </w:tcPr>
          <w:p w14:paraId="4855392D" w14:textId="77777777" w:rsidR="00966936" w:rsidRDefault="00966936">
            <w:pPr>
              <w:spacing w:line="360" w:lineRule="auto"/>
              <w:contextualSpacing/>
              <w:rPr>
                <w:rFonts w:cs="Arial"/>
              </w:rPr>
            </w:pPr>
            <w:r>
              <w:rPr>
                <w:rFonts w:cs="Arial"/>
              </w:rPr>
              <w:t xml:space="preserve">Negative online reviews, public relations crises, or a decline in </w:t>
            </w:r>
            <w:r>
              <w:rPr>
                <w:rFonts w:cs="Arial"/>
              </w:rPr>
              <w:lastRenderedPageBreak/>
              <w:t>customer satisfaction.</w:t>
            </w:r>
          </w:p>
        </w:tc>
        <w:tc>
          <w:tcPr>
            <w:tcW w:w="2394" w:type="dxa"/>
            <w:tcBorders>
              <w:top w:val="single" w:sz="4" w:space="0" w:color="auto"/>
              <w:left w:val="single" w:sz="4" w:space="0" w:color="auto"/>
              <w:bottom w:val="single" w:sz="4" w:space="0" w:color="auto"/>
              <w:right w:val="single" w:sz="4" w:space="0" w:color="auto"/>
            </w:tcBorders>
            <w:hideMark/>
          </w:tcPr>
          <w:p w14:paraId="087F5C8D" w14:textId="77777777" w:rsidR="00966936" w:rsidRDefault="00966936">
            <w:pPr>
              <w:spacing w:line="360" w:lineRule="auto"/>
              <w:contextualSpacing/>
              <w:rPr>
                <w:rFonts w:cs="Arial"/>
              </w:rPr>
            </w:pPr>
            <w:r>
              <w:rPr>
                <w:rFonts w:cs="Arial"/>
              </w:rPr>
              <w:lastRenderedPageBreak/>
              <w:t>Moderate to High</w:t>
            </w:r>
          </w:p>
        </w:tc>
        <w:tc>
          <w:tcPr>
            <w:tcW w:w="2394" w:type="dxa"/>
            <w:tcBorders>
              <w:top w:val="single" w:sz="4" w:space="0" w:color="auto"/>
              <w:left w:val="single" w:sz="4" w:space="0" w:color="auto"/>
              <w:bottom w:val="single" w:sz="4" w:space="0" w:color="auto"/>
              <w:right w:val="single" w:sz="4" w:space="0" w:color="auto"/>
            </w:tcBorders>
            <w:hideMark/>
          </w:tcPr>
          <w:p w14:paraId="190E419A" w14:textId="77777777" w:rsidR="00966936" w:rsidRDefault="00966936">
            <w:pPr>
              <w:spacing w:line="360" w:lineRule="auto"/>
              <w:contextualSpacing/>
              <w:rPr>
                <w:rFonts w:cs="Arial"/>
              </w:rPr>
            </w:pPr>
            <w:r>
              <w:rPr>
                <w:rFonts w:cs="Arial"/>
              </w:rPr>
              <w:t xml:space="preserve">The lodge's reputation, reservation numbers, and </w:t>
            </w:r>
            <w:r>
              <w:rPr>
                <w:rFonts w:cs="Arial"/>
              </w:rPr>
              <w:lastRenderedPageBreak/>
              <w:t>customer confidence may suffer.</w:t>
            </w:r>
          </w:p>
        </w:tc>
        <w:tc>
          <w:tcPr>
            <w:tcW w:w="2394" w:type="dxa"/>
            <w:tcBorders>
              <w:top w:val="single" w:sz="4" w:space="0" w:color="auto"/>
              <w:left w:val="single" w:sz="4" w:space="0" w:color="auto"/>
              <w:bottom w:val="single" w:sz="4" w:space="0" w:color="auto"/>
              <w:right w:val="single" w:sz="4" w:space="0" w:color="auto"/>
            </w:tcBorders>
            <w:hideMark/>
          </w:tcPr>
          <w:p w14:paraId="52F76325" w14:textId="77777777" w:rsidR="00966936" w:rsidRDefault="00966936">
            <w:pPr>
              <w:spacing w:line="360" w:lineRule="auto"/>
              <w:contextualSpacing/>
              <w:rPr>
                <w:rFonts w:cs="Arial"/>
              </w:rPr>
            </w:pPr>
            <w:r>
              <w:rPr>
                <w:rFonts w:cs="Arial"/>
              </w:rPr>
              <w:lastRenderedPageBreak/>
              <w:t xml:space="preserve">Proactive online reputation management requires rapid </w:t>
            </w:r>
            <w:r>
              <w:rPr>
                <w:rFonts w:cs="Arial"/>
              </w:rPr>
              <w:lastRenderedPageBreak/>
              <w:t>issue resolution and consistent high-quality service.</w:t>
            </w:r>
          </w:p>
        </w:tc>
      </w:tr>
      <w:tr w:rsidR="00966936" w14:paraId="574ED42A" w14:textId="77777777" w:rsidTr="00966936">
        <w:tc>
          <w:tcPr>
            <w:tcW w:w="2394" w:type="dxa"/>
            <w:tcBorders>
              <w:top w:val="single" w:sz="4" w:space="0" w:color="auto"/>
              <w:left w:val="single" w:sz="4" w:space="0" w:color="auto"/>
              <w:bottom w:val="single" w:sz="4" w:space="0" w:color="auto"/>
              <w:right w:val="single" w:sz="4" w:space="0" w:color="auto"/>
            </w:tcBorders>
            <w:hideMark/>
          </w:tcPr>
          <w:p w14:paraId="551D1987" w14:textId="77777777" w:rsidR="00966936" w:rsidRDefault="00966936">
            <w:pPr>
              <w:spacing w:line="360" w:lineRule="auto"/>
              <w:contextualSpacing/>
              <w:rPr>
                <w:rFonts w:cs="Arial"/>
              </w:rPr>
            </w:pPr>
            <w:r>
              <w:rPr>
                <w:rFonts w:cs="Arial"/>
              </w:rPr>
              <w:lastRenderedPageBreak/>
              <w:t>Natural disasters, health pandemics, or environmental hazards.</w:t>
            </w:r>
          </w:p>
        </w:tc>
        <w:tc>
          <w:tcPr>
            <w:tcW w:w="2394" w:type="dxa"/>
            <w:tcBorders>
              <w:top w:val="single" w:sz="4" w:space="0" w:color="auto"/>
              <w:left w:val="single" w:sz="4" w:space="0" w:color="auto"/>
              <w:bottom w:val="single" w:sz="4" w:space="0" w:color="auto"/>
              <w:right w:val="single" w:sz="4" w:space="0" w:color="auto"/>
            </w:tcBorders>
            <w:hideMark/>
          </w:tcPr>
          <w:p w14:paraId="58693E43" w14:textId="77777777" w:rsidR="00966936" w:rsidRDefault="00966936">
            <w:pPr>
              <w:spacing w:line="360" w:lineRule="auto"/>
              <w:contextualSpacing/>
              <w:rPr>
                <w:rFonts w:cs="Arial"/>
              </w:rPr>
            </w:pPr>
            <w:r>
              <w:rPr>
                <w:rFonts w:cs="Arial"/>
              </w:rPr>
              <w:t>Low to Moderate</w:t>
            </w:r>
          </w:p>
        </w:tc>
        <w:tc>
          <w:tcPr>
            <w:tcW w:w="2394" w:type="dxa"/>
            <w:tcBorders>
              <w:top w:val="single" w:sz="4" w:space="0" w:color="auto"/>
              <w:left w:val="single" w:sz="4" w:space="0" w:color="auto"/>
              <w:bottom w:val="single" w:sz="4" w:space="0" w:color="auto"/>
              <w:right w:val="single" w:sz="4" w:space="0" w:color="auto"/>
            </w:tcBorders>
            <w:hideMark/>
          </w:tcPr>
          <w:p w14:paraId="58867198" w14:textId="77777777" w:rsidR="00966936" w:rsidRDefault="00966936">
            <w:pPr>
              <w:spacing w:line="360" w:lineRule="auto"/>
              <w:contextualSpacing/>
              <w:rPr>
                <w:rFonts w:cs="Arial"/>
              </w:rPr>
            </w:pPr>
            <w:r>
              <w:rPr>
                <w:rFonts w:cs="Arial"/>
              </w:rPr>
              <w:t>If property damage, temporary closure, or health and safety issues arise.</w:t>
            </w:r>
          </w:p>
        </w:tc>
        <w:tc>
          <w:tcPr>
            <w:tcW w:w="2394" w:type="dxa"/>
            <w:tcBorders>
              <w:top w:val="single" w:sz="4" w:space="0" w:color="auto"/>
              <w:left w:val="single" w:sz="4" w:space="0" w:color="auto"/>
              <w:bottom w:val="single" w:sz="4" w:space="0" w:color="auto"/>
              <w:right w:val="single" w:sz="4" w:space="0" w:color="auto"/>
            </w:tcBorders>
            <w:hideMark/>
          </w:tcPr>
          <w:p w14:paraId="38C0CB95" w14:textId="77777777" w:rsidR="00966936" w:rsidRDefault="00966936">
            <w:pPr>
              <w:spacing w:line="360" w:lineRule="auto"/>
              <w:contextualSpacing/>
              <w:rPr>
                <w:rFonts w:cs="Arial"/>
              </w:rPr>
            </w:pPr>
            <w:r>
              <w:rPr>
                <w:rFonts w:cs="Arial"/>
              </w:rPr>
              <w:t>Emergency preparations, health and safety compliance, and periodic environmental risk assessments are crucial.</w:t>
            </w:r>
          </w:p>
        </w:tc>
      </w:tr>
      <w:tr w:rsidR="00966936" w14:paraId="13CAF492" w14:textId="77777777" w:rsidTr="00966936">
        <w:tc>
          <w:tcPr>
            <w:tcW w:w="2394" w:type="dxa"/>
            <w:tcBorders>
              <w:top w:val="single" w:sz="4" w:space="0" w:color="auto"/>
              <w:left w:val="single" w:sz="4" w:space="0" w:color="auto"/>
              <w:bottom w:val="single" w:sz="4" w:space="0" w:color="auto"/>
              <w:right w:val="single" w:sz="4" w:space="0" w:color="auto"/>
            </w:tcBorders>
            <w:hideMark/>
          </w:tcPr>
          <w:p w14:paraId="062E4294" w14:textId="77777777" w:rsidR="00966936" w:rsidRDefault="00966936">
            <w:pPr>
              <w:spacing w:line="360" w:lineRule="auto"/>
              <w:contextualSpacing/>
              <w:rPr>
                <w:rFonts w:cs="Arial"/>
              </w:rPr>
            </w:pPr>
            <w:r>
              <w:rPr>
                <w:rFonts w:cs="Arial"/>
              </w:rPr>
              <w:t>Changes in regulations, compliance issues, or legal disputes.</w:t>
            </w:r>
          </w:p>
        </w:tc>
        <w:tc>
          <w:tcPr>
            <w:tcW w:w="2394" w:type="dxa"/>
            <w:tcBorders>
              <w:top w:val="single" w:sz="4" w:space="0" w:color="auto"/>
              <w:left w:val="single" w:sz="4" w:space="0" w:color="auto"/>
              <w:bottom w:val="single" w:sz="4" w:space="0" w:color="auto"/>
              <w:right w:val="single" w:sz="4" w:space="0" w:color="auto"/>
            </w:tcBorders>
            <w:hideMark/>
          </w:tcPr>
          <w:p w14:paraId="37BCC9C9" w14:textId="77777777" w:rsidR="00966936" w:rsidRDefault="00966936">
            <w:pPr>
              <w:spacing w:line="360" w:lineRule="auto"/>
              <w:contextualSpacing/>
              <w:rPr>
                <w:rFonts w:cs="Arial"/>
              </w:rPr>
            </w:pPr>
            <w:r>
              <w:rPr>
                <w:rFonts w:cs="Arial"/>
              </w:rPr>
              <w:t>Moderate</w:t>
            </w:r>
          </w:p>
        </w:tc>
        <w:tc>
          <w:tcPr>
            <w:tcW w:w="2394" w:type="dxa"/>
            <w:tcBorders>
              <w:top w:val="single" w:sz="4" w:space="0" w:color="auto"/>
              <w:left w:val="single" w:sz="4" w:space="0" w:color="auto"/>
              <w:bottom w:val="single" w:sz="4" w:space="0" w:color="auto"/>
              <w:right w:val="single" w:sz="4" w:space="0" w:color="auto"/>
            </w:tcBorders>
            <w:hideMark/>
          </w:tcPr>
          <w:p w14:paraId="6095E954" w14:textId="77777777" w:rsidR="00966936" w:rsidRDefault="00966936">
            <w:pPr>
              <w:spacing w:line="360" w:lineRule="auto"/>
              <w:contextualSpacing/>
              <w:rPr>
                <w:rFonts w:cs="Arial"/>
              </w:rPr>
            </w:pPr>
            <w:r>
              <w:rPr>
                <w:rFonts w:cs="Arial"/>
              </w:rPr>
              <w:t>Fines, legal battles, or operational disruptions.</w:t>
            </w:r>
          </w:p>
        </w:tc>
        <w:tc>
          <w:tcPr>
            <w:tcW w:w="2394" w:type="dxa"/>
            <w:tcBorders>
              <w:top w:val="single" w:sz="4" w:space="0" w:color="auto"/>
              <w:left w:val="single" w:sz="4" w:space="0" w:color="auto"/>
              <w:bottom w:val="single" w:sz="4" w:space="0" w:color="auto"/>
              <w:right w:val="single" w:sz="4" w:space="0" w:color="auto"/>
            </w:tcBorders>
            <w:hideMark/>
          </w:tcPr>
          <w:p w14:paraId="72251607" w14:textId="77777777" w:rsidR="00966936" w:rsidRDefault="00966936">
            <w:pPr>
              <w:spacing w:line="360" w:lineRule="auto"/>
              <w:contextualSpacing/>
              <w:rPr>
                <w:rFonts w:cs="Arial"/>
              </w:rPr>
            </w:pPr>
            <w:r>
              <w:rPr>
                <w:rFonts w:cs="Arial"/>
              </w:rPr>
              <w:t>Keep up with regulatory developments, perform compliance checks regularly, and consult legal experts to limit risks.</w:t>
            </w:r>
          </w:p>
        </w:tc>
      </w:tr>
      <w:tr w:rsidR="00966936" w14:paraId="45FB7AAC" w14:textId="77777777" w:rsidTr="00966936">
        <w:tc>
          <w:tcPr>
            <w:tcW w:w="2394" w:type="dxa"/>
            <w:tcBorders>
              <w:top w:val="single" w:sz="4" w:space="0" w:color="auto"/>
              <w:left w:val="single" w:sz="4" w:space="0" w:color="auto"/>
              <w:bottom w:val="single" w:sz="4" w:space="0" w:color="auto"/>
              <w:right w:val="single" w:sz="4" w:space="0" w:color="auto"/>
            </w:tcBorders>
            <w:hideMark/>
          </w:tcPr>
          <w:p w14:paraId="6C153969" w14:textId="77777777" w:rsidR="00966936" w:rsidRDefault="00966936">
            <w:pPr>
              <w:spacing w:line="360" w:lineRule="auto"/>
              <w:contextualSpacing/>
              <w:rPr>
                <w:rFonts w:cs="Arial"/>
              </w:rPr>
            </w:pPr>
            <w:r>
              <w:rPr>
                <w:rFonts w:cs="Arial"/>
              </w:rPr>
              <w:t>Unexpected costs, budgetary constraints, and economic downturns are examples.</w:t>
            </w:r>
          </w:p>
        </w:tc>
        <w:tc>
          <w:tcPr>
            <w:tcW w:w="2394" w:type="dxa"/>
            <w:tcBorders>
              <w:top w:val="single" w:sz="4" w:space="0" w:color="auto"/>
              <w:left w:val="single" w:sz="4" w:space="0" w:color="auto"/>
              <w:bottom w:val="single" w:sz="4" w:space="0" w:color="auto"/>
              <w:right w:val="single" w:sz="4" w:space="0" w:color="auto"/>
            </w:tcBorders>
            <w:hideMark/>
          </w:tcPr>
          <w:p w14:paraId="05487014" w14:textId="77777777" w:rsidR="00966936" w:rsidRDefault="00966936">
            <w:pPr>
              <w:spacing w:line="360" w:lineRule="auto"/>
              <w:contextualSpacing/>
              <w:rPr>
                <w:rFonts w:cs="Arial"/>
              </w:rPr>
            </w:pPr>
            <w:r>
              <w:rPr>
                <w:rFonts w:cs="Arial"/>
              </w:rPr>
              <w:t>Moderate to High</w:t>
            </w:r>
          </w:p>
        </w:tc>
        <w:tc>
          <w:tcPr>
            <w:tcW w:w="2394" w:type="dxa"/>
            <w:tcBorders>
              <w:top w:val="single" w:sz="4" w:space="0" w:color="auto"/>
              <w:left w:val="single" w:sz="4" w:space="0" w:color="auto"/>
              <w:bottom w:val="single" w:sz="4" w:space="0" w:color="auto"/>
              <w:right w:val="single" w:sz="4" w:space="0" w:color="auto"/>
            </w:tcBorders>
            <w:hideMark/>
          </w:tcPr>
          <w:p w14:paraId="4700575A" w14:textId="77777777" w:rsidR="00966936" w:rsidRDefault="00966936">
            <w:pPr>
              <w:spacing w:line="360" w:lineRule="auto"/>
              <w:contextualSpacing/>
              <w:rPr>
                <w:rFonts w:cs="Arial"/>
              </w:rPr>
            </w:pPr>
            <w:r>
              <w:rPr>
                <w:rFonts w:cs="Arial"/>
              </w:rPr>
              <w:t>Possible financial problems, inability to meet obligations, or high debt.</w:t>
            </w:r>
          </w:p>
        </w:tc>
        <w:tc>
          <w:tcPr>
            <w:tcW w:w="2394" w:type="dxa"/>
            <w:tcBorders>
              <w:top w:val="single" w:sz="4" w:space="0" w:color="auto"/>
              <w:left w:val="single" w:sz="4" w:space="0" w:color="auto"/>
              <w:bottom w:val="single" w:sz="4" w:space="0" w:color="auto"/>
              <w:right w:val="single" w:sz="4" w:space="0" w:color="auto"/>
            </w:tcBorders>
            <w:hideMark/>
          </w:tcPr>
          <w:p w14:paraId="7323F85A" w14:textId="77777777" w:rsidR="00966936" w:rsidRDefault="00966936">
            <w:pPr>
              <w:spacing w:line="360" w:lineRule="auto"/>
              <w:contextualSpacing/>
              <w:rPr>
                <w:rFonts w:cs="Arial"/>
              </w:rPr>
            </w:pPr>
            <w:r>
              <w:rPr>
                <w:rFonts w:cs="Arial"/>
              </w:rPr>
              <w:t>Building a strong cash flow management system, exploring debt restructuring solutions, and setting up emergency reserves are crucial.</w:t>
            </w:r>
          </w:p>
        </w:tc>
      </w:tr>
    </w:tbl>
    <w:p w14:paraId="5B9DFA90" w14:textId="77777777" w:rsidR="00966936" w:rsidRDefault="00966936" w:rsidP="00966936">
      <w:pPr>
        <w:spacing w:line="360" w:lineRule="auto"/>
        <w:contextualSpacing/>
        <w:rPr>
          <w:rFonts w:cs="Arial"/>
        </w:rPr>
      </w:pPr>
    </w:p>
    <w:p w14:paraId="56A25D99" w14:textId="77777777" w:rsidR="00966936" w:rsidRDefault="00966936" w:rsidP="00966936">
      <w:pPr>
        <w:pStyle w:val="Heading3"/>
        <w:spacing w:before="0" w:after="0" w:line="360" w:lineRule="auto"/>
        <w:contextualSpacing/>
        <w:jc w:val="both"/>
        <w:rPr>
          <w:rFonts w:cs="Arial"/>
        </w:rPr>
      </w:pPr>
      <w:r>
        <w:rPr>
          <w:rFonts w:cs="Arial"/>
        </w:rPr>
        <w:lastRenderedPageBreak/>
        <w:tab/>
      </w:r>
      <w:bookmarkStart w:id="11" w:name="_Toc159515569"/>
      <w:r>
        <w:rPr>
          <w:rFonts w:cs="Arial"/>
        </w:rPr>
        <w:t>Risk Assessment Analysis</w:t>
      </w:r>
      <w:bookmarkEnd w:id="11"/>
      <w:r>
        <w:rPr>
          <w:rFonts w:cs="Arial"/>
        </w:rPr>
        <w:t xml:space="preserve"> </w:t>
      </w:r>
    </w:p>
    <w:p w14:paraId="2DED9704" w14:textId="77777777" w:rsidR="00966936" w:rsidRDefault="00966936" w:rsidP="00966936">
      <w:pPr>
        <w:spacing w:line="360" w:lineRule="auto"/>
        <w:contextualSpacing/>
        <w:jc w:val="both"/>
        <w:rPr>
          <w:rFonts w:cs="Arial"/>
        </w:rPr>
      </w:pPr>
      <w:r>
        <w:rPr>
          <w:rFonts w:cs="Arial"/>
        </w:rPr>
        <w:tab/>
        <w:t>The risk assessment of The Seacrest Lodge includes a wide range of potential difficulties across several categories. The problems include operations, market dynamics, reputation management, environmental concerns, legal matters, and financial aspects. The lodge's market position is at high danger of being significantly undermined due to fluctuations in demand, heightened competition, and changing consumer preferences. In the hotel industry, maintaining profitability requires differentiation from competitors and adjusting to evolving client preferences (</w:t>
      </w:r>
      <w:r>
        <w:rPr>
          <w:rFonts w:cs="Arial"/>
          <w:shd w:val="clear" w:color="auto" w:fill="FFFFFF"/>
        </w:rPr>
        <w:t>Adams, 2010)</w:t>
      </w:r>
      <w:r>
        <w:rPr>
          <w:rFonts w:cs="Arial"/>
        </w:rPr>
        <w:t>. However, notable reputational risks include adverse online reviews, public relations issues, and declining client satisfaction. In today's era of unparalleled digital connectivity, a single negative review may quickly impact prospective buyers. Protecting the lodge's brand requires mitigation. They include monitoring the lodge's online reputation, responding quickly to client complaints, and providing high-quality service.</w:t>
      </w:r>
      <w:r>
        <w:rPr>
          <w:rFonts w:cs="Arial"/>
        </w:rPr>
        <w:tab/>
      </w:r>
    </w:p>
    <w:p w14:paraId="0EC74587" w14:textId="77777777" w:rsidR="00966936" w:rsidRDefault="00966936" w:rsidP="00966936">
      <w:pPr>
        <w:spacing w:line="360" w:lineRule="auto"/>
        <w:ind w:firstLine="720"/>
        <w:contextualSpacing/>
        <w:jc w:val="both"/>
        <w:rPr>
          <w:rFonts w:cs="Arial"/>
        </w:rPr>
      </w:pPr>
      <w:r>
        <w:rPr>
          <w:rFonts w:cs="Arial"/>
        </w:rPr>
        <w:t xml:space="preserve">Natural catastrophes, pandemics, and other health and environmental issues may increase uncertainty. According to </w:t>
      </w:r>
      <w:r>
        <w:rPr>
          <w:rFonts w:cs="Arial"/>
          <w:shd w:val="clear" w:color="auto" w:fill="FFFFFF"/>
        </w:rPr>
        <w:t>Adams</w:t>
      </w:r>
      <w:r>
        <w:rPr>
          <w:rFonts w:cs="Arial"/>
        </w:rPr>
        <w:t xml:space="preserve"> (2010), the safety of both workers and visitors may be compromised by these hazards, which might disrupt their activities. The lodge must strictly follow health and safety regulations, create detailed emergency response strategies, and conduct regular risk assessments to minimise the impact of unforeseen occurrences. </w:t>
      </w:r>
    </w:p>
    <w:p w14:paraId="0DC3140D" w14:textId="77777777" w:rsidR="00966936" w:rsidRDefault="00966936" w:rsidP="00966936">
      <w:pPr>
        <w:spacing w:line="360" w:lineRule="auto"/>
        <w:ind w:firstLine="720"/>
        <w:contextualSpacing/>
        <w:jc w:val="both"/>
        <w:rPr>
          <w:rFonts w:cs="Arial"/>
        </w:rPr>
      </w:pPr>
      <w:r>
        <w:rPr>
          <w:rFonts w:cs="Arial"/>
        </w:rPr>
        <w:t>Revisions to rules, legal issues, and concerns about compliance are further factors to consider as risks. Operating procedures may need to change with legislation. Burgess (2011) recommends monthly compliance reviews, remaining abreast of legislative developments, and working with legal specialists to navigate the complicated legal environment. Economic downturns, unforeseen costs, and financial constraints may hurt the lodge's finances. Reducing these risks requires strict financial resource management. To achieve this, prepare for unexpected occurrences, research debt restructuring possibilities, and optimise spending to match income.</w:t>
      </w:r>
    </w:p>
    <w:p w14:paraId="0FE4FF8E" w14:textId="77777777" w:rsidR="00966936" w:rsidRDefault="00966936" w:rsidP="00966936">
      <w:pPr>
        <w:spacing w:line="360" w:lineRule="auto"/>
        <w:contextualSpacing/>
        <w:jc w:val="both"/>
        <w:rPr>
          <w:rFonts w:cs="Arial"/>
        </w:rPr>
      </w:pPr>
    </w:p>
    <w:p w14:paraId="5F2CB357" w14:textId="77777777" w:rsidR="00966936" w:rsidRDefault="00966936" w:rsidP="00966936">
      <w:pPr>
        <w:pStyle w:val="Heading2"/>
        <w:spacing w:before="0" w:after="0" w:line="360" w:lineRule="auto"/>
        <w:contextualSpacing/>
        <w:jc w:val="both"/>
        <w:rPr>
          <w:rFonts w:cs="Arial"/>
          <w:shd w:val="clear" w:color="auto" w:fill="FFFFFF"/>
        </w:rPr>
      </w:pPr>
      <w:bookmarkStart w:id="12" w:name="_Toc159515570"/>
      <w:r>
        <w:rPr>
          <w:rFonts w:cs="Arial"/>
          <w:shd w:val="clear" w:color="auto" w:fill="FFFFFF"/>
        </w:rPr>
        <w:lastRenderedPageBreak/>
        <w:t>Comprehensive turnaround strategy to revitalize the lodge's financial health and restore its reputation as a premier vacation destination or most viable financial outcomes</w:t>
      </w:r>
      <w:bookmarkEnd w:id="12"/>
    </w:p>
    <w:p w14:paraId="50E8F8C1" w14:textId="77777777" w:rsidR="00966936" w:rsidRDefault="00966936" w:rsidP="00966936">
      <w:pPr>
        <w:pStyle w:val="Heading3"/>
        <w:spacing w:before="0" w:after="0" w:line="360" w:lineRule="auto"/>
        <w:ind w:firstLine="720"/>
        <w:contextualSpacing/>
        <w:jc w:val="both"/>
        <w:rPr>
          <w:rFonts w:cs="Arial"/>
        </w:rPr>
      </w:pPr>
      <w:bookmarkStart w:id="13" w:name="_Toc159515571"/>
      <w:r>
        <w:rPr>
          <w:rFonts w:cs="Arial"/>
        </w:rPr>
        <w:t>Market Positioning and Brand Reinvention</w:t>
      </w:r>
      <w:bookmarkEnd w:id="13"/>
    </w:p>
    <w:p w14:paraId="149BF063" w14:textId="77777777" w:rsidR="00966936" w:rsidRDefault="00966936" w:rsidP="00966936">
      <w:pPr>
        <w:spacing w:line="360" w:lineRule="auto"/>
        <w:contextualSpacing/>
        <w:jc w:val="both"/>
        <w:rPr>
          <w:rFonts w:cs="Arial"/>
        </w:rPr>
      </w:pPr>
      <w:r>
        <w:rPr>
          <w:rFonts w:cs="Arial"/>
        </w:rPr>
        <w:tab/>
        <w:t>Seacrest Lodge must do a thorough market study to respond to industry changes, client preferences, and competitor gaps and opportunities. Competitor strengths and weaknesses and trends may be useful. Jang, Tang, and Chen (2008) advise renaming the lodge to enhance its image. In addition to changing the logo and advertising, this involves rewriting the tale to showcase the hospitality establishment's characteristics. Unique amenities, spectacular views, and customised holidays may come under this category. However, an interesting tale would help potential tourists distinguish The Seacrest Lodge as a distinctive property that stays competitive.</w:t>
      </w:r>
    </w:p>
    <w:p w14:paraId="3D61CB80" w14:textId="77777777" w:rsidR="00966936" w:rsidRDefault="00966936" w:rsidP="00966936">
      <w:pPr>
        <w:spacing w:line="360" w:lineRule="auto"/>
        <w:contextualSpacing/>
        <w:jc w:val="both"/>
        <w:rPr>
          <w:rFonts w:cs="Arial"/>
        </w:rPr>
      </w:pPr>
    </w:p>
    <w:p w14:paraId="6BC8B68E" w14:textId="77777777" w:rsidR="00966936" w:rsidRDefault="00966936" w:rsidP="00966936">
      <w:pPr>
        <w:pStyle w:val="Heading3"/>
        <w:spacing w:before="0" w:after="0" w:line="360" w:lineRule="auto"/>
        <w:ind w:firstLine="720"/>
        <w:contextualSpacing/>
        <w:jc w:val="both"/>
        <w:rPr>
          <w:rFonts w:cs="Arial"/>
        </w:rPr>
      </w:pPr>
      <w:bookmarkStart w:id="14" w:name="_Toc159515572"/>
      <w:r>
        <w:rPr>
          <w:rFonts w:cs="Arial"/>
        </w:rPr>
        <w:t>Revenue Diversification</w:t>
      </w:r>
      <w:bookmarkEnd w:id="14"/>
    </w:p>
    <w:p w14:paraId="0E104340" w14:textId="77777777" w:rsidR="00966936" w:rsidRDefault="00966936" w:rsidP="00966936">
      <w:pPr>
        <w:spacing w:line="360" w:lineRule="auto"/>
        <w:contextualSpacing/>
        <w:jc w:val="both"/>
        <w:rPr>
          <w:rFonts w:cs="Arial"/>
        </w:rPr>
      </w:pPr>
      <w:r>
        <w:rPr>
          <w:rFonts w:cs="Arial"/>
        </w:rPr>
        <w:tab/>
        <w:t>The Seacrest Lodge may need to diversify its income streams to boost its finances and client base. Offering packages and incentives may help consumers stay longer and return. These packages may include cheap hotel, food, and entertainment. Tailoring these bundles to certain client groups or seasonal tastes may boost their appeal. Resorts may boost revenue and customer loyalty by offering incentives to repeat visitors. However, engaging with local or related enterprises allows for unique goods and services that increase client satisfaction. Agreements with local resorts, adventure sports companies, and cultural attractions may be needed to achieve this goal. Create a "Relaxation Package" at The Seacrest Lodge with a nearby resort. This deal includes cheap spa and lodging. The firm expects these collaborations to improve visitor experiences and coordinate marketing, exposing the group to a wider audience.</w:t>
      </w:r>
    </w:p>
    <w:p w14:paraId="20F0A3D3" w14:textId="77777777" w:rsidR="00966936" w:rsidRDefault="00966936" w:rsidP="00966936">
      <w:pPr>
        <w:spacing w:line="360" w:lineRule="auto"/>
        <w:contextualSpacing/>
        <w:jc w:val="both"/>
        <w:rPr>
          <w:rFonts w:cs="Arial"/>
        </w:rPr>
      </w:pPr>
    </w:p>
    <w:p w14:paraId="4AC9AA9F" w14:textId="77777777" w:rsidR="00966936" w:rsidRDefault="00966936" w:rsidP="00966936">
      <w:pPr>
        <w:pStyle w:val="Heading3"/>
        <w:spacing w:before="0" w:after="0" w:line="360" w:lineRule="auto"/>
        <w:ind w:firstLine="720"/>
        <w:contextualSpacing/>
        <w:jc w:val="both"/>
        <w:rPr>
          <w:rFonts w:cs="Arial"/>
        </w:rPr>
      </w:pPr>
      <w:bookmarkStart w:id="15" w:name="_Toc159515573"/>
      <w:r>
        <w:rPr>
          <w:rFonts w:cs="Arial"/>
        </w:rPr>
        <w:t>Dynamic Pricing Strategies</w:t>
      </w:r>
      <w:bookmarkEnd w:id="15"/>
    </w:p>
    <w:p w14:paraId="35A36EDA" w14:textId="77777777" w:rsidR="00966936" w:rsidRDefault="00966936" w:rsidP="00966936">
      <w:pPr>
        <w:spacing w:line="360" w:lineRule="auto"/>
        <w:contextualSpacing/>
        <w:jc w:val="both"/>
        <w:rPr>
          <w:rFonts w:cs="Arial"/>
        </w:rPr>
      </w:pPr>
      <w:r>
        <w:rPr>
          <w:rFonts w:cs="Arial"/>
        </w:rPr>
        <w:tab/>
        <w:t xml:space="preserve">Seacrest Lodge employs dynamic pricing to enhance revenue, adjust to market changes, and charge more. Dynamic pricing raises hotel rates depending on demand, seasonality, and local activities. This prepares them for dynamic pricing. Lodge pricing is based on property value using real-time market data and data analytics. Low demand triggers pricing modifications. Because of this, the resort remains competitive. According to </w:t>
      </w:r>
      <w:proofErr w:type="spellStart"/>
      <w:r>
        <w:rPr>
          <w:rFonts w:cs="Arial"/>
        </w:rPr>
        <w:t>Tarí</w:t>
      </w:r>
      <w:proofErr w:type="spellEnd"/>
      <w:r>
        <w:rPr>
          <w:rFonts w:cs="Arial"/>
        </w:rPr>
        <w:t xml:space="preserve"> et al. (2014), this dynamic method aligns hotel pricing with market </w:t>
      </w:r>
      <w:r>
        <w:rPr>
          <w:rFonts w:cs="Arial"/>
        </w:rPr>
        <w:lastRenderedPageBreak/>
        <w:t>circumstances, potentially increasing income. Customised packages for events, vacations, and unique experiences have been researched to enhance dynamic pricing. These jam-packed courses may provide free housing, services, and unique things. The "Festive Getaway Package" during the holidays and the "Adventure Explorer Package" for outdoor enthusiasts are examples. These packages cater to certain consumer interests, creating a sense of exclusivity that encourages clients to book The Seacrest Lodge for special occasions. These unique bundles must be promoted online to generate interest. If Seacrest Lodge can predict market trends and visitor preferences, it may increase bookings. The resort maximises earnings and visitor happiness this way.</w:t>
      </w:r>
    </w:p>
    <w:p w14:paraId="59E079E9" w14:textId="77777777" w:rsidR="00966936" w:rsidRDefault="00966936" w:rsidP="00966936">
      <w:pPr>
        <w:spacing w:line="360" w:lineRule="auto"/>
        <w:contextualSpacing/>
        <w:jc w:val="both"/>
        <w:rPr>
          <w:rFonts w:cs="Arial"/>
        </w:rPr>
      </w:pPr>
    </w:p>
    <w:p w14:paraId="13B1BBE2" w14:textId="77777777" w:rsidR="00966936" w:rsidRDefault="00966936" w:rsidP="00966936">
      <w:pPr>
        <w:pStyle w:val="Heading1"/>
        <w:spacing w:before="0" w:line="360" w:lineRule="auto"/>
        <w:contextualSpacing/>
        <w:jc w:val="both"/>
        <w:rPr>
          <w:rFonts w:cs="Arial"/>
          <w:i w:val="0"/>
          <w:iCs/>
        </w:rPr>
      </w:pPr>
      <w:bookmarkStart w:id="16" w:name="_Toc159515574"/>
      <w:r>
        <w:rPr>
          <w:rFonts w:cs="Arial"/>
          <w:i w:val="0"/>
          <w:iCs/>
        </w:rPr>
        <w:t>Conclusion</w:t>
      </w:r>
      <w:bookmarkEnd w:id="16"/>
      <w:r>
        <w:rPr>
          <w:rFonts w:cs="Arial"/>
          <w:i w:val="0"/>
          <w:iCs/>
        </w:rPr>
        <w:t xml:space="preserve"> </w:t>
      </w:r>
    </w:p>
    <w:p w14:paraId="24819795" w14:textId="77777777" w:rsidR="00966936" w:rsidRDefault="00966936" w:rsidP="00966936">
      <w:pPr>
        <w:spacing w:line="360" w:lineRule="auto"/>
        <w:contextualSpacing/>
        <w:jc w:val="both"/>
        <w:rPr>
          <w:rFonts w:cs="Arial"/>
        </w:rPr>
      </w:pPr>
      <w:r>
        <w:rPr>
          <w:rFonts w:cs="Arial"/>
        </w:rPr>
        <w:tab/>
        <w:t>Seacrest Lodge needs a complete renovation to fix its problems. Dynamic pricing, market research, rebranding, and income diversification set the lodge apart in the competitive hotel sector. Prioritising client happiness and local business relationships is crucial. These suggestions would help The Seacrest Lodge overcome financial issues and prepare for long-term growth, making it the most popular vacation destination.</w:t>
      </w:r>
    </w:p>
    <w:p w14:paraId="1AA0F7BD" w14:textId="77777777" w:rsidR="00966936" w:rsidRDefault="00966936" w:rsidP="00966936">
      <w:pPr>
        <w:spacing w:line="360" w:lineRule="auto"/>
        <w:contextualSpacing/>
        <w:rPr>
          <w:rFonts w:cs="Arial"/>
        </w:rPr>
      </w:pPr>
      <w:r>
        <w:rPr>
          <w:rFonts w:cs="Arial"/>
        </w:rPr>
        <w:br w:type="page"/>
      </w:r>
    </w:p>
    <w:p w14:paraId="2C4CC183" w14:textId="77777777" w:rsidR="00966936" w:rsidRDefault="00966936" w:rsidP="00966936">
      <w:pPr>
        <w:pStyle w:val="Heading1"/>
        <w:spacing w:before="0" w:line="360" w:lineRule="auto"/>
        <w:contextualSpacing/>
        <w:jc w:val="both"/>
        <w:rPr>
          <w:rFonts w:cs="Arial"/>
        </w:rPr>
      </w:pPr>
      <w:bookmarkStart w:id="17" w:name="_Toc159515575"/>
      <w:r>
        <w:rPr>
          <w:rFonts w:cs="Arial"/>
        </w:rPr>
        <w:lastRenderedPageBreak/>
        <w:t>Calculations</w:t>
      </w:r>
      <w:bookmarkEnd w:id="17"/>
    </w:p>
    <w:p w14:paraId="17A88CBE" w14:textId="77777777" w:rsidR="00966936" w:rsidRDefault="00966936" w:rsidP="00966936">
      <w:pPr>
        <w:spacing w:line="360" w:lineRule="auto"/>
        <w:contextualSpacing/>
        <w:jc w:val="both"/>
        <w:rPr>
          <w:rFonts w:cs="Arial"/>
          <w:b/>
        </w:rPr>
      </w:pPr>
      <w:r>
        <w:rPr>
          <w:rFonts w:cs="Arial"/>
          <w:b/>
        </w:rPr>
        <w:t>Current Ratio</w:t>
      </w:r>
    </w:p>
    <w:p w14:paraId="382C19CF" w14:textId="77777777" w:rsidR="00966936" w:rsidRDefault="00966936" w:rsidP="00966936">
      <w:pPr>
        <w:spacing w:line="360" w:lineRule="auto"/>
        <w:contextualSpacing/>
        <w:jc w:val="both"/>
        <w:rPr>
          <w:rFonts w:cs="Arial"/>
        </w:rPr>
      </w:pPr>
      <w:r>
        <w:rPr>
          <w:rFonts w:cs="Arial"/>
        </w:rPr>
        <w:t>Current Ratio = Current Assets/Current Liabilities</w:t>
      </w:r>
    </w:p>
    <w:p w14:paraId="0EE6EA4D" w14:textId="77777777" w:rsidR="00966936" w:rsidRDefault="00966936" w:rsidP="00966936">
      <w:pPr>
        <w:spacing w:line="360" w:lineRule="auto"/>
        <w:contextualSpacing/>
        <w:jc w:val="both"/>
        <w:rPr>
          <w:rFonts w:cs="Arial"/>
        </w:rPr>
      </w:pPr>
      <w:r>
        <w:rPr>
          <w:rFonts w:cs="Arial"/>
        </w:rPr>
        <w:t>CR = 2,120,000/1,800,000</w:t>
      </w:r>
    </w:p>
    <w:p w14:paraId="4BB7461E" w14:textId="77777777" w:rsidR="00966936" w:rsidRDefault="00966936" w:rsidP="00966936">
      <w:pPr>
        <w:spacing w:line="360" w:lineRule="auto"/>
        <w:contextualSpacing/>
        <w:jc w:val="both"/>
        <w:rPr>
          <w:rFonts w:cs="Arial"/>
          <w:b/>
        </w:rPr>
      </w:pPr>
      <w:r>
        <w:rPr>
          <w:rFonts w:cs="Arial"/>
          <w:b/>
        </w:rPr>
        <w:t>CR = £1.17</w:t>
      </w:r>
    </w:p>
    <w:p w14:paraId="5109C4F0" w14:textId="77777777" w:rsidR="00966936" w:rsidRDefault="00966936" w:rsidP="00966936">
      <w:pPr>
        <w:spacing w:line="360" w:lineRule="auto"/>
        <w:contextualSpacing/>
        <w:jc w:val="both"/>
        <w:rPr>
          <w:rFonts w:cs="Arial"/>
        </w:rPr>
      </w:pPr>
      <w:r>
        <w:rPr>
          <w:rFonts w:cs="Arial"/>
          <w:b/>
        </w:rPr>
        <w:tab/>
      </w:r>
      <w:r>
        <w:rPr>
          <w:rFonts w:cs="Arial"/>
        </w:rPr>
        <w:t xml:space="preserve">A slight decrease has been observed in 2023 associated with its current ratio reducing from £1.18 to £1.15 in 2022 and 2023 respectively. Though both of the ratios remain above one, representing the firm’s capability to fulfil its short-term goals in an effective manner. However, it is important to examine the current assets and liabilities and tracking the trends for maintaining financial stability. </w:t>
      </w:r>
    </w:p>
    <w:p w14:paraId="7ED5156F" w14:textId="77777777" w:rsidR="00966936" w:rsidRDefault="00966936" w:rsidP="00966936">
      <w:pPr>
        <w:spacing w:line="360" w:lineRule="auto"/>
        <w:contextualSpacing/>
        <w:jc w:val="both"/>
        <w:rPr>
          <w:rFonts w:cs="Arial"/>
        </w:rPr>
      </w:pPr>
    </w:p>
    <w:p w14:paraId="4FA432E4" w14:textId="77777777" w:rsidR="00966936" w:rsidRDefault="00966936" w:rsidP="00966936">
      <w:pPr>
        <w:spacing w:line="360" w:lineRule="auto"/>
        <w:contextualSpacing/>
        <w:jc w:val="both"/>
        <w:rPr>
          <w:rFonts w:cs="Arial"/>
          <w:b/>
        </w:rPr>
      </w:pPr>
      <w:r>
        <w:rPr>
          <w:rFonts w:cs="Arial"/>
          <w:b/>
        </w:rPr>
        <w:t>Quick Ratio</w:t>
      </w:r>
    </w:p>
    <w:p w14:paraId="6941407F" w14:textId="77777777" w:rsidR="00966936" w:rsidRDefault="00966936" w:rsidP="00966936">
      <w:pPr>
        <w:spacing w:line="360" w:lineRule="auto"/>
        <w:contextualSpacing/>
        <w:jc w:val="both"/>
        <w:rPr>
          <w:rFonts w:cs="Arial"/>
        </w:rPr>
      </w:pPr>
      <w:r>
        <w:rPr>
          <w:rFonts w:cs="Arial"/>
        </w:rPr>
        <w:t>Quick Ratio = (Current Assets – Inventories – Prepaid Expenses)/ Current Liabilities</w:t>
      </w:r>
    </w:p>
    <w:p w14:paraId="07544904" w14:textId="77777777" w:rsidR="00966936" w:rsidRDefault="00966936" w:rsidP="00966936">
      <w:pPr>
        <w:spacing w:line="360" w:lineRule="auto"/>
        <w:contextualSpacing/>
        <w:jc w:val="both"/>
        <w:rPr>
          <w:rFonts w:cs="Arial"/>
        </w:rPr>
      </w:pPr>
      <w:r>
        <w:rPr>
          <w:rFonts w:cs="Arial"/>
        </w:rPr>
        <w:t>QR = 2,040,000 – 983,333 - 1,025,000/1,540,000</w:t>
      </w:r>
    </w:p>
    <w:p w14:paraId="4781E21D" w14:textId="77777777" w:rsidR="00966936" w:rsidRDefault="00966936" w:rsidP="00966936">
      <w:pPr>
        <w:spacing w:line="360" w:lineRule="auto"/>
        <w:contextualSpacing/>
        <w:jc w:val="both"/>
        <w:rPr>
          <w:rFonts w:cs="Arial"/>
        </w:rPr>
      </w:pPr>
      <w:r>
        <w:rPr>
          <w:rFonts w:cs="Arial"/>
        </w:rPr>
        <w:t>QR = 31,667/1,540,000</w:t>
      </w:r>
    </w:p>
    <w:p w14:paraId="5CCC4D32" w14:textId="77777777" w:rsidR="00966936" w:rsidRDefault="00966936" w:rsidP="00966936">
      <w:pPr>
        <w:spacing w:line="360" w:lineRule="auto"/>
        <w:contextualSpacing/>
        <w:jc w:val="both"/>
        <w:rPr>
          <w:rFonts w:cs="Arial"/>
          <w:b/>
        </w:rPr>
      </w:pPr>
      <w:r>
        <w:rPr>
          <w:rFonts w:cs="Arial"/>
          <w:b/>
        </w:rPr>
        <w:t>QR = 0.020</w:t>
      </w:r>
    </w:p>
    <w:p w14:paraId="24BA6F20" w14:textId="77777777" w:rsidR="00966936" w:rsidRDefault="00966936" w:rsidP="00966936">
      <w:pPr>
        <w:spacing w:line="360" w:lineRule="auto"/>
        <w:contextualSpacing/>
        <w:jc w:val="both"/>
        <w:rPr>
          <w:rFonts w:cs="Arial"/>
        </w:rPr>
      </w:pPr>
      <w:r>
        <w:rPr>
          <w:rFonts w:cs="Arial"/>
          <w:b/>
        </w:rPr>
        <w:tab/>
      </w:r>
      <w:r>
        <w:rPr>
          <w:rFonts w:cs="Arial"/>
        </w:rPr>
        <w:t xml:space="preserve">The Quick ratio of the company has reduced from 0.020 in 2021 to an indefinite figure in following years, signifying decline in the lodge’s capability to meet its short-term objectives by using current assets. In order to attain financial stability and efficiently managing liquidity, monitoring quick ratio is the essential aspect. </w:t>
      </w:r>
    </w:p>
    <w:p w14:paraId="1F45F10C" w14:textId="77777777" w:rsidR="00966936" w:rsidRDefault="00966936" w:rsidP="00966936">
      <w:pPr>
        <w:spacing w:line="360" w:lineRule="auto"/>
        <w:contextualSpacing/>
        <w:jc w:val="both"/>
        <w:rPr>
          <w:rFonts w:cs="Arial"/>
        </w:rPr>
      </w:pPr>
    </w:p>
    <w:p w14:paraId="593D2BB4" w14:textId="77777777" w:rsidR="00966936" w:rsidRDefault="00966936" w:rsidP="00966936">
      <w:pPr>
        <w:spacing w:line="360" w:lineRule="auto"/>
        <w:contextualSpacing/>
        <w:jc w:val="both"/>
        <w:rPr>
          <w:rFonts w:cs="Arial"/>
          <w:b/>
        </w:rPr>
      </w:pPr>
      <w:r>
        <w:rPr>
          <w:rFonts w:cs="Arial"/>
          <w:b/>
        </w:rPr>
        <w:t>Debt to Equity Ratio</w:t>
      </w:r>
    </w:p>
    <w:p w14:paraId="1AC28A22" w14:textId="77777777" w:rsidR="00966936" w:rsidRDefault="00966936" w:rsidP="00966936">
      <w:pPr>
        <w:spacing w:line="360" w:lineRule="auto"/>
        <w:contextualSpacing/>
        <w:jc w:val="both"/>
        <w:rPr>
          <w:rFonts w:cs="Arial"/>
        </w:rPr>
      </w:pPr>
      <w:r>
        <w:rPr>
          <w:rFonts w:cs="Arial"/>
        </w:rPr>
        <w:t xml:space="preserve">Debt to equity ratio = Total Debt/Total Equity </w:t>
      </w:r>
    </w:p>
    <w:p w14:paraId="343A09DA" w14:textId="77777777" w:rsidR="00966936" w:rsidRDefault="00966936" w:rsidP="00966936">
      <w:pPr>
        <w:spacing w:line="360" w:lineRule="auto"/>
        <w:contextualSpacing/>
        <w:jc w:val="both"/>
        <w:rPr>
          <w:rFonts w:cs="Arial"/>
        </w:rPr>
      </w:pPr>
      <w:r>
        <w:rPr>
          <w:rFonts w:cs="Arial"/>
        </w:rPr>
        <w:t>Debt to equity ratio = 1,500,000/500,000</w:t>
      </w:r>
    </w:p>
    <w:p w14:paraId="3198BF52" w14:textId="77777777" w:rsidR="00966936" w:rsidRDefault="00966936" w:rsidP="00966936">
      <w:pPr>
        <w:spacing w:line="360" w:lineRule="auto"/>
        <w:contextualSpacing/>
        <w:jc w:val="both"/>
        <w:rPr>
          <w:rFonts w:cs="Arial"/>
          <w:b/>
        </w:rPr>
      </w:pPr>
      <w:r>
        <w:rPr>
          <w:rFonts w:cs="Arial"/>
          <w:b/>
        </w:rPr>
        <w:t>Debt to equity ratio = 3</w:t>
      </w:r>
    </w:p>
    <w:p w14:paraId="4BF07F6F" w14:textId="77777777" w:rsidR="00966936" w:rsidRDefault="00966936" w:rsidP="00966936">
      <w:pPr>
        <w:spacing w:line="360" w:lineRule="auto"/>
        <w:contextualSpacing/>
        <w:jc w:val="both"/>
        <w:rPr>
          <w:rFonts w:cs="Arial"/>
        </w:rPr>
      </w:pPr>
      <w:r>
        <w:rPr>
          <w:rFonts w:cs="Arial"/>
          <w:b/>
        </w:rPr>
        <w:tab/>
      </w:r>
      <w:r>
        <w:rPr>
          <w:rFonts w:cs="Arial"/>
        </w:rPr>
        <w:t xml:space="preserve">The company has a higher dependence on debt despite of equity for operational financing, as it is observed by its </w:t>
      </w:r>
      <w:proofErr w:type="gramStart"/>
      <w:r>
        <w:rPr>
          <w:rFonts w:cs="Arial"/>
        </w:rPr>
        <w:t>Debt to Equity</w:t>
      </w:r>
      <w:proofErr w:type="gramEnd"/>
      <w:r>
        <w:rPr>
          <w:rFonts w:cs="Arial"/>
        </w:rPr>
        <w:t xml:space="preserve"> Ratio averaging three from 2021 to 2023. </w:t>
      </w:r>
    </w:p>
    <w:p w14:paraId="6455AC93" w14:textId="77777777" w:rsidR="00966936" w:rsidRDefault="00966936" w:rsidP="00966936">
      <w:pPr>
        <w:spacing w:line="360" w:lineRule="auto"/>
        <w:contextualSpacing/>
        <w:jc w:val="both"/>
        <w:rPr>
          <w:rFonts w:cs="Arial"/>
        </w:rPr>
      </w:pPr>
      <w:r>
        <w:rPr>
          <w:rFonts w:cs="Arial"/>
          <w:b/>
        </w:rPr>
        <w:tab/>
      </w:r>
    </w:p>
    <w:p w14:paraId="45CA68C8" w14:textId="77777777" w:rsidR="00966936" w:rsidRDefault="00966936" w:rsidP="00966936">
      <w:pPr>
        <w:spacing w:line="360" w:lineRule="auto"/>
        <w:contextualSpacing/>
        <w:jc w:val="both"/>
        <w:rPr>
          <w:rFonts w:cs="Arial"/>
          <w:b/>
        </w:rPr>
      </w:pPr>
      <w:r>
        <w:rPr>
          <w:rFonts w:cs="Arial"/>
          <w:b/>
        </w:rPr>
        <w:t xml:space="preserve">Return on Assets </w:t>
      </w:r>
    </w:p>
    <w:p w14:paraId="01229149" w14:textId="77777777" w:rsidR="00966936" w:rsidRDefault="00966936" w:rsidP="00966936">
      <w:pPr>
        <w:spacing w:line="360" w:lineRule="auto"/>
        <w:contextualSpacing/>
        <w:jc w:val="both"/>
        <w:rPr>
          <w:rFonts w:cs="Arial"/>
        </w:rPr>
      </w:pPr>
      <w:r>
        <w:rPr>
          <w:rFonts w:cs="Arial"/>
        </w:rPr>
        <w:t xml:space="preserve">ROA = Net Profit/Total Assets </w:t>
      </w:r>
    </w:p>
    <w:p w14:paraId="262C3BB8" w14:textId="77777777" w:rsidR="00966936" w:rsidRDefault="00966936" w:rsidP="00966936">
      <w:pPr>
        <w:spacing w:line="360" w:lineRule="auto"/>
        <w:contextualSpacing/>
        <w:jc w:val="both"/>
        <w:rPr>
          <w:rFonts w:cs="Arial"/>
        </w:rPr>
      </w:pPr>
      <w:r>
        <w:rPr>
          <w:rFonts w:cs="Arial"/>
        </w:rPr>
        <w:t>ROA = 1,083,333.33/2,040,000</w:t>
      </w:r>
    </w:p>
    <w:p w14:paraId="09FBBD0B" w14:textId="77777777" w:rsidR="00966936" w:rsidRDefault="00966936" w:rsidP="00966936">
      <w:pPr>
        <w:spacing w:line="360" w:lineRule="auto"/>
        <w:contextualSpacing/>
        <w:jc w:val="both"/>
        <w:rPr>
          <w:rFonts w:cs="Arial"/>
          <w:b/>
        </w:rPr>
      </w:pPr>
      <w:r>
        <w:rPr>
          <w:rFonts w:cs="Arial"/>
          <w:b/>
        </w:rPr>
        <w:t>ROA = 0.531</w:t>
      </w:r>
    </w:p>
    <w:p w14:paraId="198FFAA5" w14:textId="77777777" w:rsidR="00966936" w:rsidRDefault="00966936" w:rsidP="00966936">
      <w:pPr>
        <w:spacing w:line="360" w:lineRule="auto"/>
        <w:contextualSpacing/>
        <w:jc w:val="both"/>
        <w:rPr>
          <w:rFonts w:cs="Arial"/>
        </w:rPr>
      </w:pPr>
      <w:r>
        <w:rPr>
          <w:rFonts w:cs="Arial"/>
          <w:b/>
        </w:rPr>
        <w:lastRenderedPageBreak/>
        <w:tab/>
      </w:r>
      <w:r>
        <w:rPr>
          <w:rFonts w:cs="Arial"/>
        </w:rPr>
        <w:t xml:space="preserve">It has been observed from 2021 to 2023, the company had an average of ROA of 0.531. This figure suggests that the company made an average profit of 53.1 cents per pound of assets. </w:t>
      </w:r>
    </w:p>
    <w:p w14:paraId="438F4B25" w14:textId="77777777" w:rsidR="00966936" w:rsidRDefault="00966936" w:rsidP="00966936">
      <w:pPr>
        <w:spacing w:line="360" w:lineRule="auto"/>
        <w:contextualSpacing/>
        <w:jc w:val="both"/>
        <w:rPr>
          <w:rFonts w:cs="Arial"/>
        </w:rPr>
      </w:pPr>
    </w:p>
    <w:p w14:paraId="6B42994D" w14:textId="77777777" w:rsidR="00966936" w:rsidRDefault="00966936" w:rsidP="00966936">
      <w:pPr>
        <w:spacing w:line="360" w:lineRule="auto"/>
        <w:contextualSpacing/>
        <w:jc w:val="both"/>
        <w:rPr>
          <w:rFonts w:cs="Arial"/>
          <w:b/>
        </w:rPr>
      </w:pPr>
      <w:r>
        <w:rPr>
          <w:rFonts w:cs="Arial"/>
          <w:b/>
        </w:rPr>
        <w:t xml:space="preserve">Return on Equity </w:t>
      </w:r>
    </w:p>
    <w:p w14:paraId="750012CF" w14:textId="77777777" w:rsidR="00966936" w:rsidRDefault="00966936" w:rsidP="00966936">
      <w:pPr>
        <w:spacing w:line="360" w:lineRule="auto"/>
        <w:contextualSpacing/>
        <w:jc w:val="both"/>
        <w:rPr>
          <w:rFonts w:cs="Arial"/>
        </w:rPr>
      </w:pPr>
      <w:r>
        <w:rPr>
          <w:rFonts w:cs="Arial"/>
        </w:rPr>
        <w:t>ROE = Net Profit/Total Equity</w:t>
      </w:r>
    </w:p>
    <w:p w14:paraId="1EDE8883" w14:textId="77777777" w:rsidR="00966936" w:rsidRDefault="00966936" w:rsidP="00966936">
      <w:pPr>
        <w:spacing w:line="360" w:lineRule="auto"/>
        <w:contextualSpacing/>
        <w:jc w:val="both"/>
        <w:rPr>
          <w:rFonts w:cs="Arial"/>
        </w:rPr>
      </w:pPr>
      <w:r>
        <w:rPr>
          <w:rFonts w:cs="Arial"/>
        </w:rPr>
        <w:t>ROE = 1,083,333.33/500,000</w:t>
      </w:r>
    </w:p>
    <w:p w14:paraId="5A27C010" w14:textId="77777777" w:rsidR="00966936" w:rsidRDefault="00966936" w:rsidP="00966936">
      <w:pPr>
        <w:spacing w:line="360" w:lineRule="auto"/>
        <w:contextualSpacing/>
        <w:jc w:val="both"/>
        <w:rPr>
          <w:rFonts w:cs="Arial"/>
          <w:b/>
        </w:rPr>
      </w:pPr>
      <w:r>
        <w:rPr>
          <w:rFonts w:cs="Arial"/>
          <w:b/>
        </w:rPr>
        <w:t>ROE = 2.166</w:t>
      </w:r>
    </w:p>
    <w:p w14:paraId="420001AD" w14:textId="77777777" w:rsidR="00966936" w:rsidRDefault="00966936" w:rsidP="00966936">
      <w:pPr>
        <w:spacing w:line="360" w:lineRule="auto"/>
        <w:contextualSpacing/>
        <w:jc w:val="both"/>
        <w:rPr>
          <w:rFonts w:cs="Arial"/>
        </w:rPr>
      </w:pPr>
      <w:r>
        <w:rPr>
          <w:rFonts w:cs="Arial"/>
        </w:rPr>
        <w:tab/>
        <w:t xml:space="preserve">The company had an average of ROE of 2.166 in between 2021 to 2023. A profit of £2.166 has been generated for every £1 of equity put in it. However, the stockholders’ offerings were effectively implemented to generate profits. While, it is a positive sign for the company’s financial wealth and the importance of its stockholders. </w:t>
      </w:r>
    </w:p>
    <w:p w14:paraId="154D17DA" w14:textId="77777777" w:rsidR="00966936" w:rsidRDefault="00966936" w:rsidP="00966936">
      <w:pPr>
        <w:spacing w:line="360" w:lineRule="auto"/>
        <w:contextualSpacing/>
        <w:jc w:val="both"/>
        <w:rPr>
          <w:rFonts w:cs="Arial"/>
        </w:rPr>
      </w:pPr>
      <w:r>
        <w:rPr>
          <w:rFonts w:cs="Arial"/>
          <w:b/>
        </w:rPr>
        <w:tab/>
      </w:r>
    </w:p>
    <w:p w14:paraId="4998BD0B" w14:textId="77777777" w:rsidR="00966936" w:rsidRDefault="00966936" w:rsidP="00966936">
      <w:pPr>
        <w:spacing w:line="360" w:lineRule="auto"/>
        <w:contextualSpacing/>
        <w:rPr>
          <w:rFonts w:cs="Arial"/>
        </w:rPr>
      </w:pPr>
      <w:r>
        <w:rPr>
          <w:rFonts w:cs="Arial"/>
        </w:rPr>
        <w:br w:type="page"/>
      </w:r>
    </w:p>
    <w:p w14:paraId="03992757" w14:textId="77777777" w:rsidR="00966936" w:rsidRDefault="00966936" w:rsidP="00966936">
      <w:pPr>
        <w:pStyle w:val="Heading1"/>
        <w:spacing w:before="0" w:line="360" w:lineRule="auto"/>
        <w:contextualSpacing/>
        <w:jc w:val="center"/>
        <w:rPr>
          <w:rFonts w:cs="Arial"/>
          <w:i w:val="0"/>
        </w:rPr>
      </w:pPr>
      <w:bookmarkStart w:id="18" w:name="_Toc159515576"/>
      <w:r>
        <w:rPr>
          <w:rFonts w:cs="Arial"/>
          <w:i w:val="0"/>
        </w:rPr>
        <w:lastRenderedPageBreak/>
        <w:t>References</w:t>
      </w:r>
      <w:bookmarkEnd w:id="18"/>
    </w:p>
    <w:p w14:paraId="2586EE01" w14:textId="77777777" w:rsidR="00966936" w:rsidRDefault="00966936" w:rsidP="00966936">
      <w:pPr>
        <w:spacing w:after="0" w:line="360" w:lineRule="auto"/>
        <w:ind w:left="720" w:hanging="720"/>
        <w:contextualSpacing/>
        <w:rPr>
          <w:rFonts w:cs="Arial"/>
          <w:shd w:val="clear" w:color="auto" w:fill="FFFFFF"/>
        </w:rPr>
      </w:pPr>
      <w:r>
        <w:rPr>
          <w:rFonts w:cs="Arial"/>
          <w:shd w:val="clear" w:color="auto" w:fill="FFFFFF"/>
        </w:rPr>
        <w:t>Adams, D.J., 2010. Methods for predicting financial failure in the hotel industry. In </w:t>
      </w:r>
      <w:r>
        <w:rPr>
          <w:rFonts w:cs="Arial"/>
          <w:i/>
          <w:iCs/>
          <w:shd w:val="clear" w:color="auto" w:fill="FFFFFF"/>
        </w:rPr>
        <w:t>Accounting and finance for the international hospitality industry</w:t>
      </w:r>
      <w:r>
        <w:rPr>
          <w:rFonts w:cs="Arial"/>
          <w:shd w:val="clear" w:color="auto" w:fill="FFFFFF"/>
        </w:rPr>
        <w:t> (pp. 19-38). Routledge.</w:t>
      </w:r>
    </w:p>
    <w:p w14:paraId="44655516" w14:textId="77777777" w:rsidR="00966936" w:rsidRDefault="00966936" w:rsidP="00966936">
      <w:pPr>
        <w:spacing w:after="0" w:line="360" w:lineRule="auto"/>
        <w:ind w:left="720" w:hanging="720"/>
        <w:contextualSpacing/>
        <w:rPr>
          <w:rFonts w:cs="Arial"/>
          <w:shd w:val="clear" w:color="auto" w:fill="FFFFFF"/>
        </w:rPr>
      </w:pPr>
      <w:r>
        <w:rPr>
          <w:rFonts w:cs="Arial"/>
          <w:shd w:val="clear" w:color="auto" w:fill="FFFFFF"/>
        </w:rPr>
        <w:t xml:space="preserve">Burgess, C., 2007. Do hotel managers have sufficient financial skills to help them manage their </w:t>
      </w:r>
      <w:proofErr w:type="gramStart"/>
      <w:r>
        <w:rPr>
          <w:rFonts w:cs="Arial"/>
          <w:shd w:val="clear" w:color="auto" w:fill="FFFFFF"/>
        </w:rPr>
        <w:t>areas?.</w:t>
      </w:r>
      <w:proofErr w:type="gramEnd"/>
      <w:r>
        <w:rPr>
          <w:rFonts w:cs="Arial"/>
          <w:shd w:val="clear" w:color="auto" w:fill="FFFFFF"/>
        </w:rPr>
        <w:t> </w:t>
      </w:r>
      <w:r>
        <w:rPr>
          <w:rFonts w:cs="Arial"/>
          <w:i/>
          <w:iCs/>
          <w:shd w:val="clear" w:color="auto" w:fill="FFFFFF"/>
        </w:rPr>
        <w:t>International Journal of Contemporary Hospitality Management</w:t>
      </w:r>
      <w:r>
        <w:rPr>
          <w:rFonts w:cs="Arial"/>
          <w:shd w:val="clear" w:color="auto" w:fill="FFFFFF"/>
        </w:rPr>
        <w:t>, </w:t>
      </w:r>
      <w:r>
        <w:rPr>
          <w:rFonts w:cs="Arial"/>
          <w:i/>
          <w:iCs/>
          <w:shd w:val="clear" w:color="auto" w:fill="FFFFFF"/>
        </w:rPr>
        <w:t>19</w:t>
      </w:r>
      <w:r>
        <w:rPr>
          <w:rFonts w:cs="Arial"/>
          <w:shd w:val="clear" w:color="auto" w:fill="FFFFFF"/>
        </w:rPr>
        <w:t>(3), pp.188-200.</w:t>
      </w:r>
    </w:p>
    <w:p w14:paraId="7E7DF3B9" w14:textId="77777777" w:rsidR="00966936" w:rsidRDefault="00966936" w:rsidP="00966936">
      <w:pPr>
        <w:spacing w:after="0" w:line="360" w:lineRule="auto"/>
        <w:ind w:left="720" w:hanging="720"/>
        <w:contextualSpacing/>
        <w:rPr>
          <w:rFonts w:cs="Arial"/>
          <w:shd w:val="clear" w:color="auto" w:fill="FFFFFF"/>
        </w:rPr>
      </w:pPr>
      <w:r>
        <w:rPr>
          <w:rFonts w:cs="Arial"/>
          <w:shd w:val="clear" w:color="auto" w:fill="FFFFFF"/>
        </w:rPr>
        <w:t xml:space="preserve">Burgess, C., 2011. Are hotel managers becoming more professional: the case of hotel financial </w:t>
      </w:r>
      <w:proofErr w:type="gramStart"/>
      <w:r>
        <w:rPr>
          <w:rFonts w:cs="Arial"/>
          <w:shd w:val="clear" w:color="auto" w:fill="FFFFFF"/>
        </w:rPr>
        <w:t>controllers?.</w:t>
      </w:r>
      <w:proofErr w:type="gramEnd"/>
      <w:r>
        <w:rPr>
          <w:rFonts w:cs="Arial"/>
          <w:shd w:val="clear" w:color="auto" w:fill="FFFFFF"/>
        </w:rPr>
        <w:t> </w:t>
      </w:r>
      <w:r>
        <w:rPr>
          <w:rFonts w:cs="Arial"/>
          <w:i/>
          <w:iCs/>
          <w:shd w:val="clear" w:color="auto" w:fill="FFFFFF"/>
        </w:rPr>
        <w:t>International Journal of Contemporary Hospitality Management</w:t>
      </w:r>
      <w:r>
        <w:rPr>
          <w:rFonts w:cs="Arial"/>
          <w:shd w:val="clear" w:color="auto" w:fill="FFFFFF"/>
        </w:rPr>
        <w:t>, </w:t>
      </w:r>
      <w:r>
        <w:rPr>
          <w:rFonts w:cs="Arial"/>
          <w:i/>
          <w:iCs/>
          <w:shd w:val="clear" w:color="auto" w:fill="FFFFFF"/>
        </w:rPr>
        <w:t>23</w:t>
      </w:r>
      <w:r>
        <w:rPr>
          <w:rFonts w:cs="Arial"/>
          <w:shd w:val="clear" w:color="auto" w:fill="FFFFFF"/>
        </w:rPr>
        <w:t>(5), pp.681-695.</w:t>
      </w:r>
    </w:p>
    <w:p w14:paraId="40FBEC07" w14:textId="77777777" w:rsidR="00966936" w:rsidRDefault="00966936" w:rsidP="00966936">
      <w:pPr>
        <w:spacing w:after="0" w:line="360" w:lineRule="auto"/>
        <w:ind w:left="720" w:hanging="720"/>
        <w:contextualSpacing/>
        <w:rPr>
          <w:rFonts w:cs="Arial"/>
          <w:shd w:val="clear" w:color="auto" w:fill="FFFFFF"/>
        </w:rPr>
      </w:pPr>
      <w:r>
        <w:rPr>
          <w:rFonts w:cs="Arial"/>
          <w:shd w:val="clear" w:color="auto" w:fill="FFFFFF"/>
        </w:rPr>
        <w:t xml:space="preserve">Burgess, C., 2012. Hotel unit financial management: does it have a </w:t>
      </w:r>
      <w:proofErr w:type="gramStart"/>
      <w:r>
        <w:rPr>
          <w:rFonts w:cs="Arial"/>
          <w:shd w:val="clear" w:color="auto" w:fill="FFFFFF"/>
        </w:rPr>
        <w:t>future?.</w:t>
      </w:r>
      <w:proofErr w:type="gramEnd"/>
      <w:r>
        <w:rPr>
          <w:rFonts w:cs="Arial"/>
          <w:shd w:val="clear" w:color="auto" w:fill="FFFFFF"/>
        </w:rPr>
        <w:t> </w:t>
      </w:r>
      <w:r>
        <w:rPr>
          <w:rFonts w:cs="Arial"/>
          <w:i/>
          <w:iCs/>
          <w:shd w:val="clear" w:color="auto" w:fill="FFFFFF"/>
        </w:rPr>
        <w:t>Accounting and Financial Management</w:t>
      </w:r>
      <w:r>
        <w:rPr>
          <w:rFonts w:cs="Arial"/>
          <w:shd w:val="clear" w:color="auto" w:fill="FFFFFF"/>
        </w:rPr>
        <w:t>, p.282.</w:t>
      </w:r>
    </w:p>
    <w:p w14:paraId="1B9AB112" w14:textId="77777777" w:rsidR="00966936" w:rsidRDefault="00966936" w:rsidP="00966936">
      <w:pPr>
        <w:spacing w:after="0" w:line="360" w:lineRule="auto"/>
        <w:ind w:left="720" w:hanging="720"/>
        <w:contextualSpacing/>
        <w:rPr>
          <w:rFonts w:cs="Arial"/>
          <w:shd w:val="clear" w:color="auto" w:fill="FFFFFF"/>
        </w:rPr>
      </w:pPr>
      <w:r>
        <w:rPr>
          <w:rFonts w:cs="Arial"/>
          <w:shd w:val="clear" w:color="auto" w:fill="FFFFFF"/>
        </w:rPr>
        <w:t>Chung, K.Y., 2000. Hotel management curriculum reform based on required competencies of hotel employees and career success in the hotel industry. </w:t>
      </w:r>
      <w:r>
        <w:rPr>
          <w:rFonts w:cs="Arial"/>
          <w:i/>
          <w:iCs/>
          <w:shd w:val="clear" w:color="auto" w:fill="FFFFFF"/>
        </w:rPr>
        <w:t>Tourism management</w:t>
      </w:r>
      <w:r>
        <w:rPr>
          <w:rFonts w:cs="Arial"/>
          <w:shd w:val="clear" w:color="auto" w:fill="FFFFFF"/>
        </w:rPr>
        <w:t>, </w:t>
      </w:r>
      <w:r>
        <w:rPr>
          <w:rFonts w:cs="Arial"/>
          <w:i/>
          <w:iCs/>
          <w:shd w:val="clear" w:color="auto" w:fill="FFFFFF"/>
        </w:rPr>
        <w:t>21</w:t>
      </w:r>
      <w:r>
        <w:rPr>
          <w:rFonts w:cs="Arial"/>
          <w:shd w:val="clear" w:color="auto" w:fill="FFFFFF"/>
        </w:rPr>
        <w:t>(5), pp.473-487.</w:t>
      </w:r>
    </w:p>
    <w:p w14:paraId="1887C1EE" w14:textId="77777777" w:rsidR="00966936" w:rsidRDefault="00966936" w:rsidP="00966936">
      <w:pPr>
        <w:spacing w:after="0" w:line="360" w:lineRule="auto"/>
        <w:ind w:left="720" w:hanging="720"/>
        <w:contextualSpacing/>
        <w:rPr>
          <w:rFonts w:cs="Arial"/>
          <w:shd w:val="clear" w:color="auto" w:fill="FFFFFF"/>
        </w:rPr>
      </w:pPr>
      <w:r>
        <w:rPr>
          <w:rFonts w:cs="Arial"/>
          <w:shd w:val="clear" w:color="auto" w:fill="FFFFFF"/>
        </w:rPr>
        <w:t xml:space="preserve">Jang, S.S., Tang, C.H.H. and Chen, M.H., 2008. Financing </w:t>
      </w:r>
      <w:proofErr w:type="spellStart"/>
      <w:r>
        <w:rPr>
          <w:rFonts w:cs="Arial"/>
          <w:shd w:val="clear" w:color="auto" w:fill="FFFFFF"/>
        </w:rPr>
        <w:t>behaviors</w:t>
      </w:r>
      <w:proofErr w:type="spellEnd"/>
      <w:r>
        <w:rPr>
          <w:rFonts w:cs="Arial"/>
          <w:shd w:val="clear" w:color="auto" w:fill="FFFFFF"/>
        </w:rPr>
        <w:t xml:space="preserve"> of hotel companies. </w:t>
      </w:r>
      <w:r>
        <w:rPr>
          <w:rFonts w:cs="Arial"/>
          <w:i/>
          <w:iCs/>
          <w:shd w:val="clear" w:color="auto" w:fill="FFFFFF"/>
        </w:rPr>
        <w:t>International Journal of Hospitality Management</w:t>
      </w:r>
      <w:r>
        <w:rPr>
          <w:rFonts w:cs="Arial"/>
          <w:shd w:val="clear" w:color="auto" w:fill="FFFFFF"/>
        </w:rPr>
        <w:t>, </w:t>
      </w:r>
      <w:r>
        <w:rPr>
          <w:rFonts w:cs="Arial"/>
          <w:i/>
          <w:iCs/>
          <w:shd w:val="clear" w:color="auto" w:fill="FFFFFF"/>
        </w:rPr>
        <w:t>27</w:t>
      </w:r>
      <w:r>
        <w:rPr>
          <w:rFonts w:cs="Arial"/>
          <w:shd w:val="clear" w:color="auto" w:fill="FFFFFF"/>
        </w:rPr>
        <w:t>(3), pp.478-487.</w:t>
      </w:r>
    </w:p>
    <w:p w14:paraId="2B277864" w14:textId="77777777" w:rsidR="00966936" w:rsidRDefault="00966936" w:rsidP="00966936">
      <w:pPr>
        <w:spacing w:after="0" w:line="360" w:lineRule="auto"/>
        <w:ind w:left="720" w:hanging="720"/>
        <w:contextualSpacing/>
        <w:rPr>
          <w:rFonts w:cs="Arial"/>
          <w:shd w:val="clear" w:color="auto" w:fill="FFFFFF"/>
        </w:rPr>
      </w:pPr>
      <w:proofErr w:type="spellStart"/>
      <w:r>
        <w:rPr>
          <w:rFonts w:cs="Arial"/>
          <w:shd w:val="clear" w:color="auto" w:fill="FFFFFF"/>
        </w:rPr>
        <w:t>Makrigiannakis</w:t>
      </w:r>
      <w:proofErr w:type="spellEnd"/>
      <w:r>
        <w:rPr>
          <w:rFonts w:cs="Arial"/>
          <w:shd w:val="clear" w:color="auto" w:fill="FFFFFF"/>
        </w:rPr>
        <w:t xml:space="preserve">, G. and </w:t>
      </w:r>
      <w:proofErr w:type="spellStart"/>
      <w:r>
        <w:rPr>
          <w:rFonts w:cs="Arial"/>
          <w:shd w:val="clear" w:color="auto" w:fill="FFFFFF"/>
        </w:rPr>
        <w:t>Soteriades</w:t>
      </w:r>
      <w:proofErr w:type="spellEnd"/>
      <w:r>
        <w:rPr>
          <w:rFonts w:cs="Arial"/>
          <w:shd w:val="clear" w:color="auto" w:fill="FFFFFF"/>
        </w:rPr>
        <w:t>, M., 2007. Management accounting in the hotel business: the case of the Greek hotel industry. </w:t>
      </w:r>
      <w:r>
        <w:rPr>
          <w:rFonts w:cs="Arial"/>
          <w:i/>
          <w:iCs/>
          <w:shd w:val="clear" w:color="auto" w:fill="FFFFFF"/>
        </w:rPr>
        <w:t>International Journal of Hospitality &amp; Tourism Administration</w:t>
      </w:r>
      <w:r>
        <w:rPr>
          <w:rFonts w:cs="Arial"/>
          <w:shd w:val="clear" w:color="auto" w:fill="FFFFFF"/>
        </w:rPr>
        <w:t>, </w:t>
      </w:r>
      <w:r>
        <w:rPr>
          <w:rFonts w:cs="Arial"/>
          <w:i/>
          <w:iCs/>
          <w:shd w:val="clear" w:color="auto" w:fill="FFFFFF"/>
        </w:rPr>
        <w:t>8</w:t>
      </w:r>
      <w:r>
        <w:rPr>
          <w:rFonts w:cs="Arial"/>
          <w:shd w:val="clear" w:color="auto" w:fill="FFFFFF"/>
        </w:rPr>
        <w:t>(4), pp.47-76.</w:t>
      </w:r>
    </w:p>
    <w:p w14:paraId="24425F42" w14:textId="77777777" w:rsidR="00966936" w:rsidRDefault="00966936" w:rsidP="00966936">
      <w:pPr>
        <w:spacing w:after="0" w:line="360" w:lineRule="auto"/>
        <w:ind w:left="720" w:hanging="720"/>
        <w:contextualSpacing/>
        <w:rPr>
          <w:rFonts w:cs="Arial"/>
          <w:shd w:val="clear" w:color="auto" w:fill="FFFFFF"/>
        </w:rPr>
      </w:pPr>
      <w:r>
        <w:rPr>
          <w:rFonts w:cs="Arial"/>
          <w:shd w:val="clear" w:color="auto" w:fill="FFFFFF"/>
        </w:rPr>
        <w:t>Nunes, C.R. and Cardoso Vieira Machado, M.J., 2012. Financial assessment of performance in the hotel industry.</w:t>
      </w:r>
    </w:p>
    <w:p w14:paraId="214D3308" w14:textId="77777777" w:rsidR="00966936" w:rsidRDefault="00966936" w:rsidP="00966936">
      <w:pPr>
        <w:spacing w:after="0" w:line="360" w:lineRule="auto"/>
        <w:ind w:left="720" w:hanging="720"/>
        <w:contextualSpacing/>
        <w:rPr>
          <w:rFonts w:cs="Arial"/>
          <w:shd w:val="clear" w:color="auto" w:fill="FFFFFF"/>
        </w:rPr>
      </w:pPr>
      <w:r>
        <w:rPr>
          <w:rFonts w:cs="Arial"/>
          <w:shd w:val="clear" w:color="auto" w:fill="FFFFFF"/>
        </w:rPr>
        <w:t xml:space="preserve">Santoso, T.G. and </w:t>
      </w:r>
      <w:proofErr w:type="spellStart"/>
      <w:r>
        <w:rPr>
          <w:rFonts w:cs="Arial"/>
          <w:shd w:val="clear" w:color="auto" w:fill="FFFFFF"/>
        </w:rPr>
        <w:t>Supatmi</w:t>
      </w:r>
      <w:proofErr w:type="spellEnd"/>
      <w:r>
        <w:rPr>
          <w:rFonts w:cs="Arial"/>
          <w:shd w:val="clear" w:color="auto" w:fill="FFFFFF"/>
        </w:rPr>
        <w:t>, S., 2021. Financial Ratio Analysis to Assess Financial Performance of the Hotel Industry. </w:t>
      </w:r>
      <w:r>
        <w:rPr>
          <w:rFonts w:cs="Arial"/>
          <w:i/>
          <w:iCs/>
          <w:shd w:val="clear" w:color="auto" w:fill="FFFFFF"/>
        </w:rPr>
        <w:t>International Journal of Social Science and Business</w:t>
      </w:r>
      <w:r>
        <w:rPr>
          <w:rFonts w:cs="Arial"/>
          <w:shd w:val="clear" w:color="auto" w:fill="FFFFFF"/>
        </w:rPr>
        <w:t>, </w:t>
      </w:r>
      <w:r>
        <w:rPr>
          <w:rFonts w:cs="Arial"/>
          <w:i/>
          <w:iCs/>
          <w:shd w:val="clear" w:color="auto" w:fill="FFFFFF"/>
        </w:rPr>
        <w:t>5</w:t>
      </w:r>
      <w:r>
        <w:rPr>
          <w:rFonts w:cs="Arial"/>
          <w:shd w:val="clear" w:color="auto" w:fill="FFFFFF"/>
        </w:rPr>
        <w:t>(3), pp.346-353.</w:t>
      </w:r>
    </w:p>
    <w:p w14:paraId="29AB7B65" w14:textId="77777777" w:rsidR="00966936" w:rsidRDefault="00966936" w:rsidP="00966936">
      <w:pPr>
        <w:spacing w:after="0" w:line="360" w:lineRule="auto"/>
        <w:ind w:left="720" w:hanging="720"/>
        <w:contextualSpacing/>
        <w:rPr>
          <w:rFonts w:cs="Arial"/>
        </w:rPr>
      </w:pPr>
      <w:proofErr w:type="spellStart"/>
      <w:r>
        <w:rPr>
          <w:rFonts w:cs="Arial"/>
          <w:shd w:val="clear" w:color="auto" w:fill="FFFFFF"/>
        </w:rPr>
        <w:t>Tarí</w:t>
      </w:r>
      <w:proofErr w:type="spellEnd"/>
      <w:r>
        <w:rPr>
          <w:rFonts w:cs="Arial"/>
          <w:shd w:val="clear" w:color="auto" w:fill="FFFFFF"/>
        </w:rPr>
        <w:t>, J.J., Molina-</w:t>
      </w:r>
      <w:proofErr w:type="spellStart"/>
      <w:r>
        <w:rPr>
          <w:rFonts w:cs="Arial"/>
          <w:shd w:val="clear" w:color="auto" w:fill="FFFFFF"/>
        </w:rPr>
        <w:t>Azorín</w:t>
      </w:r>
      <w:proofErr w:type="spellEnd"/>
      <w:r>
        <w:rPr>
          <w:rFonts w:cs="Arial"/>
          <w:shd w:val="clear" w:color="auto" w:fill="FFFFFF"/>
        </w:rPr>
        <w:t xml:space="preserve">, J.F., Pereira-Moliner, J., López-Gamero, M.D. and </w:t>
      </w:r>
      <w:proofErr w:type="spellStart"/>
      <w:r>
        <w:rPr>
          <w:rFonts w:cs="Arial"/>
          <w:shd w:val="clear" w:color="auto" w:fill="FFFFFF"/>
        </w:rPr>
        <w:t>Pertusa</w:t>
      </w:r>
      <w:proofErr w:type="spellEnd"/>
      <w:r>
        <w:rPr>
          <w:rFonts w:cs="Arial"/>
          <w:shd w:val="clear" w:color="auto" w:fill="FFFFFF"/>
        </w:rPr>
        <w:t>-Ortega, E.M., 2014. Quality management and performance in the hotel industry: A literature review. </w:t>
      </w:r>
      <w:r>
        <w:rPr>
          <w:rFonts w:cs="Arial"/>
          <w:i/>
          <w:iCs/>
          <w:shd w:val="clear" w:color="auto" w:fill="FFFFFF"/>
        </w:rPr>
        <w:t>Action-Based Quality Management: Strategy and Tools for Continuous Improvement</w:t>
      </w:r>
      <w:r>
        <w:rPr>
          <w:rFonts w:cs="Arial"/>
          <w:shd w:val="clear" w:color="auto" w:fill="FFFFFF"/>
        </w:rPr>
        <w:t>, pp.1-12.</w:t>
      </w:r>
    </w:p>
    <w:p w14:paraId="32A9A217" w14:textId="77777777" w:rsidR="00966936" w:rsidRDefault="00966936" w:rsidP="00966936">
      <w:pPr>
        <w:spacing w:after="0" w:line="360" w:lineRule="auto"/>
        <w:ind w:left="720" w:hanging="720"/>
        <w:contextualSpacing/>
        <w:rPr>
          <w:rFonts w:cs="Arial"/>
          <w:shd w:val="clear" w:color="auto" w:fill="FFFFFF"/>
        </w:rPr>
      </w:pPr>
      <w:proofErr w:type="spellStart"/>
      <w:r>
        <w:rPr>
          <w:rFonts w:cs="Arial"/>
          <w:shd w:val="clear" w:color="auto" w:fill="FFFFFF"/>
        </w:rPr>
        <w:t>Tatuev</w:t>
      </w:r>
      <w:proofErr w:type="spellEnd"/>
      <w:r>
        <w:rPr>
          <w:rFonts w:cs="Arial"/>
          <w:shd w:val="clear" w:color="auto" w:fill="FFFFFF"/>
        </w:rPr>
        <w:t xml:space="preserve">, A.A., </w:t>
      </w:r>
      <w:proofErr w:type="spellStart"/>
      <w:r>
        <w:rPr>
          <w:rFonts w:cs="Arial"/>
          <w:shd w:val="clear" w:color="auto" w:fill="FFFFFF"/>
        </w:rPr>
        <w:t>Rokotyanskaya</w:t>
      </w:r>
      <w:proofErr w:type="spellEnd"/>
      <w:r>
        <w:rPr>
          <w:rFonts w:cs="Arial"/>
          <w:shd w:val="clear" w:color="auto" w:fill="FFFFFF"/>
        </w:rPr>
        <w:t xml:space="preserve">, V.V., </w:t>
      </w:r>
      <w:proofErr w:type="spellStart"/>
      <w:r>
        <w:rPr>
          <w:rFonts w:cs="Arial"/>
          <w:shd w:val="clear" w:color="auto" w:fill="FFFFFF"/>
        </w:rPr>
        <w:t>Rossinskaya</w:t>
      </w:r>
      <w:proofErr w:type="spellEnd"/>
      <w:r>
        <w:rPr>
          <w:rFonts w:cs="Arial"/>
          <w:shd w:val="clear" w:color="auto" w:fill="FFFFFF"/>
        </w:rPr>
        <w:t xml:space="preserve">, M.V., Kolesnikova, E.V. and </w:t>
      </w:r>
      <w:proofErr w:type="spellStart"/>
      <w:r>
        <w:rPr>
          <w:rFonts w:cs="Arial"/>
          <w:shd w:val="clear" w:color="auto" w:fill="FFFFFF"/>
        </w:rPr>
        <w:t>Shaylieva</w:t>
      </w:r>
      <w:proofErr w:type="spellEnd"/>
      <w:r>
        <w:rPr>
          <w:rFonts w:cs="Arial"/>
          <w:shd w:val="clear" w:color="auto" w:fill="FFFFFF"/>
        </w:rPr>
        <w:t>, M.M., 2017. Labor and Financial Resources' Management in the Hotel Industry. </w:t>
      </w:r>
      <w:r>
        <w:rPr>
          <w:rFonts w:cs="Arial"/>
          <w:i/>
          <w:iCs/>
          <w:shd w:val="clear" w:color="auto" w:fill="FFFFFF"/>
        </w:rPr>
        <w:t>Journal of Economic &amp; Management Perspectives</w:t>
      </w:r>
      <w:r>
        <w:rPr>
          <w:rFonts w:cs="Arial"/>
          <w:shd w:val="clear" w:color="auto" w:fill="FFFFFF"/>
        </w:rPr>
        <w:t>, </w:t>
      </w:r>
      <w:r>
        <w:rPr>
          <w:rFonts w:cs="Arial"/>
          <w:i/>
          <w:iCs/>
          <w:shd w:val="clear" w:color="auto" w:fill="FFFFFF"/>
        </w:rPr>
        <w:t>11</w:t>
      </w:r>
      <w:r>
        <w:rPr>
          <w:rFonts w:cs="Arial"/>
          <w:shd w:val="clear" w:color="auto" w:fill="FFFFFF"/>
        </w:rPr>
        <w:t>(2), pp.685-694.</w:t>
      </w:r>
    </w:p>
    <w:p w14:paraId="30BC2260" w14:textId="77777777" w:rsidR="00966936" w:rsidRDefault="00966936" w:rsidP="00966936">
      <w:pPr>
        <w:spacing w:after="0" w:line="360" w:lineRule="auto"/>
        <w:ind w:left="720" w:hanging="720"/>
        <w:contextualSpacing/>
        <w:rPr>
          <w:rFonts w:cs="Arial"/>
          <w:shd w:val="clear" w:color="auto" w:fill="FFFFFF"/>
        </w:rPr>
      </w:pPr>
      <w:r>
        <w:rPr>
          <w:rFonts w:cs="Arial"/>
          <w:shd w:val="clear" w:color="auto" w:fill="FFFFFF"/>
        </w:rPr>
        <w:lastRenderedPageBreak/>
        <w:t>Yang, Y., 2014. </w:t>
      </w:r>
      <w:r>
        <w:rPr>
          <w:rFonts w:cs="Arial"/>
          <w:i/>
          <w:iCs/>
          <w:shd w:val="clear" w:color="auto" w:fill="FFFFFF"/>
        </w:rPr>
        <w:t>A study of hotel management financial competencies with the focus on revenue and cost management</w:t>
      </w:r>
      <w:r>
        <w:rPr>
          <w:rFonts w:cs="Arial"/>
          <w:shd w:val="clear" w:color="auto" w:fill="FFFFFF"/>
        </w:rPr>
        <w:t> (Doctoral dissertation, Kent State University).</w:t>
      </w:r>
    </w:p>
    <w:p w14:paraId="3C7F846F" w14:textId="77777777" w:rsidR="00966936" w:rsidRDefault="00966936" w:rsidP="00966936">
      <w:pPr>
        <w:spacing w:after="0" w:line="360" w:lineRule="auto"/>
        <w:ind w:left="720" w:hanging="720"/>
        <w:contextualSpacing/>
        <w:rPr>
          <w:rFonts w:cs="Arial"/>
          <w:shd w:val="clear" w:color="auto" w:fill="FFFFFF"/>
        </w:rPr>
      </w:pPr>
      <w:proofErr w:type="spellStart"/>
      <w:r>
        <w:rPr>
          <w:rFonts w:cs="Arial"/>
          <w:shd w:val="clear" w:color="auto" w:fill="FFFFFF"/>
        </w:rPr>
        <w:t>Zavidna</w:t>
      </w:r>
      <w:proofErr w:type="spellEnd"/>
      <w:r>
        <w:rPr>
          <w:rFonts w:cs="Arial"/>
          <w:shd w:val="clear" w:color="auto" w:fill="FFFFFF"/>
        </w:rPr>
        <w:t>, L.D., 2018. The formation of financial strategy of enterprise in the hotel industry. </w:t>
      </w:r>
      <w:r>
        <w:rPr>
          <w:rFonts w:cs="Arial"/>
          <w:i/>
          <w:iCs/>
          <w:shd w:val="clear" w:color="auto" w:fill="FFFFFF"/>
        </w:rPr>
        <w:t>Business Inform</w:t>
      </w:r>
      <w:r>
        <w:rPr>
          <w:rFonts w:cs="Arial"/>
          <w:shd w:val="clear" w:color="auto" w:fill="FFFFFF"/>
        </w:rPr>
        <w:t>, (4), pp.430-435.</w:t>
      </w:r>
    </w:p>
    <w:p w14:paraId="694D55A5" w14:textId="77777777" w:rsidR="00420F3E" w:rsidRDefault="00420F3E"/>
    <w:sectPr w:rsidR="00420F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936"/>
    <w:rsid w:val="00420F3E"/>
    <w:rsid w:val="009669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4BD25"/>
  <w15:chartTrackingRefBased/>
  <w15:docId w15:val="{32B4F90E-F09D-49E6-B04E-D1CA355B5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936"/>
    <w:pPr>
      <w:spacing w:line="256" w:lineRule="auto"/>
    </w:pPr>
    <w:rPr>
      <w:rFonts w:ascii="Arial" w:hAnsi="Arial"/>
      <w:color w:val="000000" w:themeColor="text1"/>
      <w:kern w:val="0"/>
      <w:sz w:val="24"/>
      <w14:ligatures w14:val="none"/>
    </w:rPr>
  </w:style>
  <w:style w:type="paragraph" w:styleId="Heading1">
    <w:name w:val="heading 1"/>
    <w:basedOn w:val="Normal"/>
    <w:next w:val="Normal"/>
    <w:link w:val="Heading1Char"/>
    <w:uiPriority w:val="9"/>
    <w:qFormat/>
    <w:rsid w:val="00966936"/>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semiHidden/>
    <w:unhideWhenUsed/>
    <w:qFormat/>
    <w:rsid w:val="00966936"/>
    <w:pPr>
      <w:keepNext/>
      <w:keepLines/>
      <w:spacing w:before="40"/>
      <w:outlineLvl w:val="1"/>
    </w:pPr>
    <w:rPr>
      <w:rFonts w:eastAsiaTheme="majorEastAsia" w:cstheme="majorBidi"/>
      <w:i/>
      <w:szCs w:val="26"/>
    </w:rPr>
  </w:style>
  <w:style w:type="paragraph" w:styleId="Heading3">
    <w:name w:val="heading 3"/>
    <w:basedOn w:val="Normal"/>
    <w:next w:val="Normal"/>
    <w:link w:val="Heading3Char"/>
    <w:uiPriority w:val="9"/>
    <w:semiHidden/>
    <w:unhideWhenUsed/>
    <w:qFormat/>
    <w:rsid w:val="00966936"/>
    <w:pPr>
      <w:keepNext/>
      <w:keepLines/>
      <w:spacing w:before="280" w:after="24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6936"/>
    <w:rPr>
      <w:rFonts w:ascii="Arial" w:eastAsiaTheme="majorEastAsia" w:hAnsi="Arial" w:cstheme="majorBidi"/>
      <w:b/>
      <w:i/>
      <w:color w:val="000000" w:themeColor="text1"/>
      <w:kern w:val="0"/>
      <w:sz w:val="24"/>
      <w:szCs w:val="32"/>
      <w14:ligatures w14:val="none"/>
    </w:rPr>
  </w:style>
  <w:style w:type="character" w:customStyle="1" w:styleId="Heading2Char">
    <w:name w:val="Heading 2 Char"/>
    <w:basedOn w:val="DefaultParagraphFont"/>
    <w:link w:val="Heading2"/>
    <w:uiPriority w:val="9"/>
    <w:semiHidden/>
    <w:rsid w:val="00966936"/>
    <w:rPr>
      <w:rFonts w:ascii="Arial" w:eastAsiaTheme="majorEastAsia" w:hAnsi="Arial" w:cstheme="majorBidi"/>
      <w:i/>
      <w:color w:val="000000" w:themeColor="text1"/>
      <w:kern w:val="0"/>
      <w:sz w:val="24"/>
      <w:szCs w:val="26"/>
      <w14:ligatures w14:val="none"/>
    </w:rPr>
  </w:style>
  <w:style w:type="character" w:customStyle="1" w:styleId="Heading3Char">
    <w:name w:val="Heading 3 Char"/>
    <w:basedOn w:val="DefaultParagraphFont"/>
    <w:link w:val="Heading3"/>
    <w:uiPriority w:val="9"/>
    <w:semiHidden/>
    <w:rsid w:val="00966936"/>
    <w:rPr>
      <w:rFonts w:ascii="Arial" w:eastAsiaTheme="majorEastAsia" w:hAnsi="Arial" w:cstheme="majorBidi"/>
      <w:color w:val="000000" w:themeColor="text1"/>
      <w:kern w:val="0"/>
      <w:sz w:val="24"/>
      <w:szCs w:val="24"/>
      <w14:ligatures w14:val="none"/>
    </w:rPr>
  </w:style>
  <w:style w:type="character" w:styleId="Hyperlink">
    <w:name w:val="Hyperlink"/>
    <w:basedOn w:val="DefaultParagraphFont"/>
    <w:uiPriority w:val="99"/>
    <w:semiHidden/>
    <w:unhideWhenUsed/>
    <w:rsid w:val="00966936"/>
    <w:rPr>
      <w:color w:val="0563C1" w:themeColor="hyperlink"/>
      <w:u w:val="single"/>
    </w:rPr>
  </w:style>
  <w:style w:type="paragraph" w:styleId="TOC1">
    <w:name w:val="toc 1"/>
    <w:basedOn w:val="Normal"/>
    <w:next w:val="Normal"/>
    <w:autoRedefine/>
    <w:uiPriority w:val="39"/>
    <w:semiHidden/>
    <w:unhideWhenUsed/>
    <w:rsid w:val="00966936"/>
    <w:pPr>
      <w:spacing w:before="120" w:after="0"/>
    </w:pPr>
    <w:rPr>
      <w:rFonts w:asciiTheme="minorHAnsi" w:hAnsiTheme="minorHAnsi"/>
      <w:b/>
      <w:bCs/>
      <w:i/>
      <w:iCs/>
      <w:szCs w:val="24"/>
    </w:rPr>
  </w:style>
  <w:style w:type="paragraph" w:styleId="TOC2">
    <w:name w:val="toc 2"/>
    <w:basedOn w:val="Normal"/>
    <w:next w:val="Normal"/>
    <w:autoRedefine/>
    <w:uiPriority w:val="39"/>
    <w:semiHidden/>
    <w:unhideWhenUsed/>
    <w:rsid w:val="00966936"/>
    <w:pPr>
      <w:spacing w:before="120" w:after="0"/>
      <w:ind w:left="240"/>
    </w:pPr>
    <w:rPr>
      <w:rFonts w:asciiTheme="minorHAnsi" w:hAnsiTheme="minorHAnsi"/>
      <w:b/>
      <w:bCs/>
      <w:sz w:val="22"/>
    </w:rPr>
  </w:style>
  <w:style w:type="paragraph" w:styleId="TOC3">
    <w:name w:val="toc 3"/>
    <w:basedOn w:val="Normal"/>
    <w:next w:val="Normal"/>
    <w:autoRedefine/>
    <w:uiPriority w:val="39"/>
    <w:semiHidden/>
    <w:unhideWhenUsed/>
    <w:rsid w:val="00966936"/>
    <w:pPr>
      <w:spacing w:after="0"/>
      <w:ind w:left="480"/>
    </w:pPr>
    <w:rPr>
      <w:rFonts w:asciiTheme="minorHAnsi" w:hAnsiTheme="minorHAnsi"/>
      <w:sz w:val="20"/>
      <w:szCs w:val="20"/>
    </w:rPr>
  </w:style>
  <w:style w:type="table" w:styleId="TableGrid">
    <w:name w:val="Table Grid"/>
    <w:basedOn w:val="TableNormal"/>
    <w:uiPriority w:val="59"/>
    <w:rsid w:val="00966936"/>
    <w:pPr>
      <w:spacing w:after="0" w:line="240" w:lineRule="auto"/>
    </w:pPr>
    <w:rPr>
      <w:kern w:val="0"/>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8155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ndre\OneDrive\Desktop\FACULTATE\ANDREEA\ANUL%202\Panc%20-%20BMIH5007%20-%20RB.docx" TargetMode="External"/><Relationship Id="rId13" Type="http://schemas.openxmlformats.org/officeDocument/2006/relationships/hyperlink" Target="file:///C:\Users\andre\OneDrive\Desktop\FACULTATE\ANDREEA\ANUL%202\Panc%20-%20BMIH5007%20-%20RB.docx" TargetMode="External"/><Relationship Id="rId18" Type="http://schemas.openxmlformats.org/officeDocument/2006/relationships/hyperlink" Target="file:///C:\Users\andre\OneDrive\Desktop\FACULTATE\ANDREEA\ANUL%202\Panc%20-%20BMIH5007%20-%20RB.docx"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file:///C:\Users\andre\OneDrive\Desktop\FACULTATE\ANDREEA\ANUL%202\Panc%20-%20BMIH5007%20-%20RB.docx" TargetMode="External"/><Relationship Id="rId7" Type="http://schemas.openxmlformats.org/officeDocument/2006/relationships/hyperlink" Target="file:///C:\Users\andre\OneDrive\Desktop\FACULTATE\ANDREEA\ANUL%202\Panc%20-%20BMIH5007%20-%20RB.docx" TargetMode="External"/><Relationship Id="rId12" Type="http://schemas.openxmlformats.org/officeDocument/2006/relationships/hyperlink" Target="file:///C:\Users\andre\OneDrive\Desktop\FACULTATE\ANDREEA\ANUL%202\Panc%20-%20BMIH5007%20-%20RB.docx" TargetMode="External"/><Relationship Id="rId17" Type="http://schemas.openxmlformats.org/officeDocument/2006/relationships/hyperlink" Target="file:///C:\Users\andre\OneDrive\Desktop\FACULTATE\ANDREEA\ANUL%202\Panc%20-%20BMIH5007%20-%20RB.docx"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file:///C:\Users\andre\OneDrive\Desktop\FACULTATE\ANDREEA\ANUL%202\Panc%20-%20BMIH5007%20-%20RB.docx" TargetMode="External"/><Relationship Id="rId20" Type="http://schemas.openxmlformats.org/officeDocument/2006/relationships/hyperlink" Target="file:///C:\Users\andre\OneDrive\Desktop\FACULTATE\ANDREEA\ANUL%202\Panc%20-%20BMIH5007%20-%20RB.docx" TargetMode="External"/><Relationship Id="rId1" Type="http://schemas.openxmlformats.org/officeDocument/2006/relationships/styles" Target="styles.xml"/><Relationship Id="rId6" Type="http://schemas.openxmlformats.org/officeDocument/2006/relationships/hyperlink" Target="file:///C:\Users\andre\OneDrive\Desktop\FACULTATE\ANDREEA\ANUL%202\Panc%20-%20BMIH5007%20-%20RB.docx" TargetMode="External"/><Relationship Id="rId11" Type="http://schemas.openxmlformats.org/officeDocument/2006/relationships/hyperlink" Target="file:///C:\Users\andre\OneDrive\Desktop\FACULTATE\ANDREEA\ANUL%202\Panc%20-%20BMIH5007%20-%20RB.docx" TargetMode="External"/><Relationship Id="rId24" Type="http://schemas.openxmlformats.org/officeDocument/2006/relationships/image" Target="media/image2.png"/><Relationship Id="rId5" Type="http://schemas.openxmlformats.org/officeDocument/2006/relationships/hyperlink" Target="file:///C:\Users\andre\OneDrive\Desktop\FACULTATE\ANDREEA\ANUL%202\Panc%20-%20BMIH5007%20-%20RB.docx" TargetMode="External"/><Relationship Id="rId15" Type="http://schemas.openxmlformats.org/officeDocument/2006/relationships/hyperlink" Target="file:///C:\Users\andre\OneDrive\Desktop\FACULTATE\ANDREEA\ANUL%202\Panc%20-%20BMIH5007%20-%20RB.docx" TargetMode="External"/><Relationship Id="rId23" Type="http://schemas.openxmlformats.org/officeDocument/2006/relationships/image" Target="media/image1.png"/><Relationship Id="rId10" Type="http://schemas.openxmlformats.org/officeDocument/2006/relationships/hyperlink" Target="file:///C:\Users\andre\OneDrive\Desktop\FACULTATE\ANDREEA\ANUL%202\Panc%20-%20BMIH5007%20-%20RB.docx" TargetMode="External"/><Relationship Id="rId19" Type="http://schemas.openxmlformats.org/officeDocument/2006/relationships/hyperlink" Target="file:///C:\Users\andre\OneDrive\Desktop\FACULTATE\ANDREEA\ANUL%202\Panc%20-%20BMIH5007%20-%20RB.docx" TargetMode="External"/><Relationship Id="rId4" Type="http://schemas.openxmlformats.org/officeDocument/2006/relationships/hyperlink" Target="file:///C:\Users\andre\OneDrive\Desktop\FACULTATE\ANDREEA\ANUL%202\Panc%20-%20BMIH5007%20-%20RB.docx" TargetMode="External"/><Relationship Id="rId9" Type="http://schemas.openxmlformats.org/officeDocument/2006/relationships/hyperlink" Target="file:///C:\Users\andre\OneDrive\Desktop\FACULTATE\ANDREEA\ANUL%202\Panc%20-%20BMIH5007%20-%20RB.docx" TargetMode="External"/><Relationship Id="rId14" Type="http://schemas.openxmlformats.org/officeDocument/2006/relationships/hyperlink" Target="file:///C:\Users\andre\OneDrive\Desktop\FACULTATE\ANDREEA\ANUL%202\Panc%20-%20BMIH5007%20-%20RB.docx" TargetMode="External"/><Relationship Id="rId22" Type="http://schemas.openxmlformats.org/officeDocument/2006/relationships/hyperlink" Target="file:///C:\Users\andre\OneDrive\Desktop\FACULTATE\ANDREEA\ANUL%202\Panc%20-%20BMIH5007%20-%20RB.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3505</Words>
  <Characters>19982</Characters>
  <Application>Microsoft Office Word</Application>
  <DocSecurity>0</DocSecurity>
  <Lines>166</Lines>
  <Paragraphs>46</Paragraphs>
  <ScaleCrop>false</ScaleCrop>
  <Company/>
  <LinksUpToDate>false</LinksUpToDate>
  <CharactersWithSpaces>23441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Panciu</dc:creator>
  <cp:keywords/>
  <dc:description/>
  <cp:lastModifiedBy>Florin Andrei Ghinea (2214960)</cp:lastModifiedBy>
  <cp:revision>1</cp:revision>
  <dcterms:created xsi:type="dcterms:W3CDTF">2024-02-26T11:12:00Z</dcterms:created>
  <dcterms:modified xsi:type="dcterms:W3CDTF">2024-02-26T11:14:00Z</dcterms:modified>
</cp:coreProperties>
</file>