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B803EA" w14:textId="0E09CCEA" w:rsidR="004F76FC" w:rsidRDefault="004F76FC" w:rsidP="7E739964">
      <w:pPr>
        <w:spacing w:line="360" w:lineRule="auto"/>
        <w:rPr>
          <w:sz w:val="22"/>
          <w:szCs w:val="22"/>
        </w:rPr>
      </w:pPr>
      <w:r>
        <w:rPr>
          <w:noProof/>
          <w:sz w:val="22"/>
          <w:szCs w:val="22"/>
        </w:rPr>
        <w:drawing>
          <wp:inline distT="0" distB="0" distL="0" distR="0" wp14:anchorId="2906F34B" wp14:editId="1EF85847">
            <wp:extent cx="5759450" cy="2108200"/>
            <wp:effectExtent l="0" t="0" r="0" b="6350"/>
            <wp:docPr id="7593005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300525" name="Picture 759300525"/>
                    <pic:cNvPicPr/>
                  </pic:nvPicPr>
                  <pic:blipFill>
                    <a:blip r:embed="rId6">
                      <a:extLst>
                        <a:ext uri="{28A0092B-C50C-407E-A947-70E740481C1C}">
                          <a14:useLocalDpi xmlns:a14="http://schemas.microsoft.com/office/drawing/2010/main" val="0"/>
                        </a:ext>
                      </a:extLst>
                    </a:blip>
                    <a:stretch>
                      <a:fillRect/>
                    </a:stretch>
                  </pic:blipFill>
                  <pic:spPr>
                    <a:xfrm>
                      <a:off x="0" y="0"/>
                      <a:ext cx="5759450" cy="2108200"/>
                    </a:xfrm>
                    <a:prstGeom prst="rect">
                      <a:avLst/>
                    </a:prstGeom>
                  </pic:spPr>
                </pic:pic>
              </a:graphicData>
            </a:graphic>
          </wp:inline>
        </w:drawing>
      </w:r>
    </w:p>
    <w:p w14:paraId="13E6D1AD" w14:textId="77777777" w:rsidR="004F76FC" w:rsidRDefault="004F76FC" w:rsidP="7E739964">
      <w:pPr>
        <w:spacing w:line="360" w:lineRule="auto"/>
        <w:rPr>
          <w:sz w:val="22"/>
          <w:szCs w:val="22"/>
        </w:rPr>
      </w:pPr>
    </w:p>
    <w:p w14:paraId="2A406825" w14:textId="77777777" w:rsidR="004F76FC" w:rsidRDefault="004F76FC" w:rsidP="7E739964">
      <w:pPr>
        <w:spacing w:line="360" w:lineRule="auto"/>
        <w:rPr>
          <w:sz w:val="22"/>
          <w:szCs w:val="22"/>
        </w:rPr>
      </w:pPr>
    </w:p>
    <w:p w14:paraId="5E5787A5" w14:textId="1906859C" w:rsidR="001815C1" w:rsidRPr="00083B81" w:rsidRDefault="27DB489D" w:rsidP="7E739964">
      <w:pPr>
        <w:spacing w:line="360" w:lineRule="auto"/>
        <w:rPr>
          <w:sz w:val="22"/>
          <w:szCs w:val="22"/>
        </w:rPr>
      </w:pPr>
      <w:r w:rsidRPr="00083B81">
        <w:rPr>
          <w:sz w:val="22"/>
          <w:szCs w:val="22"/>
        </w:rPr>
        <w:t xml:space="preserve">Student name: Joseline Dayanara Cedeno Pincay </w:t>
      </w:r>
    </w:p>
    <w:p w14:paraId="37D3AE81" w14:textId="47D3C29B" w:rsidR="27DB489D" w:rsidRPr="00083B81" w:rsidRDefault="27DB489D" w:rsidP="7E739964">
      <w:pPr>
        <w:spacing w:line="360" w:lineRule="auto"/>
        <w:rPr>
          <w:sz w:val="22"/>
          <w:szCs w:val="22"/>
        </w:rPr>
      </w:pPr>
      <w:r w:rsidRPr="00083B81">
        <w:rPr>
          <w:sz w:val="22"/>
          <w:szCs w:val="22"/>
        </w:rPr>
        <w:t>Student number: 2413535</w:t>
      </w:r>
    </w:p>
    <w:p w14:paraId="3F24B117" w14:textId="2076F75C" w:rsidR="27DB489D" w:rsidRPr="00083B81" w:rsidRDefault="27DB489D" w:rsidP="7E739964">
      <w:pPr>
        <w:spacing w:line="360" w:lineRule="auto"/>
        <w:rPr>
          <w:sz w:val="22"/>
          <w:szCs w:val="22"/>
        </w:rPr>
      </w:pPr>
      <w:r w:rsidRPr="00083B81">
        <w:rPr>
          <w:sz w:val="22"/>
          <w:szCs w:val="22"/>
        </w:rPr>
        <w:t xml:space="preserve">Module name: Developing and Management individuals </w:t>
      </w:r>
      <w:r w:rsidR="22AC82F0" w:rsidRPr="00083B81">
        <w:rPr>
          <w:sz w:val="22"/>
          <w:szCs w:val="22"/>
        </w:rPr>
        <w:t>and Teams</w:t>
      </w:r>
    </w:p>
    <w:p w14:paraId="1CFB1A9F" w14:textId="731B8F00" w:rsidR="22AC82F0" w:rsidRPr="00083B81" w:rsidRDefault="22AC82F0" w:rsidP="7E739964">
      <w:pPr>
        <w:spacing w:line="360" w:lineRule="auto"/>
        <w:rPr>
          <w:sz w:val="22"/>
          <w:szCs w:val="22"/>
        </w:rPr>
      </w:pPr>
      <w:r w:rsidRPr="00083B81">
        <w:rPr>
          <w:sz w:val="22"/>
          <w:szCs w:val="22"/>
        </w:rPr>
        <w:t>Module code: LCLM 5002</w:t>
      </w:r>
    </w:p>
    <w:p w14:paraId="486FAF54" w14:textId="5932CCA2" w:rsidR="22AC82F0" w:rsidRDefault="22AC82F0" w:rsidP="7E739964">
      <w:pPr>
        <w:spacing w:line="360" w:lineRule="auto"/>
        <w:rPr>
          <w:sz w:val="22"/>
          <w:szCs w:val="22"/>
        </w:rPr>
      </w:pPr>
      <w:r w:rsidRPr="00083B81">
        <w:rPr>
          <w:sz w:val="22"/>
          <w:szCs w:val="22"/>
        </w:rPr>
        <w:t xml:space="preserve">Lecture name: Dr. Samson Oladejo </w:t>
      </w:r>
    </w:p>
    <w:p w14:paraId="36641177" w14:textId="77777777" w:rsidR="00083B81" w:rsidRDefault="00083B81" w:rsidP="7E739964">
      <w:pPr>
        <w:spacing w:line="360" w:lineRule="auto"/>
        <w:rPr>
          <w:sz w:val="22"/>
          <w:szCs w:val="22"/>
        </w:rPr>
      </w:pPr>
    </w:p>
    <w:p w14:paraId="43D2584D" w14:textId="77777777" w:rsidR="00083B81" w:rsidRDefault="00083B81" w:rsidP="7E739964">
      <w:pPr>
        <w:spacing w:line="360" w:lineRule="auto"/>
        <w:rPr>
          <w:sz w:val="22"/>
          <w:szCs w:val="22"/>
        </w:rPr>
      </w:pPr>
    </w:p>
    <w:p w14:paraId="46827918" w14:textId="77777777" w:rsidR="00083B81" w:rsidRDefault="00083B81" w:rsidP="7E739964">
      <w:pPr>
        <w:spacing w:line="360" w:lineRule="auto"/>
        <w:rPr>
          <w:sz w:val="22"/>
          <w:szCs w:val="22"/>
        </w:rPr>
      </w:pPr>
    </w:p>
    <w:p w14:paraId="5857A46A" w14:textId="77777777" w:rsidR="00083B81" w:rsidRDefault="00083B81" w:rsidP="7E739964">
      <w:pPr>
        <w:spacing w:line="360" w:lineRule="auto"/>
        <w:rPr>
          <w:sz w:val="22"/>
          <w:szCs w:val="22"/>
        </w:rPr>
      </w:pPr>
    </w:p>
    <w:p w14:paraId="245F0321" w14:textId="77777777" w:rsidR="00083B81" w:rsidRDefault="00083B81" w:rsidP="7E739964">
      <w:pPr>
        <w:spacing w:line="360" w:lineRule="auto"/>
        <w:rPr>
          <w:sz w:val="22"/>
          <w:szCs w:val="22"/>
        </w:rPr>
      </w:pPr>
    </w:p>
    <w:p w14:paraId="012363E8" w14:textId="77777777" w:rsidR="00083B81" w:rsidRDefault="00083B81" w:rsidP="7E739964">
      <w:pPr>
        <w:spacing w:line="360" w:lineRule="auto"/>
        <w:rPr>
          <w:sz w:val="22"/>
          <w:szCs w:val="22"/>
        </w:rPr>
      </w:pPr>
    </w:p>
    <w:p w14:paraId="663FF930" w14:textId="77777777" w:rsidR="00083B81" w:rsidRDefault="00083B81" w:rsidP="7E739964">
      <w:pPr>
        <w:spacing w:line="360" w:lineRule="auto"/>
        <w:rPr>
          <w:sz w:val="22"/>
          <w:szCs w:val="22"/>
        </w:rPr>
      </w:pPr>
    </w:p>
    <w:p w14:paraId="357590F0" w14:textId="77777777" w:rsidR="00083B81" w:rsidRDefault="00083B81" w:rsidP="7E739964">
      <w:pPr>
        <w:spacing w:line="360" w:lineRule="auto"/>
        <w:rPr>
          <w:sz w:val="22"/>
          <w:szCs w:val="22"/>
        </w:rPr>
      </w:pPr>
    </w:p>
    <w:p w14:paraId="70BE2C15" w14:textId="77777777" w:rsidR="00083B81" w:rsidRDefault="00083B81" w:rsidP="7E739964">
      <w:pPr>
        <w:spacing w:line="360" w:lineRule="auto"/>
        <w:rPr>
          <w:sz w:val="22"/>
          <w:szCs w:val="22"/>
        </w:rPr>
      </w:pPr>
    </w:p>
    <w:p w14:paraId="1201E069" w14:textId="55FFE9C4" w:rsidR="00083B81" w:rsidRDefault="00083B81" w:rsidP="7E739964">
      <w:pPr>
        <w:spacing w:line="360" w:lineRule="auto"/>
        <w:rPr>
          <w:sz w:val="22"/>
          <w:szCs w:val="22"/>
        </w:rPr>
      </w:pPr>
    </w:p>
    <w:p w14:paraId="52843B3D" w14:textId="7DE7D4D3" w:rsidR="00175D10" w:rsidRDefault="00175D10" w:rsidP="004F76FC">
      <w:pPr>
        <w:spacing w:line="360" w:lineRule="auto"/>
        <w:rPr>
          <w:sz w:val="22"/>
          <w:szCs w:val="22"/>
        </w:rPr>
      </w:pPr>
    </w:p>
    <w:p w14:paraId="326F427C" w14:textId="375656B7" w:rsidR="3432D130" w:rsidRDefault="008F3431" w:rsidP="7E739964">
      <w:pPr>
        <w:pStyle w:val="Heading1"/>
        <w:rPr>
          <w:rFonts w:asciiTheme="minorHAnsi" w:hAnsiTheme="minorHAnsi" w:cstheme="minorHAnsi"/>
          <w:sz w:val="32"/>
          <w:szCs w:val="32"/>
        </w:rPr>
      </w:pPr>
      <w:bookmarkStart w:id="0" w:name="_Toc235281096"/>
      <w:r>
        <w:rPr>
          <w:rFonts w:asciiTheme="minorHAnsi" w:hAnsiTheme="minorHAnsi" w:cstheme="minorHAnsi"/>
          <w:sz w:val="32"/>
          <w:szCs w:val="32"/>
        </w:rPr>
        <w:lastRenderedPageBreak/>
        <w:t>0.</w:t>
      </w:r>
      <w:r w:rsidR="3432D130" w:rsidRPr="00DB487F">
        <w:rPr>
          <w:rFonts w:asciiTheme="minorHAnsi" w:hAnsiTheme="minorHAnsi" w:cstheme="minorHAnsi"/>
          <w:sz w:val="32"/>
          <w:szCs w:val="32"/>
        </w:rPr>
        <w:t>Table of content</w:t>
      </w:r>
      <w:bookmarkEnd w:id="0"/>
      <w:r w:rsidR="3432D130" w:rsidRPr="00DB487F">
        <w:rPr>
          <w:rFonts w:asciiTheme="minorHAnsi" w:hAnsiTheme="minorHAnsi" w:cstheme="minorHAnsi"/>
          <w:sz w:val="32"/>
          <w:szCs w:val="32"/>
        </w:rPr>
        <w:t xml:space="preserve"> </w:t>
      </w:r>
    </w:p>
    <w:sdt>
      <w:sdtPr>
        <w:id w:val="-488096281"/>
        <w:docPartObj>
          <w:docPartGallery w:val="Table of Contents"/>
          <w:docPartUnique/>
        </w:docPartObj>
      </w:sdtPr>
      <w:sdtEndPr>
        <w:rPr>
          <w:rFonts w:asciiTheme="minorHAnsi" w:eastAsiaTheme="minorEastAsia" w:hAnsiTheme="minorHAnsi" w:cstheme="minorBidi"/>
          <w:b/>
          <w:bCs/>
          <w:color w:val="auto"/>
          <w:sz w:val="24"/>
          <w:szCs w:val="24"/>
          <w:lang w:eastAsia="ja-JP"/>
        </w:rPr>
      </w:sdtEndPr>
      <w:sdtContent>
        <w:p w14:paraId="22F120B9" w14:textId="3763244E" w:rsidR="00DB487F" w:rsidRDefault="00DB487F">
          <w:pPr>
            <w:pStyle w:val="TOCHeading"/>
          </w:pPr>
          <w:r>
            <w:t>Table of Contents</w:t>
          </w:r>
        </w:p>
        <w:p w14:paraId="2B6503F9" w14:textId="4A8CFA35" w:rsidR="00386135" w:rsidRDefault="00DB487F">
          <w:pPr>
            <w:pStyle w:val="TOC1"/>
            <w:tabs>
              <w:tab w:val="right" w:leader="dot" w:pos="9016"/>
            </w:tabs>
            <w:rPr>
              <w:noProof/>
              <w:kern w:val="2"/>
              <w:lang w:eastAsia="en-GB"/>
              <w14:ligatures w14:val="standardContextual"/>
            </w:rPr>
          </w:pPr>
          <w:r>
            <w:fldChar w:fldCharType="begin"/>
          </w:r>
          <w:r>
            <w:instrText xml:space="preserve"> TOC \o "1-3" \h \z \u </w:instrText>
          </w:r>
          <w:r>
            <w:fldChar w:fldCharType="separate"/>
          </w:r>
          <w:hyperlink w:anchor="_Toc235281096" w:history="1">
            <w:r w:rsidR="00386135" w:rsidRPr="00E7230C">
              <w:rPr>
                <w:rStyle w:val="Hyperlink"/>
                <w:rFonts w:cstheme="minorHAnsi"/>
                <w:noProof/>
              </w:rPr>
              <w:t>0.Table of content</w:t>
            </w:r>
            <w:r w:rsidR="00386135">
              <w:rPr>
                <w:noProof/>
                <w:webHidden/>
              </w:rPr>
              <w:tab/>
            </w:r>
            <w:r w:rsidR="00386135">
              <w:rPr>
                <w:noProof/>
                <w:webHidden/>
              </w:rPr>
              <w:fldChar w:fldCharType="begin"/>
            </w:r>
            <w:r w:rsidR="00386135">
              <w:rPr>
                <w:noProof/>
                <w:webHidden/>
              </w:rPr>
              <w:instrText xml:space="preserve"> PAGEREF _Toc235281096 \h </w:instrText>
            </w:r>
            <w:r w:rsidR="00386135">
              <w:rPr>
                <w:noProof/>
                <w:webHidden/>
              </w:rPr>
            </w:r>
            <w:r w:rsidR="00386135">
              <w:rPr>
                <w:noProof/>
                <w:webHidden/>
              </w:rPr>
              <w:fldChar w:fldCharType="separate"/>
            </w:r>
            <w:r w:rsidR="00584EEC">
              <w:rPr>
                <w:noProof/>
                <w:webHidden/>
              </w:rPr>
              <w:t>2</w:t>
            </w:r>
            <w:r w:rsidR="00386135">
              <w:rPr>
                <w:noProof/>
                <w:webHidden/>
              </w:rPr>
              <w:fldChar w:fldCharType="end"/>
            </w:r>
          </w:hyperlink>
        </w:p>
        <w:p w14:paraId="5D5627D2" w14:textId="2CF98839" w:rsidR="00386135" w:rsidRDefault="00386135">
          <w:pPr>
            <w:pStyle w:val="TOC1"/>
            <w:tabs>
              <w:tab w:val="right" w:leader="dot" w:pos="9016"/>
            </w:tabs>
            <w:rPr>
              <w:noProof/>
              <w:kern w:val="2"/>
              <w:lang w:eastAsia="en-GB"/>
              <w14:ligatures w14:val="standardContextual"/>
            </w:rPr>
          </w:pPr>
          <w:hyperlink w:anchor="_Toc235281097" w:history="1">
            <w:r w:rsidRPr="00E7230C">
              <w:rPr>
                <w:rStyle w:val="Hyperlink"/>
                <w:rFonts w:cstheme="minorHAnsi"/>
                <w:noProof/>
              </w:rPr>
              <w:t>1.Introduction</w:t>
            </w:r>
            <w:r>
              <w:rPr>
                <w:noProof/>
                <w:webHidden/>
              </w:rPr>
              <w:tab/>
            </w:r>
            <w:r>
              <w:rPr>
                <w:noProof/>
                <w:webHidden/>
              </w:rPr>
              <w:fldChar w:fldCharType="begin"/>
            </w:r>
            <w:r>
              <w:rPr>
                <w:noProof/>
                <w:webHidden/>
              </w:rPr>
              <w:instrText xml:space="preserve"> PAGEREF _Toc235281097 \h </w:instrText>
            </w:r>
            <w:r>
              <w:rPr>
                <w:noProof/>
                <w:webHidden/>
              </w:rPr>
            </w:r>
            <w:r>
              <w:rPr>
                <w:noProof/>
                <w:webHidden/>
              </w:rPr>
              <w:fldChar w:fldCharType="separate"/>
            </w:r>
            <w:r w:rsidR="00584EEC">
              <w:rPr>
                <w:noProof/>
                <w:webHidden/>
              </w:rPr>
              <w:t>3</w:t>
            </w:r>
            <w:r>
              <w:rPr>
                <w:noProof/>
                <w:webHidden/>
              </w:rPr>
              <w:fldChar w:fldCharType="end"/>
            </w:r>
          </w:hyperlink>
        </w:p>
        <w:p w14:paraId="4D427E40" w14:textId="1FF629D4" w:rsidR="00386135" w:rsidRDefault="00386135">
          <w:pPr>
            <w:pStyle w:val="TOC1"/>
            <w:tabs>
              <w:tab w:val="right" w:leader="dot" w:pos="9016"/>
            </w:tabs>
            <w:rPr>
              <w:noProof/>
              <w:kern w:val="2"/>
              <w:lang w:eastAsia="en-GB"/>
              <w14:ligatures w14:val="standardContextual"/>
            </w:rPr>
          </w:pPr>
          <w:hyperlink w:anchor="_Toc235281098" w:history="1">
            <w:r w:rsidRPr="00E7230C">
              <w:rPr>
                <w:rStyle w:val="Hyperlink"/>
                <w:rFonts w:ascii="Arial" w:hAnsi="Arial" w:cs="Arial"/>
                <w:noProof/>
              </w:rPr>
              <w:t>2. Explanation of key factors</w:t>
            </w:r>
            <w:r>
              <w:rPr>
                <w:noProof/>
                <w:webHidden/>
              </w:rPr>
              <w:tab/>
            </w:r>
            <w:r>
              <w:rPr>
                <w:noProof/>
                <w:webHidden/>
              </w:rPr>
              <w:fldChar w:fldCharType="begin"/>
            </w:r>
            <w:r>
              <w:rPr>
                <w:noProof/>
                <w:webHidden/>
              </w:rPr>
              <w:instrText xml:space="preserve"> PAGEREF _Toc235281098 \h </w:instrText>
            </w:r>
            <w:r>
              <w:rPr>
                <w:noProof/>
                <w:webHidden/>
              </w:rPr>
            </w:r>
            <w:r>
              <w:rPr>
                <w:noProof/>
                <w:webHidden/>
              </w:rPr>
              <w:fldChar w:fldCharType="separate"/>
            </w:r>
            <w:r w:rsidR="00584EEC">
              <w:rPr>
                <w:noProof/>
                <w:webHidden/>
              </w:rPr>
              <w:t>4</w:t>
            </w:r>
            <w:r>
              <w:rPr>
                <w:noProof/>
                <w:webHidden/>
              </w:rPr>
              <w:fldChar w:fldCharType="end"/>
            </w:r>
          </w:hyperlink>
        </w:p>
        <w:p w14:paraId="0AF24AB9" w14:textId="7FFE784E" w:rsidR="00386135" w:rsidRDefault="00386135">
          <w:pPr>
            <w:pStyle w:val="TOC1"/>
            <w:tabs>
              <w:tab w:val="right" w:leader="dot" w:pos="9016"/>
            </w:tabs>
            <w:rPr>
              <w:noProof/>
              <w:kern w:val="2"/>
              <w:lang w:eastAsia="en-GB"/>
              <w14:ligatures w14:val="standardContextual"/>
            </w:rPr>
          </w:pPr>
          <w:hyperlink w:anchor="_Toc235281099" w:history="1">
            <w:r w:rsidRPr="00E7230C">
              <w:rPr>
                <w:rStyle w:val="Hyperlink"/>
                <w:rFonts w:ascii="Arial" w:hAnsi="Arial" w:cs="Arial"/>
                <w:noProof/>
              </w:rPr>
              <w:t>3.Evaluation of Contemporary HR Practices</w:t>
            </w:r>
            <w:r>
              <w:rPr>
                <w:noProof/>
                <w:webHidden/>
              </w:rPr>
              <w:tab/>
            </w:r>
            <w:r>
              <w:rPr>
                <w:noProof/>
                <w:webHidden/>
              </w:rPr>
              <w:fldChar w:fldCharType="begin"/>
            </w:r>
            <w:r>
              <w:rPr>
                <w:noProof/>
                <w:webHidden/>
              </w:rPr>
              <w:instrText xml:space="preserve"> PAGEREF _Toc235281099 \h </w:instrText>
            </w:r>
            <w:r>
              <w:rPr>
                <w:noProof/>
                <w:webHidden/>
              </w:rPr>
            </w:r>
            <w:r>
              <w:rPr>
                <w:noProof/>
                <w:webHidden/>
              </w:rPr>
              <w:fldChar w:fldCharType="separate"/>
            </w:r>
            <w:r w:rsidR="00584EEC">
              <w:rPr>
                <w:noProof/>
                <w:webHidden/>
              </w:rPr>
              <w:t>6</w:t>
            </w:r>
            <w:r>
              <w:rPr>
                <w:noProof/>
                <w:webHidden/>
              </w:rPr>
              <w:fldChar w:fldCharType="end"/>
            </w:r>
          </w:hyperlink>
        </w:p>
        <w:p w14:paraId="0C295D26" w14:textId="000885A1" w:rsidR="00386135" w:rsidRDefault="00386135">
          <w:pPr>
            <w:pStyle w:val="TOC2"/>
            <w:tabs>
              <w:tab w:val="right" w:leader="dot" w:pos="9016"/>
            </w:tabs>
            <w:rPr>
              <w:noProof/>
              <w:kern w:val="2"/>
              <w:lang w:eastAsia="en-GB"/>
              <w14:ligatures w14:val="standardContextual"/>
            </w:rPr>
          </w:pPr>
          <w:hyperlink w:anchor="_Toc235281100" w:history="1">
            <w:r w:rsidRPr="00E7230C">
              <w:rPr>
                <w:rStyle w:val="Hyperlink"/>
                <w:rFonts w:cstheme="minorHAnsi"/>
                <w:noProof/>
              </w:rPr>
              <w:t>3.1 Evaluation of  the HR practices</w:t>
            </w:r>
            <w:r>
              <w:rPr>
                <w:noProof/>
                <w:webHidden/>
              </w:rPr>
              <w:tab/>
            </w:r>
            <w:r>
              <w:rPr>
                <w:noProof/>
                <w:webHidden/>
              </w:rPr>
              <w:fldChar w:fldCharType="begin"/>
            </w:r>
            <w:r>
              <w:rPr>
                <w:noProof/>
                <w:webHidden/>
              </w:rPr>
              <w:instrText xml:space="preserve"> PAGEREF _Toc235281100 \h </w:instrText>
            </w:r>
            <w:r>
              <w:rPr>
                <w:noProof/>
                <w:webHidden/>
              </w:rPr>
            </w:r>
            <w:r>
              <w:rPr>
                <w:noProof/>
                <w:webHidden/>
              </w:rPr>
              <w:fldChar w:fldCharType="separate"/>
            </w:r>
            <w:r w:rsidR="00584EEC">
              <w:rPr>
                <w:noProof/>
                <w:webHidden/>
              </w:rPr>
              <w:t>6</w:t>
            </w:r>
            <w:r>
              <w:rPr>
                <w:noProof/>
                <w:webHidden/>
              </w:rPr>
              <w:fldChar w:fldCharType="end"/>
            </w:r>
          </w:hyperlink>
        </w:p>
        <w:p w14:paraId="29E7284A" w14:textId="7A10D18C" w:rsidR="00386135" w:rsidRDefault="00386135">
          <w:pPr>
            <w:pStyle w:val="TOC2"/>
            <w:tabs>
              <w:tab w:val="left" w:pos="960"/>
              <w:tab w:val="right" w:leader="dot" w:pos="9016"/>
            </w:tabs>
            <w:rPr>
              <w:noProof/>
              <w:kern w:val="2"/>
              <w:lang w:eastAsia="en-GB"/>
              <w14:ligatures w14:val="standardContextual"/>
            </w:rPr>
          </w:pPr>
          <w:hyperlink w:anchor="_Toc235281101" w:history="1">
            <w:r w:rsidRPr="00E7230C">
              <w:rPr>
                <w:rStyle w:val="Hyperlink"/>
                <w:rFonts w:cstheme="minorHAnsi"/>
                <w:noProof/>
              </w:rPr>
              <w:t>3.2</w:t>
            </w:r>
            <w:r>
              <w:rPr>
                <w:noProof/>
                <w:kern w:val="2"/>
                <w:lang w:eastAsia="en-GB"/>
                <w14:ligatures w14:val="standardContextual"/>
              </w:rPr>
              <w:tab/>
            </w:r>
            <w:r w:rsidRPr="00E7230C">
              <w:rPr>
                <w:rStyle w:val="Hyperlink"/>
                <w:rFonts w:cstheme="minorHAnsi"/>
                <w:noProof/>
              </w:rPr>
              <w:t>SWOT</w:t>
            </w:r>
            <w:r>
              <w:rPr>
                <w:noProof/>
                <w:webHidden/>
              </w:rPr>
              <w:tab/>
            </w:r>
            <w:r>
              <w:rPr>
                <w:noProof/>
                <w:webHidden/>
              </w:rPr>
              <w:fldChar w:fldCharType="begin"/>
            </w:r>
            <w:r>
              <w:rPr>
                <w:noProof/>
                <w:webHidden/>
              </w:rPr>
              <w:instrText xml:space="preserve"> PAGEREF _Toc235281101 \h </w:instrText>
            </w:r>
            <w:r>
              <w:rPr>
                <w:noProof/>
                <w:webHidden/>
              </w:rPr>
            </w:r>
            <w:r>
              <w:rPr>
                <w:noProof/>
                <w:webHidden/>
              </w:rPr>
              <w:fldChar w:fldCharType="separate"/>
            </w:r>
            <w:r w:rsidR="00584EEC">
              <w:rPr>
                <w:noProof/>
                <w:webHidden/>
              </w:rPr>
              <w:t>8</w:t>
            </w:r>
            <w:r>
              <w:rPr>
                <w:noProof/>
                <w:webHidden/>
              </w:rPr>
              <w:fldChar w:fldCharType="end"/>
            </w:r>
          </w:hyperlink>
        </w:p>
        <w:p w14:paraId="24015C2D" w14:textId="32CE581D" w:rsidR="00386135" w:rsidRDefault="00386135">
          <w:pPr>
            <w:pStyle w:val="TOC1"/>
            <w:tabs>
              <w:tab w:val="right" w:leader="dot" w:pos="9016"/>
            </w:tabs>
            <w:rPr>
              <w:noProof/>
              <w:kern w:val="2"/>
              <w:lang w:eastAsia="en-GB"/>
              <w14:ligatures w14:val="standardContextual"/>
            </w:rPr>
          </w:pPr>
          <w:hyperlink w:anchor="_Toc235281102" w:history="1">
            <w:r w:rsidRPr="00E7230C">
              <w:rPr>
                <w:rStyle w:val="Hyperlink"/>
                <w:rFonts w:cstheme="minorHAnsi"/>
                <w:noProof/>
              </w:rPr>
              <w:t>4.Conclusion and recommendations</w:t>
            </w:r>
            <w:r>
              <w:rPr>
                <w:noProof/>
                <w:webHidden/>
              </w:rPr>
              <w:tab/>
            </w:r>
            <w:r>
              <w:rPr>
                <w:noProof/>
                <w:webHidden/>
              </w:rPr>
              <w:fldChar w:fldCharType="begin"/>
            </w:r>
            <w:r>
              <w:rPr>
                <w:noProof/>
                <w:webHidden/>
              </w:rPr>
              <w:instrText xml:space="preserve"> PAGEREF _Toc235281102 \h </w:instrText>
            </w:r>
            <w:r>
              <w:rPr>
                <w:noProof/>
                <w:webHidden/>
              </w:rPr>
            </w:r>
            <w:r>
              <w:rPr>
                <w:noProof/>
                <w:webHidden/>
              </w:rPr>
              <w:fldChar w:fldCharType="separate"/>
            </w:r>
            <w:r w:rsidR="00584EEC">
              <w:rPr>
                <w:noProof/>
                <w:webHidden/>
              </w:rPr>
              <w:t>9</w:t>
            </w:r>
            <w:r>
              <w:rPr>
                <w:noProof/>
                <w:webHidden/>
              </w:rPr>
              <w:fldChar w:fldCharType="end"/>
            </w:r>
          </w:hyperlink>
        </w:p>
        <w:p w14:paraId="6339F426" w14:textId="5FFDFF57" w:rsidR="00386135" w:rsidRDefault="00386135">
          <w:pPr>
            <w:pStyle w:val="TOC2"/>
            <w:tabs>
              <w:tab w:val="right" w:leader="dot" w:pos="9016"/>
            </w:tabs>
            <w:rPr>
              <w:noProof/>
              <w:kern w:val="2"/>
              <w:lang w:eastAsia="en-GB"/>
              <w14:ligatures w14:val="standardContextual"/>
            </w:rPr>
          </w:pPr>
          <w:hyperlink w:anchor="_Toc235281103" w:history="1">
            <w:r w:rsidRPr="00E7230C">
              <w:rPr>
                <w:rStyle w:val="Hyperlink"/>
                <w:rFonts w:cstheme="minorHAnsi"/>
                <w:noProof/>
              </w:rPr>
              <w:t>4.1 Conclusion</w:t>
            </w:r>
            <w:r>
              <w:rPr>
                <w:noProof/>
                <w:webHidden/>
              </w:rPr>
              <w:tab/>
            </w:r>
            <w:r>
              <w:rPr>
                <w:noProof/>
                <w:webHidden/>
              </w:rPr>
              <w:fldChar w:fldCharType="begin"/>
            </w:r>
            <w:r>
              <w:rPr>
                <w:noProof/>
                <w:webHidden/>
              </w:rPr>
              <w:instrText xml:space="preserve"> PAGEREF _Toc235281103 \h </w:instrText>
            </w:r>
            <w:r>
              <w:rPr>
                <w:noProof/>
                <w:webHidden/>
              </w:rPr>
            </w:r>
            <w:r>
              <w:rPr>
                <w:noProof/>
                <w:webHidden/>
              </w:rPr>
              <w:fldChar w:fldCharType="separate"/>
            </w:r>
            <w:r w:rsidR="00584EEC">
              <w:rPr>
                <w:noProof/>
                <w:webHidden/>
              </w:rPr>
              <w:t>9</w:t>
            </w:r>
            <w:r>
              <w:rPr>
                <w:noProof/>
                <w:webHidden/>
              </w:rPr>
              <w:fldChar w:fldCharType="end"/>
            </w:r>
          </w:hyperlink>
        </w:p>
        <w:p w14:paraId="415852C9" w14:textId="7196C1AF" w:rsidR="00386135" w:rsidRDefault="00386135">
          <w:pPr>
            <w:pStyle w:val="TOC2"/>
            <w:tabs>
              <w:tab w:val="right" w:leader="dot" w:pos="9016"/>
            </w:tabs>
            <w:rPr>
              <w:noProof/>
              <w:kern w:val="2"/>
              <w:lang w:eastAsia="en-GB"/>
              <w14:ligatures w14:val="standardContextual"/>
            </w:rPr>
          </w:pPr>
          <w:hyperlink w:anchor="_Toc235281104" w:history="1">
            <w:r w:rsidRPr="00E7230C">
              <w:rPr>
                <w:rStyle w:val="Hyperlink"/>
                <w:noProof/>
              </w:rPr>
              <w:t>4.2Recommendations</w:t>
            </w:r>
            <w:r>
              <w:rPr>
                <w:noProof/>
                <w:webHidden/>
              </w:rPr>
              <w:tab/>
            </w:r>
            <w:r>
              <w:rPr>
                <w:noProof/>
                <w:webHidden/>
              </w:rPr>
              <w:fldChar w:fldCharType="begin"/>
            </w:r>
            <w:r>
              <w:rPr>
                <w:noProof/>
                <w:webHidden/>
              </w:rPr>
              <w:instrText xml:space="preserve"> PAGEREF _Toc235281104 \h </w:instrText>
            </w:r>
            <w:r>
              <w:rPr>
                <w:noProof/>
                <w:webHidden/>
              </w:rPr>
            </w:r>
            <w:r>
              <w:rPr>
                <w:noProof/>
                <w:webHidden/>
              </w:rPr>
              <w:fldChar w:fldCharType="separate"/>
            </w:r>
            <w:r w:rsidR="00584EEC">
              <w:rPr>
                <w:noProof/>
                <w:webHidden/>
              </w:rPr>
              <w:t>10</w:t>
            </w:r>
            <w:r>
              <w:rPr>
                <w:noProof/>
                <w:webHidden/>
              </w:rPr>
              <w:fldChar w:fldCharType="end"/>
            </w:r>
          </w:hyperlink>
        </w:p>
        <w:p w14:paraId="746CC1F5" w14:textId="4502EA51" w:rsidR="00386135" w:rsidRDefault="00386135">
          <w:pPr>
            <w:pStyle w:val="TOC1"/>
            <w:tabs>
              <w:tab w:val="right" w:leader="dot" w:pos="9016"/>
            </w:tabs>
            <w:rPr>
              <w:noProof/>
              <w:kern w:val="2"/>
              <w:lang w:eastAsia="en-GB"/>
              <w14:ligatures w14:val="standardContextual"/>
            </w:rPr>
          </w:pPr>
          <w:hyperlink w:anchor="_Toc235281105" w:history="1">
            <w:r w:rsidRPr="00E7230C">
              <w:rPr>
                <w:rStyle w:val="Hyperlink"/>
                <w:rFonts w:ascii="Arial" w:hAnsi="Arial" w:cs="Arial"/>
                <w:noProof/>
              </w:rPr>
              <w:t>5. References</w:t>
            </w:r>
            <w:r>
              <w:rPr>
                <w:noProof/>
                <w:webHidden/>
              </w:rPr>
              <w:tab/>
            </w:r>
            <w:r>
              <w:rPr>
                <w:noProof/>
                <w:webHidden/>
              </w:rPr>
              <w:fldChar w:fldCharType="begin"/>
            </w:r>
            <w:r>
              <w:rPr>
                <w:noProof/>
                <w:webHidden/>
              </w:rPr>
              <w:instrText xml:space="preserve"> PAGEREF _Toc235281105 \h </w:instrText>
            </w:r>
            <w:r>
              <w:rPr>
                <w:noProof/>
                <w:webHidden/>
              </w:rPr>
            </w:r>
            <w:r>
              <w:rPr>
                <w:noProof/>
                <w:webHidden/>
              </w:rPr>
              <w:fldChar w:fldCharType="separate"/>
            </w:r>
            <w:r w:rsidR="00584EEC">
              <w:rPr>
                <w:noProof/>
                <w:webHidden/>
              </w:rPr>
              <w:t>11</w:t>
            </w:r>
            <w:r>
              <w:rPr>
                <w:noProof/>
                <w:webHidden/>
              </w:rPr>
              <w:fldChar w:fldCharType="end"/>
            </w:r>
          </w:hyperlink>
        </w:p>
        <w:p w14:paraId="178125F0" w14:textId="0B59C526" w:rsidR="00DB487F" w:rsidRDefault="00DB487F">
          <w:r>
            <w:rPr>
              <w:b/>
              <w:bCs/>
            </w:rPr>
            <w:fldChar w:fldCharType="end"/>
          </w:r>
        </w:p>
      </w:sdtContent>
    </w:sdt>
    <w:p w14:paraId="0DC65CC9" w14:textId="77777777" w:rsidR="00DB487F" w:rsidRPr="00DB487F" w:rsidRDefault="00DB487F" w:rsidP="00DB487F"/>
    <w:p w14:paraId="5BD53522" w14:textId="77777777" w:rsidR="00D568E3" w:rsidRDefault="00D568E3" w:rsidP="00D568E3"/>
    <w:p w14:paraId="2B87C862" w14:textId="77777777" w:rsidR="00D568E3" w:rsidRDefault="00D568E3" w:rsidP="00D568E3"/>
    <w:p w14:paraId="2CECA26B" w14:textId="77777777" w:rsidR="00D568E3" w:rsidRDefault="00D568E3" w:rsidP="00D568E3"/>
    <w:p w14:paraId="10DA5A5E" w14:textId="77777777" w:rsidR="00D568E3" w:rsidRDefault="00D568E3" w:rsidP="00D568E3"/>
    <w:p w14:paraId="056FE597" w14:textId="77777777" w:rsidR="00D568E3" w:rsidRDefault="00D568E3" w:rsidP="00D568E3"/>
    <w:p w14:paraId="737506FA" w14:textId="77777777" w:rsidR="00D568E3" w:rsidRDefault="00D568E3" w:rsidP="00D568E3"/>
    <w:p w14:paraId="7DEFC4DB" w14:textId="77777777" w:rsidR="00D568E3" w:rsidRDefault="00D568E3" w:rsidP="00D568E3"/>
    <w:p w14:paraId="6AF1C2C1" w14:textId="77777777" w:rsidR="00D568E3" w:rsidRDefault="00D568E3" w:rsidP="00D568E3"/>
    <w:p w14:paraId="61CC212D" w14:textId="77777777" w:rsidR="00D568E3" w:rsidRDefault="00D568E3" w:rsidP="00D568E3"/>
    <w:p w14:paraId="76EC3E07" w14:textId="77777777" w:rsidR="00D568E3" w:rsidRDefault="00D568E3" w:rsidP="00D568E3"/>
    <w:p w14:paraId="0FF83F04" w14:textId="77777777" w:rsidR="00D568E3" w:rsidRDefault="00D568E3" w:rsidP="00D568E3"/>
    <w:p w14:paraId="3BFB5524" w14:textId="77777777" w:rsidR="00D568E3" w:rsidRDefault="00D568E3" w:rsidP="00D568E3"/>
    <w:p w14:paraId="33A31401" w14:textId="3D7E9D86" w:rsidR="00E76606" w:rsidRDefault="00E76606" w:rsidP="00D568E3"/>
    <w:p w14:paraId="3D6DFF03" w14:textId="77777777" w:rsidR="00E76606" w:rsidRDefault="00E76606">
      <w:r>
        <w:br w:type="page"/>
      </w:r>
    </w:p>
    <w:p w14:paraId="4E212712" w14:textId="2790C349" w:rsidR="009A338A" w:rsidRPr="009A338A" w:rsidRDefault="00E76606" w:rsidP="009A338A">
      <w:pPr>
        <w:pStyle w:val="Heading1"/>
        <w:rPr>
          <w:rFonts w:asciiTheme="minorHAnsi" w:hAnsiTheme="minorHAnsi" w:cstheme="minorHAnsi"/>
          <w:sz w:val="32"/>
          <w:szCs w:val="32"/>
        </w:rPr>
      </w:pPr>
      <w:bookmarkStart w:id="1" w:name="_Toc235281097"/>
      <w:r w:rsidRPr="00DB487F">
        <w:rPr>
          <w:rFonts w:asciiTheme="minorHAnsi" w:hAnsiTheme="minorHAnsi" w:cstheme="minorHAnsi"/>
          <w:sz w:val="32"/>
          <w:szCs w:val="32"/>
        </w:rPr>
        <w:lastRenderedPageBreak/>
        <w:t>1.Introduction</w:t>
      </w:r>
      <w:bookmarkEnd w:id="1"/>
      <w:r w:rsidRPr="00DB487F">
        <w:rPr>
          <w:rFonts w:asciiTheme="minorHAnsi" w:hAnsiTheme="minorHAnsi" w:cstheme="minorHAnsi"/>
          <w:sz w:val="32"/>
          <w:szCs w:val="32"/>
        </w:rPr>
        <w:t xml:space="preserve"> </w:t>
      </w:r>
    </w:p>
    <w:p w14:paraId="00595C93" w14:textId="133C4724" w:rsidR="003B6134" w:rsidRDefault="00676270" w:rsidP="00DB487F">
      <w:pPr>
        <w:spacing w:line="360" w:lineRule="auto"/>
        <w:rPr>
          <w:sz w:val="22"/>
          <w:szCs w:val="22"/>
        </w:rPr>
      </w:pPr>
      <w:r w:rsidRPr="00DB487F">
        <w:rPr>
          <w:sz w:val="22"/>
          <w:szCs w:val="22"/>
        </w:rPr>
        <w:t xml:space="preserve">Human Resource Management (HRM) plays a vital role in helping </w:t>
      </w:r>
      <w:r w:rsidR="007717D3" w:rsidRPr="00DB487F">
        <w:rPr>
          <w:sz w:val="22"/>
          <w:szCs w:val="22"/>
        </w:rPr>
        <w:t xml:space="preserve">organisations respond to an increasingly dynamic and competitive business </w:t>
      </w:r>
      <w:r w:rsidR="00FC7704" w:rsidRPr="00DB487F">
        <w:rPr>
          <w:sz w:val="22"/>
          <w:szCs w:val="22"/>
        </w:rPr>
        <w:t xml:space="preserve">environment. Rapid technological advancements, </w:t>
      </w:r>
      <w:r w:rsidR="00A13309" w:rsidRPr="00DB487F">
        <w:rPr>
          <w:sz w:val="22"/>
          <w:szCs w:val="22"/>
        </w:rPr>
        <w:t>ongoing competition for skilled employees and the growing importance of diversity, equity and inclusion</w:t>
      </w:r>
      <w:r w:rsidR="000844DA" w:rsidRPr="00DB487F">
        <w:rPr>
          <w:sz w:val="22"/>
          <w:szCs w:val="22"/>
        </w:rPr>
        <w:t xml:space="preserve"> (DEI) have created new challe</w:t>
      </w:r>
      <w:r w:rsidR="00B06347" w:rsidRPr="00DB487F">
        <w:rPr>
          <w:sz w:val="22"/>
          <w:szCs w:val="22"/>
        </w:rPr>
        <w:t>nges for HR professionals.</w:t>
      </w:r>
    </w:p>
    <w:p w14:paraId="338DCC90" w14:textId="0977ADC9" w:rsidR="003B6134" w:rsidRDefault="003B6134" w:rsidP="00DB487F">
      <w:pPr>
        <w:spacing w:line="360" w:lineRule="auto"/>
        <w:rPr>
          <w:sz w:val="22"/>
          <w:szCs w:val="22"/>
        </w:rPr>
      </w:pPr>
      <w:r>
        <w:rPr>
          <w:sz w:val="22"/>
          <w:szCs w:val="22"/>
        </w:rPr>
        <w:t xml:space="preserve">Strategic HRM is defined as “a </w:t>
      </w:r>
      <w:r w:rsidR="00092A39">
        <w:rPr>
          <w:sz w:val="22"/>
          <w:szCs w:val="22"/>
        </w:rPr>
        <w:t>distinctive</w:t>
      </w:r>
      <w:r>
        <w:rPr>
          <w:sz w:val="22"/>
          <w:szCs w:val="22"/>
        </w:rPr>
        <w:t xml:space="preserve"> approach to employment</w:t>
      </w:r>
      <w:r w:rsidR="00092A39">
        <w:rPr>
          <w:sz w:val="22"/>
          <w:szCs w:val="22"/>
        </w:rPr>
        <w:t xml:space="preserve"> management which seeks to achieve competitive advantage </w:t>
      </w:r>
      <w:r w:rsidR="00DB79A8">
        <w:rPr>
          <w:sz w:val="22"/>
          <w:szCs w:val="22"/>
        </w:rPr>
        <w:t xml:space="preserve">through the strategic development of </w:t>
      </w:r>
      <w:r w:rsidR="004261C7">
        <w:rPr>
          <w:sz w:val="22"/>
          <w:szCs w:val="22"/>
        </w:rPr>
        <w:t>highly committed and capable workforce, using an inte</w:t>
      </w:r>
      <w:r w:rsidR="00617133">
        <w:rPr>
          <w:sz w:val="22"/>
          <w:szCs w:val="22"/>
        </w:rPr>
        <w:t>grated array of cultural structural and personnel techniques” (Storey,1995.p5)</w:t>
      </w:r>
    </w:p>
    <w:p w14:paraId="0CF731CE" w14:textId="7A0284C1" w:rsidR="00E76606" w:rsidRPr="00DB487F" w:rsidRDefault="00B06347" w:rsidP="00DB487F">
      <w:pPr>
        <w:spacing w:line="360" w:lineRule="auto"/>
        <w:rPr>
          <w:sz w:val="22"/>
          <w:szCs w:val="22"/>
        </w:rPr>
      </w:pPr>
      <w:r w:rsidRPr="00DB487F">
        <w:rPr>
          <w:sz w:val="22"/>
          <w:szCs w:val="22"/>
        </w:rPr>
        <w:t xml:space="preserve"> </w:t>
      </w:r>
      <w:r w:rsidR="00714D0F" w:rsidRPr="00DB487F">
        <w:rPr>
          <w:sz w:val="22"/>
          <w:szCs w:val="22"/>
        </w:rPr>
        <w:t xml:space="preserve">Boots Uk must maintaining high levels of employee engagement and organisational </w:t>
      </w:r>
      <w:r w:rsidR="00375547" w:rsidRPr="00DB487F">
        <w:rPr>
          <w:sz w:val="22"/>
          <w:szCs w:val="22"/>
        </w:rPr>
        <w:t>performance.</w:t>
      </w:r>
    </w:p>
    <w:p w14:paraId="33DD5C6A" w14:textId="77777777" w:rsidR="00F333E7" w:rsidRPr="00DB487F" w:rsidRDefault="00375547" w:rsidP="00DB487F">
      <w:pPr>
        <w:spacing w:line="360" w:lineRule="auto"/>
        <w:rPr>
          <w:sz w:val="22"/>
          <w:szCs w:val="22"/>
        </w:rPr>
      </w:pPr>
      <w:r w:rsidRPr="00DB487F">
        <w:rPr>
          <w:sz w:val="22"/>
          <w:szCs w:val="22"/>
        </w:rPr>
        <w:t xml:space="preserve">This report analyses </w:t>
      </w:r>
      <w:r w:rsidR="00616EF0" w:rsidRPr="00DB487F">
        <w:rPr>
          <w:sz w:val="22"/>
          <w:szCs w:val="22"/>
        </w:rPr>
        <w:t>the contemporary HR challenges face by Boots UK, focusing on</w:t>
      </w:r>
      <w:r w:rsidR="00F333E7" w:rsidRPr="00DB487F">
        <w:rPr>
          <w:sz w:val="22"/>
          <w:szCs w:val="22"/>
        </w:rPr>
        <w:t>;</w:t>
      </w:r>
    </w:p>
    <w:p w14:paraId="33456F9D" w14:textId="77777777" w:rsidR="00F333E7" w:rsidRPr="00DB487F" w:rsidRDefault="00616EF0" w:rsidP="00DB487F">
      <w:pPr>
        <w:pStyle w:val="ListParagraph"/>
        <w:numPr>
          <w:ilvl w:val="0"/>
          <w:numId w:val="6"/>
        </w:numPr>
        <w:spacing w:line="360" w:lineRule="auto"/>
        <w:rPr>
          <w:sz w:val="22"/>
          <w:szCs w:val="22"/>
        </w:rPr>
      </w:pPr>
      <w:r w:rsidRPr="00DB487F">
        <w:rPr>
          <w:sz w:val="22"/>
          <w:szCs w:val="22"/>
        </w:rPr>
        <w:t xml:space="preserve"> technological advancement</w:t>
      </w:r>
    </w:p>
    <w:p w14:paraId="15E907D3" w14:textId="77777777" w:rsidR="00F333E7" w:rsidRPr="00DB487F" w:rsidRDefault="00616EF0" w:rsidP="00DB487F">
      <w:pPr>
        <w:pStyle w:val="ListParagraph"/>
        <w:numPr>
          <w:ilvl w:val="0"/>
          <w:numId w:val="6"/>
        </w:numPr>
        <w:spacing w:line="360" w:lineRule="auto"/>
        <w:rPr>
          <w:sz w:val="22"/>
          <w:szCs w:val="22"/>
        </w:rPr>
      </w:pPr>
      <w:r w:rsidRPr="00DB487F">
        <w:rPr>
          <w:sz w:val="22"/>
          <w:szCs w:val="22"/>
        </w:rPr>
        <w:t xml:space="preserve"> talent ac</w:t>
      </w:r>
      <w:r w:rsidR="0057399F" w:rsidRPr="00DB487F">
        <w:rPr>
          <w:sz w:val="22"/>
          <w:szCs w:val="22"/>
        </w:rPr>
        <w:t>quisition</w:t>
      </w:r>
    </w:p>
    <w:p w14:paraId="67648A65" w14:textId="7D96AA42" w:rsidR="00F333E7" w:rsidRPr="00DB487F" w:rsidRDefault="0057399F" w:rsidP="00DB487F">
      <w:pPr>
        <w:pStyle w:val="ListParagraph"/>
        <w:numPr>
          <w:ilvl w:val="0"/>
          <w:numId w:val="6"/>
        </w:numPr>
        <w:spacing w:line="360" w:lineRule="auto"/>
        <w:rPr>
          <w:sz w:val="22"/>
          <w:szCs w:val="22"/>
        </w:rPr>
      </w:pPr>
      <w:r w:rsidRPr="00DB487F">
        <w:rPr>
          <w:sz w:val="22"/>
          <w:szCs w:val="22"/>
        </w:rPr>
        <w:t xml:space="preserve"> </w:t>
      </w:r>
      <w:r w:rsidR="00F333E7" w:rsidRPr="00DB487F">
        <w:rPr>
          <w:sz w:val="22"/>
          <w:szCs w:val="22"/>
        </w:rPr>
        <w:t>R</w:t>
      </w:r>
      <w:r w:rsidRPr="00DB487F">
        <w:rPr>
          <w:sz w:val="22"/>
          <w:szCs w:val="22"/>
        </w:rPr>
        <w:t>etention</w:t>
      </w:r>
    </w:p>
    <w:p w14:paraId="79FB1EEE" w14:textId="41A00418" w:rsidR="00F333E7" w:rsidRPr="00DB487F" w:rsidRDefault="00F333E7" w:rsidP="00DB487F">
      <w:pPr>
        <w:pStyle w:val="ListParagraph"/>
        <w:numPr>
          <w:ilvl w:val="0"/>
          <w:numId w:val="6"/>
        </w:numPr>
        <w:spacing w:line="360" w:lineRule="auto"/>
        <w:rPr>
          <w:sz w:val="22"/>
          <w:szCs w:val="22"/>
        </w:rPr>
      </w:pPr>
      <w:r w:rsidRPr="00DB487F">
        <w:rPr>
          <w:sz w:val="22"/>
          <w:szCs w:val="22"/>
        </w:rPr>
        <w:t>D</w:t>
      </w:r>
      <w:r w:rsidR="00723BA8" w:rsidRPr="00DB487F">
        <w:rPr>
          <w:sz w:val="22"/>
          <w:szCs w:val="22"/>
        </w:rPr>
        <w:t>iversity</w:t>
      </w:r>
    </w:p>
    <w:p w14:paraId="09BC4B01" w14:textId="744C6163" w:rsidR="00F333E7" w:rsidRPr="00DB487F" w:rsidRDefault="00F333E7" w:rsidP="00DB487F">
      <w:pPr>
        <w:pStyle w:val="ListParagraph"/>
        <w:numPr>
          <w:ilvl w:val="0"/>
          <w:numId w:val="6"/>
        </w:numPr>
        <w:spacing w:line="360" w:lineRule="auto"/>
        <w:rPr>
          <w:sz w:val="22"/>
          <w:szCs w:val="22"/>
        </w:rPr>
      </w:pPr>
      <w:r w:rsidRPr="00DB487F">
        <w:rPr>
          <w:sz w:val="22"/>
          <w:szCs w:val="22"/>
        </w:rPr>
        <w:t>E</w:t>
      </w:r>
      <w:r w:rsidR="00723BA8" w:rsidRPr="00DB487F">
        <w:rPr>
          <w:sz w:val="22"/>
          <w:szCs w:val="22"/>
        </w:rPr>
        <w:t>quity</w:t>
      </w:r>
    </w:p>
    <w:p w14:paraId="41222ECB" w14:textId="77777777" w:rsidR="00F333E7" w:rsidRPr="00DB487F" w:rsidRDefault="00723BA8" w:rsidP="00DB487F">
      <w:pPr>
        <w:pStyle w:val="ListParagraph"/>
        <w:numPr>
          <w:ilvl w:val="0"/>
          <w:numId w:val="6"/>
        </w:numPr>
        <w:spacing w:line="360" w:lineRule="auto"/>
        <w:rPr>
          <w:sz w:val="22"/>
          <w:szCs w:val="22"/>
        </w:rPr>
      </w:pPr>
      <w:r w:rsidRPr="00DB487F">
        <w:rPr>
          <w:sz w:val="22"/>
          <w:szCs w:val="22"/>
        </w:rPr>
        <w:t xml:space="preserve"> </w:t>
      </w:r>
      <w:r w:rsidR="00F333E7" w:rsidRPr="00DB487F">
        <w:rPr>
          <w:sz w:val="22"/>
          <w:szCs w:val="22"/>
        </w:rPr>
        <w:t>I</w:t>
      </w:r>
      <w:r w:rsidRPr="00DB487F">
        <w:rPr>
          <w:sz w:val="22"/>
          <w:szCs w:val="22"/>
        </w:rPr>
        <w:t>nclusion</w:t>
      </w:r>
    </w:p>
    <w:p w14:paraId="29378CEF" w14:textId="4B92860A" w:rsidR="00375547" w:rsidRDefault="00723BA8" w:rsidP="00DB487F">
      <w:pPr>
        <w:spacing w:line="360" w:lineRule="auto"/>
        <w:rPr>
          <w:sz w:val="22"/>
          <w:szCs w:val="22"/>
        </w:rPr>
      </w:pPr>
      <w:r w:rsidRPr="00DB487F">
        <w:rPr>
          <w:sz w:val="22"/>
          <w:szCs w:val="22"/>
        </w:rPr>
        <w:t xml:space="preserve"> It evaluates the HR </w:t>
      </w:r>
      <w:r w:rsidR="00EF2FDE" w:rsidRPr="00DB487F">
        <w:rPr>
          <w:sz w:val="22"/>
          <w:szCs w:val="22"/>
        </w:rPr>
        <w:t>practices used to address these challenges, critically examines the role of departmental manager in ensuring their effective implementation</w:t>
      </w:r>
      <w:r w:rsidR="00800491" w:rsidRPr="00DB487F">
        <w:rPr>
          <w:sz w:val="22"/>
          <w:szCs w:val="22"/>
        </w:rPr>
        <w:t xml:space="preserve"> and provides practical recommendations to support organisational performance and long</w:t>
      </w:r>
      <w:r w:rsidR="00826C41">
        <w:rPr>
          <w:sz w:val="22"/>
          <w:szCs w:val="22"/>
        </w:rPr>
        <w:t>-</w:t>
      </w:r>
      <w:r w:rsidR="00800491" w:rsidRPr="00DB487F">
        <w:rPr>
          <w:sz w:val="22"/>
          <w:szCs w:val="22"/>
        </w:rPr>
        <w:t>term sustain</w:t>
      </w:r>
      <w:r w:rsidR="00DB487F" w:rsidRPr="00DB487F">
        <w:rPr>
          <w:sz w:val="22"/>
          <w:szCs w:val="22"/>
        </w:rPr>
        <w:t>ability</w:t>
      </w:r>
      <w:r w:rsidR="00826C41">
        <w:rPr>
          <w:sz w:val="22"/>
          <w:szCs w:val="22"/>
        </w:rPr>
        <w:t>.</w:t>
      </w:r>
      <w:r w:rsidR="0057399F" w:rsidRPr="00DB487F">
        <w:rPr>
          <w:sz w:val="22"/>
          <w:szCs w:val="22"/>
        </w:rPr>
        <w:t xml:space="preserve"> </w:t>
      </w:r>
    </w:p>
    <w:p w14:paraId="21D89FC5" w14:textId="77777777" w:rsidR="003751C5" w:rsidRDefault="003751C5" w:rsidP="00DB487F">
      <w:pPr>
        <w:spacing w:line="360" w:lineRule="auto"/>
        <w:rPr>
          <w:sz w:val="22"/>
          <w:szCs w:val="22"/>
        </w:rPr>
      </w:pPr>
    </w:p>
    <w:p w14:paraId="0B59B798" w14:textId="77777777" w:rsidR="00826C41" w:rsidRPr="00DB487F" w:rsidRDefault="00826C41" w:rsidP="00DB487F">
      <w:pPr>
        <w:spacing w:line="360" w:lineRule="auto"/>
        <w:rPr>
          <w:sz w:val="22"/>
          <w:szCs w:val="22"/>
        </w:rPr>
      </w:pPr>
    </w:p>
    <w:p w14:paraId="0F8BDC6E" w14:textId="77777777" w:rsidR="004F76FC" w:rsidRPr="00DB487F" w:rsidRDefault="004F76FC" w:rsidP="00DB487F">
      <w:pPr>
        <w:spacing w:line="360" w:lineRule="auto"/>
        <w:rPr>
          <w:sz w:val="22"/>
          <w:szCs w:val="22"/>
        </w:rPr>
      </w:pPr>
    </w:p>
    <w:p w14:paraId="666E6C85" w14:textId="77777777" w:rsidR="004F76FC" w:rsidRDefault="004F76FC" w:rsidP="004F76FC"/>
    <w:p w14:paraId="5A4B2201" w14:textId="77777777" w:rsidR="004F76FC" w:rsidRDefault="004F76FC" w:rsidP="004F76FC"/>
    <w:p w14:paraId="18D3E3D5" w14:textId="77777777" w:rsidR="004F76FC" w:rsidRDefault="004F76FC" w:rsidP="004F76FC"/>
    <w:p w14:paraId="64359F72" w14:textId="77777777" w:rsidR="004F76FC" w:rsidRDefault="004F76FC" w:rsidP="004F76FC"/>
    <w:p w14:paraId="4C015861" w14:textId="77777777" w:rsidR="004F76FC" w:rsidRDefault="004F76FC" w:rsidP="004F76FC"/>
    <w:p w14:paraId="59199029" w14:textId="77777777" w:rsidR="004F76FC" w:rsidRDefault="004F76FC" w:rsidP="004F76FC"/>
    <w:p w14:paraId="6A23E23D" w14:textId="77777777" w:rsidR="004F76FC" w:rsidRDefault="004F76FC" w:rsidP="004F76FC"/>
    <w:p w14:paraId="0066891B" w14:textId="64BF743B" w:rsidR="004F76FC" w:rsidRPr="00E9526C" w:rsidRDefault="00663D42" w:rsidP="00663D42">
      <w:pPr>
        <w:pStyle w:val="Heading1"/>
        <w:ind w:left="360"/>
        <w:rPr>
          <w:rFonts w:ascii="Arial" w:hAnsi="Arial" w:cs="Arial"/>
          <w:sz w:val="32"/>
          <w:szCs w:val="32"/>
        </w:rPr>
      </w:pPr>
      <w:bookmarkStart w:id="2" w:name="_Toc235281098"/>
      <w:r>
        <w:rPr>
          <w:rFonts w:ascii="Arial" w:hAnsi="Arial" w:cs="Arial"/>
          <w:sz w:val="32"/>
          <w:szCs w:val="32"/>
        </w:rPr>
        <w:lastRenderedPageBreak/>
        <w:t>2</w:t>
      </w:r>
      <w:r w:rsidR="00175D10">
        <w:rPr>
          <w:rFonts w:ascii="Arial" w:hAnsi="Arial" w:cs="Arial"/>
          <w:sz w:val="32"/>
          <w:szCs w:val="32"/>
        </w:rPr>
        <w:t>. E</w:t>
      </w:r>
      <w:r w:rsidR="008A16DB" w:rsidRPr="00E9526C">
        <w:rPr>
          <w:rFonts w:ascii="Arial" w:hAnsi="Arial" w:cs="Arial"/>
          <w:sz w:val="32"/>
          <w:szCs w:val="32"/>
        </w:rPr>
        <w:t>xplanation of key factors</w:t>
      </w:r>
      <w:bookmarkEnd w:id="2"/>
      <w:r w:rsidR="008A16DB" w:rsidRPr="00E9526C">
        <w:rPr>
          <w:rFonts w:ascii="Arial" w:hAnsi="Arial" w:cs="Arial"/>
        </w:rPr>
        <w:t xml:space="preserve"> </w:t>
      </w:r>
    </w:p>
    <w:p w14:paraId="080B61EF" w14:textId="2A7EDB67" w:rsidR="0003102C" w:rsidRDefault="0007747A" w:rsidP="00FC2E19">
      <w:pPr>
        <w:rPr>
          <w:sz w:val="22"/>
          <w:szCs w:val="22"/>
        </w:rPr>
      </w:pPr>
      <w:r w:rsidRPr="00121D9E">
        <w:rPr>
          <w:sz w:val="22"/>
          <w:szCs w:val="22"/>
        </w:rPr>
        <w:t xml:space="preserve">In this report </w:t>
      </w:r>
      <w:r w:rsidR="009A7D23" w:rsidRPr="00121D9E">
        <w:rPr>
          <w:sz w:val="22"/>
          <w:szCs w:val="22"/>
        </w:rPr>
        <w:t xml:space="preserve">we are going to focus on the challenges </w:t>
      </w:r>
      <w:r w:rsidR="0003102C">
        <w:rPr>
          <w:sz w:val="22"/>
          <w:szCs w:val="22"/>
        </w:rPr>
        <w:t>that</w:t>
      </w:r>
      <w:r w:rsidR="009A7D23" w:rsidRPr="00121D9E">
        <w:rPr>
          <w:sz w:val="22"/>
          <w:szCs w:val="22"/>
        </w:rPr>
        <w:t xml:space="preserve"> HR </w:t>
      </w:r>
      <w:r w:rsidR="003B04DC">
        <w:rPr>
          <w:sz w:val="22"/>
          <w:szCs w:val="22"/>
        </w:rPr>
        <w:t>departments face</w:t>
      </w:r>
      <w:r w:rsidR="0003102C">
        <w:rPr>
          <w:sz w:val="22"/>
          <w:szCs w:val="22"/>
        </w:rPr>
        <w:t>.</w:t>
      </w:r>
    </w:p>
    <w:p w14:paraId="01D0D4EA" w14:textId="27409B7F" w:rsidR="0003102C" w:rsidRPr="00DE3A8D" w:rsidRDefault="008B7F18" w:rsidP="00DE3A8D">
      <w:pPr>
        <w:pStyle w:val="ListParagraph"/>
        <w:numPr>
          <w:ilvl w:val="0"/>
          <w:numId w:val="1"/>
        </w:numPr>
        <w:rPr>
          <w:b/>
          <w:bCs/>
          <w:i/>
          <w:iCs/>
          <w:sz w:val="22"/>
          <w:szCs w:val="22"/>
        </w:rPr>
      </w:pPr>
      <w:r w:rsidRPr="00DE3A8D">
        <w:rPr>
          <w:b/>
          <w:bCs/>
          <w:i/>
          <w:iCs/>
          <w:sz w:val="22"/>
          <w:szCs w:val="22"/>
        </w:rPr>
        <w:t xml:space="preserve">The talent Acquisition and Retention </w:t>
      </w:r>
      <w:r w:rsidR="00460AA7" w:rsidRPr="00DE3A8D">
        <w:rPr>
          <w:b/>
          <w:bCs/>
          <w:i/>
          <w:iCs/>
          <w:sz w:val="22"/>
          <w:szCs w:val="22"/>
        </w:rPr>
        <w:t xml:space="preserve">at Boots UK. </w:t>
      </w:r>
    </w:p>
    <w:p w14:paraId="1198EC5C" w14:textId="24D81977" w:rsidR="00BB59A4" w:rsidRPr="00DE3A8D" w:rsidRDefault="00DE3A8D" w:rsidP="00DE3A8D">
      <w:pPr>
        <w:pStyle w:val="ListParagraph"/>
        <w:numPr>
          <w:ilvl w:val="0"/>
          <w:numId w:val="1"/>
        </w:numPr>
        <w:rPr>
          <w:b/>
          <w:bCs/>
          <w:i/>
          <w:iCs/>
          <w:sz w:val="22"/>
          <w:szCs w:val="22"/>
        </w:rPr>
      </w:pPr>
      <w:r w:rsidRPr="00DE3A8D">
        <w:rPr>
          <w:b/>
          <w:bCs/>
          <w:i/>
          <w:iCs/>
          <w:sz w:val="22"/>
          <w:szCs w:val="22"/>
        </w:rPr>
        <w:t xml:space="preserve">Technological Advancement </w:t>
      </w:r>
    </w:p>
    <w:p w14:paraId="1DDD6B6D" w14:textId="22C58580" w:rsidR="00DE3A8D" w:rsidRDefault="00DE3A8D" w:rsidP="00DE3A8D">
      <w:pPr>
        <w:pStyle w:val="ListParagraph"/>
        <w:numPr>
          <w:ilvl w:val="0"/>
          <w:numId w:val="1"/>
        </w:numPr>
        <w:rPr>
          <w:b/>
          <w:bCs/>
          <w:i/>
          <w:iCs/>
          <w:sz w:val="22"/>
          <w:szCs w:val="22"/>
        </w:rPr>
      </w:pPr>
      <w:r w:rsidRPr="00DE3A8D">
        <w:rPr>
          <w:b/>
          <w:bCs/>
          <w:i/>
          <w:iCs/>
          <w:sz w:val="22"/>
          <w:szCs w:val="22"/>
        </w:rPr>
        <w:t xml:space="preserve">Talent Acquisition and Retention </w:t>
      </w:r>
    </w:p>
    <w:p w14:paraId="46A3B33A" w14:textId="31E05922" w:rsidR="00DE3A8D" w:rsidRDefault="0044640E" w:rsidP="00496F93">
      <w:pPr>
        <w:spacing w:line="360" w:lineRule="auto"/>
        <w:rPr>
          <w:sz w:val="22"/>
          <w:szCs w:val="22"/>
          <w:u w:val="single"/>
        </w:rPr>
      </w:pPr>
      <w:r w:rsidRPr="0044640E">
        <w:rPr>
          <w:sz w:val="22"/>
          <w:szCs w:val="22"/>
          <w:u w:val="single"/>
        </w:rPr>
        <w:t>The talent Acquisition and Retention</w:t>
      </w:r>
    </w:p>
    <w:p w14:paraId="4CC76FD1" w14:textId="2D9AD1BD" w:rsidR="0044640E" w:rsidRDefault="0044640E" w:rsidP="00496F93">
      <w:pPr>
        <w:spacing w:line="360" w:lineRule="auto"/>
        <w:rPr>
          <w:sz w:val="22"/>
          <w:szCs w:val="22"/>
        </w:rPr>
      </w:pPr>
      <w:r w:rsidRPr="0044640E">
        <w:rPr>
          <w:sz w:val="22"/>
          <w:szCs w:val="22"/>
        </w:rPr>
        <w:t xml:space="preserve">Attracting and </w:t>
      </w:r>
      <w:r>
        <w:rPr>
          <w:sz w:val="22"/>
          <w:szCs w:val="22"/>
        </w:rPr>
        <w:t>r</w:t>
      </w:r>
      <w:r w:rsidR="001F0225">
        <w:rPr>
          <w:sz w:val="22"/>
          <w:szCs w:val="22"/>
        </w:rPr>
        <w:t>etaining talented employees has become increasingly challenging for organisations opera</w:t>
      </w:r>
      <w:r w:rsidR="00807F70">
        <w:rPr>
          <w:sz w:val="22"/>
          <w:szCs w:val="22"/>
        </w:rPr>
        <w:t>ting the UK retail and healthcare sectors. B</w:t>
      </w:r>
      <w:r w:rsidR="0055139C">
        <w:rPr>
          <w:sz w:val="22"/>
          <w:szCs w:val="22"/>
        </w:rPr>
        <w:t xml:space="preserve">oots relies on a highly skilled workforce that includes pharmacist, </w:t>
      </w:r>
      <w:r w:rsidR="00554FE5">
        <w:rPr>
          <w:sz w:val="22"/>
          <w:szCs w:val="22"/>
        </w:rPr>
        <w:t>healthcare professionals, retail managers and customer advis</w:t>
      </w:r>
      <w:r w:rsidR="00DC6D19">
        <w:rPr>
          <w:sz w:val="22"/>
          <w:szCs w:val="22"/>
        </w:rPr>
        <w:t>ors. Howev</w:t>
      </w:r>
      <w:r w:rsidR="001E1244">
        <w:rPr>
          <w:sz w:val="22"/>
          <w:szCs w:val="22"/>
        </w:rPr>
        <w:t xml:space="preserve">er, competition for qualified </w:t>
      </w:r>
      <w:r w:rsidR="00A1400F">
        <w:rPr>
          <w:sz w:val="22"/>
          <w:szCs w:val="22"/>
        </w:rPr>
        <w:t>employees has intensified because organisations such as the National Health Ser</w:t>
      </w:r>
      <w:r w:rsidR="00133626">
        <w:rPr>
          <w:sz w:val="22"/>
          <w:szCs w:val="22"/>
        </w:rPr>
        <w:t xml:space="preserve">vice (NHS), Superdrug and other </w:t>
      </w:r>
      <w:r w:rsidR="003E692D">
        <w:rPr>
          <w:sz w:val="22"/>
          <w:szCs w:val="22"/>
        </w:rPr>
        <w:t xml:space="preserve">healthcare providers compete for the same talent </w:t>
      </w:r>
      <w:r w:rsidR="00D338A6">
        <w:rPr>
          <w:sz w:val="22"/>
          <w:szCs w:val="22"/>
        </w:rPr>
        <w:t>segment (CIPD</w:t>
      </w:r>
      <w:r w:rsidR="0094622B">
        <w:rPr>
          <w:sz w:val="22"/>
          <w:szCs w:val="22"/>
        </w:rPr>
        <w:t>,2024).</w:t>
      </w:r>
    </w:p>
    <w:p w14:paraId="40DADD07" w14:textId="77777777" w:rsidR="006E7A97" w:rsidRDefault="0094622B" w:rsidP="00496F93">
      <w:pPr>
        <w:spacing w:line="360" w:lineRule="auto"/>
        <w:rPr>
          <w:sz w:val="22"/>
          <w:szCs w:val="22"/>
        </w:rPr>
      </w:pPr>
      <w:r>
        <w:rPr>
          <w:sz w:val="22"/>
          <w:szCs w:val="22"/>
        </w:rPr>
        <w:t>Talent acquisition involves identifying, attracting and recruit</w:t>
      </w:r>
      <w:r w:rsidR="007B11EB">
        <w:rPr>
          <w:sz w:val="22"/>
          <w:szCs w:val="22"/>
        </w:rPr>
        <w:t xml:space="preserve">ing individuals who possess the knowledge, skills and behaviours </w:t>
      </w:r>
      <w:r w:rsidR="00C17DEB">
        <w:rPr>
          <w:sz w:val="22"/>
          <w:szCs w:val="22"/>
        </w:rPr>
        <w:t xml:space="preserve">required to achieve organisational objectives. </w:t>
      </w:r>
      <w:r w:rsidR="006A6967">
        <w:rPr>
          <w:sz w:val="22"/>
          <w:szCs w:val="22"/>
        </w:rPr>
        <w:t>H</w:t>
      </w:r>
      <w:r w:rsidR="00F65DC4">
        <w:rPr>
          <w:sz w:val="22"/>
          <w:szCs w:val="22"/>
        </w:rPr>
        <w:t xml:space="preserve">owever, recruitment alone is </w:t>
      </w:r>
      <w:r w:rsidR="00E53593">
        <w:rPr>
          <w:sz w:val="22"/>
          <w:szCs w:val="22"/>
        </w:rPr>
        <w:t xml:space="preserve">insufficient if organisations fail to retain </w:t>
      </w:r>
      <w:r w:rsidR="00377C34">
        <w:rPr>
          <w:sz w:val="22"/>
          <w:szCs w:val="22"/>
        </w:rPr>
        <w:t xml:space="preserve">experienced employees. </w:t>
      </w:r>
      <w:r w:rsidR="00B905EF">
        <w:rPr>
          <w:sz w:val="22"/>
          <w:szCs w:val="22"/>
        </w:rPr>
        <w:t xml:space="preserve">For </w:t>
      </w:r>
      <w:r w:rsidR="00E54022">
        <w:rPr>
          <w:sz w:val="22"/>
          <w:szCs w:val="22"/>
        </w:rPr>
        <w:t>stuff re</w:t>
      </w:r>
      <w:r w:rsidR="00AF4403">
        <w:rPr>
          <w:sz w:val="22"/>
          <w:szCs w:val="22"/>
        </w:rPr>
        <w:t>tention it requires training</w:t>
      </w:r>
      <w:r w:rsidR="007B087F">
        <w:rPr>
          <w:sz w:val="22"/>
          <w:szCs w:val="22"/>
        </w:rPr>
        <w:t xml:space="preserve"> costs, disrupts, operational efficiency and reduces organisational kno</w:t>
      </w:r>
      <w:r w:rsidR="00676E55">
        <w:rPr>
          <w:sz w:val="22"/>
          <w:szCs w:val="22"/>
        </w:rPr>
        <w:t xml:space="preserve">wledge. Armstrong and Taylor (2023) argue that </w:t>
      </w:r>
      <w:r w:rsidR="006E7A97">
        <w:rPr>
          <w:sz w:val="22"/>
          <w:szCs w:val="22"/>
        </w:rPr>
        <w:t>effective talent management contributes to organisational performance by improving employee commitment, productivity and leadership succession.</w:t>
      </w:r>
    </w:p>
    <w:p w14:paraId="1D6FCC95" w14:textId="1BBA7460" w:rsidR="0094622B" w:rsidRDefault="006E7A97" w:rsidP="00496F93">
      <w:pPr>
        <w:spacing w:line="360" w:lineRule="auto"/>
        <w:rPr>
          <w:sz w:val="22"/>
          <w:szCs w:val="22"/>
        </w:rPr>
      </w:pPr>
      <w:r>
        <w:rPr>
          <w:sz w:val="22"/>
          <w:szCs w:val="22"/>
        </w:rPr>
        <w:t xml:space="preserve">Employee expectations have also changed </w:t>
      </w:r>
      <w:r w:rsidR="007B087F">
        <w:rPr>
          <w:sz w:val="22"/>
          <w:szCs w:val="22"/>
        </w:rPr>
        <w:t xml:space="preserve"> </w:t>
      </w:r>
      <w:r>
        <w:rPr>
          <w:sz w:val="22"/>
          <w:szCs w:val="22"/>
        </w:rPr>
        <w:t>significantly in recent years. In addition to competitive salaries, employees increasingly value flexible working arran</w:t>
      </w:r>
      <w:r w:rsidR="00D141B2">
        <w:rPr>
          <w:sz w:val="22"/>
          <w:szCs w:val="22"/>
        </w:rPr>
        <w:t>gements, career development opportunities, wellbeing initiatives and supportive organisational cultures.</w:t>
      </w:r>
      <w:r w:rsidR="00675ECA">
        <w:rPr>
          <w:sz w:val="22"/>
          <w:szCs w:val="22"/>
        </w:rPr>
        <w:t xml:space="preserve"> Boots has </w:t>
      </w:r>
      <w:r w:rsidR="001A413D">
        <w:rPr>
          <w:sz w:val="22"/>
          <w:szCs w:val="22"/>
        </w:rPr>
        <w:t>rea</w:t>
      </w:r>
      <w:r w:rsidR="00103510">
        <w:rPr>
          <w:sz w:val="22"/>
          <w:szCs w:val="22"/>
        </w:rPr>
        <w:t>c</w:t>
      </w:r>
      <w:r w:rsidR="001A413D">
        <w:rPr>
          <w:sz w:val="22"/>
          <w:szCs w:val="22"/>
        </w:rPr>
        <w:t xml:space="preserve">ted </w:t>
      </w:r>
      <w:r w:rsidR="00103510">
        <w:rPr>
          <w:sz w:val="22"/>
          <w:szCs w:val="22"/>
        </w:rPr>
        <w:t>by investing in apprenticeship programmes, professiona</w:t>
      </w:r>
      <w:r w:rsidR="00265A87">
        <w:rPr>
          <w:sz w:val="22"/>
          <w:szCs w:val="22"/>
        </w:rPr>
        <w:t xml:space="preserve">l development, employee wellbeing and internal career </w:t>
      </w:r>
      <w:r w:rsidR="000743AC">
        <w:rPr>
          <w:sz w:val="22"/>
          <w:szCs w:val="22"/>
        </w:rPr>
        <w:t>progression to strengthen its employer brand and improve</w:t>
      </w:r>
      <w:r w:rsidR="000C453C">
        <w:rPr>
          <w:sz w:val="22"/>
          <w:szCs w:val="22"/>
        </w:rPr>
        <w:t xml:space="preserve"> employee retention(Boots UK, 2025).</w:t>
      </w:r>
    </w:p>
    <w:p w14:paraId="75495D51" w14:textId="050D0585" w:rsidR="000C453C" w:rsidRDefault="008E0693" w:rsidP="00496F93">
      <w:pPr>
        <w:spacing w:line="360" w:lineRule="auto"/>
        <w:rPr>
          <w:sz w:val="22"/>
          <w:szCs w:val="22"/>
        </w:rPr>
      </w:pPr>
      <w:r>
        <w:rPr>
          <w:sz w:val="22"/>
          <w:szCs w:val="22"/>
        </w:rPr>
        <w:t xml:space="preserve">Nerveless, maintain employee engagement </w:t>
      </w:r>
      <w:r w:rsidR="0091332C">
        <w:rPr>
          <w:sz w:val="22"/>
          <w:szCs w:val="22"/>
        </w:rPr>
        <w:t xml:space="preserve">remains challenging within a competitive labour market, requiring continuous investment in reward strategies and workforce development to ensure long term </w:t>
      </w:r>
      <w:r w:rsidR="007D1A50">
        <w:rPr>
          <w:sz w:val="22"/>
          <w:szCs w:val="22"/>
        </w:rPr>
        <w:t>organisational sustainability.</w:t>
      </w:r>
    </w:p>
    <w:p w14:paraId="40E1D666" w14:textId="196CE13E" w:rsidR="00FA1972" w:rsidRDefault="00BF3E32" w:rsidP="00496F93">
      <w:pPr>
        <w:spacing w:line="360" w:lineRule="auto"/>
        <w:rPr>
          <w:sz w:val="22"/>
          <w:szCs w:val="22"/>
          <w:u w:val="single"/>
        </w:rPr>
      </w:pPr>
      <w:r w:rsidRPr="00B354A8">
        <w:rPr>
          <w:sz w:val="22"/>
          <w:szCs w:val="22"/>
          <w:u w:val="single"/>
        </w:rPr>
        <w:t xml:space="preserve">Technological Advancement </w:t>
      </w:r>
    </w:p>
    <w:p w14:paraId="3B98BD44" w14:textId="62000535" w:rsidR="00B354A8" w:rsidRDefault="00E8263D" w:rsidP="00496F93">
      <w:pPr>
        <w:spacing w:line="360" w:lineRule="auto"/>
        <w:rPr>
          <w:sz w:val="22"/>
          <w:szCs w:val="22"/>
        </w:rPr>
      </w:pPr>
      <w:r w:rsidRPr="00E8263D">
        <w:rPr>
          <w:sz w:val="22"/>
          <w:szCs w:val="22"/>
        </w:rPr>
        <w:t>Th</w:t>
      </w:r>
      <w:r>
        <w:rPr>
          <w:sz w:val="22"/>
          <w:szCs w:val="22"/>
        </w:rPr>
        <w:t>is</w:t>
      </w:r>
      <w:r w:rsidR="006D14FB">
        <w:rPr>
          <w:sz w:val="22"/>
          <w:szCs w:val="22"/>
        </w:rPr>
        <w:t>,</w:t>
      </w:r>
      <w:r>
        <w:rPr>
          <w:sz w:val="22"/>
          <w:szCs w:val="22"/>
        </w:rPr>
        <w:t xml:space="preserve"> </w:t>
      </w:r>
      <w:r w:rsidR="006D79AD">
        <w:rPr>
          <w:sz w:val="22"/>
          <w:szCs w:val="22"/>
        </w:rPr>
        <w:t xml:space="preserve">has become a significant </w:t>
      </w:r>
      <w:r w:rsidR="006D14FB">
        <w:rPr>
          <w:sz w:val="22"/>
          <w:szCs w:val="22"/>
        </w:rPr>
        <w:t xml:space="preserve">driver of organisational success within </w:t>
      </w:r>
      <w:r w:rsidR="00EE0428">
        <w:rPr>
          <w:sz w:val="22"/>
          <w:szCs w:val="22"/>
        </w:rPr>
        <w:t>the retail and healthcare sectors</w:t>
      </w:r>
      <w:r w:rsidR="00D47B39">
        <w:rPr>
          <w:sz w:val="22"/>
          <w:szCs w:val="22"/>
        </w:rPr>
        <w:t xml:space="preserve">. As one of the UK's leading pharmacy </w:t>
      </w:r>
      <w:r w:rsidR="009A69A3">
        <w:rPr>
          <w:sz w:val="22"/>
          <w:szCs w:val="22"/>
        </w:rPr>
        <w:t xml:space="preserve">and health and beauty retailers, Boots UK has </w:t>
      </w:r>
      <w:r w:rsidR="00AD0F1A">
        <w:rPr>
          <w:sz w:val="22"/>
          <w:szCs w:val="22"/>
        </w:rPr>
        <w:t xml:space="preserve">invested heavily in digital transformation </w:t>
      </w:r>
      <w:r w:rsidR="00BD1B67">
        <w:rPr>
          <w:sz w:val="22"/>
          <w:szCs w:val="22"/>
        </w:rPr>
        <w:t>through online pharmacy services, e-commerce platforms</w:t>
      </w:r>
      <w:r w:rsidR="00D54A03">
        <w:rPr>
          <w:sz w:val="22"/>
          <w:szCs w:val="22"/>
        </w:rPr>
        <w:t>, mobile applications, automated distribution centres and digital</w:t>
      </w:r>
      <w:r w:rsidR="000864FA">
        <w:rPr>
          <w:sz w:val="22"/>
          <w:szCs w:val="22"/>
        </w:rPr>
        <w:t>. These developments have improv</w:t>
      </w:r>
      <w:r w:rsidR="00142707">
        <w:rPr>
          <w:sz w:val="22"/>
          <w:szCs w:val="22"/>
        </w:rPr>
        <w:t>ed operational efficiency, customer accessi</w:t>
      </w:r>
      <w:r w:rsidR="006A14CF">
        <w:rPr>
          <w:sz w:val="22"/>
          <w:szCs w:val="22"/>
        </w:rPr>
        <w:t xml:space="preserve">bility and service </w:t>
      </w:r>
      <w:r w:rsidR="006A14CF">
        <w:rPr>
          <w:sz w:val="22"/>
          <w:szCs w:val="22"/>
        </w:rPr>
        <w:lastRenderedPageBreak/>
        <w:t>delivery while enabling the organisation to remain competitive in an increa</w:t>
      </w:r>
      <w:r w:rsidR="000057CF">
        <w:rPr>
          <w:sz w:val="22"/>
          <w:szCs w:val="22"/>
        </w:rPr>
        <w:t>singly digital marketplace (Boots UK,2025).</w:t>
      </w:r>
    </w:p>
    <w:p w14:paraId="3CA26648" w14:textId="49568955" w:rsidR="000057CF" w:rsidRDefault="00E468BE" w:rsidP="00496F93">
      <w:pPr>
        <w:spacing w:line="360" w:lineRule="auto"/>
        <w:rPr>
          <w:sz w:val="22"/>
          <w:szCs w:val="22"/>
        </w:rPr>
      </w:pPr>
      <w:r>
        <w:rPr>
          <w:sz w:val="22"/>
          <w:szCs w:val="22"/>
        </w:rPr>
        <w:t xml:space="preserve">From a human resource perspective, technological advancement requires employees to </w:t>
      </w:r>
      <w:r w:rsidR="00F2454F">
        <w:rPr>
          <w:sz w:val="22"/>
          <w:szCs w:val="22"/>
        </w:rPr>
        <w:t>continually develop new digital competencies</w:t>
      </w:r>
      <w:r w:rsidR="009565FF">
        <w:rPr>
          <w:sz w:val="22"/>
          <w:szCs w:val="22"/>
        </w:rPr>
        <w:t xml:space="preserve">. HR plays a critical role in supporting this transformation </w:t>
      </w:r>
      <w:r w:rsidR="00273CC4">
        <w:rPr>
          <w:sz w:val="22"/>
          <w:szCs w:val="22"/>
        </w:rPr>
        <w:t xml:space="preserve">by implementing </w:t>
      </w:r>
      <w:r w:rsidR="00235491">
        <w:rPr>
          <w:sz w:val="22"/>
          <w:szCs w:val="22"/>
        </w:rPr>
        <w:t>Human Resource Information System</w:t>
      </w:r>
      <w:r w:rsidR="004B1FA7">
        <w:rPr>
          <w:sz w:val="22"/>
          <w:szCs w:val="22"/>
        </w:rPr>
        <w:t xml:space="preserve"> </w:t>
      </w:r>
      <w:r w:rsidR="00235491">
        <w:rPr>
          <w:sz w:val="22"/>
          <w:szCs w:val="22"/>
        </w:rPr>
        <w:t>(</w:t>
      </w:r>
      <w:r w:rsidR="004B1FA7">
        <w:rPr>
          <w:sz w:val="22"/>
          <w:szCs w:val="22"/>
        </w:rPr>
        <w:t xml:space="preserve">HRIS), online recruitment platforms and digital learning system </w:t>
      </w:r>
      <w:r w:rsidR="0083259C">
        <w:rPr>
          <w:sz w:val="22"/>
          <w:szCs w:val="22"/>
        </w:rPr>
        <w:t xml:space="preserve">that improve </w:t>
      </w:r>
      <w:r w:rsidR="004348FC">
        <w:rPr>
          <w:sz w:val="22"/>
          <w:szCs w:val="22"/>
        </w:rPr>
        <w:t xml:space="preserve">workforce management and employee development. According </w:t>
      </w:r>
      <w:r w:rsidR="009D546D">
        <w:rPr>
          <w:sz w:val="22"/>
          <w:szCs w:val="22"/>
        </w:rPr>
        <w:t xml:space="preserve">to Armstrong and Taylor (2023), digital HR technologies enable </w:t>
      </w:r>
      <w:r w:rsidR="008E64FC">
        <w:rPr>
          <w:sz w:val="22"/>
          <w:szCs w:val="22"/>
        </w:rPr>
        <w:t xml:space="preserve">organisations to streamline </w:t>
      </w:r>
      <w:r w:rsidR="004162E9">
        <w:rPr>
          <w:sz w:val="22"/>
          <w:szCs w:val="22"/>
        </w:rPr>
        <w:t>administrative processes, improve decision making</w:t>
      </w:r>
      <w:r w:rsidR="00D55C99">
        <w:rPr>
          <w:sz w:val="22"/>
          <w:szCs w:val="22"/>
        </w:rPr>
        <w:t xml:space="preserve"> through workforce analytics </w:t>
      </w:r>
      <w:r w:rsidR="005E1F19">
        <w:rPr>
          <w:sz w:val="22"/>
          <w:szCs w:val="22"/>
        </w:rPr>
        <w:t xml:space="preserve">and enhance employee learning </w:t>
      </w:r>
      <w:r w:rsidR="00042979">
        <w:rPr>
          <w:sz w:val="22"/>
          <w:szCs w:val="22"/>
        </w:rPr>
        <w:t>through</w:t>
      </w:r>
      <w:r w:rsidR="0077500E">
        <w:rPr>
          <w:sz w:val="22"/>
          <w:szCs w:val="22"/>
        </w:rPr>
        <w:t xml:space="preserve"> flexible online training.</w:t>
      </w:r>
    </w:p>
    <w:p w14:paraId="6BAC2911" w14:textId="7BC072E8" w:rsidR="0077500E" w:rsidRDefault="00DD08C1" w:rsidP="00496F93">
      <w:pPr>
        <w:spacing w:line="360" w:lineRule="auto"/>
        <w:rPr>
          <w:sz w:val="22"/>
          <w:szCs w:val="22"/>
        </w:rPr>
      </w:pPr>
      <w:r>
        <w:rPr>
          <w:sz w:val="22"/>
          <w:szCs w:val="22"/>
        </w:rPr>
        <w:t xml:space="preserve">Despite these benefits, technological </w:t>
      </w:r>
      <w:r w:rsidR="007E3242">
        <w:rPr>
          <w:sz w:val="22"/>
          <w:szCs w:val="22"/>
        </w:rPr>
        <w:t xml:space="preserve">change also presents challenges. Employees may experience </w:t>
      </w:r>
      <w:r w:rsidR="00405C40">
        <w:rPr>
          <w:sz w:val="22"/>
          <w:szCs w:val="22"/>
        </w:rPr>
        <w:t xml:space="preserve">uncertain or resistance when adapting to new technologies, </w:t>
      </w:r>
      <w:r w:rsidR="00CD63D7">
        <w:rPr>
          <w:sz w:val="22"/>
          <w:szCs w:val="22"/>
        </w:rPr>
        <w:t xml:space="preserve">in particular if they lack digital skills </w:t>
      </w:r>
      <w:r w:rsidR="002D321E">
        <w:rPr>
          <w:sz w:val="22"/>
          <w:szCs w:val="22"/>
        </w:rPr>
        <w:t xml:space="preserve">or perceive automation as threat </w:t>
      </w:r>
      <w:r w:rsidR="00546EFB">
        <w:rPr>
          <w:sz w:val="22"/>
          <w:szCs w:val="22"/>
        </w:rPr>
        <w:t xml:space="preserve">to job security. </w:t>
      </w:r>
    </w:p>
    <w:p w14:paraId="5D624D8D" w14:textId="4792CBE5" w:rsidR="00546EFB" w:rsidRDefault="00CB4077" w:rsidP="00496F93">
      <w:pPr>
        <w:spacing w:line="360" w:lineRule="auto"/>
        <w:rPr>
          <w:sz w:val="22"/>
          <w:szCs w:val="22"/>
        </w:rPr>
      </w:pPr>
      <w:r>
        <w:rPr>
          <w:sz w:val="22"/>
          <w:szCs w:val="22"/>
        </w:rPr>
        <w:t xml:space="preserve">Consequently, Boots must provide continuous </w:t>
      </w:r>
      <w:r w:rsidR="00096157">
        <w:rPr>
          <w:sz w:val="22"/>
          <w:szCs w:val="22"/>
        </w:rPr>
        <w:t>training and effective change management to ensure employees p</w:t>
      </w:r>
      <w:r w:rsidR="007D7891">
        <w:rPr>
          <w:sz w:val="22"/>
          <w:szCs w:val="22"/>
        </w:rPr>
        <w:t>ossess the knowledge and confidence required to use new system</w:t>
      </w:r>
      <w:r w:rsidR="002D162B">
        <w:rPr>
          <w:sz w:val="22"/>
          <w:szCs w:val="22"/>
        </w:rPr>
        <w:t xml:space="preserve">s effectively. </w:t>
      </w:r>
      <w:r w:rsidR="00B54251">
        <w:rPr>
          <w:sz w:val="22"/>
          <w:szCs w:val="22"/>
        </w:rPr>
        <w:t xml:space="preserve">Not supporting </w:t>
      </w:r>
      <w:r w:rsidR="00F0493D">
        <w:rPr>
          <w:sz w:val="22"/>
          <w:szCs w:val="22"/>
        </w:rPr>
        <w:t xml:space="preserve">employees during digital transformation could reduce employee engagement, lower productivity and limit the </w:t>
      </w:r>
      <w:r w:rsidR="00AD7C21">
        <w:rPr>
          <w:sz w:val="22"/>
          <w:szCs w:val="22"/>
        </w:rPr>
        <w:t>organisation’s</w:t>
      </w:r>
      <w:r w:rsidR="00E17CA9">
        <w:rPr>
          <w:sz w:val="22"/>
          <w:szCs w:val="22"/>
        </w:rPr>
        <w:t xml:space="preserve"> ability to achieve long</w:t>
      </w:r>
      <w:r w:rsidR="00526CBD">
        <w:rPr>
          <w:sz w:val="22"/>
          <w:szCs w:val="22"/>
        </w:rPr>
        <w:t>-term sustainability (CIPD, 2024)</w:t>
      </w:r>
      <w:r w:rsidR="00AD7C21">
        <w:rPr>
          <w:sz w:val="22"/>
          <w:szCs w:val="22"/>
        </w:rPr>
        <w:t>.</w:t>
      </w:r>
    </w:p>
    <w:p w14:paraId="6EFF5151" w14:textId="598C5A3F" w:rsidR="00AD7C21" w:rsidRPr="00496F93" w:rsidRDefault="00F6710A" w:rsidP="00496F93">
      <w:pPr>
        <w:spacing w:line="360" w:lineRule="auto"/>
        <w:rPr>
          <w:sz w:val="22"/>
          <w:szCs w:val="22"/>
          <w:u w:val="single"/>
        </w:rPr>
      </w:pPr>
      <w:r w:rsidRPr="00496F93">
        <w:rPr>
          <w:sz w:val="22"/>
          <w:szCs w:val="22"/>
          <w:u w:val="single"/>
        </w:rPr>
        <w:t>Diversity, Equity and Inclusion (DEI)</w:t>
      </w:r>
    </w:p>
    <w:p w14:paraId="54BA160E" w14:textId="3D44DEDB" w:rsidR="00F6710A" w:rsidRDefault="008019FC" w:rsidP="00496F93">
      <w:pPr>
        <w:spacing w:line="360" w:lineRule="auto"/>
        <w:rPr>
          <w:sz w:val="22"/>
          <w:szCs w:val="22"/>
        </w:rPr>
      </w:pPr>
      <w:r>
        <w:rPr>
          <w:sz w:val="22"/>
          <w:szCs w:val="22"/>
        </w:rPr>
        <w:t>This challenge</w:t>
      </w:r>
      <w:r w:rsidR="009C6126">
        <w:rPr>
          <w:sz w:val="22"/>
          <w:szCs w:val="22"/>
        </w:rPr>
        <w:t xml:space="preserve"> has become strategic priorities for organisations </w:t>
      </w:r>
      <w:r w:rsidR="00BD4B74">
        <w:rPr>
          <w:sz w:val="22"/>
          <w:szCs w:val="22"/>
        </w:rPr>
        <w:t xml:space="preserve">seeking to improve </w:t>
      </w:r>
      <w:r w:rsidR="007678E3">
        <w:rPr>
          <w:sz w:val="22"/>
          <w:szCs w:val="22"/>
        </w:rPr>
        <w:t xml:space="preserve">innovation </w:t>
      </w:r>
      <w:r w:rsidR="00BD4B74">
        <w:rPr>
          <w:sz w:val="22"/>
          <w:szCs w:val="22"/>
        </w:rPr>
        <w:t>employee engagement and organisation</w:t>
      </w:r>
      <w:r w:rsidR="00222A86">
        <w:rPr>
          <w:sz w:val="22"/>
          <w:szCs w:val="22"/>
        </w:rPr>
        <w:t>al performance</w:t>
      </w:r>
      <w:r w:rsidR="007678E3">
        <w:rPr>
          <w:sz w:val="22"/>
          <w:szCs w:val="22"/>
        </w:rPr>
        <w:t>.</w:t>
      </w:r>
    </w:p>
    <w:p w14:paraId="53AF2E86" w14:textId="0E7233E9" w:rsidR="007678E3" w:rsidRDefault="003C2A90" w:rsidP="00496F93">
      <w:pPr>
        <w:spacing w:line="360" w:lineRule="auto"/>
        <w:rPr>
          <w:sz w:val="22"/>
          <w:szCs w:val="22"/>
        </w:rPr>
      </w:pPr>
      <w:r>
        <w:rPr>
          <w:sz w:val="22"/>
          <w:szCs w:val="22"/>
        </w:rPr>
        <w:t xml:space="preserve">Boots having </w:t>
      </w:r>
      <w:r w:rsidR="009348AD">
        <w:rPr>
          <w:sz w:val="22"/>
          <w:szCs w:val="22"/>
        </w:rPr>
        <w:t xml:space="preserve">a </w:t>
      </w:r>
      <w:r w:rsidR="0066107C">
        <w:rPr>
          <w:sz w:val="22"/>
          <w:szCs w:val="22"/>
        </w:rPr>
        <w:t>great diversity of costumers and stakeholders</w:t>
      </w:r>
      <w:r w:rsidR="001C3C16">
        <w:rPr>
          <w:sz w:val="22"/>
          <w:szCs w:val="22"/>
        </w:rPr>
        <w:t xml:space="preserve">, Boots employs individuals from different </w:t>
      </w:r>
      <w:r w:rsidR="002E2996">
        <w:rPr>
          <w:sz w:val="22"/>
          <w:szCs w:val="22"/>
        </w:rPr>
        <w:t xml:space="preserve">cultural, ethnic, gender, age </w:t>
      </w:r>
      <w:r w:rsidR="007053D9">
        <w:rPr>
          <w:sz w:val="22"/>
          <w:szCs w:val="22"/>
        </w:rPr>
        <w:t>and socio-economic backgrounds.</w:t>
      </w:r>
    </w:p>
    <w:p w14:paraId="416DA492" w14:textId="039694FA" w:rsidR="007053D9" w:rsidRDefault="00B03BDC" w:rsidP="00496F93">
      <w:pPr>
        <w:spacing w:line="360" w:lineRule="auto"/>
        <w:rPr>
          <w:sz w:val="22"/>
          <w:szCs w:val="22"/>
        </w:rPr>
      </w:pPr>
      <w:r>
        <w:rPr>
          <w:sz w:val="22"/>
          <w:szCs w:val="22"/>
        </w:rPr>
        <w:t>Creating</w:t>
      </w:r>
      <w:r w:rsidR="00D504C5">
        <w:rPr>
          <w:sz w:val="22"/>
          <w:szCs w:val="22"/>
        </w:rPr>
        <w:t xml:space="preserve"> </w:t>
      </w:r>
      <w:r>
        <w:rPr>
          <w:sz w:val="22"/>
          <w:szCs w:val="22"/>
        </w:rPr>
        <w:t>an inclusive workplace enables employees to contribute their perspectives, experience</w:t>
      </w:r>
      <w:r w:rsidR="00D504C5">
        <w:rPr>
          <w:sz w:val="22"/>
          <w:szCs w:val="22"/>
        </w:rPr>
        <w:t xml:space="preserve">s and skills while </w:t>
      </w:r>
      <w:r w:rsidR="00565A47">
        <w:rPr>
          <w:sz w:val="22"/>
          <w:szCs w:val="22"/>
        </w:rPr>
        <w:t xml:space="preserve">encourage </w:t>
      </w:r>
      <w:r w:rsidR="001223FE">
        <w:rPr>
          <w:sz w:val="22"/>
          <w:szCs w:val="22"/>
        </w:rPr>
        <w:t>collaboration and innovation (Armstrong and Taylor,2023)</w:t>
      </w:r>
      <w:r w:rsidR="006F320E">
        <w:rPr>
          <w:sz w:val="22"/>
          <w:szCs w:val="22"/>
        </w:rPr>
        <w:t>.</w:t>
      </w:r>
    </w:p>
    <w:p w14:paraId="549347BB" w14:textId="6FB81332" w:rsidR="006F320E" w:rsidRDefault="006F320E" w:rsidP="00496F93">
      <w:pPr>
        <w:spacing w:line="360" w:lineRule="auto"/>
        <w:rPr>
          <w:sz w:val="22"/>
          <w:szCs w:val="22"/>
        </w:rPr>
      </w:pPr>
      <w:r>
        <w:rPr>
          <w:sz w:val="22"/>
          <w:szCs w:val="22"/>
        </w:rPr>
        <w:t xml:space="preserve">Boots has demonstrated its commitment to DEI through inclusive </w:t>
      </w:r>
      <w:r w:rsidR="00C50742">
        <w:rPr>
          <w:sz w:val="22"/>
          <w:szCs w:val="22"/>
        </w:rPr>
        <w:t>recruitment practices, leadership development programmes and wellbeing in</w:t>
      </w:r>
      <w:r w:rsidR="00E24188">
        <w:rPr>
          <w:sz w:val="22"/>
          <w:szCs w:val="22"/>
        </w:rPr>
        <w:t xml:space="preserve">itiatives design </w:t>
      </w:r>
      <w:r w:rsidR="009A6D22">
        <w:rPr>
          <w:sz w:val="22"/>
          <w:szCs w:val="22"/>
        </w:rPr>
        <w:t>to make fee</w:t>
      </w:r>
      <w:r w:rsidR="009B0C7C">
        <w:rPr>
          <w:sz w:val="22"/>
          <w:szCs w:val="22"/>
        </w:rPr>
        <w:t>l the employee valued and respected (Boots UK,2025)</w:t>
      </w:r>
      <w:r w:rsidR="0084759C">
        <w:rPr>
          <w:sz w:val="22"/>
          <w:szCs w:val="22"/>
        </w:rPr>
        <w:t xml:space="preserve">. Inclusive workplace </w:t>
      </w:r>
      <w:r w:rsidR="00A70186">
        <w:rPr>
          <w:sz w:val="22"/>
          <w:szCs w:val="22"/>
        </w:rPr>
        <w:t xml:space="preserve">promotes </w:t>
      </w:r>
      <w:r w:rsidR="0022421C">
        <w:rPr>
          <w:sz w:val="22"/>
          <w:szCs w:val="22"/>
        </w:rPr>
        <w:t xml:space="preserve">a rising employee engagement </w:t>
      </w:r>
      <w:r w:rsidR="00D630A8">
        <w:rPr>
          <w:sz w:val="22"/>
          <w:szCs w:val="22"/>
        </w:rPr>
        <w:t xml:space="preserve">because individuals </w:t>
      </w:r>
      <w:r w:rsidR="003E5C64">
        <w:rPr>
          <w:sz w:val="22"/>
          <w:szCs w:val="22"/>
        </w:rPr>
        <w:t xml:space="preserve">perceive </w:t>
      </w:r>
      <w:r w:rsidR="005645BA">
        <w:rPr>
          <w:sz w:val="22"/>
          <w:szCs w:val="22"/>
        </w:rPr>
        <w:t>and remain commi</w:t>
      </w:r>
      <w:r w:rsidR="009B2BF6">
        <w:rPr>
          <w:sz w:val="22"/>
          <w:szCs w:val="22"/>
        </w:rPr>
        <w:t xml:space="preserve">tted to a fairness organisation </w:t>
      </w:r>
      <w:r w:rsidR="00206837">
        <w:rPr>
          <w:sz w:val="22"/>
          <w:szCs w:val="22"/>
        </w:rPr>
        <w:t>that give equal opportunities and psychological safety.</w:t>
      </w:r>
    </w:p>
    <w:p w14:paraId="45366B42" w14:textId="1E657B02" w:rsidR="00206837" w:rsidRDefault="004514F2" w:rsidP="00496F93">
      <w:pPr>
        <w:spacing w:line="360" w:lineRule="auto"/>
        <w:rPr>
          <w:sz w:val="22"/>
          <w:szCs w:val="22"/>
        </w:rPr>
      </w:pPr>
      <w:r>
        <w:rPr>
          <w:sz w:val="22"/>
          <w:szCs w:val="22"/>
        </w:rPr>
        <w:t>However, promoting diversity alone is in</w:t>
      </w:r>
      <w:r w:rsidR="00596024">
        <w:rPr>
          <w:sz w:val="22"/>
          <w:szCs w:val="22"/>
        </w:rPr>
        <w:t>sufficient without ensuring equity and inclusion th</w:t>
      </w:r>
      <w:r w:rsidR="00AA113B">
        <w:rPr>
          <w:sz w:val="22"/>
          <w:szCs w:val="22"/>
        </w:rPr>
        <w:t xml:space="preserve">roughout the employee lifecycle. </w:t>
      </w:r>
      <w:r w:rsidR="000D58E9">
        <w:rPr>
          <w:sz w:val="22"/>
          <w:szCs w:val="22"/>
        </w:rPr>
        <w:t xml:space="preserve">HR </w:t>
      </w:r>
      <w:r w:rsidR="00441708">
        <w:rPr>
          <w:sz w:val="22"/>
          <w:szCs w:val="22"/>
        </w:rPr>
        <w:t xml:space="preserve">department and managers must ensure recruitment, promotion, performance management </w:t>
      </w:r>
      <w:r w:rsidR="004209AA">
        <w:rPr>
          <w:sz w:val="22"/>
          <w:szCs w:val="22"/>
        </w:rPr>
        <w:t xml:space="preserve">and reward systems </w:t>
      </w:r>
      <w:r w:rsidR="007C07A5">
        <w:rPr>
          <w:sz w:val="22"/>
          <w:szCs w:val="22"/>
        </w:rPr>
        <w:t xml:space="preserve">which are free bias and provide </w:t>
      </w:r>
      <w:r w:rsidR="007C07A5">
        <w:rPr>
          <w:sz w:val="22"/>
          <w:szCs w:val="22"/>
        </w:rPr>
        <w:lastRenderedPageBreak/>
        <w:t>equal opportunit</w:t>
      </w:r>
      <w:r w:rsidR="00B83450">
        <w:rPr>
          <w:sz w:val="22"/>
          <w:szCs w:val="22"/>
        </w:rPr>
        <w:t xml:space="preserve">ies for all employees. </w:t>
      </w:r>
      <w:r w:rsidR="006B4EC4">
        <w:rPr>
          <w:sz w:val="22"/>
          <w:szCs w:val="22"/>
        </w:rPr>
        <w:t xml:space="preserve">Organisation must comply with Equality Act 2010 while </w:t>
      </w:r>
      <w:r w:rsidR="00642F71">
        <w:rPr>
          <w:sz w:val="22"/>
          <w:szCs w:val="22"/>
        </w:rPr>
        <w:t xml:space="preserve">promoting </w:t>
      </w:r>
      <w:r w:rsidR="00CD4976">
        <w:rPr>
          <w:sz w:val="22"/>
          <w:szCs w:val="22"/>
        </w:rPr>
        <w:t>organisational culture values diversity and challeng</w:t>
      </w:r>
      <w:r w:rsidR="00CF7344">
        <w:rPr>
          <w:sz w:val="22"/>
          <w:szCs w:val="22"/>
        </w:rPr>
        <w:t>e (2023)</w:t>
      </w:r>
      <w:r w:rsidR="00E148D9">
        <w:rPr>
          <w:sz w:val="22"/>
          <w:szCs w:val="22"/>
        </w:rPr>
        <w:t xml:space="preserve">. Accomplish all this matter </w:t>
      </w:r>
      <w:r w:rsidR="00571623">
        <w:rPr>
          <w:sz w:val="22"/>
          <w:szCs w:val="22"/>
        </w:rPr>
        <w:t xml:space="preserve">will result in a stronger </w:t>
      </w:r>
      <w:r w:rsidR="00BA71A0">
        <w:rPr>
          <w:sz w:val="22"/>
          <w:szCs w:val="22"/>
        </w:rPr>
        <w:t>organisational reputation and enhanced long-term sustain</w:t>
      </w:r>
      <w:r w:rsidR="00AE0661">
        <w:rPr>
          <w:sz w:val="22"/>
          <w:szCs w:val="22"/>
        </w:rPr>
        <w:t xml:space="preserve">ability. </w:t>
      </w:r>
    </w:p>
    <w:p w14:paraId="46A21F76" w14:textId="77777777" w:rsidR="00386135" w:rsidRDefault="00386135" w:rsidP="00496F93">
      <w:pPr>
        <w:spacing w:line="360" w:lineRule="auto"/>
        <w:rPr>
          <w:sz w:val="22"/>
          <w:szCs w:val="22"/>
        </w:rPr>
      </w:pPr>
    </w:p>
    <w:p w14:paraId="21C1F9ED" w14:textId="4DF00941" w:rsidR="00496F93" w:rsidRDefault="008F3431" w:rsidP="008F3431">
      <w:pPr>
        <w:pStyle w:val="Heading1"/>
        <w:ind w:left="360"/>
        <w:rPr>
          <w:rFonts w:ascii="Arial" w:hAnsi="Arial" w:cs="Arial"/>
          <w:sz w:val="32"/>
          <w:szCs w:val="32"/>
        </w:rPr>
      </w:pPr>
      <w:bookmarkStart w:id="3" w:name="_Toc235281099"/>
      <w:r>
        <w:rPr>
          <w:rFonts w:ascii="Arial" w:hAnsi="Arial" w:cs="Arial"/>
          <w:sz w:val="32"/>
          <w:szCs w:val="32"/>
        </w:rPr>
        <w:t>3.</w:t>
      </w:r>
      <w:r w:rsidR="00D1459C" w:rsidRPr="00E9526C">
        <w:rPr>
          <w:rFonts w:ascii="Arial" w:hAnsi="Arial" w:cs="Arial"/>
          <w:sz w:val="32"/>
          <w:szCs w:val="32"/>
        </w:rPr>
        <w:t>Evaluation of Contemporary HR Practices</w:t>
      </w:r>
      <w:bookmarkEnd w:id="3"/>
      <w:r w:rsidR="00D1459C" w:rsidRPr="00E9526C">
        <w:rPr>
          <w:rFonts w:ascii="Arial" w:hAnsi="Arial" w:cs="Arial"/>
          <w:sz w:val="32"/>
          <w:szCs w:val="32"/>
        </w:rPr>
        <w:t xml:space="preserve"> </w:t>
      </w:r>
    </w:p>
    <w:p w14:paraId="6B01DCE8" w14:textId="6AE1EAEF" w:rsidR="005A2655" w:rsidRPr="00F1474E" w:rsidRDefault="008F3431" w:rsidP="00F1474E">
      <w:pPr>
        <w:pStyle w:val="Heading2"/>
        <w:rPr>
          <w:rFonts w:asciiTheme="minorHAnsi" w:hAnsiTheme="minorHAnsi" w:cstheme="minorHAnsi"/>
        </w:rPr>
      </w:pPr>
      <w:bookmarkStart w:id="4" w:name="_Toc235281100"/>
      <w:r>
        <w:rPr>
          <w:rFonts w:asciiTheme="minorHAnsi" w:hAnsiTheme="minorHAnsi" w:cstheme="minorHAnsi"/>
        </w:rPr>
        <w:t>3</w:t>
      </w:r>
      <w:r w:rsidR="00E25C6C" w:rsidRPr="00F1474E">
        <w:rPr>
          <w:rFonts w:asciiTheme="minorHAnsi" w:hAnsiTheme="minorHAnsi" w:cstheme="minorHAnsi"/>
        </w:rPr>
        <w:t>.1 Evaluation</w:t>
      </w:r>
      <w:r w:rsidR="00F1474E" w:rsidRPr="00F1474E">
        <w:rPr>
          <w:rFonts w:asciiTheme="minorHAnsi" w:hAnsiTheme="minorHAnsi" w:cstheme="minorHAnsi"/>
        </w:rPr>
        <w:t xml:space="preserve"> of  </w:t>
      </w:r>
      <w:r w:rsidR="00C36AA2">
        <w:rPr>
          <w:rFonts w:asciiTheme="minorHAnsi" w:hAnsiTheme="minorHAnsi" w:cstheme="minorHAnsi"/>
        </w:rPr>
        <w:t>the HR</w:t>
      </w:r>
      <w:r w:rsidR="00F1474E" w:rsidRPr="00F1474E">
        <w:rPr>
          <w:rFonts w:asciiTheme="minorHAnsi" w:hAnsiTheme="minorHAnsi" w:cstheme="minorHAnsi"/>
        </w:rPr>
        <w:t xml:space="preserve"> practices</w:t>
      </w:r>
      <w:bookmarkEnd w:id="4"/>
      <w:r w:rsidR="00F1474E" w:rsidRPr="00F1474E">
        <w:rPr>
          <w:rFonts w:asciiTheme="minorHAnsi" w:hAnsiTheme="minorHAnsi" w:cstheme="minorHAnsi"/>
        </w:rPr>
        <w:t xml:space="preserve"> </w:t>
      </w:r>
    </w:p>
    <w:p w14:paraId="10D8390D" w14:textId="2A00BA98" w:rsidR="00E9526C" w:rsidRDefault="00EA066D" w:rsidP="00061053">
      <w:pPr>
        <w:spacing w:line="360" w:lineRule="auto"/>
        <w:rPr>
          <w:sz w:val="22"/>
          <w:szCs w:val="22"/>
        </w:rPr>
      </w:pPr>
      <w:r w:rsidRPr="009D1D76">
        <w:rPr>
          <w:sz w:val="22"/>
          <w:szCs w:val="22"/>
        </w:rPr>
        <w:t xml:space="preserve">Digital HR systems have </w:t>
      </w:r>
      <w:r w:rsidR="0011205A">
        <w:rPr>
          <w:sz w:val="22"/>
          <w:szCs w:val="22"/>
        </w:rPr>
        <w:t xml:space="preserve">become an essential component </w:t>
      </w:r>
      <w:r w:rsidR="000B73C5">
        <w:rPr>
          <w:sz w:val="22"/>
          <w:szCs w:val="22"/>
        </w:rPr>
        <w:t xml:space="preserve">of modern </w:t>
      </w:r>
      <w:r w:rsidR="0011205A">
        <w:rPr>
          <w:sz w:val="22"/>
          <w:szCs w:val="22"/>
        </w:rPr>
        <w:t>HR management</w:t>
      </w:r>
      <w:r w:rsidR="00D76296">
        <w:rPr>
          <w:sz w:val="22"/>
          <w:szCs w:val="22"/>
        </w:rPr>
        <w:t xml:space="preserve">. Boots uses </w:t>
      </w:r>
      <w:r w:rsidR="00477263">
        <w:rPr>
          <w:sz w:val="22"/>
          <w:szCs w:val="22"/>
        </w:rPr>
        <w:t>Human Resource Information Systems (HRIS)</w:t>
      </w:r>
      <w:r w:rsidR="000B73C5">
        <w:rPr>
          <w:sz w:val="22"/>
          <w:szCs w:val="22"/>
        </w:rPr>
        <w:t xml:space="preserve">, online </w:t>
      </w:r>
      <w:r w:rsidR="00B71D27">
        <w:rPr>
          <w:sz w:val="22"/>
          <w:szCs w:val="22"/>
        </w:rPr>
        <w:t xml:space="preserve">recruitment platforms and digital learning </w:t>
      </w:r>
      <w:r w:rsidR="0070275C">
        <w:rPr>
          <w:sz w:val="22"/>
          <w:szCs w:val="22"/>
        </w:rPr>
        <w:t xml:space="preserve">technologies to support  workforce planning, recruitment </w:t>
      </w:r>
      <w:r w:rsidR="009600F9">
        <w:rPr>
          <w:sz w:val="22"/>
          <w:szCs w:val="22"/>
        </w:rPr>
        <w:t>and employee development.</w:t>
      </w:r>
      <w:r w:rsidR="00911090">
        <w:rPr>
          <w:sz w:val="22"/>
          <w:szCs w:val="22"/>
        </w:rPr>
        <w:t xml:space="preserve"> These </w:t>
      </w:r>
      <w:r w:rsidR="007B4F84">
        <w:rPr>
          <w:sz w:val="22"/>
          <w:szCs w:val="22"/>
        </w:rPr>
        <w:t>systems automate routine HR activities</w:t>
      </w:r>
      <w:r w:rsidR="00566E41">
        <w:rPr>
          <w:sz w:val="22"/>
          <w:szCs w:val="22"/>
        </w:rPr>
        <w:t xml:space="preserve">, improve data accuracy and provide workforce </w:t>
      </w:r>
      <w:r w:rsidR="00A96E90">
        <w:rPr>
          <w:sz w:val="22"/>
          <w:szCs w:val="22"/>
        </w:rPr>
        <w:t xml:space="preserve">analytics that enable evidence-based </w:t>
      </w:r>
      <w:r w:rsidR="005C0DD6">
        <w:rPr>
          <w:sz w:val="22"/>
          <w:szCs w:val="22"/>
        </w:rPr>
        <w:t xml:space="preserve">decision-making (Armstrong and Taylor,2023). </w:t>
      </w:r>
      <w:r w:rsidR="00677637">
        <w:rPr>
          <w:sz w:val="22"/>
          <w:szCs w:val="22"/>
        </w:rPr>
        <w:t xml:space="preserve">For example, workforce analytics can help Boots </w:t>
      </w:r>
      <w:r w:rsidR="00880AF0">
        <w:rPr>
          <w:sz w:val="22"/>
          <w:szCs w:val="22"/>
        </w:rPr>
        <w:t xml:space="preserve">identify employee </w:t>
      </w:r>
      <w:r w:rsidR="00F13C4E">
        <w:rPr>
          <w:sz w:val="22"/>
          <w:szCs w:val="22"/>
        </w:rPr>
        <w:t>movement trends</w:t>
      </w:r>
      <w:r w:rsidR="00947348">
        <w:rPr>
          <w:sz w:val="22"/>
          <w:szCs w:val="22"/>
        </w:rPr>
        <w:t>, forecast staffing requirements and evaluate the effectiveness of recruitment</w:t>
      </w:r>
      <w:r w:rsidR="008E6F54">
        <w:rPr>
          <w:sz w:val="22"/>
          <w:szCs w:val="22"/>
        </w:rPr>
        <w:t xml:space="preserve"> and training programmes.</w:t>
      </w:r>
    </w:p>
    <w:p w14:paraId="7CD5EBB5" w14:textId="1773D314" w:rsidR="00E975EB" w:rsidRPr="000F2EEE" w:rsidRDefault="00E975EB" w:rsidP="00061053">
      <w:pPr>
        <w:spacing w:line="360" w:lineRule="auto"/>
        <w:rPr>
          <w:sz w:val="22"/>
          <w:szCs w:val="22"/>
          <w:u w:val="single"/>
        </w:rPr>
      </w:pPr>
      <w:r w:rsidRPr="000F2EEE">
        <w:rPr>
          <w:sz w:val="22"/>
          <w:szCs w:val="22"/>
          <w:u w:val="single"/>
        </w:rPr>
        <w:t>Digital HR Systems and Wor</w:t>
      </w:r>
      <w:r w:rsidR="000F2EEE" w:rsidRPr="000F2EEE">
        <w:rPr>
          <w:sz w:val="22"/>
          <w:szCs w:val="22"/>
          <w:u w:val="single"/>
        </w:rPr>
        <w:t>k</w:t>
      </w:r>
      <w:r w:rsidRPr="000F2EEE">
        <w:rPr>
          <w:sz w:val="22"/>
          <w:szCs w:val="22"/>
          <w:u w:val="single"/>
        </w:rPr>
        <w:t xml:space="preserve">force Analytics </w:t>
      </w:r>
    </w:p>
    <w:p w14:paraId="73376586" w14:textId="2DFDA7A5" w:rsidR="00012CAE" w:rsidRDefault="0050001B" w:rsidP="00061053">
      <w:pPr>
        <w:spacing w:line="360" w:lineRule="auto"/>
        <w:rPr>
          <w:sz w:val="22"/>
          <w:szCs w:val="22"/>
        </w:rPr>
      </w:pPr>
      <w:r>
        <w:rPr>
          <w:sz w:val="22"/>
          <w:szCs w:val="22"/>
        </w:rPr>
        <w:t xml:space="preserve">The principal strength of </w:t>
      </w:r>
      <w:r w:rsidR="00831586">
        <w:rPr>
          <w:sz w:val="22"/>
          <w:szCs w:val="22"/>
        </w:rPr>
        <w:t>digital</w:t>
      </w:r>
      <w:r>
        <w:rPr>
          <w:sz w:val="22"/>
          <w:szCs w:val="22"/>
        </w:rPr>
        <w:t xml:space="preserve"> HR systems is their ability to improve organisational </w:t>
      </w:r>
      <w:r w:rsidR="00831586">
        <w:rPr>
          <w:sz w:val="22"/>
          <w:szCs w:val="22"/>
        </w:rPr>
        <w:t xml:space="preserve">efficiency and responsiveness. Digital </w:t>
      </w:r>
      <w:r w:rsidR="002C4E5F">
        <w:rPr>
          <w:sz w:val="22"/>
          <w:szCs w:val="22"/>
        </w:rPr>
        <w:t>recruitment reduce hiring times and enhances the candidate experience, while online learning plat</w:t>
      </w:r>
      <w:r w:rsidR="00580E2B">
        <w:rPr>
          <w:sz w:val="22"/>
          <w:szCs w:val="22"/>
        </w:rPr>
        <w:t>form</w:t>
      </w:r>
      <w:r w:rsidR="002C4E5F">
        <w:rPr>
          <w:sz w:val="22"/>
          <w:szCs w:val="22"/>
        </w:rPr>
        <w:t>s allow empl</w:t>
      </w:r>
      <w:r w:rsidR="00580E2B">
        <w:rPr>
          <w:sz w:val="22"/>
          <w:szCs w:val="22"/>
        </w:rPr>
        <w:t>o</w:t>
      </w:r>
      <w:r w:rsidR="002C4E5F">
        <w:rPr>
          <w:sz w:val="22"/>
          <w:szCs w:val="22"/>
        </w:rPr>
        <w:t>yee</w:t>
      </w:r>
      <w:r w:rsidR="00580E2B">
        <w:rPr>
          <w:sz w:val="22"/>
          <w:szCs w:val="22"/>
        </w:rPr>
        <w:t xml:space="preserve">s </w:t>
      </w:r>
      <w:r w:rsidR="00CE2E57">
        <w:rPr>
          <w:sz w:val="22"/>
          <w:szCs w:val="22"/>
        </w:rPr>
        <w:t>to develop new digital skills at their own pace. These capabilit</w:t>
      </w:r>
      <w:r w:rsidR="00760DCE">
        <w:rPr>
          <w:sz w:val="22"/>
          <w:szCs w:val="22"/>
        </w:rPr>
        <w:t>ies are particularly valuable for Boots as it contin</w:t>
      </w:r>
      <w:r w:rsidR="004B1B8E">
        <w:rPr>
          <w:sz w:val="22"/>
          <w:szCs w:val="22"/>
        </w:rPr>
        <w:t xml:space="preserve">ues to expand its digital </w:t>
      </w:r>
      <w:r w:rsidR="00105140">
        <w:rPr>
          <w:sz w:val="22"/>
          <w:szCs w:val="22"/>
        </w:rPr>
        <w:t>healthcare and e-commerce service(Boots UK, 2025).</w:t>
      </w:r>
    </w:p>
    <w:p w14:paraId="221EE981" w14:textId="1EDE98B5" w:rsidR="001D68F6" w:rsidRDefault="007042E3" w:rsidP="00061053">
      <w:pPr>
        <w:spacing w:line="360" w:lineRule="auto"/>
        <w:rPr>
          <w:sz w:val="22"/>
          <w:szCs w:val="22"/>
        </w:rPr>
      </w:pPr>
      <w:r>
        <w:rPr>
          <w:sz w:val="22"/>
          <w:szCs w:val="22"/>
        </w:rPr>
        <w:t>Ho</w:t>
      </w:r>
      <w:r w:rsidR="00843ADC">
        <w:rPr>
          <w:sz w:val="22"/>
          <w:szCs w:val="22"/>
        </w:rPr>
        <w:t xml:space="preserve">wever, digital HR practices also have limitations. Workforce analytics are only as </w:t>
      </w:r>
      <w:r w:rsidR="005D6CF9">
        <w:rPr>
          <w:sz w:val="22"/>
          <w:szCs w:val="22"/>
        </w:rPr>
        <w:t xml:space="preserve">reliable as the quality of the data collected, and poor data management may lead </w:t>
      </w:r>
      <w:r w:rsidR="003A5907">
        <w:rPr>
          <w:sz w:val="22"/>
          <w:szCs w:val="22"/>
        </w:rPr>
        <w:t>to inaccurate workforce planning. Furthermore, increased</w:t>
      </w:r>
      <w:r w:rsidR="00C64570">
        <w:rPr>
          <w:sz w:val="22"/>
          <w:szCs w:val="22"/>
        </w:rPr>
        <w:t xml:space="preserve"> reliance on technology raises concerns regarding data </w:t>
      </w:r>
      <w:r w:rsidR="00C615E4">
        <w:rPr>
          <w:sz w:val="22"/>
          <w:szCs w:val="22"/>
        </w:rPr>
        <w:t>privacy, cybersecurity and al</w:t>
      </w:r>
      <w:r w:rsidR="00D8658A">
        <w:rPr>
          <w:sz w:val="22"/>
          <w:szCs w:val="22"/>
        </w:rPr>
        <w:t xml:space="preserve">gorithmic bias in recruitment processes. Therefore, Boots should ensure that digital </w:t>
      </w:r>
      <w:r w:rsidR="00515D82">
        <w:rPr>
          <w:sz w:val="22"/>
          <w:szCs w:val="22"/>
        </w:rPr>
        <w:t xml:space="preserve">HR systems are supported by appropriate governance, regular staff training and compliance with data protection legislation </w:t>
      </w:r>
      <w:r w:rsidR="0069211D">
        <w:rPr>
          <w:sz w:val="22"/>
          <w:szCs w:val="22"/>
        </w:rPr>
        <w:t>for effectiveness (CIPD, 2024).</w:t>
      </w:r>
    </w:p>
    <w:p w14:paraId="1ECCB684" w14:textId="34B37393" w:rsidR="000F2EEE" w:rsidRDefault="000F2EEE" w:rsidP="00061053">
      <w:pPr>
        <w:spacing w:line="360" w:lineRule="auto"/>
        <w:rPr>
          <w:sz w:val="22"/>
          <w:szCs w:val="22"/>
          <w:u w:val="single"/>
        </w:rPr>
      </w:pPr>
      <w:r w:rsidRPr="000F2EEE">
        <w:rPr>
          <w:sz w:val="22"/>
          <w:szCs w:val="22"/>
          <w:u w:val="single"/>
        </w:rPr>
        <w:t xml:space="preserve">Employer Branding and Strategic Workforce Planning </w:t>
      </w:r>
    </w:p>
    <w:p w14:paraId="4E222220" w14:textId="1B5FF730" w:rsidR="000F2EEE" w:rsidRDefault="007E59FA" w:rsidP="00061053">
      <w:pPr>
        <w:spacing w:line="360" w:lineRule="auto"/>
        <w:rPr>
          <w:sz w:val="22"/>
          <w:szCs w:val="22"/>
        </w:rPr>
      </w:pPr>
      <w:r w:rsidRPr="007E59FA">
        <w:rPr>
          <w:sz w:val="22"/>
          <w:szCs w:val="22"/>
        </w:rPr>
        <w:t>E</w:t>
      </w:r>
      <w:r>
        <w:rPr>
          <w:sz w:val="22"/>
          <w:szCs w:val="22"/>
        </w:rPr>
        <w:t xml:space="preserve">mployer branding and strategic workforce planning are important HR practices </w:t>
      </w:r>
      <w:r w:rsidR="00D1225B">
        <w:rPr>
          <w:sz w:val="22"/>
          <w:szCs w:val="22"/>
        </w:rPr>
        <w:t>that support Boots’ ability to attract and retain talented employees. Employer branding promotes Boots as an organisation offering career development, employee wellbeing and opp</w:t>
      </w:r>
      <w:r w:rsidR="00A722E1">
        <w:rPr>
          <w:sz w:val="22"/>
          <w:szCs w:val="22"/>
        </w:rPr>
        <w:t xml:space="preserve">ortunities </w:t>
      </w:r>
      <w:r w:rsidR="0012248F">
        <w:rPr>
          <w:sz w:val="22"/>
          <w:szCs w:val="22"/>
        </w:rPr>
        <w:t>within retail and heal</w:t>
      </w:r>
      <w:r w:rsidR="00EE3D0D">
        <w:rPr>
          <w:sz w:val="22"/>
          <w:szCs w:val="22"/>
        </w:rPr>
        <w:t>thcare. A positive employer reputation enhances organisational a</w:t>
      </w:r>
      <w:r w:rsidR="004069B9">
        <w:rPr>
          <w:sz w:val="22"/>
          <w:szCs w:val="22"/>
        </w:rPr>
        <w:t xml:space="preserve">ppeal and </w:t>
      </w:r>
      <w:r w:rsidR="004069B9">
        <w:rPr>
          <w:sz w:val="22"/>
          <w:szCs w:val="22"/>
        </w:rPr>
        <w:lastRenderedPageBreak/>
        <w:t>enables the organisation to compete more effectively for skilled professionals</w:t>
      </w:r>
      <w:r w:rsidR="002132C1">
        <w:rPr>
          <w:sz w:val="22"/>
          <w:szCs w:val="22"/>
        </w:rPr>
        <w:t xml:space="preserve"> (Backhaus</w:t>
      </w:r>
      <w:r w:rsidR="0052559A">
        <w:rPr>
          <w:sz w:val="22"/>
          <w:szCs w:val="22"/>
        </w:rPr>
        <w:t xml:space="preserve"> and Tikoo, 2004)</w:t>
      </w:r>
      <w:r w:rsidR="00316A41">
        <w:rPr>
          <w:sz w:val="22"/>
          <w:szCs w:val="22"/>
        </w:rPr>
        <w:t>.</w:t>
      </w:r>
    </w:p>
    <w:p w14:paraId="09318070" w14:textId="758725DA" w:rsidR="00316A41" w:rsidRDefault="00316A41" w:rsidP="00061053">
      <w:pPr>
        <w:spacing w:line="360" w:lineRule="auto"/>
        <w:rPr>
          <w:sz w:val="22"/>
          <w:szCs w:val="22"/>
        </w:rPr>
      </w:pPr>
      <w:r>
        <w:rPr>
          <w:sz w:val="22"/>
          <w:szCs w:val="22"/>
        </w:rPr>
        <w:t xml:space="preserve">Strategic workforce planning complements employer branding </w:t>
      </w:r>
      <w:r w:rsidR="00300CEE">
        <w:rPr>
          <w:sz w:val="22"/>
          <w:szCs w:val="22"/>
        </w:rPr>
        <w:t xml:space="preserve">by forecasting future workforce requirements and identifying potential skills </w:t>
      </w:r>
      <w:r w:rsidR="00DF229D">
        <w:rPr>
          <w:sz w:val="22"/>
          <w:szCs w:val="22"/>
        </w:rPr>
        <w:t xml:space="preserve">shortages. Given the increasing demand for pharmacist and healthcare </w:t>
      </w:r>
      <w:r w:rsidR="00635FDE">
        <w:rPr>
          <w:sz w:val="22"/>
          <w:szCs w:val="22"/>
        </w:rPr>
        <w:t>professional, Boots must anticipate labour market trends and develop sus</w:t>
      </w:r>
      <w:r w:rsidR="00813749">
        <w:rPr>
          <w:sz w:val="22"/>
          <w:szCs w:val="22"/>
        </w:rPr>
        <w:t xml:space="preserve">tainable </w:t>
      </w:r>
      <w:r w:rsidR="00EC395A">
        <w:rPr>
          <w:sz w:val="22"/>
          <w:szCs w:val="22"/>
        </w:rPr>
        <w:t>recruitment pipelines through apprenticeships, graduate programmes and partner</w:t>
      </w:r>
      <w:r w:rsidR="003F6F94">
        <w:rPr>
          <w:sz w:val="22"/>
          <w:szCs w:val="22"/>
        </w:rPr>
        <w:t>ships with educational institutions</w:t>
      </w:r>
      <w:r w:rsidR="00D6368B">
        <w:rPr>
          <w:sz w:val="22"/>
          <w:szCs w:val="22"/>
        </w:rPr>
        <w:t xml:space="preserve"> </w:t>
      </w:r>
      <w:r w:rsidR="003F6F94">
        <w:rPr>
          <w:sz w:val="22"/>
          <w:szCs w:val="22"/>
        </w:rPr>
        <w:t>(CIPD, 202</w:t>
      </w:r>
      <w:r w:rsidR="00D6368B">
        <w:rPr>
          <w:sz w:val="22"/>
          <w:szCs w:val="22"/>
        </w:rPr>
        <w:t>4).</w:t>
      </w:r>
    </w:p>
    <w:p w14:paraId="3236C2D6" w14:textId="77777777" w:rsidR="008D04F5" w:rsidRDefault="00644B08" w:rsidP="00061053">
      <w:pPr>
        <w:spacing w:line="360" w:lineRule="auto"/>
        <w:rPr>
          <w:sz w:val="22"/>
          <w:szCs w:val="22"/>
        </w:rPr>
      </w:pPr>
      <w:r>
        <w:rPr>
          <w:sz w:val="22"/>
          <w:szCs w:val="22"/>
        </w:rPr>
        <w:t xml:space="preserve">Although these practices strengthen </w:t>
      </w:r>
      <w:r w:rsidR="008D04F5">
        <w:rPr>
          <w:sz w:val="22"/>
          <w:szCs w:val="22"/>
        </w:rPr>
        <w:t>employees experience excessive workloads, limited promotion opportunities or inadequate managerial support. Workforce planning is dependant on accurate labour market forecast, which may affected by economic uncertainty and changing employment trends. Consequently, Boots should regularly review workforce data and employee feedback to ensure its recruitment strategies remain aligned with organisational needs.</w:t>
      </w:r>
    </w:p>
    <w:p w14:paraId="79DD4B34" w14:textId="77777777" w:rsidR="008D04F5" w:rsidRDefault="008D04F5" w:rsidP="00061053">
      <w:pPr>
        <w:spacing w:line="360" w:lineRule="auto"/>
        <w:rPr>
          <w:sz w:val="22"/>
          <w:szCs w:val="22"/>
          <w:u w:val="single"/>
        </w:rPr>
      </w:pPr>
      <w:r w:rsidRPr="00BC426D">
        <w:rPr>
          <w:sz w:val="22"/>
          <w:szCs w:val="22"/>
          <w:u w:val="single"/>
        </w:rPr>
        <w:t xml:space="preserve">Employee Engagement and Retention Strategies </w:t>
      </w:r>
    </w:p>
    <w:p w14:paraId="399B0453" w14:textId="77777777" w:rsidR="008D04F5" w:rsidRDefault="008D04F5" w:rsidP="00061053">
      <w:pPr>
        <w:spacing w:line="360" w:lineRule="auto"/>
        <w:rPr>
          <w:sz w:val="22"/>
          <w:szCs w:val="22"/>
        </w:rPr>
      </w:pPr>
      <w:r w:rsidRPr="00F10162">
        <w:rPr>
          <w:sz w:val="22"/>
          <w:szCs w:val="22"/>
        </w:rPr>
        <w:t>T</w:t>
      </w:r>
      <w:r>
        <w:rPr>
          <w:sz w:val="22"/>
          <w:szCs w:val="22"/>
        </w:rPr>
        <w:t>his has become a strategic priority in HR, because engage employees results in more productive, committed and likely to remain with an organisation.</w:t>
      </w:r>
    </w:p>
    <w:p w14:paraId="0B01B681" w14:textId="77777777" w:rsidR="008D04F5" w:rsidRDefault="008D04F5" w:rsidP="00061053">
      <w:pPr>
        <w:spacing w:line="360" w:lineRule="auto"/>
        <w:rPr>
          <w:sz w:val="22"/>
          <w:szCs w:val="22"/>
        </w:rPr>
      </w:pPr>
      <w:r>
        <w:rPr>
          <w:sz w:val="22"/>
          <w:szCs w:val="22"/>
        </w:rPr>
        <w:t>Boots supports employee engagement through wellbeing initiatives, flexible working practices where operational is viable, career development opportunities and recognition programmes. According to (Armstrong and Taylor, 2023). Organisations that invest in employee development and wellbeing experience higher levels of employee motivation and lower turnover.</w:t>
      </w:r>
    </w:p>
    <w:p w14:paraId="5BC317E0" w14:textId="77777777" w:rsidR="008D04F5" w:rsidRDefault="008D04F5" w:rsidP="00061053">
      <w:pPr>
        <w:spacing w:line="360" w:lineRule="auto"/>
        <w:rPr>
          <w:sz w:val="22"/>
          <w:szCs w:val="22"/>
        </w:rPr>
      </w:pPr>
      <w:r>
        <w:rPr>
          <w:sz w:val="22"/>
          <w:szCs w:val="22"/>
        </w:rPr>
        <w:t>These initiatives provide several organisational benefits. Career development programmes strengthen succession planning by preparing employees for future leadership roles, while wellbeing initiatives contribute to improve mental health, reduced absenteeism and higher job satisfaction. Flexible working arrangements can also improve work life balance and increase organisational commitment, particularly among employees with caring responsibilities (CIPD, 2023).</w:t>
      </w:r>
    </w:p>
    <w:p w14:paraId="6677E23C" w14:textId="77777777" w:rsidR="008D04F5" w:rsidRDefault="008D04F5" w:rsidP="00061053">
      <w:pPr>
        <w:spacing w:line="360" w:lineRule="auto"/>
        <w:rPr>
          <w:sz w:val="22"/>
          <w:szCs w:val="22"/>
        </w:rPr>
      </w:pPr>
      <w:r>
        <w:rPr>
          <w:sz w:val="22"/>
          <w:szCs w:val="22"/>
        </w:rPr>
        <w:t>Nevertheless, engagement strategies require continuous investment and consistent managerial support. Flexible working opportunities may not always offered equally across customer-facing retail and pharmacy roles, potentially creating perceptions of inequity. Furthermore, reward and recognition programmes may have only short-term motivational effects if broader issues such as workload, career progression and organisational culture are not addressed. Therefore, Boots should integrate engagement initiatives with wider talent management strategies to improve long term employee retention.</w:t>
      </w:r>
    </w:p>
    <w:p w14:paraId="1E09CA20" w14:textId="45E5377F" w:rsidR="006A62BF" w:rsidRDefault="00644B08" w:rsidP="00061053">
      <w:pPr>
        <w:spacing w:line="360" w:lineRule="auto"/>
        <w:rPr>
          <w:sz w:val="22"/>
          <w:szCs w:val="22"/>
        </w:rPr>
      </w:pPr>
      <w:r>
        <w:rPr>
          <w:sz w:val="22"/>
          <w:szCs w:val="22"/>
        </w:rPr>
        <w:lastRenderedPageBreak/>
        <w:t xml:space="preserve">recruitment and long-term </w:t>
      </w:r>
      <w:r w:rsidR="00CB21B1">
        <w:rPr>
          <w:sz w:val="22"/>
          <w:szCs w:val="22"/>
        </w:rPr>
        <w:t>workforce planning, they also have limitations. Employe</w:t>
      </w:r>
      <w:r w:rsidR="00B547EB">
        <w:rPr>
          <w:sz w:val="22"/>
          <w:szCs w:val="22"/>
        </w:rPr>
        <w:t xml:space="preserve">r branding alone cannot guarantee employee retention if </w:t>
      </w:r>
      <w:r w:rsidR="00222476">
        <w:rPr>
          <w:sz w:val="22"/>
          <w:szCs w:val="22"/>
        </w:rPr>
        <w:t xml:space="preserve">broader issues such as workload, career progression and organisational culture are not </w:t>
      </w:r>
      <w:r w:rsidR="00905EF8">
        <w:rPr>
          <w:sz w:val="22"/>
          <w:szCs w:val="22"/>
        </w:rPr>
        <w:t xml:space="preserve">addressed. Consequently, Boots should integrate engagement initiatives with </w:t>
      </w:r>
      <w:r w:rsidR="001A7828">
        <w:rPr>
          <w:sz w:val="22"/>
          <w:szCs w:val="22"/>
        </w:rPr>
        <w:t>wider talent management strategies to improve long-term employee retention.</w:t>
      </w:r>
    </w:p>
    <w:p w14:paraId="4BB27070" w14:textId="22487650" w:rsidR="004A1F81" w:rsidRDefault="00E91B59" w:rsidP="00061053">
      <w:pPr>
        <w:spacing w:line="360" w:lineRule="auto"/>
        <w:rPr>
          <w:sz w:val="22"/>
          <w:szCs w:val="22"/>
          <w:u w:val="single"/>
        </w:rPr>
      </w:pPr>
      <w:r w:rsidRPr="007D35B6">
        <w:rPr>
          <w:sz w:val="22"/>
          <w:szCs w:val="22"/>
          <w:u w:val="single"/>
        </w:rPr>
        <w:t>Inclusive Recruitment</w:t>
      </w:r>
      <w:r w:rsidR="007D35B6" w:rsidRPr="007D35B6">
        <w:rPr>
          <w:sz w:val="22"/>
          <w:szCs w:val="22"/>
          <w:u w:val="single"/>
        </w:rPr>
        <w:t xml:space="preserve"> Practices and DEI leadership</w:t>
      </w:r>
    </w:p>
    <w:p w14:paraId="1551C7EA" w14:textId="2B6AA9BB" w:rsidR="00AC6F78" w:rsidRDefault="00162D6A" w:rsidP="00061053">
      <w:pPr>
        <w:spacing w:line="360" w:lineRule="auto"/>
        <w:rPr>
          <w:sz w:val="22"/>
          <w:szCs w:val="22"/>
        </w:rPr>
      </w:pPr>
      <w:r w:rsidRPr="00162D6A">
        <w:rPr>
          <w:sz w:val="22"/>
          <w:szCs w:val="22"/>
        </w:rPr>
        <w:t xml:space="preserve">This </w:t>
      </w:r>
      <w:r w:rsidR="0031176C">
        <w:rPr>
          <w:sz w:val="22"/>
          <w:szCs w:val="22"/>
        </w:rPr>
        <w:t xml:space="preserve">HR strategic is fundamental to Boots’ commitment to diversity, equity and inclusion. The </w:t>
      </w:r>
      <w:r w:rsidR="001A6971">
        <w:rPr>
          <w:sz w:val="22"/>
          <w:szCs w:val="22"/>
        </w:rPr>
        <w:t xml:space="preserve">organisation has introduced inclusive recruitment </w:t>
      </w:r>
      <w:r w:rsidR="00741FD9">
        <w:rPr>
          <w:sz w:val="22"/>
          <w:szCs w:val="22"/>
        </w:rPr>
        <w:t>practices, employee resource groups and leadership development programmes to create a workplace where employees f</w:t>
      </w:r>
      <w:r w:rsidR="006D1E32">
        <w:rPr>
          <w:sz w:val="22"/>
          <w:szCs w:val="22"/>
        </w:rPr>
        <w:t xml:space="preserve">eel valued and supported (Boots UK, 2025). </w:t>
      </w:r>
      <w:r w:rsidR="001C06D6">
        <w:rPr>
          <w:sz w:val="22"/>
          <w:szCs w:val="22"/>
        </w:rPr>
        <w:t>Inclusive recruitment broadens the talent pool, enhances organisational creativity and stre</w:t>
      </w:r>
      <w:r w:rsidR="00E87A17">
        <w:rPr>
          <w:sz w:val="22"/>
          <w:szCs w:val="22"/>
        </w:rPr>
        <w:t>ngthens Boots’ re</w:t>
      </w:r>
      <w:r w:rsidR="00210653">
        <w:rPr>
          <w:sz w:val="22"/>
          <w:szCs w:val="22"/>
        </w:rPr>
        <w:t xml:space="preserve">putation as an inclusive employer. </w:t>
      </w:r>
    </w:p>
    <w:p w14:paraId="3DC3FF7D" w14:textId="59749610" w:rsidR="008A4138" w:rsidRDefault="00E864CA" w:rsidP="00061053">
      <w:pPr>
        <w:spacing w:line="360" w:lineRule="auto"/>
        <w:rPr>
          <w:sz w:val="22"/>
          <w:szCs w:val="22"/>
        </w:rPr>
      </w:pPr>
      <w:r>
        <w:rPr>
          <w:sz w:val="22"/>
          <w:szCs w:val="22"/>
        </w:rPr>
        <w:t xml:space="preserve">However, the effectiveness of DEI </w:t>
      </w:r>
      <w:r w:rsidR="00225377">
        <w:rPr>
          <w:sz w:val="22"/>
          <w:szCs w:val="22"/>
        </w:rPr>
        <w:t>initiatives depends on organisational culture rather than policy alone</w:t>
      </w:r>
      <w:r w:rsidR="004B4F85">
        <w:rPr>
          <w:sz w:val="22"/>
          <w:szCs w:val="22"/>
        </w:rPr>
        <w:t xml:space="preserve">. </w:t>
      </w:r>
      <w:r w:rsidR="003032FF">
        <w:rPr>
          <w:sz w:val="22"/>
          <w:szCs w:val="22"/>
        </w:rPr>
        <w:t xml:space="preserve">This </w:t>
      </w:r>
      <w:r w:rsidR="00D12E3C">
        <w:rPr>
          <w:sz w:val="22"/>
          <w:szCs w:val="22"/>
        </w:rPr>
        <w:t xml:space="preserve">initiatives </w:t>
      </w:r>
      <w:r w:rsidR="003032FF">
        <w:rPr>
          <w:sz w:val="22"/>
          <w:szCs w:val="22"/>
        </w:rPr>
        <w:t xml:space="preserve">may fail if </w:t>
      </w:r>
      <w:r w:rsidR="00D12E3C">
        <w:rPr>
          <w:sz w:val="22"/>
          <w:szCs w:val="22"/>
        </w:rPr>
        <w:t xml:space="preserve">managers </w:t>
      </w:r>
      <w:r w:rsidR="00BF0A81">
        <w:rPr>
          <w:sz w:val="22"/>
          <w:szCs w:val="22"/>
        </w:rPr>
        <w:t>not demonstrate inclusive leadership or if employee</w:t>
      </w:r>
      <w:r w:rsidR="006F5819">
        <w:rPr>
          <w:sz w:val="22"/>
          <w:szCs w:val="22"/>
        </w:rPr>
        <w:t xml:space="preserve">s perceive DEI initiatives as symbolic rather than </w:t>
      </w:r>
      <w:r w:rsidR="004304A7">
        <w:rPr>
          <w:sz w:val="22"/>
          <w:szCs w:val="22"/>
        </w:rPr>
        <w:t xml:space="preserve">meaningful. Moreover, </w:t>
      </w:r>
      <w:r w:rsidR="001729FA">
        <w:rPr>
          <w:sz w:val="22"/>
          <w:szCs w:val="22"/>
        </w:rPr>
        <w:t>measuring inclusion remains more complex than mea</w:t>
      </w:r>
      <w:r w:rsidR="008B5303">
        <w:rPr>
          <w:sz w:val="22"/>
          <w:szCs w:val="22"/>
        </w:rPr>
        <w:t>suring workforce diversity because it involves employee experiences and organisational culture (CIPD, 2023)</w:t>
      </w:r>
      <w:r w:rsidR="005D1015">
        <w:rPr>
          <w:sz w:val="22"/>
          <w:szCs w:val="22"/>
        </w:rPr>
        <w:t>. Boots must monitor DEI outcomes through employee en</w:t>
      </w:r>
      <w:r w:rsidR="00FA26D1">
        <w:rPr>
          <w:sz w:val="22"/>
          <w:szCs w:val="22"/>
        </w:rPr>
        <w:t xml:space="preserve">gagement surveys, diversity metrics and promotion data while holding </w:t>
      </w:r>
      <w:r w:rsidR="00633C36">
        <w:rPr>
          <w:sz w:val="22"/>
          <w:szCs w:val="22"/>
        </w:rPr>
        <w:t>managers a</w:t>
      </w:r>
      <w:r w:rsidR="00E16840">
        <w:rPr>
          <w:sz w:val="22"/>
          <w:szCs w:val="22"/>
        </w:rPr>
        <w:t xml:space="preserve">ccountable for creating inclusive workplaces. This would enable the organisation to move beyond compliance and achieve </w:t>
      </w:r>
      <w:r w:rsidR="00C50CDC">
        <w:rPr>
          <w:sz w:val="22"/>
          <w:szCs w:val="22"/>
        </w:rPr>
        <w:t>sustainable improvements in employee engagement and organisational performance.</w:t>
      </w:r>
    </w:p>
    <w:p w14:paraId="06D682B4" w14:textId="5B6C07E2" w:rsidR="00C36AA2" w:rsidRDefault="00990239" w:rsidP="008F3431">
      <w:pPr>
        <w:pStyle w:val="Heading2"/>
        <w:numPr>
          <w:ilvl w:val="1"/>
          <w:numId w:val="7"/>
        </w:numPr>
        <w:rPr>
          <w:rFonts w:asciiTheme="minorHAnsi" w:hAnsiTheme="minorHAnsi" w:cstheme="minorHAnsi"/>
        </w:rPr>
      </w:pPr>
      <w:bookmarkStart w:id="5" w:name="_Toc235281101"/>
      <w:r w:rsidRPr="006F6E98">
        <w:rPr>
          <w:rFonts w:asciiTheme="minorHAnsi" w:hAnsiTheme="minorHAnsi" w:cstheme="minorHAnsi"/>
        </w:rPr>
        <w:t>SWOT</w:t>
      </w:r>
      <w:bookmarkEnd w:id="5"/>
      <w:r w:rsidRPr="006F6E98">
        <w:rPr>
          <w:rFonts w:asciiTheme="minorHAnsi" w:hAnsiTheme="minorHAnsi" w:cstheme="minorHAnsi"/>
        </w:rPr>
        <w:t xml:space="preserve"> </w:t>
      </w:r>
    </w:p>
    <w:tbl>
      <w:tblPr>
        <w:tblStyle w:val="TableGrid"/>
        <w:tblW w:w="0" w:type="auto"/>
        <w:tblLook w:val="04A0" w:firstRow="1" w:lastRow="0" w:firstColumn="1" w:lastColumn="0" w:noHBand="0" w:noVBand="1"/>
      </w:tblPr>
      <w:tblGrid>
        <w:gridCol w:w="4508"/>
        <w:gridCol w:w="4508"/>
      </w:tblGrid>
      <w:tr w:rsidR="00BD1FF5" w14:paraId="60DCCDE1" w14:textId="77777777" w:rsidTr="00256D13">
        <w:tc>
          <w:tcPr>
            <w:tcW w:w="4508" w:type="dxa"/>
            <w:shd w:val="clear" w:color="auto" w:fill="C00000"/>
          </w:tcPr>
          <w:p w14:paraId="7B346CF5" w14:textId="4A6B680D" w:rsidR="00BD1FF5" w:rsidRPr="00256D13" w:rsidRDefault="00256D13" w:rsidP="00723F66">
            <w:pPr>
              <w:rPr>
                <w:sz w:val="22"/>
                <w:szCs w:val="22"/>
              </w:rPr>
            </w:pPr>
            <w:r w:rsidRPr="00256D13">
              <w:rPr>
                <w:sz w:val="22"/>
                <w:szCs w:val="22"/>
              </w:rPr>
              <w:t>Strength</w:t>
            </w:r>
          </w:p>
        </w:tc>
        <w:tc>
          <w:tcPr>
            <w:tcW w:w="4508" w:type="dxa"/>
            <w:shd w:val="clear" w:color="auto" w:fill="A6A6A6" w:themeFill="background1" w:themeFillShade="A6"/>
          </w:tcPr>
          <w:p w14:paraId="2544F0F6" w14:textId="6DDA5ABD" w:rsidR="00BD1FF5" w:rsidRDefault="00256D13" w:rsidP="00723F66">
            <w:r>
              <w:t xml:space="preserve">Weaknesses </w:t>
            </w:r>
          </w:p>
        </w:tc>
      </w:tr>
      <w:tr w:rsidR="00BD1FF5" w14:paraId="010C431B" w14:textId="77777777" w:rsidTr="00BD1FF5">
        <w:tc>
          <w:tcPr>
            <w:tcW w:w="4508" w:type="dxa"/>
          </w:tcPr>
          <w:p w14:paraId="11D319A4" w14:textId="6F85346C" w:rsidR="00803090" w:rsidRPr="00803090" w:rsidRDefault="00945651" w:rsidP="00803090">
            <w:pPr>
              <w:pStyle w:val="ListParagraph"/>
              <w:numPr>
                <w:ilvl w:val="0"/>
                <w:numId w:val="3"/>
              </w:numPr>
              <w:rPr>
                <w:sz w:val="22"/>
                <w:szCs w:val="22"/>
              </w:rPr>
            </w:pPr>
            <w:r>
              <w:rPr>
                <w:sz w:val="22"/>
                <w:szCs w:val="22"/>
              </w:rPr>
              <w:t>Digital HR systems and workforce</w:t>
            </w:r>
            <w:r w:rsidR="00803090">
              <w:rPr>
                <w:sz w:val="22"/>
                <w:szCs w:val="22"/>
              </w:rPr>
              <w:t xml:space="preserve"> analytics improve recruitment and workforce planning</w:t>
            </w:r>
          </w:p>
        </w:tc>
        <w:tc>
          <w:tcPr>
            <w:tcW w:w="4508" w:type="dxa"/>
          </w:tcPr>
          <w:p w14:paraId="6A8B6771" w14:textId="6C35A4B6" w:rsidR="00BD1FF5" w:rsidRDefault="00D235D0" w:rsidP="00D235D0">
            <w:pPr>
              <w:pStyle w:val="ListParagraph"/>
              <w:numPr>
                <w:ilvl w:val="0"/>
                <w:numId w:val="3"/>
              </w:numPr>
            </w:pPr>
            <w:r>
              <w:t>High impl</w:t>
            </w:r>
            <w:r w:rsidR="003E40BD">
              <w:t xml:space="preserve">ementation and training cost </w:t>
            </w:r>
          </w:p>
        </w:tc>
      </w:tr>
      <w:tr w:rsidR="00BD1FF5" w14:paraId="766403AD" w14:textId="77777777" w:rsidTr="00BD1FF5">
        <w:tc>
          <w:tcPr>
            <w:tcW w:w="4508" w:type="dxa"/>
          </w:tcPr>
          <w:p w14:paraId="4E77093F" w14:textId="7F61CBD4" w:rsidR="00BD1FF5" w:rsidRDefault="00803090" w:rsidP="00803090">
            <w:pPr>
              <w:pStyle w:val="ListParagraph"/>
              <w:numPr>
                <w:ilvl w:val="0"/>
                <w:numId w:val="3"/>
              </w:numPr>
            </w:pPr>
            <w:r>
              <w:t xml:space="preserve">Strong employer brand </w:t>
            </w:r>
            <w:r w:rsidR="00F42790">
              <w:t>attracts skilled candidates</w:t>
            </w:r>
          </w:p>
        </w:tc>
        <w:tc>
          <w:tcPr>
            <w:tcW w:w="4508" w:type="dxa"/>
          </w:tcPr>
          <w:p w14:paraId="47AA96B2" w14:textId="0823CE07" w:rsidR="00BD1FF5" w:rsidRDefault="003E40BD" w:rsidP="003E40BD">
            <w:pPr>
              <w:pStyle w:val="ListParagraph"/>
              <w:numPr>
                <w:ilvl w:val="0"/>
                <w:numId w:val="3"/>
              </w:numPr>
            </w:pPr>
            <w:r>
              <w:t>Skills shortages in pharmacy and retail remain challenging</w:t>
            </w:r>
          </w:p>
        </w:tc>
      </w:tr>
      <w:tr w:rsidR="00BD1FF5" w14:paraId="67B487D5" w14:textId="77777777" w:rsidTr="00BD1FF5">
        <w:tc>
          <w:tcPr>
            <w:tcW w:w="4508" w:type="dxa"/>
          </w:tcPr>
          <w:p w14:paraId="75EDFBF4" w14:textId="0521170B" w:rsidR="00BD1FF5" w:rsidRDefault="00F42790" w:rsidP="00F42790">
            <w:pPr>
              <w:pStyle w:val="ListParagraph"/>
              <w:numPr>
                <w:ilvl w:val="0"/>
                <w:numId w:val="3"/>
              </w:numPr>
            </w:pPr>
            <w:r>
              <w:t xml:space="preserve">Employee wellbeing, career development </w:t>
            </w:r>
            <w:r w:rsidR="005078EB">
              <w:t>and flexible working improve engagement and retention</w:t>
            </w:r>
          </w:p>
        </w:tc>
        <w:tc>
          <w:tcPr>
            <w:tcW w:w="4508" w:type="dxa"/>
          </w:tcPr>
          <w:p w14:paraId="45E7C670" w14:textId="26F3462C" w:rsidR="00BD1FF5" w:rsidRDefault="00E91FCC" w:rsidP="00E91FCC">
            <w:pPr>
              <w:pStyle w:val="ListParagraph"/>
              <w:numPr>
                <w:ilvl w:val="0"/>
                <w:numId w:val="3"/>
              </w:numPr>
            </w:pPr>
            <w:r>
              <w:t>Flexible working is difficult to apply consistently in customer-</w:t>
            </w:r>
            <w:r w:rsidR="00F04806">
              <w:t>facing roles</w:t>
            </w:r>
          </w:p>
        </w:tc>
      </w:tr>
      <w:tr w:rsidR="00BD1FF5" w14:paraId="624E2EB7" w14:textId="77777777" w:rsidTr="00BD1FF5">
        <w:tc>
          <w:tcPr>
            <w:tcW w:w="4508" w:type="dxa"/>
          </w:tcPr>
          <w:p w14:paraId="13CBEBB8" w14:textId="5CB100E3" w:rsidR="00BD1FF5" w:rsidRDefault="00D235D0" w:rsidP="00D235D0">
            <w:pPr>
              <w:pStyle w:val="ListParagraph"/>
              <w:numPr>
                <w:ilvl w:val="0"/>
                <w:numId w:val="3"/>
              </w:numPr>
            </w:pPr>
            <w:r>
              <w:t xml:space="preserve">Inclusive recruitment and DEI initiatives strengthen organisational reputation </w:t>
            </w:r>
          </w:p>
        </w:tc>
        <w:tc>
          <w:tcPr>
            <w:tcW w:w="4508" w:type="dxa"/>
          </w:tcPr>
          <w:p w14:paraId="111EB68E" w14:textId="797A686C" w:rsidR="00BD1FF5" w:rsidRDefault="00F04806" w:rsidP="00F04806">
            <w:pPr>
              <w:pStyle w:val="ListParagraph"/>
              <w:numPr>
                <w:ilvl w:val="0"/>
                <w:numId w:val="3"/>
              </w:numPr>
            </w:pPr>
            <w:r>
              <w:t>Measuring the impact of DEI i</w:t>
            </w:r>
            <w:r w:rsidR="00AD4736">
              <w:t xml:space="preserve">nitiatives can be difficult </w:t>
            </w:r>
          </w:p>
        </w:tc>
      </w:tr>
    </w:tbl>
    <w:p w14:paraId="16215D6C" w14:textId="77777777" w:rsidR="007D35B6" w:rsidRDefault="007D35B6" w:rsidP="00061053">
      <w:pPr>
        <w:spacing w:line="360" w:lineRule="auto"/>
        <w:rPr>
          <w:sz w:val="22"/>
          <w:szCs w:val="22"/>
          <w:u w:val="single"/>
        </w:rPr>
      </w:pPr>
    </w:p>
    <w:p w14:paraId="6E038DCF" w14:textId="77777777" w:rsidR="00386135" w:rsidRDefault="00386135" w:rsidP="00061053">
      <w:pPr>
        <w:spacing w:line="360" w:lineRule="auto"/>
        <w:rPr>
          <w:sz w:val="22"/>
          <w:szCs w:val="22"/>
          <w:u w:val="single"/>
        </w:rPr>
      </w:pPr>
    </w:p>
    <w:p w14:paraId="3464B67B" w14:textId="77777777" w:rsidR="00386135" w:rsidRPr="007D35B6" w:rsidRDefault="00386135" w:rsidP="00061053">
      <w:pPr>
        <w:spacing w:line="360" w:lineRule="auto"/>
        <w:rPr>
          <w:sz w:val="22"/>
          <w:szCs w:val="22"/>
          <w:u w:val="single"/>
        </w:rPr>
      </w:pPr>
    </w:p>
    <w:tbl>
      <w:tblPr>
        <w:tblStyle w:val="TableGrid"/>
        <w:tblW w:w="0" w:type="auto"/>
        <w:tblLook w:val="04A0" w:firstRow="1" w:lastRow="0" w:firstColumn="1" w:lastColumn="0" w:noHBand="0" w:noVBand="1"/>
      </w:tblPr>
      <w:tblGrid>
        <w:gridCol w:w="4508"/>
        <w:gridCol w:w="4508"/>
      </w:tblGrid>
      <w:tr w:rsidR="009B092B" w14:paraId="32E8EA33" w14:textId="77777777" w:rsidTr="00FF1799">
        <w:tc>
          <w:tcPr>
            <w:tcW w:w="4508" w:type="dxa"/>
            <w:shd w:val="clear" w:color="auto" w:fill="501549" w:themeFill="accent5" w:themeFillShade="80"/>
          </w:tcPr>
          <w:p w14:paraId="25FA0B7A" w14:textId="2197B03D" w:rsidR="009B092B" w:rsidRDefault="0066184A" w:rsidP="0066184A">
            <w:pPr>
              <w:jc w:val="center"/>
              <w:rPr>
                <w:sz w:val="22"/>
                <w:szCs w:val="22"/>
              </w:rPr>
            </w:pPr>
            <w:r>
              <w:rPr>
                <w:sz w:val="22"/>
                <w:szCs w:val="22"/>
              </w:rPr>
              <w:lastRenderedPageBreak/>
              <w:t>Opportunities</w:t>
            </w:r>
          </w:p>
        </w:tc>
        <w:tc>
          <w:tcPr>
            <w:tcW w:w="4508" w:type="dxa"/>
            <w:shd w:val="clear" w:color="auto" w:fill="124F1A" w:themeFill="accent3" w:themeFillShade="BF"/>
          </w:tcPr>
          <w:p w14:paraId="0497140D" w14:textId="69028AE7" w:rsidR="009B092B" w:rsidRDefault="0066184A" w:rsidP="0066184A">
            <w:pPr>
              <w:jc w:val="center"/>
              <w:rPr>
                <w:sz w:val="22"/>
                <w:szCs w:val="22"/>
              </w:rPr>
            </w:pPr>
            <w:r>
              <w:rPr>
                <w:sz w:val="22"/>
                <w:szCs w:val="22"/>
              </w:rPr>
              <w:t>Threats</w:t>
            </w:r>
          </w:p>
        </w:tc>
      </w:tr>
      <w:tr w:rsidR="009B092B" w14:paraId="37BAA699" w14:textId="77777777" w:rsidTr="009B092B">
        <w:tc>
          <w:tcPr>
            <w:tcW w:w="4508" w:type="dxa"/>
          </w:tcPr>
          <w:p w14:paraId="2C6D7833" w14:textId="53EF4661" w:rsidR="009B092B" w:rsidRPr="0066184A" w:rsidRDefault="0066184A" w:rsidP="0066184A">
            <w:pPr>
              <w:pStyle w:val="ListParagraph"/>
              <w:numPr>
                <w:ilvl w:val="0"/>
                <w:numId w:val="4"/>
              </w:numPr>
              <w:rPr>
                <w:sz w:val="22"/>
                <w:szCs w:val="22"/>
              </w:rPr>
            </w:pPr>
            <w:r>
              <w:rPr>
                <w:sz w:val="22"/>
                <w:szCs w:val="22"/>
              </w:rPr>
              <w:t xml:space="preserve">AI and digital technologies can </w:t>
            </w:r>
            <w:r w:rsidR="00B743A0">
              <w:rPr>
                <w:sz w:val="22"/>
                <w:szCs w:val="22"/>
              </w:rPr>
              <w:t xml:space="preserve">enhance HR decision-making and employee </w:t>
            </w:r>
            <w:r w:rsidR="00E7522C">
              <w:rPr>
                <w:sz w:val="22"/>
                <w:szCs w:val="22"/>
              </w:rPr>
              <w:t xml:space="preserve">development </w:t>
            </w:r>
          </w:p>
        </w:tc>
        <w:tc>
          <w:tcPr>
            <w:tcW w:w="4508" w:type="dxa"/>
          </w:tcPr>
          <w:p w14:paraId="7EA915EA" w14:textId="71C8EF7F" w:rsidR="009B092B" w:rsidRPr="00FF1799" w:rsidRDefault="00FF1799" w:rsidP="00FF1799">
            <w:pPr>
              <w:pStyle w:val="ListParagraph"/>
              <w:numPr>
                <w:ilvl w:val="0"/>
                <w:numId w:val="4"/>
              </w:numPr>
              <w:rPr>
                <w:sz w:val="22"/>
                <w:szCs w:val="22"/>
              </w:rPr>
            </w:pPr>
            <w:r>
              <w:rPr>
                <w:sz w:val="22"/>
                <w:szCs w:val="22"/>
              </w:rPr>
              <w:t>Competition from the NHS, Superdrug and other employers for skilled professionals</w:t>
            </w:r>
          </w:p>
        </w:tc>
      </w:tr>
      <w:tr w:rsidR="009B092B" w14:paraId="335A573A" w14:textId="77777777" w:rsidTr="009B092B">
        <w:tc>
          <w:tcPr>
            <w:tcW w:w="4508" w:type="dxa"/>
          </w:tcPr>
          <w:p w14:paraId="0E960756" w14:textId="7CF44F93" w:rsidR="009B092B" w:rsidRPr="00E7522C" w:rsidRDefault="00E7522C" w:rsidP="00E7522C">
            <w:pPr>
              <w:pStyle w:val="ListParagraph"/>
              <w:numPr>
                <w:ilvl w:val="0"/>
                <w:numId w:val="4"/>
              </w:numPr>
              <w:rPr>
                <w:sz w:val="22"/>
                <w:szCs w:val="22"/>
              </w:rPr>
            </w:pPr>
            <w:r>
              <w:rPr>
                <w:sz w:val="22"/>
                <w:szCs w:val="22"/>
              </w:rPr>
              <w:t xml:space="preserve">Partnerships with universities and </w:t>
            </w:r>
            <w:r w:rsidR="00944BCF">
              <w:rPr>
                <w:sz w:val="22"/>
                <w:szCs w:val="22"/>
              </w:rPr>
              <w:t>apprenticeship programmes can strengthen the talent pipeline</w:t>
            </w:r>
          </w:p>
        </w:tc>
        <w:tc>
          <w:tcPr>
            <w:tcW w:w="4508" w:type="dxa"/>
          </w:tcPr>
          <w:p w14:paraId="2CA43A39" w14:textId="199DF82A" w:rsidR="009B092B" w:rsidRPr="00FF1799" w:rsidRDefault="00FF1799" w:rsidP="00FF1799">
            <w:pPr>
              <w:pStyle w:val="ListParagraph"/>
              <w:numPr>
                <w:ilvl w:val="0"/>
                <w:numId w:val="4"/>
              </w:numPr>
              <w:rPr>
                <w:sz w:val="22"/>
                <w:szCs w:val="22"/>
              </w:rPr>
            </w:pPr>
            <w:r>
              <w:rPr>
                <w:sz w:val="22"/>
                <w:szCs w:val="22"/>
              </w:rPr>
              <w:t xml:space="preserve">Labour shortages and changing employee expectations </w:t>
            </w:r>
            <w:r w:rsidR="001F3840">
              <w:rPr>
                <w:sz w:val="22"/>
                <w:szCs w:val="22"/>
              </w:rPr>
              <w:t>increase turnover risk</w:t>
            </w:r>
          </w:p>
        </w:tc>
      </w:tr>
      <w:tr w:rsidR="009B092B" w14:paraId="6657F793" w14:textId="77777777" w:rsidTr="009B092B">
        <w:tc>
          <w:tcPr>
            <w:tcW w:w="4508" w:type="dxa"/>
          </w:tcPr>
          <w:p w14:paraId="2BD12097" w14:textId="7996033C" w:rsidR="009B092B" w:rsidRPr="00944BCF" w:rsidRDefault="00944BCF" w:rsidP="00944BCF">
            <w:pPr>
              <w:pStyle w:val="ListParagraph"/>
              <w:numPr>
                <w:ilvl w:val="0"/>
                <w:numId w:val="4"/>
              </w:numPr>
              <w:rPr>
                <w:sz w:val="22"/>
                <w:szCs w:val="22"/>
              </w:rPr>
            </w:pPr>
            <w:r>
              <w:rPr>
                <w:sz w:val="22"/>
                <w:szCs w:val="22"/>
              </w:rPr>
              <w:t xml:space="preserve">Expanding DEI initiatives can attract a more diverse workforce </w:t>
            </w:r>
          </w:p>
        </w:tc>
        <w:tc>
          <w:tcPr>
            <w:tcW w:w="4508" w:type="dxa"/>
          </w:tcPr>
          <w:p w14:paraId="10DC1680" w14:textId="17B8E9CD" w:rsidR="009B092B" w:rsidRPr="001F3840" w:rsidRDefault="001F3840" w:rsidP="001F3840">
            <w:pPr>
              <w:pStyle w:val="ListParagraph"/>
              <w:numPr>
                <w:ilvl w:val="0"/>
                <w:numId w:val="4"/>
              </w:numPr>
              <w:rPr>
                <w:sz w:val="22"/>
                <w:szCs w:val="22"/>
              </w:rPr>
            </w:pPr>
            <w:r>
              <w:rPr>
                <w:sz w:val="22"/>
                <w:szCs w:val="22"/>
              </w:rPr>
              <w:t xml:space="preserve">Rapid technological investment </w:t>
            </w:r>
            <w:r w:rsidR="0072775E">
              <w:rPr>
                <w:sz w:val="22"/>
                <w:szCs w:val="22"/>
              </w:rPr>
              <w:t xml:space="preserve">and reskilling </w:t>
            </w:r>
          </w:p>
        </w:tc>
      </w:tr>
      <w:tr w:rsidR="009B092B" w14:paraId="5ED49B5A" w14:textId="77777777" w:rsidTr="009B092B">
        <w:tc>
          <w:tcPr>
            <w:tcW w:w="4508" w:type="dxa"/>
          </w:tcPr>
          <w:p w14:paraId="57C1C2C1" w14:textId="3CC6E94D" w:rsidR="009B092B" w:rsidRPr="00944BCF" w:rsidRDefault="00944BCF" w:rsidP="00944BCF">
            <w:pPr>
              <w:pStyle w:val="ListParagraph"/>
              <w:numPr>
                <w:ilvl w:val="0"/>
                <w:numId w:val="4"/>
              </w:numPr>
              <w:rPr>
                <w:sz w:val="22"/>
                <w:szCs w:val="22"/>
              </w:rPr>
            </w:pPr>
            <w:r>
              <w:rPr>
                <w:sz w:val="22"/>
                <w:szCs w:val="22"/>
              </w:rPr>
              <w:t xml:space="preserve">Workforce analytics can support future strategic workforce planning </w:t>
            </w:r>
          </w:p>
        </w:tc>
        <w:tc>
          <w:tcPr>
            <w:tcW w:w="4508" w:type="dxa"/>
          </w:tcPr>
          <w:p w14:paraId="3F5945B9" w14:textId="04A5BDF8" w:rsidR="009B092B" w:rsidRPr="0072775E" w:rsidRDefault="0072775E" w:rsidP="0072775E">
            <w:pPr>
              <w:pStyle w:val="ListParagraph"/>
              <w:numPr>
                <w:ilvl w:val="0"/>
                <w:numId w:val="4"/>
              </w:numPr>
              <w:rPr>
                <w:sz w:val="22"/>
                <w:szCs w:val="22"/>
              </w:rPr>
            </w:pPr>
            <w:r>
              <w:rPr>
                <w:sz w:val="22"/>
                <w:szCs w:val="22"/>
              </w:rPr>
              <w:t xml:space="preserve">Economic uncertainty increase recruitment and retention challenges </w:t>
            </w:r>
          </w:p>
        </w:tc>
      </w:tr>
    </w:tbl>
    <w:p w14:paraId="5A6E45A2" w14:textId="77777777" w:rsidR="00813CD9" w:rsidRPr="00F10162" w:rsidRDefault="00813CD9" w:rsidP="00E9526C">
      <w:pPr>
        <w:rPr>
          <w:sz w:val="22"/>
          <w:szCs w:val="22"/>
        </w:rPr>
      </w:pPr>
    </w:p>
    <w:p w14:paraId="2194AFFD" w14:textId="614FEFC2" w:rsidR="0069211D" w:rsidRDefault="008F3431" w:rsidP="008F3431">
      <w:pPr>
        <w:pStyle w:val="Heading1"/>
        <w:ind w:left="360"/>
        <w:rPr>
          <w:rFonts w:asciiTheme="minorHAnsi" w:hAnsiTheme="minorHAnsi" w:cstheme="minorHAnsi"/>
          <w:sz w:val="32"/>
          <w:szCs w:val="32"/>
        </w:rPr>
      </w:pPr>
      <w:bookmarkStart w:id="6" w:name="_Toc235281102"/>
      <w:r>
        <w:rPr>
          <w:rFonts w:asciiTheme="minorHAnsi" w:hAnsiTheme="minorHAnsi" w:cstheme="minorHAnsi"/>
          <w:sz w:val="32"/>
          <w:szCs w:val="32"/>
        </w:rPr>
        <w:t>4.</w:t>
      </w:r>
      <w:r w:rsidR="00922EBB" w:rsidRPr="00E43F74">
        <w:rPr>
          <w:rFonts w:asciiTheme="minorHAnsi" w:hAnsiTheme="minorHAnsi" w:cstheme="minorHAnsi"/>
          <w:sz w:val="32"/>
          <w:szCs w:val="32"/>
        </w:rPr>
        <w:t>Conclusion and recommendations</w:t>
      </w:r>
      <w:bookmarkEnd w:id="6"/>
      <w:r w:rsidR="00922EBB" w:rsidRPr="00E43F74">
        <w:rPr>
          <w:rFonts w:asciiTheme="minorHAnsi" w:hAnsiTheme="minorHAnsi" w:cstheme="minorHAnsi"/>
          <w:sz w:val="32"/>
          <w:szCs w:val="32"/>
        </w:rPr>
        <w:t xml:space="preserve"> </w:t>
      </w:r>
    </w:p>
    <w:p w14:paraId="1405B6BE" w14:textId="77777777" w:rsidR="00E212A9" w:rsidRPr="00E212A9" w:rsidRDefault="00E212A9" w:rsidP="00E212A9"/>
    <w:p w14:paraId="3CE01330" w14:textId="6ED3751F" w:rsidR="00922EBB" w:rsidRPr="00254C62" w:rsidRDefault="008F3431" w:rsidP="00922EBB">
      <w:pPr>
        <w:pStyle w:val="Heading2"/>
        <w:rPr>
          <w:rFonts w:asciiTheme="minorHAnsi" w:hAnsiTheme="minorHAnsi" w:cstheme="minorHAnsi"/>
        </w:rPr>
      </w:pPr>
      <w:bookmarkStart w:id="7" w:name="_Toc235281103"/>
      <w:r>
        <w:rPr>
          <w:rFonts w:asciiTheme="minorHAnsi" w:hAnsiTheme="minorHAnsi" w:cstheme="minorHAnsi"/>
        </w:rPr>
        <w:t>4</w:t>
      </w:r>
      <w:r w:rsidR="00922EBB" w:rsidRPr="00254C62">
        <w:rPr>
          <w:rFonts w:asciiTheme="minorHAnsi" w:hAnsiTheme="minorHAnsi" w:cstheme="minorHAnsi"/>
        </w:rPr>
        <w:t>.1 Conclusion</w:t>
      </w:r>
      <w:bookmarkEnd w:id="7"/>
      <w:r w:rsidR="00922EBB" w:rsidRPr="00254C62">
        <w:rPr>
          <w:rFonts w:asciiTheme="minorHAnsi" w:hAnsiTheme="minorHAnsi" w:cstheme="minorHAnsi"/>
        </w:rPr>
        <w:t xml:space="preserve"> </w:t>
      </w:r>
    </w:p>
    <w:p w14:paraId="3B59F604" w14:textId="77777777" w:rsidR="00F27BFA" w:rsidRDefault="000D23DA" w:rsidP="00E66A5D">
      <w:pPr>
        <w:spacing w:line="360" w:lineRule="auto"/>
        <w:rPr>
          <w:sz w:val="22"/>
          <w:szCs w:val="22"/>
        </w:rPr>
      </w:pPr>
      <w:r w:rsidRPr="00254C62">
        <w:rPr>
          <w:sz w:val="22"/>
          <w:szCs w:val="22"/>
        </w:rPr>
        <w:t xml:space="preserve">This report examined the key HR challenges facing Boots UK, including technological advancement, talent acquisition and retention, and diversity, equity and inclusion </w:t>
      </w:r>
      <w:r w:rsidR="00D925FA" w:rsidRPr="00254C62">
        <w:rPr>
          <w:sz w:val="22"/>
          <w:szCs w:val="22"/>
        </w:rPr>
        <w:t>(DEI).</w:t>
      </w:r>
    </w:p>
    <w:p w14:paraId="4CDCF026" w14:textId="65EF52E1" w:rsidR="00F27BFA" w:rsidRDefault="00D925FA" w:rsidP="00E66A5D">
      <w:pPr>
        <w:spacing w:line="360" w:lineRule="auto"/>
        <w:rPr>
          <w:sz w:val="22"/>
          <w:szCs w:val="22"/>
        </w:rPr>
      </w:pPr>
      <w:r w:rsidRPr="00254C62">
        <w:rPr>
          <w:sz w:val="22"/>
          <w:szCs w:val="22"/>
        </w:rPr>
        <w:t xml:space="preserve"> </w:t>
      </w:r>
      <w:r w:rsidR="009F15F4">
        <w:rPr>
          <w:sz w:val="22"/>
          <w:szCs w:val="22"/>
        </w:rPr>
        <w:t>“</w:t>
      </w:r>
      <w:r w:rsidR="00F27BFA">
        <w:rPr>
          <w:sz w:val="22"/>
          <w:szCs w:val="22"/>
        </w:rPr>
        <w:t>Aligning people management with the organisation’s strategic direction involves examining key business objectives and challenges, identifying the functions and jobs the most influence  organizational success, clarifying the most critical competencies and establishing overall strategic</w:t>
      </w:r>
      <w:r w:rsidR="00F27BFA">
        <w:rPr>
          <w:sz w:val="22"/>
          <w:szCs w:val="22"/>
        </w:rPr>
        <w:t xml:space="preserve"> </w:t>
      </w:r>
      <w:r w:rsidR="00F7363D">
        <w:rPr>
          <w:sz w:val="22"/>
          <w:szCs w:val="22"/>
        </w:rPr>
        <w:t xml:space="preserve">performance </w:t>
      </w:r>
      <w:r w:rsidR="009F15F4">
        <w:rPr>
          <w:sz w:val="22"/>
          <w:szCs w:val="22"/>
        </w:rPr>
        <w:t>imperatives”(Baraldi and Cifalino</w:t>
      </w:r>
      <w:r w:rsidR="00B04E78">
        <w:rPr>
          <w:sz w:val="22"/>
          <w:szCs w:val="22"/>
        </w:rPr>
        <w:t>, 2015, p181)</w:t>
      </w:r>
    </w:p>
    <w:p w14:paraId="7BEE04F9" w14:textId="38D229BA" w:rsidR="00E43F74" w:rsidRDefault="00D925FA" w:rsidP="00E66A5D">
      <w:pPr>
        <w:spacing w:line="360" w:lineRule="auto"/>
        <w:rPr>
          <w:sz w:val="22"/>
          <w:szCs w:val="22"/>
        </w:rPr>
      </w:pPr>
      <w:r w:rsidRPr="00254C62">
        <w:rPr>
          <w:sz w:val="22"/>
          <w:szCs w:val="22"/>
        </w:rPr>
        <w:t xml:space="preserve">These challenges influence organisational performance, employee </w:t>
      </w:r>
      <w:r w:rsidR="00694D33" w:rsidRPr="00254C62">
        <w:rPr>
          <w:sz w:val="22"/>
          <w:szCs w:val="22"/>
        </w:rPr>
        <w:t xml:space="preserve">engagement and long term sustainability. Boots has addressed these issues through digital HR </w:t>
      </w:r>
      <w:r w:rsidR="00E47EC9" w:rsidRPr="00254C62">
        <w:rPr>
          <w:sz w:val="22"/>
          <w:szCs w:val="22"/>
        </w:rPr>
        <w:t xml:space="preserve">strategies and adapting to changing workforce needs, </w:t>
      </w:r>
      <w:r w:rsidR="006F5183" w:rsidRPr="00254C62">
        <w:rPr>
          <w:sz w:val="22"/>
          <w:szCs w:val="22"/>
        </w:rPr>
        <w:t xml:space="preserve">Boots can strengthen </w:t>
      </w:r>
      <w:r w:rsidR="00F10B32" w:rsidRPr="00254C62">
        <w:rPr>
          <w:sz w:val="22"/>
          <w:szCs w:val="22"/>
        </w:rPr>
        <w:t>its competitive position and support sustainable business growth</w:t>
      </w:r>
      <w:r w:rsidR="001D68F6">
        <w:rPr>
          <w:sz w:val="22"/>
          <w:szCs w:val="22"/>
        </w:rPr>
        <w:t>.</w:t>
      </w:r>
    </w:p>
    <w:p w14:paraId="58A56619" w14:textId="77777777" w:rsidR="001D68F6" w:rsidRDefault="001D68F6" w:rsidP="00E43F74">
      <w:pPr>
        <w:rPr>
          <w:sz w:val="22"/>
          <w:szCs w:val="22"/>
        </w:rPr>
      </w:pPr>
    </w:p>
    <w:p w14:paraId="604EA37B" w14:textId="77777777" w:rsidR="00386135" w:rsidRDefault="00386135" w:rsidP="00E43F74">
      <w:pPr>
        <w:rPr>
          <w:sz w:val="22"/>
          <w:szCs w:val="22"/>
        </w:rPr>
      </w:pPr>
    </w:p>
    <w:p w14:paraId="6676447E" w14:textId="77777777" w:rsidR="00386135" w:rsidRDefault="00386135" w:rsidP="00E43F74">
      <w:pPr>
        <w:rPr>
          <w:sz w:val="22"/>
          <w:szCs w:val="22"/>
        </w:rPr>
      </w:pPr>
    </w:p>
    <w:p w14:paraId="688C9B23" w14:textId="77777777" w:rsidR="00386135" w:rsidRDefault="00386135" w:rsidP="00E43F74">
      <w:pPr>
        <w:rPr>
          <w:sz w:val="22"/>
          <w:szCs w:val="22"/>
        </w:rPr>
      </w:pPr>
    </w:p>
    <w:p w14:paraId="3A3571F4" w14:textId="77777777" w:rsidR="00386135" w:rsidRDefault="00386135" w:rsidP="00E43F74">
      <w:pPr>
        <w:rPr>
          <w:sz w:val="22"/>
          <w:szCs w:val="22"/>
        </w:rPr>
      </w:pPr>
    </w:p>
    <w:p w14:paraId="004BFB26" w14:textId="77777777" w:rsidR="00386135" w:rsidRDefault="00386135" w:rsidP="00E43F74">
      <w:pPr>
        <w:rPr>
          <w:sz w:val="22"/>
          <w:szCs w:val="22"/>
        </w:rPr>
      </w:pPr>
    </w:p>
    <w:p w14:paraId="646C7271" w14:textId="77777777" w:rsidR="00386135" w:rsidRDefault="00386135" w:rsidP="00E43F74">
      <w:pPr>
        <w:rPr>
          <w:sz w:val="22"/>
          <w:szCs w:val="22"/>
        </w:rPr>
      </w:pPr>
    </w:p>
    <w:p w14:paraId="11F2A982" w14:textId="77777777" w:rsidR="00386135" w:rsidRDefault="00386135" w:rsidP="00E43F74">
      <w:pPr>
        <w:rPr>
          <w:sz w:val="22"/>
          <w:szCs w:val="22"/>
        </w:rPr>
      </w:pPr>
    </w:p>
    <w:p w14:paraId="6C1F3BA1" w14:textId="77777777" w:rsidR="00386135" w:rsidRDefault="00386135" w:rsidP="00E43F74">
      <w:pPr>
        <w:rPr>
          <w:sz w:val="22"/>
          <w:szCs w:val="22"/>
        </w:rPr>
      </w:pPr>
    </w:p>
    <w:p w14:paraId="455410C2" w14:textId="77777777" w:rsidR="00386135" w:rsidRPr="00254C62" w:rsidRDefault="00386135" w:rsidP="00E43F74">
      <w:pPr>
        <w:rPr>
          <w:sz w:val="22"/>
          <w:szCs w:val="22"/>
        </w:rPr>
      </w:pPr>
    </w:p>
    <w:p w14:paraId="1ECD163F" w14:textId="08A72EA3" w:rsidR="00F10B32" w:rsidRPr="00E12558" w:rsidRDefault="00A17652" w:rsidP="00E12558">
      <w:pPr>
        <w:pStyle w:val="Heading2"/>
      </w:pPr>
      <w:bookmarkStart w:id="8" w:name="_Toc235281104"/>
      <w:r>
        <w:lastRenderedPageBreak/>
        <w:t>4.2</w:t>
      </w:r>
      <w:r w:rsidR="00750D11" w:rsidRPr="00E12558">
        <w:t>Recommendations</w:t>
      </w:r>
      <w:bookmarkEnd w:id="8"/>
      <w:r w:rsidR="00750D11" w:rsidRPr="00E12558">
        <w:t xml:space="preserve"> </w:t>
      </w:r>
    </w:p>
    <w:p w14:paraId="7A626D62" w14:textId="77777777" w:rsidR="00EC0538" w:rsidRPr="00EC0538" w:rsidRDefault="00EC0538" w:rsidP="00EC0538">
      <w:pPr>
        <w:pStyle w:val="ListParagraph"/>
        <w:ind w:left="790"/>
      </w:pPr>
    </w:p>
    <w:p w14:paraId="5627F658" w14:textId="6315515C" w:rsidR="00922EBB" w:rsidRPr="00922EBB" w:rsidRDefault="008E7EC7" w:rsidP="00922EBB">
      <w:r>
        <w:rPr>
          <w:noProof/>
        </w:rPr>
        <w:drawing>
          <wp:inline distT="0" distB="0" distL="0" distR="0" wp14:anchorId="43DF2D09" wp14:editId="2E33D66E">
            <wp:extent cx="5486400" cy="3200400"/>
            <wp:effectExtent l="0" t="0" r="57150" b="0"/>
            <wp:docPr id="42807538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057BE682" w14:textId="77777777" w:rsidR="00AD7C21" w:rsidRPr="00E8263D" w:rsidRDefault="00AD7C21" w:rsidP="00DE3A8D">
      <w:pPr>
        <w:rPr>
          <w:sz w:val="22"/>
          <w:szCs w:val="22"/>
        </w:rPr>
      </w:pPr>
    </w:p>
    <w:p w14:paraId="30C9C706" w14:textId="659F10FB" w:rsidR="0020793C" w:rsidRPr="0020793C" w:rsidRDefault="0020793C" w:rsidP="00FC2E19">
      <w:pPr>
        <w:rPr>
          <w:sz w:val="22"/>
          <w:szCs w:val="22"/>
        </w:rPr>
      </w:pPr>
    </w:p>
    <w:p w14:paraId="57CEF597" w14:textId="77777777" w:rsidR="00460AA7" w:rsidRDefault="00460AA7" w:rsidP="00FC2E19">
      <w:pPr>
        <w:rPr>
          <w:sz w:val="22"/>
          <w:szCs w:val="22"/>
        </w:rPr>
      </w:pPr>
    </w:p>
    <w:p w14:paraId="4DEFF3C2" w14:textId="77777777" w:rsidR="00E212A9" w:rsidRDefault="00E212A9" w:rsidP="00FC2E19">
      <w:pPr>
        <w:rPr>
          <w:sz w:val="22"/>
          <w:szCs w:val="22"/>
        </w:rPr>
      </w:pPr>
    </w:p>
    <w:p w14:paraId="22EFE4B4" w14:textId="77777777" w:rsidR="00E212A9" w:rsidRDefault="00E212A9" w:rsidP="00FC2E19">
      <w:pPr>
        <w:rPr>
          <w:sz w:val="22"/>
          <w:szCs w:val="22"/>
        </w:rPr>
      </w:pPr>
    </w:p>
    <w:p w14:paraId="479071D5" w14:textId="77777777" w:rsidR="00E212A9" w:rsidRDefault="00E212A9" w:rsidP="00FC2E19">
      <w:pPr>
        <w:rPr>
          <w:sz w:val="22"/>
          <w:szCs w:val="22"/>
        </w:rPr>
      </w:pPr>
    </w:p>
    <w:p w14:paraId="7242E39B" w14:textId="77777777" w:rsidR="00E212A9" w:rsidRDefault="00E212A9" w:rsidP="00FC2E19">
      <w:pPr>
        <w:rPr>
          <w:sz w:val="22"/>
          <w:szCs w:val="22"/>
        </w:rPr>
      </w:pPr>
    </w:p>
    <w:p w14:paraId="1E3E2613" w14:textId="77777777" w:rsidR="00E212A9" w:rsidRDefault="00E212A9" w:rsidP="00FC2E19">
      <w:pPr>
        <w:rPr>
          <w:sz w:val="22"/>
          <w:szCs w:val="22"/>
        </w:rPr>
      </w:pPr>
    </w:p>
    <w:p w14:paraId="0759B93F" w14:textId="77777777" w:rsidR="00E212A9" w:rsidRDefault="00E212A9" w:rsidP="00FC2E19">
      <w:pPr>
        <w:rPr>
          <w:sz w:val="22"/>
          <w:szCs w:val="22"/>
        </w:rPr>
      </w:pPr>
    </w:p>
    <w:p w14:paraId="6985512A" w14:textId="77777777" w:rsidR="00E212A9" w:rsidRDefault="00E212A9" w:rsidP="00FC2E19">
      <w:pPr>
        <w:rPr>
          <w:sz w:val="22"/>
          <w:szCs w:val="22"/>
        </w:rPr>
      </w:pPr>
    </w:p>
    <w:p w14:paraId="1200BE12" w14:textId="77777777" w:rsidR="00E212A9" w:rsidRDefault="00E212A9" w:rsidP="00FC2E19">
      <w:pPr>
        <w:rPr>
          <w:sz w:val="22"/>
          <w:szCs w:val="22"/>
        </w:rPr>
      </w:pPr>
    </w:p>
    <w:p w14:paraId="668856A1" w14:textId="77777777" w:rsidR="00E212A9" w:rsidRDefault="00E212A9" w:rsidP="00FC2E19">
      <w:pPr>
        <w:rPr>
          <w:sz w:val="22"/>
          <w:szCs w:val="22"/>
        </w:rPr>
      </w:pPr>
    </w:p>
    <w:p w14:paraId="6C42DC15" w14:textId="77777777" w:rsidR="00E212A9" w:rsidRDefault="00E212A9" w:rsidP="00FC2E19">
      <w:pPr>
        <w:rPr>
          <w:sz w:val="22"/>
          <w:szCs w:val="22"/>
        </w:rPr>
      </w:pPr>
    </w:p>
    <w:p w14:paraId="22598279" w14:textId="77777777" w:rsidR="00E212A9" w:rsidRDefault="00E212A9" w:rsidP="00FC2E19">
      <w:pPr>
        <w:rPr>
          <w:sz w:val="22"/>
          <w:szCs w:val="22"/>
        </w:rPr>
      </w:pPr>
    </w:p>
    <w:p w14:paraId="5E510B91" w14:textId="77777777" w:rsidR="00163539" w:rsidRPr="00460AA7" w:rsidRDefault="00163539" w:rsidP="00FC2E19">
      <w:pPr>
        <w:rPr>
          <w:sz w:val="22"/>
          <w:szCs w:val="22"/>
        </w:rPr>
      </w:pPr>
    </w:p>
    <w:p w14:paraId="60896361" w14:textId="0F9D9E53" w:rsidR="7E739964" w:rsidRDefault="00A17652" w:rsidP="00A17652">
      <w:pPr>
        <w:pStyle w:val="Heading1"/>
        <w:rPr>
          <w:rFonts w:ascii="Arial" w:hAnsi="Arial" w:cs="Arial"/>
          <w:sz w:val="32"/>
          <w:szCs w:val="32"/>
        </w:rPr>
      </w:pPr>
      <w:bookmarkStart w:id="9" w:name="_Toc235281105"/>
      <w:r w:rsidRPr="00163539">
        <w:rPr>
          <w:rFonts w:ascii="Arial" w:hAnsi="Arial" w:cs="Arial"/>
          <w:sz w:val="32"/>
          <w:szCs w:val="32"/>
        </w:rPr>
        <w:lastRenderedPageBreak/>
        <w:t>5. References</w:t>
      </w:r>
      <w:bookmarkEnd w:id="9"/>
      <w:r w:rsidRPr="00163539">
        <w:rPr>
          <w:rFonts w:ascii="Arial" w:hAnsi="Arial" w:cs="Arial"/>
          <w:sz w:val="32"/>
          <w:szCs w:val="32"/>
        </w:rPr>
        <w:t xml:space="preserve"> </w:t>
      </w:r>
    </w:p>
    <w:p w14:paraId="4DEC6397" w14:textId="77777777" w:rsidR="00584EEC" w:rsidRPr="00584EEC" w:rsidRDefault="00584EEC" w:rsidP="00584EEC"/>
    <w:p w14:paraId="03C5BC06" w14:textId="792F5A08" w:rsidR="00163539" w:rsidRPr="00163539" w:rsidRDefault="00163539" w:rsidP="00163539">
      <w:pPr>
        <w:pStyle w:val="paragraph"/>
        <w:numPr>
          <w:ilvl w:val="0"/>
          <w:numId w:val="11"/>
        </w:numPr>
        <w:spacing w:before="0" w:beforeAutospacing="0" w:after="0" w:afterAutospacing="0" w:line="360" w:lineRule="auto"/>
        <w:textAlignment w:val="baseline"/>
        <w:rPr>
          <w:rFonts w:asciiTheme="minorHAnsi" w:hAnsiTheme="minorHAnsi" w:cstheme="minorHAnsi"/>
          <w:sz w:val="22"/>
          <w:szCs w:val="22"/>
        </w:rPr>
      </w:pPr>
      <w:r w:rsidRPr="00163539">
        <w:rPr>
          <w:rStyle w:val="normaltextrun"/>
          <w:rFonts w:asciiTheme="minorHAnsi" w:hAnsiTheme="minorHAnsi" w:cstheme="minorHAnsi"/>
          <w:sz w:val="22"/>
          <w:szCs w:val="22"/>
        </w:rPr>
        <w:t>Armstrong, M. and Taylor, S. (2023) </w:t>
      </w:r>
      <w:r w:rsidRPr="00163539">
        <w:rPr>
          <w:rStyle w:val="normaltextrun"/>
          <w:rFonts w:asciiTheme="minorHAnsi" w:hAnsiTheme="minorHAnsi" w:cstheme="minorHAnsi"/>
          <w:i/>
          <w:iCs/>
          <w:sz w:val="22"/>
          <w:szCs w:val="22"/>
        </w:rPr>
        <w:t>Armstrong's Handbook of Human Resource Management Practice</w:t>
      </w:r>
      <w:r w:rsidRPr="00163539">
        <w:rPr>
          <w:rStyle w:val="normaltextrun"/>
          <w:rFonts w:asciiTheme="minorHAnsi" w:hAnsiTheme="minorHAnsi" w:cstheme="minorHAnsi"/>
          <w:sz w:val="22"/>
          <w:szCs w:val="22"/>
        </w:rPr>
        <w:t>. 16th </w:t>
      </w:r>
      <w:proofErr w:type="spellStart"/>
      <w:r w:rsidRPr="00163539">
        <w:rPr>
          <w:rStyle w:val="normaltextrun"/>
          <w:rFonts w:asciiTheme="minorHAnsi" w:hAnsiTheme="minorHAnsi" w:cstheme="minorHAnsi"/>
          <w:sz w:val="22"/>
          <w:szCs w:val="22"/>
        </w:rPr>
        <w:t>edn</w:t>
      </w:r>
      <w:proofErr w:type="spellEnd"/>
      <w:r w:rsidRPr="00163539">
        <w:rPr>
          <w:rStyle w:val="normaltextrun"/>
          <w:rFonts w:asciiTheme="minorHAnsi" w:hAnsiTheme="minorHAnsi" w:cstheme="minorHAnsi"/>
          <w:sz w:val="22"/>
          <w:szCs w:val="22"/>
        </w:rPr>
        <w:t>. London: Kogan Page.</w:t>
      </w:r>
    </w:p>
    <w:p w14:paraId="53CAF77D" w14:textId="7F479BC2" w:rsidR="00163539" w:rsidRPr="00163539" w:rsidRDefault="00163539" w:rsidP="00163539">
      <w:pPr>
        <w:pStyle w:val="paragraph"/>
        <w:numPr>
          <w:ilvl w:val="0"/>
          <w:numId w:val="11"/>
        </w:numPr>
        <w:spacing w:before="0" w:beforeAutospacing="0" w:after="0" w:afterAutospacing="0" w:line="360" w:lineRule="auto"/>
        <w:textAlignment w:val="baseline"/>
        <w:rPr>
          <w:rFonts w:asciiTheme="minorHAnsi" w:hAnsiTheme="minorHAnsi" w:cstheme="minorHAnsi"/>
          <w:sz w:val="22"/>
          <w:szCs w:val="22"/>
        </w:rPr>
      </w:pPr>
      <w:r w:rsidRPr="00163539">
        <w:rPr>
          <w:rStyle w:val="normaltextrun"/>
          <w:rFonts w:asciiTheme="minorHAnsi" w:hAnsiTheme="minorHAnsi" w:cstheme="minorHAnsi"/>
          <w:sz w:val="22"/>
          <w:szCs w:val="22"/>
        </w:rPr>
        <w:t>Backhaus, K. and Tikoo, S. (2004) ‘Conceptualizing and researching employer branding’, </w:t>
      </w:r>
      <w:r w:rsidRPr="00163539">
        <w:rPr>
          <w:rStyle w:val="normaltextrun"/>
          <w:rFonts w:asciiTheme="minorHAnsi" w:hAnsiTheme="minorHAnsi" w:cstheme="minorHAnsi"/>
          <w:i/>
          <w:iCs/>
          <w:sz w:val="22"/>
          <w:szCs w:val="22"/>
        </w:rPr>
        <w:t>Career Development International</w:t>
      </w:r>
      <w:r w:rsidRPr="00163539">
        <w:rPr>
          <w:rStyle w:val="normaltextrun"/>
          <w:rFonts w:asciiTheme="minorHAnsi" w:hAnsiTheme="minorHAnsi" w:cstheme="minorHAnsi"/>
          <w:sz w:val="22"/>
          <w:szCs w:val="22"/>
        </w:rPr>
        <w:t>, 9(5), pp. 501–517.</w:t>
      </w:r>
    </w:p>
    <w:p w14:paraId="2C8550ED" w14:textId="1035E966" w:rsidR="00163539" w:rsidRPr="00163539" w:rsidRDefault="00163539" w:rsidP="00163539">
      <w:pPr>
        <w:pStyle w:val="paragraph"/>
        <w:numPr>
          <w:ilvl w:val="0"/>
          <w:numId w:val="11"/>
        </w:numPr>
        <w:spacing w:before="0" w:beforeAutospacing="0" w:after="0" w:afterAutospacing="0" w:line="360" w:lineRule="auto"/>
        <w:textAlignment w:val="baseline"/>
        <w:rPr>
          <w:rFonts w:asciiTheme="minorHAnsi" w:hAnsiTheme="minorHAnsi" w:cstheme="minorHAnsi"/>
          <w:sz w:val="22"/>
          <w:szCs w:val="22"/>
        </w:rPr>
      </w:pPr>
      <w:r w:rsidRPr="00163539">
        <w:rPr>
          <w:rStyle w:val="normaltextrun"/>
          <w:rFonts w:asciiTheme="minorHAnsi" w:hAnsiTheme="minorHAnsi" w:cstheme="minorHAnsi"/>
          <w:sz w:val="22"/>
          <w:szCs w:val="22"/>
        </w:rPr>
        <w:t>Baraldi, S. and </w:t>
      </w:r>
      <w:proofErr w:type="spellStart"/>
      <w:r w:rsidRPr="00163539">
        <w:rPr>
          <w:rStyle w:val="normaltextrun"/>
          <w:rFonts w:asciiTheme="minorHAnsi" w:hAnsiTheme="minorHAnsi" w:cstheme="minorHAnsi"/>
          <w:sz w:val="22"/>
          <w:szCs w:val="22"/>
        </w:rPr>
        <w:t>Cifalinò</w:t>
      </w:r>
      <w:proofErr w:type="spellEnd"/>
      <w:r w:rsidRPr="00163539">
        <w:rPr>
          <w:rStyle w:val="normaltextrun"/>
          <w:rFonts w:asciiTheme="minorHAnsi" w:hAnsiTheme="minorHAnsi" w:cstheme="minorHAnsi"/>
          <w:sz w:val="22"/>
          <w:szCs w:val="22"/>
        </w:rPr>
        <w:t>, A. (2015) ‘Delivering training strategies: The balanced scorecard at work’, </w:t>
      </w:r>
      <w:r w:rsidRPr="00163539">
        <w:rPr>
          <w:rStyle w:val="normaltextrun"/>
          <w:rFonts w:asciiTheme="minorHAnsi" w:hAnsiTheme="minorHAnsi" w:cstheme="minorHAnsi"/>
          <w:i/>
          <w:iCs/>
          <w:sz w:val="22"/>
          <w:szCs w:val="22"/>
        </w:rPr>
        <w:t>International Journal of Training and Development</w:t>
      </w:r>
      <w:r w:rsidRPr="00163539">
        <w:rPr>
          <w:rStyle w:val="normaltextrun"/>
          <w:rFonts w:asciiTheme="minorHAnsi" w:hAnsiTheme="minorHAnsi" w:cstheme="minorHAnsi"/>
          <w:sz w:val="22"/>
          <w:szCs w:val="22"/>
        </w:rPr>
        <w:t>, 19(3), pp. 179–198.</w:t>
      </w:r>
    </w:p>
    <w:p w14:paraId="117E57C3" w14:textId="2DC596C6" w:rsidR="00163539" w:rsidRPr="00163539" w:rsidRDefault="00163539" w:rsidP="00163539">
      <w:pPr>
        <w:pStyle w:val="paragraph"/>
        <w:numPr>
          <w:ilvl w:val="0"/>
          <w:numId w:val="11"/>
        </w:numPr>
        <w:spacing w:before="0" w:beforeAutospacing="0" w:after="0" w:afterAutospacing="0" w:line="360" w:lineRule="auto"/>
        <w:textAlignment w:val="baseline"/>
        <w:rPr>
          <w:rFonts w:asciiTheme="minorHAnsi" w:hAnsiTheme="minorHAnsi" w:cstheme="minorHAnsi"/>
          <w:sz w:val="22"/>
          <w:szCs w:val="22"/>
        </w:rPr>
      </w:pPr>
      <w:r w:rsidRPr="00163539">
        <w:rPr>
          <w:rStyle w:val="normaltextrun"/>
          <w:rFonts w:asciiTheme="minorHAnsi" w:hAnsiTheme="minorHAnsi" w:cstheme="minorHAnsi"/>
          <w:sz w:val="22"/>
          <w:szCs w:val="22"/>
        </w:rPr>
        <w:t>Boots UK (2025) </w:t>
      </w:r>
      <w:r w:rsidRPr="00163539">
        <w:rPr>
          <w:rStyle w:val="normaltextrun"/>
          <w:rFonts w:asciiTheme="minorHAnsi" w:hAnsiTheme="minorHAnsi" w:cstheme="minorHAnsi"/>
          <w:i/>
          <w:iCs/>
          <w:sz w:val="22"/>
          <w:szCs w:val="22"/>
        </w:rPr>
        <w:t>Environmental, Social and Governance: Empowering People and Promoting Diversity</w:t>
      </w:r>
      <w:r w:rsidRPr="00163539">
        <w:rPr>
          <w:rStyle w:val="normaltextrun"/>
          <w:rFonts w:asciiTheme="minorHAnsi" w:hAnsiTheme="minorHAnsi" w:cstheme="minorHAnsi"/>
          <w:sz w:val="22"/>
          <w:szCs w:val="22"/>
        </w:rPr>
        <w:t>. Available at: </w:t>
      </w:r>
      <w:hyperlink r:id="rId12" w:tgtFrame="_blank" w:history="1">
        <w:r w:rsidRPr="00163539">
          <w:rPr>
            <w:rStyle w:val="normaltextrun"/>
            <w:rFonts w:asciiTheme="minorHAnsi" w:hAnsiTheme="minorHAnsi" w:cstheme="minorHAnsi"/>
            <w:color w:val="467886"/>
            <w:sz w:val="22"/>
            <w:szCs w:val="22"/>
            <w:u w:val="single"/>
          </w:rPr>
          <w:t>https://www.boots-uk.com/environmental-social-governance/what-we-do/empowering-people-and-promoting-diversity</w:t>
        </w:r>
      </w:hyperlink>
      <w:r w:rsidRPr="00163539">
        <w:rPr>
          <w:rStyle w:val="normaltextrun"/>
          <w:rFonts w:asciiTheme="minorHAnsi" w:hAnsiTheme="minorHAnsi" w:cstheme="minorHAnsi"/>
          <w:sz w:val="22"/>
          <w:szCs w:val="22"/>
        </w:rPr>
        <w:t> (Accessed: 16 July 2026).</w:t>
      </w:r>
    </w:p>
    <w:p w14:paraId="36F98824" w14:textId="102670E4" w:rsidR="00163539" w:rsidRPr="00163539" w:rsidRDefault="00163539" w:rsidP="00163539">
      <w:pPr>
        <w:pStyle w:val="paragraph"/>
        <w:numPr>
          <w:ilvl w:val="0"/>
          <w:numId w:val="11"/>
        </w:numPr>
        <w:spacing w:before="0" w:beforeAutospacing="0" w:after="0" w:afterAutospacing="0" w:line="360" w:lineRule="auto"/>
        <w:textAlignment w:val="baseline"/>
        <w:rPr>
          <w:rFonts w:asciiTheme="minorHAnsi" w:hAnsiTheme="minorHAnsi" w:cstheme="minorHAnsi"/>
          <w:sz w:val="22"/>
          <w:szCs w:val="22"/>
        </w:rPr>
      </w:pPr>
      <w:r w:rsidRPr="00163539">
        <w:rPr>
          <w:rStyle w:val="normaltextrun"/>
          <w:rFonts w:asciiTheme="minorHAnsi" w:hAnsiTheme="minorHAnsi" w:cstheme="minorHAnsi"/>
          <w:sz w:val="22"/>
          <w:szCs w:val="22"/>
        </w:rPr>
        <w:t>Boots UK (2025) </w:t>
      </w:r>
      <w:r w:rsidRPr="00163539">
        <w:rPr>
          <w:rStyle w:val="normaltextrun"/>
          <w:rFonts w:asciiTheme="minorHAnsi" w:hAnsiTheme="minorHAnsi" w:cstheme="minorHAnsi"/>
          <w:i/>
          <w:iCs/>
          <w:sz w:val="22"/>
          <w:szCs w:val="22"/>
        </w:rPr>
        <w:t>Why Boots</w:t>
      </w:r>
      <w:r w:rsidRPr="00163539">
        <w:rPr>
          <w:rStyle w:val="normaltextrun"/>
          <w:rFonts w:asciiTheme="minorHAnsi" w:hAnsiTheme="minorHAnsi" w:cstheme="minorHAnsi"/>
          <w:sz w:val="22"/>
          <w:szCs w:val="22"/>
        </w:rPr>
        <w:t>. Available at: </w:t>
      </w:r>
      <w:hyperlink r:id="rId13" w:tgtFrame="_blank" w:history="1">
        <w:r w:rsidRPr="00163539">
          <w:rPr>
            <w:rStyle w:val="normaltextrun"/>
            <w:rFonts w:asciiTheme="minorHAnsi" w:hAnsiTheme="minorHAnsi" w:cstheme="minorHAnsi"/>
            <w:color w:val="467886"/>
            <w:sz w:val="22"/>
            <w:szCs w:val="22"/>
            <w:u w:val="single"/>
          </w:rPr>
          <w:t>https://www.boots.jobs/why-boots</w:t>
        </w:r>
      </w:hyperlink>
      <w:r w:rsidRPr="00163539">
        <w:rPr>
          <w:rStyle w:val="normaltextrun"/>
          <w:rFonts w:asciiTheme="minorHAnsi" w:hAnsiTheme="minorHAnsi" w:cstheme="minorHAnsi"/>
          <w:sz w:val="22"/>
          <w:szCs w:val="22"/>
        </w:rPr>
        <w:t> (Accessed: 16 July 2026).</w:t>
      </w:r>
    </w:p>
    <w:p w14:paraId="1DE89EAD" w14:textId="4CCDD9B9" w:rsidR="00163539" w:rsidRPr="00163539" w:rsidRDefault="00163539" w:rsidP="00163539">
      <w:pPr>
        <w:pStyle w:val="paragraph"/>
        <w:numPr>
          <w:ilvl w:val="0"/>
          <w:numId w:val="11"/>
        </w:numPr>
        <w:spacing w:before="0" w:beforeAutospacing="0" w:after="0" w:afterAutospacing="0" w:line="360" w:lineRule="auto"/>
        <w:textAlignment w:val="baseline"/>
        <w:rPr>
          <w:rFonts w:asciiTheme="minorHAnsi" w:hAnsiTheme="minorHAnsi" w:cstheme="minorHAnsi"/>
          <w:sz w:val="22"/>
          <w:szCs w:val="22"/>
        </w:rPr>
      </w:pPr>
      <w:r w:rsidRPr="00163539">
        <w:rPr>
          <w:rStyle w:val="normaltextrun"/>
          <w:rFonts w:asciiTheme="minorHAnsi" w:hAnsiTheme="minorHAnsi" w:cstheme="minorHAnsi"/>
          <w:sz w:val="22"/>
          <w:szCs w:val="22"/>
        </w:rPr>
        <w:t>Chartered Institute of Personnel and Development (CIPD) (2023) </w:t>
      </w:r>
      <w:r w:rsidRPr="00163539">
        <w:rPr>
          <w:rStyle w:val="normaltextrun"/>
          <w:rFonts w:asciiTheme="minorHAnsi" w:hAnsiTheme="minorHAnsi" w:cstheme="minorHAnsi"/>
          <w:i/>
          <w:iCs/>
          <w:sz w:val="22"/>
          <w:szCs w:val="22"/>
        </w:rPr>
        <w:t>Inclusion and Diversity Factsheet</w:t>
      </w:r>
      <w:r w:rsidRPr="00163539">
        <w:rPr>
          <w:rStyle w:val="normaltextrun"/>
          <w:rFonts w:asciiTheme="minorHAnsi" w:hAnsiTheme="minorHAnsi" w:cstheme="minorHAnsi"/>
          <w:sz w:val="22"/>
          <w:szCs w:val="22"/>
        </w:rPr>
        <w:t>. London: CIPD.</w:t>
      </w:r>
    </w:p>
    <w:p w14:paraId="001C2546" w14:textId="146DA133" w:rsidR="00163539" w:rsidRPr="00163539" w:rsidRDefault="00163539" w:rsidP="00163539">
      <w:pPr>
        <w:pStyle w:val="paragraph"/>
        <w:numPr>
          <w:ilvl w:val="0"/>
          <w:numId w:val="11"/>
        </w:numPr>
        <w:spacing w:before="0" w:beforeAutospacing="0" w:after="0" w:afterAutospacing="0" w:line="360" w:lineRule="auto"/>
        <w:textAlignment w:val="baseline"/>
        <w:rPr>
          <w:rFonts w:asciiTheme="minorHAnsi" w:hAnsiTheme="minorHAnsi" w:cstheme="minorHAnsi"/>
          <w:sz w:val="22"/>
          <w:szCs w:val="22"/>
        </w:rPr>
      </w:pPr>
      <w:r w:rsidRPr="00163539">
        <w:rPr>
          <w:rStyle w:val="normaltextrun"/>
          <w:rFonts w:asciiTheme="minorHAnsi" w:hAnsiTheme="minorHAnsi" w:cstheme="minorHAnsi"/>
          <w:sz w:val="22"/>
          <w:szCs w:val="22"/>
        </w:rPr>
        <w:t>Chartered Institute of Personnel and Development (CIPD) (2024) </w:t>
      </w:r>
      <w:r w:rsidRPr="00163539">
        <w:rPr>
          <w:rStyle w:val="normaltextrun"/>
          <w:rFonts w:asciiTheme="minorHAnsi" w:hAnsiTheme="minorHAnsi" w:cstheme="minorHAnsi"/>
          <w:i/>
          <w:iCs/>
          <w:sz w:val="22"/>
          <w:szCs w:val="22"/>
        </w:rPr>
        <w:t>Resourcing and Talent Planning</w:t>
      </w:r>
      <w:r w:rsidRPr="00163539">
        <w:rPr>
          <w:rStyle w:val="normaltextrun"/>
          <w:rFonts w:asciiTheme="minorHAnsi" w:hAnsiTheme="minorHAnsi" w:cstheme="minorHAnsi"/>
          <w:sz w:val="22"/>
          <w:szCs w:val="22"/>
        </w:rPr>
        <w:t>. London: CIPD.</w:t>
      </w:r>
    </w:p>
    <w:p w14:paraId="52CE9A69" w14:textId="0DE139A8" w:rsidR="00163539" w:rsidRPr="00163539" w:rsidRDefault="00163539" w:rsidP="00163539">
      <w:pPr>
        <w:pStyle w:val="paragraph"/>
        <w:numPr>
          <w:ilvl w:val="0"/>
          <w:numId w:val="11"/>
        </w:numPr>
        <w:spacing w:before="0" w:beforeAutospacing="0" w:after="0" w:afterAutospacing="0" w:line="360" w:lineRule="auto"/>
        <w:textAlignment w:val="baseline"/>
        <w:rPr>
          <w:rFonts w:asciiTheme="minorHAnsi" w:hAnsiTheme="minorHAnsi" w:cstheme="minorHAnsi"/>
          <w:sz w:val="22"/>
          <w:szCs w:val="22"/>
        </w:rPr>
      </w:pPr>
      <w:r w:rsidRPr="00163539">
        <w:rPr>
          <w:rStyle w:val="normaltextrun"/>
          <w:rFonts w:asciiTheme="minorHAnsi" w:hAnsiTheme="minorHAnsi" w:cstheme="minorHAnsi"/>
          <w:sz w:val="22"/>
          <w:szCs w:val="22"/>
        </w:rPr>
        <w:t>Chartered Institute of Personnel and Development (CIPD) (2025) </w:t>
      </w:r>
      <w:r w:rsidRPr="00163539">
        <w:rPr>
          <w:rStyle w:val="normaltextrun"/>
          <w:rFonts w:asciiTheme="minorHAnsi" w:hAnsiTheme="minorHAnsi" w:cstheme="minorHAnsi"/>
          <w:i/>
          <w:iCs/>
          <w:sz w:val="22"/>
          <w:szCs w:val="22"/>
        </w:rPr>
        <w:t>People analytics</w:t>
      </w:r>
      <w:r w:rsidRPr="00163539">
        <w:rPr>
          <w:rStyle w:val="normaltextrun"/>
          <w:rFonts w:asciiTheme="minorHAnsi" w:hAnsiTheme="minorHAnsi" w:cstheme="minorHAnsi"/>
          <w:sz w:val="22"/>
          <w:szCs w:val="22"/>
        </w:rPr>
        <w:t>. Available at: </w:t>
      </w:r>
      <w:hyperlink r:id="rId14" w:tgtFrame="_blank" w:history="1">
        <w:r w:rsidRPr="00163539">
          <w:rPr>
            <w:rStyle w:val="normaltextrun"/>
            <w:rFonts w:asciiTheme="minorHAnsi" w:hAnsiTheme="minorHAnsi" w:cstheme="minorHAnsi"/>
            <w:color w:val="467886"/>
            <w:sz w:val="22"/>
            <w:szCs w:val="22"/>
            <w:u w:val="single"/>
          </w:rPr>
          <w:t>CIPD People Analytics Factsheet</w:t>
        </w:r>
      </w:hyperlink>
      <w:r w:rsidRPr="00163539">
        <w:rPr>
          <w:rStyle w:val="normaltextrun"/>
          <w:rFonts w:asciiTheme="minorHAnsi" w:hAnsiTheme="minorHAnsi" w:cstheme="minorHAnsi"/>
          <w:sz w:val="22"/>
          <w:szCs w:val="22"/>
        </w:rPr>
        <w:t> (Accessed: 18 July 2026).</w:t>
      </w:r>
    </w:p>
    <w:p w14:paraId="5B069FE3" w14:textId="0B6BF8B3" w:rsidR="00163539" w:rsidRPr="00163539" w:rsidRDefault="00163539" w:rsidP="00163539">
      <w:pPr>
        <w:pStyle w:val="paragraph"/>
        <w:numPr>
          <w:ilvl w:val="0"/>
          <w:numId w:val="11"/>
        </w:numPr>
        <w:spacing w:before="0" w:beforeAutospacing="0" w:after="0" w:afterAutospacing="0" w:line="360" w:lineRule="auto"/>
        <w:textAlignment w:val="baseline"/>
        <w:rPr>
          <w:rFonts w:asciiTheme="minorHAnsi" w:hAnsiTheme="minorHAnsi" w:cstheme="minorHAnsi"/>
          <w:sz w:val="22"/>
          <w:szCs w:val="22"/>
        </w:rPr>
      </w:pPr>
      <w:r w:rsidRPr="00163539">
        <w:rPr>
          <w:rStyle w:val="normaltextrun"/>
          <w:rFonts w:asciiTheme="minorHAnsi" w:hAnsiTheme="minorHAnsi" w:cstheme="minorHAnsi"/>
          <w:sz w:val="22"/>
          <w:szCs w:val="22"/>
        </w:rPr>
        <w:t>Chartered Institute of Personnel and Development (CIPD) (2025) </w:t>
      </w:r>
      <w:r w:rsidRPr="00163539">
        <w:rPr>
          <w:rStyle w:val="normaltextrun"/>
          <w:rFonts w:asciiTheme="minorHAnsi" w:hAnsiTheme="minorHAnsi" w:cstheme="minorHAnsi"/>
          <w:i/>
          <w:iCs/>
          <w:sz w:val="22"/>
          <w:szCs w:val="22"/>
        </w:rPr>
        <w:t>Skills development in the UK workplace</w:t>
      </w:r>
      <w:r w:rsidRPr="00163539">
        <w:rPr>
          <w:rStyle w:val="normaltextrun"/>
          <w:rFonts w:asciiTheme="minorHAnsi" w:hAnsiTheme="minorHAnsi" w:cstheme="minorHAnsi"/>
          <w:sz w:val="22"/>
          <w:szCs w:val="22"/>
        </w:rPr>
        <w:t>. Available at: </w:t>
      </w:r>
      <w:hyperlink r:id="rId15" w:tgtFrame="_blank" w:history="1">
        <w:r w:rsidRPr="00163539">
          <w:rPr>
            <w:rStyle w:val="normaltextrun"/>
            <w:rFonts w:asciiTheme="minorHAnsi" w:hAnsiTheme="minorHAnsi" w:cstheme="minorHAnsi"/>
            <w:color w:val="467886"/>
            <w:sz w:val="22"/>
            <w:szCs w:val="22"/>
            <w:u w:val="single"/>
          </w:rPr>
          <w:t>CIPD Skills Development Factsheet</w:t>
        </w:r>
      </w:hyperlink>
      <w:r w:rsidRPr="00163539">
        <w:rPr>
          <w:rStyle w:val="normaltextrun"/>
          <w:rFonts w:asciiTheme="minorHAnsi" w:hAnsiTheme="minorHAnsi" w:cstheme="minorHAnsi"/>
          <w:sz w:val="22"/>
          <w:szCs w:val="22"/>
        </w:rPr>
        <w:t> (Accessed: 18 July 2026).</w:t>
      </w:r>
    </w:p>
    <w:p w14:paraId="2830A55A" w14:textId="4830A971" w:rsidR="00163539" w:rsidRPr="00163539" w:rsidRDefault="00163539" w:rsidP="00163539">
      <w:pPr>
        <w:pStyle w:val="paragraph"/>
        <w:numPr>
          <w:ilvl w:val="0"/>
          <w:numId w:val="11"/>
        </w:numPr>
        <w:spacing w:before="0" w:beforeAutospacing="0" w:after="0" w:afterAutospacing="0" w:line="360" w:lineRule="auto"/>
        <w:textAlignment w:val="baseline"/>
        <w:rPr>
          <w:rFonts w:asciiTheme="minorHAnsi" w:hAnsiTheme="minorHAnsi" w:cstheme="minorHAnsi"/>
          <w:sz w:val="22"/>
          <w:szCs w:val="22"/>
        </w:rPr>
      </w:pPr>
      <w:r w:rsidRPr="00163539">
        <w:rPr>
          <w:rStyle w:val="normaltextrun"/>
          <w:rFonts w:asciiTheme="minorHAnsi" w:hAnsiTheme="minorHAnsi" w:cstheme="minorHAnsi"/>
          <w:i/>
          <w:iCs/>
          <w:sz w:val="22"/>
          <w:szCs w:val="22"/>
        </w:rPr>
        <w:t>Equality Act 2010</w:t>
      </w:r>
      <w:r w:rsidRPr="00163539">
        <w:rPr>
          <w:rStyle w:val="normaltextrun"/>
          <w:rFonts w:asciiTheme="minorHAnsi" w:hAnsiTheme="minorHAnsi" w:cstheme="minorHAnsi"/>
          <w:sz w:val="22"/>
          <w:szCs w:val="22"/>
        </w:rPr>
        <w:t>. London: The Stationery Office.</w:t>
      </w:r>
    </w:p>
    <w:p w14:paraId="6D443806" w14:textId="6789094D" w:rsidR="00163539" w:rsidRPr="00163539" w:rsidRDefault="00163539" w:rsidP="00163539">
      <w:pPr>
        <w:pStyle w:val="paragraph"/>
        <w:numPr>
          <w:ilvl w:val="0"/>
          <w:numId w:val="11"/>
        </w:numPr>
        <w:spacing w:before="0" w:beforeAutospacing="0" w:after="0" w:afterAutospacing="0" w:line="360" w:lineRule="auto"/>
        <w:textAlignment w:val="baseline"/>
        <w:rPr>
          <w:rFonts w:asciiTheme="minorHAnsi" w:hAnsiTheme="minorHAnsi" w:cstheme="minorHAnsi"/>
          <w:sz w:val="22"/>
          <w:szCs w:val="22"/>
        </w:rPr>
      </w:pPr>
      <w:r w:rsidRPr="00163539">
        <w:rPr>
          <w:rStyle w:val="normaltextrun"/>
          <w:rFonts w:asciiTheme="minorHAnsi" w:hAnsiTheme="minorHAnsi" w:cstheme="minorHAnsi"/>
          <w:sz w:val="22"/>
          <w:szCs w:val="22"/>
        </w:rPr>
        <w:t>Storey, J. (1995) </w:t>
      </w:r>
      <w:r w:rsidRPr="00163539">
        <w:rPr>
          <w:rStyle w:val="normaltextrun"/>
          <w:rFonts w:asciiTheme="minorHAnsi" w:hAnsiTheme="minorHAnsi" w:cstheme="minorHAnsi"/>
          <w:i/>
          <w:iCs/>
          <w:sz w:val="22"/>
          <w:szCs w:val="22"/>
        </w:rPr>
        <w:t>Human Resource Management: A Critical Text</w:t>
      </w:r>
      <w:r w:rsidRPr="00163539">
        <w:rPr>
          <w:rStyle w:val="normaltextrun"/>
          <w:rFonts w:asciiTheme="minorHAnsi" w:hAnsiTheme="minorHAnsi" w:cstheme="minorHAnsi"/>
          <w:sz w:val="22"/>
          <w:szCs w:val="22"/>
        </w:rPr>
        <w:t>. London: Routledge.</w:t>
      </w:r>
    </w:p>
    <w:p w14:paraId="07660E89" w14:textId="603BDD62" w:rsidR="009703C2" w:rsidRPr="009703C2" w:rsidRDefault="009703C2" w:rsidP="00163539">
      <w:pPr>
        <w:spacing w:before="100" w:beforeAutospacing="1" w:after="100" w:afterAutospacing="1" w:line="360" w:lineRule="auto"/>
        <w:rPr>
          <w:rFonts w:ascii="Arial" w:eastAsia="Times New Roman" w:hAnsi="Arial" w:cs="Arial"/>
          <w:sz w:val="22"/>
          <w:szCs w:val="22"/>
          <w:lang w:eastAsia="en-GB"/>
        </w:rPr>
      </w:pPr>
    </w:p>
    <w:p w14:paraId="15BAD669" w14:textId="77777777" w:rsidR="00E212A9" w:rsidRPr="009703C2" w:rsidRDefault="00E212A9" w:rsidP="00E212A9">
      <w:pPr>
        <w:rPr>
          <w:rFonts w:ascii="Arial" w:hAnsi="Arial" w:cs="Arial"/>
          <w:sz w:val="22"/>
          <w:szCs w:val="22"/>
        </w:rPr>
      </w:pPr>
    </w:p>
    <w:p w14:paraId="59EFFF60" w14:textId="77777777" w:rsidR="00A17652" w:rsidRPr="00A17652" w:rsidRDefault="00A17652" w:rsidP="00A17652"/>
    <w:sectPr w:rsidR="00A17652" w:rsidRPr="00A17652">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F23AD7"/>
    <w:multiLevelType w:val="multilevel"/>
    <w:tmpl w:val="38F68A3A"/>
    <w:lvl w:ilvl="0">
      <w:start w:val="4"/>
      <w:numFmt w:val="decimal"/>
      <w:lvlText w:val="%1"/>
      <w:lvlJc w:val="left"/>
      <w:pPr>
        <w:ind w:left="360" w:hanging="360"/>
      </w:pPr>
      <w:rPr>
        <w:rFonts w:hint="default"/>
      </w:rPr>
    </w:lvl>
    <w:lvl w:ilvl="1">
      <w:start w:val="2"/>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8280" w:hanging="180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abstractNum w:abstractNumId="1" w15:restartNumberingAfterBreak="0">
    <w:nsid w:val="3A19000C"/>
    <w:multiLevelType w:val="multilevel"/>
    <w:tmpl w:val="0FC41D9C"/>
    <w:lvl w:ilvl="0">
      <w:start w:val="3"/>
      <w:numFmt w:val="decimal"/>
      <w:lvlText w:val="%1"/>
      <w:lvlJc w:val="left"/>
      <w:pPr>
        <w:ind w:left="360" w:hanging="360"/>
      </w:pPr>
      <w:rPr>
        <w:rFonts w:hint="default"/>
      </w:rPr>
    </w:lvl>
    <w:lvl w:ilvl="1">
      <w:start w:val="2"/>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2" w15:restartNumberingAfterBreak="0">
    <w:nsid w:val="3B212C7A"/>
    <w:multiLevelType w:val="hybridMultilevel"/>
    <w:tmpl w:val="DCCE8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6D3C27"/>
    <w:multiLevelType w:val="hybridMultilevel"/>
    <w:tmpl w:val="C04812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4D11E96"/>
    <w:multiLevelType w:val="hybridMultilevel"/>
    <w:tmpl w:val="A41406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53A5799"/>
    <w:multiLevelType w:val="multilevel"/>
    <w:tmpl w:val="9684EDBC"/>
    <w:lvl w:ilvl="0">
      <w:start w:val="4"/>
      <w:numFmt w:val="decimal"/>
      <w:lvlText w:val="%1"/>
      <w:lvlJc w:val="left"/>
      <w:pPr>
        <w:ind w:left="360" w:hanging="36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579C52BF"/>
    <w:multiLevelType w:val="hybridMultilevel"/>
    <w:tmpl w:val="9ECED8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AD30A76"/>
    <w:multiLevelType w:val="multilevel"/>
    <w:tmpl w:val="E0641390"/>
    <w:lvl w:ilvl="0">
      <w:start w:val="4"/>
      <w:numFmt w:val="decimal"/>
      <w:lvlText w:val="%1"/>
      <w:lvlJc w:val="left"/>
      <w:pPr>
        <w:ind w:left="360" w:hanging="360"/>
      </w:pPr>
      <w:rPr>
        <w:rFonts w:hint="default"/>
      </w:rPr>
    </w:lvl>
    <w:lvl w:ilvl="1">
      <w:start w:val="2"/>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8" w15:restartNumberingAfterBreak="0">
    <w:nsid w:val="728113AE"/>
    <w:multiLevelType w:val="multilevel"/>
    <w:tmpl w:val="E4E4BD0C"/>
    <w:lvl w:ilvl="0">
      <w:start w:val="1"/>
      <w:numFmt w:val="decimal"/>
      <w:lvlText w:val="%1."/>
      <w:lvlJc w:val="left"/>
      <w:pPr>
        <w:ind w:left="720" w:hanging="360"/>
      </w:pPr>
      <w:rPr>
        <w:rFonts w:hint="default"/>
      </w:rPr>
    </w:lvl>
    <w:lvl w:ilvl="1">
      <w:start w:val="2"/>
      <w:numFmt w:val="decimal"/>
      <w:isLgl/>
      <w:lvlText w:val="%1.%2"/>
      <w:lvlJc w:val="left"/>
      <w:pPr>
        <w:ind w:left="790" w:hanging="43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7985452B"/>
    <w:multiLevelType w:val="hybridMultilevel"/>
    <w:tmpl w:val="7304DF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9EF1A0A"/>
    <w:multiLevelType w:val="hybridMultilevel"/>
    <w:tmpl w:val="70FE33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19254740">
    <w:abstractNumId w:val="9"/>
  </w:num>
  <w:num w:numId="2" w16cid:durableId="518008271">
    <w:abstractNumId w:val="8"/>
  </w:num>
  <w:num w:numId="3" w16cid:durableId="1912231193">
    <w:abstractNumId w:val="6"/>
  </w:num>
  <w:num w:numId="4" w16cid:durableId="2073000702">
    <w:abstractNumId w:val="2"/>
  </w:num>
  <w:num w:numId="5" w16cid:durableId="133908216">
    <w:abstractNumId w:val="4"/>
  </w:num>
  <w:num w:numId="6" w16cid:durableId="271474246">
    <w:abstractNumId w:val="10"/>
  </w:num>
  <w:num w:numId="7" w16cid:durableId="787503781">
    <w:abstractNumId w:val="1"/>
  </w:num>
  <w:num w:numId="8" w16cid:durableId="1564214689">
    <w:abstractNumId w:val="7"/>
  </w:num>
  <w:num w:numId="9" w16cid:durableId="655646688">
    <w:abstractNumId w:val="0"/>
  </w:num>
  <w:num w:numId="10" w16cid:durableId="51852302">
    <w:abstractNumId w:val="5"/>
  </w:num>
  <w:num w:numId="11" w16cid:durableId="54698819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D8A2C5A"/>
    <w:rsid w:val="000057CF"/>
    <w:rsid w:val="00012CAE"/>
    <w:rsid w:val="000208EF"/>
    <w:rsid w:val="000254CF"/>
    <w:rsid w:val="0003102C"/>
    <w:rsid w:val="00042979"/>
    <w:rsid w:val="00061053"/>
    <w:rsid w:val="000743AC"/>
    <w:rsid w:val="000765E5"/>
    <w:rsid w:val="0007747A"/>
    <w:rsid w:val="00083B81"/>
    <w:rsid w:val="000844DA"/>
    <w:rsid w:val="000864FA"/>
    <w:rsid w:val="00092A39"/>
    <w:rsid w:val="00096157"/>
    <w:rsid w:val="000A4E2F"/>
    <w:rsid w:val="000B2D72"/>
    <w:rsid w:val="000B73C5"/>
    <w:rsid w:val="000C453C"/>
    <w:rsid w:val="000D23DA"/>
    <w:rsid w:val="000D58E9"/>
    <w:rsid w:val="000F2EEE"/>
    <w:rsid w:val="001033A5"/>
    <w:rsid w:val="00103510"/>
    <w:rsid w:val="00105140"/>
    <w:rsid w:val="0011205A"/>
    <w:rsid w:val="00115AB5"/>
    <w:rsid w:val="00121D9E"/>
    <w:rsid w:val="001223FE"/>
    <w:rsid w:val="0012248F"/>
    <w:rsid w:val="00127647"/>
    <w:rsid w:val="00133626"/>
    <w:rsid w:val="00142707"/>
    <w:rsid w:val="00152FEC"/>
    <w:rsid w:val="00162D6A"/>
    <w:rsid w:val="00163539"/>
    <w:rsid w:val="00167D38"/>
    <w:rsid w:val="001729FA"/>
    <w:rsid w:val="00175D10"/>
    <w:rsid w:val="001815C1"/>
    <w:rsid w:val="001A413D"/>
    <w:rsid w:val="001A6971"/>
    <w:rsid w:val="001A73D8"/>
    <w:rsid w:val="001A7828"/>
    <w:rsid w:val="001C06D6"/>
    <w:rsid w:val="001C3C16"/>
    <w:rsid w:val="001D68F6"/>
    <w:rsid w:val="001E1244"/>
    <w:rsid w:val="001E34C2"/>
    <w:rsid w:val="001F0225"/>
    <w:rsid w:val="001F3840"/>
    <w:rsid w:val="00206837"/>
    <w:rsid w:val="0020793C"/>
    <w:rsid w:val="00210653"/>
    <w:rsid w:val="002132C1"/>
    <w:rsid w:val="00222476"/>
    <w:rsid w:val="00222A86"/>
    <w:rsid w:val="0022421C"/>
    <w:rsid w:val="00225377"/>
    <w:rsid w:val="00235491"/>
    <w:rsid w:val="00254C62"/>
    <w:rsid w:val="00256D13"/>
    <w:rsid w:val="00265A87"/>
    <w:rsid w:val="00273CC4"/>
    <w:rsid w:val="002B1F4B"/>
    <w:rsid w:val="002C4E5F"/>
    <w:rsid w:val="002D162B"/>
    <w:rsid w:val="002D25EF"/>
    <w:rsid w:val="002D321E"/>
    <w:rsid w:val="002D4BF4"/>
    <w:rsid w:val="002D7D15"/>
    <w:rsid w:val="002E2996"/>
    <w:rsid w:val="002E692E"/>
    <w:rsid w:val="002F0446"/>
    <w:rsid w:val="00300CEE"/>
    <w:rsid w:val="003032FF"/>
    <w:rsid w:val="0031176C"/>
    <w:rsid w:val="00316A41"/>
    <w:rsid w:val="00317359"/>
    <w:rsid w:val="00366677"/>
    <w:rsid w:val="003751C5"/>
    <w:rsid w:val="00375547"/>
    <w:rsid w:val="00377C34"/>
    <w:rsid w:val="00386135"/>
    <w:rsid w:val="003A40C7"/>
    <w:rsid w:val="003A5907"/>
    <w:rsid w:val="003B04DC"/>
    <w:rsid w:val="003B6134"/>
    <w:rsid w:val="003B7250"/>
    <w:rsid w:val="003C2A90"/>
    <w:rsid w:val="003D1FE9"/>
    <w:rsid w:val="003E40BD"/>
    <w:rsid w:val="003E5C64"/>
    <w:rsid w:val="003E692D"/>
    <w:rsid w:val="003F6F94"/>
    <w:rsid w:val="00405C40"/>
    <w:rsid w:val="004069B9"/>
    <w:rsid w:val="00412870"/>
    <w:rsid w:val="004162E9"/>
    <w:rsid w:val="00417072"/>
    <w:rsid w:val="0042013D"/>
    <w:rsid w:val="004209AA"/>
    <w:rsid w:val="004261C7"/>
    <w:rsid w:val="004304A7"/>
    <w:rsid w:val="004348FC"/>
    <w:rsid w:val="00441708"/>
    <w:rsid w:val="0044230E"/>
    <w:rsid w:val="0044640E"/>
    <w:rsid w:val="004466DA"/>
    <w:rsid w:val="004514F2"/>
    <w:rsid w:val="00460AA7"/>
    <w:rsid w:val="00477263"/>
    <w:rsid w:val="00496F93"/>
    <w:rsid w:val="004A0425"/>
    <w:rsid w:val="004A1F81"/>
    <w:rsid w:val="004B1B8E"/>
    <w:rsid w:val="004B1FA7"/>
    <w:rsid w:val="004B4F85"/>
    <w:rsid w:val="004F76FC"/>
    <w:rsid w:val="0050001B"/>
    <w:rsid w:val="00500502"/>
    <w:rsid w:val="00501462"/>
    <w:rsid w:val="005078EB"/>
    <w:rsid w:val="00515D82"/>
    <w:rsid w:val="0052559A"/>
    <w:rsid w:val="00526CBD"/>
    <w:rsid w:val="00546EFB"/>
    <w:rsid w:val="0055139C"/>
    <w:rsid w:val="00554FE5"/>
    <w:rsid w:val="005645BA"/>
    <w:rsid w:val="00565A47"/>
    <w:rsid w:val="00566E41"/>
    <w:rsid w:val="00570DF6"/>
    <w:rsid w:val="00571490"/>
    <w:rsid w:val="00571623"/>
    <w:rsid w:val="0057399F"/>
    <w:rsid w:val="00580E2B"/>
    <w:rsid w:val="00584EEC"/>
    <w:rsid w:val="00596024"/>
    <w:rsid w:val="00597DFD"/>
    <w:rsid w:val="005A2655"/>
    <w:rsid w:val="005B04CF"/>
    <w:rsid w:val="005C0DD6"/>
    <w:rsid w:val="005C736F"/>
    <w:rsid w:val="005D1015"/>
    <w:rsid w:val="005D6CF9"/>
    <w:rsid w:val="005E1F19"/>
    <w:rsid w:val="005F52F3"/>
    <w:rsid w:val="00616D0E"/>
    <w:rsid w:val="00616EF0"/>
    <w:rsid w:val="00617133"/>
    <w:rsid w:val="00626115"/>
    <w:rsid w:val="00633C36"/>
    <w:rsid w:val="00635FDE"/>
    <w:rsid w:val="00640F32"/>
    <w:rsid w:val="00642F71"/>
    <w:rsid w:val="00644B08"/>
    <w:rsid w:val="0066107C"/>
    <w:rsid w:val="0066184A"/>
    <w:rsid w:val="006620AE"/>
    <w:rsid w:val="00663D42"/>
    <w:rsid w:val="00675ECA"/>
    <w:rsid w:val="00676270"/>
    <w:rsid w:val="00676E55"/>
    <w:rsid w:val="00677637"/>
    <w:rsid w:val="006920F7"/>
    <w:rsid w:val="0069211D"/>
    <w:rsid w:val="00694D33"/>
    <w:rsid w:val="006A14CF"/>
    <w:rsid w:val="006A1B89"/>
    <w:rsid w:val="006A62BF"/>
    <w:rsid w:val="006A6967"/>
    <w:rsid w:val="006B4EC4"/>
    <w:rsid w:val="006D14FB"/>
    <w:rsid w:val="006D1E32"/>
    <w:rsid w:val="006D5211"/>
    <w:rsid w:val="006D79AD"/>
    <w:rsid w:val="006E7A97"/>
    <w:rsid w:val="006F320E"/>
    <w:rsid w:val="006F5183"/>
    <w:rsid w:val="006F5819"/>
    <w:rsid w:val="006F6E98"/>
    <w:rsid w:val="006F7B8F"/>
    <w:rsid w:val="0070275C"/>
    <w:rsid w:val="007042E3"/>
    <w:rsid w:val="007053D9"/>
    <w:rsid w:val="00714D0F"/>
    <w:rsid w:val="0071778E"/>
    <w:rsid w:val="00723BA8"/>
    <w:rsid w:val="00723F66"/>
    <w:rsid w:val="00725DC0"/>
    <w:rsid w:val="0072775E"/>
    <w:rsid w:val="00741FD9"/>
    <w:rsid w:val="00750D11"/>
    <w:rsid w:val="00751EB5"/>
    <w:rsid w:val="00760DCE"/>
    <w:rsid w:val="00764DAF"/>
    <w:rsid w:val="007678E3"/>
    <w:rsid w:val="007717D3"/>
    <w:rsid w:val="0077500E"/>
    <w:rsid w:val="00784F84"/>
    <w:rsid w:val="007B087F"/>
    <w:rsid w:val="007B11EB"/>
    <w:rsid w:val="007B1F11"/>
    <w:rsid w:val="007B4F84"/>
    <w:rsid w:val="007C07A5"/>
    <w:rsid w:val="007D1A50"/>
    <w:rsid w:val="007D35B6"/>
    <w:rsid w:val="007D7891"/>
    <w:rsid w:val="007E3242"/>
    <w:rsid w:val="007E59FA"/>
    <w:rsid w:val="007E61D4"/>
    <w:rsid w:val="00800491"/>
    <w:rsid w:val="008019FC"/>
    <w:rsid w:val="00803090"/>
    <w:rsid w:val="00807F70"/>
    <w:rsid w:val="00813749"/>
    <w:rsid w:val="00813CD9"/>
    <w:rsid w:val="00826C41"/>
    <w:rsid w:val="00831586"/>
    <w:rsid w:val="0083259C"/>
    <w:rsid w:val="00834C80"/>
    <w:rsid w:val="00837EB9"/>
    <w:rsid w:val="00841667"/>
    <w:rsid w:val="00843ADC"/>
    <w:rsid w:val="0084759C"/>
    <w:rsid w:val="00853547"/>
    <w:rsid w:val="00871B79"/>
    <w:rsid w:val="00873E69"/>
    <w:rsid w:val="00880AF0"/>
    <w:rsid w:val="00882F76"/>
    <w:rsid w:val="008A16DB"/>
    <w:rsid w:val="008A4138"/>
    <w:rsid w:val="008B5303"/>
    <w:rsid w:val="008B7F18"/>
    <w:rsid w:val="008D04F5"/>
    <w:rsid w:val="008E0693"/>
    <w:rsid w:val="008E64FC"/>
    <w:rsid w:val="008E6F54"/>
    <w:rsid w:val="008E7EC7"/>
    <w:rsid w:val="008F3431"/>
    <w:rsid w:val="00905EF8"/>
    <w:rsid w:val="00911090"/>
    <w:rsid w:val="0091332C"/>
    <w:rsid w:val="00922EBB"/>
    <w:rsid w:val="00930B82"/>
    <w:rsid w:val="009348AD"/>
    <w:rsid w:val="00944BCF"/>
    <w:rsid w:val="00945651"/>
    <w:rsid w:val="00945764"/>
    <w:rsid w:val="0094622B"/>
    <w:rsid w:val="00947348"/>
    <w:rsid w:val="009565FF"/>
    <w:rsid w:val="009600F9"/>
    <w:rsid w:val="009703C2"/>
    <w:rsid w:val="00970675"/>
    <w:rsid w:val="00990239"/>
    <w:rsid w:val="0099114B"/>
    <w:rsid w:val="009A338A"/>
    <w:rsid w:val="009A69A3"/>
    <w:rsid w:val="009A6D22"/>
    <w:rsid w:val="009A7D23"/>
    <w:rsid w:val="009B092B"/>
    <w:rsid w:val="009B0C7C"/>
    <w:rsid w:val="009B2BF6"/>
    <w:rsid w:val="009B61F0"/>
    <w:rsid w:val="009B752D"/>
    <w:rsid w:val="009C6126"/>
    <w:rsid w:val="009D1D76"/>
    <w:rsid w:val="009D546D"/>
    <w:rsid w:val="009F15F4"/>
    <w:rsid w:val="00A13309"/>
    <w:rsid w:val="00A1400F"/>
    <w:rsid w:val="00A17652"/>
    <w:rsid w:val="00A23B0B"/>
    <w:rsid w:val="00A47ED4"/>
    <w:rsid w:val="00A613FE"/>
    <w:rsid w:val="00A70186"/>
    <w:rsid w:val="00A71476"/>
    <w:rsid w:val="00A722E1"/>
    <w:rsid w:val="00A96E90"/>
    <w:rsid w:val="00AA113B"/>
    <w:rsid w:val="00AC6F78"/>
    <w:rsid w:val="00AD0F1A"/>
    <w:rsid w:val="00AD4736"/>
    <w:rsid w:val="00AD7C21"/>
    <w:rsid w:val="00AE0661"/>
    <w:rsid w:val="00AF4403"/>
    <w:rsid w:val="00B03BDC"/>
    <w:rsid w:val="00B04E78"/>
    <w:rsid w:val="00B06347"/>
    <w:rsid w:val="00B2419F"/>
    <w:rsid w:val="00B253D4"/>
    <w:rsid w:val="00B354A8"/>
    <w:rsid w:val="00B36A06"/>
    <w:rsid w:val="00B541B9"/>
    <w:rsid w:val="00B54251"/>
    <w:rsid w:val="00B547EB"/>
    <w:rsid w:val="00B71D27"/>
    <w:rsid w:val="00B743A0"/>
    <w:rsid w:val="00B83450"/>
    <w:rsid w:val="00B85E6B"/>
    <w:rsid w:val="00B905EF"/>
    <w:rsid w:val="00B9698A"/>
    <w:rsid w:val="00BA459E"/>
    <w:rsid w:val="00BA71A0"/>
    <w:rsid w:val="00BB59A4"/>
    <w:rsid w:val="00BC426D"/>
    <w:rsid w:val="00BD1B67"/>
    <w:rsid w:val="00BD1FF5"/>
    <w:rsid w:val="00BD4B74"/>
    <w:rsid w:val="00BE6BA9"/>
    <w:rsid w:val="00BF008C"/>
    <w:rsid w:val="00BF0A81"/>
    <w:rsid w:val="00BF3E32"/>
    <w:rsid w:val="00C17DEB"/>
    <w:rsid w:val="00C26CDE"/>
    <w:rsid w:val="00C36AA2"/>
    <w:rsid w:val="00C50742"/>
    <w:rsid w:val="00C50CDC"/>
    <w:rsid w:val="00C51446"/>
    <w:rsid w:val="00C615E4"/>
    <w:rsid w:val="00C64570"/>
    <w:rsid w:val="00C66D2B"/>
    <w:rsid w:val="00C7158B"/>
    <w:rsid w:val="00C80255"/>
    <w:rsid w:val="00C8544A"/>
    <w:rsid w:val="00C95482"/>
    <w:rsid w:val="00CA12B3"/>
    <w:rsid w:val="00CA7242"/>
    <w:rsid w:val="00CB21B1"/>
    <w:rsid w:val="00CB4077"/>
    <w:rsid w:val="00CD4976"/>
    <w:rsid w:val="00CD63D7"/>
    <w:rsid w:val="00CE2E57"/>
    <w:rsid w:val="00CF0181"/>
    <w:rsid w:val="00CF7344"/>
    <w:rsid w:val="00D1225B"/>
    <w:rsid w:val="00D12E3C"/>
    <w:rsid w:val="00D141B2"/>
    <w:rsid w:val="00D1459C"/>
    <w:rsid w:val="00D235D0"/>
    <w:rsid w:val="00D338A6"/>
    <w:rsid w:val="00D47B39"/>
    <w:rsid w:val="00D504C5"/>
    <w:rsid w:val="00D54A03"/>
    <w:rsid w:val="00D55C99"/>
    <w:rsid w:val="00D568E3"/>
    <w:rsid w:val="00D57C25"/>
    <w:rsid w:val="00D630A8"/>
    <w:rsid w:val="00D6368B"/>
    <w:rsid w:val="00D76296"/>
    <w:rsid w:val="00D8658A"/>
    <w:rsid w:val="00D925FA"/>
    <w:rsid w:val="00DA7B5B"/>
    <w:rsid w:val="00DB32BC"/>
    <w:rsid w:val="00DB487F"/>
    <w:rsid w:val="00DB4BE3"/>
    <w:rsid w:val="00DB79A8"/>
    <w:rsid w:val="00DC6D19"/>
    <w:rsid w:val="00DD08C1"/>
    <w:rsid w:val="00DE3A8D"/>
    <w:rsid w:val="00DF229D"/>
    <w:rsid w:val="00E12558"/>
    <w:rsid w:val="00E148D9"/>
    <w:rsid w:val="00E1603B"/>
    <w:rsid w:val="00E16840"/>
    <w:rsid w:val="00E17CA9"/>
    <w:rsid w:val="00E212A9"/>
    <w:rsid w:val="00E24188"/>
    <w:rsid w:val="00E25C6C"/>
    <w:rsid w:val="00E3752E"/>
    <w:rsid w:val="00E43F74"/>
    <w:rsid w:val="00E45914"/>
    <w:rsid w:val="00E468BE"/>
    <w:rsid w:val="00E47EC9"/>
    <w:rsid w:val="00E51FD1"/>
    <w:rsid w:val="00E53593"/>
    <w:rsid w:val="00E54022"/>
    <w:rsid w:val="00E66A5D"/>
    <w:rsid w:val="00E7522C"/>
    <w:rsid w:val="00E76606"/>
    <w:rsid w:val="00E8263D"/>
    <w:rsid w:val="00E864CA"/>
    <w:rsid w:val="00E87A17"/>
    <w:rsid w:val="00E91B59"/>
    <w:rsid w:val="00E91FCC"/>
    <w:rsid w:val="00E9526C"/>
    <w:rsid w:val="00E975EB"/>
    <w:rsid w:val="00EA066D"/>
    <w:rsid w:val="00EB17ED"/>
    <w:rsid w:val="00EC0538"/>
    <w:rsid w:val="00EC395A"/>
    <w:rsid w:val="00EC4CEB"/>
    <w:rsid w:val="00EE0428"/>
    <w:rsid w:val="00EE3D0D"/>
    <w:rsid w:val="00EF2FDE"/>
    <w:rsid w:val="00EF487D"/>
    <w:rsid w:val="00F04806"/>
    <w:rsid w:val="00F0493D"/>
    <w:rsid w:val="00F10162"/>
    <w:rsid w:val="00F10B32"/>
    <w:rsid w:val="00F13C4E"/>
    <w:rsid w:val="00F1474E"/>
    <w:rsid w:val="00F2454F"/>
    <w:rsid w:val="00F27BFA"/>
    <w:rsid w:val="00F333E7"/>
    <w:rsid w:val="00F36460"/>
    <w:rsid w:val="00F42790"/>
    <w:rsid w:val="00F60299"/>
    <w:rsid w:val="00F65DC4"/>
    <w:rsid w:val="00F6710A"/>
    <w:rsid w:val="00F7363D"/>
    <w:rsid w:val="00F91D95"/>
    <w:rsid w:val="00F9604E"/>
    <w:rsid w:val="00F97F8B"/>
    <w:rsid w:val="00FA1972"/>
    <w:rsid w:val="00FA26D1"/>
    <w:rsid w:val="00FB2362"/>
    <w:rsid w:val="00FC2E19"/>
    <w:rsid w:val="00FC7704"/>
    <w:rsid w:val="00FF1799"/>
    <w:rsid w:val="0D8A2C5A"/>
    <w:rsid w:val="185D1E1E"/>
    <w:rsid w:val="22AC82F0"/>
    <w:rsid w:val="268D92AF"/>
    <w:rsid w:val="27DB489D"/>
    <w:rsid w:val="31F74DC1"/>
    <w:rsid w:val="3432D130"/>
    <w:rsid w:val="384B7B84"/>
    <w:rsid w:val="391558B1"/>
    <w:rsid w:val="46508455"/>
    <w:rsid w:val="57CB2E3F"/>
    <w:rsid w:val="5837E91D"/>
    <w:rsid w:val="678D02A8"/>
    <w:rsid w:val="68285F8F"/>
    <w:rsid w:val="68B6DC04"/>
    <w:rsid w:val="6EB74A08"/>
    <w:rsid w:val="7E7399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0B45F0"/>
  <w15:chartTrackingRefBased/>
  <w15:docId w15:val="{27331535-A50A-4318-956C-D620E67C11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7E7399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1474E"/>
    <w:pPr>
      <w:keepNext/>
      <w:keepLines/>
      <w:spacing w:before="40" w:after="0"/>
      <w:outlineLvl w:val="1"/>
    </w:pPr>
    <w:rPr>
      <w:rFonts w:asciiTheme="majorHAnsi" w:eastAsiaTheme="majorEastAsia" w:hAnsiTheme="majorHAnsi" w:cstheme="majorBidi"/>
      <w:color w:val="0F476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E3A8D"/>
    <w:pPr>
      <w:ind w:left="720"/>
      <w:contextualSpacing/>
    </w:pPr>
  </w:style>
  <w:style w:type="character" w:customStyle="1" w:styleId="Heading2Char">
    <w:name w:val="Heading 2 Char"/>
    <w:basedOn w:val="DefaultParagraphFont"/>
    <w:link w:val="Heading2"/>
    <w:uiPriority w:val="9"/>
    <w:rsid w:val="00F1474E"/>
    <w:rPr>
      <w:rFonts w:asciiTheme="majorHAnsi" w:eastAsiaTheme="majorEastAsia" w:hAnsiTheme="majorHAnsi" w:cstheme="majorBidi"/>
      <w:color w:val="0F4761" w:themeColor="accent1" w:themeShade="BF"/>
      <w:sz w:val="26"/>
      <w:szCs w:val="26"/>
    </w:rPr>
  </w:style>
  <w:style w:type="table" w:styleId="TableGrid">
    <w:name w:val="Table Grid"/>
    <w:basedOn w:val="TableNormal"/>
    <w:uiPriority w:val="39"/>
    <w:rsid w:val="00BD1F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B487F"/>
    <w:pPr>
      <w:spacing w:before="240" w:after="0" w:line="259" w:lineRule="auto"/>
      <w:outlineLvl w:val="9"/>
    </w:pPr>
    <w:rPr>
      <w:sz w:val="32"/>
      <w:szCs w:val="32"/>
      <w:lang w:eastAsia="en-GB"/>
    </w:rPr>
  </w:style>
  <w:style w:type="paragraph" w:styleId="TOC1">
    <w:name w:val="toc 1"/>
    <w:basedOn w:val="Normal"/>
    <w:next w:val="Normal"/>
    <w:autoRedefine/>
    <w:uiPriority w:val="39"/>
    <w:unhideWhenUsed/>
    <w:rsid w:val="00DB487F"/>
    <w:pPr>
      <w:spacing w:after="100"/>
    </w:pPr>
  </w:style>
  <w:style w:type="paragraph" w:styleId="TOC2">
    <w:name w:val="toc 2"/>
    <w:basedOn w:val="Normal"/>
    <w:next w:val="Normal"/>
    <w:autoRedefine/>
    <w:uiPriority w:val="39"/>
    <w:unhideWhenUsed/>
    <w:rsid w:val="00DB487F"/>
    <w:pPr>
      <w:spacing w:after="100"/>
      <w:ind w:left="240"/>
    </w:pPr>
  </w:style>
  <w:style w:type="character" w:styleId="Hyperlink">
    <w:name w:val="Hyperlink"/>
    <w:basedOn w:val="DefaultParagraphFont"/>
    <w:uiPriority w:val="99"/>
    <w:unhideWhenUsed/>
    <w:rsid w:val="00DB487F"/>
    <w:rPr>
      <w:color w:val="467886" w:themeColor="hyperlink"/>
      <w:u w:val="single"/>
    </w:rPr>
  </w:style>
  <w:style w:type="paragraph" w:customStyle="1" w:styleId="paragraph">
    <w:name w:val="paragraph"/>
    <w:basedOn w:val="Normal"/>
    <w:rsid w:val="00163539"/>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normaltextrun">
    <w:name w:val="normaltextrun"/>
    <w:basedOn w:val="DefaultParagraphFont"/>
    <w:rsid w:val="00163539"/>
  </w:style>
  <w:style w:type="character" w:customStyle="1" w:styleId="eop">
    <w:name w:val="eop"/>
    <w:basedOn w:val="DefaultParagraphFont"/>
    <w:rsid w:val="001635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hyperlink" Target="https://www.boots.jobs/why-boots" TargetMode="External"/><Relationship Id="rId3" Type="http://schemas.openxmlformats.org/officeDocument/2006/relationships/styles" Target="styles.xml"/><Relationship Id="rId7" Type="http://schemas.openxmlformats.org/officeDocument/2006/relationships/diagramData" Target="diagrams/data1.xml"/><Relationship Id="rId12" Type="http://schemas.openxmlformats.org/officeDocument/2006/relationships/hyperlink" Target="https://www.boots-uk.com/environmental-social-governance/what-we-do/empowering-people-and-promoting-diversity"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microsoft.com/office/2007/relationships/diagramDrawing" Target="diagrams/drawing1.xml"/><Relationship Id="rId5" Type="http://schemas.openxmlformats.org/officeDocument/2006/relationships/webSettings" Target="webSettings.xml"/><Relationship Id="rId15" Type="http://schemas.openxmlformats.org/officeDocument/2006/relationships/hyperlink" Target="https://www.cipd.org/en/knowledge/factsheets/skills-factsheet/?utm_source=chatgpt.com" TargetMode="External"/><Relationship Id="rId10" Type="http://schemas.openxmlformats.org/officeDocument/2006/relationships/diagramColors" Target="diagrams/colors1.xml"/><Relationship Id="rId4" Type="http://schemas.openxmlformats.org/officeDocument/2006/relationships/settings" Target="settings.xml"/><Relationship Id="rId9" Type="http://schemas.openxmlformats.org/officeDocument/2006/relationships/diagramQuickStyle" Target="diagrams/quickStyle1.xml"/><Relationship Id="rId14" Type="http://schemas.openxmlformats.org/officeDocument/2006/relationships/hyperlink" Target="https://www.cipd.org/en/knowledge/factsheets/analytics-factsheet/?utm_source=chatgpt.com" TargetMode="Externa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E5EB215-45A4-4A57-BB7C-C3C076B53DB7}" type="doc">
      <dgm:prSet loTypeId="urn:microsoft.com/office/officeart/2008/layout/VerticalCurvedList" loCatId="list" qsTypeId="urn:microsoft.com/office/officeart/2005/8/quickstyle/simple1" qsCatId="simple" csTypeId="urn:microsoft.com/office/officeart/2005/8/colors/colorful5" csCatId="colorful" phldr="1"/>
      <dgm:spPr/>
      <dgm:t>
        <a:bodyPr/>
        <a:lstStyle/>
        <a:p>
          <a:endParaRPr lang="en-GB"/>
        </a:p>
      </dgm:t>
    </dgm:pt>
    <dgm:pt modelId="{8D7C200D-D405-48E6-8775-B2C560583B95}">
      <dgm:prSet phldrT="[Text]"/>
      <dgm:spPr/>
      <dgm:t>
        <a:bodyPr/>
        <a:lstStyle/>
        <a:p>
          <a:r>
            <a:rPr lang="en-GB"/>
            <a:t>Continue investing in digital skills training to support technological change and improve employee capabilitty (CIPD,2025).</a:t>
          </a:r>
        </a:p>
      </dgm:t>
    </dgm:pt>
    <dgm:pt modelId="{3BAB74E0-2EED-40B0-A075-BD328D124513}" type="parTrans" cxnId="{DA0A7599-099C-4A67-8421-A1049F77D5DC}">
      <dgm:prSet/>
      <dgm:spPr/>
      <dgm:t>
        <a:bodyPr/>
        <a:lstStyle/>
        <a:p>
          <a:endParaRPr lang="en-GB"/>
        </a:p>
      </dgm:t>
    </dgm:pt>
    <dgm:pt modelId="{A748BE35-323A-47D9-9C06-79BD10C4A261}" type="sibTrans" cxnId="{DA0A7599-099C-4A67-8421-A1049F77D5DC}">
      <dgm:prSet/>
      <dgm:spPr/>
      <dgm:t>
        <a:bodyPr/>
        <a:lstStyle/>
        <a:p>
          <a:endParaRPr lang="en-GB"/>
        </a:p>
      </dgm:t>
    </dgm:pt>
    <dgm:pt modelId="{04F6A856-FE7F-44A6-94D7-AE4A6AC54CC4}">
      <dgm:prSet phldrT="[Text]"/>
      <dgm:spPr/>
      <dgm:t>
        <a:bodyPr/>
        <a:lstStyle/>
        <a:p>
          <a:r>
            <a:rPr lang="en-GB"/>
            <a:t>Monitor HR performance using employee feedback, retention rates and workforce analytics to ensure continuous improvement and effective implementantion (CIPD,2025).</a:t>
          </a:r>
        </a:p>
      </dgm:t>
    </dgm:pt>
    <dgm:pt modelId="{2ECEC71E-A520-42AA-BFA6-B72180E6BC56}" type="parTrans" cxnId="{C093697C-972D-4103-AE2E-5640DAE089B2}">
      <dgm:prSet/>
      <dgm:spPr/>
      <dgm:t>
        <a:bodyPr/>
        <a:lstStyle/>
        <a:p>
          <a:endParaRPr lang="en-GB"/>
        </a:p>
      </dgm:t>
    </dgm:pt>
    <dgm:pt modelId="{3E0ACE2E-7A26-40D8-999E-A7C2DD2683B9}" type="sibTrans" cxnId="{C093697C-972D-4103-AE2E-5640DAE089B2}">
      <dgm:prSet/>
      <dgm:spPr/>
      <dgm:t>
        <a:bodyPr/>
        <a:lstStyle/>
        <a:p>
          <a:endParaRPr lang="en-GB"/>
        </a:p>
      </dgm:t>
    </dgm:pt>
    <dgm:pt modelId="{DFCA6C01-EFA0-4C66-9180-4BB72F2C39F1}">
      <dgm:prSet phldrT="[Text]"/>
      <dgm:spPr/>
      <dgm:t>
        <a:bodyPr/>
        <a:lstStyle/>
        <a:p>
          <a:r>
            <a:rPr lang="en-GB"/>
            <a:t>Strengthen talent acquisition and retention through career development, competitive rewards and strategic workforce planning (Armstrong and Taylor,2023).</a:t>
          </a:r>
        </a:p>
      </dgm:t>
    </dgm:pt>
    <dgm:pt modelId="{C2EA0D8E-8AC3-4676-BCFC-279D5630AB1A}" type="parTrans" cxnId="{22B38490-A4DA-410E-A074-0581E27C58B5}">
      <dgm:prSet/>
      <dgm:spPr/>
      <dgm:t>
        <a:bodyPr/>
        <a:lstStyle/>
        <a:p>
          <a:endParaRPr lang="en-GB"/>
        </a:p>
      </dgm:t>
    </dgm:pt>
    <dgm:pt modelId="{742E498C-37A2-4B78-8030-875F5128B547}" type="sibTrans" cxnId="{22B38490-A4DA-410E-A074-0581E27C58B5}">
      <dgm:prSet/>
      <dgm:spPr/>
      <dgm:t>
        <a:bodyPr/>
        <a:lstStyle/>
        <a:p>
          <a:endParaRPr lang="en-GB"/>
        </a:p>
      </dgm:t>
    </dgm:pt>
    <dgm:pt modelId="{AF8C7EED-B2AD-4018-AB2D-460ECDCE78A5}">
      <dgm:prSet phldrT="[Text]"/>
      <dgm:spPr/>
      <dgm:t>
        <a:bodyPr/>
        <a:lstStyle/>
        <a:p>
          <a:r>
            <a:rPr lang="en-GB"/>
            <a:t>Enhace DEI  by setting measurable diversity targets and providing inclusive leadership training for managers (CIPD,2023).</a:t>
          </a:r>
        </a:p>
      </dgm:t>
    </dgm:pt>
    <dgm:pt modelId="{F7E785F6-434E-4008-9B70-F766DDACC899}" type="parTrans" cxnId="{24C97EDA-817A-47A6-9108-FC1463D586D1}">
      <dgm:prSet/>
      <dgm:spPr/>
    </dgm:pt>
    <dgm:pt modelId="{F008D9D3-2D80-4E43-89D1-8322C0BCD6B3}" type="sibTrans" cxnId="{24C97EDA-817A-47A6-9108-FC1463D586D1}">
      <dgm:prSet/>
      <dgm:spPr/>
    </dgm:pt>
    <dgm:pt modelId="{95D896C6-E7FA-475F-A051-3887DC27A9BA}" type="pres">
      <dgm:prSet presAssocID="{9E5EB215-45A4-4A57-BB7C-C3C076B53DB7}" presName="Name0" presStyleCnt="0">
        <dgm:presLayoutVars>
          <dgm:chMax val="7"/>
          <dgm:chPref val="7"/>
          <dgm:dir/>
        </dgm:presLayoutVars>
      </dgm:prSet>
      <dgm:spPr/>
    </dgm:pt>
    <dgm:pt modelId="{99651929-86FD-46AA-ADD1-2DBA6A73B09D}" type="pres">
      <dgm:prSet presAssocID="{9E5EB215-45A4-4A57-BB7C-C3C076B53DB7}" presName="Name1" presStyleCnt="0"/>
      <dgm:spPr/>
    </dgm:pt>
    <dgm:pt modelId="{CC6AC2AE-1ACB-4078-AE3C-151B5E8A2EB3}" type="pres">
      <dgm:prSet presAssocID="{9E5EB215-45A4-4A57-BB7C-C3C076B53DB7}" presName="cycle" presStyleCnt="0"/>
      <dgm:spPr/>
    </dgm:pt>
    <dgm:pt modelId="{C9E3D816-DCCA-4E56-A1B6-25116AB381B6}" type="pres">
      <dgm:prSet presAssocID="{9E5EB215-45A4-4A57-BB7C-C3C076B53DB7}" presName="srcNode" presStyleLbl="node1" presStyleIdx="0" presStyleCnt="4"/>
      <dgm:spPr/>
    </dgm:pt>
    <dgm:pt modelId="{8E2D416A-84DB-4D45-B4BD-EC3B3FF3B71A}" type="pres">
      <dgm:prSet presAssocID="{9E5EB215-45A4-4A57-BB7C-C3C076B53DB7}" presName="conn" presStyleLbl="parChTrans1D2" presStyleIdx="0" presStyleCnt="1"/>
      <dgm:spPr/>
    </dgm:pt>
    <dgm:pt modelId="{F54A37CE-B73D-4FE5-AE77-777055ACB86A}" type="pres">
      <dgm:prSet presAssocID="{9E5EB215-45A4-4A57-BB7C-C3C076B53DB7}" presName="extraNode" presStyleLbl="node1" presStyleIdx="0" presStyleCnt="4"/>
      <dgm:spPr/>
    </dgm:pt>
    <dgm:pt modelId="{1006E8EA-83B6-4C4D-A75B-FB80028CD016}" type="pres">
      <dgm:prSet presAssocID="{9E5EB215-45A4-4A57-BB7C-C3C076B53DB7}" presName="dstNode" presStyleLbl="node1" presStyleIdx="0" presStyleCnt="4"/>
      <dgm:spPr/>
    </dgm:pt>
    <dgm:pt modelId="{2C50A8A7-757F-4AA0-BE37-406D2D5BCF3F}" type="pres">
      <dgm:prSet presAssocID="{8D7C200D-D405-48E6-8775-B2C560583B95}" presName="text_1" presStyleLbl="node1" presStyleIdx="0" presStyleCnt="4">
        <dgm:presLayoutVars>
          <dgm:bulletEnabled val="1"/>
        </dgm:presLayoutVars>
      </dgm:prSet>
      <dgm:spPr/>
    </dgm:pt>
    <dgm:pt modelId="{2600E619-10A7-42D3-B244-4F1E970EF5D6}" type="pres">
      <dgm:prSet presAssocID="{8D7C200D-D405-48E6-8775-B2C560583B95}" presName="accent_1" presStyleCnt="0"/>
      <dgm:spPr/>
    </dgm:pt>
    <dgm:pt modelId="{F0AA9BA8-A0F0-4844-A5A3-2A674A2751BC}" type="pres">
      <dgm:prSet presAssocID="{8D7C200D-D405-48E6-8775-B2C560583B95}" presName="accentRepeatNode" presStyleLbl="solidFgAcc1" presStyleIdx="0" presStyleCnt="4"/>
      <dgm:spPr/>
    </dgm:pt>
    <dgm:pt modelId="{185D10C1-F8F9-44A8-9A8E-DA38C164A8A7}" type="pres">
      <dgm:prSet presAssocID="{04F6A856-FE7F-44A6-94D7-AE4A6AC54CC4}" presName="text_2" presStyleLbl="node1" presStyleIdx="1" presStyleCnt="4">
        <dgm:presLayoutVars>
          <dgm:bulletEnabled val="1"/>
        </dgm:presLayoutVars>
      </dgm:prSet>
      <dgm:spPr/>
    </dgm:pt>
    <dgm:pt modelId="{DD6F2319-6CAA-49DD-936D-1959814FC9E6}" type="pres">
      <dgm:prSet presAssocID="{04F6A856-FE7F-44A6-94D7-AE4A6AC54CC4}" presName="accent_2" presStyleCnt="0"/>
      <dgm:spPr/>
    </dgm:pt>
    <dgm:pt modelId="{261C3974-8A47-43B3-8B6D-5C0DC2FAF6B5}" type="pres">
      <dgm:prSet presAssocID="{04F6A856-FE7F-44A6-94D7-AE4A6AC54CC4}" presName="accentRepeatNode" presStyleLbl="solidFgAcc1" presStyleIdx="1" presStyleCnt="4"/>
      <dgm:spPr/>
    </dgm:pt>
    <dgm:pt modelId="{9346CB2B-37AA-4619-86EB-243018F61DF8}" type="pres">
      <dgm:prSet presAssocID="{DFCA6C01-EFA0-4C66-9180-4BB72F2C39F1}" presName="text_3" presStyleLbl="node1" presStyleIdx="2" presStyleCnt="4">
        <dgm:presLayoutVars>
          <dgm:bulletEnabled val="1"/>
        </dgm:presLayoutVars>
      </dgm:prSet>
      <dgm:spPr/>
    </dgm:pt>
    <dgm:pt modelId="{F9F499DA-DFB5-4505-A2AC-6B050E6E9AEC}" type="pres">
      <dgm:prSet presAssocID="{DFCA6C01-EFA0-4C66-9180-4BB72F2C39F1}" presName="accent_3" presStyleCnt="0"/>
      <dgm:spPr/>
    </dgm:pt>
    <dgm:pt modelId="{354193AD-A9AB-49C3-B0B2-615EF5605D38}" type="pres">
      <dgm:prSet presAssocID="{DFCA6C01-EFA0-4C66-9180-4BB72F2C39F1}" presName="accentRepeatNode" presStyleLbl="solidFgAcc1" presStyleIdx="2" presStyleCnt="4"/>
      <dgm:spPr/>
    </dgm:pt>
    <dgm:pt modelId="{70B468DE-E7DC-40A7-9C33-899CC0E89AA2}" type="pres">
      <dgm:prSet presAssocID="{AF8C7EED-B2AD-4018-AB2D-460ECDCE78A5}" presName="text_4" presStyleLbl="node1" presStyleIdx="3" presStyleCnt="4">
        <dgm:presLayoutVars>
          <dgm:bulletEnabled val="1"/>
        </dgm:presLayoutVars>
      </dgm:prSet>
      <dgm:spPr/>
    </dgm:pt>
    <dgm:pt modelId="{97C40374-1575-408D-AB0F-094638B4B168}" type="pres">
      <dgm:prSet presAssocID="{AF8C7EED-B2AD-4018-AB2D-460ECDCE78A5}" presName="accent_4" presStyleCnt="0"/>
      <dgm:spPr/>
    </dgm:pt>
    <dgm:pt modelId="{69275EF8-3356-467E-B0C5-A5B1A1C9E063}" type="pres">
      <dgm:prSet presAssocID="{AF8C7EED-B2AD-4018-AB2D-460ECDCE78A5}" presName="accentRepeatNode" presStyleLbl="solidFgAcc1" presStyleIdx="3" presStyleCnt="4"/>
      <dgm:spPr/>
    </dgm:pt>
  </dgm:ptLst>
  <dgm:cxnLst>
    <dgm:cxn modelId="{EED9790B-5C0D-4008-8FD7-C450F5F26ED5}" type="presOf" srcId="{AF8C7EED-B2AD-4018-AB2D-460ECDCE78A5}" destId="{70B468DE-E7DC-40A7-9C33-899CC0E89AA2}" srcOrd="0" destOrd="0" presId="urn:microsoft.com/office/officeart/2008/layout/VerticalCurvedList"/>
    <dgm:cxn modelId="{FDAC1A28-3D1B-4D46-BDE2-B454B4C6EAA7}" type="presOf" srcId="{DFCA6C01-EFA0-4C66-9180-4BB72F2C39F1}" destId="{9346CB2B-37AA-4619-86EB-243018F61DF8}" srcOrd="0" destOrd="0" presId="urn:microsoft.com/office/officeart/2008/layout/VerticalCurvedList"/>
    <dgm:cxn modelId="{C093697C-972D-4103-AE2E-5640DAE089B2}" srcId="{9E5EB215-45A4-4A57-BB7C-C3C076B53DB7}" destId="{04F6A856-FE7F-44A6-94D7-AE4A6AC54CC4}" srcOrd="1" destOrd="0" parTransId="{2ECEC71E-A520-42AA-BFA6-B72180E6BC56}" sibTransId="{3E0ACE2E-7A26-40D8-999E-A7C2DD2683B9}"/>
    <dgm:cxn modelId="{C53CD77F-6934-4D20-B631-A16D110E9B45}" type="presOf" srcId="{8D7C200D-D405-48E6-8775-B2C560583B95}" destId="{2C50A8A7-757F-4AA0-BE37-406D2D5BCF3F}" srcOrd="0" destOrd="0" presId="urn:microsoft.com/office/officeart/2008/layout/VerticalCurvedList"/>
    <dgm:cxn modelId="{22B38490-A4DA-410E-A074-0581E27C58B5}" srcId="{9E5EB215-45A4-4A57-BB7C-C3C076B53DB7}" destId="{DFCA6C01-EFA0-4C66-9180-4BB72F2C39F1}" srcOrd="2" destOrd="0" parTransId="{C2EA0D8E-8AC3-4676-BCFC-279D5630AB1A}" sibTransId="{742E498C-37A2-4B78-8030-875F5128B547}"/>
    <dgm:cxn modelId="{DA0A7599-099C-4A67-8421-A1049F77D5DC}" srcId="{9E5EB215-45A4-4A57-BB7C-C3C076B53DB7}" destId="{8D7C200D-D405-48E6-8775-B2C560583B95}" srcOrd="0" destOrd="0" parTransId="{3BAB74E0-2EED-40B0-A075-BD328D124513}" sibTransId="{A748BE35-323A-47D9-9C06-79BD10C4A261}"/>
    <dgm:cxn modelId="{04A5A6C0-6261-4D88-B68E-E1C058B9E6BE}" type="presOf" srcId="{9E5EB215-45A4-4A57-BB7C-C3C076B53DB7}" destId="{95D896C6-E7FA-475F-A051-3887DC27A9BA}" srcOrd="0" destOrd="0" presId="urn:microsoft.com/office/officeart/2008/layout/VerticalCurvedList"/>
    <dgm:cxn modelId="{4BF549C5-7175-4287-B1C6-FECECDA2D375}" type="presOf" srcId="{04F6A856-FE7F-44A6-94D7-AE4A6AC54CC4}" destId="{185D10C1-F8F9-44A8-9A8E-DA38C164A8A7}" srcOrd="0" destOrd="0" presId="urn:microsoft.com/office/officeart/2008/layout/VerticalCurvedList"/>
    <dgm:cxn modelId="{AE0602C9-0F3D-4251-8062-C09E7201AE66}" type="presOf" srcId="{A748BE35-323A-47D9-9C06-79BD10C4A261}" destId="{8E2D416A-84DB-4D45-B4BD-EC3B3FF3B71A}" srcOrd="0" destOrd="0" presId="urn:microsoft.com/office/officeart/2008/layout/VerticalCurvedList"/>
    <dgm:cxn modelId="{24C97EDA-817A-47A6-9108-FC1463D586D1}" srcId="{9E5EB215-45A4-4A57-BB7C-C3C076B53DB7}" destId="{AF8C7EED-B2AD-4018-AB2D-460ECDCE78A5}" srcOrd="3" destOrd="0" parTransId="{F7E785F6-434E-4008-9B70-F766DDACC899}" sibTransId="{F008D9D3-2D80-4E43-89D1-8322C0BCD6B3}"/>
    <dgm:cxn modelId="{EDD04DB9-017C-4C5E-9825-BE74A99BB35E}" type="presParOf" srcId="{95D896C6-E7FA-475F-A051-3887DC27A9BA}" destId="{99651929-86FD-46AA-ADD1-2DBA6A73B09D}" srcOrd="0" destOrd="0" presId="urn:microsoft.com/office/officeart/2008/layout/VerticalCurvedList"/>
    <dgm:cxn modelId="{4BA7DD4C-5E99-484F-B89A-49915EEB1304}" type="presParOf" srcId="{99651929-86FD-46AA-ADD1-2DBA6A73B09D}" destId="{CC6AC2AE-1ACB-4078-AE3C-151B5E8A2EB3}" srcOrd="0" destOrd="0" presId="urn:microsoft.com/office/officeart/2008/layout/VerticalCurvedList"/>
    <dgm:cxn modelId="{D621DBD7-8362-46DA-ACA4-12F4034C1CF9}" type="presParOf" srcId="{CC6AC2AE-1ACB-4078-AE3C-151B5E8A2EB3}" destId="{C9E3D816-DCCA-4E56-A1B6-25116AB381B6}" srcOrd="0" destOrd="0" presId="urn:microsoft.com/office/officeart/2008/layout/VerticalCurvedList"/>
    <dgm:cxn modelId="{53CA5E59-65DE-47D8-829B-21018E4FDB16}" type="presParOf" srcId="{CC6AC2AE-1ACB-4078-AE3C-151B5E8A2EB3}" destId="{8E2D416A-84DB-4D45-B4BD-EC3B3FF3B71A}" srcOrd="1" destOrd="0" presId="urn:microsoft.com/office/officeart/2008/layout/VerticalCurvedList"/>
    <dgm:cxn modelId="{2AD4B679-F889-4907-988D-EE7243CB2FFA}" type="presParOf" srcId="{CC6AC2AE-1ACB-4078-AE3C-151B5E8A2EB3}" destId="{F54A37CE-B73D-4FE5-AE77-777055ACB86A}" srcOrd="2" destOrd="0" presId="urn:microsoft.com/office/officeart/2008/layout/VerticalCurvedList"/>
    <dgm:cxn modelId="{3F5D4B9D-8EB2-4D1B-8F0E-51915E69DD1A}" type="presParOf" srcId="{CC6AC2AE-1ACB-4078-AE3C-151B5E8A2EB3}" destId="{1006E8EA-83B6-4C4D-A75B-FB80028CD016}" srcOrd="3" destOrd="0" presId="urn:microsoft.com/office/officeart/2008/layout/VerticalCurvedList"/>
    <dgm:cxn modelId="{8BF3A33D-8887-49B9-AEFE-3A35326387DE}" type="presParOf" srcId="{99651929-86FD-46AA-ADD1-2DBA6A73B09D}" destId="{2C50A8A7-757F-4AA0-BE37-406D2D5BCF3F}" srcOrd="1" destOrd="0" presId="urn:microsoft.com/office/officeart/2008/layout/VerticalCurvedList"/>
    <dgm:cxn modelId="{B51D7085-B663-4770-9614-2642538D65F5}" type="presParOf" srcId="{99651929-86FD-46AA-ADD1-2DBA6A73B09D}" destId="{2600E619-10A7-42D3-B244-4F1E970EF5D6}" srcOrd="2" destOrd="0" presId="urn:microsoft.com/office/officeart/2008/layout/VerticalCurvedList"/>
    <dgm:cxn modelId="{93980545-86EC-4A0D-9E18-D20CF7218677}" type="presParOf" srcId="{2600E619-10A7-42D3-B244-4F1E970EF5D6}" destId="{F0AA9BA8-A0F0-4844-A5A3-2A674A2751BC}" srcOrd="0" destOrd="0" presId="urn:microsoft.com/office/officeart/2008/layout/VerticalCurvedList"/>
    <dgm:cxn modelId="{AE7D6100-FF4E-40DB-B0D5-683FF4D3940B}" type="presParOf" srcId="{99651929-86FD-46AA-ADD1-2DBA6A73B09D}" destId="{185D10C1-F8F9-44A8-9A8E-DA38C164A8A7}" srcOrd="3" destOrd="0" presId="urn:microsoft.com/office/officeart/2008/layout/VerticalCurvedList"/>
    <dgm:cxn modelId="{F8196DFA-9A56-4408-A53F-7634E76C8CB5}" type="presParOf" srcId="{99651929-86FD-46AA-ADD1-2DBA6A73B09D}" destId="{DD6F2319-6CAA-49DD-936D-1959814FC9E6}" srcOrd="4" destOrd="0" presId="urn:microsoft.com/office/officeart/2008/layout/VerticalCurvedList"/>
    <dgm:cxn modelId="{F02D5F19-C6E2-41D6-BE8E-6CFC1FE19B65}" type="presParOf" srcId="{DD6F2319-6CAA-49DD-936D-1959814FC9E6}" destId="{261C3974-8A47-43B3-8B6D-5C0DC2FAF6B5}" srcOrd="0" destOrd="0" presId="urn:microsoft.com/office/officeart/2008/layout/VerticalCurvedList"/>
    <dgm:cxn modelId="{C388FCD1-2662-4DA6-AEAF-588213B34B12}" type="presParOf" srcId="{99651929-86FD-46AA-ADD1-2DBA6A73B09D}" destId="{9346CB2B-37AA-4619-86EB-243018F61DF8}" srcOrd="5" destOrd="0" presId="urn:microsoft.com/office/officeart/2008/layout/VerticalCurvedList"/>
    <dgm:cxn modelId="{9FAE4165-720B-4769-BB66-ADA4D0ED638D}" type="presParOf" srcId="{99651929-86FD-46AA-ADD1-2DBA6A73B09D}" destId="{F9F499DA-DFB5-4505-A2AC-6B050E6E9AEC}" srcOrd="6" destOrd="0" presId="urn:microsoft.com/office/officeart/2008/layout/VerticalCurvedList"/>
    <dgm:cxn modelId="{00141C38-D5D3-48FF-B277-8D7413305D8C}" type="presParOf" srcId="{F9F499DA-DFB5-4505-A2AC-6B050E6E9AEC}" destId="{354193AD-A9AB-49C3-B0B2-615EF5605D38}" srcOrd="0" destOrd="0" presId="urn:microsoft.com/office/officeart/2008/layout/VerticalCurvedList"/>
    <dgm:cxn modelId="{E9643B1C-8FAC-47C0-A9F5-981CF4F9F1AE}" type="presParOf" srcId="{99651929-86FD-46AA-ADD1-2DBA6A73B09D}" destId="{70B468DE-E7DC-40A7-9C33-899CC0E89AA2}" srcOrd="7" destOrd="0" presId="urn:microsoft.com/office/officeart/2008/layout/VerticalCurvedList"/>
    <dgm:cxn modelId="{EF35E312-4F3D-4DB2-BE1D-A86D29185918}" type="presParOf" srcId="{99651929-86FD-46AA-ADD1-2DBA6A73B09D}" destId="{97C40374-1575-408D-AB0F-094638B4B168}" srcOrd="8" destOrd="0" presId="urn:microsoft.com/office/officeart/2008/layout/VerticalCurvedList"/>
    <dgm:cxn modelId="{349C745F-87FC-4543-B287-9B64481F27E5}" type="presParOf" srcId="{97C40374-1575-408D-AB0F-094638B4B168}" destId="{69275EF8-3356-467E-B0C5-A5B1A1C9E063}" srcOrd="0" destOrd="0" presId="urn:microsoft.com/office/officeart/2008/layout/VerticalCurvedList"/>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E2D416A-84DB-4D45-B4BD-EC3B3FF3B71A}">
      <dsp:nvSpPr>
        <dsp:cNvPr id="0" name=""/>
        <dsp:cNvSpPr/>
      </dsp:nvSpPr>
      <dsp:spPr>
        <a:xfrm>
          <a:off x="-3617274" y="-555868"/>
          <a:ext cx="4312137" cy="4312137"/>
        </a:xfrm>
        <a:prstGeom prst="blockArc">
          <a:avLst>
            <a:gd name="adj1" fmla="val 18900000"/>
            <a:gd name="adj2" fmla="val 2700000"/>
            <a:gd name="adj3" fmla="val 501"/>
          </a:avLst>
        </a:pr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C50A8A7-757F-4AA0-BE37-406D2D5BCF3F}">
      <dsp:nvSpPr>
        <dsp:cNvPr id="0" name=""/>
        <dsp:cNvSpPr/>
      </dsp:nvSpPr>
      <dsp:spPr>
        <a:xfrm>
          <a:off x="364263" y="246046"/>
          <a:ext cx="5080589" cy="492349"/>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90802" tIns="27940" rIns="27940" bIns="27940" numCol="1" spcCol="1270" anchor="ctr" anchorCtr="0">
          <a:noAutofit/>
        </a:bodyPr>
        <a:lstStyle/>
        <a:p>
          <a:pPr marL="0" lvl="0" indent="0" algn="l" defTabSz="488950">
            <a:lnSpc>
              <a:spcPct val="90000"/>
            </a:lnSpc>
            <a:spcBef>
              <a:spcPct val="0"/>
            </a:spcBef>
            <a:spcAft>
              <a:spcPct val="35000"/>
            </a:spcAft>
            <a:buNone/>
          </a:pPr>
          <a:r>
            <a:rPr lang="en-GB" sz="1100" kern="1200"/>
            <a:t>Continue investing in digital skills training to support technological change and improve employee capabilitty (CIPD,2025).</a:t>
          </a:r>
        </a:p>
      </dsp:txBody>
      <dsp:txXfrm>
        <a:off x="364263" y="246046"/>
        <a:ext cx="5080589" cy="492349"/>
      </dsp:txXfrm>
    </dsp:sp>
    <dsp:sp modelId="{F0AA9BA8-A0F0-4844-A5A3-2A674A2751BC}">
      <dsp:nvSpPr>
        <dsp:cNvPr id="0" name=""/>
        <dsp:cNvSpPr/>
      </dsp:nvSpPr>
      <dsp:spPr>
        <a:xfrm>
          <a:off x="56545" y="184503"/>
          <a:ext cx="615436" cy="615436"/>
        </a:xfrm>
        <a:prstGeom prst="ellipse">
          <a:avLst/>
        </a:prstGeom>
        <a:solidFill>
          <a:schemeClr val="lt1">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85D10C1-F8F9-44A8-9A8E-DA38C164A8A7}">
      <dsp:nvSpPr>
        <dsp:cNvPr id="0" name=""/>
        <dsp:cNvSpPr/>
      </dsp:nvSpPr>
      <dsp:spPr>
        <a:xfrm>
          <a:off x="646539" y="984699"/>
          <a:ext cx="4798313" cy="492349"/>
        </a:xfrm>
        <a:prstGeom prst="rect">
          <a:avLst/>
        </a:prstGeom>
        <a:solidFill>
          <a:schemeClr val="accent5">
            <a:hueOff val="-4050717"/>
            <a:satOff val="-275"/>
            <a:lumOff val="65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90802" tIns="27940" rIns="27940" bIns="27940" numCol="1" spcCol="1270" anchor="ctr" anchorCtr="0">
          <a:noAutofit/>
        </a:bodyPr>
        <a:lstStyle/>
        <a:p>
          <a:pPr marL="0" lvl="0" indent="0" algn="l" defTabSz="488950">
            <a:lnSpc>
              <a:spcPct val="90000"/>
            </a:lnSpc>
            <a:spcBef>
              <a:spcPct val="0"/>
            </a:spcBef>
            <a:spcAft>
              <a:spcPct val="35000"/>
            </a:spcAft>
            <a:buNone/>
          </a:pPr>
          <a:r>
            <a:rPr lang="en-GB" sz="1100" kern="1200"/>
            <a:t>Monitor HR performance using employee feedback, retention rates and workforce analytics to ensure continuous improvement and effective implementantion (CIPD,2025).</a:t>
          </a:r>
        </a:p>
      </dsp:txBody>
      <dsp:txXfrm>
        <a:off x="646539" y="984699"/>
        <a:ext cx="4798313" cy="492349"/>
      </dsp:txXfrm>
    </dsp:sp>
    <dsp:sp modelId="{261C3974-8A47-43B3-8B6D-5C0DC2FAF6B5}">
      <dsp:nvSpPr>
        <dsp:cNvPr id="0" name=""/>
        <dsp:cNvSpPr/>
      </dsp:nvSpPr>
      <dsp:spPr>
        <a:xfrm>
          <a:off x="338820" y="923155"/>
          <a:ext cx="615436" cy="615436"/>
        </a:xfrm>
        <a:prstGeom prst="ellipse">
          <a:avLst/>
        </a:prstGeom>
        <a:solidFill>
          <a:schemeClr val="lt1">
            <a:hueOff val="0"/>
            <a:satOff val="0"/>
            <a:lumOff val="0"/>
            <a:alphaOff val="0"/>
          </a:schemeClr>
        </a:solidFill>
        <a:ln w="12700" cap="flat" cmpd="sng" algn="ctr">
          <a:solidFill>
            <a:schemeClr val="accent5">
              <a:hueOff val="-4050717"/>
              <a:satOff val="-275"/>
              <a:lumOff val="654"/>
              <a:alphaOff val="0"/>
            </a:schemeClr>
          </a:solidFill>
          <a:prstDash val="solid"/>
          <a:miter lim="800000"/>
        </a:ln>
        <a:effectLst/>
      </dsp:spPr>
      <dsp:style>
        <a:lnRef idx="2">
          <a:scrgbClr r="0" g="0" b="0"/>
        </a:lnRef>
        <a:fillRef idx="1">
          <a:scrgbClr r="0" g="0" b="0"/>
        </a:fillRef>
        <a:effectRef idx="0">
          <a:scrgbClr r="0" g="0" b="0"/>
        </a:effectRef>
        <a:fontRef idx="minor"/>
      </dsp:style>
    </dsp:sp>
    <dsp:sp modelId="{9346CB2B-37AA-4619-86EB-243018F61DF8}">
      <dsp:nvSpPr>
        <dsp:cNvPr id="0" name=""/>
        <dsp:cNvSpPr/>
      </dsp:nvSpPr>
      <dsp:spPr>
        <a:xfrm>
          <a:off x="646539" y="1723351"/>
          <a:ext cx="4798313" cy="492349"/>
        </a:xfrm>
        <a:prstGeom prst="rect">
          <a:avLst/>
        </a:prstGeom>
        <a:solidFill>
          <a:schemeClr val="accent5">
            <a:hueOff val="-8101434"/>
            <a:satOff val="-551"/>
            <a:lumOff val="130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90802" tIns="27940" rIns="27940" bIns="27940" numCol="1" spcCol="1270" anchor="ctr" anchorCtr="0">
          <a:noAutofit/>
        </a:bodyPr>
        <a:lstStyle/>
        <a:p>
          <a:pPr marL="0" lvl="0" indent="0" algn="l" defTabSz="488950">
            <a:lnSpc>
              <a:spcPct val="90000"/>
            </a:lnSpc>
            <a:spcBef>
              <a:spcPct val="0"/>
            </a:spcBef>
            <a:spcAft>
              <a:spcPct val="35000"/>
            </a:spcAft>
            <a:buNone/>
          </a:pPr>
          <a:r>
            <a:rPr lang="en-GB" sz="1100" kern="1200"/>
            <a:t>Strengthen talent acquisition and retention through career development, competitive rewards and strategic workforce planning (Armstrong and Taylor,2023).</a:t>
          </a:r>
        </a:p>
      </dsp:txBody>
      <dsp:txXfrm>
        <a:off x="646539" y="1723351"/>
        <a:ext cx="4798313" cy="492349"/>
      </dsp:txXfrm>
    </dsp:sp>
    <dsp:sp modelId="{354193AD-A9AB-49C3-B0B2-615EF5605D38}">
      <dsp:nvSpPr>
        <dsp:cNvPr id="0" name=""/>
        <dsp:cNvSpPr/>
      </dsp:nvSpPr>
      <dsp:spPr>
        <a:xfrm>
          <a:off x="338820" y="1661807"/>
          <a:ext cx="615436" cy="615436"/>
        </a:xfrm>
        <a:prstGeom prst="ellipse">
          <a:avLst/>
        </a:prstGeom>
        <a:solidFill>
          <a:schemeClr val="lt1">
            <a:hueOff val="0"/>
            <a:satOff val="0"/>
            <a:lumOff val="0"/>
            <a:alphaOff val="0"/>
          </a:schemeClr>
        </a:solidFill>
        <a:ln w="12700" cap="flat" cmpd="sng" algn="ctr">
          <a:solidFill>
            <a:schemeClr val="accent5">
              <a:hueOff val="-8101434"/>
              <a:satOff val="-551"/>
              <a:lumOff val="1307"/>
              <a:alphaOff val="0"/>
            </a:schemeClr>
          </a:solidFill>
          <a:prstDash val="solid"/>
          <a:miter lim="800000"/>
        </a:ln>
        <a:effectLst/>
      </dsp:spPr>
      <dsp:style>
        <a:lnRef idx="2">
          <a:scrgbClr r="0" g="0" b="0"/>
        </a:lnRef>
        <a:fillRef idx="1">
          <a:scrgbClr r="0" g="0" b="0"/>
        </a:fillRef>
        <a:effectRef idx="0">
          <a:scrgbClr r="0" g="0" b="0"/>
        </a:effectRef>
        <a:fontRef idx="minor"/>
      </dsp:style>
    </dsp:sp>
    <dsp:sp modelId="{70B468DE-E7DC-40A7-9C33-899CC0E89AA2}">
      <dsp:nvSpPr>
        <dsp:cNvPr id="0" name=""/>
        <dsp:cNvSpPr/>
      </dsp:nvSpPr>
      <dsp:spPr>
        <a:xfrm>
          <a:off x="364263" y="2462003"/>
          <a:ext cx="5080589" cy="492349"/>
        </a:xfrm>
        <a:prstGeom prst="rect">
          <a:avLst/>
        </a:prstGeom>
        <a:solidFill>
          <a:schemeClr val="accent5">
            <a:hueOff val="-12152150"/>
            <a:satOff val="-826"/>
            <a:lumOff val="196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90802" tIns="27940" rIns="27940" bIns="27940" numCol="1" spcCol="1270" anchor="ctr" anchorCtr="0">
          <a:noAutofit/>
        </a:bodyPr>
        <a:lstStyle/>
        <a:p>
          <a:pPr marL="0" lvl="0" indent="0" algn="l" defTabSz="488950">
            <a:lnSpc>
              <a:spcPct val="90000"/>
            </a:lnSpc>
            <a:spcBef>
              <a:spcPct val="0"/>
            </a:spcBef>
            <a:spcAft>
              <a:spcPct val="35000"/>
            </a:spcAft>
            <a:buNone/>
          </a:pPr>
          <a:r>
            <a:rPr lang="en-GB" sz="1100" kern="1200"/>
            <a:t>Enhace DEI  by setting measurable diversity targets and providing inclusive leadership training for managers (CIPD,2023).</a:t>
          </a:r>
        </a:p>
      </dsp:txBody>
      <dsp:txXfrm>
        <a:off x="364263" y="2462003"/>
        <a:ext cx="5080589" cy="492349"/>
      </dsp:txXfrm>
    </dsp:sp>
    <dsp:sp modelId="{69275EF8-3356-467E-B0C5-A5B1A1C9E063}">
      <dsp:nvSpPr>
        <dsp:cNvPr id="0" name=""/>
        <dsp:cNvSpPr/>
      </dsp:nvSpPr>
      <dsp:spPr>
        <a:xfrm>
          <a:off x="56545" y="2400460"/>
          <a:ext cx="615436" cy="615436"/>
        </a:xfrm>
        <a:prstGeom prst="ellipse">
          <a:avLst/>
        </a:prstGeom>
        <a:solidFill>
          <a:schemeClr val="lt1">
            <a:hueOff val="0"/>
            <a:satOff val="0"/>
            <a:lumOff val="0"/>
            <a:alphaOff val="0"/>
          </a:schemeClr>
        </a:solidFill>
        <a:ln w="12700" cap="flat" cmpd="sng" algn="ctr">
          <a:solidFill>
            <a:schemeClr val="accent5">
              <a:hueOff val="-12152150"/>
              <a:satOff val="-826"/>
              <a:lumOff val="1961"/>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4829B0-EA2C-4040-92F0-A7F352456C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2700</Words>
  <Characters>15392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Joseline Cedeno Pincay (2413535)</dc:creator>
  <cp:keywords/>
  <dc:description/>
  <cp:lastModifiedBy>Joseline Cedeno Pincay (2413535)</cp:lastModifiedBy>
  <cp:revision>420</cp:revision>
  <dcterms:created xsi:type="dcterms:W3CDTF">2026-07-16T11:01:00Z</dcterms:created>
  <dcterms:modified xsi:type="dcterms:W3CDTF">2026-07-18T14:33:00Z</dcterms:modified>
</cp:coreProperties>
</file>