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sz w:val="32"/>
          <w:szCs w:val="32"/>
        </w:rPr>
      </w:pPr>
    </w:p>
    <w:p>
      <w:pPr>
        <w:pStyle w:val="style0"/>
        <w:jc w:val="center"/>
        <w:rPr>
          <w:b/>
          <w:sz w:val="32"/>
          <w:szCs w:val="32"/>
        </w:rPr>
      </w:pPr>
    </w:p>
    <w:p>
      <w:pPr>
        <w:pStyle w:val="style0"/>
        <w:jc w:val="center"/>
        <w:rPr>
          <w:b/>
          <w:sz w:val="32"/>
          <w:szCs w:val="32"/>
        </w:rPr>
      </w:pPr>
    </w:p>
    <w:p>
      <w:pPr>
        <w:pStyle w:val="style0"/>
        <w:jc w:val="center"/>
        <w:rPr>
          <w:b/>
          <w:sz w:val="32"/>
          <w:szCs w:val="32"/>
        </w:rPr>
      </w:pPr>
    </w:p>
    <w:bookmarkStart w:id="0" w:name="_Hlk181722969"/>
    <w:p>
      <w:pPr>
        <w:pStyle w:val="style0"/>
        <w:jc w:val="center"/>
        <w:rPr>
          <w:b/>
          <w:sz w:val="32"/>
          <w:szCs w:val="32"/>
        </w:rPr>
      </w:pPr>
      <w:r>
        <w:rPr>
          <w:b/>
          <w:sz w:val="32"/>
          <w:szCs w:val="32"/>
        </w:rPr>
        <w:t xml:space="preserve">THE IMPACT OF BRANDING ON CONSUMER BEHAVIOUR: A COMPARATIVE ANALYSIS OF STUDENT PREFERENCES BETWEEN APPLE </w:t>
      </w:r>
      <w:bookmarkEnd w:id="0"/>
      <w:r>
        <w:rPr>
          <w:b/>
          <w:sz w:val="32"/>
          <w:szCs w:val="32"/>
        </w:rPr>
        <w:t>AND SAMSUNG SMARTPHONES</w:t>
      </w:r>
    </w:p>
    <w:p>
      <w:pPr>
        <w:pStyle w:val="style0"/>
        <w:jc w:val="center"/>
        <w:rPr>
          <w:b/>
          <w:sz w:val="32"/>
          <w:szCs w:val="32"/>
        </w:rPr>
      </w:pPr>
      <w:r>
        <w:rPr>
          <w:b/>
          <w:sz w:val="32"/>
          <w:szCs w:val="32"/>
        </w:rPr>
        <w:t xml:space="preserve">NAME: SAHIL SHARMA </w:t>
      </w:r>
    </w:p>
    <w:p>
      <w:pPr>
        <w:pStyle w:val="style0"/>
        <w:jc w:val="center"/>
        <w:rPr>
          <w:b/>
          <w:sz w:val="32"/>
          <w:szCs w:val="32"/>
        </w:rPr>
      </w:pPr>
      <w:r>
        <w:rPr>
          <w:b/>
          <w:sz w:val="32"/>
          <w:szCs w:val="32"/>
        </w:rPr>
        <w:t>STUDENT ID: 2322287</w:t>
      </w:r>
      <w:r>
        <w:br w:type="page"/>
      </w:r>
    </w:p>
    <w:bookmarkStart w:id="1" w:name="_gjdgxs" w:colFirst="0" w:colLast="0"/>
    <w:bookmarkEnd w:id="1"/>
    <w:p>
      <w:pPr>
        <w:pStyle w:val="style0"/>
        <w:keepNext/>
        <w:keepLines/>
        <w:pBdr>
          <w:left w:val="nil"/>
          <w:right w:val="nil"/>
          <w:top w:val="nil"/>
          <w:bottom w:val="nil"/>
          <w:between w:val="nil"/>
        </w:pBdr>
        <w:spacing w:before="240" w:after="0" w:lineRule="auto" w:line="259"/>
        <w:jc w:val="center"/>
        <w:rPr>
          <w:color w:val="000000"/>
        </w:rPr>
      </w:pPr>
      <w:r>
        <w:rPr>
          <w:b/>
          <w:color w:val="000000"/>
        </w:rPr>
        <w:t>Table of Contents</w:t>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TOC \h \u \z \t "Heading 1,1,Heading 2,2,Heading 3,3,"</w:instrText>
      </w:r>
      <w:r>
        <w:rPr/>
        <w:fldChar w:fldCharType="separate"/>
      </w:r>
      <w:r>
        <w:rPr/>
        <w:fldChar w:fldCharType="begin"/>
      </w:r>
      <w:r>
        <w:instrText xml:space="preserve"> HYPERLINK \l "_Toc181723030" </w:instrText>
      </w:r>
      <w:r>
        <w:rPr/>
        <w:fldChar w:fldCharType="separate"/>
      </w:r>
      <w:r>
        <w:rPr>
          <w:rStyle w:val="style85"/>
          <w:noProof/>
        </w:rPr>
        <w:t>Topic</w:t>
      </w:r>
      <w:r>
        <w:rPr>
          <w:noProof/>
          <w:webHidden/>
        </w:rPr>
        <w:tab/>
      </w:r>
      <w:r>
        <w:rPr>
          <w:noProof/>
          <w:webHidden/>
        </w:rPr>
        <w:fldChar w:fldCharType="begin"/>
      </w:r>
      <w:r>
        <w:rPr>
          <w:noProof/>
          <w:webHidden/>
        </w:rPr>
        <w:instrText xml:space="preserve"> PAGEREF _Toc181723030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"_Toc181723031"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_Toc181723031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"_Toc181723032" </w:instrText>
      </w:r>
      <w:r>
        <w:rPr/>
        <w:fldChar w:fldCharType="separate"/>
      </w:r>
      <w:r>
        <w:rPr>
          <w:rStyle w:val="style85"/>
          <w:noProof/>
        </w:rPr>
        <w:t>Rationale of Study</w:t>
      </w:r>
      <w:r>
        <w:rPr>
          <w:noProof/>
          <w:webHidden/>
        </w:rPr>
        <w:tab/>
      </w:r>
      <w:r>
        <w:rPr>
          <w:noProof/>
          <w:webHidden/>
        </w:rPr>
        <w:fldChar w:fldCharType="begin"/>
      </w:r>
      <w:r>
        <w:rPr>
          <w:noProof/>
          <w:webHidden/>
        </w:rPr>
        <w:instrText xml:space="preserve"> PAGEREF _Toc181723032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"_Toc181723033" </w:instrText>
      </w:r>
      <w:r>
        <w:rPr/>
        <w:fldChar w:fldCharType="separate"/>
      </w:r>
      <w:r>
        <w:rPr>
          <w:rStyle w:val="style85"/>
          <w:noProof/>
        </w:rPr>
        <w:t>Aims, objectives, and research questions</w:t>
      </w:r>
      <w:r>
        <w:rPr>
          <w:noProof/>
          <w:webHidden/>
        </w:rPr>
        <w:tab/>
      </w:r>
      <w:r>
        <w:rPr>
          <w:noProof/>
          <w:webHidden/>
        </w:rPr>
        <w:fldChar w:fldCharType="begin"/>
      </w:r>
      <w:r>
        <w:rPr>
          <w:noProof/>
          <w:webHidden/>
        </w:rPr>
        <w:instrText xml:space="preserve"> PAGEREF _Toc181723033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"_Toc181723034" </w:instrText>
      </w:r>
      <w:r>
        <w:rPr/>
        <w:fldChar w:fldCharType="separate"/>
      </w:r>
      <w:r>
        <w:rPr>
          <w:rStyle w:val="style85"/>
          <w:noProof/>
        </w:rPr>
        <w:t>Methodology</w:t>
      </w:r>
      <w:r>
        <w:rPr>
          <w:noProof/>
          <w:webHidden/>
        </w:rPr>
        <w:tab/>
      </w:r>
      <w:r>
        <w:rPr>
          <w:noProof/>
          <w:webHidden/>
        </w:rPr>
        <w:fldChar w:fldCharType="begin"/>
      </w:r>
      <w:r>
        <w:rPr>
          <w:noProof/>
          <w:webHidden/>
        </w:rPr>
        <w:instrText xml:space="preserve"> PAGEREF _Toc181723034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"_Toc181723035" </w:instrText>
      </w:r>
      <w:r>
        <w:rPr/>
        <w:fldChar w:fldCharType="separate"/>
      </w:r>
      <w:r>
        <w:rPr>
          <w:rStyle w:val="style85"/>
          <w:noProof/>
        </w:rPr>
        <w:t>Literature review</w:t>
      </w:r>
      <w:r>
        <w:rPr>
          <w:noProof/>
          <w:webHidden/>
        </w:rPr>
        <w:tab/>
      </w:r>
      <w:r>
        <w:rPr>
          <w:noProof/>
          <w:webHidden/>
        </w:rPr>
        <w:fldChar w:fldCharType="begin"/>
      </w:r>
      <w:r>
        <w:rPr>
          <w:noProof/>
          <w:webHidden/>
        </w:rPr>
        <w:instrText xml:space="preserve"> PAGEREF _Toc181723035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"_Toc181723036" </w:instrText>
      </w:r>
      <w:r>
        <w:rPr/>
        <w:fldChar w:fldCharType="separate"/>
      </w:r>
      <w:r>
        <w:rPr>
          <w:rStyle w:val="style85"/>
          <w:noProof/>
        </w:rPr>
        <w:t>Overview of Branding and its impact on consumer behaviour</w:t>
      </w:r>
      <w:r>
        <w:rPr>
          <w:noProof/>
          <w:webHidden/>
        </w:rPr>
        <w:tab/>
      </w:r>
      <w:r>
        <w:rPr>
          <w:noProof/>
          <w:webHidden/>
        </w:rPr>
        <w:fldChar w:fldCharType="begin"/>
      </w:r>
      <w:r>
        <w:rPr>
          <w:noProof/>
          <w:webHidden/>
        </w:rPr>
        <w:instrText xml:space="preserve"> PAGEREF _Toc181723036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"_Toc181723037" </w:instrText>
      </w:r>
      <w:r>
        <w:rPr/>
        <w:fldChar w:fldCharType="separate"/>
      </w:r>
      <w:r>
        <w:rPr>
          <w:rStyle w:val="style85"/>
          <w:noProof/>
        </w:rPr>
        <w:t>Benefits and Limitations of Branding on consumer behaviour</w:t>
      </w:r>
      <w:r>
        <w:rPr>
          <w:noProof/>
          <w:webHidden/>
        </w:rPr>
        <w:tab/>
      </w:r>
      <w:r>
        <w:rPr>
          <w:noProof/>
          <w:webHidden/>
        </w:rPr>
        <w:fldChar w:fldCharType="begin"/>
      </w:r>
      <w:r>
        <w:rPr>
          <w:noProof/>
          <w:webHidden/>
        </w:rPr>
        <w:instrText xml:space="preserve"> PAGEREF _Toc181723037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"_Toc181723038" </w:instrText>
      </w:r>
      <w:r>
        <w:rPr/>
        <w:fldChar w:fldCharType="separate"/>
      </w:r>
      <w:r>
        <w:rPr>
          <w:rStyle w:val="style85"/>
          <w:noProof/>
        </w:rPr>
        <w:t>Overview of Keller’s Brand Equity Model</w:t>
      </w:r>
      <w:r>
        <w:rPr>
          <w:noProof/>
          <w:webHidden/>
        </w:rPr>
        <w:tab/>
      </w:r>
      <w:r>
        <w:rPr>
          <w:noProof/>
          <w:webHidden/>
        </w:rPr>
        <w:fldChar w:fldCharType="begin"/>
      </w:r>
      <w:r>
        <w:rPr>
          <w:noProof/>
          <w:webHidden/>
        </w:rPr>
        <w:instrText xml:space="preserve"> PAGEREF _Toc181723038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"_Toc181723039" </w:instrText>
      </w:r>
      <w:r>
        <w:rPr/>
        <w:fldChar w:fldCharType="separate"/>
      </w:r>
      <w:r>
        <w:rPr>
          <w:rStyle w:val="style85"/>
          <w:noProof/>
        </w:rPr>
        <w:t>Limitations</w:t>
      </w:r>
      <w:r>
        <w:rPr>
          <w:noProof/>
          <w:webHidden/>
        </w:rPr>
        <w:tab/>
      </w:r>
      <w:r>
        <w:rPr>
          <w:noProof/>
          <w:webHidden/>
        </w:rPr>
        <w:fldChar w:fldCharType="begin"/>
      </w:r>
      <w:r>
        <w:rPr>
          <w:noProof/>
          <w:webHidden/>
        </w:rPr>
        <w:instrText xml:space="preserve"> PAGEREF _Toc181723039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"_Toc181723040" </w:instrText>
      </w:r>
      <w:r>
        <w:rPr/>
        <w:fldChar w:fldCharType="separate"/>
      </w:r>
      <w:r>
        <w:rPr>
          <w:rStyle w:val="style85"/>
          <w:noProof/>
        </w:rPr>
        <w:t>Ethical considerations</w:t>
      </w:r>
      <w:r>
        <w:rPr>
          <w:noProof/>
          <w:webHidden/>
        </w:rPr>
        <w:tab/>
      </w:r>
      <w:r>
        <w:rPr>
          <w:noProof/>
          <w:webHidden/>
        </w:rPr>
        <w:fldChar w:fldCharType="begin"/>
      </w:r>
      <w:r>
        <w:rPr>
          <w:noProof/>
          <w:webHidden/>
        </w:rPr>
        <w:instrText xml:space="preserve"> PAGEREF _Toc181723040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"_Toc181723041"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_Toc181723041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019"/>
        </w:tabs>
        <w:rPr>
          <w:rFonts w:ascii="Cambria" w:cs="宋体" w:eastAsia="맑은 고딕" w:hAnsi="Cambria"/>
          <w:noProof/>
          <w:kern w:val="2"/>
          <w:sz w:val="22"/>
          <w:szCs w:val="22"/>
          <w:lang w:eastAsia="en-IN"/>
          <w14:ligatures xmlns:w14="http://schemas.microsoft.com/office/word/2010/wordml" w14:val="standardContextual"/>
        </w:rPr>
      </w:pPr>
      <w:r>
        <w:rPr/>
        <w:fldChar w:fldCharType="begin"/>
      </w:r>
      <w:r>
        <w:instrText xml:space="preserve"> HYPERLINK \l "_Toc181723042"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_Toc181723042 \h </w:instrText>
      </w:r>
      <w:r>
        <w:rPr>
          <w:noProof/>
          <w:webHidden/>
        </w:rPr>
        <w:fldChar w:fldCharType="separate"/>
      </w:r>
      <w:r>
        <w:rPr>
          <w:noProof/>
          <w:webHidden/>
        </w:rPr>
        <w:t>14</w:t>
      </w:r>
      <w:r>
        <w:rPr>
          <w:noProof/>
          <w:webHidden/>
        </w:rPr>
        <w:fldChar w:fldCharType="end"/>
      </w:r>
      <w:r>
        <w:rPr/>
        <w:fldChar w:fldCharType="end"/>
      </w:r>
    </w:p>
    <w:p>
      <w:pPr>
        <w:pStyle w:val="style0"/>
        <w:rPr/>
      </w:pPr>
      <w:r>
        <w:rPr/>
        <w:fldChar w:fldCharType="end"/>
      </w:r>
    </w:p>
    <w:p>
      <w:pPr>
        <w:pStyle w:val="style1"/>
        <w:rPr/>
      </w:pPr>
      <w:r>
        <w:br w:type="page"/>
      </w:r>
    </w:p>
    <w:bookmarkStart w:id="2" w:name="_30j0zll" w:colFirst="0" w:colLast="0"/>
    <w:bookmarkEnd w:id="2"/>
    <w:p>
      <w:pPr>
        <w:pStyle w:val="style0"/>
        <w:jc w:val="center"/>
        <w:rPr>
          <w:b/>
        </w:rPr>
      </w:pPr>
      <w:r>
        <w:rPr>
          <w:b/>
        </w:rPr>
        <w:t>List of Figures</w:t>
      </w:r>
    </w:p>
    <w:p>
      <w:pPr>
        <w:pStyle w:val="style0"/>
        <w:pBdr>
          <w:left w:val="nil"/>
          <w:right w:val="nil"/>
          <w:top w:val="nil"/>
          <w:bottom w:val="nil"/>
          <w:between w:val="nil"/>
        </w:pBdr>
        <w:tabs>
          <w:tab w:val="right" w:leader="none" w:pos="9019"/>
        </w:tabs>
        <w:spacing w:after="0"/>
        <w:rPr>
          <w:rFonts w:ascii="Cambria" w:cs="Cambria" w:eastAsia="Cambria" w:hAnsi="Cambria"/>
          <w:color w:val="000000"/>
          <w:sz w:val="22"/>
          <w:szCs w:val="22"/>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"_2et92p0" </w:instrText>
      </w:r>
      <w:r>
        <w:rPr/>
        <w:fldChar w:fldCharType="separate"/>
      </w:r>
      <w:r>
        <w:rPr>
          <w:color w:val="000000"/>
        </w:rPr>
        <w:t>Figure 1: Smartphone Use survey in 21 countries</w:t>
      </w:r>
      <w:r>
        <w:rPr>
          <w:color w:val="000000"/>
        </w:rPr>
        <w:tab/>
      </w:r>
      <w:r>
        <w:rPr>
          <w:color w:val="000000"/>
        </w:rPr>
        <w:t>5</w:t>
      </w:r>
      <w:r>
        <w:rPr/>
        <w:fldChar w:fldCharType="end"/>
      </w:r>
    </w:p>
    <w:p>
      <w:pPr>
        <w:pStyle w:val="style0"/>
        <w:pBdr>
          <w:left w:val="nil"/>
          <w:right w:val="nil"/>
          <w:top w:val="nil"/>
          <w:bottom w:val="nil"/>
          <w:between w:val="nil"/>
        </w:pBdr>
        <w:tabs>
          <w:tab w:val="right" w:leader="none" w:pos="9019"/>
        </w:tabs>
        <w:spacing w:after="0"/>
        <w:rPr>
          <w:rFonts w:ascii="Cambria" w:cs="Cambria" w:eastAsia="Cambria" w:hAnsi="Cambria"/>
          <w:color w:val="000000"/>
          <w:sz w:val="22"/>
          <w:szCs w:val="22"/>
        </w:rPr>
      </w:pPr>
      <w:r>
        <w:rPr/>
        <w:fldChar w:fldCharType="begin"/>
      </w:r>
      <w:r>
        <w:instrText xml:space="preserve"> HYPERLINK \l "_2s8eyo1" </w:instrText>
      </w:r>
      <w:r>
        <w:rPr/>
        <w:fldChar w:fldCharType="separate"/>
      </w:r>
      <w:r>
        <w:rPr>
          <w:color w:val="000000"/>
        </w:rPr>
        <w:t>Figure 2: Elements of Branding</w:t>
      </w:r>
      <w:r>
        <w:rPr>
          <w:color w:val="000000"/>
        </w:rPr>
        <w:tab/>
      </w:r>
      <w:r>
        <w:rPr>
          <w:color w:val="000000"/>
        </w:rPr>
        <w:t>9</w:t>
      </w:r>
      <w:r>
        <w:rPr/>
        <w:fldChar w:fldCharType="end"/>
      </w:r>
    </w:p>
    <w:p>
      <w:pPr>
        <w:pStyle w:val="style0"/>
        <w:pBdr>
          <w:left w:val="nil"/>
          <w:right w:val="nil"/>
          <w:top w:val="nil"/>
          <w:bottom w:val="nil"/>
          <w:between w:val="nil"/>
        </w:pBdr>
        <w:tabs>
          <w:tab w:val="right" w:leader="none" w:pos="9019"/>
        </w:tabs>
        <w:spacing w:after="0"/>
        <w:rPr>
          <w:rFonts w:ascii="Cambria" w:cs="Cambria" w:eastAsia="Cambria" w:hAnsi="Cambria"/>
          <w:color w:val="000000"/>
          <w:sz w:val="22"/>
          <w:szCs w:val="22"/>
        </w:rPr>
      </w:pPr>
      <w:r>
        <w:rPr/>
        <w:fldChar w:fldCharType="begin"/>
      </w:r>
      <w:r>
        <w:instrText xml:space="preserve"> HYPERLINK \l "_26in1rg" </w:instrText>
      </w:r>
      <w:r>
        <w:rPr/>
        <w:fldChar w:fldCharType="separate"/>
      </w:r>
      <w:r>
        <w:rPr>
          <w:color w:val="000000"/>
        </w:rPr>
        <w:t>Figure 3: “Keller’s Brand Equity Model”</w:t>
      </w:r>
      <w:r>
        <w:rPr>
          <w:color w:val="000000"/>
        </w:rPr>
        <w:tab/>
      </w:r>
      <w:r>
        <w:rPr>
          <w:color w:val="000000"/>
        </w:rPr>
        <w:t>11</w:t>
      </w:r>
      <w:r>
        <w:rPr/>
        <w:fldChar w:fldCharType="end"/>
      </w:r>
    </w:p>
    <w:p>
      <w:pPr>
        <w:pStyle w:val="style0"/>
        <w:pBdr>
          <w:left w:val="nil"/>
          <w:right w:val="nil"/>
          <w:top w:val="nil"/>
          <w:bottom w:val="nil"/>
          <w:between w:val="nil"/>
        </w:pBdr>
        <w:tabs>
          <w:tab w:val="right" w:leader="none" w:pos="9019"/>
        </w:tabs>
        <w:spacing w:after="0"/>
        <w:rPr>
          <w:rFonts w:ascii="Cambria" w:cs="Cambria" w:eastAsia="Cambria" w:hAnsi="Cambria"/>
          <w:color w:val="000000"/>
          <w:sz w:val="22"/>
          <w:szCs w:val="22"/>
        </w:rPr>
      </w:pPr>
      <w:r>
        <w:rPr/>
        <w:fldChar w:fldCharType="begin"/>
      </w:r>
      <w:r>
        <w:instrText xml:space="preserve"> HYPERLINK \l "_1ksv4uv" </w:instrText>
      </w:r>
      <w:r>
        <w:rPr/>
        <w:fldChar w:fldCharType="separate"/>
      </w:r>
      <w:r>
        <w:rPr>
          <w:color w:val="000000"/>
        </w:rPr>
        <w:t>Figure 4: Research Timeline</w:t>
      </w:r>
      <w:r>
        <w:rPr>
          <w:color w:val="000000"/>
        </w:rPr>
        <w:tab/>
      </w:r>
      <w:r>
        <w:rPr>
          <w:color w:val="000000"/>
        </w:rPr>
        <w:t>12</w:t>
      </w:r>
      <w:r>
        <w:rPr/>
        <w:fldChar w:fldCharType="end"/>
      </w:r>
      <w:r>
        <w:rPr/>
        <w:fldChar w:fldCharType="end"/>
      </w:r>
    </w:p>
    <w:p>
      <w:pPr>
        <w:pStyle w:val="style0"/>
        <w:rPr>
          <w:b/>
        </w:rPr>
      </w:pPr>
      <w:r>
        <w:br w:type="page"/>
      </w:r>
    </w:p>
    <w:bookmarkStart w:id="3" w:name="_Toc181723030"/>
    <w:p>
      <w:pPr>
        <w:pStyle w:val="style1"/>
        <w:rPr/>
      </w:pPr>
      <w:r>
        <w:t>Topic</w:t>
      </w:r>
      <w:bookmarkEnd w:id="3"/>
    </w:p>
    <w:p>
      <w:pPr>
        <w:pStyle w:val="style0"/>
        <w:rPr>
          <w:i/>
          <w:iCs/>
        </w:rPr>
      </w:pPr>
      <w:r>
        <w:rPr>
          <w:i/>
          <w:iCs/>
        </w:rPr>
        <w:t>The Impact Of Branding On Consumer Behaviour: A Comparative Analysis Of Student Preferences Between Apple</w:t>
      </w:r>
    </w:p>
    <w:bookmarkStart w:id="4" w:name="_Toc181723031"/>
    <w:p>
      <w:pPr>
        <w:pStyle w:val="style1"/>
        <w:rPr/>
      </w:pPr>
      <w:r>
        <w:t>Introduction</w:t>
      </w:r>
      <w:bookmarkEnd w:id="4"/>
    </w:p>
    <w:p>
      <w:pPr>
        <w:pStyle w:val="style0"/>
        <w:rPr/>
      </w:pPr>
      <w:r>
        <w:t xml:space="preserve">Digital technology has been a backbone of advancement in personal and professional lives of individuals around the globe. The digital era has an intensive impact on consumer consumption behaviour based on digital marketing and branding of products and services. Two leading digital brands Apple and Samsung are direct competitors with high brand reputations across the globe. Young individuals like students are highly influenced by the branding of Apple and Samsung which creates a scope of high sales demand for these companies. Brand preferences are often rooted in consumers with loyalty, quality of service and aesthetics. The research focuses on analysing the impact of branding of Apple and Samsung among students in choosing their smartphones for personal, academic and social needs. This research is conducted to identify branding impact on students in selecting smartphones depending on social influence and loyalty towards the brand. </w:t>
      </w:r>
    </w:p>
    <w:p>
      <w:pPr>
        <w:pStyle w:val="style0"/>
        <w:rPr/>
      </w:pPr>
      <w:r>
        <w:t xml:space="preserve">Apple and Samsung’s branding strategies highly influence smartphone purchasing behaviour among students by developing brand association, loyalty and product quality prestige. </w:t>
      </w:r>
    </w:p>
    <w:bookmarkStart w:id="5" w:name="_Toc181723032"/>
    <w:p>
      <w:pPr>
        <w:pStyle w:val="style1"/>
        <w:rPr/>
      </w:pPr>
      <w:r>
        <w:t>Rationale of Study</w:t>
      </w:r>
      <w:bookmarkEnd w:id="5"/>
    </w:p>
    <w:p>
      <w:pPr>
        <w:pStyle w:val="style0"/>
        <w:rPr/>
      </w:pPr>
      <w:r>
        <w:t xml:space="preserve">Apple and Samsung have been global leaders in consumer electronics and compete with each other in different innovative marketing strategies. The use of smartphones has been an indispensable tool for the young generation with more than 40% students relying on smartphones (Miller </w:t>
      </w:r>
      <w:r>
        <w:rPr>
          <w:i/>
        </w:rPr>
        <w:t xml:space="preserve">et al., </w:t>
      </w:r>
      <w:r>
        <w:t xml:space="preserve">2021, p.38). Therefore, these brands target students with different factors like loyalty, product quality and lifestyle preferences to influence purchasing decisions. </w:t>
      </w:r>
    </w:p>
    <w:p>
      <w:pPr>
        <w:pStyle w:val="style0"/>
        <w:jc w:val="center"/>
        <w:rPr/>
      </w:pPr>
      <w:r>
        <w:rPr>
          <w:noProof/>
        </w:rPr>
        <w:drawing>
          <wp:inline distL="0" distT="0" distB="0" distR="0">
            <wp:extent cx="5731200" cy="4419600"/>
            <wp:effectExtent l="0" t="0" r="0" b="0"/>
            <wp:docPr id="1026"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2" cstate="print"/>
                    <a:srcRect l="0" t="0" r="0" b="0"/>
                    <a:stretch/>
                  </pic:blipFill>
                  <pic:spPr>
                    <a:xfrm rot="0">
                      <a:off x="0" y="0"/>
                      <a:ext cx="5731200" cy="4419600"/>
                    </a:xfrm>
                    <a:prstGeom prst="rect"/>
                    <a:ln cmpd="sng" cap="flat" w="9525">
                      <a:solidFill>
                        <a:srgbClr val="000000"/>
                      </a:solidFill>
                      <a:prstDash val="solid"/>
                      <a:round/>
                      <a:headEnd/>
                      <a:tailEnd/>
                    </a:ln>
                  </pic:spPr>
                </pic:pic>
              </a:graphicData>
            </a:graphic>
          </wp:inline>
        </w:drawing>
      </w:r>
    </w:p>
    <w:bookmarkStart w:id="6" w:name="_2et92p0" w:colFirst="0" w:colLast="0"/>
    <w:bookmarkEnd w:id="6"/>
    <w:p>
      <w:pPr>
        <w:pStyle w:val="style62"/>
        <w:rPr/>
      </w:pPr>
      <w:r>
        <w:t xml:space="preserve">Figure 1: Smartphone Use survey in 21 countries </w:t>
      </w:r>
    </w:p>
    <w:p>
      <w:pPr>
        <w:pStyle w:val="style0"/>
        <w:jc w:val="center"/>
        <w:rPr/>
      </w:pPr>
      <w:r>
        <w:t>(Source: Buchholz, 2024)</w:t>
      </w:r>
    </w:p>
    <w:p>
      <w:pPr>
        <w:pStyle w:val="style0"/>
        <w:rPr/>
      </w:pPr>
      <w:r>
        <w:t xml:space="preserve">Based on increasing demand for smartphones, surveys of more than 20 countries in 2023 showed higher preferences for Apple products compared to Samsung and other brands. Almost 13% of participants in the survey were mostly from developed nations showing high preference for US-based brand Apple compared to Samsung (Buchholz, 2024). On the other hand, Samsung with an offering of an array of products from smartphones to tablets have gained a prominent market share in consumer electronics. The brand has a very competitive position against Apple in the Asia-Pacific region showing high demand among students for academic, entertainment and personal use (Laricchia, 2024). Hence, motivated by the necessity and creative branding of Apple and Samsung, the impact on student preferences can lead to personalised branding for target market. The research is expected to help compare branding impacts that help cultivate students’ purchasing decisions despite lifestyle and social values while considering a smartphone. It will try to identify possible ways to address digital </w:t>
      </w:r>
      <w:r>
        <w:t xml:space="preserve">marketing challenges in branding of Apple and Samsung to acquire a wide range of young generation.  </w:t>
      </w:r>
    </w:p>
    <w:bookmarkStart w:id="7" w:name="_Toc181723033"/>
    <w:p>
      <w:pPr>
        <w:pStyle w:val="style1"/>
        <w:rPr/>
      </w:pPr>
      <w:r>
        <w:t>Aims, objectives, and research questions</w:t>
      </w:r>
      <w:bookmarkEnd w:id="7"/>
    </w:p>
    <w:p>
      <w:pPr>
        <w:pStyle w:val="style0"/>
        <w:rPr>
          <w:b/>
          <w:i/>
        </w:rPr>
      </w:pPr>
      <w:r>
        <w:rPr>
          <w:b/>
          <w:i/>
        </w:rPr>
        <w:t>Aim</w:t>
      </w:r>
    </w:p>
    <w:p>
      <w:pPr>
        <w:pStyle w:val="style0"/>
        <w:rPr/>
      </w:pPr>
      <w:r>
        <w:t>The research aim is to analyse the changes in smartphone consideration from branding on consumer behaviour by comparing branding strategies and factors involved in Apple and Samsung’s operations to influence students’ purchasing decisions.</w:t>
      </w:r>
    </w:p>
    <w:p>
      <w:pPr>
        <w:pStyle w:val="style0"/>
        <w:rPr>
          <w:b/>
          <w:i/>
        </w:rPr>
      </w:pPr>
      <w:r>
        <w:rPr>
          <w:b/>
          <w:i/>
        </w:rPr>
        <w:t>Objectives:</w:t>
      </w:r>
    </w:p>
    <w:p>
      <w:pPr>
        <w:pStyle w:val="style0"/>
        <w:numPr>
          <w:ilvl w:val="0"/>
          <w:numId w:val="1"/>
        </w:numPr>
        <w:spacing w:after="0"/>
        <w:rPr/>
      </w:pPr>
      <w:r>
        <w:t>To identify factors influencing students’ smartphone purchase decisions and preferential changes from branding</w:t>
      </w:r>
    </w:p>
    <w:p>
      <w:pPr>
        <w:pStyle w:val="style0"/>
        <w:numPr>
          <w:ilvl w:val="0"/>
          <w:numId w:val="1"/>
        </w:numPr>
        <w:spacing w:before="0" w:after="0"/>
        <w:rPr/>
      </w:pPr>
      <w:r>
        <w:t>To analyse brand image, product quality and social influence in driving student’s smartphone selection</w:t>
      </w:r>
    </w:p>
    <w:p>
      <w:pPr>
        <w:pStyle w:val="style0"/>
        <w:numPr>
          <w:ilvl w:val="0"/>
          <w:numId w:val="1"/>
        </w:numPr>
        <w:spacing w:before="0" w:after="0"/>
        <w:rPr/>
      </w:pPr>
      <w:r>
        <w:t>To explore potential challenges that can hinder loyalty and brand preference of students in choosing Apple or Samsung smartphones</w:t>
      </w:r>
    </w:p>
    <w:p>
      <w:pPr>
        <w:pStyle w:val="style0"/>
        <w:numPr>
          <w:ilvl w:val="0"/>
          <w:numId w:val="1"/>
        </w:numPr>
        <w:spacing w:before="0"/>
        <w:rPr/>
      </w:pPr>
      <w:r>
        <w:t>To recommend significant solutions in increasing engagement between brands and their target customers who are students</w:t>
      </w:r>
    </w:p>
    <w:p>
      <w:pPr>
        <w:pStyle w:val="style0"/>
        <w:rPr>
          <w:b/>
          <w:i/>
        </w:rPr>
      </w:pPr>
      <w:r>
        <w:rPr>
          <w:b/>
          <w:i/>
        </w:rPr>
        <w:t>Research questions</w:t>
      </w:r>
    </w:p>
    <w:p>
      <w:pPr>
        <w:pStyle w:val="style0"/>
        <w:numPr>
          <w:ilvl w:val="0"/>
          <w:numId w:val="2"/>
        </w:numPr>
        <w:spacing w:after="0"/>
        <w:rPr/>
      </w:pPr>
      <w:r>
        <w:t>What are the essential factors that influence student preferential changes from branding in selecting Apple or Samsung smartphones?</w:t>
      </w:r>
    </w:p>
    <w:p>
      <w:pPr>
        <w:pStyle w:val="style0"/>
        <w:numPr>
          <w:ilvl w:val="0"/>
          <w:numId w:val="2"/>
        </w:numPr>
        <w:spacing w:before="0" w:after="0"/>
        <w:rPr/>
      </w:pPr>
      <w:r>
        <w:t>How do brand image, product quality and social influence help drive smartphone selection choices among students?</w:t>
      </w:r>
    </w:p>
    <w:p>
      <w:pPr>
        <w:pStyle w:val="style0"/>
        <w:numPr>
          <w:ilvl w:val="0"/>
          <w:numId w:val="2"/>
        </w:numPr>
        <w:spacing w:before="0" w:after="0"/>
        <w:rPr/>
      </w:pPr>
      <w:r>
        <w:t>What are the possible challenges of branding that can reduce loyalty and smartphone preferences among students?</w:t>
      </w:r>
    </w:p>
    <w:p>
      <w:pPr>
        <w:pStyle w:val="style0"/>
        <w:numPr>
          <w:ilvl w:val="0"/>
          <w:numId w:val="2"/>
        </w:numPr>
        <w:spacing w:before="0"/>
        <w:rPr/>
      </w:pPr>
      <w:r>
        <w:t>Which strategies are suitable for increasing student’s engagement with Apple or Samsung in smartphone preferences?</w:t>
      </w:r>
    </w:p>
    <w:bookmarkStart w:id="8" w:name="_Toc181723034"/>
    <w:p>
      <w:pPr>
        <w:pStyle w:val="style1"/>
        <w:rPr/>
      </w:pPr>
      <w:r>
        <w:t>Methodology</w:t>
      </w:r>
      <w:bookmarkEnd w:id="8"/>
    </w:p>
    <w:p>
      <w:pPr>
        <w:pStyle w:val="style0"/>
        <w:rPr>
          <w:b/>
          <w:i/>
        </w:rPr>
      </w:pPr>
      <w:r>
        <w:rPr>
          <w:b/>
        </w:rPr>
        <w:t xml:space="preserve">Research </w:t>
      </w:r>
      <w:r>
        <w:rPr>
          <w:b/>
          <w:i/>
        </w:rPr>
        <w:t>Philosophy: Interpretivism</w:t>
      </w:r>
    </w:p>
    <w:p>
      <w:pPr>
        <w:pStyle w:val="style0"/>
        <w:rPr/>
      </w:pPr>
      <w:r>
        <w:t xml:space="preserve">Interpretivism research philosophy is selected in assuming reality as socially developed aspects of humans and defined by cultural beliefs. According to Saunders (2019, p 2), research onion </w:t>
      </w:r>
      <w:r>
        <w:t>helps selecting relevant approaches and designs in developing a research study. Interpretivism philosophy helps create an in-depth understanding of variables and their attachment to people as subjects (Pervin and Mokhtar, 2022, p.3). Interpretivism helps in aligning socially developed beliefs among population with a research topic. Hence, it will help assess the marketing strategies used by smartphone companies in increasing loyalty and brand engagement with target consumers based on existing research and experiments.</w:t>
      </w:r>
    </w:p>
    <w:p>
      <w:pPr>
        <w:pStyle w:val="style0"/>
        <w:rPr>
          <w:b/>
          <w:i/>
        </w:rPr>
      </w:pPr>
      <w:r>
        <w:rPr>
          <w:b/>
          <w:i/>
        </w:rPr>
        <w:t>Research Approach: Inductive</w:t>
      </w:r>
    </w:p>
    <w:p>
      <w:pPr>
        <w:pStyle w:val="style0"/>
        <w:rPr/>
      </w:pPr>
      <w:r>
        <w:t>Inductive research approach will be considered in the research methodology to develop concepts and hypotheses for observing patterns of branding impact on student’s smartphone purchasing decisions. Inductive approaches develop theories and generalisations depending on specific observations (Borgstede and Scholz, 2021, p.1). Therefore, existing observations of Apple and Samsung’s branding on students using inductive approaches will help break down the patterns of consumption behaviour in smartphone use based on generalisation of observations.</w:t>
      </w:r>
    </w:p>
    <w:p>
      <w:pPr>
        <w:pStyle w:val="style0"/>
        <w:rPr>
          <w:b/>
          <w:i/>
        </w:rPr>
      </w:pPr>
      <w:r>
        <w:rPr>
          <w:b/>
          <w:i/>
        </w:rPr>
        <w:t>Strategy: Thematic analysis</w:t>
      </w:r>
    </w:p>
    <w:p>
      <w:pPr>
        <w:pStyle w:val="style0"/>
        <w:rPr/>
      </w:pPr>
      <w:r>
        <w:t xml:space="preserve">Non-numeric data collection from secondary data collection will be done using thematic analysis. The thematic strategy helps systematically identify, interpret and analyse trends of data in a descriptive nature (Braun and Clarke, 2023, p.2). Thematic analysis significantly helps analyse reflexive behaviour on selected targets to elaborate existing problems in research. Therefore, opinions, feelings and thoughts that are evoked among students from Apple and Samsung’s smartphone branding can be easily interpreted by developing themes. </w:t>
      </w:r>
    </w:p>
    <w:p>
      <w:pPr>
        <w:pStyle w:val="style0"/>
        <w:rPr>
          <w:b/>
          <w:i/>
        </w:rPr>
      </w:pPr>
      <w:r>
        <w:rPr>
          <w:b/>
          <w:i/>
        </w:rPr>
        <w:t xml:space="preserve">Data collection: Secondary </w:t>
      </w:r>
    </w:p>
    <w:p>
      <w:pPr>
        <w:pStyle w:val="style0"/>
        <w:rPr/>
      </w:pPr>
      <w:r>
        <w:t>Data collection and analysis using secondary information helps in comprehensive and critical analysis of information. As per Saunders</w:t>
      </w:r>
      <w:r>
        <w:rPr>
          <w:i/>
        </w:rPr>
        <w:t xml:space="preserve"> </w:t>
      </w:r>
      <w:r>
        <w:t xml:space="preserve">(2019, p.3), secondary data collection from peer-reviewed journals or articles helps in getting important insights into behaviour, trends and existing patterns of market in a selected topic. It reduces complications of primary data collection that can be biased and subjective. Therefore, secondary data collection will make it easier to collect and interpret existing impact of smartphone branding on students. </w:t>
      </w:r>
    </w:p>
    <w:p>
      <w:pPr>
        <w:pStyle w:val="style0"/>
        <w:rPr>
          <w:b/>
          <w:i/>
        </w:rPr>
      </w:pPr>
      <w:r>
        <w:rPr>
          <w:b/>
          <w:i/>
        </w:rPr>
        <w:t>Choice: Qualitative</w:t>
      </w:r>
    </w:p>
    <w:p>
      <w:pPr>
        <w:pStyle w:val="style0"/>
        <w:rPr/>
      </w:pPr>
      <w:r>
        <w:t>Qualitative research includes analysis of experiences directly from findings or case studies. Besides, it helps contribute to scholarly information for future references and theoretical framework development helps establish a reliable connection between dependent and independent variables in research (Mezmir,</w:t>
      </w:r>
      <w:r>
        <w:rPr>
          <w:i/>
        </w:rPr>
        <w:t xml:space="preserve"> </w:t>
      </w:r>
      <w:r>
        <w:t>2020, p.16). Thus, qualitative choice of data collection using peer-reviewed articles/journals is expected to help in critical findings of branding among students by analysing independent variables' impact on dependent variables.</w:t>
      </w:r>
    </w:p>
    <w:p>
      <w:pPr>
        <w:pStyle w:val="style0"/>
        <w:rPr>
          <w:b/>
          <w:i/>
        </w:rPr>
      </w:pPr>
      <w:r>
        <w:rPr>
          <w:b/>
          <w:i/>
        </w:rPr>
        <w:t>Data sampling method</w:t>
      </w:r>
    </w:p>
    <w:p>
      <w:pPr>
        <w:pStyle w:val="style0"/>
        <w:rPr/>
      </w:pPr>
      <w:r>
        <w:t xml:space="preserve">Sampling is defined as selection of target participants of objects in analysing impact of variables on a wider population. As per Cash </w:t>
      </w:r>
      <w:r>
        <w:rPr>
          <w:i/>
        </w:rPr>
        <w:t xml:space="preserve">et al. </w:t>
      </w:r>
      <w:r>
        <w:t xml:space="preserve">(2022, p.2), sampling helps in selecting a reliable group of participants or data in analysing research questions and objectives in a study. The research will involve a sample of 12 peer-reviewed scholarly journals from Google Scholar to analyse Apple and Samsung’s branding influence on students in UK using four themes. The journals will be selected based on inclusion criteria of published dates from 2020 to 2024 in English language. Inclusion and exclusion criteria in selecting samples will be used to reject irrelevant data for analysis.  </w:t>
      </w:r>
    </w:p>
    <w:p>
      <w:pPr>
        <w:pStyle w:val="style0"/>
        <w:rPr>
          <w:b/>
          <w:i/>
        </w:rPr>
      </w:pPr>
      <w:r>
        <w:rPr>
          <w:b/>
          <w:i/>
        </w:rPr>
        <w:t>Analysis</w:t>
      </w:r>
    </w:p>
    <w:p>
      <w:pPr>
        <w:pStyle w:val="style0"/>
        <w:rPr/>
      </w:pPr>
      <w:r>
        <w:t xml:space="preserve">Comprehensive data analysis using secondary and qualitative methods will include thematic analysis in which four themes will be developed. Considering the importance of non-method related issues in data extraction analysis in dissertations requires a qualitative approach (Ullrich </w:t>
      </w:r>
      <w:r>
        <w:rPr>
          <w:i/>
        </w:rPr>
        <w:t xml:space="preserve">et al., </w:t>
      </w:r>
      <w:r>
        <w:t xml:space="preserve">2020, p.3). In analysing non-numeric data with themes, critical findings of existing factors' impact on identified variables are easily observable. Thus, four themes will help identify branding impact on student’s smartphone consideration between Apple and Samsung by focusing on brand loyalty and social influence on students.  </w:t>
      </w:r>
    </w:p>
    <w:p>
      <w:pPr>
        <w:pStyle w:val="style0"/>
        <w:rPr>
          <w:b/>
          <w:i/>
        </w:rPr>
      </w:pPr>
      <w:r>
        <w:rPr>
          <w:b/>
          <w:i/>
        </w:rPr>
        <w:t>Research Ethics</w:t>
      </w:r>
    </w:p>
    <w:p>
      <w:pPr>
        <w:pStyle w:val="style0"/>
        <w:rPr/>
      </w:pPr>
      <w:r>
        <w:t xml:space="preserve">Data Protection and Copyright Act of 2018 will be considered while collecting, analysing and finalising findings in the research. Based on “General Data Protection Regulation” (GDPR) of Data Protection Act in UK, responsibility of using personal data and scholarly materials must be used fairly (Gov.uk, 2024, p.1). The research will maintain the GDPR guidelines and in-text authors for borrowing opinions and findings in analysis.  </w:t>
      </w:r>
    </w:p>
    <w:bookmarkStart w:id="9" w:name="_Toc181723035"/>
    <w:p>
      <w:pPr>
        <w:pStyle w:val="style1"/>
        <w:spacing w:before="0" w:after="0"/>
        <w:rPr/>
      </w:pPr>
      <w:r>
        <w:rPr>
          <w:color w:val="000000"/>
        </w:rPr>
        <w:t>Literature review</w:t>
      </w:r>
      <w:bookmarkEnd w:id="9"/>
    </w:p>
    <w:bookmarkStart w:id="10" w:name="_Toc181723036"/>
    <w:p>
      <w:pPr>
        <w:pStyle w:val="style2"/>
        <w:spacing w:before="0" w:after="0"/>
        <w:rPr>
          <w:b/>
        </w:rPr>
      </w:pPr>
      <w:r>
        <w:rPr>
          <w:b/>
          <w:color w:val="000000"/>
          <w:sz w:val="24"/>
          <w:szCs w:val="24"/>
        </w:rPr>
        <w:t>Overview of Branding and its impact on consumer behaviour</w:t>
      </w:r>
      <w:bookmarkEnd w:id="10"/>
      <w:r>
        <w:rPr>
          <w:b/>
          <w:color w:val="000000"/>
          <w:sz w:val="24"/>
          <w:szCs w:val="24"/>
        </w:rPr>
        <w:t> </w:t>
      </w:r>
    </w:p>
    <w:p>
      <w:pPr>
        <w:pStyle w:val="style0"/>
        <w:pBdr>
          <w:left w:val="nil"/>
          <w:right w:val="nil"/>
          <w:top w:val="nil"/>
          <w:bottom w:val="nil"/>
          <w:between w:val="nil"/>
        </w:pBdr>
        <w:spacing w:before="0" w:after="0"/>
        <w:rPr>
          <w:color w:val="000000"/>
        </w:rPr>
      </w:pPr>
      <w:r>
        <w:rPr>
          <w:color w:val="000000"/>
        </w:rPr>
        <w:t>Branding is the process of creating a unique image, identity, and personality of services, products, and companies that distinguish it from its competitors. It is much more than just a slogan, logo, or visual design that encompasses the entire perceptions of consumers. As per view of Wei and Yin, (2024, p.1), brand identity is a collection of sensory and visual elements that present the brand, including colour scheme, logo, packaging design, and typography. </w:t>
      </w:r>
    </w:p>
    <w:p>
      <w:pPr>
        <w:pStyle w:val="style0"/>
        <w:pBdr>
          <w:left w:val="nil"/>
          <w:right w:val="nil"/>
          <w:top w:val="nil"/>
          <w:bottom w:val="nil"/>
          <w:between w:val="nil"/>
        </w:pBdr>
        <w:spacing w:before="0" w:after="0"/>
        <w:rPr>
          <w:color w:val="000000"/>
        </w:rPr>
      </w:pPr>
      <w:r>
        <w:rPr>
          <w:b/>
          <w:i/>
          <w:color w:val="000000"/>
        </w:rPr>
        <w:t xml:space="preserve">Impact: </w:t>
      </w:r>
      <w:r>
        <w:rPr>
          <w:color w:val="000000"/>
        </w:rPr>
        <w:t xml:space="preserve">Branding assists in creating instant identification of company and business needs to create brand identity among its consumers to gain competitive advantage. According to Krishnaprabha and Tarunika, (2020, p.266), marketing is considered a brand-building strategy that connects businesses with key customers on digital platforms to create brand awareness. </w:t>
      </w:r>
      <w:r>
        <w:t>Brand positioning leads to defining what makes a brand unique and fit within the market, dominated by customers.</w:t>
      </w:r>
      <w:r>
        <w:rPr>
          <w:color w:val="000000"/>
        </w:rPr>
        <w:t xml:space="preserve"> </w:t>
      </w:r>
      <w:r>
        <w:t xml:space="preserve">According to Zha, </w:t>
      </w:r>
      <w:r>
        <w:rPr>
          <w:i/>
        </w:rPr>
        <w:t xml:space="preserve">et al. </w:t>
      </w:r>
      <w:r>
        <w:t xml:space="preserve">(2020, p.288), brand experience encompasses interacting with customers that browse websites to obtain customer support. </w:t>
      </w:r>
      <w:r>
        <w:rPr>
          <w:color w:val="000000"/>
        </w:rPr>
        <w:t>Positioning involves answering the question of why a consumer has chosen a brand over others, that focuses on unique needs of customers that its competitors have failed to address.   </w:t>
      </w:r>
    </w:p>
    <w:p>
      <w:pPr>
        <w:pStyle w:val="style0"/>
        <w:pBdr>
          <w:left w:val="nil"/>
          <w:right w:val="nil"/>
          <w:top w:val="nil"/>
          <w:bottom w:val="nil"/>
          <w:between w:val="nil"/>
        </w:pBdr>
        <w:spacing w:before="0" w:after="0"/>
        <w:jc w:val="center"/>
        <w:rPr>
          <w:color w:val="000000"/>
        </w:rPr>
      </w:pPr>
      <w:r>
        <w:rPr>
          <w:noProof/>
          <w:color w:val="000000"/>
        </w:rPr>
        <w:drawing>
          <wp:inline distL="0" distT="0" distB="0" distR="0">
            <wp:extent cx="3848100" cy="3346450"/>
            <wp:effectExtent l="0" t="0" r="0" b="0"/>
            <wp:docPr id="1027"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3" cstate="print"/>
                    <a:srcRect l="0" t="0" r="0" b="0"/>
                    <a:stretch/>
                  </pic:blipFill>
                  <pic:spPr>
                    <a:xfrm rot="0">
                      <a:off x="0" y="0"/>
                      <a:ext cx="3848100" cy="3346450"/>
                    </a:xfrm>
                    <a:prstGeom prst="rect"/>
                    <a:ln cmpd="sng" cap="flat" w="9525">
                      <a:solidFill>
                        <a:srgbClr val="000000"/>
                      </a:solidFill>
                      <a:prstDash val="solid"/>
                      <a:round/>
                      <a:headEnd/>
                      <a:tailEnd/>
                    </a:ln>
                  </pic:spPr>
                </pic:pic>
              </a:graphicData>
            </a:graphic>
          </wp:inline>
        </w:drawing>
      </w:r>
    </w:p>
    <w:bookmarkStart w:id="11" w:name="_2s8eyo1" w:colFirst="0" w:colLast="0"/>
    <w:bookmarkEnd w:id="11"/>
    <w:p>
      <w:pPr>
        <w:pStyle w:val="style62"/>
        <w:rPr/>
      </w:pPr>
      <w:r>
        <w:t>Figure 2: Elements of Branding </w:t>
      </w:r>
    </w:p>
    <w:p>
      <w:pPr>
        <w:pStyle w:val="style0"/>
        <w:pBdr>
          <w:left w:val="nil"/>
          <w:right w:val="nil"/>
          <w:top w:val="nil"/>
          <w:bottom w:val="nil"/>
          <w:between w:val="nil"/>
        </w:pBdr>
        <w:spacing w:before="0" w:after="0"/>
        <w:jc w:val="center"/>
        <w:rPr>
          <w:color w:val="000000"/>
        </w:rPr>
      </w:pPr>
      <w:r>
        <w:rPr>
          <w:color w:val="000000"/>
        </w:rPr>
        <w:t>(Source: Krishnaprabha and Tarunika, 2020)</w:t>
      </w:r>
    </w:p>
    <w:p>
      <w:pPr>
        <w:pStyle w:val="style0"/>
        <w:pBdr>
          <w:left w:val="nil"/>
          <w:right w:val="nil"/>
          <w:top w:val="nil"/>
          <w:bottom w:val="nil"/>
          <w:between w:val="nil"/>
        </w:pBdr>
        <w:spacing w:before="0" w:after="0"/>
        <w:jc w:val="center"/>
        <w:rPr>
          <w:color w:val="000000"/>
        </w:rPr>
      </w:pPr>
    </w:p>
    <w:bookmarkStart w:id="12" w:name="_Toc181723037"/>
    <w:p>
      <w:pPr>
        <w:pStyle w:val="style2"/>
        <w:spacing w:before="0" w:after="0"/>
        <w:rPr>
          <w:b/>
        </w:rPr>
      </w:pPr>
      <w:r>
        <w:rPr>
          <w:b/>
          <w:color w:val="000000"/>
          <w:sz w:val="24"/>
          <w:szCs w:val="24"/>
        </w:rPr>
        <w:t>Benefits and Limitations of Branding on consumer behaviour</w:t>
      </w:r>
      <w:bookmarkEnd w:id="12"/>
      <w:r>
        <w:rPr>
          <w:b/>
          <w:color w:val="000000"/>
          <w:sz w:val="24"/>
          <w:szCs w:val="24"/>
        </w:rPr>
        <w:t> </w:t>
      </w:r>
    </w:p>
    <w:p>
      <w:pPr>
        <w:pStyle w:val="style0"/>
        <w:pBdr>
          <w:left w:val="nil"/>
          <w:right w:val="nil"/>
          <w:top w:val="nil"/>
          <w:bottom w:val="nil"/>
          <w:between w:val="nil"/>
        </w:pBdr>
        <w:spacing w:before="0" w:after="0"/>
        <w:rPr>
          <w:color w:val="000000"/>
        </w:rPr>
      </w:pPr>
      <w:r>
        <w:rPr>
          <w:b/>
          <w:i/>
          <w:color w:val="000000"/>
        </w:rPr>
        <w:t>Benefits </w:t>
      </w:r>
    </w:p>
    <w:p>
      <w:pPr>
        <w:pStyle w:val="style0"/>
        <w:pBdr>
          <w:left w:val="nil"/>
          <w:right w:val="nil"/>
          <w:top w:val="nil"/>
          <w:bottom w:val="nil"/>
          <w:between w:val="nil"/>
        </w:pBdr>
        <w:spacing w:before="0" w:after="0"/>
        <w:rPr>
          <w:color w:val="000000"/>
        </w:rPr>
      </w:pPr>
      <w:r>
        <w:rPr>
          <w:b/>
          <w:i/>
          <w:color w:val="000000"/>
        </w:rPr>
        <w:t xml:space="preserve">Customer Needs recognition and brand loyalty: </w:t>
      </w:r>
      <w:r>
        <w:rPr>
          <w:color w:val="000000"/>
        </w:rPr>
        <w:t xml:space="preserve">Stringent branding assists customers to easily identify and remember products of a company leading to making repeat purchases as per consumer’s need. According to Mandagi </w:t>
      </w:r>
      <w:r>
        <w:rPr>
          <w:i/>
          <w:color w:val="000000"/>
        </w:rPr>
        <w:t xml:space="preserve">et al. </w:t>
      </w:r>
      <w:r>
        <w:rPr>
          <w:color w:val="000000"/>
        </w:rPr>
        <w:t>(2024, p.162), A brand that is familiar in minds of customers leads to an increased likelihood of being chosen over competitors. Thus, branding assists in creating loyalty between customer and business that lead to developing knowledge on what consumers are expecting from business. </w:t>
      </w:r>
    </w:p>
    <w:p>
      <w:pPr>
        <w:pStyle w:val="style0"/>
        <w:pBdr>
          <w:left w:val="nil"/>
          <w:right w:val="nil"/>
          <w:top w:val="nil"/>
          <w:bottom w:val="nil"/>
          <w:between w:val="nil"/>
        </w:pBdr>
        <w:spacing w:before="0" w:after="0"/>
        <w:rPr>
          <w:color w:val="000000"/>
        </w:rPr>
      </w:pPr>
      <w:r>
        <w:rPr>
          <w:b/>
          <w:i/>
          <w:color w:val="000000"/>
        </w:rPr>
        <w:t xml:space="preserve">Premium Pricing: </w:t>
      </w:r>
      <w:r>
        <w:rPr>
          <w:color w:val="000000"/>
        </w:rPr>
        <w:t>A well-established brand can charge an increasing price as customers are associated with premium quality, value-added services, and the reputation of company. It indicates that stringent branding can assist businesses in establishing premium pricing that impacts on consumers that are cost-centric.  </w:t>
      </w:r>
    </w:p>
    <w:p>
      <w:pPr>
        <w:pStyle w:val="style0"/>
        <w:pBdr>
          <w:left w:val="nil"/>
          <w:right w:val="nil"/>
          <w:top w:val="nil"/>
          <w:bottom w:val="nil"/>
          <w:between w:val="nil"/>
        </w:pBdr>
        <w:spacing w:before="0" w:after="0"/>
        <w:rPr>
          <w:color w:val="000000"/>
        </w:rPr>
      </w:pPr>
      <w:r>
        <w:rPr>
          <w:b/>
          <w:i/>
          <w:color w:val="000000"/>
        </w:rPr>
        <w:t>Inform consumers through marketing:</w:t>
      </w:r>
      <w:r>
        <w:rPr>
          <w:color w:val="000000"/>
        </w:rPr>
        <w:t xml:space="preserve"> Branding assists in streamlining marketing efforts of company. According to Urefe </w:t>
      </w:r>
      <w:r>
        <w:rPr>
          <w:i/>
          <w:color w:val="000000"/>
        </w:rPr>
        <w:t xml:space="preserve">et al. </w:t>
      </w:r>
      <w:r>
        <w:rPr>
          <w:color w:val="000000"/>
        </w:rPr>
        <w:t xml:space="preserve">(2024, </w:t>
      </w:r>
      <w:r>
        <w:t>p</w:t>
      </w:r>
      <w:r>
        <w:rPr>
          <w:color w:val="000000"/>
        </w:rPr>
        <w:t>.279), a consistent and clear branding message, and advertising become impactful on consumers and marketing campaigns that focus on core values assist in making viability to reach consumers. Thus, Branding helps consumers to gain information about new products or redevelopment of existing product lines. </w:t>
      </w:r>
    </w:p>
    <w:p>
      <w:pPr>
        <w:pStyle w:val="style0"/>
        <w:pBdr>
          <w:left w:val="nil"/>
          <w:right w:val="nil"/>
          <w:top w:val="nil"/>
          <w:bottom w:val="nil"/>
          <w:between w:val="nil"/>
        </w:pBdr>
        <w:spacing w:before="0" w:after="0"/>
        <w:rPr>
          <w:color w:val="000000"/>
        </w:rPr>
      </w:pPr>
      <w:r>
        <w:rPr>
          <w:b/>
          <w:i/>
          <w:color w:val="000000"/>
        </w:rPr>
        <w:t>Word-of-mouth and customer advocacy:</w:t>
      </w:r>
      <w:r>
        <w:rPr>
          <w:color w:val="000000"/>
        </w:rPr>
        <w:t xml:space="preserve"> Word-of-mouth marketing is fostered through brand loyalty and drives new customer acquisition that pertains to low costs. According to Fatma and Khan, (2023, p.2), a satisfied customer is likely to recommend the brand to friends and family which leads to increased brand advocacy. Thus, stringent branding can help consumers to advocate about brands and obtain consistent service along with recommendations for products to others. </w:t>
      </w:r>
    </w:p>
    <w:p>
      <w:pPr>
        <w:pStyle w:val="style0"/>
        <w:pBdr>
          <w:left w:val="nil"/>
          <w:right w:val="nil"/>
          <w:top w:val="nil"/>
          <w:bottom w:val="nil"/>
          <w:between w:val="nil"/>
        </w:pBdr>
        <w:spacing w:before="0" w:after="0"/>
        <w:rPr>
          <w:color w:val="000000"/>
        </w:rPr>
      </w:pPr>
      <w:r>
        <w:rPr>
          <w:b/>
          <w:i/>
          <w:color w:val="000000"/>
        </w:rPr>
        <w:t>Limitation </w:t>
      </w:r>
    </w:p>
    <w:p>
      <w:pPr>
        <w:pStyle w:val="style0"/>
        <w:pBdr>
          <w:left w:val="nil"/>
          <w:right w:val="nil"/>
          <w:top w:val="nil"/>
          <w:bottom w:val="nil"/>
          <w:between w:val="nil"/>
        </w:pBdr>
        <w:spacing w:before="0" w:after="0"/>
        <w:rPr>
          <w:color w:val="000000"/>
        </w:rPr>
      </w:pPr>
      <w:r>
        <w:rPr>
          <w:b/>
          <w:i/>
          <w:color w:val="000000"/>
        </w:rPr>
        <w:t xml:space="preserve">Customer Frustration due to inconsistent branding: </w:t>
      </w:r>
      <w:r>
        <w:rPr>
          <w:color w:val="000000"/>
        </w:rPr>
        <w:t xml:space="preserve">Customers are involved in developing high expectations regarding services and quality as the brand begins to grow. According to Kokthi </w:t>
      </w:r>
      <w:r>
        <w:rPr>
          <w:i/>
          <w:color w:val="000000"/>
        </w:rPr>
        <w:t xml:space="preserve">et al. </w:t>
      </w:r>
      <w:r>
        <w:rPr>
          <w:color w:val="000000"/>
        </w:rPr>
        <w:t>(2022, p.18), Inconsistency in brand image creation can lead to loss of trust and dissatisfaction among consumers. Lack of adherence to creating innovation in products or marketing by business in terms of branding can lead to frustration among customers. </w:t>
      </w:r>
    </w:p>
    <w:p>
      <w:pPr>
        <w:pStyle w:val="style0"/>
        <w:pBdr>
          <w:left w:val="nil"/>
          <w:right w:val="nil"/>
          <w:top w:val="nil"/>
          <w:bottom w:val="nil"/>
          <w:between w:val="nil"/>
        </w:pBdr>
        <w:spacing w:before="0" w:after="0"/>
        <w:rPr>
          <w:color w:val="000000"/>
        </w:rPr>
      </w:pPr>
      <w:r>
        <w:rPr>
          <w:b/>
          <w:i/>
          <w:color w:val="000000"/>
        </w:rPr>
        <w:t xml:space="preserve">Risk of Negative Perception: A </w:t>
      </w:r>
      <w:r>
        <w:rPr>
          <w:color w:val="000000"/>
        </w:rPr>
        <w:t>Brand becomes highly identifiable due to branding and negative or any potential controversy can lead to impacts on brand reputation. Customer complaints, negative news, or product failures in markets can lead to a damaged image of a brand that builds negative consumer perception. </w:t>
      </w:r>
    </w:p>
    <w:bookmarkStart w:id="13" w:name="_Toc181723038"/>
    <w:p>
      <w:pPr>
        <w:pStyle w:val="style2"/>
        <w:spacing w:before="0" w:after="0"/>
        <w:rPr>
          <w:b/>
        </w:rPr>
      </w:pPr>
      <w:r>
        <w:rPr>
          <w:b/>
          <w:color w:val="000000"/>
          <w:sz w:val="24"/>
          <w:szCs w:val="24"/>
        </w:rPr>
        <w:t>Overview of Keller’s Brand Equity Model</w:t>
      </w:r>
      <w:bookmarkEnd w:id="13"/>
      <w:r>
        <w:rPr>
          <w:b/>
          <w:color w:val="000000"/>
          <w:sz w:val="24"/>
          <w:szCs w:val="24"/>
        </w:rPr>
        <w:t> </w:t>
      </w:r>
    </w:p>
    <w:p>
      <w:pPr>
        <w:pStyle w:val="style0"/>
        <w:pBdr>
          <w:left w:val="nil"/>
          <w:right w:val="nil"/>
          <w:top w:val="nil"/>
          <w:bottom w:val="nil"/>
          <w:between w:val="nil"/>
        </w:pBdr>
        <w:spacing w:before="0" w:after="0"/>
        <w:rPr>
          <w:color w:val="000000"/>
        </w:rPr>
      </w:pPr>
      <w:r>
        <w:rPr>
          <w:color w:val="000000"/>
        </w:rPr>
        <w:t xml:space="preserve">Keller’s model involves introducing the concept of customer-based brand equity that emphasizes building a brand from the point of view of customers. According to Hong </w:t>
      </w:r>
      <w:r>
        <w:rPr>
          <w:i/>
          <w:color w:val="000000"/>
        </w:rPr>
        <w:t xml:space="preserve">et al. </w:t>
      </w:r>
      <w:r>
        <w:rPr>
          <w:color w:val="000000"/>
        </w:rPr>
        <w:t xml:space="preserve">(2023, p.3), the brand resonance pyramid Keller has identified steps to build a stringent brand identity that includes identity, brand meaning, brand responses, and resonance. The brand identity focuses on ensuring that consumers can identify and recall the brand along with creating a goal to establish brand awareness. Branding meaning leads to shaping brand perception and associations among its customers. The model can assist in exploring the impacts of branding on consumer behaviours by analysing student preferences with the help of identity, meaning, responses, and relationship levels. This leads to representing the social and psychological attributes of consumers like focusing on cultural values and personalities. According to Allard </w:t>
      </w:r>
      <w:r>
        <w:rPr>
          <w:i/>
          <w:color w:val="000000"/>
        </w:rPr>
        <w:t xml:space="preserve">et al. </w:t>
      </w:r>
      <w:r>
        <w:rPr>
          <w:color w:val="000000"/>
        </w:rPr>
        <w:t>(2020, p.86), Brand responses lead to influencing customer opinions and responses through shifting customer responses. These are the vital attributes where consumers evaluate brands based on credibility, quality, and consideration. Brand resonance is the highest level in the pyramid of Keller that represents psychological bonds between the brand and customers. Branding is involved in obtaining resonance through enjoying higher levels of loyalty, community development, and customer engagement. This model can help in determining feelings, resonance, imagery and other factors of Students that lead to shape brand perception.  </w:t>
      </w:r>
    </w:p>
    <w:p>
      <w:pPr>
        <w:pStyle w:val="style0"/>
        <w:pBdr>
          <w:left w:val="nil"/>
          <w:right w:val="nil"/>
          <w:top w:val="nil"/>
          <w:bottom w:val="nil"/>
          <w:between w:val="nil"/>
        </w:pBdr>
        <w:spacing w:before="0" w:after="0"/>
        <w:jc w:val="center"/>
        <w:rPr>
          <w:color w:val="000000"/>
        </w:rPr>
      </w:pPr>
      <w:r>
        <w:rPr>
          <w:noProof/>
          <w:color w:val="000000"/>
        </w:rPr>
        <w:drawing>
          <wp:inline distL="0" distT="0" distB="0" distR="0">
            <wp:extent cx="5733415" cy="3460750"/>
            <wp:effectExtent l="0" t="0" r="0" b="0"/>
            <wp:docPr id="1028"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4" cstate="print"/>
                    <a:srcRect l="0" t="0" r="0" b="0"/>
                    <a:stretch/>
                  </pic:blipFill>
                  <pic:spPr>
                    <a:xfrm rot="0">
                      <a:off x="0" y="0"/>
                      <a:ext cx="5733415" cy="3460750"/>
                    </a:xfrm>
                    <a:prstGeom prst="rect"/>
                    <a:ln cmpd="sng" cap="flat" w="9525">
                      <a:solidFill>
                        <a:srgbClr val="000000"/>
                      </a:solidFill>
                      <a:prstDash val="solid"/>
                      <a:round/>
                      <a:headEnd/>
                      <a:tailEnd/>
                    </a:ln>
                  </pic:spPr>
                </pic:pic>
              </a:graphicData>
            </a:graphic>
          </wp:inline>
        </w:drawing>
      </w:r>
    </w:p>
    <w:bookmarkStart w:id="14" w:name="_26in1rg" w:colFirst="0" w:colLast="0"/>
    <w:bookmarkEnd w:id="14"/>
    <w:p>
      <w:pPr>
        <w:pStyle w:val="style62"/>
        <w:rPr/>
      </w:pPr>
    </w:p>
    <w:p>
      <w:pPr>
        <w:pStyle w:val="style62"/>
        <w:rPr/>
      </w:pPr>
      <w:r>
        <w:t>Figure 3: “Keller’s Brand Equity Model”</w:t>
      </w:r>
    </w:p>
    <w:p>
      <w:pPr>
        <w:pStyle w:val="style0"/>
        <w:pBdr>
          <w:left w:val="nil"/>
          <w:right w:val="nil"/>
          <w:top w:val="nil"/>
          <w:bottom w:val="nil"/>
          <w:between w:val="nil"/>
        </w:pBdr>
        <w:spacing w:before="0" w:after="0"/>
        <w:jc w:val="center"/>
        <w:rPr>
          <w:color w:val="000000"/>
        </w:rPr>
      </w:pPr>
      <w:r>
        <w:rPr>
          <w:color w:val="000000"/>
        </w:rPr>
        <w:t xml:space="preserve">(Source: Influenced by Hong </w:t>
      </w:r>
      <w:r>
        <w:rPr>
          <w:i/>
          <w:color w:val="000000"/>
        </w:rPr>
        <w:t xml:space="preserve">et al. </w:t>
      </w:r>
      <w:r>
        <w:rPr>
          <w:color w:val="000000"/>
        </w:rPr>
        <w:t>2023, p.3)</w:t>
      </w:r>
    </w:p>
    <w:bookmarkStart w:id="15" w:name="_Toc181723039"/>
    <w:p>
      <w:pPr>
        <w:pStyle w:val="style1"/>
        <w:spacing w:before="0" w:after="0"/>
        <w:rPr/>
      </w:pPr>
      <w:r>
        <w:rPr>
          <w:color w:val="000000"/>
        </w:rPr>
        <w:t>Limitations</w:t>
      </w:r>
      <w:bookmarkEnd w:id="15"/>
    </w:p>
    <w:p>
      <w:pPr>
        <w:pStyle w:val="style0"/>
        <w:pBdr>
          <w:left w:val="nil"/>
          <w:right w:val="nil"/>
          <w:top w:val="nil"/>
          <w:bottom w:val="nil"/>
          <w:between w:val="nil"/>
        </w:pBdr>
        <w:spacing w:before="0" w:after="0"/>
        <w:rPr>
          <w:color w:val="000000"/>
        </w:rPr>
      </w:pPr>
      <w:r>
        <w:rPr>
          <w:color w:val="000000"/>
        </w:rPr>
        <w:t>Consumer behaviours are influenced by wider factors like personal, psychological, and social factors. The proposal has</w:t>
      </w:r>
      <w:r>
        <w:rPr>
          <w:b/>
          <w:i/>
          <w:color w:val="000000"/>
        </w:rPr>
        <w:t xml:space="preserve"> addressed a few variables in the context of branding</w:t>
      </w:r>
      <w:r>
        <w:rPr>
          <w:color w:val="000000"/>
        </w:rPr>
        <w:t xml:space="preserve"> on overall consumer behaviours and is limited to exploring other factors that could have an impact on student perception. Branding is considered a multifaceted field that has numerous frameworks and theories from the Brand Equity model of Aaker to Keller’s brand equity model. Due to a lack of word counts, the proposal has been able to </w:t>
      </w:r>
      <w:r>
        <w:rPr>
          <w:b/>
          <w:i/>
          <w:color w:val="000000"/>
        </w:rPr>
        <w:t>focus on few core models</w:t>
      </w:r>
      <w:r>
        <w:rPr>
          <w:color w:val="000000"/>
        </w:rPr>
        <w:t xml:space="preserve"> like Keller’s Brand Equity Model and left depth analysis of alternative frameworks that could have drawn insights into consumer behaviours. </w:t>
      </w:r>
    </w:p>
    <w:bookmarkStart w:id="16" w:name="_Toc181723040"/>
    <w:p>
      <w:pPr>
        <w:pStyle w:val="style1"/>
        <w:spacing w:before="0" w:after="0"/>
        <w:rPr/>
      </w:pPr>
      <w:r>
        <w:rPr>
          <w:color w:val="000000"/>
        </w:rPr>
        <w:t>Ethical considerations</w:t>
      </w:r>
      <w:bookmarkEnd w:id="16"/>
    </w:p>
    <w:p>
      <w:pPr>
        <w:pStyle w:val="style0"/>
        <w:pBdr>
          <w:left w:val="nil"/>
          <w:right w:val="nil"/>
          <w:top w:val="nil"/>
          <w:bottom w:val="nil"/>
          <w:between w:val="nil"/>
        </w:pBdr>
        <w:spacing w:before="0" w:after="0"/>
        <w:rPr>
          <w:color w:val="000000"/>
        </w:rPr>
      </w:pPr>
      <w:r>
        <w:rPr>
          <w:color w:val="000000"/>
        </w:rPr>
        <w:t>Ethical consideration is a vital aspect of research as it involves maintaining integrity and securing academic standards. According to Kang and Hwang, (2021, p.5), Ethical consideration can assist in avoiding research misconduct and keeping accountability for data extraction methods and procedures. In secondary data collection, Ethical considerations in this research will be involved in ensuring the reliability of peer-reviewed articles through correct citation in author name with date. Apart from this, adherence to the Data Protection Act 2018 is vital as it promotes the secure data of individuals and businesses (Gov.uk, 2023). The research is conducted on the branding perception of two companies Apple and Smartphones and needs to be conducted ethically while preventing data of employees and customers. It will ensure that information relies on peer-reviewed articles that adhere to GDPR measures like using recent research articles to validate current information and opting for Data Protection Act to prevent sensitive data. </w:t>
      </w:r>
    </w:p>
    <w:p>
      <w:pPr>
        <w:pStyle w:val="style0"/>
        <w:rPr>
          <w:b/>
          <w:i/>
        </w:rPr>
      </w:pPr>
      <w:r>
        <w:rPr>
          <w:b/>
          <w:i/>
        </w:rPr>
        <w:t>Timeframe (Resource and Planning)</w:t>
      </w:r>
    </w:p>
    <w:p>
      <w:pPr>
        <w:pStyle w:val="style0"/>
        <w:rPr/>
      </w:pPr>
      <w:r>
        <w:t xml:space="preserve">Gantt chart enables researchers to prepare a schedule and maintain transparency in every step of study to avoid challenges of overlapping and time-consuming analysis. Timely communication and commitment to certain chapters in Gantt chart help complete research on time (Tang </w:t>
      </w:r>
      <w:r>
        <w:rPr>
          <w:i/>
        </w:rPr>
        <w:t xml:space="preserve">et al., </w:t>
      </w:r>
      <w:r>
        <w:t>2024). This chart is expected to improve the structure of research on Apple and Samsung’s branding impact on students. Project timeline and effective tasks are segmented as follows:</w:t>
      </w:r>
    </w:p>
    <w:p>
      <w:pPr>
        <w:pStyle w:val="style0"/>
        <w:rPr/>
      </w:pPr>
      <w:r>
        <w:rPr>
          <w:noProof/>
        </w:rPr>
        <w:drawing>
          <wp:inline distL="0" distT="0" distB="0" distR="0">
            <wp:extent cx="5731200" cy="1282700"/>
            <wp:effectExtent l="0" t="0" r="0" b="0"/>
            <wp:docPr id="1029"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5" cstate="print"/>
                    <a:srcRect l="0" t="0" r="0" b="0"/>
                    <a:stretch/>
                  </pic:blipFill>
                  <pic:spPr>
                    <a:xfrm rot="0">
                      <a:off x="0" y="0"/>
                      <a:ext cx="5731200" cy="1282700"/>
                    </a:xfrm>
                    <a:prstGeom prst="rect"/>
                    <a:ln cmpd="sng" cap="flat" w="9525">
                      <a:solidFill>
                        <a:srgbClr val="000000"/>
                      </a:solidFill>
                      <a:prstDash val="solid"/>
                      <a:round/>
                      <a:headEnd/>
                      <a:tailEnd/>
                    </a:ln>
                  </pic:spPr>
                </pic:pic>
              </a:graphicData>
            </a:graphic>
          </wp:inline>
        </w:drawing>
      </w:r>
    </w:p>
    <w:bookmarkStart w:id="17" w:name="_1ksv4uv" w:colFirst="0" w:colLast="0"/>
    <w:bookmarkEnd w:id="17"/>
    <w:p>
      <w:pPr>
        <w:pStyle w:val="style62"/>
        <w:rPr/>
      </w:pPr>
      <w:r>
        <w:t>Figure 4: Research Timeline</w:t>
      </w:r>
    </w:p>
    <w:p>
      <w:pPr>
        <w:pStyle w:val="style0"/>
        <w:jc w:val="center"/>
        <w:rPr/>
      </w:pPr>
      <w:r>
        <w:t>(Source: Self-created)</w:t>
      </w:r>
    </w:p>
    <w:bookmarkStart w:id="18" w:name="_Toc181723041"/>
    <w:p>
      <w:pPr>
        <w:pStyle w:val="style1"/>
        <w:spacing w:before="0" w:after="0"/>
        <w:rPr/>
      </w:pPr>
      <w:r>
        <w:rPr>
          <w:color w:val="000000"/>
        </w:rPr>
        <w:t>Conclusion</w:t>
      </w:r>
      <w:bookmarkEnd w:id="18"/>
      <w:r>
        <w:rPr>
          <w:color w:val="000000"/>
        </w:rPr>
        <w:t> </w:t>
      </w:r>
    </w:p>
    <w:p>
      <w:pPr>
        <w:pStyle w:val="style0"/>
        <w:pBdr>
          <w:left w:val="nil"/>
          <w:right w:val="nil"/>
          <w:top w:val="nil"/>
          <w:bottom w:val="nil"/>
          <w:between w:val="nil"/>
        </w:pBdr>
        <w:spacing w:before="0" w:after="0"/>
        <w:rPr>
          <w:color w:val="000000"/>
        </w:rPr>
      </w:pPr>
      <w:r>
        <w:rPr>
          <w:color w:val="000000"/>
        </w:rPr>
        <w:t xml:space="preserve">In conclusion, branding is vital for businesses to create brand awareness among consumers and obtain its advantages. The research aims to identify the impact of branding on consumer behavioural factors and strategies of branding involved in the operation of Apple and Samsung. I have chosen to investigate the relationship between customer behaviour and the impact of branding as I believe that branding leads to influence consumers. I have identified that carrying out qualitative methods can assist in improving the findings of research and navigating limitations of previous researchers. Secondary data collection methods will assist me in researching the topic and exploring articles that are relevant to building themes. The indicative approach is appropriate for observing patterns of brand impacts and building theories that can help in gaining debt analysis.  </w:t>
      </w:r>
    </w:p>
    <w:p>
      <w:pPr>
        <w:pStyle w:val="style0"/>
        <w:rPr/>
      </w:pPr>
      <w:r>
        <w:br w:type="page"/>
      </w:r>
    </w:p>
    <w:bookmarkStart w:id="19" w:name="_Toc181723042"/>
    <w:p>
      <w:pPr>
        <w:pStyle w:val="style1"/>
        <w:rPr/>
      </w:pPr>
      <w:r>
        <w:t>References</w:t>
      </w:r>
      <w:bookmarkEnd w:id="19"/>
    </w:p>
    <w:p>
      <w:pPr>
        <w:pStyle w:val="style0"/>
        <w:spacing w:before="240" w:after="240"/>
        <w:rPr/>
      </w:pPr>
      <w:r>
        <w:t>Allard, T., Dunn, L.H. and White, K., (2020). Negative reviews, positive impact: Consumer empathetic responding to unfair word of mouth. Journal of Marketing, 84(4), pp.86-108.</w:t>
      </w:r>
    </w:p>
    <w:p>
      <w:pPr>
        <w:pStyle w:val="style0"/>
        <w:spacing w:before="240" w:after="240"/>
        <w:rPr/>
      </w:pPr>
      <w:r>
        <w:t xml:space="preserve">Borgstede, M. and Scholz, M., (2021). Quantitative and qualitative approaches to generalisation and replication–A representationalist view. </w:t>
      </w:r>
      <w:r>
        <w:rPr>
          <w:i/>
        </w:rPr>
        <w:t>Frontiers in psychology</w:t>
      </w:r>
      <w:r>
        <w:t xml:space="preserve">, </w:t>
      </w:r>
      <w:r>
        <w:rPr>
          <w:i/>
        </w:rPr>
        <w:t>12</w:t>
      </w:r>
      <w:r>
        <w:t>, p.605191.</w:t>
      </w:r>
    </w:p>
    <w:p>
      <w:pPr>
        <w:pStyle w:val="style0"/>
        <w:spacing w:before="240" w:after="240"/>
        <w:rPr/>
      </w:pPr>
      <w:r>
        <w:t xml:space="preserve">Braun, V. and Clarke, V., (2023). Toward good practice in thematic analysis: Avoiding common problems and be (com) ing a knowing researcher. </w:t>
      </w:r>
      <w:r>
        <w:rPr>
          <w:i/>
        </w:rPr>
        <w:t>International journal of transgender health</w:t>
      </w:r>
      <w:r>
        <w:t xml:space="preserve">, </w:t>
      </w:r>
      <w:r>
        <w:rPr>
          <w:i/>
        </w:rPr>
        <w:t>24</w:t>
      </w:r>
      <w:r>
        <w:t>(1), pp.1-6.</w:t>
      </w:r>
    </w:p>
    <w:p>
      <w:pPr>
        <w:pStyle w:val="style0"/>
        <w:spacing w:before="240" w:after="240"/>
        <w:rPr/>
      </w:pPr>
      <w:r>
        <w:t>Buchholz, K. (2024). Smartphone Use: Samsung Losing, Apple Gaining. Available at:</w:t>
      </w:r>
      <w:r>
        <w:rPr/>
        <w:fldChar w:fldCharType="begin"/>
      </w:r>
      <w:r>
        <w:instrText xml:space="preserve"> HYPERLINK "https://www.statista.com/chart/31609/share-of-global-respondents-whose-primarily-used-smartphone-is-from-the-following-brands/" </w:instrText>
      </w:r>
      <w:r>
        <w:rPr/>
        <w:fldChar w:fldCharType="separate"/>
      </w:r>
      <w:r>
        <w:t xml:space="preserve"> </w:t>
      </w:r>
      <w:r>
        <w:rPr/>
        <w:fldChar w:fldCharType="end"/>
      </w:r>
      <w:r>
        <w:rPr/>
        <w:fldChar w:fldCharType="begin"/>
      </w:r>
      <w:r>
        <w:instrText xml:space="preserve"> HYPERLINK "https://www.statista.com/chart/31609/share-of-global-respondents-whose-primarily-used-smartphone-is-from-the-following-brands/" </w:instrText>
      </w:r>
      <w:r>
        <w:rPr/>
        <w:fldChar w:fldCharType="separate"/>
      </w:r>
      <w:r>
        <w:rPr>
          <w:color w:val="1155cc"/>
          <w:u w:val="single"/>
        </w:rPr>
        <w:t>https://www.statista.com/chart/31609/share-of-global-respondents-whose-primarily-used-smartphone-is-from-the-following-brands/</w:t>
      </w:r>
      <w:r>
        <w:rPr/>
        <w:fldChar w:fldCharType="end"/>
      </w:r>
      <w:r>
        <w:t xml:space="preserve"> [Accessed 05 November 2024]</w:t>
      </w:r>
    </w:p>
    <w:p>
      <w:pPr>
        <w:pStyle w:val="style0"/>
        <w:spacing w:before="240" w:after="240"/>
        <w:rPr/>
      </w:pPr>
      <w:r>
        <w:t xml:space="preserve">Cash, P., Isaksson, O., Maier, A. and Summers, J., (2022). Sampling in design research: Eight key considerations. </w:t>
      </w:r>
      <w:r>
        <w:rPr>
          <w:i/>
        </w:rPr>
        <w:t>Design studies</w:t>
      </w:r>
      <w:r>
        <w:t xml:space="preserve">, </w:t>
      </w:r>
      <w:r>
        <w:rPr>
          <w:i/>
        </w:rPr>
        <w:t>78</w:t>
      </w:r>
      <w:r>
        <w:t>, p.101077.</w:t>
      </w:r>
    </w:p>
    <w:p>
      <w:pPr>
        <w:pStyle w:val="style0"/>
        <w:spacing w:before="240" w:after="240"/>
        <w:rPr/>
      </w:pPr>
      <w:r>
        <w:t>Fatma, M. and Khan, I., (2023). Corporate social responsibility and brand advocacy among consumers: The mediating role of brand trust. Sustainability, 15(3), p.2777.</w:t>
      </w:r>
    </w:p>
    <w:p>
      <w:pPr>
        <w:pStyle w:val="style0"/>
        <w:spacing w:before="240" w:after="240"/>
        <w:rPr/>
      </w:pPr>
      <w:r>
        <w:t xml:space="preserve">Gov.uk (2023) Data Protection Act 2018 Available at: </w:t>
      </w:r>
      <w:r>
        <w:rPr/>
        <w:fldChar w:fldCharType="begin"/>
      </w:r>
      <w:r>
        <w:instrText xml:space="preserve"> HYPERLINK "https://www.legislation.gov.uk/ukpga/2018/12/contents" </w:instrText>
      </w:r>
      <w:r>
        <w:rPr/>
        <w:fldChar w:fldCharType="separate"/>
      </w:r>
      <w:r>
        <w:rPr>
          <w:color w:val="0000ff"/>
          <w:u w:val="single"/>
        </w:rPr>
        <w:t>https://www.legislation.gov.uk/ukpga/2018/12/contents</w:t>
      </w:r>
      <w:r>
        <w:rPr/>
        <w:fldChar w:fldCharType="end"/>
      </w:r>
      <w:r>
        <w:t xml:space="preserve">  [Accessed 05 November 2024]</w:t>
      </w:r>
    </w:p>
    <w:p>
      <w:pPr>
        <w:pStyle w:val="style0"/>
        <w:spacing w:before="240" w:after="240"/>
        <w:rPr/>
      </w:pPr>
      <w:r>
        <w:t>Gov.uk, (2024). The Data Protection Act - GOV.UK. Available at:</w:t>
      </w:r>
      <w:r>
        <w:rPr/>
        <w:fldChar w:fldCharType="begin"/>
      </w:r>
      <w:r>
        <w:instrText xml:space="preserve"> HYPERLINK "https://www.gov.uk/data-protection" \l ":~:text=The%20Data%20Protection%20Act%202018%20is%20the%20UK's%20implementation%20of,used%20fairly%2C%20lawfully%20and%20transparently" </w:instrText>
      </w:r>
      <w:r>
        <w:rPr/>
        <w:fldChar w:fldCharType="separate"/>
      </w:r>
      <w:r>
        <w:t xml:space="preserve"> </w:t>
      </w:r>
      <w:r>
        <w:rPr/>
        <w:fldChar w:fldCharType="end"/>
      </w:r>
      <w:r>
        <w:rPr/>
        <w:fldChar w:fldCharType="begin"/>
      </w:r>
      <w:r>
        <w:instrText xml:space="preserve"> HYPERLINK "https://www.gov.uk/data-protection" \l ":~:text=The%20Data%20Protection%20Act%202018%20is%20the%20UK's%20implementation%20of,used%20fairly%2C%20lawfully%20and%20transparently" </w:instrText>
      </w:r>
      <w:r>
        <w:rPr/>
        <w:fldChar w:fldCharType="separate"/>
      </w:r>
      <w:r>
        <w:rPr>
          <w:color w:val="1155cc"/>
          <w:u w:val="single"/>
        </w:rPr>
        <w:t>https://www.gov.uk/data-protection#:~:text=The%20Data%20Protection%20Act%202018%20is%20the%20UK's%20implementation%20of,used%20fairly%2C%20lawfully%20and%20transparently</w:t>
      </w:r>
      <w:r>
        <w:rPr/>
        <w:fldChar w:fldCharType="end"/>
      </w:r>
      <w:r>
        <w:t xml:space="preserve"> [Accessed 05 November 2024]</w:t>
      </w:r>
    </w:p>
    <w:p>
      <w:pPr>
        <w:pStyle w:val="style0"/>
        <w:spacing w:before="240" w:after="240"/>
        <w:rPr/>
      </w:pPr>
      <w:r>
        <w:t>Hong, K.N.T., Tran, H.M.N. and Trung, L.V., (2023). The Impact of Brand Experience on Brand Resonance: A Case Study of Retail Supermarkets in the Mekong Delta Region, Vietnam. Kurdish Studies, 11(2), pp.2801-2810.</w:t>
      </w:r>
    </w:p>
    <w:p>
      <w:pPr>
        <w:pStyle w:val="style0"/>
        <w:spacing w:before="240" w:after="240"/>
        <w:rPr/>
      </w:pPr>
      <w:r>
        <w:t>Kang, E. and Hwang, H.J., (2021). Ethical conducts in qualitative research methodology: Participant observation and interview process. Journal of Research and Publication Ethics, 2(2), pp.5-10.</w:t>
      </w:r>
    </w:p>
    <w:p>
      <w:pPr>
        <w:pStyle w:val="style0"/>
        <w:spacing w:before="240" w:after="240"/>
        <w:rPr/>
      </w:pPr>
      <w:r>
        <w:t>Kokthi, E., Thoma, L., Saary, R. and Kelemen-Erdos, A., (2022). Disconfirmation of taste as a measure of trust in brands: An Experimental Study on Mineral Water. Foods, 11(9), p.1276.</w:t>
      </w:r>
    </w:p>
    <w:p>
      <w:pPr>
        <w:pStyle w:val="style0"/>
        <w:spacing w:before="240" w:after="240"/>
        <w:rPr/>
      </w:pPr>
      <w:r>
        <w:t>Krishnaprabha, S. and Tarunika, R., (2020). An analysis on building brand awareness through digital marketing initiatives. international Journal of research in engineering, Science and Management, 3(7), pp.266-270.</w:t>
      </w:r>
    </w:p>
    <w:p>
      <w:pPr>
        <w:pStyle w:val="style0"/>
        <w:spacing w:before="240" w:after="240"/>
        <w:rPr/>
      </w:pPr>
      <w:r>
        <w:t>Laricchia, F. (2024). Samsung Electronics - statistics &amp; facts. Available at:</w:t>
      </w:r>
      <w:r>
        <w:rPr/>
        <w:fldChar w:fldCharType="begin"/>
      </w:r>
      <w:r>
        <w:instrText xml:space="preserve"> HYPERLINK "https://www.statista.com/topics/985/samsung-electronics/" \l "topicOverview" </w:instrText>
      </w:r>
      <w:r>
        <w:rPr/>
        <w:fldChar w:fldCharType="separate"/>
      </w:r>
      <w:r>
        <w:t xml:space="preserve"> </w:t>
      </w:r>
      <w:r>
        <w:rPr/>
        <w:fldChar w:fldCharType="end"/>
      </w:r>
      <w:r>
        <w:rPr/>
        <w:fldChar w:fldCharType="begin"/>
      </w:r>
      <w:r>
        <w:instrText xml:space="preserve"> HYPERLINK "https://www.statista.com/topics/985/samsung-electronics/" \l "topicOverview" </w:instrText>
      </w:r>
      <w:r>
        <w:rPr/>
        <w:fldChar w:fldCharType="separate"/>
      </w:r>
      <w:r>
        <w:rPr>
          <w:color w:val="1155cc"/>
          <w:u w:val="single"/>
        </w:rPr>
        <w:t>https://www.statista.com/topics/985/samsung-electronics/#topicOverview</w:t>
      </w:r>
      <w:r>
        <w:rPr/>
        <w:fldChar w:fldCharType="end"/>
      </w:r>
      <w:r>
        <w:t xml:space="preserve"> [Accessed 05 November 2024]</w:t>
      </w:r>
    </w:p>
    <w:p>
      <w:pPr>
        <w:pStyle w:val="style0"/>
        <w:spacing w:before="240" w:after="240"/>
        <w:rPr/>
      </w:pPr>
      <w:r>
        <w:t>Mandagi, D.W., Pasuhuk, L.S. and Kainde, S.J., (2024). The Combined Effect of Brand Gestalt, Brand Awareness, and Brand Image on Ecotourism WOM Intention. Jurnal Akuntansi, Keuangan, dan Manajemen, 5(3), pp.161-175.</w:t>
      </w:r>
    </w:p>
    <w:p>
      <w:pPr>
        <w:pStyle w:val="style0"/>
        <w:spacing w:before="240" w:after="240"/>
        <w:rPr/>
      </w:pPr>
      <w:r>
        <w:t xml:space="preserve">Mezmir, E.A., (2020). Qualitative data analysis: An overview of data reduction, data display, and interpretation. </w:t>
      </w:r>
      <w:r>
        <w:rPr>
          <w:i/>
        </w:rPr>
        <w:t>Research on humanities and social sciences</w:t>
      </w:r>
      <w:r>
        <w:t xml:space="preserve">, </w:t>
      </w:r>
      <w:r>
        <w:rPr>
          <w:i/>
        </w:rPr>
        <w:t>10</w:t>
      </w:r>
      <w:r>
        <w:t>(21), pp.15-27.</w:t>
      </w:r>
    </w:p>
    <w:p>
      <w:pPr>
        <w:pStyle w:val="style0"/>
        <w:spacing w:before="240" w:after="240"/>
        <w:rPr/>
      </w:pPr>
      <w:r>
        <w:t xml:space="preserve">Miller, D., Abed Rabho, L., Awondo, P., de Vries, M., Duque, M., Garvey, P., Haapio-Kirk, L., Hawkins, C., Otaegui, A., Walton, S. and Wang, X., (2021). </w:t>
      </w:r>
      <w:r>
        <w:rPr>
          <w:i/>
        </w:rPr>
        <w:t>The global smartphone: Beyond a youth technology</w:t>
      </w:r>
      <w:r>
        <w:t>. UCL Press, 1, pp-1-323.</w:t>
      </w:r>
    </w:p>
    <w:p>
      <w:pPr>
        <w:pStyle w:val="style0"/>
        <w:spacing w:before="240" w:after="240"/>
        <w:rPr/>
      </w:pPr>
      <w:r>
        <w:t xml:space="preserve">Orsini, L.S., Berger, M., Crown, W., Daniel, G., Eichler, H.G., Goettsch, W., Graff, J., Guerino, J., Jonsson, P., Lederer, N.M. and Monz, B., (2020). Improving transparency to build trust in real-world secondary data studies for hypothesis testing—why, what, and how: recommendations and a road map from the real-world evidence transparency initiative. </w:t>
      </w:r>
      <w:r>
        <w:rPr>
          <w:i/>
        </w:rPr>
        <w:t>Value in Health</w:t>
      </w:r>
      <w:r>
        <w:t xml:space="preserve">, </w:t>
      </w:r>
      <w:r>
        <w:rPr>
          <w:i/>
        </w:rPr>
        <w:t>23</w:t>
      </w:r>
      <w:r>
        <w:t>(9), pp.1128-1136.</w:t>
      </w:r>
    </w:p>
    <w:p>
      <w:pPr>
        <w:pStyle w:val="style0"/>
        <w:spacing w:before="240" w:after="240"/>
        <w:rPr/>
      </w:pPr>
      <w:r>
        <w:t xml:space="preserve">Pervin, N. and Mokhtar, M., (2022). The interpretivist research paradigm: A subjective notion of a social context. </w:t>
      </w:r>
      <w:r>
        <w:rPr>
          <w:i/>
        </w:rPr>
        <w:t>International Journal of Academic Research in Progressive Education and Development</w:t>
      </w:r>
      <w:r>
        <w:t xml:space="preserve">, </w:t>
      </w:r>
      <w:r>
        <w:rPr>
          <w:i/>
        </w:rPr>
        <w:t>11</w:t>
      </w:r>
      <w:r>
        <w:t>(2), pp.419-428.</w:t>
      </w:r>
    </w:p>
    <w:p>
      <w:pPr>
        <w:pStyle w:val="style0"/>
        <w:spacing w:before="240" w:after="240"/>
        <w:rPr/>
      </w:pPr>
      <w:r>
        <w:t>Saunders, M.N.K. (2019) Research methods for business students. 8th ed. Harlow: Pearson.</w:t>
      </w:r>
    </w:p>
    <w:p>
      <w:pPr>
        <w:pStyle w:val="style0"/>
        <w:spacing w:before="240" w:after="240"/>
        <w:rPr/>
      </w:pPr>
      <w:r>
        <w:t xml:space="preserve">Tang, J., Yang, F., Wu, J., Wang, Y., Zhou, J., Cai, X., Yu, L. and Wu, Y., (2024). A Comparative Study on Fixed-order Event Sequence Visualisations: Gantt, Extended Gantt, and Stringline Charts. </w:t>
      </w:r>
      <w:r>
        <w:rPr>
          <w:i/>
        </w:rPr>
        <w:t>IEEE Transactions on Visualization and Computer Graphics</w:t>
      </w:r>
      <w:r>
        <w:t>, 1, pp-2-13.</w:t>
      </w:r>
    </w:p>
    <w:p>
      <w:pPr>
        <w:pStyle w:val="style0"/>
        <w:spacing w:before="240" w:after="240"/>
        <w:rPr/>
      </w:pPr>
      <w:r>
        <w:t xml:space="preserve">Ullrich, C., Stürmlinger, A., Wensing, M. and Krug, K., (2020). Qualitative research methods in medical dissertations: an observational methodological study on prevalence and reporting quality of dissertation abstracts in a German university. </w:t>
      </w:r>
      <w:r>
        <w:rPr>
          <w:i/>
        </w:rPr>
        <w:t>BMC Medical Research Methodology</w:t>
      </w:r>
      <w:r>
        <w:t xml:space="preserve">, </w:t>
      </w:r>
      <w:r>
        <w:rPr>
          <w:i/>
        </w:rPr>
        <w:t>20</w:t>
      </w:r>
      <w:r>
        <w:t>, pp.1-9.</w:t>
      </w:r>
    </w:p>
    <w:p>
      <w:pPr>
        <w:pStyle w:val="style0"/>
        <w:spacing w:before="240" w:after="240"/>
        <w:rPr/>
      </w:pPr>
      <w:r>
        <w:t>Urefe, O., Odonkor, T.N., Obeng, S. and Biney, E., (2024). Innovative strategic marketing practices to propel small business development and competitiveness. Magna Scientia Advanced Research and Reviews, 11(2), pp.278-296.</w:t>
      </w:r>
    </w:p>
    <w:p>
      <w:pPr>
        <w:pStyle w:val="style0"/>
        <w:spacing w:before="240" w:after="240"/>
        <w:rPr/>
      </w:pPr>
      <w:r>
        <w:t>Wei, N. and Yin, M., (2024). The Impact of Graphic Design on Brand Identity and Consumer Perception. Design Insights, 1(2).</w:t>
      </w:r>
    </w:p>
    <w:p>
      <w:pPr>
        <w:pStyle w:val="style0"/>
        <w:spacing w:before="240" w:after="240"/>
        <w:rPr/>
      </w:pPr>
      <w:r>
        <w:t>Zha, D., Melewar, T.C., Foroudi, P. and Jin, Z., (2020). An assessment of brand experience knowledge literature: Using bibliometric data to identify future research direction. International Journal of Management Reviews, 22(3), pp.287-317.</w:t>
      </w:r>
    </w:p>
    <w:p>
      <w:pPr>
        <w:pStyle w:val="style0"/>
        <w:spacing w:before="240" w:after="240"/>
        <w:rPr/>
      </w:pPr>
    </w:p>
    <w:p>
      <w:pPr>
        <w:pStyle w:val="style0"/>
        <w:rPr/>
      </w:pPr>
    </w:p>
    <w:sectPr>
      <w:footerReference w:type="default" r:id="rId6"/>
      <w:pgSz w:w="11909" w:h="16834" w:orient="portrait"/>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AFF" w:usb1="C0007843"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Malgun Gothic">
    <w:altName w:val="Malgun Gothic"/>
    <w:panose1 w:val="020b0503020000020004"/>
    <w:charset w:val="81"/>
    <w:family w:val="swiss"/>
    <w:pitch w:val="variable"/>
    <w:sig w:usb0="9000002F" w:usb1="29D77CFB" w:usb2="00000012" w:usb3="00000000" w:csb0="00080001" w:csb1="00000000"/>
  </w:font>
  <w:font w:name="Calibri">
    <w:altName w:val="Calibri"/>
    <w:panose1 w:val="020f0502020002030204"/>
    <w:charset w:val="00"/>
    <w:family w:val="swiss"/>
    <w:pitch w:val="variable"/>
    <w:sig w:usb0="E00002FF" w:usb1="4000ACFF" w:usb2="00000001" w:usb3="00000000" w:csb0="0000019F" w:csb1="00000000"/>
  </w:font>
  <w:font w:name="맑은 고딕">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spacing w:before="0" w:after="0" w:lineRule="auto" w:line="240"/>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p>
    <w:pPr>
      <w:pStyle w:val="style0"/>
      <w:pBdr>
        <w:left w:val="nil"/>
        <w:right w:val="nil"/>
        <w:top w:val="nil"/>
        <w:bottom w:val="nil"/>
        <w:between w:val="nil"/>
      </w:pBdr>
      <w:tabs>
        <w:tab w:val="center" w:leader="none" w:pos="4513"/>
        <w:tab w:val="right" w:leader="none" w:pos="9026"/>
      </w:tabs>
      <w:spacing w:before="0" w:after="0"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3E7C7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A7DC40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9"/>
  <w:removePersonalInformation/>
  <w:removeDateAndTime/>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ko-K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ko-KR"/>
      </w:rPr>
    </w:rPrDefault>
    <w:pPrDefault>
      <w:pPr>
        <w:spacing w:before="200" w:after="200"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jc w:val="center"/>
    </w:pPr>
    <w:rPr>
      <w:b/>
    </w:rPr>
  </w:style>
  <w:style w:type="paragraph" w:styleId="style74">
    <w:name w:val="Subtitle"/>
    <w:basedOn w:val="style0"/>
    <w:next w:val="style0"/>
    <w:qFormat/>
    <w:uiPriority w:val="11"/>
    <w:pPr>
      <w:keepNext/>
      <w:keepLines/>
      <w:spacing w:before="0" w:after="320"/>
    </w:pPr>
    <w:rPr>
      <w:rFonts w:ascii="Arial" w:cs="Arial" w:eastAsia="Arial" w:hAnsi="Arial"/>
      <w:color w:val="666666"/>
      <w:sz w:val="30"/>
      <w:szCs w:val="30"/>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097"/>
    <w:uiPriority w:val="99"/>
    <w:pPr>
      <w:tabs>
        <w:tab w:val="center" w:leader="none" w:pos="4513"/>
        <w:tab w:val="right" w:leader="none" w:pos="9026"/>
      </w:tabs>
      <w:spacing w:before="0" w:after="0" w:lineRule="auto" w:line="240"/>
    </w:pPr>
    <w:rPr/>
  </w:style>
  <w:style w:type="character" w:customStyle="1" w:styleId="style4097">
    <w:name w:val="Header Char_cbaf0c08-5c39-44c6-a8de-da3f209b652b"/>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before="0" w:after="0" w:lineRule="auto" w:line="240"/>
    </w:pPr>
    <w:rPr/>
  </w:style>
  <w:style w:type="character" w:customStyle="1" w:styleId="style4098">
    <w:name w:val="Footer Char_41600acc-ea82-4b7f-9dc3-b0be43e0fd3b"/>
    <w:basedOn w:val="style65"/>
    <w:next w:val="style4098"/>
    <w:link w:val="style32"/>
    <w:uiPriority w:val="9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3326</Words>
  <Pages>16</Pages>
  <Characters>20227</Characters>
  <Application>WPS Office</Application>
  <DocSecurity>0</DocSecurity>
  <Paragraphs>135</Paragraphs>
  <ScaleCrop>false</ScaleCrop>
  <LinksUpToDate>false</LinksUpToDate>
  <CharactersWithSpaces>23475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2024-11-07T20:52:00Z</dcterms:created>
  <dc:creator>WPS Office</dc:creator>
  <lastModifiedBy>A063</lastModifiedBy>
  <dcterms:modified xsi:type="dcterms:W3CDTF">2024-11-07T20:56:23Z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b3b445936c414bba9db6feab6c00923e</vt:lpwstr>
  </property>
</Properties>
</file>