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5F14E" w14:textId="55A27477" w:rsidR="00271124" w:rsidRDefault="007666EA" w:rsidP="007666EA">
      <w:pPr>
        <w:jc w:val="center"/>
        <w:rPr>
          <w:b/>
          <w:bCs/>
          <w:sz w:val="32"/>
          <w:szCs w:val="32"/>
          <w:u w:val="single"/>
        </w:rPr>
      </w:pPr>
      <w:r w:rsidRPr="007666EA">
        <w:rPr>
          <w:b/>
          <w:bCs/>
          <w:sz w:val="32"/>
          <w:szCs w:val="32"/>
          <w:u w:val="single"/>
        </w:rPr>
        <w:t>Potf</w:t>
      </w:r>
      <w:r w:rsidR="00B3110D">
        <w:rPr>
          <w:b/>
          <w:bCs/>
          <w:sz w:val="32"/>
          <w:szCs w:val="32"/>
          <w:u w:val="single"/>
        </w:rPr>
        <w:t>f</w:t>
      </w:r>
      <w:r w:rsidRPr="007666EA">
        <w:rPr>
          <w:b/>
          <w:bCs/>
          <w:sz w:val="32"/>
          <w:szCs w:val="32"/>
          <w:u w:val="single"/>
        </w:rPr>
        <w:t>olio</w:t>
      </w:r>
    </w:p>
    <w:p w14:paraId="56B25739" w14:textId="12C91368" w:rsidR="007666EA" w:rsidRDefault="007666EA" w:rsidP="007666EA">
      <w:pPr>
        <w:jc w:val="center"/>
        <w:rPr>
          <w:b/>
          <w:bCs/>
          <w:sz w:val="32"/>
          <w:szCs w:val="32"/>
          <w:u w:val="single"/>
        </w:rPr>
      </w:pPr>
    </w:p>
    <w:p w14:paraId="46FA2D42" w14:textId="25D9B058" w:rsidR="007666EA" w:rsidRPr="00F53212" w:rsidRDefault="007666EA" w:rsidP="007666EA">
      <w:pPr>
        <w:rPr>
          <w:b/>
          <w:bCs/>
          <w:sz w:val="28"/>
          <w:szCs w:val="28"/>
          <w:u w:val="single"/>
        </w:rPr>
      </w:pPr>
      <w:r w:rsidRPr="00F53212">
        <w:rPr>
          <w:b/>
          <w:bCs/>
          <w:sz w:val="28"/>
          <w:szCs w:val="28"/>
          <w:u w:val="single"/>
        </w:rPr>
        <w:t>Cynnwys:</w:t>
      </w:r>
    </w:p>
    <w:p w14:paraId="2B4EF83C" w14:textId="0F95EE97" w:rsidR="007666EA" w:rsidRDefault="007666EA" w:rsidP="007666EA">
      <w:pPr>
        <w:rPr>
          <w:b/>
          <w:bCs/>
          <w:sz w:val="32"/>
          <w:szCs w:val="32"/>
          <w:u w:val="single"/>
        </w:rPr>
      </w:pPr>
    </w:p>
    <w:p w14:paraId="05EED3B3" w14:textId="4ED2999B" w:rsidR="007666EA" w:rsidRPr="00F53212" w:rsidRDefault="007666EA" w:rsidP="007666EA">
      <w:pPr>
        <w:rPr>
          <w:b/>
          <w:bCs/>
        </w:rPr>
      </w:pPr>
      <w:r w:rsidRPr="00F53212">
        <w:rPr>
          <w:b/>
          <w:bCs/>
        </w:rPr>
        <w:t xml:space="preserve">Taflen glawr AI: </w:t>
      </w:r>
      <w:r w:rsidRPr="00F53212">
        <w:t>Tudalen 2</w:t>
      </w:r>
    </w:p>
    <w:p w14:paraId="09DCA159" w14:textId="77777777" w:rsidR="007666EA" w:rsidRPr="00F53212" w:rsidRDefault="007666EA" w:rsidP="007666EA">
      <w:pPr>
        <w:jc w:val="center"/>
        <w:rPr>
          <w:rFonts w:eastAsiaTheme="minorEastAsia"/>
          <w:b/>
          <w:bCs/>
          <w:color w:val="000000" w:themeColor="text1"/>
          <w:u w:val="single"/>
        </w:rPr>
      </w:pPr>
    </w:p>
    <w:p w14:paraId="12C930F5" w14:textId="6C5EC0FF" w:rsidR="007666EA" w:rsidRDefault="00F53212" w:rsidP="00F53212">
      <w:pPr>
        <w:tabs>
          <w:tab w:val="left" w:pos="223"/>
        </w:tabs>
        <w:rPr>
          <w:rFonts w:eastAsiaTheme="minorEastAsia"/>
          <w:color w:val="000000" w:themeColor="text1"/>
        </w:rPr>
      </w:pPr>
      <w:r w:rsidRPr="00F53212">
        <w:rPr>
          <w:rFonts w:eastAsiaTheme="minorEastAsia"/>
          <w:b/>
          <w:bCs/>
          <w:color w:val="000000" w:themeColor="text1"/>
        </w:rPr>
        <w:t xml:space="preserve">Rhan 1: </w:t>
      </w:r>
      <w:r w:rsidRPr="00F53212">
        <w:rPr>
          <w:rFonts w:eastAsiaTheme="minorEastAsia"/>
          <w:color w:val="000000" w:themeColor="text1"/>
        </w:rPr>
        <w:t>Tudalen 3</w:t>
      </w:r>
      <w:r w:rsidR="00E436F4">
        <w:rPr>
          <w:rFonts w:eastAsiaTheme="minorEastAsia"/>
          <w:color w:val="000000" w:themeColor="text1"/>
        </w:rPr>
        <w:t xml:space="preserve">. Amser 10 munud 44 eiliad </w:t>
      </w:r>
    </w:p>
    <w:p w14:paraId="0E3330D7" w14:textId="5CE561B9" w:rsidR="00F53212" w:rsidRDefault="00F53212" w:rsidP="00F53212">
      <w:pPr>
        <w:tabs>
          <w:tab w:val="left" w:pos="223"/>
        </w:tabs>
        <w:rPr>
          <w:rFonts w:eastAsiaTheme="minorEastAsia"/>
          <w:color w:val="000000" w:themeColor="text1"/>
        </w:rPr>
      </w:pPr>
    </w:p>
    <w:p w14:paraId="66E2EA32" w14:textId="7D47C127" w:rsidR="00F53212" w:rsidRDefault="00F53212" w:rsidP="00F53212">
      <w:pPr>
        <w:tabs>
          <w:tab w:val="left" w:pos="223"/>
        </w:tabs>
        <w:rPr>
          <w:rFonts w:eastAsiaTheme="minorEastAsia"/>
          <w:color w:val="000000" w:themeColor="text1"/>
        </w:rPr>
      </w:pPr>
      <w:r>
        <w:rPr>
          <w:rFonts w:eastAsiaTheme="minorEastAsia"/>
          <w:b/>
          <w:bCs/>
          <w:color w:val="000000" w:themeColor="text1"/>
        </w:rPr>
        <w:t xml:space="preserve">Rhan 2: </w:t>
      </w:r>
      <w:r>
        <w:rPr>
          <w:rFonts w:eastAsiaTheme="minorEastAsia"/>
          <w:color w:val="000000" w:themeColor="text1"/>
        </w:rPr>
        <w:t>Tudalen 4-</w:t>
      </w:r>
      <w:r w:rsidR="007446AE">
        <w:rPr>
          <w:rFonts w:eastAsiaTheme="minorEastAsia"/>
          <w:color w:val="000000" w:themeColor="text1"/>
        </w:rPr>
        <w:t>7</w:t>
      </w:r>
      <w:r w:rsidR="00E436F4">
        <w:rPr>
          <w:rFonts w:eastAsiaTheme="minorEastAsia"/>
          <w:color w:val="000000" w:themeColor="text1"/>
        </w:rPr>
        <w:t>.</w:t>
      </w:r>
      <w:r>
        <w:rPr>
          <w:rFonts w:eastAsiaTheme="minorEastAsia"/>
          <w:color w:val="000000" w:themeColor="text1"/>
        </w:rPr>
        <w:t xml:space="preserve"> Cyfrif geiriau </w:t>
      </w:r>
      <w:r w:rsidR="007446AE">
        <w:rPr>
          <w:rFonts w:eastAsiaTheme="minorEastAsia"/>
          <w:color w:val="000000" w:themeColor="text1"/>
        </w:rPr>
        <w:t>–</w:t>
      </w:r>
      <w:r>
        <w:rPr>
          <w:rFonts w:eastAsiaTheme="minorEastAsia"/>
          <w:color w:val="000000" w:themeColor="text1"/>
        </w:rPr>
        <w:t xml:space="preserve"> </w:t>
      </w:r>
      <w:r w:rsidR="00CC54E0">
        <w:rPr>
          <w:rFonts w:eastAsiaTheme="minorEastAsia"/>
          <w:color w:val="000000" w:themeColor="text1"/>
        </w:rPr>
        <w:t>1,615</w:t>
      </w:r>
    </w:p>
    <w:p w14:paraId="58E6B2B5" w14:textId="2562A40B" w:rsidR="007446AE" w:rsidRDefault="007446AE" w:rsidP="00F53212">
      <w:pPr>
        <w:tabs>
          <w:tab w:val="left" w:pos="223"/>
        </w:tabs>
        <w:rPr>
          <w:rFonts w:eastAsiaTheme="minorEastAsia"/>
          <w:color w:val="000000" w:themeColor="text1"/>
        </w:rPr>
      </w:pPr>
    </w:p>
    <w:p w14:paraId="543C0F1D" w14:textId="77DB69CE" w:rsidR="007446AE" w:rsidRPr="007446AE" w:rsidRDefault="007446AE" w:rsidP="00F53212">
      <w:pPr>
        <w:tabs>
          <w:tab w:val="left" w:pos="223"/>
        </w:tabs>
        <w:rPr>
          <w:rFonts w:eastAsiaTheme="minorEastAsia"/>
          <w:color w:val="000000" w:themeColor="text1"/>
        </w:rPr>
      </w:pPr>
      <w:r>
        <w:rPr>
          <w:rFonts w:eastAsiaTheme="minorEastAsia"/>
          <w:b/>
          <w:bCs/>
          <w:color w:val="000000" w:themeColor="text1"/>
        </w:rPr>
        <w:t xml:space="preserve">Rhestr cyfeirnodi: </w:t>
      </w:r>
      <w:r>
        <w:rPr>
          <w:rFonts w:eastAsiaTheme="minorEastAsia"/>
          <w:color w:val="000000" w:themeColor="text1"/>
        </w:rPr>
        <w:t xml:space="preserve">Tudalen 8 </w:t>
      </w:r>
    </w:p>
    <w:p w14:paraId="6CC4D4DE" w14:textId="6EC00EE4" w:rsidR="007666EA" w:rsidRDefault="007666EA" w:rsidP="007666EA">
      <w:pPr>
        <w:jc w:val="center"/>
        <w:rPr>
          <w:rFonts w:eastAsiaTheme="minorEastAsia"/>
          <w:b/>
          <w:bCs/>
          <w:color w:val="000000" w:themeColor="text1"/>
          <w:sz w:val="28"/>
          <w:szCs w:val="28"/>
          <w:u w:val="single"/>
        </w:rPr>
      </w:pPr>
    </w:p>
    <w:p w14:paraId="59083DBB" w14:textId="77777777" w:rsidR="00F53212" w:rsidRDefault="00F53212" w:rsidP="007666EA">
      <w:pPr>
        <w:jc w:val="center"/>
        <w:rPr>
          <w:rFonts w:eastAsiaTheme="minorEastAsia"/>
          <w:b/>
          <w:bCs/>
          <w:color w:val="000000" w:themeColor="text1"/>
          <w:sz w:val="28"/>
          <w:szCs w:val="28"/>
          <w:u w:val="single"/>
        </w:rPr>
      </w:pPr>
    </w:p>
    <w:p w14:paraId="393D064F" w14:textId="77777777" w:rsidR="007666EA" w:rsidRDefault="007666EA" w:rsidP="007666EA">
      <w:pPr>
        <w:jc w:val="center"/>
        <w:rPr>
          <w:rFonts w:eastAsiaTheme="minorEastAsia"/>
          <w:b/>
          <w:bCs/>
          <w:color w:val="000000" w:themeColor="text1"/>
          <w:sz w:val="28"/>
          <w:szCs w:val="28"/>
          <w:u w:val="single"/>
        </w:rPr>
      </w:pPr>
    </w:p>
    <w:p w14:paraId="14E78D70" w14:textId="77777777" w:rsidR="007666EA" w:rsidRDefault="007666EA" w:rsidP="007666EA">
      <w:pPr>
        <w:jc w:val="center"/>
        <w:rPr>
          <w:rFonts w:eastAsiaTheme="minorEastAsia"/>
          <w:b/>
          <w:bCs/>
          <w:color w:val="000000" w:themeColor="text1"/>
          <w:sz w:val="28"/>
          <w:szCs w:val="28"/>
          <w:u w:val="single"/>
        </w:rPr>
      </w:pPr>
    </w:p>
    <w:p w14:paraId="66FAC833" w14:textId="77777777" w:rsidR="007666EA" w:rsidRDefault="007666EA" w:rsidP="007666EA">
      <w:pPr>
        <w:jc w:val="center"/>
        <w:rPr>
          <w:rFonts w:eastAsiaTheme="minorEastAsia"/>
          <w:b/>
          <w:bCs/>
          <w:color w:val="000000" w:themeColor="text1"/>
          <w:sz w:val="28"/>
          <w:szCs w:val="28"/>
          <w:u w:val="single"/>
        </w:rPr>
      </w:pPr>
    </w:p>
    <w:p w14:paraId="3A39377C" w14:textId="77777777" w:rsidR="007666EA" w:rsidRDefault="007666EA" w:rsidP="007666EA">
      <w:pPr>
        <w:jc w:val="center"/>
        <w:rPr>
          <w:rFonts w:eastAsiaTheme="minorEastAsia"/>
          <w:b/>
          <w:bCs/>
          <w:color w:val="000000" w:themeColor="text1"/>
          <w:sz w:val="28"/>
          <w:szCs w:val="28"/>
          <w:u w:val="single"/>
        </w:rPr>
      </w:pPr>
    </w:p>
    <w:p w14:paraId="1EAB6D2C" w14:textId="77777777" w:rsidR="007666EA" w:rsidRDefault="007666EA" w:rsidP="007666EA">
      <w:pPr>
        <w:jc w:val="center"/>
        <w:rPr>
          <w:rFonts w:eastAsiaTheme="minorEastAsia"/>
          <w:b/>
          <w:bCs/>
          <w:color w:val="000000" w:themeColor="text1"/>
          <w:sz w:val="28"/>
          <w:szCs w:val="28"/>
          <w:u w:val="single"/>
        </w:rPr>
      </w:pPr>
    </w:p>
    <w:p w14:paraId="478D7AEF" w14:textId="77777777" w:rsidR="007666EA" w:rsidRDefault="007666EA" w:rsidP="007666EA">
      <w:pPr>
        <w:jc w:val="center"/>
        <w:rPr>
          <w:rFonts w:eastAsiaTheme="minorEastAsia"/>
          <w:b/>
          <w:bCs/>
          <w:color w:val="000000" w:themeColor="text1"/>
          <w:sz w:val="28"/>
          <w:szCs w:val="28"/>
          <w:u w:val="single"/>
        </w:rPr>
      </w:pPr>
    </w:p>
    <w:p w14:paraId="5A98EA0D" w14:textId="77777777" w:rsidR="007666EA" w:rsidRDefault="007666EA" w:rsidP="007666EA">
      <w:pPr>
        <w:jc w:val="center"/>
        <w:rPr>
          <w:rFonts w:eastAsiaTheme="minorEastAsia"/>
          <w:b/>
          <w:bCs/>
          <w:color w:val="000000" w:themeColor="text1"/>
          <w:sz w:val="28"/>
          <w:szCs w:val="28"/>
          <w:u w:val="single"/>
        </w:rPr>
      </w:pPr>
    </w:p>
    <w:p w14:paraId="413CDDB9" w14:textId="77777777" w:rsidR="007666EA" w:rsidRDefault="007666EA" w:rsidP="007666EA">
      <w:pPr>
        <w:jc w:val="center"/>
        <w:rPr>
          <w:rFonts w:eastAsiaTheme="minorEastAsia"/>
          <w:b/>
          <w:bCs/>
          <w:color w:val="000000" w:themeColor="text1"/>
          <w:sz w:val="28"/>
          <w:szCs w:val="28"/>
          <w:u w:val="single"/>
        </w:rPr>
      </w:pPr>
    </w:p>
    <w:p w14:paraId="08B613DD" w14:textId="77777777" w:rsidR="007666EA" w:rsidRDefault="007666EA" w:rsidP="007666EA">
      <w:pPr>
        <w:jc w:val="center"/>
        <w:rPr>
          <w:rFonts w:eastAsiaTheme="minorEastAsia"/>
          <w:b/>
          <w:bCs/>
          <w:color w:val="000000" w:themeColor="text1"/>
          <w:sz w:val="28"/>
          <w:szCs w:val="28"/>
          <w:u w:val="single"/>
        </w:rPr>
      </w:pPr>
    </w:p>
    <w:p w14:paraId="38B1186D" w14:textId="77777777" w:rsidR="007666EA" w:rsidRDefault="007666EA" w:rsidP="007666EA">
      <w:pPr>
        <w:jc w:val="center"/>
        <w:rPr>
          <w:rFonts w:eastAsiaTheme="minorEastAsia"/>
          <w:b/>
          <w:bCs/>
          <w:color w:val="000000" w:themeColor="text1"/>
          <w:sz w:val="28"/>
          <w:szCs w:val="28"/>
          <w:u w:val="single"/>
        </w:rPr>
      </w:pPr>
    </w:p>
    <w:p w14:paraId="71369F39" w14:textId="77777777" w:rsidR="007666EA" w:rsidRDefault="007666EA" w:rsidP="007666EA">
      <w:pPr>
        <w:jc w:val="center"/>
        <w:rPr>
          <w:rFonts w:eastAsiaTheme="minorEastAsia"/>
          <w:b/>
          <w:bCs/>
          <w:color w:val="000000" w:themeColor="text1"/>
          <w:sz w:val="28"/>
          <w:szCs w:val="28"/>
          <w:u w:val="single"/>
        </w:rPr>
      </w:pPr>
    </w:p>
    <w:p w14:paraId="79C2580C" w14:textId="77777777" w:rsidR="007666EA" w:rsidRDefault="007666EA" w:rsidP="007666EA">
      <w:pPr>
        <w:jc w:val="center"/>
        <w:rPr>
          <w:rFonts w:eastAsiaTheme="minorEastAsia"/>
          <w:b/>
          <w:bCs/>
          <w:color w:val="000000" w:themeColor="text1"/>
          <w:sz w:val="28"/>
          <w:szCs w:val="28"/>
          <w:u w:val="single"/>
        </w:rPr>
      </w:pPr>
    </w:p>
    <w:p w14:paraId="5E1D3CD9" w14:textId="77777777" w:rsidR="007666EA" w:rsidRDefault="007666EA" w:rsidP="007666EA">
      <w:pPr>
        <w:jc w:val="center"/>
        <w:rPr>
          <w:rFonts w:eastAsiaTheme="minorEastAsia"/>
          <w:b/>
          <w:bCs/>
          <w:color w:val="000000" w:themeColor="text1"/>
          <w:sz w:val="28"/>
          <w:szCs w:val="28"/>
          <w:u w:val="single"/>
        </w:rPr>
      </w:pPr>
    </w:p>
    <w:p w14:paraId="7853D1EF" w14:textId="77777777" w:rsidR="007666EA" w:rsidRDefault="007666EA" w:rsidP="007666EA">
      <w:pPr>
        <w:jc w:val="center"/>
        <w:rPr>
          <w:rFonts w:eastAsiaTheme="minorEastAsia"/>
          <w:b/>
          <w:bCs/>
          <w:color w:val="000000" w:themeColor="text1"/>
          <w:sz w:val="28"/>
          <w:szCs w:val="28"/>
          <w:u w:val="single"/>
        </w:rPr>
      </w:pPr>
    </w:p>
    <w:p w14:paraId="0281E006" w14:textId="77777777" w:rsidR="007666EA" w:rsidRDefault="007666EA" w:rsidP="007666EA">
      <w:pPr>
        <w:jc w:val="center"/>
        <w:rPr>
          <w:rFonts w:eastAsiaTheme="minorEastAsia"/>
          <w:b/>
          <w:bCs/>
          <w:color w:val="000000" w:themeColor="text1"/>
          <w:sz w:val="28"/>
          <w:szCs w:val="28"/>
          <w:u w:val="single"/>
        </w:rPr>
      </w:pPr>
    </w:p>
    <w:p w14:paraId="6EA10E24" w14:textId="77777777" w:rsidR="007666EA" w:rsidRDefault="007666EA" w:rsidP="007666EA">
      <w:pPr>
        <w:jc w:val="center"/>
        <w:rPr>
          <w:rFonts w:eastAsiaTheme="minorEastAsia"/>
          <w:b/>
          <w:bCs/>
          <w:color w:val="000000" w:themeColor="text1"/>
          <w:sz w:val="28"/>
          <w:szCs w:val="28"/>
          <w:u w:val="single"/>
        </w:rPr>
      </w:pPr>
    </w:p>
    <w:p w14:paraId="61604CF8" w14:textId="77777777" w:rsidR="007666EA" w:rsidRDefault="007666EA" w:rsidP="007666EA">
      <w:pPr>
        <w:jc w:val="center"/>
        <w:rPr>
          <w:rFonts w:eastAsiaTheme="minorEastAsia"/>
          <w:b/>
          <w:bCs/>
          <w:color w:val="000000" w:themeColor="text1"/>
          <w:sz w:val="28"/>
          <w:szCs w:val="28"/>
          <w:u w:val="single"/>
        </w:rPr>
      </w:pPr>
    </w:p>
    <w:p w14:paraId="2EA14AA7" w14:textId="77777777" w:rsidR="007666EA" w:rsidRDefault="007666EA" w:rsidP="007666EA">
      <w:pPr>
        <w:jc w:val="center"/>
        <w:rPr>
          <w:rFonts w:eastAsiaTheme="minorEastAsia"/>
          <w:b/>
          <w:bCs/>
          <w:color w:val="000000" w:themeColor="text1"/>
          <w:sz w:val="28"/>
          <w:szCs w:val="28"/>
          <w:u w:val="single"/>
        </w:rPr>
      </w:pPr>
    </w:p>
    <w:p w14:paraId="7E0B9F86" w14:textId="77777777" w:rsidR="007666EA" w:rsidRDefault="007666EA" w:rsidP="007666EA">
      <w:pPr>
        <w:jc w:val="center"/>
        <w:rPr>
          <w:rFonts w:eastAsiaTheme="minorEastAsia"/>
          <w:b/>
          <w:bCs/>
          <w:color w:val="000000" w:themeColor="text1"/>
          <w:sz w:val="28"/>
          <w:szCs w:val="28"/>
          <w:u w:val="single"/>
        </w:rPr>
      </w:pPr>
    </w:p>
    <w:p w14:paraId="0AEA53A5" w14:textId="77777777" w:rsidR="007666EA" w:rsidRDefault="007666EA" w:rsidP="007666EA">
      <w:pPr>
        <w:jc w:val="center"/>
        <w:rPr>
          <w:rFonts w:eastAsiaTheme="minorEastAsia"/>
          <w:b/>
          <w:bCs/>
          <w:color w:val="000000" w:themeColor="text1"/>
          <w:sz w:val="28"/>
          <w:szCs w:val="28"/>
          <w:u w:val="single"/>
        </w:rPr>
      </w:pPr>
    </w:p>
    <w:p w14:paraId="06E01F1F" w14:textId="77777777" w:rsidR="007666EA" w:rsidRDefault="007666EA" w:rsidP="007666EA">
      <w:pPr>
        <w:jc w:val="center"/>
        <w:rPr>
          <w:rFonts w:eastAsiaTheme="minorEastAsia"/>
          <w:b/>
          <w:bCs/>
          <w:color w:val="000000" w:themeColor="text1"/>
          <w:sz w:val="28"/>
          <w:szCs w:val="28"/>
          <w:u w:val="single"/>
        </w:rPr>
      </w:pPr>
    </w:p>
    <w:p w14:paraId="00B7DAF7" w14:textId="77777777" w:rsidR="007666EA" w:rsidRDefault="007666EA" w:rsidP="007666EA">
      <w:pPr>
        <w:jc w:val="center"/>
        <w:rPr>
          <w:rFonts w:eastAsiaTheme="minorEastAsia"/>
          <w:b/>
          <w:bCs/>
          <w:color w:val="000000" w:themeColor="text1"/>
          <w:sz w:val="28"/>
          <w:szCs w:val="28"/>
          <w:u w:val="single"/>
        </w:rPr>
      </w:pPr>
    </w:p>
    <w:p w14:paraId="517A7254" w14:textId="77777777" w:rsidR="007666EA" w:rsidRDefault="007666EA" w:rsidP="007666EA">
      <w:pPr>
        <w:jc w:val="center"/>
        <w:rPr>
          <w:rFonts w:eastAsiaTheme="minorEastAsia"/>
          <w:b/>
          <w:bCs/>
          <w:color w:val="000000" w:themeColor="text1"/>
          <w:sz w:val="28"/>
          <w:szCs w:val="28"/>
          <w:u w:val="single"/>
        </w:rPr>
      </w:pPr>
    </w:p>
    <w:p w14:paraId="2946BF9C" w14:textId="77777777" w:rsidR="007666EA" w:rsidRDefault="007666EA" w:rsidP="007666EA">
      <w:pPr>
        <w:jc w:val="center"/>
        <w:rPr>
          <w:rFonts w:eastAsiaTheme="minorEastAsia"/>
          <w:b/>
          <w:bCs/>
          <w:color w:val="000000" w:themeColor="text1"/>
          <w:sz w:val="28"/>
          <w:szCs w:val="28"/>
          <w:u w:val="single"/>
        </w:rPr>
      </w:pPr>
    </w:p>
    <w:p w14:paraId="7ADC4E9F" w14:textId="77777777" w:rsidR="007666EA" w:rsidRDefault="007666EA" w:rsidP="007666EA">
      <w:pPr>
        <w:jc w:val="center"/>
        <w:rPr>
          <w:rFonts w:eastAsiaTheme="minorEastAsia"/>
          <w:b/>
          <w:bCs/>
          <w:color w:val="000000" w:themeColor="text1"/>
          <w:sz w:val="28"/>
          <w:szCs w:val="28"/>
          <w:u w:val="single"/>
        </w:rPr>
      </w:pPr>
    </w:p>
    <w:p w14:paraId="3ED82A71" w14:textId="77777777" w:rsidR="007666EA" w:rsidRDefault="007666EA" w:rsidP="007666EA">
      <w:pPr>
        <w:jc w:val="center"/>
        <w:rPr>
          <w:rFonts w:eastAsiaTheme="minorEastAsia"/>
          <w:b/>
          <w:bCs/>
          <w:color w:val="000000" w:themeColor="text1"/>
          <w:sz w:val="28"/>
          <w:szCs w:val="28"/>
          <w:u w:val="single"/>
        </w:rPr>
      </w:pPr>
    </w:p>
    <w:p w14:paraId="24912855" w14:textId="77777777" w:rsidR="007666EA" w:rsidRDefault="007666EA" w:rsidP="007666EA">
      <w:pPr>
        <w:jc w:val="center"/>
        <w:rPr>
          <w:rFonts w:eastAsiaTheme="minorEastAsia"/>
          <w:b/>
          <w:bCs/>
          <w:color w:val="000000" w:themeColor="text1"/>
          <w:sz w:val="28"/>
          <w:szCs w:val="28"/>
          <w:u w:val="single"/>
        </w:rPr>
      </w:pPr>
    </w:p>
    <w:p w14:paraId="7358C2A4" w14:textId="77777777" w:rsidR="007666EA" w:rsidRDefault="007666EA" w:rsidP="007666EA">
      <w:pPr>
        <w:jc w:val="center"/>
        <w:rPr>
          <w:rFonts w:eastAsiaTheme="minorEastAsia"/>
          <w:b/>
          <w:bCs/>
          <w:color w:val="000000" w:themeColor="text1"/>
          <w:sz w:val="28"/>
          <w:szCs w:val="28"/>
          <w:u w:val="single"/>
        </w:rPr>
      </w:pPr>
    </w:p>
    <w:p w14:paraId="5153B97E" w14:textId="77777777" w:rsidR="007666EA" w:rsidRDefault="007666EA" w:rsidP="00355EAE">
      <w:pPr>
        <w:rPr>
          <w:rFonts w:eastAsiaTheme="minorEastAsia"/>
          <w:b/>
          <w:bCs/>
          <w:color w:val="000000" w:themeColor="text1"/>
          <w:sz w:val="28"/>
          <w:szCs w:val="28"/>
          <w:u w:val="single"/>
        </w:rPr>
      </w:pPr>
    </w:p>
    <w:p w14:paraId="093D34C8" w14:textId="40ECE167" w:rsidR="007666EA" w:rsidRDefault="007666EA" w:rsidP="007666EA">
      <w:pPr>
        <w:jc w:val="center"/>
        <w:rPr>
          <w:rFonts w:eastAsiaTheme="minorEastAsia"/>
          <w:b/>
          <w:bCs/>
          <w:color w:val="000000" w:themeColor="text1"/>
          <w:sz w:val="28"/>
          <w:szCs w:val="28"/>
          <w:u w:val="single"/>
        </w:rPr>
      </w:pPr>
      <w:r>
        <w:rPr>
          <w:rFonts w:eastAsiaTheme="minorEastAsia"/>
          <w:b/>
          <w:bCs/>
          <w:color w:val="000000" w:themeColor="text1"/>
          <w:sz w:val="28"/>
          <w:szCs w:val="28"/>
          <w:u w:val="single"/>
        </w:rPr>
        <w:t>Taflen glawr AI</w:t>
      </w:r>
    </w:p>
    <w:p w14:paraId="0C1E9BD3" w14:textId="77777777" w:rsidR="007666EA" w:rsidRDefault="007666EA" w:rsidP="007666EA">
      <w:pPr>
        <w:jc w:val="center"/>
        <w:rPr>
          <w:rFonts w:eastAsiaTheme="minorEastAsia"/>
          <w:b/>
          <w:bCs/>
          <w:color w:val="000000" w:themeColor="text1"/>
          <w:sz w:val="28"/>
          <w:szCs w:val="28"/>
          <w:u w:val="single"/>
        </w:rPr>
      </w:pPr>
    </w:p>
    <w:p w14:paraId="0D4CA5DA" w14:textId="77777777" w:rsidR="007666EA" w:rsidRDefault="007666EA" w:rsidP="007666EA">
      <w:r>
        <w:t xml:space="preserve">Rwy’n cydsynio i fod wedi defnyddio Cysill-ar-lein i wirio fy nghwaith drwy gydol fy nghwaith. </w:t>
      </w:r>
    </w:p>
    <w:p w14:paraId="50835883" w14:textId="77777777" w:rsidR="007666EA" w:rsidRDefault="00B33081" w:rsidP="007666EA">
      <w:hyperlink r:id="rId6" w:history="1">
        <w:r w:rsidR="007666EA" w:rsidRPr="009E355F">
          <w:rPr>
            <w:rStyle w:val="Hyperlink"/>
          </w:rPr>
          <w:t>https://www.cysgliad.com/cysill/arlein/</w:t>
        </w:r>
      </w:hyperlink>
      <w:r w:rsidR="007666EA">
        <w:t xml:space="preserve"> </w:t>
      </w:r>
    </w:p>
    <w:p w14:paraId="59E77BE5" w14:textId="77777777" w:rsidR="007666EA" w:rsidRDefault="007666EA" w:rsidP="007666EA"/>
    <w:p w14:paraId="2088E605" w14:textId="77777777" w:rsidR="007666EA" w:rsidRDefault="007666EA" w:rsidP="007666EA">
      <w:r>
        <w:t>Rwy’n cydsynio i fod wedi defnyddio ‘Google Scholar’ i helpu gyda fy ymchwil drwy gydol fy nghwaith.</w:t>
      </w:r>
    </w:p>
    <w:p w14:paraId="3EED21E3" w14:textId="77777777" w:rsidR="007666EA" w:rsidRPr="00840284" w:rsidRDefault="00B33081" w:rsidP="007666EA">
      <w:hyperlink r:id="rId7" w:history="1">
        <w:r w:rsidR="007666EA" w:rsidRPr="009E355F">
          <w:rPr>
            <w:rStyle w:val="Hyperlink"/>
          </w:rPr>
          <w:t>https://scholar.google.com/scholar?hl=en&amp;as_sdt=0%2C5&amp;q=Maslow+books+&amp;btnG=</w:t>
        </w:r>
      </w:hyperlink>
      <w:r w:rsidR="007666EA">
        <w:t xml:space="preserve"> </w:t>
      </w:r>
    </w:p>
    <w:p w14:paraId="2A39D3AA" w14:textId="77777777" w:rsidR="007666EA" w:rsidRDefault="007666EA" w:rsidP="007666EA"/>
    <w:p w14:paraId="0779DE34" w14:textId="77777777" w:rsidR="007666EA" w:rsidRDefault="007666EA" w:rsidP="007666EA">
      <w:r>
        <w:t xml:space="preserve">Rwy’n cydsynio i fod wedi defnyddio ‘My Bib’ i wirio fy nghwiath cyfeirio drwy gydol fy nghwaith. </w:t>
      </w:r>
    </w:p>
    <w:p w14:paraId="694E2244" w14:textId="77777777" w:rsidR="007666EA" w:rsidRDefault="00B33081" w:rsidP="007666EA">
      <w:hyperlink r:id="rId8" w:anchor="/projects/9xPgWv/citations" w:history="1">
        <w:r w:rsidR="007666EA" w:rsidRPr="004A000B">
          <w:rPr>
            <w:rStyle w:val="Hyperlink"/>
          </w:rPr>
          <w:t>https://www.mybib.com/#/projects/9xPgWv/citations</w:t>
        </w:r>
      </w:hyperlink>
      <w:r w:rsidR="007666EA">
        <w:t xml:space="preserve"> </w:t>
      </w:r>
    </w:p>
    <w:p w14:paraId="7A1D48FD" w14:textId="77777777" w:rsidR="00713557" w:rsidRPr="00D420A5" w:rsidRDefault="00713557" w:rsidP="007666EA"/>
    <w:p w14:paraId="1D76EBBE" w14:textId="106C955C" w:rsidR="007666EA" w:rsidRDefault="007666EA" w:rsidP="007666EA">
      <w:r>
        <w:t xml:space="preserve">Rwy’n cydsynio i fod wedi cadw fy nodiau o’r gwesri </w:t>
      </w:r>
    </w:p>
    <w:p w14:paraId="30AAB055" w14:textId="1F3B726A" w:rsidR="002016C7" w:rsidRPr="002016C7" w:rsidRDefault="002016C7" w:rsidP="002016C7"/>
    <w:p w14:paraId="46A11590" w14:textId="2CC512F9" w:rsidR="002016C7" w:rsidRPr="002016C7" w:rsidRDefault="002016C7" w:rsidP="002016C7"/>
    <w:p w14:paraId="1F75B63F" w14:textId="01DD55EC" w:rsidR="002016C7" w:rsidRPr="002016C7" w:rsidRDefault="002016C7" w:rsidP="002016C7"/>
    <w:p w14:paraId="2335F9B4" w14:textId="68B9465B" w:rsidR="002016C7" w:rsidRPr="002016C7" w:rsidRDefault="002016C7" w:rsidP="002016C7"/>
    <w:p w14:paraId="26CD0B58" w14:textId="2338F33B" w:rsidR="002016C7" w:rsidRPr="002016C7" w:rsidRDefault="002016C7" w:rsidP="002016C7"/>
    <w:p w14:paraId="5AD7E41E" w14:textId="275729E4" w:rsidR="002016C7" w:rsidRPr="002016C7" w:rsidRDefault="002016C7" w:rsidP="002016C7"/>
    <w:p w14:paraId="55EEE53F" w14:textId="48DD7E6C" w:rsidR="002016C7" w:rsidRPr="002016C7" w:rsidRDefault="002016C7" w:rsidP="002016C7"/>
    <w:p w14:paraId="7447DB95" w14:textId="03BFE7FB" w:rsidR="002016C7" w:rsidRPr="002016C7" w:rsidRDefault="002016C7" w:rsidP="002016C7"/>
    <w:p w14:paraId="74333D9B" w14:textId="6CCF50B4" w:rsidR="002016C7" w:rsidRPr="002016C7" w:rsidRDefault="002016C7" w:rsidP="002016C7"/>
    <w:p w14:paraId="6857EAB8" w14:textId="0FD49340" w:rsidR="002016C7" w:rsidRPr="002016C7" w:rsidRDefault="002016C7" w:rsidP="002016C7"/>
    <w:p w14:paraId="6921C222" w14:textId="4F2181EB" w:rsidR="002016C7" w:rsidRPr="002016C7" w:rsidRDefault="002016C7" w:rsidP="002016C7"/>
    <w:p w14:paraId="5381FFF8" w14:textId="3D45A0A4" w:rsidR="002016C7" w:rsidRPr="002016C7" w:rsidRDefault="002016C7" w:rsidP="002016C7"/>
    <w:p w14:paraId="33307B5C" w14:textId="65F952B5" w:rsidR="002016C7" w:rsidRPr="002016C7" w:rsidRDefault="002016C7" w:rsidP="002016C7"/>
    <w:p w14:paraId="28E6E53D" w14:textId="3CF515D3" w:rsidR="002016C7" w:rsidRPr="002016C7" w:rsidRDefault="002016C7" w:rsidP="002016C7"/>
    <w:p w14:paraId="21531021" w14:textId="0A9E789D" w:rsidR="002016C7" w:rsidRPr="002016C7" w:rsidRDefault="002016C7" w:rsidP="002016C7"/>
    <w:p w14:paraId="7C85E278" w14:textId="374E01B7" w:rsidR="002016C7" w:rsidRPr="002016C7" w:rsidRDefault="002016C7" w:rsidP="002016C7"/>
    <w:p w14:paraId="46A4A784" w14:textId="35BB4B38" w:rsidR="002016C7" w:rsidRPr="002016C7" w:rsidRDefault="002016C7" w:rsidP="002016C7"/>
    <w:p w14:paraId="6D417C22" w14:textId="04440790" w:rsidR="002016C7" w:rsidRPr="002016C7" w:rsidRDefault="002016C7" w:rsidP="002016C7"/>
    <w:p w14:paraId="40E2BF4F" w14:textId="55D202AE" w:rsidR="002016C7" w:rsidRPr="002016C7" w:rsidRDefault="002016C7" w:rsidP="002016C7"/>
    <w:p w14:paraId="74BDA3E6" w14:textId="2A45B4D4" w:rsidR="002016C7" w:rsidRPr="002016C7" w:rsidRDefault="002016C7" w:rsidP="002016C7"/>
    <w:p w14:paraId="4F36EFAC" w14:textId="09957E57" w:rsidR="002016C7" w:rsidRPr="002016C7" w:rsidRDefault="002016C7" w:rsidP="002016C7"/>
    <w:p w14:paraId="471C95D0" w14:textId="2EAC2DF8" w:rsidR="002016C7" w:rsidRPr="002016C7" w:rsidRDefault="002016C7" w:rsidP="002016C7"/>
    <w:p w14:paraId="1E6C6208" w14:textId="3EF985B4" w:rsidR="002016C7" w:rsidRPr="002016C7" w:rsidRDefault="002016C7" w:rsidP="002016C7"/>
    <w:p w14:paraId="058B1818" w14:textId="4428120E" w:rsidR="002016C7" w:rsidRPr="002016C7" w:rsidRDefault="002016C7" w:rsidP="002016C7"/>
    <w:p w14:paraId="50498BE9" w14:textId="308947E8" w:rsidR="002016C7" w:rsidRDefault="002016C7" w:rsidP="002016C7">
      <w:pPr>
        <w:jc w:val="center"/>
      </w:pPr>
    </w:p>
    <w:p w14:paraId="7FAE3668" w14:textId="77777777" w:rsidR="00355EAE" w:rsidRDefault="00355EAE" w:rsidP="00693BBF">
      <w:pPr>
        <w:jc w:val="center"/>
        <w:rPr>
          <w:b/>
          <w:bCs/>
          <w:sz w:val="28"/>
          <w:szCs w:val="28"/>
          <w:u w:val="single"/>
        </w:rPr>
      </w:pPr>
    </w:p>
    <w:p w14:paraId="5B8F8E53" w14:textId="77777777" w:rsidR="00355EAE" w:rsidRDefault="00355EAE" w:rsidP="00693BBF">
      <w:pPr>
        <w:jc w:val="center"/>
        <w:rPr>
          <w:b/>
          <w:bCs/>
          <w:sz w:val="28"/>
          <w:szCs w:val="28"/>
          <w:u w:val="single"/>
        </w:rPr>
      </w:pPr>
    </w:p>
    <w:p w14:paraId="09095F51" w14:textId="77777777" w:rsidR="00355EAE" w:rsidRDefault="00355EAE" w:rsidP="00693BBF">
      <w:pPr>
        <w:jc w:val="center"/>
        <w:rPr>
          <w:b/>
          <w:bCs/>
          <w:sz w:val="28"/>
          <w:szCs w:val="28"/>
          <w:u w:val="single"/>
        </w:rPr>
      </w:pPr>
    </w:p>
    <w:p w14:paraId="05E83692" w14:textId="77777777" w:rsidR="00355EAE" w:rsidRDefault="00355EAE" w:rsidP="00693BBF">
      <w:pPr>
        <w:jc w:val="center"/>
        <w:rPr>
          <w:b/>
          <w:bCs/>
          <w:sz w:val="28"/>
          <w:szCs w:val="28"/>
          <w:u w:val="single"/>
        </w:rPr>
      </w:pPr>
    </w:p>
    <w:p w14:paraId="545D6B18" w14:textId="77777777" w:rsidR="00CE23AD" w:rsidRDefault="00CE23AD" w:rsidP="00693BBF">
      <w:pPr>
        <w:jc w:val="center"/>
        <w:rPr>
          <w:b/>
          <w:bCs/>
          <w:sz w:val="28"/>
          <w:szCs w:val="28"/>
          <w:u w:val="single"/>
        </w:rPr>
      </w:pPr>
    </w:p>
    <w:p w14:paraId="257432EB" w14:textId="559F1E62" w:rsidR="002016C7" w:rsidRDefault="002016C7" w:rsidP="00693BBF">
      <w:pPr>
        <w:jc w:val="center"/>
        <w:rPr>
          <w:b/>
          <w:bCs/>
          <w:sz w:val="28"/>
          <w:szCs w:val="28"/>
          <w:u w:val="single"/>
        </w:rPr>
      </w:pPr>
      <w:r w:rsidRPr="00B018CA">
        <w:rPr>
          <w:b/>
          <w:bCs/>
          <w:sz w:val="28"/>
          <w:szCs w:val="28"/>
          <w:u w:val="single"/>
        </w:rPr>
        <w:t>Rhan 1</w:t>
      </w:r>
    </w:p>
    <w:p w14:paraId="4B3401DA" w14:textId="2537D4C6" w:rsidR="00B018CA" w:rsidRDefault="00B018CA" w:rsidP="00B018CA">
      <w:pPr>
        <w:rPr>
          <w:sz w:val="28"/>
          <w:szCs w:val="28"/>
        </w:rPr>
      </w:pPr>
    </w:p>
    <w:p w14:paraId="69EA7BD4" w14:textId="639D744A" w:rsidR="00B018CA" w:rsidRDefault="00B018CA" w:rsidP="00B018CA">
      <w:pPr>
        <w:rPr>
          <w:sz w:val="28"/>
          <w:szCs w:val="28"/>
        </w:rPr>
      </w:pPr>
    </w:p>
    <w:p w14:paraId="24BB4B30" w14:textId="05D137A7" w:rsidR="0021795D" w:rsidRDefault="00B33081" w:rsidP="0021795D">
      <w:hyperlink r:id="rId9" w:history="1">
        <w:r w:rsidR="0021795D">
          <w:rPr>
            <w:rStyle w:val="Hyperlink"/>
          </w:rPr>
          <w:t>20260317_131203000_iOS.MOV</w:t>
        </w:r>
      </w:hyperlink>
      <w:r w:rsidR="00103E51">
        <w:t xml:space="preserve"> </w:t>
      </w:r>
    </w:p>
    <w:p w14:paraId="4650B080" w14:textId="208FE622" w:rsidR="00103E51" w:rsidRDefault="00103E51" w:rsidP="0021795D"/>
    <w:p w14:paraId="08696F0D" w14:textId="77777777" w:rsidR="00BA41AB" w:rsidRPr="00BA41AB" w:rsidRDefault="00BA41AB" w:rsidP="00BA41AB">
      <w:pPr>
        <w:rPr>
          <w:rFonts w:eastAsia="Times New Roman" w:cstheme="minorHAnsi"/>
          <w:lang w:eastAsia="en-GB"/>
        </w:rPr>
      </w:pPr>
      <w:r w:rsidRPr="00BA41AB">
        <w:rPr>
          <w:rFonts w:eastAsia="Times New Roman" w:cstheme="minorHAnsi"/>
          <w:color w:val="1F1F1F"/>
          <w:shd w:val="clear" w:color="auto" w:fill="FFFFFF"/>
          <w:lang w:eastAsia="en-GB"/>
        </w:rPr>
        <w:t>Yn y fideo yma, rydw i wedi penderfynu gwneud fideo ar amser cylch, gan gynnwys caneuon, y tywydd, stryd rhifau a lliwiau.</w:t>
      </w:r>
    </w:p>
    <w:p w14:paraId="4B7C72B4" w14:textId="77777777" w:rsidR="00103E51" w:rsidRDefault="00103E51" w:rsidP="0021795D"/>
    <w:p w14:paraId="2A8339E3" w14:textId="7DE7291B" w:rsidR="00B018CA" w:rsidRPr="00B018CA" w:rsidRDefault="0021795D" w:rsidP="00B018CA">
      <w:pPr>
        <w:rPr>
          <w:sz w:val="28"/>
          <w:szCs w:val="28"/>
        </w:rPr>
      </w:pPr>
      <w:r>
        <w:rPr>
          <w:sz w:val="28"/>
          <w:szCs w:val="28"/>
        </w:rPr>
        <w:t xml:space="preserve"> </w:t>
      </w:r>
    </w:p>
    <w:p w14:paraId="395A6F1B" w14:textId="5D652DC8" w:rsidR="002016C7" w:rsidRDefault="002016C7" w:rsidP="002016C7">
      <w:pPr>
        <w:jc w:val="center"/>
        <w:rPr>
          <w:b/>
          <w:bCs/>
          <w:sz w:val="32"/>
          <w:szCs w:val="32"/>
          <w:u w:val="single"/>
        </w:rPr>
      </w:pPr>
    </w:p>
    <w:p w14:paraId="0D9A3CBB" w14:textId="2820ECAB" w:rsidR="002016C7" w:rsidRDefault="002016C7" w:rsidP="002016C7">
      <w:pPr>
        <w:jc w:val="center"/>
        <w:rPr>
          <w:sz w:val="32"/>
          <w:szCs w:val="32"/>
        </w:rPr>
      </w:pPr>
    </w:p>
    <w:p w14:paraId="12241957" w14:textId="0DECE172" w:rsidR="0021795D" w:rsidRDefault="0021795D" w:rsidP="002016C7">
      <w:pPr>
        <w:jc w:val="center"/>
        <w:rPr>
          <w:sz w:val="32"/>
          <w:szCs w:val="32"/>
        </w:rPr>
      </w:pPr>
    </w:p>
    <w:p w14:paraId="539186CA" w14:textId="10ECCBF4" w:rsidR="0021795D" w:rsidRDefault="0021795D" w:rsidP="002016C7">
      <w:pPr>
        <w:jc w:val="center"/>
        <w:rPr>
          <w:sz w:val="32"/>
          <w:szCs w:val="32"/>
        </w:rPr>
      </w:pPr>
    </w:p>
    <w:p w14:paraId="6758F793" w14:textId="5B1EBB7C" w:rsidR="0021795D" w:rsidRDefault="0021795D" w:rsidP="002016C7">
      <w:pPr>
        <w:jc w:val="center"/>
        <w:rPr>
          <w:sz w:val="32"/>
          <w:szCs w:val="32"/>
        </w:rPr>
      </w:pPr>
    </w:p>
    <w:p w14:paraId="450B7244" w14:textId="632B7BF5" w:rsidR="0021795D" w:rsidRDefault="0021795D" w:rsidP="002016C7">
      <w:pPr>
        <w:jc w:val="center"/>
        <w:rPr>
          <w:sz w:val="32"/>
          <w:szCs w:val="32"/>
        </w:rPr>
      </w:pPr>
    </w:p>
    <w:p w14:paraId="163F5D5E" w14:textId="17EDA030" w:rsidR="0021795D" w:rsidRDefault="0021795D" w:rsidP="002016C7">
      <w:pPr>
        <w:jc w:val="center"/>
        <w:rPr>
          <w:sz w:val="32"/>
          <w:szCs w:val="32"/>
        </w:rPr>
      </w:pPr>
    </w:p>
    <w:p w14:paraId="12271E64" w14:textId="01C5AAB7" w:rsidR="0021795D" w:rsidRDefault="0021795D" w:rsidP="002016C7">
      <w:pPr>
        <w:jc w:val="center"/>
        <w:rPr>
          <w:sz w:val="32"/>
          <w:szCs w:val="32"/>
        </w:rPr>
      </w:pPr>
    </w:p>
    <w:p w14:paraId="1732CD6E" w14:textId="12FFA91E" w:rsidR="0021795D" w:rsidRDefault="0021795D" w:rsidP="002016C7">
      <w:pPr>
        <w:jc w:val="center"/>
        <w:rPr>
          <w:sz w:val="32"/>
          <w:szCs w:val="32"/>
        </w:rPr>
      </w:pPr>
    </w:p>
    <w:p w14:paraId="75079832" w14:textId="3F66AE20" w:rsidR="0021795D" w:rsidRDefault="0021795D" w:rsidP="002016C7">
      <w:pPr>
        <w:jc w:val="center"/>
        <w:rPr>
          <w:sz w:val="32"/>
          <w:szCs w:val="32"/>
        </w:rPr>
      </w:pPr>
    </w:p>
    <w:p w14:paraId="6132D41F" w14:textId="76008293" w:rsidR="0021795D" w:rsidRDefault="0021795D" w:rsidP="002016C7">
      <w:pPr>
        <w:jc w:val="center"/>
        <w:rPr>
          <w:sz w:val="32"/>
          <w:szCs w:val="32"/>
        </w:rPr>
      </w:pPr>
    </w:p>
    <w:p w14:paraId="0C9E2F07" w14:textId="2B7EC921" w:rsidR="0021795D" w:rsidRDefault="0021795D" w:rsidP="002016C7">
      <w:pPr>
        <w:jc w:val="center"/>
        <w:rPr>
          <w:sz w:val="32"/>
          <w:szCs w:val="32"/>
        </w:rPr>
      </w:pPr>
    </w:p>
    <w:p w14:paraId="39F6C98F" w14:textId="4B9F533B" w:rsidR="0021795D" w:rsidRDefault="0021795D" w:rsidP="002016C7">
      <w:pPr>
        <w:jc w:val="center"/>
        <w:rPr>
          <w:sz w:val="32"/>
          <w:szCs w:val="32"/>
        </w:rPr>
      </w:pPr>
    </w:p>
    <w:p w14:paraId="3A48E7EF" w14:textId="19F68C13" w:rsidR="0021795D" w:rsidRDefault="0021795D" w:rsidP="002016C7">
      <w:pPr>
        <w:jc w:val="center"/>
        <w:rPr>
          <w:sz w:val="32"/>
          <w:szCs w:val="32"/>
        </w:rPr>
      </w:pPr>
    </w:p>
    <w:p w14:paraId="22687CFC" w14:textId="1D8F9F59" w:rsidR="0021795D" w:rsidRDefault="0021795D" w:rsidP="002016C7">
      <w:pPr>
        <w:jc w:val="center"/>
        <w:rPr>
          <w:sz w:val="32"/>
          <w:szCs w:val="32"/>
        </w:rPr>
      </w:pPr>
    </w:p>
    <w:p w14:paraId="29E0DDF8" w14:textId="32B03542" w:rsidR="0021795D" w:rsidRDefault="0021795D" w:rsidP="002016C7">
      <w:pPr>
        <w:jc w:val="center"/>
        <w:rPr>
          <w:sz w:val="32"/>
          <w:szCs w:val="32"/>
        </w:rPr>
      </w:pPr>
    </w:p>
    <w:p w14:paraId="2CF7E75D" w14:textId="3D73B214" w:rsidR="0021795D" w:rsidRDefault="0021795D" w:rsidP="002016C7">
      <w:pPr>
        <w:jc w:val="center"/>
        <w:rPr>
          <w:sz w:val="32"/>
          <w:szCs w:val="32"/>
        </w:rPr>
      </w:pPr>
    </w:p>
    <w:p w14:paraId="1A837432" w14:textId="400D6E37" w:rsidR="0021795D" w:rsidRDefault="0021795D" w:rsidP="002016C7">
      <w:pPr>
        <w:jc w:val="center"/>
        <w:rPr>
          <w:sz w:val="32"/>
          <w:szCs w:val="32"/>
        </w:rPr>
      </w:pPr>
    </w:p>
    <w:p w14:paraId="5E4A1BD4" w14:textId="5C1A8AC7" w:rsidR="0021795D" w:rsidRDefault="0021795D" w:rsidP="002016C7">
      <w:pPr>
        <w:jc w:val="center"/>
        <w:rPr>
          <w:sz w:val="32"/>
          <w:szCs w:val="32"/>
        </w:rPr>
      </w:pPr>
    </w:p>
    <w:p w14:paraId="014ACA51" w14:textId="2D40269F" w:rsidR="0021795D" w:rsidRDefault="0021795D" w:rsidP="002016C7">
      <w:pPr>
        <w:jc w:val="center"/>
        <w:rPr>
          <w:sz w:val="32"/>
          <w:szCs w:val="32"/>
        </w:rPr>
      </w:pPr>
    </w:p>
    <w:p w14:paraId="11166726" w14:textId="237FE36D" w:rsidR="0021795D" w:rsidRDefault="0021795D" w:rsidP="002016C7">
      <w:pPr>
        <w:jc w:val="center"/>
        <w:rPr>
          <w:sz w:val="32"/>
          <w:szCs w:val="32"/>
        </w:rPr>
      </w:pPr>
    </w:p>
    <w:p w14:paraId="7C449AC8" w14:textId="6EF2EC78" w:rsidR="0021795D" w:rsidRDefault="0021795D" w:rsidP="002016C7">
      <w:pPr>
        <w:jc w:val="center"/>
        <w:rPr>
          <w:sz w:val="32"/>
          <w:szCs w:val="32"/>
        </w:rPr>
      </w:pPr>
    </w:p>
    <w:p w14:paraId="786698EC" w14:textId="13059424" w:rsidR="0021795D" w:rsidRDefault="0021795D" w:rsidP="002016C7">
      <w:pPr>
        <w:jc w:val="center"/>
        <w:rPr>
          <w:sz w:val="32"/>
          <w:szCs w:val="32"/>
        </w:rPr>
      </w:pPr>
    </w:p>
    <w:p w14:paraId="31C61A6D" w14:textId="77777777" w:rsidR="00E436F4" w:rsidRDefault="00E436F4" w:rsidP="00E436F4">
      <w:pPr>
        <w:rPr>
          <w:sz w:val="32"/>
          <w:szCs w:val="32"/>
        </w:rPr>
      </w:pPr>
    </w:p>
    <w:p w14:paraId="03B4035A" w14:textId="2BF155EF" w:rsidR="0021795D" w:rsidRDefault="0021795D" w:rsidP="002016C7">
      <w:pPr>
        <w:jc w:val="center"/>
        <w:rPr>
          <w:sz w:val="32"/>
          <w:szCs w:val="32"/>
        </w:rPr>
      </w:pPr>
    </w:p>
    <w:p w14:paraId="7562E8ED" w14:textId="77777777" w:rsidR="00355EAE" w:rsidRDefault="00355EAE" w:rsidP="002016C7">
      <w:pPr>
        <w:jc w:val="center"/>
        <w:rPr>
          <w:b/>
          <w:bCs/>
          <w:sz w:val="28"/>
          <w:szCs w:val="28"/>
          <w:u w:val="single"/>
        </w:rPr>
      </w:pPr>
    </w:p>
    <w:p w14:paraId="124755BA" w14:textId="77777777" w:rsidR="00CC54E0" w:rsidRDefault="00CC54E0" w:rsidP="002016C7">
      <w:pPr>
        <w:jc w:val="center"/>
        <w:rPr>
          <w:b/>
          <w:bCs/>
          <w:sz w:val="28"/>
          <w:szCs w:val="28"/>
          <w:u w:val="single"/>
        </w:rPr>
      </w:pPr>
    </w:p>
    <w:p w14:paraId="707CFE35" w14:textId="77777777" w:rsidR="00CC54E0" w:rsidRDefault="00CC54E0" w:rsidP="002016C7">
      <w:pPr>
        <w:jc w:val="center"/>
        <w:rPr>
          <w:b/>
          <w:bCs/>
          <w:sz w:val="28"/>
          <w:szCs w:val="28"/>
          <w:u w:val="single"/>
        </w:rPr>
      </w:pPr>
    </w:p>
    <w:p w14:paraId="24BFA827" w14:textId="77777777" w:rsidR="00CC54E0" w:rsidRDefault="00CC54E0" w:rsidP="002016C7">
      <w:pPr>
        <w:jc w:val="center"/>
        <w:rPr>
          <w:b/>
          <w:bCs/>
          <w:sz w:val="28"/>
          <w:szCs w:val="28"/>
          <w:u w:val="single"/>
        </w:rPr>
      </w:pPr>
    </w:p>
    <w:p w14:paraId="647A7B2D" w14:textId="67A2A972" w:rsidR="0021795D" w:rsidRDefault="0021795D" w:rsidP="002016C7">
      <w:pPr>
        <w:jc w:val="center"/>
        <w:rPr>
          <w:b/>
          <w:bCs/>
          <w:sz w:val="28"/>
          <w:szCs w:val="28"/>
          <w:u w:val="single"/>
        </w:rPr>
      </w:pPr>
      <w:r>
        <w:rPr>
          <w:b/>
          <w:bCs/>
          <w:sz w:val="28"/>
          <w:szCs w:val="28"/>
          <w:u w:val="single"/>
        </w:rPr>
        <w:t xml:space="preserve">Rhan 2 </w:t>
      </w:r>
    </w:p>
    <w:p w14:paraId="3EB2BE67" w14:textId="77777777" w:rsidR="00CC54E0" w:rsidRDefault="00CC54E0" w:rsidP="002016C7">
      <w:pPr>
        <w:jc w:val="center"/>
        <w:rPr>
          <w:b/>
          <w:bCs/>
          <w:sz w:val="28"/>
          <w:szCs w:val="28"/>
          <w:u w:val="single"/>
        </w:rPr>
      </w:pPr>
    </w:p>
    <w:p w14:paraId="5AB13DD2" w14:textId="77777777" w:rsidR="0001023F" w:rsidRPr="0001023F" w:rsidRDefault="0001023F" w:rsidP="0001023F">
      <w:pPr>
        <w:rPr>
          <w:rFonts w:eastAsia="Times New Roman" w:cstheme="minorHAnsi"/>
          <w:lang w:eastAsia="en-GB"/>
        </w:rPr>
      </w:pPr>
      <w:r w:rsidRPr="0001023F">
        <w:rPr>
          <w:rFonts w:eastAsia="Times New Roman" w:cstheme="minorHAnsi"/>
          <w:color w:val="1F1F1F"/>
          <w:shd w:val="clear" w:color="auto" w:fill="FFFFFF"/>
          <w:lang w:eastAsia="en-GB"/>
        </w:rPr>
        <w:t>Mae dwyieithrwydd ac amlieithrwydd yn cyfeirio at y gallu i ddefnyddio dwy iaith neu fwy ac maent yn gynyddol bwysig mewn addysg plentyndod cynnar. Yng Nghymru, mae datblygiad y Gymraeg a'r Saesneg yn ffocws allweddol, gyda lleoliadau blynyddoedd cynnar yn chwarae rhan bwysig wrth gefnogi caffael iaith. Mae dwyieithrwydd yn dylanwadu ar ddatblygiad gwybyddol, cymdeithasol ac ieithyddol plant, gan lunio sut maen nhw'n meddwl ac yn cyfathrebu. Bydd y traethawd hwn yn archwilio manteision dwyieithrwydd, y Gymraeg a'r Saesneg fel iaith ychwanegol, ei effaith ar ddatblygiad yr ymennydd a meddwl dargyfeiriol, a'r fframweithiau a'r rhaglenni sy'n cefnogi dwyieithrwydd yng Nghymru.</w:t>
      </w:r>
    </w:p>
    <w:p w14:paraId="1E91913D" w14:textId="77777777" w:rsidR="001958D5" w:rsidRDefault="001958D5" w:rsidP="007446AE">
      <w:pPr>
        <w:rPr>
          <w:b/>
          <w:bCs/>
        </w:rPr>
      </w:pPr>
    </w:p>
    <w:p w14:paraId="1CDF9CC8" w14:textId="703BA729" w:rsidR="00593402" w:rsidRPr="00593402" w:rsidRDefault="00593402" w:rsidP="00593402">
      <w:pPr>
        <w:rPr>
          <w:rFonts w:eastAsia="Times New Roman" w:cstheme="minorHAnsi"/>
          <w:lang w:eastAsia="en-GB"/>
        </w:rPr>
      </w:pPr>
      <w:r w:rsidRPr="00593402">
        <w:rPr>
          <w:rFonts w:eastAsia="Times New Roman" w:cstheme="minorHAnsi"/>
          <w:color w:val="1F1F1F"/>
          <w:shd w:val="clear" w:color="auto" w:fill="FFFFFF"/>
          <w:lang w:eastAsia="en-GB"/>
        </w:rPr>
        <w:t>Mae dwyieithrwydd ac amlieithrwydd yn darparu ystod eang o fanteision i blant mewn lleoliadau blynyddoedd cynnar, yn enwedig o ran datblygiad gwybyddol, ieithyddol a chymdeithasol. Mae ymchwil wedi dangos bod plant sy'n agored i fwy nag un iaith yn datblygu sgiliau swyddogaeth weithredol gwell, gan gynnwys rheoli sylw, cof gweithio, a hyblygrwydd gwybyddol (Bialystok, 2016). Mae'r sgiliau hyn yn hanfodol ar gyfer dysgu, gan eu bod yn galluogi plant i ganolbwyntio, newid rhwng tasgau, a rheoleiddio eu hymddygiad yn effeithiol. Gellir deall hyn trwy waith Lev Vygotsky, a bwysleisiodd bwysigrwydd iaith a rhyngweithio cymdeithasol mewn datblygiad gwybyddol. Yn ôl ei ddamcaniaeth, mae plant yn dysgu trwy ryngweithio ag eraill, ac mae iaith yn chwarae rhan ganolog wrth lunio prosesau meddwl.</w:t>
      </w:r>
    </w:p>
    <w:p w14:paraId="1788D174" w14:textId="77777777" w:rsidR="00593402" w:rsidRDefault="00593402" w:rsidP="007446AE">
      <w:pPr>
        <w:rPr>
          <w:b/>
          <w:bCs/>
        </w:rPr>
      </w:pPr>
    </w:p>
    <w:p w14:paraId="78A9FC81" w14:textId="542BED51" w:rsidR="00A15FE6" w:rsidRPr="00A15FE6" w:rsidRDefault="00833A79" w:rsidP="00A15FE6">
      <w:pPr>
        <w:rPr>
          <w:rFonts w:eastAsia="Times New Roman" w:cstheme="minorHAnsi"/>
          <w:lang w:eastAsia="en-GB"/>
        </w:rPr>
      </w:pPr>
      <w:r>
        <w:rPr>
          <w:rFonts w:eastAsia="Times New Roman" w:cstheme="minorHAnsi"/>
          <w:color w:val="1F1F1F"/>
          <w:shd w:val="clear" w:color="auto" w:fill="FFFFFF"/>
          <w:lang w:eastAsia="en-GB"/>
        </w:rPr>
        <w:t xml:space="preserve">Yn fy arfer fi rydym yn </w:t>
      </w:r>
      <w:r w:rsidR="00A15FE6" w:rsidRPr="00A15FE6">
        <w:rPr>
          <w:rFonts w:eastAsia="Times New Roman" w:cstheme="minorHAnsi"/>
          <w:color w:val="1F1F1F"/>
          <w:shd w:val="clear" w:color="auto" w:fill="FFFFFF"/>
          <w:lang w:eastAsia="en-GB"/>
        </w:rPr>
        <w:t xml:space="preserve">cefnogi'r manteision hyn trwy drefn ddyddiol fel trafodaethau grŵp, adrodd straeon, a chwarae ar y cyd, lle mae plant yn cael eu hannog i ddefnyddio'r Gymraeg a'r Saesneg. Yn ogystal, mae safbwyntiau ymddygiadol gan B. F. Skinner yn tynnu sylw at rôl ailadrodd ac atgyfnerthu wrth ddysgu ieithoedd. Gall ymarferwyr gymhwyso hyn trwy fodelu defnydd iaith cywir a darparu atgyfnerthiad cadarnhaol pan fydd plant yn ceisio defnyddio geirfa newydd. Mae ymchwil hefyd yn dangos bod plant dwyieithog yn dangos hunanreoleiddio a sylw dethol gwell o'i gymharu â chyfoedion uniaith (Crivello </w:t>
      </w:r>
      <w:r w:rsidR="00A15FE6" w:rsidRPr="00A15FE6">
        <w:rPr>
          <w:rFonts w:eastAsia="Times New Roman" w:cstheme="minorHAnsi"/>
          <w:i/>
          <w:iCs/>
          <w:color w:val="1F1F1F"/>
          <w:shd w:val="clear" w:color="auto" w:fill="FFFFFF"/>
          <w:lang w:eastAsia="en-GB"/>
        </w:rPr>
        <w:t>et al</w:t>
      </w:r>
      <w:r w:rsidR="00A15FE6" w:rsidRPr="00A15FE6">
        <w:rPr>
          <w:rFonts w:eastAsia="Times New Roman" w:cstheme="minorHAnsi"/>
          <w:color w:val="1F1F1F"/>
          <w:shd w:val="clear" w:color="auto" w:fill="FFFFFF"/>
          <w:lang w:eastAsia="en-GB"/>
        </w:rPr>
        <w:t>., 2016). Fodd bynnag, mae'n bwysig cydnabod nad yw'r manteision hyn yn gyffredinol, gan fod rhai astudiaethau'n awgrymu bod manteision gwybyddol yn dibynnu ar ffactorau fel hyfedredd iaith ac ansawdd amlygiad i iaith (Bialystok, 2017).</w:t>
      </w:r>
    </w:p>
    <w:p w14:paraId="58EB5739" w14:textId="77777777" w:rsidR="00A15FE6" w:rsidRDefault="00A15FE6" w:rsidP="007446AE">
      <w:pPr>
        <w:rPr>
          <w:b/>
          <w:bCs/>
        </w:rPr>
      </w:pPr>
    </w:p>
    <w:p w14:paraId="155C559D" w14:textId="77777777" w:rsidR="00EB5BE3" w:rsidRPr="00EB5BE3" w:rsidRDefault="00EB5BE3" w:rsidP="00EB5BE3">
      <w:pPr>
        <w:rPr>
          <w:rFonts w:eastAsia="Times New Roman" w:cstheme="minorHAnsi"/>
          <w:lang w:eastAsia="en-GB"/>
        </w:rPr>
      </w:pPr>
      <w:r w:rsidRPr="00EB5BE3">
        <w:rPr>
          <w:rFonts w:eastAsia="Times New Roman" w:cstheme="minorHAnsi"/>
          <w:color w:val="1F1F1F"/>
          <w:shd w:val="clear" w:color="auto" w:fill="FFFFFF"/>
          <w:lang w:eastAsia="en-GB"/>
        </w:rPr>
        <w:t>At ei gilydd, mae dwyieithrwydd yn cefnogi datblygiad cyfannol plant drwy wella sgiliau gwybyddol, hyrwyddo cyfathrebu effeithiol, a'u paratoi ar gyfer cymryd rhan mewn amgylcheddau cymdeithasol ac addysgol amrywiol.</w:t>
      </w:r>
    </w:p>
    <w:p w14:paraId="171F10B4" w14:textId="77777777" w:rsidR="00EB5BE3" w:rsidRDefault="00EB5BE3" w:rsidP="007446AE">
      <w:pPr>
        <w:rPr>
          <w:b/>
          <w:bCs/>
        </w:rPr>
      </w:pPr>
    </w:p>
    <w:p w14:paraId="3EE0FCA2" w14:textId="77777777" w:rsidR="00803257" w:rsidRPr="00803257" w:rsidRDefault="00803257" w:rsidP="00803257">
      <w:pPr>
        <w:rPr>
          <w:rFonts w:eastAsia="Times New Roman" w:cstheme="minorHAnsi"/>
          <w:lang w:eastAsia="en-GB"/>
        </w:rPr>
      </w:pPr>
      <w:r w:rsidRPr="00803257">
        <w:rPr>
          <w:rFonts w:eastAsia="Times New Roman" w:cstheme="minorHAnsi"/>
          <w:color w:val="1F1F1F"/>
          <w:shd w:val="clear" w:color="auto" w:fill="FFFFFF"/>
          <w:lang w:eastAsia="en-GB"/>
        </w:rPr>
        <w:t>Yng Nghymru, mae cefnogi’r Gymraeg a’r Saesneg fel ieithoedd ychwanegol yn agwedd allweddol ar addysg plentyndod cynnar. Mae llawer o blant yn mynd i leoliadau blynyddoedd cynnar heb fawr o gysylltiad ag un iaith neu’r ddwy, yn enwedig y Gymraeg, sy’n ei gwneud hi’n hanfodol i ymarferwyr greu amgylcheddau dysgu cynhwysol a chefnogol. Mae ymchwil yn awgrymu nad yw dysgu iaith ychwanegol yn ystod plentyndod cynnar yn rhwystro datblygiad, ond yn hytrach yn gwella hyblygrwydd gwybyddol a sgiliau cyfathrebu (Bialystok, 2017).</w:t>
      </w:r>
    </w:p>
    <w:p w14:paraId="027DADF6" w14:textId="77777777" w:rsidR="00803257" w:rsidRPr="00803257" w:rsidRDefault="00803257" w:rsidP="00B96DE5">
      <w:pPr>
        <w:rPr>
          <w:rFonts w:eastAsia="Times New Roman" w:cstheme="minorHAnsi"/>
          <w:b/>
          <w:bCs/>
          <w:lang w:eastAsia="en-GB"/>
        </w:rPr>
      </w:pPr>
    </w:p>
    <w:p w14:paraId="29A76E8D" w14:textId="77777777" w:rsidR="00803257" w:rsidRPr="00803257" w:rsidRDefault="00803257" w:rsidP="00803257">
      <w:pPr>
        <w:rPr>
          <w:rFonts w:eastAsia="Times New Roman" w:cstheme="minorHAnsi"/>
          <w:lang w:eastAsia="en-GB"/>
        </w:rPr>
      </w:pPr>
      <w:r w:rsidRPr="00803257">
        <w:rPr>
          <w:rFonts w:eastAsia="Times New Roman" w:cstheme="minorHAnsi"/>
          <w:color w:val="1F1F1F"/>
          <w:shd w:val="clear" w:color="auto" w:fill="FFFFFF"/>
          <w:lang w:eastAsia="en-GB"/>
        </w:rPr>
        <w:t>Yn ymarferol, mae cefnogi plant sydd â Chymraeg a Saesneg fel ieithoedd ychwanegol yn cynnwys creu amgylchedd cyfoethog o ran iaith lle mae'r ddwy iaith yn weladwy ac yn cael eu defnyddio'n weithredol. Mae strategaethau fel cymhorthion gweledol, ystumiau, ailadrodd ac iaith symlach yn helpu plant i ddeall ac ymgysylltu â geirfa newydd. Mae dysgu seiliedig ar chwarae yn arbennig o effeithiol, gan ei fod yn caniatáu i blant gaffael iaith yn naturiol trwy ryngweithio, er enghraifft trwy ganeuon, chwarae rôl ac adrodd straeon (Smidt, 2016). Gellir cysylltu gwaith Ivan Pavlov â'r broses hon, wrth i blant ddechrau cysylltu geiriau â gweithredoedd a phrofiadau trwy amlygiad dro ar ôl tro, gan atgyfnerthu dysgu iaith.</w:t>
      </w:r>
    </w:p>
    <w:p w14:paraId="1E9889C0" w14:textId="77777777" w:rsidR="00803257" w:rsidRPr="00B96DE5" w:rsidRDefault="00803257" w:rsidP="00B96DE5">
      <w:pPr>
        <w:rPr>
          <w:rFonts w:eastAsia="Times New Roman" w:cstheme="minorHAnsi"/>
          <w:b/>
          <w:bCs/>
          <w:lang w:eastAsia="en-GB"/>
        </w:rPr>
      </w:pPr>
    </w:p>
    <w:p w14:paraId="43F1D016" w14:textId="77777777" w:rsidR="00B06440" w:rsidRPr="00B06440" w:rsidRDefault="00B06440" w:rsidP="00B06440">
      <w:pPr>
        <w:rPr>
          <w:rFonts w:eastAsia="Times New Roman" w:cstheme="minorHAnsi"/>
          <w:lang w:eastAsia="en-GB"/>
        </w:rPr>
      </w:pPr>
      <w:r w:rsidRPr="00B06440">
        <w:rPr>
          <w:rFonts w:eastAsia="Times New Roman" w:cstheme="minorHAnsi"/>
          <w:color w:val="1F1F1F"/>
          <w:shd w:val="clear" w:color="auto" w:fill="FFFFFF"/>
          <w:lang w:eastAsia="en-GB"/>
        </w:rPr>
        <w:t>Ar ben hynny, mae cysyniad Lev Vygotsky o'r Parth Datblygiad Proximal yn tynnu sylw at bwysigrwydd cefnogaeth oedolion wrth gaffael iaith. Mae ymarferwyr yn chwarae rhan allweddol wrth sgaffaldio dysgu plant trwy fodelu iaith ac annog annibyniaeth yn raddol. Mae hefyd yn bwysig gwerthfawrogi ieithoedd cartref plant, gan fod hyn yn cefnogi eu hunaniaeth, eu hyder a'u lles emosiynol (Smidt, 2016). O fewn cyd-destun Cymru, mae darpariaeth blynyddoedd cynnar yn cyfrannu at nodau iaith genedlaethol trwy hyrwyddo'r Gymraeg fel iaith ychwanegol a meithrin ymdeimlad o berthyn diwylliannol (Siân Wyn Siencyn, 2019).</w:t>
      </w:r>
    </w:p>
    <w:p w14:paraId="7459EC41" w14:textId="77777777" w:rsidR="00B06440" w:rsidRDefault="00B06440" w:rsidP="007446AE">
      <w:pPr>
        <w:rPr>
          <w:b/>
          <w:bCs/>
        </w:rPr>
      </w:pPr>
    </w:p>
    <w:p w14:paraId="546BE2E1" w14:textId="77777777" w:rsidR="000523CE" w:rsidRPr="000523CE" w:rsidRDefault="000523CE" w:rsidP="000523CE">
      <w:pPr>
        <w:rPr>
          <w:rFonts w:eastAsia="Times New Roman" w:cstheme="minorHAnsi"/>
          <w:lang w:eastAsia="en-GB"/>
        </w:rPr>
      </w:pPr>
      <w:r w:rsidRPr="000523CE">
        <w:rPr>
          <w:rFonts w:eastAsia="Times New Roman" w:cstheme="minorHAnsi"/>
          <w:color w:val="1F1F1F"/>
          <w:shd w:val="clear" w:color="auto" w:fill="FFFFFF"/>
          <w:lang w:eastAsia="en-GB"/>
        </w:rPr>
        <w:t>Fodd bynnag, mae gweithredu effeithiol yn dibynnu ar hyder ymarferwyr a'u bod yn agored i'r ddwy iaith yn gyson. Yn gyffredinol, mae cefnogi'r Gymraeg a'r Saesneg fel ieithoedd ychwanegol yn gwella cynhwysiant, cyfathrebu, ac ymdeimlad plant o berthyn mewn cymdeithas ddwyieithog.</w:t>
      </w:r>
    </w:p>
    <w:p w14:paraId="69D0A3D4" w14:textId="77777777" w:rsidR="00520E07" w:rsidRDefault="00520E07" w:rsidP="007446AE">
      <w:pPr>
        <w:rPr>
          <w:b/>
          <w:bCs/>
        </w:rPr>
      </w:pPr>
    </w:p>
    <w:p w14:paraId="7CF431DD" w14:textId="757C0A92" w:rsidR="00B535BC" w:rsidRDefault="00B535BC" w:rsidP="00B535BC">
      <w:pPr>
        <w:rPr>
          <w:rFonts w:eastAsia="Times New Roman" w:cstheme="minorHAnsi"/>
          <w:color w:val="1F1F1F"/>
          <w:shd w:val="clear" w:color="auto" w:fill="FFFFFF"/>
          <w:lang w:eastAsia="en-GB"/>
        </w:rPr>
      </w:pPr>
      <w:r w:rsidRPr="00B535BC">
        <w:rPr>
          <w:rFonts w:eastAsia="Times New Roman" w:cstheme="minorHAnsi"/>
          <w:color w:val="1F1F1F"/>
          <w:shd w:val="clear" w:color="auto" w:fill="FFFFFF"/>
          <w:lang w:eastAsia="en-GB"/>
        </w:rPr>
        <w:t>Mae gan ddwyieithrwydd effaith sylweddol ar ddatblygiad ymennydd plant, yn enwedig yn ystod y blynyddoedd cynnar pan fydd yr ymennydd yn hyblyg iawn. Mae dysgu a defnyddio dwy iaith yn ei gwneud yn ofynnol i blant reoli a newid rhwng systemau ieithyddol, sy'n cryfhau sgiliau swyddogaeth weithredol fel rheoli sylw, cof gweithio, a hyblygrwydd gwybyddol (Bialystok, 2017). Mae'r sgiliau hyn yn hanfodol ar gyfer dysgu ac maent yn gysylltiedig yn agos â llwyddiant academaidd.</w:t>
      </w:r>
    </w:p>
    <w:p w14:paraId="6AFC3E22" w14:textId="77777777" w:rsidR="00B535BC" w:rsidRPr="00197283" w:rsidRDefault="00B535BC" w:rsidP="00B535BC">
      <w:pPr>
        <w:rPr>
          <w:rFonts w:eastAsia="Times New Roman" w:cstheme="minorHAnsi"/>
          <w:color w:val="1F1F1F"/>
          <w:shd w:val="clear" w:color="auto" w:fill="FFFFFF"/>
          <w:lang w:eastAsia="en-GB"/>
        </w:rPr>
      </w:pPr>
    </w:p>
    <w:p w14:paraId="5F6D8BA0" w14:textId="77777777" w:rsidR="00197283" w:rsidRPr="00197283" w:rsidRDefault="00197283" w:rsidP="00197283">
      <w:pPr>
        <w:rPr>
          <w:rFonts w:eastAsia="Times New Roman" w:cstheme="minorHAnsi"/>
          <w:lang w:eastAsia="en-GB"/>
        </w:rPr>
      </w:pPr>
      <w:r w:rsidRPr="00197283">
        <w:rPr>
          <w:rFonts w:eastAsia="Times New Roman" w:cstheme="minorHAnsi"/>
          <w:color w:val="1F1F1F"/>
          <w:shd w:val="clear" w:color="auto" w:fill="FFFFFF"/>
          <w:lang w:eastAsia="en-GB"/>
        </w:rPr>
        <w:t>O safbwynt damcaniaethol, dadleuodd Lev Vygotsky fod iaith yn hanfodol i ddatblygiad gwybyddol, gan ei bod yn galluogi plant i drefnu eu meddyliau ac ymgysylltu â meddwl lefel uwch. Felly, gall plant dwyieithog elwa o gyfleoedd cynyddol i ddatblygu'r prosesau gwybyddol hyn. Yn ogystal, mae damcaniaeth ymddygiadol gan B. F. Skinner yn awgrymu bod amlygiad iaith dro ar ôl tro yn cryfhau llwybrau niwral, gan gefnogi cof a dysgu.</w:t>
      </w:r>
    </w:p>
    <w:p w14:paraId="177454D2" w14:textId="77777777" w:rsidR="00B535BC" w:rsidRDefault="00B535BC" w:rsidP="00B535BC">
      <w:pPr>
        <w:rPr>
          <w:rFonts w:eastAsia="Times New Roman" w:cstheme="minorHAnsi"/>
          <w:lang w:eastAsia="en-GB"/>
        </w:rPr>
      </w:pPr>
    </w:p>
    <w:p w14:paraId="20BD9D37" w14:textId="77777777" w:rsidR="00C81D4E" w:rsidRPr="00C81D4E" w:rsidRDefault="00C81D4E" w:rsidP="00C81D4E">
      <w:pPr>
        <w:rPr>
          <w:rFonts w:eastAsia="Times New Roman" w:cstheme="minorHAnsi"/>
          <w:lang w:eastAsia="en-GB"/>
        </w:rPr>
      </w:pPr>
      <w:r w:rsidRPr="00C81D4E">
        <w:rPr>
          <w:rFonts w:eastAsia="Times New Roman" w:cstheme="minorHAnsi"/>
          <w:color w:val="1F1F1F"/>
          <w:shd w:val="clear" w:color="auto" w:fill="FFFFFF"/>
          <w:lang w:eastAsia="en-GB"/>
        </w:rPr>
        <w:t>Mewn ymarfer blynyddoedd cynnar, gellir cefnogi datblygiad yr ymennydd trwy weithgareddau sy'n annog plant i ddefnyddio'r ddwy iaith, fel adrodd straeon dwyieithog, canu a chwarae rhyngweithiol. Mae'r profiadau hyn yn ei gwneud yn ofynnol i blant brosesu, deall ac ymateb mewn gwahanol ieithoedd, gan hyrwyddo datblygiad niwral. Mae amgylcheddau amlieithog hefyd yn gwella gallu plant i addasu eu meddwl ac ymateb i sefyllfaoedd newydd, wrth iddynt ddod yn fwy effeithlon wrth ddewis gwybodaeth berthnasol ac anwybyddu tynnu sylw (Smidt, 2016).</w:t>
      </w:r>
    </w:p>
    <w:p w14:paraId="4DAFAFA4" w14:textId="77777777" w:rsidR="00C81D4E" w:rsidRPr="00D53107" w:rsidRDefault="00C81D4E" w:rsidP="00B535BC">
      <w:pPr>
        <w:rPr>
          <w:rFonts w:eastAsia="Times New Roman" w:cstheme="minorHAnsi"/>
          <w:lang w:eastAsia="en-GB"/>
        </w:rPr>
      </w:pPr>
    </w:p>
    <w:p w14:paraId="038929A4" w14:textId="77777777" w:rsidR="00D53107" w:rsidRPr="00D53107" w:rsidRDefault="00D53107" w:rsidP="00D53107">
      <w:pPr>
        <w:rPr>
          <w:rFonts w:eastAsia="Times New Roman" w:cstheme="minorHAnsi"/>
          <w:lang w:eastAsia="en-GB"/>
        </w:rPr>
      </w:pPr>
      <w:r w:rsidRPr="00D53107">
        <w:rPr>
          <w:rFonts w:eastAsia="Times New Roman" w:cstheme="minorHAnsi"/>
          <w:color w:val="1F1F1F"/>
          <w:shd w:val="clear" w:color="auto" w:fill="FFFFFF"/>
          <w:lang w:eastAsia="en-GB"/>
        </w:rPr>
        <w:t>Fodd bynnag, mae'n bwysig cydnabod bod manteision gwybyddol dwyieithrwydd yn cael eu dylanwadu gan ffactorau fel ansawdd y mewnbwn iaith a lefel yr amlygiad y mae plant yn ei gael (Baker a Wright, 2025). Heb ddefnydd cyson ac ystyrlon o'r ddwy iaith, gellir lleihau'r manteision hyn. At ei gilydd, mae dwyieithrwydd yn cefnogi datblygiad yr ymennydd trwy gryfhau swyddogaeth weithredol a hyrwyddo meddwl hyblyg ac effeithlon.</w:t>
      </w:r>
    </w:p>
    <w:p w14:paraId="4C98F79F" w14:textId="77777777" w:rsidR="00D53107" w:rsidRPr="00B535BC" w:rsidRDefault="00D53107" w:rsidP="00B535BC">
      <w:pPr>
        <w:rPr>
          <w:rFonts w:eastAsia="Times New Roman" w:cstheme="minorHAnsi"/>
          <w:lang w:eastAsia="en-GB"/>
        </w:rPr>
      </w:pPr>
    </w:p>
    <w:p w14:paraId="6906576B" w14:textId="4186C2F8" w:rsidR="00311C57" w:rsidRPr="00311C57" w:rsidRDefault="00311C57" w:rsidP="00311C57">
      <w:pPr>
        <w:rPr>
          <w:rFonts w:eastAsia="Times New Roman" w:cstheme="minorHAnsi"/>
          <w:lang w:eastAsia="en-GB"/>
        </w:rPr>
      </w:pPr>
      <w:r w:rsidRPr="00311C57">
        <w:rPr>
          <w:rFonts w:eastAsia="Times New Roman" w:cstheme="minorHAnsi"/>
          <w:color w:val="1F1F1F"/>
          <w:shd w:val="clear" w:color="auto" w:fill="FFFFFF"/>
          <w:lang w:eastAsia="en-GB"/>
        </w:rPr>
        <w:t>Mae meddwl dargyfeiriol, a ddiffinnir fel y gallu i gynhyrchu syniadau ac atebion lluosog, yn agwedd bwysig ar greadigrwydd sy'n gysylltiedig yn agos â dwyieithrwydd. Mae'n ofynnol i blant sy'n dysgu Cymraeg a Saesneg newid rhwng ieithoedd a dehongli ystyr mewn gwahanol ffyrdd, sy'n annog meddwl hyblyg a datrys problemau (Baker a Wright, 2025). Mae'r hyblygrwydd hwn yn cefnogi datblygiad meddwl dargyfeiriol, gan ganiatáu i blant ymdrin â thasgau o safbwyntiau lluosog.</w:t>
      </w:r>
    </w:p>
    <w:p w14:paraId="5C07C181" w14:textId="77777777" w:rsidR="00B535BC" w:rsidRDefault="00B535BC" w:rsidP="007446AE">
      <w:pPr>
        <w:rPr>
          <w:b/>
          <w:bCs/>
        </w:rPr>
      </w:pPr>
    </w:p>
    <w:p w14:paraId="273F2813" w14:textId="77777777" w:rsidR="00432CDA" w:rsidRPr="00432CDA" w:rsidRDefault="00432CDA" w:rsidP="00432CDA">
      <w:pPr>
        <w:rPr>
          <w:rFonts w:eastAsia="Times New Roman" w:cstheme="minorHAnsi"/>
          <w:lang w:eastAsia="en-GB"/>
        </w:rPr>
      </w:pPr>
      <w:r w:rsidRPr="00432CDA">
        <w:rPr>
          <w:rFonts w:eastAsia="Times New Roman" w:cstheme="minorHAnsi"/>
          <w:color w:val="1F1F1F"/>
          <w:shd w:val="clear" w:color="auto" w:fill="FFFFFF"/>
          <w:lang w:eastAsia="en-GB"/>
        </w:rPr>
        <w:t xml:space="preserve">Mae ymchwil gan Booton </w:t>
      </w:r>
      <w:r w:rsidRPr="00432CDA">
        <w:rPr>
          <w:rFonts w:eastAsia="Times New Roman" w:cstheme="minorHAnsi"/>
          <w:i/>
          <w:iCs/>
          <w:color w:val="1F1F1F"/>
          <w:shd w:val="clear" w:color="auto" w:fill="FFFFFF"/>
          <w:lang w:eastAsia="en-GB"/>
        </w:rPr>
        <w:t>et al</w:t>
      </w:r>
      <w:r w:rsidRPr="00432CDA">
        <w:rPr>
          <w:rFonts w:eastAsia="Times New Roman" w:cstheme="minorHAnsi"/>
          <w:color w:val="1F1F1F"/>
          <w:shd w:val="clear" w:color="auto" w:fill="FFFFFF"/>
          <w:lang w:eastAsia="en-GB"/>
        </w:rPr>
        <w:t>. (2021) yn awgrymu y gall plant dwyieithog ddangos lefelau uwch o greadigrwydd, yn enwedig mewn tasgau sy'n gofyn am gynhyrchu ystod o ymatebion. Gellir esbonio hyn drwy theori Lev Vygotsky, sy'n pwysleisio rôl iaith a rhyngweithio cymdeithasol wrth lunio prosesau meddwl. Mae dod i gysylltiad ag ieithoedd lluosog yn rhoi ystod ehangach o brofiadau ieithyddol a diwylliannol i blant, a all wella creadigrwydd a chynhyrchu syniadau.</w:t>
      </w:r>
    </w:p>
    <w:p w14:paraId="4D2BBD3C" w14:textId="77777777" w:rsidR="00432CDA" w:rsidRDefault="00432CDA" w:rsidP="007446AE">
      <w:pPr>
        <w:rPr>
          <w:b/>
          <w:bCs/>
        </w:rPr>
      </w:pPr>
    </w:p>
    <w:p w14:paraId="3D0B606C" w14:textId="34AC9A15" w:rsidR="00AF449A" w:rsidRPr="00AF449A" w:rsidRDefault="00021AA9" w:rsidP="00AF449A">
      <w:pPr>
        <w:rPr>
          <w:rFonts w:eastAsia="Times New Roman" w:cstheme="minorHAnsi"/>
          <w:lang w:eastAsia="en-GB"/>
        </w:rPr>
      </w:pPr>
      <w:r>
        <w:rPr>
          <w:rFonts w:eastAsia="Times New Roman" w:cstheme="minorHAnsi"/>
          <w:color w:val="1F1F1F"/>
          <w:shd w:val="clear" w:color="auto" w:fill="FFFFFF"/>
          <w:lang w:eastAsia="en-GB"/>
        </w:rPr>
        <w:t xml:space="preserve">Yn </w:t>
      </w:r>
      <w:r w:rsidR="00F6444D">
        <w:rPr>
          <w:rFonts w:eastAsia="Times New Roman" w:cstheme="minorHAnsi"/>
          <w:color w:val="1F1F1F"/>
          <w:shd w:val="clear" w:color="auto" w:fill="FFFFFF"/>
          <w:lang w:eastAsia="en-GB"/>
        </w:rPr>
        <w:t xml:space="preserve">fy </w:t>
      </w:r>
      <w:r w:rsidR="00206B3B">
        <w:rPr>
          <w:rFonts w:eastAsia="Times New Roman" w:cstheme="minorHAnsi"/>
          <w:color w:val="1F1F1F"/>
          <w:shd w:val="clear" w:color="auto" w:fill="FFFFFF"/>
          <w:lang w:eastAsia="en-GB"/>
        </w:rPr>
        <w:t>after rydym yn</w:t>
      </w:r>
      <w:r w:rsidR="00AF449A" w:rsidRPr="00AF449A">
        <w:rPr>
          <w:rFonts w:eastAsia="Times New Roman" w:cstheme="minorHAnsi"/>
          <w:color w:val="1F1F1F"/>
          <w:shd w:val="clear" w:color="auto" w:fill="FFFFFF"/>
          <w:lang w:eastAsia="en-GB"/>
        </w:rPr>
        <w:t xml:space="preserve"> cefnogi meddwl dargyfeiriol trwy weithgareddau agored, sy'n seiliedig ar chwarae fel adrodd straeon, chwarae rôl, a thasgau datrys problemau. Er enghraifft, gellir annog plant i ailadrodd straeon yn y Gymraeg a'r Saesneg, neu i ddefnyddio chwarae dychmygus i archwilio gwahanol senarios. Mae'r gweithgareddau hyn yn caniatáu i blant arbrofi gydag iaith a mynegi eu syniadau'n greadigol (Smidt, 2016).</w:t>
      </w:r>
    </w:p>
    <w:p w14:paraId="344C0670" w14:textId="77777777" w:rsidR="00AF449A" w:rsidRPr="00AF449A" w:rsidRDefault="00AF449A" w:rsidP="007446AE">
      <w:pPr>
        <w:rPr>
          <w:rFonts w:cstheme="minorHAnsi"/>
          <w:b/>
          <w:bCs/>
        </w:rPr>
      </w:pPr>
    </w:p>
    <w:p w14:paraId="4AF6E3AA" w14:textId="77777777" w:rsidR="00AF449A" w:rsidRPr="00AF449A" w:rsidRDefault="00AF449A" w:rsidP="00AF449A">
      <w:pPr>
        <w:rPr>
          <w:rFonts w:eastAsia="Times New Roman" w:cstheme="minorHAnsi"/>
          <w:lang w:eastAsia="en-GB"/>
        </w:rPr>
      </w:pPr>
      <w:r w:rsidRPr="00AF449A">
        <w:rPr>
          <w:rFonts w:eastAsia="Times New Roman" w:cstheme="minorHAnsi"/>
          <w:color w:val="1F1F1F"/>
          <w:shd w:val="clear" w:color="auto" w:fill="FFFFFF"/>
          <w:lang w:eastAsia="en-GB"/>
        </w:rPr>
        <w:t>Fodd bynnag, mae'n bwysig cydnabod bod y berthynas rhwng dwyieithrwydd a chreadigrwydd yn gymhleth. Mae rhywfaint o ymchwil yn awgrymu bod y manteision hyn yn dibynnu ar ansawdd yr amgylchedd dysgu a'r cyfleoedd a ddarperir ar gyfer mynegiant creadigol (Bialystok, 2017). At ei gilydd, mae dwyieithrwydd yn cefnogi meddwl dargyfeiriol trwy annog hyblygrwydd, creadigrwydd, a'r gallu i weld sefyllfaoedd o wahanol safbwyntiau.</w:t>
      </w:r>
    </w:p>
    <w:p w14:paraId="5FA9ED8B" w14:textId="77777777" w:rsidR="00AF449A" w:rsidRPr="00573894" w:rsidRDefault="00AF449A" w:rsidP="007446AE">
      <w:pPr>
        <w:rPr>
          <w:rFonts w:cstheme="minorHAnsi"/>
          <w:b/>
          <w:bCs/>
        </w:rPr>
      </w:pPr>
    </w:p>
    <w:p w14:paraId="0D17BC59" w14:textId="77777777" w:rsidR="00573894" w:rsidRPr="00573894" w:rsidRDefault="00573894" w:rsidP="00573894">
      <w:pPr>
        <w:rPr>
          <w:rFonts w:eastAsia="Times New Roman" w:cstheme="minorHAnsi"/>
          <w:lang w:eastAsia="en-GB"/>
        </w:rPr>
      </w:pPr>
      <w:r w:rsidRPr="00573894">
        <w:rPr>
          <w:rFonts w:eastAsia="Times New Roman" w:cstheme="minorHAnsi"/>
          <w:color w:val="1F1F1F"/>
          <w:shd w:val="clear" w:color="auto" w:fill="FFFFFF"/>
          <w:lang w:eastAsia="en-GB"/>
        </w:rPr>
        <w:t>Yng Nghymru, mae amrywiaeth o fframweithiau a rhaglenni yn cefnogi dwyieithrwydd yn ystod plentyndod cynnar ac yn arwain ymarferwyr i hyrwyddo'r Gymraeg a'r Saesneg. Mae Llywodraeth Cymru wedi gweithredu polisïau fel Cymraeg 2050, sy'n anelu at gynyddu nifer y siaradwyr Cymraeg ac yn tynnu sylw at bwysigrwydd darpariaeth y blynyddoedd cynnar wrth gyflawni'r nod hwn. Mae rhaglenni fel Dechrau'n Deg yn darparu mynediad at ofal plant o ansawdd uchel ac yn cefnogi datblygiad plant, gan gynnwys caffael iaith (Llywodraeth Cymru, 2023). Yn ogystal, mae Mudiad Meithrin yn chwarae rhan allweddol wrth ddarparu darpariaeth blynyddoedd cynnar cyfrwng Cymraeg trwy leoliadau Cylchoedd Meithrin, gan gynnig cyfleoedd i blant ddysgu'r Gymraeg trwy brofiadau trochi sy'n seiliedig ar chwarae. Mae hyn yn cefnogi datblygiad iaith o oedran cynnar ac yn helpu plant i feithrin hyder wrth ddefnyddio'r Gymraeg mewn cyd-destunau bob dydd.</w:t>
      </w:r>
    </w:p>
    <w:p w14:paraId="68DA3663" w14:textId="77777777" w:rsidR="00AE4B21" w:rsidRPr="00573894" w:rsidRDefault="00AE4B21" w:rsidP="007446AE">
      <w:pPr>
        <w:rPr>
          <w:rFonts w:cstheme="minorHAnsi"/>
          <w:b/>
          <w:bCs/>
        </w:rPr>
      </w:pPr>
    </w:p>
    <w:p w14:paraId="6D77C405" w14:textId="77777777" w:rsidR="00573894" w:rsidRPr="00573894" w:rsidRDefault="00573894" w:rsidP="00573894">
      <w:pPr>
        <w:rPr>
          <w:rFonts w:eastAsia="Times New Roman" w:cstheme="minorHAnsi"/>
          <w:lang w:eastAsia="en-GB"/>
        </w:rPr>
      </w:pPr>
      <w:r w:rsidRPr="00573894">
        <w:rPr>
          <w:rFonts w:eastAsia="Times New Roman" w:cstheme="minorHAnsi"/>
          <w:color w:val="1F1F1F"/>
          <w:shd w:val="clear" w:color="auto" w:fill="FFFFFF"/>
          <w:lang w:eastAsia="en-GB"/>
        </w:rPr>
        <w:t>Mae Cwricwlwm Cymru hefyd yn hyrwyddo dwyieithrwydd, yn enwedig o fewn Maes Dysgu a Phrofiad Ieithoedd, Llythrennedd a Chyfathrebu (Llywodraeth Cymru, 2022). Yn ymarferol, mae hyn yn cynnwys creu amgylcheddau cyfoethog o ran iaith lle defnyddir y Gymraeg a'r Saesneg yn gyson trwy weithgareddau fel adrodd straeon, caneuon, ac arferion dyddiol. Mae'r fframweithiau hyn yn cyd-fynd â phwyslais Lev Vygotsky ar ryngweithio cymdeithasol a damcaniaeth atgyfnerthu B. F. Skinner, wrth i ymarferwyr fodelu ac annog defnydd iaith. Fodd bynnag, mae gweithredu effeithiol yn dibynnu ar hyder a chysondeb ymarferwyr (Baker a Wright, 2025). At ei gilydd, mae'r fframweithiau a'r rhaglenni hyn yn darparu cefnogaeth hanfodol ar gyfer addysg ddwyieithog a datblygiad plant.</w:t>
      </w:r>
    </w:p>
    <w:p w14:paraId="3FC374C4" w14:textId="77777777" w:rsidR="00573894" w:rsidRDefault="00573894" w:rsidP="007446AE">
      <w:pPr>
        <w:rPr>
          <w:b/>
          <w:bCs/>
        </w:rPr>
      </w:pPr>
    </w:p>
    <w:p w14:paraId="32F9E9E7" w14:textId="77777777" w:rsidR="00682846" w:rsidRPr="00682846" w:rsidRDefault="00682846" w:rsidP="00682846">
      <w:pPr>
        <w:rPr>
          <w:rFonts w:eastAsia="Times New Roman" w:cstheme="minorHAnsi"/>
          <w:lang w:eastAsia="en-GB"/>
        </w:rPr>
      </w:pPr>
      <w:r w:rsidRPr="00682846">
        <w:rPr>
          <w:rFonts w:eastAsia="Times New Roman" w:cstheme="minorHAnsi"/>
          <w:color w:val="1F1F1F"/>
          <w:shd w:val="clear" w:color="auto" w:fill="FFFFFF"/>
          <w:lang w:eastAsia="en-GB"/>
        </w:rPr>
        <w:t>I gloi, mae dwyieithrwydd ac amlieithrwydd yn chwarae rhan bwysig yn natblygiad plant mewn lleoliadau blynyddoedd cynnar yng Nghymru. Maent yn cefnogi datblygiad gwybyddol, yn gwella gweithrediad yr ymennydd, ac yn hyrwyddo creadigrwydd a sgiliau cyfathrebu. Mae damcaniaethau gan Lev Vygotsky, B. F. Skinner, ac Ivan Pavlov yn helpu i esbonio sut mae plant yn caffael iaith trwy ryngweithio, atgyfnerthu a phrofiad. Mae fframweithiau fel Cwricwlwm i Gymru a Chymraeg 2050 yn cefnogi datblygiad dwyieithog ymhellach. At ei gilydd, mae arfer effeithiol mewn lleoliadau blynyddoedd cynnar yn hanfodol wrth hyrwyddo dysgu ieithoedd a chefnogi datblygiad plant mewn cymdeithas ddwyieithog.</w:t>
      </w:r>
    </w:p>
    <w:p w14:paraId="7083F533" w14:textId="77777777" w:rsidR="006B0481" w:rsidRDefault="006B0481" w:rsidP="007446AE">
      <w:pPr>
        <w:rPr>
          <w:b/>
          <w:bCs/>
        </w:rPr>
      </w:pPr>
    </w:p>
    <w:p w14:paraId="0E43A24A" w14:textId="77777777" w:rsidR="006B0481" w:rsidRDefault="006B0481" w:rsidP="007446AE">
      <w:pPr>
        <w:rPr>
          <w:b/>
          <w:bCs/>
        </w:rPr>
      </w:pPr>
    </w:p>
    <w:p w14:paraId="7CF5F1FE" w14:textId="77777777" w:rsidR="006B0481" w:rsidRDefault="006B0481" w:rsidP="007446AE">
      <w:pPr>
        <w:rPr>
          <w:b/>
          <w:bCs/>
        </w:rPr>
      </w:pPr>
    </w:p>
    <w:p w14:paraId="0F07CF2C" w14:textId="77777777" w:rsidR="006B0481" w:rsidRDefault="006B0481" w:rsidP="007446AE">
      <w:pPr>
        <w:rPr>
          <w:b/>
          <w:bCs/>
        </w:rPr>
      </w:pPr>
    </w:p>
    <w:p w14:paraId="522E66E9" w14:textId="77777777" w:rsidR="006B0481" w:rsidRDefault="006B0481" w:rsidP="007446AE">
      <w:pPr>
        <w:rPr>
          <w:b/>
          <w:bCs/>
        </w:rPr>
      </w:pPr>
    </w:p>
    <w:p w14:paraId="7408B3D2" w14:textId="77777777" w:rsidR="006B0481" w:rsidRDefault="006B0481" w:rsidP="007446AE">
      <w:pPr>
        <w:rPr>
          <w:b/>
          <w:bCs/>
        </w:rPr>
      </w:pPr>
    </w:p>
    <w:p w14:paraId="2594B33C" w14:textId="77777777" w:rsidR="006B0481" w:rsidRDefault="006B0481" w:rsidP="007446AE">
      <w:pPr>
        <w:rPr>
          <w:b/>
          <w:bCs/>
        </w:rPr>
      </w:pPr>
    </w:p>
    <w:p w14:paraId="014005F1" w14:textId="77777777" w:rsidR="006B0481" w:rsidRDefault="006B0481" w:rsidP="007446AE">
      <w:pPr>
        <w:rPr>
          <w:b/>
          <w:bCs/>
        </w:rPr>
      </w:pPr>
    </w:p>
    <w:p w14:paraId="34E456CB" w14:textId="77777777" w:rsidR="006B0481" w:rsidRDefault="006B0481" w:rsidP="007446AE">
      <w:pPr>
        <w:rPr>
          <w:b/>
          <w:bCs/>
        </w:rPr>
      </w:pPr>
    </w:p>
    <w:p w14:paraId="2B7B8C1E" w14:textId="77777777" w:rsidR="006B0481" w:rsidRDefault="006B0481" w:rsidP="007446AE">
      <w:pPr>
        <w:rPr>
          <w:b/>
          <w:bCs/>
        </w:rPr>
      </w:pPr>
    </w:p>
    <w:p w14:paraId="4FC98084" w14:textId="77777777" w:rsidR="006B0481" w:rsidRDefault="006B0481" w:rsidP="007446AE">
      <w:pPr>
        <w:rPr>
          <w:b/>
          <w:bCs/>
        </w:rPr>
      </w:pPr>
    </w:p>
    <w:p w14:paraId="37115560" w14:textId="77777777" w:rsidR="006B0481" w:rsidRDefault="006B0481" w:rsidP="007446AE">
      <w:pPr>
        <w:rPr>
          <w:b/>
          <w:bCs/>
        </w:rPr>
      </w:pPr>
    </w:p>
    <w:p w14:paraId="7129C2DB" w14:textId="77777777" w:rsidR="006B0481" w:rsidRDefault="006B0481" w:rsidP="007446AE">
      <w:pPr>
        <w:rPr>
          <w:b/>
          <w:bCs/>
        </w:rPr>
      </w:pPr>
    </w:p>
    <w:p w14:paraId="336DEE73" w14:textId="77777777" w:rsidR="006B0481" w:rsidRDefault="006B0481" w:rsidP="007446AE">
      <w:pPr>
        <w:rPr>
          <w:b/>
          <w:bCs/>
        </w:rPr>
      </w:pPr>
    </w:p>
    <w:p w14:paraId="04564AB1" w14:textId="77777777" w:rsidR="006B0481" w:rsidRDefault="006B0481" w:rsidP="007446AE">
      <w:pPr>
        <w:rPr>
          <w:b/>
          <w:bCs/>
        </w:rPr>
      </w:pPr>
    </w:p>
    <w:p w14:paraId="1D8A4FBC" w14:textId="77777777" w:rsidR="006B0481" w:rsidRDefault="006B0481" w:rsidP="007446AE">
      <w:pPr>
        <w:rPr>
          <w:b/>
          <w:bCs/>
        </w:rPr>
      </w:pPr>
    </w:p>
    <w:p w14:paraId="4AC8F36D" w14:textId="77777777" w:rsidR="006B0481" w:rsidRDefault="006B0481" w:rsidP="007446AE">
      <w:pPr>
        <w:rPr>
          <w:b/>
          <w:bCs/>
        </w:rPr>
      </w:pPr>
    </w:p>
    <w:p w14:paraId="2B32A91A" w14:textId="77777777" w:rsidR="006B0481" w:rsidRDefault="006B0481" w:rsidP="007446AE">
      <w:pPr>
        <w:rPr>
          <w:b/>
          <w:bCs/>
        </w:rPr>
      </w:pPr>
    </w:p>
    <w:p w14:paraId="511F03B7" w14:textId="77777777" w:rsidR="006B0481" w:rsidRDefault="006B0481" w:rsidP="007446AE">
      <w:pPr>
        <w:rPr>
          <w:b/>
          <w:bCs/>
        </w:rPr>
      </w:pPr>
    </w:p>
    <w:p w14:paraId="4589B1A7" w14:textId="77777777" w:rsidR="006B0481" w:rsidRDefault="006B0481" w:rsidP="007446AE">
      <w:pPr>
        <w:rPr>
          <w:b/>
          <w:bCs/>
        </w:rPr>
      </w:pPr>
    </w:p>
    <w:p w14:paraId="669B2984" w14:textId="77777777" w:rsidR="006B0481" w:rsidRDefault="006B0481" w:rsidP="007446AE">
      <w:pPr>
        <w:rPr>
          <w:b/>
          <w:bCs/>
        </w:rPr>
      </w:pPr>
    </w:p>
    <w:p w14:paraId="07BDE977" w14:textId="77777777" w:rsidR="006B0481" w:rsidRDefault="006B0481" w:rsidP="007446AE">
      <w:pPr>
        <w:rPr>
          <w:b/>
          <w:bCs/>
        </w:rPr>
      </w:pPr>
    </w:p>
    <w:p w14:paraId="1EBB3CFA" w14:textId="77777777" w:rsidR="006B0481" w:rsidRDefault="006B0481" w:rsidP="007446AE">
      <w:pPr>
        <w:rPr>
          <w:b/>
          <w:bCs/>
        </w:rPr>
      </w:pPr>
    </w:p>
    <w:p w14:paraId="138D1D3A" w14:textId="77777777" w:rsidR="006B0481" w:rsidRDefault="006B0481" w:rsidP="007446AE">
      <w:pPr>
        <w:rPr>
          <w:b/>
          <w:bCs/>
        </w:rPr>
      </w:pPr>
    </w:p>
    <w:p w14:paraId="4A725FD7" w14:textId="77777777" w:rsidR="006B0481" w:rsidRDefault="006B0481" w:rsidP="007446AE">
      <w:pPr>
        <w:rPr>
          <w:b/>
          <w:bCs/>
        </w:rPr>
      </w:pPr>
    </w:p>
    <w:p w14:paraId="71870841" w14:textId="77777777" w:rsidR="006B0481" w:rsidRDefault="006B0481" w:rsidP="007446AE">
      <w:pPr>
        <w:rPr>
          <w:b/>
          <w:bCs/>
        </w:rPr>
      </w:pPr>
    </w:p>
    <w:p w14:paraId="1C142F93" w14:textId="77777777" w:rsidR="006B0481" w:rsidRDefault="006B0481" w:rsidP="007446AE">
      <w:pPr>
        <w:rPr>
          <w:b/>
          <w:bCs/>
        </w:rPr>
      </w:pPr>
    </w:p>
    <w:p w14:paraId="24E80066" w14:textId="77777777" w:rsidR="006B0481" w:rsidRDefault="006B0481" w:rsidP="007446AE">
      <w:pPr>
        <w:rPr>
          <w:b/>
          <w:bCs/>
        </w:rPr>
      </w:pPr>
    </w:p>
    <w:p w14:paraId="62176E52" w14:textId="77777777" w:rsidR="006B0481" w:rsidRDefault="006B0481" w:rsidP="007446AE">
      <w:pPr>
        <w:rPr>
          <w:b/>
          <w:bCs/>
        </w:rPr>
      </w:pPr>
    </w:p>
    <w:p w14:paraId="13E86693" w14:textId="77777777" w:rsidR="006B0481" w:rsidRDefault="006B0481" w:rsidP="007446AE">
      <w:pPr>
        <w:rPr>
          <w:b/>
          <w:bCs/>
        </w:rPr>
      </w:pPr>
    </w:p>
    <w:p w14:paraId="6CB576D7" w14:textId="77777777" w:rsidR="006B0481" w:rsidRDefault="006B0481" w:rsidP="007446AE">
      <w:pPr>
        <w:rPr>
          <w:b/>
          <w:bCs/>
        </w:rPr>
      </w:pPr>
    </w:p>
    <w:p w14:paraId="65C3C2B3" w14:textId="77777777" w:rsidR="00483CE2" w:rsidRDefault="00483CE2" w:rsidP="006B0481">
      <w:pPr>
        <w:jc w:val="center"/>
        <w:rPr>
          <w:b/>
          <w:bCs/>
          <w:u w:val="single"/>
        </w:rPr>
      </w:pPr>
    </w:p>
    <w:p w14:paraId="082C5764" w14:textId="77777777" w:rsidR="00483CE2" w:rsidRDefault="00483CE2" w:rsidP="006B0481">
      <w:pPr>
        <w:jc w:val="center"/>
        <w:rPr>
          <w:b/>
          <w:bCs/>
          <w:u w:val="single"/>
        </w:rPr>
      </w:pPr>
    </w:p>
    <w:p w14:paraId="21A9C237" w14:textId="77777777" w:rsidR="00483CE2" w:rsidRDefault="00483CE2" w:rsidP="006B0481">
      <w:pPr>
        <w:jc w:val="center"/>
        <w:rPr>
          <w:b/>
          <w:bCs/>
          <w:u w:val="single"/>
        </w:rPr>
      </w:pPr>
    </w:p>
    <w:p w14:paraId="0A8DC78F" w14:textId="2821543F" w:rsidR="006B0481" w:rsidRDefault="006B0481" w:rsidP="006B0481">
      <w:pPr>
        <w:jc w:val="center"/>
        <w:rPr>
          <w:b/>
          <w:bCs/>
          <w:u w:val="single"/>
        </w:rPr>
      </w:pPr>
      <w:r>
        <w:rPr>
          <w:b/>
          <w:bCs/>
          <w:u w:val="single"/>
        </w:rPr>
        <w:t xml:space="preserve">Rhestr cyfeirnodi </w:t>
      </w:r>
    </w:p>
    <w:p w14:paraId="6B1AE5D5" w14:textId="77777777" w:rsidR="00541814" w:rsidRDefault="00541814" w:rsidP="006B0481">
      <w:pPr>
        <w:jc w:val="center"/>
        <w:rPr>
          <w:b/>
          <w:bCs/>
          <w:u w:val="single"/>
        </w:rPr>
      </w:pPr>
    </w:p>
    <w:p w14:paraId="7D29864F" w14:textId="77777777" w:rsidR="00541814" w:rsidRPr="00B808E0" w:rsidRDefault="00541814" w:rsidP="00541814">
      <w:pPr>
        <w:spacing w:before="100" w:beforeAutospacing="1" w:after="100" w:afterAutospacing="1"/>
        <w:rPr>
          <w:rFonts w:cstheme="minorHAnsi"/>
          <w:color w:val="000000"/>
        </w:rPr>
      </w:pPr>
      <w:r w:rsidRPr="00B808E0">
        <w:rPr>
          <w:rFonts w:eastAsia="Times New Roman" w:cstheme="minorHAnsi"/>
          <w:color w:val="000000"/>
          <w:lang w:eastAsia="en-GB"/>
        </w:rPr>
        <w:t>Baker, C. and Wright, W.E. (2025)</w:t>
      </w:r>
      <w:r w:rsidRPr="00B808E0">
        <w:rPr>
          <w:rStyle w:val="apple-converted-space"/>
          <w:rFonts w:cstheme="minorHAnsi"/>
          <w:color w:val="000000"/>
        </w:rPr>
        <w:t> </w:t>
      </w:r>
      <w:r w:rsidRPr="00B808E0">
        <w:rPr>
          <w:rStyle w:val="Emphasis"/>
          <w:rFonts w:cstheme="minorHAnsi"/>
          <w:color w:val="000000"/>
        </w:rPr>
        <w:t>Foundations of Bilingual Education and Bilingualism</w:t>
      </w:r>
      <w:r w:rsidRPr="00B808E0">
        <w:rPr>
          <w:rFonts w:cstheme="minorHAnsi"/>
          <w:color w:val="000000"/>
        </w:rPr>
        <w:t>. 8th edn. Bristol: Multilingual Matters.</w:t>
      </w:r>
    </w:p>
    <w:p w14:paraId="3D127731" w14:textId="77777777" w:rsidR="00541814" w:rsidRPr="00B808E0" w:rsidRDefault="00541814" w:rsidP="00541814">
      <w:pPr>
        <w:spacing w:before="100" w:beforeAutospacing="1" w:after="100" w:afterAutospacing="1"/>
        <w:rPr>
          <w:rFonts w:cstheme="minorHAnsi"/>
          <w:color w:val="000000"/>
        </w:rPr>
      </w:pPr>
      <w:r w:rsidRPr="00B808E0">
        <w:rPr>
          <w:rFonts w:eastAsia="Times New Roman" w:cstheme="minorHAnsi"/>
          <w:color w:val="000000"/>
          <w:lang w:eastAsia="en-GB"/>
        </w:rPr>
        <w:t>Bialystok, E. (2016) ‘Bilingual education for young children: Review of the effects and consequences’, </w:t>
      </w:r>
      <w:r w:rsidRPr="00B808E0">
        <w:rPr>
          <w:rFonts w:eastAsia="Times New Roman" w:cstheme="minorHAnsi"/>
          <w:i/>
          <w:iCs/>
          <w:color w:val="000000"/>
          <w:lang w:eastAsia="en-GB"/>
        </w:rPr>
        <w:t>International Journal of Bilingual Education and Bilingualism</w:t>
      </w:r>
      <w:r w:rsidRPr="00B808E0">
        <w:rPr>
          <w:rFonts w:eastAsia="Times New Roman" w:cstheme="minorHAnsi"/>
          <w:color w:val="000000"/>
          <w:lang w:eastAsia="en-GB"/>
        </w:rPr>
        <w:t>, 21(6), pp. 666–679.</w:t>
      </w:r>
    </w:p>
    <w:p w14:paraId="08735B43" w14:textId="77777777" w:rsidR="00541814" w:rsidRPr="00B808E0" w:rsidRDefault="00541814" w:rsidP="00541814">
      <w:pPr>
        <w:spacing w:before="100" w:beforeAutospacing="1" w:after="100" w:afterAutospacing="1"/>
        <w:rPr>
          <w:rFonts w:eastAsia="Times New Roman" w:cstheme="minorHAnsi"/>
          <w:color w:val="000000"/>
          <w:lang w:eastAsia="en-GB"/>
        </w:rPr>
      </w:pPr>
      <w:r w:rsidRPr="00B808E0">
        <w:rPr>
          <w:rFonts w:eastAsia="Times New Roman" w:cstheme="minorHAnsi"/>
          <w:color w:val="000000"/>
          <w:lang w:eastAsia="en-GB"/>
        </w:rPr>
        <w:t>Bialystok, E. (2017) ‘The bilingual adaptation: How minds accommodate experience’, </w:t>
      </w:r>
      <w:r w:rsidRPr="00B808E0">
        <w:rPr>
          <w:rFonts w:eastAsia="Times New Roman" w:cstheme="minorHAnsi"/>
          <w:i/>
          <w:iCs/>
          <w:color w:val="000000"/>
          <w:lang w:eastAsia="en-GB"/>
        </w:rPr>
        <w:t>Psychological Bulletin</w:t>
      </w:r>
      <w:r w:rsidRPr="00B808E0">
        <w:rPr>
          <w:rFonts w:eastAsia="Times New Roman" w:cstheme="minorHAnsi"/>
          <w:color w:val="000000"/>
          <w:lang w:eastAsia="en-GB"/>
        </w:rPr>
        <w:t>, 143(3), pp. 233–262.</w:t>
      </w:r>
    </w:p>
    <w:p w14:paraId="4C80BF41" w14:textId="77777777" w:rsidR="00541814" w:rsidRPr="00B808E0" w:rsidRDefault="00541814" w:rsidP="00541814">
      <w:pPr>
        <w:spacing w:before="100" w:beforeAutospacing="1" w:after="100" w:afterAutospacing="1"/>
        <w:rPr>
          <w:rFonts w:eastAsia="Times New Roman" w:cstheme="minorHAnsi"/>
          <w:color w:val="000000"/>
          <w:lang w:eastAsia="en-GB"/>
        </w:rPr>
      </w:pPr>
      <w:r w:rsidRPr="00B808E0">
        <w:rPr>
          <w:rFonts w:eastAsia="Times New Roman" w:cstheme="minorHAnsi"/>
          <w:color w:val="000000"/>
          <w:lang w:eastAsia="en-GB"/>
        </w:rPr>
        <w:t>Booton, S.A. et al. (2021) ‘Children’s divergent thinking and bilingualism’, </w:t>
      </w:r>
      <w:r w:rsidRPr="00B808E0">
        <w:rPr>
          <w:rFonts w:eastAsia="Times New Roman" w:cstheme="minorHAnsi"/>
          <w:i/>
          <w:iCs/>
          <w:color w:val="000000"/>
          <w:lang w:eastAsia="en-GB"/>
        </w:rPr>
        <w:t>Thinking Skills and Creativity</w:t>
      </w:r>
      <w:r w:rsidRPr="00B808E0">
        <w:rPr>
          <w:rFonts w:eastAsia="Times New Roman" w:cstheme="minorHAnsi"/>
          <w:color w:val="000000"/>
          <w:lang w:eastAsia="en-GB"/>
        </w:rPr>
        <w:t>, 41, 100918.</w:t>
      </w:r>
    </w:p>
    <w:p w14:paraId="0235F702" w14:textId="77777777" w:rsidR="00541814" w:rsidRPr="00B808E0" w:rsidRDefault="00541814" w:rsidP="00541814">
      <w:pPr>
        <w:spacing w:before="100" w:beforeAutospacing="1" w:after="100" w:afterAutospacing="1"/>
        <w:rPr>
          <w:rFonts w:eastAsia="Times New Roman" w:cstheme="minorHAnsi"/>
          <w:color w:val="000000"/>
          <w:lang w:eastAsia="en-GB"/>
        </w:rPr>
      </w:pPr>
      <w:r w:rsidRPr="00B808E0">
        <w:rPr>
          <w:rFonts w:eastAsia="Times New Roman" w:cstheme="minorHAnsi"/>
          <w:color w:val="000000"/>
          <w:lang w:eastAsia="en-GB"/>
        </w:rPr>
        <w:t>Crivello, C. et al. (2016) ‘The effects of bilingual growth on toddlers’ executive function’, </w:t>
      </w:r>
      <w:r w:rsidRPr="00B808E0">
        <w:rPr>
          <w:rFonts w:eastAsia="Times New Roman" w:cstheme="minorHAnsi"/>
          <w:i/>
          <w:iCs/>
          <w:color w:val="000000"/>
          <w:lang w:eastAsia="en-GB"/>
        </w:rPr>
        <w:t>Journal of Experimental Child Psychology</w:t>
      </w:r>
      <w:r w:rsidRPr="00B808E0">
        <w:rPr>
          <w:rFonts w:eastAsia="Times New Roman" w:cstheme="minorHAnsi"/>
          <w:color w:val="000000"/>
          <w:lang w:eastAsia="en-GB"/>
        </w:rPr>
        <w:t>, 141, pp. 121–132.</w:t>
      </w:r>
    </w:p>
    <w:p w14:paraId="6B51CBC2" w14:textId="77777777" w:rsidR="00541814" w:rsidRPr="00B808E0" w:rsidRDefault="00541814" w:rsidP="00541814">
      <w:pPr>
        <w:spacing w:before="100" w:beforeAutospacing="1" w:after="100" w:afterAutospacing="1"/>
        <w:rPr>
          <w:rFonts w:eastAsia="Times New Roman" w:cstheme="minorHAnsi"/>
          <w:color w:val="000000"/>
          <w:lang w:eastAsia="en-GB"/>
        </w:rPr>
      </w:pPr>
      <w:r w:rsidRPr="00B808E0">
        <w:rPr>
          <w:rFonts w:eastAsia="Times New Roman" w:cstheme="minorHAnsi"/>
          <w:color w:val="000000"/>
          <w:lang w:eastAsia="en-GB"/>
        </w:rPr>
        <w:t>Cummins, J. (2021) </w:t>
      </w:r>
      <w:r w:rsidRPr="00B808E0">
        <w:rPr>
          <w:rFonts w:eastAsia="Times New Roman" w:cstheme="minorHAnsi"/>
          <w:i/>
          <w:iCs/>
          <w:color w:val="000000"/>
          <w:lang w:eastAsia="en-GB"/>
        </w:rPr>
        <w:t>Rethinking the Education of Multilingual Learners</w:t>
      </w:r>
      <w:r w:rsidRPr="00B808E0">
        <w:rPr>
          <w:rFonts w:eastAsia="Times New Roman" w:cstheme="minorHAnsi"/>
          <w:color w:val="000000"/>
          <w:lang w:eastAsia="en-GB"/>
        </w:rPr>
        <w:t>. Bristol: Multilingual Matters.</w:t>
      </w:r>
    </w:p>
    <w:p w14:paraId="4FC40D8B" w14:textId="749F90CE" w:rsidR="00A7342F" w:rsidRPr="00B808E0" w:rsidRDefault="00A7342F" w:rsidP="00A7342F">
      <w:pPr>
        <w:rPr>
          <w:rFonts w:eastAsia="Times New Roman" w:cstheme="minorHAnsi"/>
          <w:lang w:eastAsia="en-GB"/>
        </w:rPr>
      </w:pPr>
      <w:r w:rsidRPr="00B808E0">
        <w:rPr>
          <w:rFonts w:eastAsia="Times New Roman" w:cstheme="minorHAnsi"/>
          <w:color w:val="000000"/>
          <w:lang w:eastAsia="en-GB"/>
        </w:rPr>
        <w:t>Mudiad Meithrin (2023) </w:t>
      </w:r>
      <w:r w:rsidRPr="00B808E0">
        <w:rPr>
          <w:rFonts w:eastAsia="Times New Roman" w:cstheme="minorHAnsi"/>
          <w:i/>
          <w:iCs/>
          <w:color w:val="000000"/>
          <w:lang w:eastAsia="en-GB"/>
        </w:rPr>
        <w:t>About Mudiad Meithrin</w:t>
      </w:r>
      <w:r w:rsidRPr="00B808E0">
        <w:rPr>
          <w:rFonts w:eastAsia="Times New Roman" w:cstheme="minorHAnsi"/>
          <w:color w:val="000000"/>
          <w:lang w:eastAsia="en-GB"/>
        </w:rPr>
        <w:t xml:space="preserve">. Available at: </w:t>
      </w:r>
      <w:hyperlink r:id="rId10" w:history="1">
        <w:r w:rsidRPr="00B808E0">
          <w:rPr>
            <w:rStyle w:val="Hyperlink"/>
            <w:rFonts w:eastAsia="Times New Roman" w:cstheme="minorHAnsi"/>
            <w:lang w:eastAsia="en-GB"/>
          </w:rPr>
          <w:t>https://meithrin.cymru</w:t>
        </w:r>
      </w:hyperlink>
      <w:r w:rsidRPr="00B808E0">
        <w:rPr>
          <w:rFonts w:eastAsia="Times New Roman" w:cstheme="minorHAnsi"/>
          <w:color w:val="000000"/>
          <w:lang w:eastAsia="en-GB"/>
        </w:rPr>
        <w:t xml:space="preserve"> (Accessed: 20 March 2026) </w:t>
      </w:r>
    </w:p>
    <w:p w14:paraId="3C02CEFC" w14:textId="77777777" w:rsidR="00541814" w:rsidRPr="00B808E0" w:rsidRDefault="00541814" w:rsidP="00541814">
      <w:pPr>
        <w:spacing w:before="100" w:beforeAutospacing="1" w:after="100" w:afterAutospacing="1"/>
        <w:rPr>
          <w:rFonts w:eastAsia="Times New Roman" w:cstheme="minorHAnsi"/>
          <w:color w:val="000000"/>
          <w:lang w:eastAsia="en-GB"/>
        </w:rPr>
      </w:pPr>
      <w:r w:rsidRPr="00B808E0">
        <w:rPr>
          <w:rFonts w:eastAsia="Times New Roman" w:cstheme="minorHAnsi"/>
          <w:color w:val="000000"/>
          <w:lang w:eastAsia="en-GB"/>
        </w:rPr>
        <w:t>Pavlov, I. (1927) </w:t>
      </w:r>
      <w:r w:rsidRPr="00B808E0">
        <w:rPr>
          <w:rFonts w:eastAsia="Times New Roman" w:cstheme="minorHAnsi"/>
          <w:i/>
          <w:iCs/>
          <w:color w:val="000000"/>
          <w:lang w:eastAsia="en-GB"/>
        </w:rPr>
        <w:t>Conditioned Reflexes</w:t>
      </w:r>
      <w:r w:rsidRPr="00B808E0">
        <w:rPr>
          <w:rFonts w:eastAsia="Times New Roman" w:cstheme="minorHAnsi"/>
          <w:color w:val="000000"/>
          <w:lang w:eastAsia="en-GB"/>
        </w:rPr>
        <w:t>. Oxford: Oxford University Press.</w:t>
      </w:r>
    </w:p>
    <w:p w14:paraId="43E26F59" w14:textId="77777777" w:rsidR="002966F4" w:rsidRPr="00B808E0" w:rsidRDefault="002966F4" w:rsidP="002966F4">
      <w:pPr>
        <w:rPr>
          <w:rFonts w:eastAsia="Times New Roman" w:cstheme="minorHAnsi"/>
          <w:color w:val="000000"/>
          <w:lang w:eastAsia="en-GB"/>
        </w:rPr>
      </w:pPr>
      <w:r w:rsidRPr="002966F4">
        <w:rPr>
          <w:rFonts w:eastAsia="Times New Roman" w:cstheme="minorHAnsi"/>
          <w:color w:val="000000"/>
          <w:lang w:eastAsia="en-GB"/>
        </w:rPr>
        <w:t>Siân Wyn Siencyn (2019) ‘Early years’ provision for young children in Wales: history, challenges, and the Welsh language’, </w:t>
      </w:r>
      <w:r w:rsidRPr="002966F4">
        <w:rPr>
          <w:rFonts w:eastAsia="Times New Roman" w:cstheme="minorHAnsi"/>
          <w:i/>
          <w:iCs/>
          <w:color w:val="000000"/>
          <w:lang w:eastAsia="en-GB"/>
        </w:rPr>
        <w:t>Teanga</w:t>
      </w:r>
      <w:r w:rsidRPr="002966F4">
        <w:rPr>
          <w:rFonts w:eastAsia="Times New Roman" w:cstheme="minorHAnsi"/>
          <w:color w:val="000000"/>
          <w:lang w:eastAsia="en-GB"/>
        </w:rPr>
        <w:t>, 10.</w:t>
      </w:r>
    </w:p>
    <w:p w14:paraId="28970C34" w14:textId="77777777" w:rsidR="00F64EA7" w:rsidRPr="002966F4" w:rsidRDefault="00F64EA7" w:rsidP="002966F4">
      <w:pPr>
        <w:rPr>
          <w:rFonts w:eastAsia="Times New Roman" w:cstheme="minorHAnsi"/>
          <w:lang w:eastAsia="en-GB"/>
        </w:rPr>
      </w:pPr>
    </w:p>
    <w:p w14:paraId="1A3BF7FD" w14:textId="77777777" w:rsidR="00F64EA7" w:rsidRPr="00B808E0" w:rsidRDefault="00F64EA7" w:rsidP="00F64EA7">
      <w:pPr>
        <w:rPr>
          <w:rFonts w:eastAsia="Times New Roman" w:cstheme="minorHAnsi"/>
          <w:color w:val="000000"/>
          <w:lang w:eastAsia="en-GB"/>
        </w:rPr>
      </w:pPr>
      <w:r w:rsidRPr="00F64EA7">
        <w:rPr>
          <w:rFonts w:eastAsia="Times New Roman" w:cstheme="minorHAnsi"/>
          <w:color w:val="000000"/>
          <w:lang w:eastAsia="en-GB"/>
        </w:rPr>
        <w:t>Skinner, B.F. (1957) </w:t>
      </w:r>
      <w:r w:rsidRPr="00F64EA7">
        <w:rPr>
          <w:rFonts w:eastAsia="Times New Roman" w:cstheme="minorHAnsi"/>
          <w:i/>
          <w:iCs/>
          <w:color w:val="000000"/>
          <w:lang w:eastAsia="en-GB"/>
        </w:rPr>
        <w:t>Verbal Behavior</w:t>
      </w:r>
      <w:r w:rsidRPr="00F64EA7">
        <w:rPr>
          <w:rFonts w:eastAsia="Times New Roman" w:cstheme="minorHAnsi"/>
          <w:color w:val="000000"/>
          <w:lang w:eastAsia="en-GB"/>
        </w:rPr>
        <w:t>. New York: Appleton-Century-Crofts.</w:t>
      </w:r>
    </w:p>
    <w:p w14:paraId="53435717" w14:textId="77777777" w:rsidR="00F64EA7" w:rsidRPr="00F64EA7" w:rsidRDefault="00F64EA7" w:rsidP="00F64EA7">
      <w:pPr>
        <w:rPr>
          <w:rFonts w:eastAsia="Times New Roman" w:cstheme="minorHAnsi"/>
          <w:lang w:eastAsia="en-GB"/>
        </w:rPr>
      </w:pPr>
    </w:p>
    <w:p w14:paraId="3032E88F" w14:textId="32011A5C" w:rsidR="00B808E0" w:rsidRPr="00B808E0" w:rsidRDefault="00F64EA7" w:rsidP="00F64EA7">
      <w:pPr>
        <w:rPr>
          <w:rFonts w:eastAsia="Times New Roman" w:cstheme="minorHAnsi"/>
          <w:color w:val="000000"/>
          <w:lang w:eastAsia="en-GB"/>
        </w:rPr>
      </w:pPr>
      <w:r w:rsidRPr="00F64EA7">
        <w:rPr>
          <w:rFonts w:eastAsia="Times New Roman" w:cstheme="minorHAnsi"/>
          <w:color w:val="000000"/>
          <w:lang w:eastAsia="en-GB"/>
        </w:rPr>
        <w:t>Smidt, S. (2016) </w:t>
      </w:r>
      <w:r w:rsidRPr="00F64EA7">
        <w:rPr>
          <w:rFonts w:eastAsia="Times New Roman" w:cstheme="minorHAnsi"/>
          <w:i/>
          <w:iCs/>
          <w:color w:val="000000"/>
          <w:lang w:eastAsia="en-GB"/>
        </w:rPr>
        <w:t>Multilingualism in the Early Years: Extending the Limits of Our World</w:t>
      </w:r>
      <w:r w:rsidRPr="00F64EA7">
        <w:rPr>
          <w:rFonts w:eastAsia="Times New Roman" w:cstheme="minorHAnsi"/>
          <w:color w:val="000000"/>
          <w:lang w:eastAsia="en-GB"/>
        </w:rPr>
        <w:t>. London: Routledge.</w:t>
      </w:r>
    </w:p>
    <w:p w14:paraId="7669A31A" w14:textId="77777777" w:rsidR="00B808E0" w:rsidRPr="00B808E0" w:rsidRDefault="00B808E0" w:rsidP="00B808E0">
      <w:pPr>
        <w:pStyle w:val="NormalWeb"/>
        <w:rPr>
          <w:rFonts w:asciiTheme="minorHAnsi" w:hAnsiTheme="minorHAnsi" w:cstheme="minorHAnsi"/>
          <w:color w:val="000000"/>
        </w:rPr>
      </w:pPr>
      <w:r w:rsidRPr="00B808E0">
        <w:rPr>
          <w:rFonts w:asciiTheme="minorHAnsi" w:hAnsiTheme="minorHAnsi" w:cstheme="minorHAnsi"/>
          <w:color w:val="000000"/>
        </w:rPr>
        <w:t>Vygotsky, L.S. (1978)</w:t>
      </w:r>
      <w:r w:rsidRPr="00B808E0">
        <w:rPr>
          <w:rStyle w:val="apple-converted-space"/>
          <w:rFonts w:asciiTheme="minorHAnsi" w:hAnsiTheme="minorHAnsi" w:cstheme="minorHAnsi"/>
          <w:color w:val="000000"/>
        </w:rPr>
        <w:t> </w:t>
      </w:r>
      <w:r w:rsidRPr="00B808E0">
        <w:rPr>
          <w:rStyle w:val="Emphasis"/>
          <w:rFonts w:asciiTheme="minorHAnsi" w:hAnsiTheme="minorHAnsi" w:cstheme="minorHAnsi"/>
          <w:color w:val="000000"/>
        </w:rPr>
        <w:t>Mind in Society: The Development of Higher Psychological Processes</w:t>
      </w:r>
      <w:r w:rsidRPr="00B808E0">
        <w:rPr>
          <w:rFonts w:asciiTheme="minorHAnsi" w:hAnsiTheme="minorHAnsi" w:cstheme="minorHAnsi"/>
          <w:color w:val="000000"/>
        </w:rPr>
        <w:t>. Cambridge, MA: Harvard University Press.</w:t>
      </w:r>
    </w:p>
    <w:p w14:paraId="4DA30D58" w14:textId="52E896B2" w:rsidR="00B808E0" w:rsidRPr="00B808E0" w:rsidRDefault="00B808E0" w:rsidP="00B808E0">
      <w:pPr>
        <w:pStyle w:val="NormalWeb"/>
        <w:rPr>
          <w:rFonts w:asciiTheme="minorHAnsi" w:hAnsiTheme="minorHAnsi" w:cstheme="minorHAnsi"/>
          <w:color w:val="000000"/>
        </w:rPr>
      </w:pPr>
      <w:r w:rsidRPr="00B808E0">
        <w:rPr>
          <w:rFonts w:asciiTheme="minorHAnsi" w:hAnsiTheme="minorHAnsi" w:cstheme="minorHAnsi"/>
          <w:color w:val="000000"/>
        </w:rPr>
        <w:t>Welsh Government (2017)</w:t>
      </w:r>
      <w:r w:rsidRPr="00B808E0">
        <w:rPr>
          <w:rStyle w:val="apple-converted-space"/>
          <w:rFonts w:asciiTheme="minorHAnsi" w:hAnsiTheme="minorHAnsi" w:cstheme="minorHAnsi"/>
          <w:color w:val="000000"/>
        </w:rPr>
        <w:t> </w:t>
      </w:r>
      <w:r w:rsidRPr="00B808E0">
        <w:rPr>
          <w:rStyle w:val="Emphasis"/>
          <w:rFonts w:asciiTheme="minorHAnsi" w:hAnsiTheme="minorHAnsi" w:cstheme="minorHAnsi"/>
          <w:color w:val="000000"/>
        </w:rPr>
        <w:t>Cymraeg 2050: A million Welsh speakers</w:t>
      </w:r>
      <w:r w:rsidRPr="00B808E0">
        <w:rPr>
          <w:rFonts w:asciiTheme="minorHAnsi" w:hAnsiTheme="minorHAnsi" w:cstheme="minorHAnsi"/>
          <w:color w:val="000000"/>
        </w:rPr>
        <w:t>. Available at:</w:t>
      </w:r>
      <w:r w:rsidR="00D542E3">
        <w:rPr>
          <w:rFonts w:asciiTheme="minorHAnsi" w:hAnsiTheme="minorHAnsi" w:cstheme="minorHAnsi"/>
          <w:color w:val="000000"/>
        </w:rPr>
        <w:t xml:space="preserve"> </w:t>
      </w:r>
      <w:r w:rsidR="00D542E3" w:rsidRPr="00B808E0">
        <w:rPr>
          <w:rFonts w:asciiTheme="minorHAnsi" w:hAnsiTheme="minorHAnsi" w:cstheme="minorHAnsi"/>
          <w:color w:val="000000"/>
        </w:rPr>
        <w:t xml:space="preserve"> </w:t>
      </w:r>
      <w:hyperlink r:id="rId11" w:history="1">
        <w:r w:rsidR="00BF27F5" w:rsidRPr="00E14D8B">
          <w:rPr>
            <w:rStyle w:val="Hyperlink"/>
            <w:rFonts w:asciiTheme="minorHAnsi" w:hAnsiTheme="minorHAnsi" w:cstheme="minorHAnsi"/>
          </w:rPr>
          <w:t>https://www.gov.wales/sites/default/files/publications/2018-12/cymraeg-2050-welsh-language-strategy.pdf</w:t>
        </w:r>
      </w:hyperlink>
      <w:r w:rsidR="00BF27F5">
        <w:rPr>
          <w:rFonts w:asciiTheme="minorHAnsi" w:hAnsiTheme="minorHAnsi" w:cstheme="minorHAnsi"/>
          <w:color w:val="000000"/>
        </w:rPr>
        <w:t xml:space="preserve"> </w:t>
      </w:r>
      <w:r w:rsidR="001F6C88">
        <w:rPr>
          <w:rFonts w:asciiTheme="minorHAnsi" w:hAnsiTheme="minorHAnsi" w:cstheme="minorHAnsi"/>
          <w:color w:val="000000"/>
        </w:rPr>
        <w:t xml:space="preserve">(Accessed: 20 March 2026) </w:t>
      </w:r>
    </w:p>
    <w:p w14:paraId="0343C06A" w14:textId="2DD62CCB" w:rsidR="00B808E0" w:rsidRPr="00B808E0" w:rsidRDefault="00B808E0" w:rsidP="00B808E0">
      <w:pPr>
        <w:pStyle w:val="NormalWeb"/>
        <w:rPr>
          <w:rFonts w:asciiTheme="minorHAnsi" w:hAnsiTheme="minorHAnsi" w:cstheme="minorHAnsi"/>
          <w:color w:val="000000"/>
        </w:rPr>
      </w:pPr>
      <w:r w:rsidRPr="00B808E0">
        <w:rPr>
          <w:rFonts w:asciiTheme="minorHAnsi" w:hAnsiTheme="minorHAnsi" w:cstheme="minorHAnsi"/>
          <w:color w:val="000000"/>
        </w:rPr>
        <w:t>Welsh Government (2022)</w:t>
      </w:r>
      <w:r w:rsidRPr="00B808E0">
        <w:rPr>
          <w:rStyle w:val="apple-converted-space"/>
          <w:rFonts w:asciiTheme="minorHAnsi" w:hAnsiTheme="minorHAnsi" w:cstheme="minorHAnsi"/>
          <w:color w:val="000000"/>
        </w:rPr>
        <w:t> </w:t>
      </w:r>
      <w:r w:rsidRPr="00B808E0">
        <w:rPr>
          <w:rStyle w:val="Emphasis"/>
          <w:rFonts w:asciiTheme="minorHAnsi" w:hAnsiTheme="minorHAnsi" w:cstheme="minorHAnsi"/>
          <w:color w:val="000000"/>
        </w:rPr>
        <w:t>Curriculum for Wales guidance</w:t>
      </w:r>
      <w:r w:rsidRPr="00B808E0">
        <w:rPr>
          <w:rFonts w:asciiTheme="minorHAnsi" w:hAnsiTheme="minorHAnsi" w:cstheme="minorHAnsi"/>
          <w:color w:val="000000"/>
        </w:rPr>
        <w:t>. Available at:</w:t>
      </w:r>
      <w:r w:rsidRPr="00B808E0">
        <w:rPr>
          <w:rStyle w:val="apple-converted-space"/>
          <w:rFonts w:asciiTheme="minorHAnsi" w:hAnsiTheme="minorHAnsi" w:cstheme="minorHAnsi"/>
          <w:color w:val="000000"/>
        </w:rPr>
        <w:t> </w:t>
      </w:r>
      <w:r w:rsidR="00D542E3" w:rsidRPr="00B808E0">
        <w:rPr>
          <w:rFonts w:asciiTheme="minorHAnsi" w:hAnsiTheme="minorHAnsi" w:cstheme="minorHAnsi"/>
          <w:color w:val="000000"/>
        </w:rPr>
        <w:t xml:space="preserve"> </w:t>
      </w:r>
      <w:hyperlink r:id="rId12" w:history="1">
        <w:r w:rsidR="003A0B01" w:rsidRPr="00E14D8B">
          <w:rPr>
            <w:rStyle w:val="Hyperlink"/>
            <w:rFonts w:asciiTheme="minorHAnsi" w:hAnsiTheme="minorHAnsi" w:cstheme="minorHAnsi"/>
          </w:rPr>
          <w:t>https://hwb.gov.wales/storage/f8f9760c-64a1-48ea-80fd-db130ad9050b/a-guide-to-curriculum-for-wales-2022.pdf</w:t>
        </w:r>
      </w:hyperlink>
      <w:r w:rsidR="003A0B01">
        <w:rPr>
          <w:rFonts w:asciiTheme="minorHAnsi" w:hAnsiTheme="minorHAnsi" w:cstheme="minorHAnsi"/>
          <w:color w:val="000000"/>
        </w:rPr>
        <w:t xml:space="preserve"> (Accessed: 20 March 2026)</w:t>
      </w:r>
    </w:p>
    <w:p w14:paraId="59395502" w14:textId="39D2DD2F" w:rsidR="00B808E0" w:rsidRPr="00B808E0" w:rsidRDefault="00B808E0" w:rsidP="00B808E0">
      <w:pPr>
        <w:pStyle w:val="NormalWeb"/>
        <w:rPr>
          <w:rFonts w:asciiTheme="minorHAnsi" w:hAnsiTheme="minorHAnsi" w:cstheme="minorHAnsi"/>
          <w:color w:val="000000"/>
        </w:rPr>
      </w:pPr>
      <w:r w:rsidRPr="00B808E0">
        <w:rPr>
          <w:rFonts w:asciiTheme="minorHAnsi" w:hAnsiTheme="minorHAnsi" w:cstheme="minorHAnsi"/>
          <w:color w:val="000000"/>
        </w:rPr>
        <w:t>Welsh Government (2023)</w:t>
      </w:r>
      <w:r w:rsidRPr="00B808E0">
        <w:rPr>
          <w:rStyle w:val="apple-converted-space"/>
          <w:rFonts w:asciiTheme="minorHAnsi" w:hAnsiTheme="minorHAnsi" w:cstheme="minorHAnsi"/>
          <w:color w:val="000000"/>
        </w:rPr>
        <w:t> </w:t>
      </w:r>
      <w:r w:rsidRPr="00B808E0">
        <w:rPr>
          <w:rStyle w:val="Emphasis"/>
          <w:rFonts w:asciiTheme="minorHAnsi" w:hAnsiTheme="minorHAnsi" w:cstheme="minorHAnsi"/>
          <w:color w:val="000000"/>
        </w:rPr>
        <w:t>Flying Start: Guidance for local authorities</w:t>
      </w:r>
      <w:r w:rsidRPr="00B808E0">
        <w:rPr>
          <w:rFonts w:asciiTheme="minorHAnsi" w:hAnsiTheme="minorHAnsi" w:cstheme="minorHAnsi"/>
          <w:color w:val="000000"/>
        </w:rPr>
        <w:t>. Available at:</w:t>
      </w:r>
      <w:r w:rsidR="00D542E3" w:rsidRPr="00B808E0">
        <w:rPr>
          <w:rFonts w:asciiTheme="minorHAnsi" w:hAnsiTheme="minorHAnsi" w:cstheme="minorHAnsi"/>
          <w:color w:val="000000"/>
        </w:rPr>
        <w:t xml:space="preserve"> </w:t>
      </w:r>
      <w:hyperlink r:id="rId13" w:history="1">
        <w:r w:rsidR="00E9233E" w:rsidRPr="00E14D8B">
          <w:rPr>
            <w:rStyle w:val="Hyperlink"/>
            <w:rFonts w:asciiTheme="minorHAnsi" w:hAnsiTheme="minorHAnsi" w:cstheme="minorHAnsi"/>
          </w:rPr>
          <w:t>https://www.gov.wales/flying-start-outreach-guidance-local-authorities-html</w:t>
        </w:r>
      </w:hyperlink>
      <w:r w:rsidR="00E9233E">
        <w:rPr>
          <w:rFonts w:asciiTheme="minorHAnsi" w:hAnsiTheme="minorHAnsi" w:cstheme="minorHAnsi"/>
          <w:color w:val="000000"/>
        </w:rPr>
        <w:t xml:space="preserve"> (Accessed: 20 March 2026) </w:t>
      </w:r>
    </w:p>
    <w:p w14:paraId="0DAEE081" w14:textId="77777777" w:rsidR="00B808E0" w:rsidRDefault="00B808E0" w:rsidP="00F64EA7">
      <w:pPr>
        <w:rPr>
          <w:rFonts w:ascii="Times New Roman" w:eastAsia="Times New Roman" w:hAnsi="Times New Roman" w:cs="Times New Roman"/>
          <w:lang w:eastAsia="en-GB"/>
        </w:rPr>
      </w:pPr>
    </w:p>
    <w:p w14:paraId="0495C282" w14:textId="77777777" w:rsidR="00F64EA7" w:rsidRPr="00F64EA7" w:rsidRDefault="00F64EA7" w:rsidP="00F64EA7">
      <w:pPr>
        <w:rPr>
          <w:rFonts w:ascii="Times New Roman" w:eastAsia="Times New Roman" w:hAnsi="Times New Roman" w:cs="Times New Roman"/>
          <w:lang w:eastAsia="en-GB"/>
        </w:rPr>
      </w:pPr>
    </w:p>
    <w:p w14:paraId="7088B446" w14:textId="77777777" w:rsidR="00541814" w:rsidRDefault="00541814" w:rsidP="006B0481">
      <w:pPr>
        <w:jc w:val="center"/>
        <w:rPr>
          <w:b/>
          <w:bCs/>
          <w:u w:val="single"/>
        </w:rPr>
      </w:pPr>
    </w:p>
    <w:p w14:paraId="53A0A5BC" w14:textId="77777777" w:rsidR="006B0481" w:rsidRDefault="006B0481" w:rsidP="006B0481">
      <w:pPr>
        <w:jc w:val="center"/>
        <w:rPr>
          <w:b/>
          <w:bCs/>
          <w:u w:val="single"/>
        </w:rPr>
      </w:pPr>
    </w:p>
    <w:p w14:paraId="6EB5C10A" w14:textId="77777777" w:rsidR="006B0481" w:rsidRPr="006B0481" w:rsidRDefault="006B0481" w:rsidP="006B0481"/>
    <w:sectPr w:rsidR="006B0481" w:rsidRPr="006B0481" w:rsidSect="00103E51">
      <w:headerReference w:type="default" r:id="rId14"/>
      <w:footerReference w:type="even" r:id="rId1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021C2" w14:textId="77777777" w:rsidR="00B33081" w:rsidRDefault="00B33081" w:rsidP="007666EA">
      <w:r>
        <w:separator/>
      </w:r>
    </w:p>
  </w:endnote>
  <w:endnote w:type="continuationSeparator" w:id="0">
    <w:p w14:paraId="7432C15A" w14:textId="77777777" w:rsidR="00B33081" w:rsidRDefault="00B33081" w:rsidP="007666EA">
      <w:r>
        <w:continuationSeparator/>
      </w:r>
    </w:p>
  </w:endnote>
  <w:endnote w:type="continuationNotice" w:id="1">
    <w:p w14:paraId="1692729C" w14:textId="77777777" w:rsidR="00B33081" w:rsidRDefault="00B330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4748448"/>
      <w:docPartObj>
        <w:docPartGallery w:val="Page Numbers (Bottom of Page)"/>
        <w:docPartUnique/>
      </w:docPartObj>
    </w:sdtPr>
    <w:sdtEndPr>
      <w:rPr>
        <w:rStyle w:val="PageNumber"/>
      </w:rPr>
    </w:sdtEndPr>
    <w:sdtContent>
      <w:p w14:paraId="2654075E" w14:textId="49EE17DF" w:rsidR="002016C7" w:rsidRDefault="002016C7" w:rsidP="00AE65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5FBC94" w14:textId="77777777" w:rsidR="007666EA" w:rsidRDefault="007666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7534002"/>
      <w:docPartObj>
        <w:docPartGallery w:val="Page Numbers (Bottom of Page)"/>
        <w:docPartUnique/>
      </w:docPartObj>
    </w:sdtPr>
    <w:sdtEndPr>
      <w:rPr>
        <w:rStyle w:val="PageNumber"/>
      </w:rPr>
    </w:sdtEndPr>
    <w:sdtContent>
      <w:p w14:paraId="36E01B43" w14:textId="57AC84B9" w:rsidR="002016C7" w:rsidRDefault="002016C7" w:rsidP="00AE65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C7ED4CA" w14:textId="77777777" w:rsidR="007666EA" w:rsidRDefault="0076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A7695" w14:textId="77777777" w:rsidR="00B33081" w:rsidRDefault="00B33081" w:rsidP="007666EA">
      <w:r>
        <w:separator/>
      </w:r>
    </w:p>
  </w:footnote>
  <w:footnote w:type="continuationSeparator" w:id="0">
    <w:p w14:paraId="7D2EC5D4" w14:textId="77777777" w:rsidR="00B33081" w:rsidRDefault="00B33081" w:rsidP="007666EA">
      <w:r>
        <w:continuationSeparator/>
      </w:r>
    </w:p>
  </w:footnote>
  <w:footnote w:type="continuationNotice" w:id="1">
    <w:p w14:paraId="6A5EE3EC" w14:textId="77777777" w:rsidR="00B33081" w:rsidRDefault="00B330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0D8F0" w14:textId="2E9A8760" w:rsidR="007666EA" w:rsidRDefault="007666EA">
    <w:pPr>
      <w:pStyle w:val="Header"/>
    </w:pPr>
    <w:r>
      <w:t xml:space="preserve">ECEY4010/C                                                                                                            Cyfrif geiriau: </w:t>
    </w:r>
    <w:r w:rsidR="00693593">
      <w:t>1</w:t>
    </w:r>
    <w:r w:rsidR="00103E51">
      <w:t>,</w:t>
    </w:r>
    <w:r w:rsidR="007446AE">
      <w:t>6</w:t>
    </w:r>
    <w:r w:rsidR="00A62F4A">
      <w:t>15</w:t>
    </w:r>
  </w:p>
  <w:p w14:paraId="0FDD27E3" w14:textId="63EC667C" w:rsidR="007666EA" w:rsidRDefault="007666EA">
    <w:pPr>
      <w:pStyle w:val="Header"/>
    </w:pPr>
    <w:r>
      <w:t xml:space="preserve">2508409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6DD"/>
    <w:rsid w:val="0001023F"/>
    <w:rsid w:val="00021AA9"/>
    <w:rsid w:val="000523CE"/>
    <w:rsid w:val="00057F96"/>
    <w:rsid w:val="00103E51"/>
    <w:rsid w:val="001429DF"/>
    <w:rsid w:val="00184B52"/>
    <w:rsid w:val="001958D5"/>
    <w:rsid w:val="00197283"/>
    <w:rsid w:val="001F6C88"/>
    <w:rsid w:val="002016C7"/>
    <w:rsid w:val="00206B3B"/>
    <w:rsid w:val="0021359B"/>
    <w:rsid w:val="0021795D"/>
    <w:rsid w:val="002626F3"/>
    <w:rsid w:val="00271124"/>
    <w:rsid w:val="002857FB"/>
    <w:rsid w:val="002930D8"/>
    <w:rsid w:val="002966F4"/>
    <w:rsid w:val="002E04D4"/>
    <w:rsid w:val="002F0261"/>
    <w:rsid w:val="00302AAE"/>
    <w:rsid w:val="003079DA"/>
    <w:rsid w:val="00311C57"/>
    <w:rsid w:val="00334C8A"/>
    <w:rsid w:val="00355EAE"/>
    <w:rsid w:val="00383E52"/>
    <w:rsid w:val="003A0B01"/>
    <w:rsid w:val="00426A31"/>
    <w:rsid w:val="00432CDA"/>
    <w:rsid w:val="00483CE2"/>
    <w:rsid w:val="00520E07"/>
    <w:rsid w:val="00536A22"/>
    <w:rsid w:val="00541814"/>
    <w:rsid w:val="00573894"/>
    <w:rsid w:val="00580B1D"/>
    <w:rsid w:val="00584E9D"/>
    <w:rsid w:val="00593402"/>
    <w:rsid w:val="005B3F0C"/>
    <w:rsid w:val="005D4E81"/>
    <w:rsid w:val="00680F3C"/>
    <w:rsid w:val="00682846"/>
    <w:rsid w:val="0069225D"/>
    <w:rsid w:val="00693593"/>
    <w:rsid w:val="00693BBF"/>
    <w:rsid w:val="006B0481"/>
    <w:rsid w:val="006F1A23"/>
    <w:rsid w:val="00713557"/>
    <w:rsid w:val="007446AE"/>
    <w:rsid w:val="00744ECF"/>
    <w:rsid w:val="0075795F"/>
    <w:rsid w:val="007637A9"/>
    <w:rsid w:val="007666EA"/>
    <w:rsid w:val="007A653E"/>
    <w:rsid w:val="007F74E8"/>
    <w:rsid w:val="00803257"/>
    <w:rsid w:val="008332B8"/>
    <w:rsid w:val="00833A79"/>
    <w:rsid w:val="00851322"/>
    <w:rsid w:val="008651FD"/>
    <w:rsid w:val="008751B7"/>
    <w:rsid w:val="008C017A"/>
    <w:rsid w:val="008E701F"/>
    <w:rsid w:val="008E7F9B"/>
    <w:rsid w:val="00950A80"/>
    <w:rsid w:val="009A7D27"/>
    <w:rsid w:val="009B7F20"/>
    <w:rsid w:val="009D5E40"/>
    <w:rsid w:val="009E36F2"/>
    <w:rsid w:val="00A15FE6"/>
    <w:rsid w:val="00A20ECA"/>
    <w:rsid w:val="00A62F4A"/>
    <w:rsid w:val="00A7342F"/>
    <w:rsid w:val="00A80358"/>
    <w:rsid w:val="00AE4B21"/>
    <w:rsid w:val="00AF449A"/>
    <w:rsid w:val="00B018CA"/>
    <w:rsid w:val="00B06440"/>
    <w:rsid w:val="00B266ED"/>
    <w:rsid w:val="00B3110D"/>
    <w:rsid w:val="00B33081"/>
    <w:rsid w:val="00B51B8B"/>
    <w:rsid w:val="00B535BC"/>
    <w:rsid w:val="00B656DD"/>
    <w:rsid w:val="00B808E0"/>
    <w:rsid w:val="00B96DE5"/>
    <w:rsid w:val="00BA41AB"/>
    <w:rsid w:val="00BF27F5"/>
    <w:rsid w:val="00C80A38"/>
    <w:rsid w:val="00C81D4E"/>
    <w:rsid w:val="00CC54E0"/>
    <w:rsid w:val="00CE23AD"/>
    <w:rsid w:val="00D420A5"/>
    <w:rsid w:val="00D53107"/>
    <w:rsid w:val="00D542E3"/>
    <w:rsid w:val="00D769B0"/>
    <w:rsid w:val="00E02BF3"/>
    <w:rsid w:val="00E436F4"/>
    <w:rsid w:val="00E86CAC"/>
    <w:rsid w:val="00E9233E"/>
    <w:rsid w:val="00EA4D8E"/>
    <w:rsid w:val="00EB5BE3"/>
    <w:rsid w:val="00F22C8C"/>
    <w:rsid w:val="00F53212"/>
    <w:rsid w:val="00F6444D"/>
    <w:rsid w:val="00F64EA7"/>
    <w:rsid w:val="00F85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802E53"/>
  <w15:chartTrackingRefBased/>
  <w15:docId w15:val="{E76954CF-65FC-5C4A-B4D8-1B099E316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66EA"/>
    <w:rPr>
      <w:color w:val="0563C1" w:themeColor="hyperlink"/>
      <w:u w:val="single"/>
    </w:rPr>
  </w:style>
  <w:style w:type="paragraph" w:styleId="Header">
    <w:name w:val="header"/>
    <w:basedOn w:val="Normal"/>
    <w:link w:val="HeaderChar"/>
    <w:uiPriority w:val="99"/>
    <w:unhideWhenUsed/>
    <w:rsid w:val="007666EA"/>
    <w:pPr>
      <w:tabs>
        <w:tab w:val="center" w:pos="4513"/>
        <w:tab w:val="right" w:pos="9026"/>
      </w:tabs>
    </w:pPr>
  </w:style>
  <w:style w:type="character" w:customStyle="1" w:styleId="HeaderChar">
    <w:name w:val="Header Char"/>
    <w:basedOn w:val="DefaultParagraphFont"/>
    <w:link w:val="Header"/>
    <w:uiPriority w:val="99"/>
    <w:rsid w:val="007666EA"/>
  </w:style>
  <w:style w:type="paragraph" w:styleId="Footer">
    <w:name w:val="footer"/>
    <w:basedOn w:val="Normal"/>
    <w:link w:val="FooterChar"/>
    <w:uiPriority w:val="99"/>
    <w:unhideWhenUsed/>
    <w:rsid w:val="007666EA"/>
    <w:pPr>
      <w:tabs>
        <w:tab w:val="center" w:pos="4513"/>
        <w:tab w:val="right" w:pos="9026"/>
      </w:tabs>
    </w:pPr>
  </w:style>
  <w:style w:type="character" w:customStyle="1" w:styleId="FooterChar">
    <w:name w:val="Footer Char"/>
    <w:basedOn w:val="DefaultParagraphFont"/>
    <w:link w:val="Footer"/>
    <w:uiPriority w:val="99"/>
    <w:rsid w:val="007666EA"/>
  </w:style>
  <w:style w:type="character" w:styleId="PageNumber">
    <w:name w:val="page number"/>
    <w:basedOn w:val="DefaultParagraphFont"/>
    <w:uiPriority w:val="99"/>
    <w:semiHidden/>
    <w:unhideWhenUsed/>
    <w:rsid w:val="002016C7"/>
  </w:style>
  <w:style w:type="character" w:styleId="FollowedHyperlink">
    <w:name w:val="FollowedHyperlink"/>
    <w:basedOn w:val="DefaultParagraphFont"/>
    <w:uiPriority w:val="99"/>
    <w:semiHidden/>
    <w:unhideWhenUsed/>
    <w:rsid w:val="0021795D"/>
    <w:rPr>
      <w:color w:val="954F72" w:themeColor="followedHyperlink"/>
      <w:u w:val="single"/>
    </w:rPr>
  </w:style>
  <w:style w:type="paragraph" w:styleId="NormalWeb">
    <w:name w:val="Normal (Web)"/>
    <w:basedOn w:val="Normal"/>
    <w:uiPriority w:val="99"/>
    <w:semiHidden/>
    <w:unhideWhenUsed/>
    <w:rsid w:val="007446A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446AE"/>
  </w:style>
  <w:style w:type="character" w:styleId="Emphasis">
    <w:name w:val="Emphasis"/>
    <w:basedOn w:val="DefaultParagraphFont"/>
    <w:uiPriority w:val="20"/>
    <w:qFormat/>
    <w:rsid w:val="007446AE"/>
    <w:rPr>
      <w:i/>
      <w:iCs/>
    </w:rPr>
  </w:style>
  <w:style w:type="character" w:styleId="UnresolvedMention">
    <w:name w:val="Unresolved Mention"/>
    <w:basedOn w:val="DefaultParagraphFont"/>
    <w:uiPriority w:val="99"/>
    <w:semiHidden/>
    <w:unhideWhenUsed/>
    <w:rsid w:val="002E0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3674">
      <w:bodyDiv w:val="1"/>
      <w:marLeft w:val="0"/>
      <w:marRight w:val="0"/>
      <w:marTop w:val="0"/>
      <w:marBottom w:val="0"/>
      <w:divBdr>
        <w:top w:val="none" w:sz="0" w:space="0" w:color="auto"/>
        <w:left w:val="none" w:sz="0" w:space="0" w:color="auto"/>
        <w:bottom w:val="none" w:sz="0" w:space="0" w:color="auto"/>
        <w:right w:val="none" w:sz="0" w:space="0" w:color="auto"/>
      </w:divBdr>
    </w:div>
    <w:div w:id="156576158">
      <w:bodyDiv w:val="1"/>
      <w:marLeft w:val="0"/>
      <w:marRight w:val="0"/>
      <w:marTop w:val="0"/>
      <w:marBottom w:val="0"/>
      <w:divBdr>
        <w:top w:val="none" w:sz="0" w:space="0" w:color="auto"/>
        <w:left w:val="none" w:sz="0" w:space="0" w:color="auto"/>
        <w:bottom w:val="none" w:sz="0" w:space="0" w:color="auto"/>
        <w:right w:val="none" w:sz="0" w:space="0" w:color="auto"/>
      </w:divBdr>
    </w:div>
    <w:div w:id="218247712">
      <w:bodyDiv w:val="1"/>
      <w:marLeft w:val="0"/>
      <w:marRight w:val="0"/>
      <w:marTop w:val="0"/>
      <w:marBottom w:val="0"/>
      <w:divBdr>
        <w:top w:val="none" w:sz="0" w:space="0" w:color="auto"/>
        <w:left w:val="none" w:sz="0" w:space="0" w:color="auto"/>
        <w:bottom w:val="none" w:sz="0" w:space="0" w:color="auto"/>
        <w:right w:val="none" w:sz="0" w:space="0" w:color="auto"/>
      </w:divBdr>
    </w:div>
    <w:div w:id="229967415">
      <w:bodyDiv w:val="1"/>
      <w:marLeft w:val="0"/>
      <w:marRight w:val="0"/>
      <w:marTop w:val="0"/>
      <w:marBottom w:val="0"/>
      <w:divBdr>
        <w:top w:val="none" w:sz="0" w:space="0" w:color="auto"/>
        <w:left w:val="none" w:sz="0" w:space="0" w:color="auto"/>
        <w:bottom w:val="none" w:sz="0" w:space="0" w:color="auto"/>
        <w:right w:val="none" w:sz="0" w:space="0" w:color="auto"/>
      </w:divBdr>
    </w:div>
    <w:div w:id="312296029">
      <w:bodyDiv w:val="1"/>
      <w:marLeft w:val="0"/>
      <w:marRight w:val="0"/>
      <w:marTop w:val="0"/>
      <w:marBottom w:val="0"/>
      <w:divBdr>
        <w:top w:val="none" w:sz="0" w:space="0" w:color="auto"/>
        <w:left w:val="none" w:sz="0" w:space="0" w:color="auto"/>
        <w:bottom w:val="none" w:sz="0" w:space="0" w:color="auto"/>
        <w:right w:val="none" w:sz="0" w:space="0" w:color="auto"/>
      </w:divBdr>
    </w:div>
    <w:div w:id="336349405">
      <w:bodyDiv w:val="1"/>
      <w:marLeft w:val="0"/>
      <w:marRight w:val="0"/>
      <w:marTop w:val="0"/>
      <w:marBottom w:val="0"/>
      <w:divBdr>
        <w:top w:val="none" w:sz="0" w:space="0" w:color="auto"/>
        <w:left w:val="none" w:sz="0" w:space="0" w:color="auto"/>
        <w:bottom w:val="none" w:sz="0" w:space="0" w:color="auto"/>
        <w:right w:val="none" w:sz="0" w:space="0" w:color="auto"/>
      </w:divBdr>
    </w:div>
    <w:div w:id="384380377">
      <w:bodyDiv w:val="1"/>
      <w:marLeft w:val="0"/>
      <w:marRight w:val="0"/>
      <w:marTop w:val="0"/>
      <w:marBottom w:val="0"/>
      <w:divBdr>
        <w:top w:val="none" w:sz="0" w:space="0" w:color="auto"/>
        <w:left w:val="none" w:sz="0" w:space="0" w:color="auto"/>
        <w:bottom w:val="none" w:sz="0" w:space="0" w:color="auto"/>
        <w:right w:val="none" w:sz="0" w:space="0" w:color="auto"/>
      </w:divBdr>
    </w:div>
    <w:div w:id="390008130">
      <w:bodyDiv w:val="1"/>
      <w:marLeft w:val="0"/>
      <w:marRight w:val="0"/>
      <w:marTop w:val="0"/>
      <w:marBottom w:val="0"/>
      <w:divBdr>
        <w:top w:val="none" w:sz="0" w:space="0" w:color="auto"/>
        <w:left w:val="none" w:sz="0" w:space="0" w:color="auto"/>
        <w:bottom w:val="none" w:sz="0" w:space="0" w:color="auto"/>
        <w:right w:val="none" w:sz="0" w:space="0" w:color="auto"/>
      </w:divBdr>
    </w:div>
    <w:div w:id="453984506">
      <w:bodyDiv w:val="1"/>
      <w:marLeft w:val="0"/>
      <w:marRight w:val="0"/>
      <w:marTop w:val="0"/>
      <w:marBottom w:val="0"/>
      <w:divBdr>
        <w:top w:val="none" w:sz="0" w:space="0" w:color="auto"/>
        <w:left w:val="none" w:sz="0" w:space="0" w:color="auto"/>
        <w:bottom w:val="none" w:sz="0" w:space="0" w:color="auto"/>
        <w:right w:val="none" w:sz="0" w:space="0" w:color="auto"/>
      </w:divBdr>
    </w:div>
    <w:div w:id="598949470">
      <w:bodyDiv w:val="1"/>
      <w:marLeft w:val="0"/>
      <w:marRight w:val="0"/>
      <w:marTop w:val="0"/>
      <w:marBottom w:val="0"/>
      <w:divBdr>
        <w:top w:val="none" w:sz="0" w:space="0" w:color="auto"/>
        <w:left w:val="none" w:sz="0" w:space="0" w:color="auto"/>
        <w:bottom w:val="none" w:sz="0" w:space="0" w:color="auto"/>
        <w:right w:val="none" w:sz="0" w:space="0" w:color="auto"/>
      </w:divBdr>
    </w:div>
    <w:div w:id="612246976">
      <w:bodyDiv w:val="1"/>
      <w:marLeft w:val="0"/>
      <w:marRight w:val="0"/>
      <w:marTop w:val="0"/>
      <w:marBottom w:val="0"/>
      <w:divBdr>
        <w:top w:val="none" w:sz="0" w:space="0" w:color="auto"/>
        <w:left w:val="none" w:sz="0" w:space="0" w:color="auto"/>
        <w:bottom w:val="none" w:sz="0" w:space="0" w:color="auto"/>
        <w:right w:val="none" w:sz="0" w:space="0" w:color="auto"/>
      </w:divBdr>
    </w:div>
    <w:div w:id="644359562">
      <w:bodyDiv w:val="1"/>
      <w:marLeft w:val="0"/>
      <w:marRight w:val="0"/>
      <w:marTop w:val="0"/>
      <w:marBottom w:val="0"/>
      <w:divBdr>
        <w:top w:val="none" w:sz="0" w:space="0" w:color="auto"/>
        <w:left w:val="none" w:sz="0" w:space="0" w:color="auto"/>
        <w:bottom w:val="none" w:sz="0" w:space="0" w:color="auto"/>
        <w:right w:val="none" w:sz="0" w:space="0" w:color="auto"/>
      </w:divBdr>
    </w:div>
    <w:div w:id="649024309">
      <w:bodyDiv w:val="1"/>
      <w:marLeft w:val="0"/>
      <w:marRight w:val="0"/>
      <w:marTop w:val="0"/>
      <w:marBottom w:val="0"/>
      <w:divBdr>
        <w:top w:val="none" w:sz="0" w:space="0" w:color="auto"/>
        <w:left w:val="none" w:sz="0" w:space="0" w:color="auto"/>
        <w:bottom w:val="none" w:sz="0" w:space="0" w:color="auto"/>
        <w:right w:val="none" w:sz="0" w:space="0" w:color="auto"/>
      </w:divBdr>
    </w:div>
    <w:div w:id="660232666">
      <w:bodyDiv w:val="1"/>
      <w:marLeft w:val="0"/>
      <w:marRight w:val="0"/>
      <w:marTop w:val="0"/>
      <w:marBottom w:val="0"/>
      <w:divBdr>
        <w:top w:val="none" w:sz="0" w:space="0" w:color="auto"/>
        <w:left w:val="none" w:sz="0" w:space="0" w:color="auto"/>
        <w:bottom w:val="none" w:sz="0" w:space="0" w:color="auto"/>
        <w:right w:val="none" w:sz="0" w:space="0" w:color="auto"/>
      </w:divBdr>
    </w:div>
    <w:div w:id="690302604">
      <w:bodyDiv w:val="1"/>
      <w:marLeft w:val="0"/>
      <w:marRight w:val="0"/>
      <w:marTop w:val="0"/>
      <w:marBottom w:val="0"/>
      <w:divBdr>
        <w:top w:val="none" w:sz="0" w:space="0" w:color="auto"/>
        <w:left w:val="none" w:sz="0" w:space="0" w:color="auto"/>
        <w:bottom w:val="none" w:sz="0" w:space="0" w:color="auto"/>
        <w:right w:val="none" w:sz="0" w:space="0" w:color="auto"/>
      </w:divBdr>
    </w:div>
    <w:div w:id="728844137">
      <w:bodyDiv w:val="1"/>
      <w:marLeft w:val="0"/>
      <w:marRight w:val="0"/>
      <w:marTop w:val="0"/>
      <w:marBottom w:val="0"/>
      <w:divBdr>
        <w:top w:val="none" w:sz="0" w:space="0" w:color="auto"/>
        <w:left w:val="none" w:sz="0" w:space="0" w:color="auto"/>
        <w:bottom w:val="none" w:sz="0" w:space="0" w:color="auto"/>
        <w:right w:val="none" w:sz="0" w:space="0" w:color="auto"/>
      </w:divBdr>
    </w:div>
    <w:div w:id="744377850">
      <w:bodyDiv w:val="1"/>
      <w:marLeft w:val="0"/>
      <w:marRight w:val="0"/>
      <w:marTop w:val="0"/>
      <w:marBottom w:val="0"/>
      <w:divBdr>
        <w:top w:val="none" w:sz="0" w:space="0" w:color="auto"/>
        <w:left w:val="none" w:sz="0" w:space="0" w:color="auto"/>
        <w:bottom w:val="none" w:sz="0" w:space="0" w:color="auto"/>
        <w:right w:val="none" w:sz="0" w:space="0" w:color="auto"/>
      </w:divBdr>
    </w:div>
    <w:div w:id="753477451">
      <w:bodyDiv w:val="1"/>
      <w:marLeft w:val="0"/>
      <w:marRight w:val="0"/>
      <w:marTop w:val="0"/>
      <w:marBottom w:val="0"/>
      <w:divBdr>
        <w:top w:val="none" w:sz="0" w:space="0" w:color="auto"/>
        <w:left w:val="none" w:sz="0" w:space="0" w:color="auto"/>
        <w:bottom w:val="none" w:sz="0" w:space="0" w:color="auto"/>
        <w:right w:val="none" w:sz="0" w:space="0" w:color="auto"/>
      </w:divBdr>
    </w:div>
    <w:div w:id="755203685">
      <w:bodyDiv w:val="1"/>
      <w:marLeft w:val="0"/>
      <w:marRight w:val="0"/>
      <w:marTop w:val="0"/>
      <w:marBottom w:val="0"/>
      <w:divBdr>
        <w:top w:val="none" w:sz="0" w:space="0" w:color="auto"/>
        <w:left w:val="none" w:sz="0" w:space="0" w:color="auto"/>
        <w:bottom w:val="none" w:sz="0" w:space="0" w:color="auto"/>
        <w:right w:val="none" w:sz="0" w:space="0" w:color="auto"/>
      </w:divBdr>
    </w:div>
    <w:div w:id="800341712">
      <w:bodyDiv w:val="1"/>
      <w:marLeft w:val="0"/>
      <w:marRight w:val="0"/>
      <w:marTop w:val="0"/>
      <w:marBottom w:val="0"/>
      <w:divBdr>
        <w:top w:val="none" w:sz="0" w:space="0" w:color="auto"/>
        <w:left w:val="none" w:sz="0" w:space="0" w:color="auto"/>
        <w:bottom w:val="none" w:sz="0" w:space="0" w:color="auto"/>
        <w:right w:val="none" w:sz="0" w:space="0" w:color="auto"/>
      </w:divBdr>
    </w:div>
    <w:div w:id="812598791">
      <w:bodyDiv w:val="1"/>
      <w:marLeft w:val="0"/>
      <w:marRight w:val="0"/>
      <w:marTop w:val="0"/>
      <w:marBottom w:val="0"/>
      <w:divBdr>
        <w:top w:val="none" w:sz="0" w:space="0" w:color="auto"/>
        <w:left w:val="none" w:sz="0" w:space="0" w:color="auto"/>
        <w:bottom w:val="none" w:sz="0" w:space="0" w:color="auto"/>
        <w:right w:val="none" w:sz="0" w:space="0" w:color="auto"/>
      </w:divBdr>
    </w:div>
    <w:div w:id="898325312">
      <w:bodyDiv w:val="1"/>
      <w:marLeft w:val="0"/>
      <w:marRight w:val="0"/>
      <w:marTop w:val="0"/>
      <w:marBottom w:val="0"/>
      <w:divBdr>
        <w:top w:val="none" w:sz="0" w:space="0" w:color="auto"/>
        <w:left w:val="none" w:sz="0" w:space="0" w:color="auto"/>
        <w:bottom w:val="none" w:sz="0" w:space="0" w:color="auto"/>
        <w:right w:val="none" w:sz="0" w:space="0" w:color="auto"/>
      </w:divBdr>
    </w:div>
    <w:div w:id="908419121">
      <w:bodyDiv w:val="1"/>
      <w:marLeft w:val="0"/>
      <w:marRight w:val="0"/>
      <w:marTop w:val="0"/>
      <w:marBottom w:val="0"/>
      <w:divBdr>
        <w:top w:val="none" w:sz="0" w:space="0" w:color="auto"/>
        <w:left w:val="none" w:sz="0" w:space="0" w:color="auto"/>
        <w:bottom w:val="none" w:sz="0" w:space="0" w:color="auto"/>
        <w:right w:val="none" w:sz="0" w:space="0" w:color="auto"/>
      </w:divBdr>
    </w:div>
    <w:div w:id="929969362">
      <w:bodyDiv w:val="1"/>
      <w:marLeft w:val="0"/>
      <w:marRight w:val="0"/>
      <w:marTop w:val="0"/>
      <w:marBottom w:val="0"/>
      <w:divBdr>
        <w:top w:val="none" w:sz="0" w:space="0" w:color="auto"/>
        <w:left w:val="none" w:sz="0" w:space="0" w:color="auto"/>
        <w:bottom w:val="none" w:sz="0" w:space="0" w:color="auto"/>
        <w:right w:val="none" w:sz="0" w:space="0" w:color="auto"/>
      </w:divBdr>
    </w:div>
    <w:div w:id="934945732">
      <w:bodyDiv w:val="1"/>
      <w:marLeft w:val="0"/>
      <w:marRight w:val="0"/>
      <w:marTop w:val="0"/>
      <w:marBottom w:val="0"/>
      <w:divBdr>
        <w:top w:val="none" w:sz="0" w:space="0" w:color="auto"/>
        <w:left w:val="none" w:sz="0" w:space="0" w:color="auto"/>
        <w:bottom w:val="none" w:sz="0" w:space="0" w:color="auto"/>
        <w:right w:val="none" w:sz="0" w:space="0" w:color="auto"/>
      </w:divBdr>
    </w:div>
    <w:div w:id="1003513125">
      <w:bodyDiv w:val="1"/>
      <w:marLeft w:val="0"/>
      <w:marRight w:val="0"/>
      <w:marTop w:val="0"/>
      <w:marBottom w:val="0"/>
      <w:divBdr>
        <w:top w:val="none" w:sz="0" w:space="0" w:color="auto"/>
        <w:left w:val="none" w:sz="0" w:space="0" w:color="auto"/>
        <w:bottom w:val="none" w:sz="0" w:space="0" w:color="auto"/>
        <w:right w:val="none" w:sz="0" w:space="0" w:color="auto"/>
      </w:divBdr>
    </w:div>
    <w:div w:id="1034959826">
      <w:bodyDiv w:val="1"/>
      <w:marLeft w:val="0"/>
      <w:marRight w:val="0"/>
      <w:marTop w:val="0"/>
      <w:marBottom w:val="0"/>
      <w:divBdr>
        <w:top w:val="none" w:sz="0" w:space="0" w:color="auto"/>
        <w:left w:val="none" w:sz="0" w:space="0" w:color="auto"/>
        <w:bottom w:val="none" w:sz="0" w:space="0" w:color="auto"/>
        <w:right w:val="none" w:sz="0" w:space="0" w:color="auto"/>
      </w:divBdr>
    </w:div>
    <w:div w:id="1080103636">
      <w:bodyDiv w:val="1"/>
      <w:marLeft w:val="0"/>
      <w:marRight w:val="0"/>
      <w:marTop w:val="0"/>
      <w:marBottom w:val="0"/>
      <w:divBdr>
        <w:top w:val="none" w:sz="0" w:space="0" w:color="auto"/>
        <w:left w:val="none" w:sz="0" w:space="0" w:color="auto"/>
        <w:bottom w:val="none" w:sz="0" w:space="0" w:color="auto"/>
        <w:right w:val="none" w:sz="0" w:space="0" w:color="auto"/>
      </w:divBdr>
    </w:div>
    <w:div w:id="1128858216">
      <w:bodyDiv w:val="1"/>
      <w:marLeft w:val="0"/>
      <w:marRight w:val="0"/>
      <w:marTop w:val="0"/>
      <w:marBottom w:val="0"/>
      <w:divBdr>
        <w:top w:val="none" w:sz="0" w:space="0" w:color="auto"/>
        <w:left w:val="none" w:sz="0" w:space="0" w:color="auto"/>
        <w:bottom w:val="none" w:sz="0" w:space="0" w:color="auto"/>
        <w:right w:val="none" w:sz="0" w:space="0" w:color="auto"/>
      </w:divBdr>
    </w:div>
    <w:div w:id="1158378657">
      <w:bodyDiv w:val="1"/>
      <w:marLeft w:val="0"/>
      <w:marRight w:val="0"/>
      <w:marTop w:val="0"/>
      <w:marBottom w:val="0"/>
      <w:divBdr>
        <w:top w:val="none" w:sz="0" w:space="0" w:color="auto"/>
        <w:left w:val="none" w:sz="0" w:space="0" w:color="auto"/>
        <w:bottom w:val="none" w:sz="0" w:space="0" w:color="auto"/>
        <w:right w:val="none" w:sz="0" w:space="0" w:color="auto"/>
      </w:divBdr>
    </w:div>
    <w:div w:id="1161195844">
      <w:bodyDiv w:val="1"/>
      <w:marLeft w:val="0"/>
      <w:marRight w:val="0"/>
      <w:marTop w:val="0"/>
      <w:marBottom w:val="0"/>
      <w:divBdr>
        <w:top w:val="none" w:sz="0" w:space="0" w:color="auto"/>
        <w:left w:val="none" w:sz="0" w:space="0" w:color="auto"/>
        <w:bottom w:val="none" w:sz="0" w:space="0" w:color="auto"/>
        <w:right w:val="none" w:sz="0" w:space="0" w:color="auto"/>
      </w:divBdr>
    </w:div>
    <w:div w:id="1234974977">
      <w:bodyDiv w:val="1"/>
      <w:marLeft w:val="0"/>
      <w:marRight w:val="0"/>
      <w:marTop w:val="0"/>
      <w:marBottom w:val="0"/>
      <w:divBdr>
        <w:top w:val="none" w:sz="0" w:space="0" w:color="auto"/>
        <w:left w:val="none" w:sz="0" w:space="0" w:color="auto"/>
        <w:bottom w:val="none" w:sz="0" w:space="0" w:color="auto"/>
        <w:right w:val="none" w:sz="0" w:space="0" w:color="auto"/>
      </w:divBdr>
    </w:div>
    <w:div w:id="1250694429">
      <w:bodyDiv w:val="1"/>
      <w:marLeft w:val="0"/>
      <w:marRight w:val="0"/>
      <w:marTop w:val="0"/>
      <w:marBottom w:val="0"/>
      <w:divBdr>
        <w:top w:val="none" w:sz="0" w:space="0" w:color="auto"/>
        <w:left w:val="none" w:sz="0" w:space="0" w:color="auto"/>
        <w:bottom w:val="none" w:sz="0" w:space="0" w:color="auto"/>
        <w:right w:val="none" w:sz="0" w:space="0" w:color="auto"/>
      </w:divBdr>
    </w:div>
    <w:div w:id="1260213434">
      <w:bodyDiv w:val="1"/>
      <w:marLeft w:val="0"/>
      <w:marRight w:val="0"/>
      <w:marTop w:val="0"/>
      <w:marBottom w:val="0"/>
      <w:divBdr>
        <w:top w:val="none" w:sz="0" w:space="0" w:color="auto"/>
        <w:left w:val="none" w:sz="0" w:space="0" w:color="auto"/>
        <w:bottom w:val="none" w:sz="0" w:space="0" w:color="auto"/>
        <w:right w:val="none" w:sz="0" w:space="0" w:color="auto"/>
      </w:divBdr>
    </w:div>
    <w:div w:id="1341929795">
      <w:bodyDiv w:val="1"/>
      <w:marLeft w:val="0"/>
      <w:marRight w:val="0"/>
      <w:marTop w:val="0"/>
      <w:marBottom w:val="0"/>
      <w:divBdr>
        <w:top w:val="none" w:sz="0" w:space="0" w:color="auto"/>
        <w:left w:val="none" w:sz="0" w:space="0" w:color="auto"/>
        <w:bottom w:val="none" w:sz="0" w:space="0" w:color="auto"/>
        <w:right w:val="none" w:sz="0" w:space="0" w:color="auto"/>
      </w:divBdr>
    </w:div>
    <w:div w:id="1347292374">
      <w:bodyDiv w:val="1"/>
      <w:marLeft w:val="0"/>
      <w:marRight w:val="0"/>
      <w:marTop w:val="0"/>
      <w:marBottom w:val="0"/>
      <w:divBdr>
        <w:top w:val="none" w:sz="0" w:space="0" w:color="auto"/>
        <w:left w:val="none" w:sz="0" w:space="0" w:color="auto"/>
        <w:bottom w:val="none" w:sz="0" w:space="0" w:color="auto"/>
        <w:right w:val="none" w:sz="0" w:space="0" w:color="auto"/>
      </w:divBdr>
    </w:div>
    <w:div w:id="1351494813">
      <w:bodyDiv w:val="1"/>
      <w:marLeft w:val="0"/>
      <w:marRight w:val="0"/>
      <w:marTop w:val="0"/>
      <w:marBottom w:val="0"/>
      <w:divBdr>
        <w:top w:val="none" w:sz="0" w:space="0" w:color="auto"/>
        <w:left w:val="none" w:sz="0" w:space="0" w:color="auto"/>
        <w:bottom w:val="none" w:sz="0" w:space="0" w:color="auto"/>
        <w:right w:val="none" w:sz="0" w:space="0" w:color="auto"/>
      </w:divBdr>
    </w:div>
    <w:div w:id="1381595005">
      <w:bodyDiv w:val="1"/>
      <w:marLeft w:val="0"/>
      <w:marRight w:val="0"/>
      <w:marTop w:val="0"/>
      <w:marBottom w:val="0"/>
      <w:divBdr>
        <w:top w:val="none" w:sz="0" w:space="0" w:color="auto"/>
        <w:left w:val="none" w:sz="0" w:space="0" w:color="auto"/>
        <w:bottom w:val="none" w:sz="0" w:space="0" w:color="auto"/>
        <w:right w:val="none" w:sz="0" w:space="0" w:color="auto"/>
      </w:divBdr>
    </w:div>
    <w:div w:id="1386372955">
      <w:bodyDiv w:val="1"/>
      <w:marLeft w:val="0"/>
      <w:marRight w:val="0"/>
      <w:marTop w:val="0"/>
      <w:marBottom w:val="0"/>
      <w:divBdr>
        <w:top w:val="none" w:sz="0" w:space="0" w:color="auto"/>
        <w:left w:val="none" w:sz="0" w:space="0" w:color="auto"/>
        <w:bottom w:val="none" w:sz="0" w:space="0" w:color="auto"/>
        <w:right w:val="none" w:sz="0" w:space="0" w:color="auto"/>
      </w:divBdr>
    </w:div>
    <w:div w:id="1421483670">
      <w:bodyDiv w:val="1"/>
      <w:marLeft w:val="0"/>
      <w:marRight w:val="0"/>
      <w:marTop w:val="0"/>
      <w:marBottom w:val="0"/>
      <w:divBdr>
        <w:top w:val="none" w:sz="0" w:space="0" w:color="auto"/>
        <w:left w:val="none" w:sz="0" w:space="0" w:color="auto"/>
        <w:bottom w:val="none" w:sz="0" w:space="0" w:color="auto"/>
        <w:right w:val="none" w:sz="0" w:space="0" w:color="auto"/>
      </w:divBdr>
    </w:div>
    <w:div w:id="1466849709">
      <w:bodyDiv w:val="1"/>
      <w:marLeft w:val="0"/>
      <w:marRight w:val="0"/>
      <w:marTop w:val="0"/>
      <w:marBottom w:val="0"/>
      <w:divBdr>
        <w:top w:val="none" w:sz="0" w:space="0" w:color="auto"/>
        <w:left w:val="none" w:sz="0" w:space="0" w:color="auto"/>
        <w:bottom w:val="none" w:sz="0" w:space="0" w:color="auto"/>
        <w:right w:val="none" w:sz="0" w:space="0" w:color="auto"/>
      </w:divBdr>
    </w:div>
    <w:div w:id="1544714645">
      <w:bodyDiv w:val="1"/>
      <w:marLeft w:val="0"/>
      <w:marRight w:val="0"/>
      <w:marTop w:val="0"/>
      <w:marBottom w:val="0"/>
      <w:divBdr>
        <w:top w:val="none" w:sz="0" w:space="0" w:color="auto"/>
        <w:left w:val="none" w:sz="0" w:space="0" w:color="auto"/>
        <w:bottom w:val="none" w:sz="0" w:space="0" w:color="auto"/>
        <w:right w:val="none" w:sz="0" w:space="0" w:color="auto"/>
      </w:divBdr>
    </w:div>
    <w:div w:id="1575818175">
      <w:bodyDiv w:val="1"/>
      <w:marLeft w:val="0"/>
      <w:marRight w:val="0"/>
      <w:marTop w:val="0"/>
      <w:marBottom w:val="0"/>
      <w:divBdr>
        <w:top w:val="none" w:sz="0" w:space="0" w:color="auto"/>
        <w:left w:val="none" w:sz="0" w:space="0" w:color="auto"/>
        <w:bottom w:val="none" w:sz="0" w:space="0" w:color="auto"/>
        <w:right w:val="none" w:sz="0" w:space="0" w:color="auto"/>
      </w:divBdr>
    </w:div>
    <w:div w:id="1577586765">
      <w:bodyDiv w:val="1"/>
      <w:marLeft w:val="0"/>
      <w:marRight w:val="0"/>
      <w:marTop w:val="0"/>
      <w:marBottom w:val="0"/>
      <w:divBdr>
        <w:top w:val="none" w:sz="0" w:space="0" w:color="auto"/>
        <w:left w:val="none" w:sz="0" w:space="0" w:color="auto"/>
        <w:bottom w:val="none" w:sz="0" w:space="0" w:color="auto"/>
        <w:right w:val="none" w:sz="0" w:space="0" w:color="auto"/>
      </w:divBdr>
    </w:div>
    <w:div w:id="1581520320">
      <w:bodyDiv w:val="1"/>
      <w:marLeft w:val="0"/>
      <w:marRight w:val="0"/>
      <w:marTop w:val="0"/>
      <w:marBottom w:val="0"/>
      <w:divBdr>
        <w:top w:val="none" w:sz="0" w:space="0" w:color="auto"/>
        <w:left w:val="none" w:sz="0" w:space="0" w:color="auto"/>
        <w:bottom w:val="none" w:sz="0" w:space="0" w:color="auto"/>
        <w:right w:val="none" w:sz="0" w:space="0" w:color="auto"/>
      </w:divBdr>
    </w:div>
    <w:div w:id="1611279222">
      <w:bodyDiv w:val="1"/>
      <w:marLeft w:val="0"/>
      <w:marRight w:val="0"/>
      <w:marTop w:val="0"/>
      <w:marBottom w:val="0"/>
      <w:divBdr>
        <w:top w:val="none" w:sz="0" w:space="0" w:color="auto"/>
        <w:left w:val="none" w:sz="0" w:space="0" w:color="auto"/>
        <w:bottom w:val="none" w:sz="0" w:space="0" w:color="auto"/>
        <w:right w:val="none" w:sz="0" w:space="0" w:color="auto"/>
      </w:divBdr>
    </w:div>
    <w:div w:id="1625889785">
      <w:bodyDiv w:val="1"/>
      <w:marLeft w:val="0"/>
      <w:marRight w:val="0"/>
      <w:marTop w:val="0"/>
      <w:marBottom w:val="0"/>
      <w:divBdr>
        <w:top w:val="none" w:sz="0" w:space="0" w:color="auto"/>
        <w:left w:val="none" w:sz="0" w:space="0" w:color="auto"/>
        <w:bottom w:val="none" w:sz="0" w:space="0" w:color="auto"/>
        <w:right w:val="none" w:sz="0" w:space="0" w:color="auto"/>
      </w:divBdr>
    </w:div>
    <w:div w:id="1663700003">
      <w:bodyDiv w:val="1"/>
      <w:marLeft w:val="0"/>
      <w:marRight w:val="0"/>
      <w:marTop w:val="0"/>
      <w:marBottom w:val="0"/>
      <w:divBdr>
        <w:top w:val="none" w:sz="0" w:space="0" w:color="auto"/>
        <w:left w:val="none" w:sz="0" w:space="0" w:color="auto"/>
        <w:bottom w:val="none" w:sz="0" w:space="0" w:color="auto"/>
        <w:right w:val="none" w:sz="0" w:space="0" w:color="auto"/>
      </w:divBdr>
    </w:div>
    <w:div w:id="1691950899">
      <w:bodyDiv w:val="1"/>
      <w:marLeft w:val="0"/>
      <w:marRight w:val="0"/>
      <w:marTop w:val="0"/>
      <w:marBottom w:val="0"/>
      <w:divBdr>
        <w:top w:val="none" w:sz="0" w:space="0" w:color="auto"/>
        <w:left w:val="none" w:sz="0" w:space="0" w:color="auto"/>
        <w:bottom w:val="none" w:sz="0" w:space="0" w:color="auto"/>
        <w:right w:val="none" w:sz="0" w:space="0" w:color="auto"/>
      </w:divBdr>
    </w:div>
    <w:div w:id="1692218318">
      <w:bodyDiv w:val="1"/>
      <w:marLeft w:val="0"/>
      <w:marRight w:val="0"/>
      <w:marTop w:val="0"/>
      <w:marBottom w:val="0"/>
      <w:divBdr>
        <w:top w:val="none" w:sz="0" w:space="0" w:color="auto"/>
        <w:left w:val="none" w:sz="0" w:space="0" w:color="auto"/>
        <w:bottom w:val="none" w:sz="0" w:space="0" w:color="auto"/>
        <w:right w:val="none" w:sz="0" w:space="0" w:color="auto"/>
      </w:divBdr>
    </w:div>
    <w:div w:id="1748762997">
      <w:bodyDiv w:val="1"/>
      <w:marLeft w:val="0"/>
      <w:marRight w:val="0"/>
      <w:marTop w:val="0"/>
      <w:marBottom w:val="0"/>
      <w:divBdr>
        <w:top w:val="none" w:sz="0" w:space="0" w:color="auto"/>
        <w:left w:val="none" w:sz="0" w:space="0" w:color="auto"/>
        <w:bottom w:val="none" w:sz="0" w:space="0" w:color="auto"/>
        <w:right w:val="none" w:sz="0" w:space="0" w:color="auto"/>
      </w:divBdr>
    </w:div>
    <w:div w:id="1759863997">
      <w:bodyDiv w:val="1"/>
      <w:marLeft w:val="0"/>
      <w:marRight w:val="0"/>
      <w:marTop w:val="0"/>
      <w:marBottom w:val="0"/>
      <w:divBdr>
        <w:top w:val="none" w:sz="0" w:space="0" w:color="auto"/>
        <w:left w:val="none" w:sz="0" w:space="0" w:color="auto"/>
        <w:bottom w:val="none" w:sz="0" w:space="0" w:color="auto"/>
        <w:right w:val="none" w:sz="0" w:space="0" w:color="auto"/>
      </w:divBdr>
    </w:div>
    <w:div w:id="1793011419">
      <w:bodyDiv w:val="1"/>
      <w:marLeft w:val="0"/>
      <w:marRight w:val="0"/>
      <w:marTop w:val="0"/>
      <w:marBottom w:val="0"/>
      <w:divBdr>
        <w:top w:val="none" w:sz="0" w:space="0" w:color="auto"/>
        <w:left w:val="none" w:sz="0" w:space="0" w:color="auto"/>
        <w:bottom w:val="none" w:sz="0" w:space="0" w:color="auto"/>
        <w:right w:val="none" w:sz="0" w:space="0" w:color="auto"/>
      </w:divBdr>
    </w:div>
    <w:div w:id="1828790303">
      <w:bodyDiv w:val="1"/>
      <w:marLeft w:val="0"/>
      <w:marRight w:val="0"/>
      <w:marTop w:val="0"/>
      <w:marBottom w:val="0"/>
      <w:divBdr>
        <w:top w:val="none" w:sz="0" w:space="0" w:color="auto"/>
        <w:left w:val="none" w:sz="0" w:space="0" w:color="auto"/>
        <w:bottom w:val="none" w:sz="0" w:space="0" w:color="auto"/>
        <w:right w:val="none" w:sz="0" w:space="0" w:color="auto"/>
      </w:divBdr>
    </w:div>
    <w:div w:id="1829445083">
      <w:bodyDiv w:val="1"/>
      <w:marLeft w:val="0"/>
      <w:marRight w:val="0"/>
      <w:marTop w:val="0"/>
      <w:marBottom w:val="0"/>
      <w:divBdr>
        <w:top w:val="none" w:sz="0" w:space="0" w:color="auto"/>
        <w:left w:val="none" w:sz="0" w:space="0" w:color="auto"/>
        <w:bottom w:val="none" w:sz="0" w:space="0" w:color="auto"/>
        <w:right w:val="none" w:sz="0" w:space="0" w:color="auto"/>
      </w:divBdr>
    </w:div>
    <w:div w:id="1859849868">
      <w:bodyDiv w:val="1"/>
      <w:marLeft w:val="0"/>
      <w:marRight w:val="0"/>
      <w:marTop w:val="0"/>
      <w:marBottom w:val="0"/>
      <w:divBdr>
        <w:top w:val="none" w:sz="0" w:space="0" w:color="auto"/>
        <w:left w:val="none" w:sz="0" w:space="0" w:color="auto"/>
        <w:bottom w:val="none" w:sz="0" w:space="0" w:color="auto"/>
        <w:right w:val="none" w:sz="0" w:space="0" w:color="auto"/>
      </w:divBdr>
    </w:div>
    <w:div w:id="1913657891">
      <w:bodyDiv w:val="1"/>
      <w:marLeft w:val="0"/>
      <w:marRight w:val="0"/>
      <w:marTop w:val="0"/>
      <w:marBottom w:val="0"/>
      <w:divBdr>
        <w:top w:val="none" w:sz="0" w:space="0" w:color="auto"/>
        <w:left w:val="none" w:sz="0" w:space="0" w:color="auto"/>
        <w:bottom w:val="none" w:sz="0" w:space="0" w:color="auto"/>
        <w:right w:val="none" w:sz="0" w:space="0" w:color="auto"/>
      </w:divBdr>
    </w:div>
    <w:div w:id="2017883701">
      <w:bodyDiv w:val="1"/>
      <w:marLeft w:val="0"/>
      <w:marRight w:val="0"/>
      <w:marTop w:val="0"/>
      <w:marBottom w:val="0"/>
      <w:divBdr>
        <w:top w:val="none" w:sz="0" w:space="0" w:color="auto"/>
        <w:left w:val="none" w:sz="0" w:space="0" w:color="auto"/>
        <w:bottom w:val="none" w:sz="0" w:space="0" w:color="auto"/>
        <w:right w:val="none" w:sz="0" w:space="0" w:color="auto"/>
      </w:divBdr>
    </w:div>
    <w:div w:id="2020816038">
      <w:bodyDiv w:val="1"/>
      <w:marLeft w:val="0"/>
      <w:marRight w:val="0"/>
      <w:marTop w:val="0"/>
      <w:marBottom w:val="0"/>
      <w:divBdr>
        <w:top w:val="none" w:sz="0" w:space="0" w:color="auto"/>
        <w:left w:val="none" w:sz="0" w:space="0" w:color="auto"/>
        <w:bottom w:val="none" w:sz="0" w:space="0" w:color="auto"/>
        <w:right w:val="none" w:sz="0" w:space="0" w:color="auto"/>
      </w:divBdr>
    </w:div>
    <w:div w:id="2091385855">
      <w:bodyDiv w:val="1"/>
      <w:marLeft w:val="0"/>
      <w:marRight w:val="0"/>
      <w:marTop w:val="0"/>
      <w:marBottom w:val="0"/>
      <w:divBdr>
        <w:top w:val="none" w:sz="0" w:space="0" w:color="auto"/>
        <w:left w:val="none" w:sz="0" w:space="0" w:color="auto"/>
        <w:bottom w:val="none" w:sz="0" w:space="0" w:color="auto"/>
        <w:right w:val="none" w:sz="0" w:space="0" w:color="auto"/>
      </w:divBdr>
    </w:div>
    <w:div w:id="2092044709">
      <w:bodyDiv w:val="1"/>
      <w:marLeft w:val="0"/>
      <w:marRight w:val="0"/>
      <w:marTop w:val="0"/>
      <w:marBottom w:val="0"/>
      <w:divBdr>
        <w:top w:val="none" w:sz="0" w:space="0" w:color="auto"/>
        <w:left w:val="none" w:sz="0" w:space="0" w:color="auto"/>
        <w:bottom w:val="none" w:sz="0" w:space="0" w:color="auto"/>
        <w:right w:val="none" w:sz="0" w:space="0" w:color="auto"/>
      </w:divBdr>
    </w:div>
    <w:div w:id="212850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bib.com/" TargetMode="External"/><Relationship Id="rId13" Type="http://schemas.openxmlformats.org/officeDocument/2006/relationships/hyperlink" Target="https://www.gov.wales/flying-start-outreach-guidance-local-authoritie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cholar.google.com/scholar?hl=en&amp;as_sdt=0%2C5&amp;q=Maslow+books+&amp;btnG=" TargetMode="External"/><Relationship Id="rId12" Type="http://schemas.openxmlformats.org/officeDocument/2006/relationships/hyperlink" Target="https://hwb.gov.wales/storage/f8f9760c-64a1-48ea-80fd-db130ad9050b/a-guide-to-curriculum-for-wales-2022.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cysgliad.com/cysill/arlein/" TargetMode="External"/><Relationship Id="rId11" Type="http://schemas.openxmlformats.org/officeDocument/2006/relationships/hyperlink" Target="https://www.gov.wales/sites/default/files/publications/2018-12/cymraeg-2050-welsh-language-strategy.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meithrin.cymru" TargetMode="External"/><Relationship Id="rId4" Type="http://schemas.openxmlformats.org/officeDocument/2006/relationships/footnotes" Target="footnotes.xml"/><Relationship Id="rId9" Type="http://schemas.openxmlformats.org/officeDocument/2006/relationships/hyperlink" Target="https://uowtsd-my.sharepoint.com/:v:/r/personal/2508409_student_uwtsd_ac_uk/Documents/video/20260317_131203000_iOS.MOV?csf=1&amp;web=1&amp;nav=eyJyZWZlcnJhbEluZm8iOnsicmVmZXJyYWxBcHAiOiJPbmVEcml2ZUZvckJ1c2luZXNzIiwicmVmZXJyYWxBcHBQbGF0Zm9ybSI6IldlYiIsInJlZmVycmFsTW9kZSI6InZpZXciLCJyZWZlcnJhbFZpZXciOiJNeUZpbGVzTGlua0NvcHkifX0&amp;e=0KFGF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9</Pages>
  <Words>2202</Words>
  <Characters>12554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 (2508409)</dc:creator>
  <cp:keywords/>
  <dc:description/>
  <cp:lastModifiedBy>Katie Jones (2508409)</cp:lastModifiedBy>
  <cp:revision>71</cp:revision>
  <dcterms:created xsi:type="dcterms:W3CDTF">2026-03-20T12:08:00Z</dcterms:created>
  <dcterms:modified xsi:type="dcterms:W3CDTF">2026-04-02T19:18:00Z</dcterms:modified>
</cp:coreProperties>
</file>