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9AA8A" w14:textId="77777777" w:rsidR="00FE34A0" w:rsidRPr="00FE34A0" w:rsidRDefault="00FE34A0">
      <w:pPr>
        <w:rPr>
          <w:b/>
        </w:rPr>
      </w:pPr>
      <w:r w:rsidRPr="00FE34A0">
        <w:rPr>
          <w:b/>
        </w:rPr>
        <w:t>COVID and energy use</w:t>
      </w:r>
    </w:p>
    <w:p w14:paraId="4B802C73" w14:textId="77777777" w:rsidR="004A382F" w:rsidRDefault="00FE34A0">
      <w:r w:rsidRPr="00FE34A0">
        <w:t>Ou, S., He, X., Ji, W. </w:t>
      </w:r>
      <w:r w:rsidRPr="00FE34A0">
        <w:rPr>
          <w:i/>
          <w:iCs/>
        </w:rPr>
        <w:t>et al.</w:t>
      </w:r>
      <w:r w:rsidRPr="00FE34A0">
        <w:t> Machine learning model to project the impact of COVID-19 on US motor gasoline demand. </w:t>
      </w:r>
      <w:r w:rsidRPr="00FE34A0">
        <w:rPr>
          <w:i/>
          <w:iCs/>
        </w:rPr>
        <w:t>Nat Energy</w:t>
      </w:r>
      <w:r w:rsidRPr="00FE34A0">
        <w:t> </w:t>
      </w:r>
      <w:r w:rsidRPr="00FE34A0">
        <w:rPr>
          <w:b/>
          <w:bCs/>
        </w:rPr>
        <w:t>5, </w:t>
      </w:r>
      <w:r w:rsidRPr="00FE34A0">
        <w:t xml:space="preserve">666–673 (2020). </w:t>
      </w:r>
      <w:hyperlink r:id="rId7" w:history="1">
        <w:r w:rsidRPr="00F222A7">
          <w:rPr>
            <w:rStyle w:val="Hyperlink"/>
          </w:rPr>
          <w:t>https://doi.org/10.1038/s41560-020-0662-1</w:t>
        </w:r>
      </w:hyperlink>
    </w:p>
    <w:p w14:paraId="0F361A16" w14:textId="77777777" w:rsidR="00FE34A0" w:rsidRDefault="00FE34A0"/>
    <w:p w14:paraId="29937D75" w14:textId="77777777" w:rsidR="00FE34A0" w:rsidRPr="00FE34A0" w:rsidRDefault="00FE34A0" w:rsidP="00FE34A0">
      <w:pPr>
        <w:rPr>
          <w:b/>
          <w:bCs/>
        </w:rPr>
      </w:pPr>
      <w:r w:rsidRPr="00FE34A0">
        <w:rPr>
          <w:b/>
          <w:bCs/>
        </w:rPr>
        <w:t>Abstract</w:t>
      </w:r>
    </w:p>
    <w:p w14:paraId="1A40C593" w14:textId="77777777" w:rsidR="00FE34A0" w:rsidRPr="00FE34A0" w:rsidRDefault="00FE34A0" w:rsidP="00FE34A0">
      <w:r w:rsidRPr="00FE34A0">
        <w:t xml:space="preserve">Owing to the global lockdowns that resulted from the COVID-19 pandemic, fuel demand plummeted and the price of oil futures went negative in April 2020. Robust fuel demand projections are crucial to economic and energy planning and policy discussions. Here we incorporate pandemic projections and people’s resulting travel and trip activities and fuel usage in a machine-learning-based model to project the US medium-term gasoline demand and study the impact of government intervention. We found that under the reference infection scenario, the US gasoline demand grows slowly after a quick rebound in May, and is unlikely </w:t>
      </w:r>
      <w:proofErr w:type="gramStart"/>
      <w:r w:rsidRPr="00FE34A0">
        <w:t>to fully recover</w:t>
      </w:r>
      <w:proofErr w:type="gramEnd"/>
      <w:r w:rsidRPr="00FE34A0">
        <w:t xml:space="preserve"> prior to October 2020. Under the reference and pessimistic scenario, continual lockdown (no reopening) could worsen the motor gasoline demand temporarily, but it helps the demand recover to a normal level quicker. Under the optimistic infection scenario, gasoline demand will recover close to the non-pandemic level by October 2020.</w:t>
      </w:r>
    </w:p>
    <w:p w14:paraId="41E86A99" w14:textId="77777777" w:rsidR="00FE34A0" w:rsidRDefault="00FE34A0">
      <w:hyperlink r:id="rId8" w:history="1">
        <w:r w:rsidRPr="00F222A7">
          <w:rPr>
            <w:rStyle w:val="Hyperlink"/>
          </w:rPr>
          <w:t>https://www.nature.com/articles/s41560-020-0662-1</w:t>
        </w:r>
      </w:hyperlink>
    </w:p>
    <w:p w14:paraId="0C4E5364" w14:textId="77777777" w:rsidR="00FE34A0" w:rsidRDefault="00FE34A0">
      <w:bookmarkStart w:id="0" w:name="_GoBack"/>
      <w:bookmarkEnd w:id="0"/>
    </w:p>
    <w:sectPr w:rsidR="00FE3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bM0MzY1NABiI3MjEyUdpeDU4uLM/DyQAsNaAK6z9T4sAAAA"/>
  </w:docVars>
  <w:rsids>
    <w:rsidRoot w:val="00FE34A0"/>
    <w:rsid w:val="00016671"/>
    <w:rsid w:val="000219C5"/>
    <w:rsid w:val="00045AD3"/>
    <w:rsid w:val="000649B5"/>
    <w:rsid w:val="00074DF2"/>
    <w:rsid w:val="001164E6"/>
    <w:rsid w:val="00153A85"/>
    <w:rsid w:val="001612C9"/>
    <w:rsid w:val="0019551A"/>
    <w:rsid w:val="001A31B7"/>
    <w:rsid w:val="001B1769"/>
    <w:rsid w:val="00220F77"/>
    <w:rsid w:val="002A6B9A"/>
    <w:rsid w:val="002C14A6"/>
    <w:rsid w:val="003D6FF8"/>
    <w:rsid w:val="004073C1"/>
    <w:rsid w:val="00445820"/>
    <w:rsid w:val="00475C16"/>
    <w:rsid w:val="004A02A8"/>
    <w:rsid w:val="004A382F"/>
    <w:rsid w:val="004A6289"/>
    <w:rsid w:val="004D2C65"/>
    <w:rsid w:val="005251E2"/>
    <w:rsid w:val="00591EA6"/>
    <w:rsid w:val="005D7BD2"/>
    <w:rsid w:val="00602588"/>
    <w:rsid w:val="006958A8"/>
    <w:rsid w:val="006B589A"/>
    <w:rsid w:val="006B6405"/>
    <w:rsid w:val="007E5EFD"/>
    <w:rsid w:val="00811EF4"/>
    <w:rsid w:val="008D02DE"/>
    <w:rsid w:val="008F0D22"/>
    <w:rsid w:val="00911946"/>
    <w:rsid w:val="00944E18"/>
    <w:rsid w:val="00955B60"/>
    <w:rsid w:val="00B20120"/>
    <w:rsid w:val="00BD274B"/>
    <w:rsid w:val="00BD2D67"/>
    <w:rsid w:val="00CA1C08"/>
    <w:rsid w:val="00CA742F"/>
    <w:rsid w:val="00CD29AC"/>
    <w:rsid w:val="00D16AB0"/>
    <w:rsid w:val="00D24EB2"/>
    <w:rsid w:val="00E30A59"/>
    <w:rsid w:val="00E66AEC"/>
    <w:rsid w:val="00E9199D"/>
    <w:rsid w:val="00EE5A24"/>
    <w:rsid w:val="00F37C1A"/>
    <w:rsid w:val="00F425E0"/>
    <w:rsid w:val="00FE34A0"/>
    <w:rsid w:val="00FF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5AE3F"/>
  <w15:chartTrackingRefBased/>
  <w15:docId w15:val="{39368CD1-9B70-425C-800A-7A156F1D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34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110575">
      <w:bodyDiv w:val="1"/>
      <w:marLeft w:val="0"/>
      <w:marRight w:val="0"/>
      <w:marTop w:val="0"/>
      <w:marBottom w:val="0"/>
      <w:divBdr>
        <w:top w:val="none" w:sz="0" w:space="0" w:color="auto"/>
        <w:left w:val="none" w:sz="0" w:space="0" w:color="auto"/>
        <w:bottom w:val="none" w:sz="0" w:space="0" w:color="auto"/>
        <w:right w:val="none" w:sz="0" w:space="0" w:color="auto"/>
      </w:divBdr>
      <w:divsChild>
        <w:div w:id="822506260">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60-020-0662-1" TargetMode="External"/><Relationship Id="rId3" Type="http://schemas.openxmlformats.org/officeDocument/2006/relationships/customXml" Target="../customXml/item3.xml"/><Relationship Id="rId7" Type="http://schemas.openxmlformats.org/officeDocument/2006/relationships/hyperlink" Target="https://doi.org/10.1038/s41560-020-0662-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0C2D98-F61E-47F1-A9A9-3D118F94B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CA60CD-7304-4A9B-AF79-7737B559F6BA}">
  <ds:schemaRefs>
    <ds:schemaRef ds:uri="http://schemas.microsoft.com/sharepoint/v3/contenttype/forms"/>
  </ds:schemaRefs>
</ds:datastoreItem>
</file>

<file path=customXml/itemProps3.xml><?xml version="1.0" encoding="utf-8"?>
<ds:datastoreItem xmlns:ds="http://schemas.openxmlformats.org/officeDocument/2006/customXml" ds:itemID="{82BB55BB-A165-4D48-8D9D-B2285E2EB2AA}">
  <ds:schemaRefs>
    <ds:schemaRef ds:uri="http://purl.org/dc/terms/"/>
    <ds:schemaRef ds:uri="http://schemas.microsoft.com/office/2006/documentManagement/types"/>
    <ds:schemaRef ds:uri="http://schemas.openxmlformats.org/package/2006/metadata/core-properties"/>
    <ds:schemaRef ds:uri="http://purl.org/dc/elements/1.1/"/>
    <ds:schemaRef ds:uri="d2d6d51c-be45-489c-bfaa-c0c3d4c0c982"/>
    <ds:schemaRef ds:uri="http://schemas.microsoft.com/office/infopath/2007/PartnerControls"/>
    <ds:schemaRef ds:uri="696490a5-0429-499a-a254-a60426c02ef0"/>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203</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dc:description/>
  <cp:lastModifiedBy>Chris House</cp:lastModifiedBy>
  <cp:revision>1</cp:revision>
  <dcterms:created xsi:type="dcterms:W3CDTF">2020-10-12T08:05:00Z</dcterms:created>
  <dcterms:modified xsi:type="dcterms:W3CDTF">2020-10-12T08:08:00Z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