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0590800"/>
        <w:docPartObj>
          <w:docPartGallery w:val="Cover Pages"/>
          <w:docPartUnique/>
        </w:docPartObj>
      </w:sdtPr>
      <w:sdtEndPr>
        <w:rPr>
          <w:b/>
          <w:bCs/>
          <w:sz w:val="40"/>
          <w:szCs w:val="40"/>
        </w:rPr>
      </w:sdtEndPr>
      <w:sdtContent>
        <w:p w14:paraId="6914445B" w14:textId="202EE5A3" w:rsidR="00716CCB" w:rsidRDefault="00716CCB">
          <w:r>
            <w:rPr>
              <w:noProof/>
            </w:rPr>
            <mc:AlternateContent>
              <mc:Choice Requires="wps">
                <w:drawing>
                  <wp:anchor distT="0" distB="0" distL="114300" distR="114300" simplePos="0" relativeHeight="251659264" behindDoc="1" locked="0" layoutInCell="1" allowOverlap="0" wp14:anchorId="498F3DA3" wp14:editId="1A498F5D">
                    <wp:simplePos x="0" y="0"/>
                    <wp:positionH relativeFrom="page">
                      <wp:posOffset>488730</wp:posOffset>
                    </wp:positionH>
                    <wp:positionV relativeFrom="margin">
                      <wp:align>bottom</wp:align>
                    </wp:positionV>
                    <wp:extent cx="6826469" cy="8655269"/>
                    <wp:effectExtent l="0" t="0" r="12700" b="12700"/>
                    <wp:wrapNone/>
                    <wp:docPr id="1" name="Text Box 1" descr="Cover page layout"/>
                    <wp:cNvGraphicFramePr/>
                    <a:graphic xmlns:a="http://schemas.openxmlformats.org/drawingml/2006/main">
                      <a:graphicData uri="http://schemas.microsoft.com/office/word/2010/wordprocessingShape">
                        <wps:wsp>
                          <wps:cNvSpPr txBox="1"/>
                          <wps:spPr>
                            <a:xfrm>
                              <a:off x="0" y="0"/>
                              <a:ext cx="6826469" cy="86552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716CCB" w14:paraId="723AD1B2" w14:textId="77777777">
                                  <w:trPr>
                                    <w:trHeight w:hRule="exact" w:val="9360"/>
                                  </w:trPr>
                                  <w:tc>
                                    <w:tcPr>
                                      <w:tcW w:w="9350" w:type="dxa"/>
                                    </w:tcPr>
                                    <w:p w14:paraId="5FA9053D" w14:textId="77777777" w:rsidR="00716CCB" w:rsidRDefault="00716CCB">
                                      <w:r>
                                        <w:rPr>
                                          <w:noProof/>
                                        </w:rPr>
                                        <w:drawing>
                                          <wp:inline distT="0" distB="0" distL="0" distR="0" wp14:anchorId="0C23B43E" wp14:editId="50C678C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16CCB" w14:paraId="16CC4DA5" w14:textId="77777777">
                                  <w:trPr>
                                    <w:trHeight w:hRule="exact" w:val="4320"/>
                                  </w:trPr>
                                  <w:tc>
                                    <w:tcPr>
                                      <w:tcW w:w="9350" w:type="dxa"/>
                                      <w:shd w:val="clear" w:color="auto" w:fill="44546A" w:themeFill="text2"/>
                                      <w:vAlign w:val="center"/>
                                    </w:tcPr>
                                    <w:p w14:paraId="3A57EC2C" w14:textId="025EF530" w:rsidR="00716CCB" w:rsidRPr="008B0035"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56"/>
                                          <w:szCs w:val="56"/>
                                        </w:rPr>
                                        <w:t>Accounting Fundamentals</w:t>
                                      </w:r>
                                    </w:p>
                                    <w:p w14:paraId="72A69BBC" w14:textId="1A638542" w:rsidR="00716CCB" w:rsidRPr="008B0035"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56"/>
                                          <w:szCs w:val="56"/>
                                        </w:rPr>
                                        <w:t>LCBB4001</w:t>
                                      </w:r>
                                    </w:p>
                                    <w:p w14:paraId="2F752112" w14:textId="7A3A212D" w:rsidR="00716CCB" w:rsidRPr="008B0035" w:rsidRDefault="008B0035" w:rsidP="00716CCB">
                                      <w:pPr>
                                        <w:pStyle w:val="NoSpacing"/>
                                        <w:spacing w:before="200" w:line="216" w:lineRule="auto"/>
                                        <w:ind w:right="720"/>
                                        <w:rPr>
                                          <w:rFonts w:asciiTheme="majorHAnsi" w:hAnsiTheme="majorHAnsi"/>
                                          <w:color w:val="FFFFFF" w:themeColor="background1"/>
                                          <w:sz w:val="48"/>
                                          <w:szCs w:val="48"/>
                                        </w:rPr>
                                      </w:pPr>
                                      <w:r>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48"/>
                                          <w:szCs w:val="48"/>
                                        </w:rPr>
                                        <w:t>Lectur</w:t>
                                      </w:r>
                                      <w:r w:rsidRPr="008B0035">
                                        <w:rPr>
                                          <w:rFonts w:asciiTheme="majorHAnsi" w:hAnsiTheme="majorHAnsi"/>
                                          <w:color w:val="FFFFFF" w:themeColor="background1"/>
                                          <w:sz w:val="48"/>
                                          <w:szCs w:val="48"/>
                                        </w:rPr>
                                        <w:t>er:</w:t>
                                      </w:r>
                                      <w:r w:rsidR="00716CCB" w:rsidRPr="008B0035">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r>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r w:rsidR="00716CCB" w:rsidRPr="008B0035">
                                        <w:rPr>
                                          <w:rFonts w:asciiTheme="majorHAnsi" w:hAnsiTheme="majorHAnsi"/>
                                          <w:color w:val="FFFFFF" w:themeColor="background1"/>
                                          <w:sz w:val="48"/>
                                          <w:szCs w:val="48"/>
                                        </w:rPr>
                                        <w:t>Nadeem Mirza</w:t>
                                      </w:r>
                                    </w:p>
                                    <w:p w14:paraId="63BAF816" w14:textId="53615068" w:rsidR="008B0035" w:rsidRPr="00716CCB"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48"/>
                                          <w:szCs w:val="48"/>
                                        </w:rPr>
                                        <w:t xml:space="preserve"> Student name and ID: </w:t>
                                      </w:r>
                                      <w:r>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proofErr w:type="spellStart"/>
                                      <w:r w:rsidRPr="008B0035">
                                        <w:rPr>
                                          <w:rFonts w:asciiTheme="majorHAnsi" w:hAnsiTheme="majorHAnsi"/>
                                          <w:color w:val="FFFFFF" w:themeColor="background1"/>
                                          <w:sz w:val="48"/>
                                          <w:szCs w:val="48"/>
                                        </w:rPr>
                                        <w:t>Lucica</w:t>
                                      </w:r>
                                      <w:proofErr w:type="spellEnd"/>
                                      <w:r w:rsidRPr="008B0035">
                                        <w:rPr>
                                          <w:rFonts w:asciiTheme="majorHAnsi" w:hAnsiTheme="majorHAnsi"/>
                                          <w:color w:val="FFFFFF" w:themeColor="background1"/>
                                          <w:sz w:val="48"/>
                                          <w:szCs w:val="48"/>
                                        </w:rPr>
                                        <w:t xml:space="preserve"> Barbu 2006789</w:t>
                                      </w:r>
                                    </w:p>
                                  </w:tc>
                                </w:tr>
                                <w:tr w:rsidR="00716CCB" w14:paraId="25C599A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716CCB" w14:paraId="7DA4FF72" w14:textId="77777777">
                                        <w:trPr>
                                          <w:trHeight w:hRule="exact" w:val="720"/>
                                        </w:trPr>
                                        <w:tc>
                                          <w:tcPr>
                                            <w:tcW w:w="3590" w:type="dxa"/>
                                            <w:vAlign w:val="center"/>
                                          </w:tcPr>
                                          <w:p w14:paraId="36CB6AC4" w14:textId="7E8E95C0" w:rsidR="00716CCB" w:rsidRDefault="00716CCB" w:rsidP="00716CCB">
                                            <w:pPr>
                                              <w:pStyle w:val="NoSpacing"/>
                                              <w:ind w:right="144"/>
                                              <w:rPr>
                                                <w:color w:val="FFFFFF" w:themeColor="background1"/>
                                              </w:rPr>
                                            </w:pPr>
                                          </w:p>
                                        </w:tc>
                                        <w:tc>
                                          <w:tcPr>
                                            <w:tcW w:w="3591" w:type="dxa"/>
                                            <w:vAlign w:val="center"/>
                                          </w:tcPr>
                                          <w:p w14:paraId="34CBA10B" w14:textId="5D5217D8" w:rsidR="00716CCB" w:rsidRDefault="00716CCB">
                                            <w:pPr>
                                              <w:pStyle w:val="NoSpacing"/>
                                              <w:ind w:left="144" w:right="144"/>
                                              <w:jc w:val="center"/>
                                              <w:rPr>
                                                <w:color w:val="FFFFFF" w:themeColor="background1"/>
                                              </w:rPr>
                                            </w:pPr>
                                          </w:p>
                                        </w:tc>
                                        <w:tc>
                                          <w:tcPr>
                                            <w:tcW w:w="3591" w:type="dxa"/>
                                            <w:vAlign w:val="center"/>
                                          </w:tcPr>
                                          <w:p w14:paraId="02EDF38C" w14:textId="412DDA50" w:rsidR="00716CCB" w:rsidRDefault="00716CCB">
                                            <w:pPr>
                                              <w:pStyle w:val="NoSpacing"/>
                                              <w:ind w:left="144" w:right="720"/>
                                              <w:jc w:val="right"/>
                                              <w:rPr>
                                                <w:color w:val="FFFFFF" w:themeColor="background1"/>
                                              </w:rPr>
                                            </w:pPr>
                                          </w:p>
                                        </w:tc>
                                      </w:tr>
                                    </w:tbl>
                                    <w:p w14:paraId="3DE8C475" w14:textId="77777777" w:rsidR="00716CCB" w:rsidRDefault="00716CCB"/>
                                  </w:tc>
                                </w:tr>
                              </w:tbl>
                              <w:p w14:paraId="28A3F9F4" w14:textId="77777777" w:rsidR="00716CCB" w:rsidRDefault="00716CC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8F3DA3" id="_x0000_t202" coordsize="21600,21600" o:spt="202" path="m,l,21600r21600,l21600,xe">
                    <v:stroke joinstyle="miter"/>
                    <v:path gradientshapeok="t" o:connecttype="rect"/>
                  </v:shapetype>
                  <v:shape id="Text Box 1" o:spid="_x0000_s1026" type="#_x0000_t202" alt="Cover page layout" style="position:absolute;left:0;text-align:left;margin-left:38.5pt;margin-top:0;width:537.5pt;height:681.5pt;z-index:-251657216;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oxbtXwIAAC4FAAAOAAAAZHJzL2Uyb0RvYy54bWysVN9P2zAQfp+0/8Hy+0jpRsUqUtSBmCYh&#13;&#10;QMDEs+vYNJrj887XJt1fv7OTtIjthWkvzsX33a/v7nx23jVObA3GGnwpj48mUhivoar9cym/P159&#13;&#10;OJUikvKVcuBNKXcmyvPF+3dnbZibKazBVQYFO/Fx3oZSronCvCiiXptGxSMIxrPSAjaK+BefiwpV&#13;&#10;y94bV0wnk1nRAlYBQZsY+fayV8pF9m+t0XRrbTQkXCk5N8on5nOVzmJxpubPqMK61kMa6h+yaFTt&#13;&#10;Oeje1aUiJTZY/+GqqTVCBEtHGpoCrK21yTVwNceTV9U8rFUwuRYmJ4Y9TfH/udU324dwh4K6L9Bx&#13;&#10;AxMhbYjzyJepns5ik76cqWA9U7jb02Y6EpovZ6fT2afZZyk0605nJydT/mE/xcE8YKSvBhqRhFIi&#13;&#10;9yXTpbbXkXroCEnRPFzVzuXeOC9aDvHxZJIN9hp27nzCmtzlwc0h9SzRzpmEcf7eWFFXuYJ0kefL&#13;&#10;XDgUW8WTobQ2nnLx2S+jE8pyEm8xHPCHrN5i3NcxRgZPe+Om9oC5+ldpVz/GlG2PZ85f1J1E6lbd&#13;&#10;0NIVVDvuNEK/BDHoq5q7ca0i3Snkqefm8ibTLR/WAbMOgyTFGvDX3+4TnoeRtVK0vEWljD83Co0U&#13;&#10;7pvnMU0rNwo4CqtR8JvmApj+Y34jgs4iGyC5UbQIzRMv+DJFYZXymmOVkkbxgvpd5gdCm+Uyg3ix&#13;&#10;gqJr/xB0cp26kWbrsXtSGIYBJJ7dGxj3S81fzWGPTZYelhsCW+chTYT2LA5E81LmMR8ekLT1L/8z&#13;&#10;6vDMLX4DAAD//wMAUEsDBBQABgAIAAAAIQAt2X6W4AAAAA4BAAAPAAAAZHJzL2Rvd25yZXYueG1s&#13;&#10;TE/LTsMwELwj8Q/WInGjdlrRojROhSjceLZFgpsTL0mEH5HtpOHv2Z7gMprVaGZnis1kDRsxxM47&#13;&#10;CdlMAENXe925RsJh/3B1Aywm5bQy3qGEH4ywKc/PCpVrf3RvOO5SwyjExVxJaFPqc85j3aJVceZ7&#13;&#10;dKR9+WBVojM0XAd1pHBr+FyIJbeqc/ShVT3etVh/7wYrwXzE8FiJ9Dlum6f0+sKH9/vsWcrLi2m7&#13;&#10;JrhdA0s4pT8HnDZQfyipWOUHpyMzElYr2pMkEJ7U7HpOrCK2WC4E8LLg/2eUvwAAAP//AwBQSwEC&#13;&#10;LQAUAAYACAAAACEAtoM4kv4AAADhAQAAEwAAAAAAAAAAAAAAAAAAAAAAW0NvbnRlbnRfVHlwZXNd&#13;&#10;LnhtbFBLAQItABQABgAIAAAAIQA4/SH/1gAAAJQBAAALAAAAAAAAAAAAAAAAAC8BAABfcmVscy8u&#13;&#10;cmVsc1BLAQItABQABgAIAAAAIQAzoxbtXwIAAC4FAAAOAAAAAAAAAAAAAAAAAC4CAABkcnMvZTJv&#13;&#10;RG9jLnhtbFBLAQItABQABgAIAAAAIQAt2X6W4AAAAA4BAAAPAAAAAAAAAAAAAAAAALkEAABkcnMv&#13;&#10;ZG93bnJldi54bWxQSwUGAAAAAAQABADzAAAAxgUAAAAA&#13;&#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716CCB" w14:paraId="723AD1B2" w14:textId="77777777">
                            <w:trPr>
                              <w:trHeight w:hRule="exact" w:val="9360"/>
                            </w:trPr>
                            <w:tc>
                              <w:tcPr>
                                <w:tcW w:w="9350" w:type="dxa"/>
                              </w:tcPr>
                              <w:p w14:paraId="5FA9053D" w14:textId="77777777" w:rsidR="00716CCB" w:rsidRDefault="00716CCB">
                                <w:r>
                                  <w:rPr>
                                    <w:noProof/>
                                  </w:rPr>
                                  <w:drawing>
                                    <wp:inline distT="0" distB="0" distL="0" distR="0" wp14:anchorId="0C23B43E" wp14:editId="50C678C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16CCB" w14:paraId="16CC4DA5" w14:textId="77777777">
                            <w:trPr>
                              <w:trHeight w:hRule="exact" w:val="4320"/>
                            </w:trPr>
                            <w:tc>
                              <w:tcPr>
                                <w:tcW w:w="9350" w:type="dxa"/>
                                <w:shd w:val="clear" w:color="auto" w:fill="44546A" w:themeFill="text2"/>
                                <w:vAlign w:val="center"/>
                              </w:tcPr>
                              <w:p w14:paraId="3A57EC2C" w14:textId="025EF530" w:rsidR="00716CCB" w:rsidRPr="008B0035"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56"/>
                                    <w:szCs w:val="56"/>
                                  </w:rPr>
                                  <w:t>Accounting Fundamentals</w:t>
                                </w:r>
                              </w:p>
                              <w:p w14:paraId="72A69BBC" w14:textId="1A638542" w:rsidR="00716CCB" w:rsidRPr="008B0035"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56"/>
                                    <w:szCs w:val="56"/>
                                  </w:rPr>
                                  <w:t>LCBB4001</w:t>
                                </w:r>
                              </w:p>
                              <w:p w14:paraId="2F752112" w14:textId="7A3A212D" w:rsidR="00716CCB" w:rsidRPr="008B0035" w:rsidRDefault="008B0035" w:rsidP="00716CCB">
                                <w:pPr>
                                  <w:pStyle w:val="NoSpacing"/>
                                  <w:spacing w:before="200" w:line="216" w:lineRule="auto"/>
                                  <w:ind w:right="720"/>
                                  <w:rPr>
                                    <w:rFonts w:asciiTheme="majorHAnsi" w:hAnsiTheme="majorHAnsi"/>
                                    <w:color w:val="FFFFFF" w:themeColor="background1"/>
                                    <w:sz w:val="48"/>
                                    <w:szCs w:val="48"/>
                                  </w:rPr>
                                </w:pPr>
                                <w:r>
                                  <w:rPr>
                                    <w:rFonts w:asciiTheme="majorHAnsi" w:hAnsiTheme="majorHAnsi"/>
                                    <w:color w:val="FFFFFF" w:themeColor="background1"/>
                                    <w:sz w:val="56"/>
                                    <w:szCs w:val="56"/>
                                  </w:rPr>
                                  <w:t xml:space="preserve"> </w:t>
                                </w:r>
                                <w:r w:rsidR="00716CCB" w:rsidRPr="008B0035">
                                  <w:rPr>
                                    <w:rFonts w:asciiTheme="majorHAnsi" w:hAnsiTheme="majorHAnsi"/>
                                    <w:color w:val="FFFFFF" w:themeColor="background1"/>
                                    <w:sz w:val="48"/>
                                    <w:szCs w:val="48"/>
                                  </w:rPr>
                                  <w:t>Lectur</w:t>
                                </w:r>
                                <w:r w:rsidRPr="008B0035">
                                  <w:rPr>
                                    <w:rFonts w:asciiTheme="majorHAnsi" w:hAnsiTheme="majorHAnsi"/>
                                    <w:color w:val="FFFFFF" w:themeColor="background1"/>
                                    <w:sz w:val="48"/>
                                    <w:szCs w:val="48"/>
                                  </w:rPr>
                                  <w:t>er:</w:t>
                                </w:r>
                                <w:r w:rsidR="00716CCB" w:rsidRPr="008B0035">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r>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r w:rsidR="00716CCB" w:rsidRPr="008B0035">
                                  <w:rPr>
                                    <w:rFonts w:asciiTheme="majorHAnsi" w:hAnsiTheme="majorHAnsi"/>
                                    <w:color w:val="FFFFFF" w:themeColor="background1"/>
                                    <w:sz w:val="48"/>
                                    <w:szCs w:val="48"/>
                                  </w:rPr>
                                  <w:t>Nadeem Mirza</w:t>
                                </w:r>
                              </w:p>
                              <w:p w14:paraId="63BAF816" w14:textId="53615068" w:rsidR="008B0035" w:rsidRPr="00716CCB" w:rsidRDefault="008B0035" w:rsidP="00716CCB">
                                <w:pPr>
                                  <w:pStyle w:val="NoSpacing"/>
                                  <w:spacing w:before="200" w:line="216" w:lineRule="auto"/>
                                  <w:ind w:right="720"/>
                                  <w:rPr>
                                    <w:rFonts w:asciiTheme="majorHAnsi" w:hAnsiTheme="majorHAnsi"/>
                                    <w:color w:val="FFFFFF" w:themeColor="background1"/>
                                    <w:sz w:val="56"/>
                                    <w:szCs w:val="56"/>
                                  </w:rPr>
                                </w:pPr>
                                <w:r w:rsidRPr="008B0035">
                                  <w:rPr>
                                    <w:rFonts w:asciiTheme="majorHAnsi" w:hAnsiTheme="majorHAnsi"/>
                                    <w:color w:val="FFFFFF" w:themeColor="background1"/>
                                    <w:sz w:val="48"/>
                                    <w:szCs w:val="48"/>
                                  </w:rPr>
                                  <w:t xml:space="preserve"> Student name and ID: </w:t>
                                </w:r>
                                <w:r>
                                  <w:rPr>
                                    <w:rFonts w:asciiTheme="majorHAnsi" w:hAnsiTheme="majorHAnsi"/>
                                    <w:color w:val="FFFFFF" w:themeColor="background1"/>
                                    <w:sz w:val="48"/>
                                    <w:szCs w:val="48"/>
                                  </w:rPr>
                                  <w:t xml:space="preserve">       </w:t>
                                </w:r>
                                <w:r w:rsidRPr="008B0035">
                                  <w:rPr>
                                    <w:rFonts w:asciiTheme="majorHAnsi" w:hAnsiTheme="majorHAnsi"/>
                                    <w:color w:val="FFFFFF" w:themeColor="background1"/>
                                    <w:sz w:val="48"/>
                                    <w:szCs w:val="48"/>
                                  </w:rPr>
                                  <w:t xml:space="preserve"> </w:t>
                                </w:r>
                                <w:proofErr w:type="spellStart"/>
                                <w:r w:rsidRPr="008B0035">
                                  <w:rPr>
                                    <w:rFonts w:asciiTheme="majorHAnsi" w:hAnsiTheme="majorHAnsi"/>
                                    <w:color w:val="FFFFFF" w:themeColor="background1"/>
                                    <w:sz w:val="48"/>
                                    <w:szCs w:val="48"/>
                                  </w:rPr>
                                  <w:t>Lucica</w:t>
                                </w:r>
                                <w:proofErr w:type="spellEnd"/>
                                <w:r w:rsidRPr="008B0035">
                                  <w:rPr>
                                    <w:rFonts w:asciiTheme="majorHAnsi" w:hAnsiTheme="majorHAnsi"/>
                                    <w:color w:val="FFFFFF" w:themeColor="background1"/>
                                    <w:sz w:val="48"/>
                                    <w:szCs w:val="48"/>
                                  </w:rPr>
                                  <w:t xml:space="preserve"> Barbu 2006789</w:t>
                                </w:r>
                              </w:p>
                            </w:tc>
                          </w:tr>
                          <w:tr w:rsidR="00716CCB" w14:paraId="25C599A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716CCB" w14:paraId="7DA4FF72" w14:textId="77777777">
                                  <w:trPr>
                                    <w:trHeight w:hRule="exact" w:val="720"/>
                                  </w:trPr>
                                  <w:tc>
                                    <w:tcPr>
                                      <w:tcW w:w="3590" w:type="dxa"/>
                                      <w:vAlign w:val="center"/>
                                    </w:tcPr>
                                    <w:p w14:paraId="36CB6AC4" w14:textId="7E8E95C0" w:rsidR="00716CCB" w:rsidRDefault="00716CCB" w:rsidP="00716CCB">
                                      <w:pPr>
                                        <w:pStyle w:val="NoSpacing"/>
                                        <w:ind w:right="144"/>
                                        <w:rPr>
                                          <w:color w:val="FFFFFF" w:themeColor="background1"/>
                                        </w:rPr>
                                      </w:pPr>
                                    </w:p>
                                  </w:tc>
                                  <w:tc>
                                    <w:tcPr>
                                      <w:tcW w:w="3591" w:type="dxa"/>
                                      <w:vAlign w:val="center"/>
                                    </w:tcPr>
                                    <w:p w14:paraId="34CBA10B" w14:textId="5D5217D8" w:rsidR="00716CCB" w:rsidRDefault="00716CCB">
                                      <w:pPr>
                                        <w:pStyle w:val="NoSpacing"/>
                                        <w:ind w:left="144" w:right="144"/>
                                        <w:jc w:val="center"/>
                                        <w:rPr>
                                          <w:color w:val="FFFFFF" w:themeColor="background1"/>
                                        </w:rPr>
                                      </w:pPr>
                                    </w:p>
                                  </w:tc>
                                  <w:tc>
                                    <w:tcPr>
                                      <w:tcW w:w="3591" w:type="dxa"/>
                                      <w:vAlign w:val="center"/>
                                    </w:tcPr>
                                    <w:p w14:paraId="02EDF38C" w14:textId="412DDA50" w:rsidR="00716CCB" w:rsidRDefault="00716CCB">
                                      <w:pPr>
                                        <w:pStyle w:val="NoSpacing"/>
                                        <w:ind w:left="144" w:right="720"/>
                                        <w:jc w:val="right"/>
                                        <w:rPr>
                                          <w:color w:val="FFFFFF" w:themeColor="background1"/>
                                        </w:rPr>
                                      </w:pPr>
                                    </w:p>
                                  </w:tc>
                                </w:tr>
                              </w:tbl>
                              <w:p w14:paraId="3DE8C475" w14:textId="77777777" w:rsidR="00716CCB" w:rsidRDefault="00716CCB"/>
                            </w:tc>
                          </w:tr>
                        </w:tbl>
                        <w:p w14:paraId="28A3F9F4" w14:textId="77777777" w:rsidR="00716CCB" w:rsidRDefault="00716CCB"/>
                      </w:txbxContent>
                    </v:textbox>
                    <w10:wrap anchorx="page" anchory="margin"/>
                  </v:shape>
                </w:pict>
              </mc:Fallback>
            </mc:AlternateContent>
          </w:r>
        </w:p>
        <w:p w14:paraId="568B1E40" w14:textId="43890F0D" w:rsidR="001C70B3" w:rsidRDefault="00C66336" w:rsidP="00716CCB">
          <w:pPr>
            <w:spacing w:after="160" w:line="259" w:lineRule="auto"/>
            <w:jc w:val="left"/>
            <w:rPr>
              <w:b/>
              <w:bCs/>
              <w:sz w:val="40"/>
              <w:szCs w:val="40"/>
            </w:rPr>
          </w:pPr>
        </w:p>
      </w:sdtContent>
    </w:sdt>
    <w:p w14:paraId="51A5BBCB" w14:textId="77777777" w:rsidR="001C70B3" w:rsidRDefault="001C70B3" w:rsidP="001C70B3">
      <w:pPr>
        <w:jc w:val="center"/>
        <w:rPr>
          <w:b/>
          <w:bCs/>
          <w:sz w:val="40"/>
          <w:szCs w:val="40"/>
        </w:rPr>
      </w:pPr>
    </w:p>
    <w:p w14:paraId="6305BC1E" w14:textId="77777777" w:rsidR="001C70B3" w:rsidRDefault="001C70B3" w:rsidP="001C70B3">
      <w:pPr>
        <w:jc w:val="center"/>
        <w:rPr>
          <w:b/>
          <w:bCs/>
          <w:sz w:val="40"/>
          <w:szCs w:val="40"/>
        </w:rPr>
      </w:pPr>
    </w:p>
    <w:p w14:paraId="44C401F5" w14:textId="77777777" w:rsidR="001C70B3" w:rsidRDefault="001C70B3" w:rsidP="001C70B3">
      <w:pPr>
        <w:jc w:val="center"/>
        <w:rPr>
          <w:b/>
          <w:bCs/>
          <w:sz w:val="40"/>
          <w:szCs w:val="40"/>
        </w:rPr>
      </w:pPr>
    </w:p>
    <w:p w14:paraId="4B862E3E" w14:textId="77777777" w:rsidR="001C70B3" w:rsidRDefault="001C70B3" w:rsidP="001C70B3">
      <w:pPr>
        <w:jc w:val="center"/>
        <w:rPr>
          <w:b/>
          <w:bCs/>
          <w:sz w:val="40"/>
          <w:szCs w:val="40"/>
        </w:rPr>
      </w:pPr>
    </w:p>
    <w:p w14:paraId="67C2CAFE" w14:textId="77777777" w:rsidR="001C70B3" w:rsidRDefault="001C70B3" w:rsidP="001C70B3">
      <w:pPr>
        <w:jc w:val="center"/>
        <w:rPr>
          <w:b/>
          <w:bCs/>
          <w:sz w:val="40"/>
          <w:szCs w:val="40"/>
        </w:rPr>
      </w:pPr>
    </w:p>
    <w:p w14:paraId="4796ECE8" w14:textId="77777777" w:rsidR="00DC0348" w:rsidRDefault="00C66336">
      <w:pPr>
        <w:spacing w:after="160" w:line="259" w:lineRule="auto"/>
        <w:jc w:val="left"/>
        <w:rPr>
          <w:b/>
          <w:bCs/>
          <w:sz w:val="40"/>
          <w:szCs w:val="40"/>
        </w:rPr>
      </w:pPr>
      <w:r>
        <w:rPr>
          <w:b/>
          <w:bCs/>
          <w:sz w:val="40"/>
          <w:szCs w:val="40"/>
        </w:rPr>
        <w:br w:type="page"/>
      </w:r>
    </w:p>
    <w:sdt>
      <w:sdtPr>
        <w:rPr>
          <w:rFonts w:ascii="Times New Roman" w:eastAsia="Calibri" w:hAnsi="Times New Roman" w:cs="Calibri"/>
          <w:color w:val="auto"/>
          <w:sz w:val="24"/>
          <w:szCs w:val="24"/>
          <w:lang w:eastAsia="en-GB"/>
        </w:rPr>
        <w:id w:val="-1126316671"/>
        <w:docPartObj>
          <w:docPartGallery w:val="Table of Contents"/>
          <w:docPartUnique/>
        </w:docPartObj>
      </w:sdtPr>
      <w:sdtEndPr>
        <w:rPr>
          <w:b/>
          <w:bCs/>
          <w:noProof/>
        </w:rPr>
      </w:sdtEndPr>
      <w:sdtContent>
        <w:p w14:paraId="0FC2BEC4" w14:textId="38925DF3" w:rsidR="00716CCB" w:rsidRDefault="00716CCB">
          <w:pPr>
            <w:pStyle w:val="TOCHeading"/>
            <w:rPr>
              <w:rFonts w:ascii="Times New Roman" w:eastAsia="Calibri" w:hAnsi="Times New Roman" w:cs="Calibri"/>
              <w:color w:val="auto"/>
              <w:sz w:val="24"/>
              <w:szCs w:val="24"/>
              <w:lang w:eastAsia="en-GB"/>
            </w:rPr>
          </w:pPr>
        </w:p>
        <w:p w14:paraId="622AFFEE" w14:textId="26A92BCC" w:rsidR="00716CCB" w:rsidRDefault="00716CCB" w:rsidP="00716CCB"/>
        <w:p w14:paraId="4301FEE3" w14:textId="3E9C12C5" w:rsidR="00716CCB" w:rsidRDefault="00716CCB" w:rsidP="00716CCB"/>
        <w:p w14:paraId="0488F446" w14:textId="150FD9B4" w:rsidR="00716CCB" w:rsidRDefault="00716CCB" w:rsidP="00716CCB"/>
        <w:p w14:paraId="1C1F91AE" w14:textId="02247809" w:rsidR="00716CCB" w:rsidRDefault="00716CCB" w:rsidP="00716CCB"/>
        <w:p w14:paraId="4C1DB11C" w14:textId="2A204FB9" w:rsidR="00716CCB" w:rsidRDefault="00716CCB" w:rsidP="00716CCB"/>
        <w:p w14:paraId="349F40CD" w14:textId="77777777" w:rsidR="00716CCB" w:rsidRPr="00716CCB" w:rsidRDefault="00716CCB" w:rsidP="00716CCB"/>
        <w:p w14:paraId="1E9F3006" w14:textId="77777777" w:rsidR="00716CCB" w:rsidRDefault="00716CCB">
          <w:pPr>
            <w:pStyle w:val="TOCHeading"/>
            <w:rPr>
              <w:rFonts w:ascii="Times New Roman" w:eastAsia="Calibri" w:hAnsi="Times New Roman" w:cs="Calibri"/>
              <w:color w:val="auto"/>
              <w:sz w:val="24"/>
              <w:szCs w:val="24"/>
              <w:lang w:eastAsia="en-GB"/>
            </w:rPr>
          </w:pPr>
        </w:p>
        <w:p w14:paraId="71CBAA23" w14:textId="3D1D0D97" w:rsidR="00DC0348" w:rsidRDefault="00C66336">
          <w:pPr>
            <w:pStyle w:val="TOCHeading"/>
          </w:pPr>
          <w:r>
            <w:t>Table of Contents</w:t>
          </w:r>
        </w:p>
        <w:p w14:paraId="314E076E" w14:textId="68134587" w:rsidR="00DC0348" w:rsidRDefault="00C66336">
          <w:pPr>
            <w:pStyle w:val="TOC1"/>
            <w:tabs>
              <w:tab w:val="right" w:leader="dot" w:pos="9350"/>
            </w:tabs>
            <w:rPr>
              <w:noProof/>
            </w:rPr>
          </w:pPr>
          <w:r>
            <w:fldChar w:fldCharType="begin"/>
          </w:r>
          <w:r>
            <w:instrText xml:space="preserve"> TOC \o "1-3" \h \z \u </w:instrText>
          </w:r>
          <w:r>
            <w:fldChar w:fldCharType="separate"/>
          </w:r>
          <w:hyperlink w:anchor="_Toc111817590" w:history="1">
            <w:r w:rsidRPr="009614CD">
              <w:rPr>
                <w:rStyle w:val="Hyperlink"/>
                <w:noProof/>
              </w:rPr>
              <w:t>Questions 1: preparing an income statement and balance sheet</w:t>
            </w:r>
            <w:r>
              <w:rPr>
                <w:noProof/>
                <w:webHidden/>
              </w:rPr>
              <w:tab/>
            </w:r>
            <w:r>
              <w:rPr>
                <w:noProof/>
                <w:webHidden/>
              </w:rPr>
              <w:fldChar w:fldCharType="begin"/>
            </w:r>
            <w:r>
              <w:rPr>
                <w:noProof/>
                <w:webHidden/>
              </w:rPr>
              <w:instrText xml:space="preserve"> PAGEREF _Toc111817590 \h </w:instrText>
            </w:r>
            <w:r>
              <w:rPr>
                <w:noProof/>
                <w:webHidden/>
              </w:rPr>
            </w:r>
            <w:r>
              <w:rPr>
                <w:noProof/>
                <w:webHidden/>
              </w:rPr>
              <w:fldChar w:fldCharType="separate"/>
            </w:r>
            <w:r>
              <w:rPr>
                <w:noProof/>
                <w:webHidden/>
              </w:rPr>
              <w:t>3</w:t>
            </w:r>
            <w:r>
              <w:rPr>
                <w:noProof/>
                <w:webHidden/>
              </w:rPr>
              <w:fldChar w:fldCharType="end"/>
            </w:r>
          </w:hyperlink>
        </w:p>
        <w:p w14:paraId="197FDBA2" w14:textId="49B373BC" w:rsidR="00DC0348" w:rsidRDefault="00C66336">
          <w:pPr>
            <w:pStyle w:val="TOC1"/>
            <w:tabs>
              <w:tab w:val="right" w:leader="dot" w:pos="9350"/>
            </w:tabs>
            <w:rPr>
              <w:noProof/>
            </w:rPr>
          </w:pPr>
          <w:hyperlink w:anchor="_Toc111817591" w:history="1">
            <w:r w:rsidRPr="009614CD">
              <w:rPr>
                <w:rStyle w:val="Hyperlink"/>
                <w:noProof/>
              </w:rPr>
              <w:t>Question 2</w:t>
            </w:r>
            <w:r w:rsidRPr="009614CD">
              <w:rPr>
                <w:rStyle w:val="Hyperlink"/>
                <w:noProof/>
              </w:rPr>
              <w:t>: calculation of ratio analysis</w:t>
            </w:r>
            <w:r>
              <w:rPr>
                <w:noProof/>
                <w:webHidden/>
              </w:rPr>
              <w:tab/>
            </w:r>
            <w:r>
              <w:rPr>
                <w:noProof/>
                <w:webHidden/>
              </w:rPr>
              <w:fldChar w:fldCharType="begin"/>
            </w:r>
            <w:r>
              <w:rPr>
                <w:noProof/>
                <w:webHidden/>
              </w:rPr>
              <w:instrText xml:space="preserve"> PAGEREF _Toc111817591 \h </w:instrText>
            </w:r>
            <w:r>
              <w:rPr>
                <w:noProof/>
                <w:webHidden/>
              </w:rPr>
            </w:r>
            <w:r>
              <w:rPr>
                <w:noProof/>
                <w:webHidden/>
              </w:rPr>
              <w:fldChar w:fldCharType="separate"/>
            </w:r>
            <w:r>
              <w:rPr>
                <w:noProof/>
                <w:webHidden/>
              </w:rPr>
              <w:t>5</w:t>
            </w:r>
            <w:r>
              <w:rPr>
                <w:noProof/>
                <w:webHidden/>
              </w:rPr>
              <w:fldChar w:fldCharType="end"/>
            </w:r>
          </w:hyperlink>
        </w:p>
        <w:p w14:paraId="59199311" w14:textId="43481718" w:rsidR="00DC0348" w:rsidRDefault="00C66336">
          <w:pPr>
            <w:pStyle w:val="TOC1"/>
            <w:tabs>
              <w:tab w:val="right" w:leader="dot" w:pos="9350"/>
            </w:tabs>
            <w:rPr>
              <w:noProof/>
            </w:rPr>
          </w:pPr>
          <w:hyperlink w:anchor="_Toc111817592" w:history="1">
            <w:r w:rsidRPr="009614CD">
              <w:rPr>
                <w:rStyle w:val="Hyperlink"/>
                <w:noProof/>
              </w:rPr>
              <w:t>Reference</w:t>
            </w:r>
            <w:r>
              <w:rPr>
                <w:noProof/>
                <w:webHidden/>
              </w:rPr>
              <w:tab/>
            </w:r>
            <w:r>
              <w:rPr>
                <w:noProof/>
                <w:webHidden/>
              </w:rPr>
              <w:fldChar w:fldCharType="begin"/>
            </w:r>
            <w:r>
              <w:rPr>
                <w:noProof/>
                <w:webHidden/>
              </w:rPr>
              <w:instrText xml:space="preserve"> PAGEREF _Toc111817592 \h </w:instrText>
            </w:r>
            <w:r>
              <w:rPr>
                <w:noProof/>
                <w:webHidden/>
              </w:rPr>
            </w:r>
            <w:r>
              <w:rPr>
                <w:noProof/>
                <w:webHidden/>
              </w:rPr>
              <w:fldChar w:fldCharType="separate"/>
            </w:r>
            <w:r>
              <w:rPr>
                <w:noProof/>
                <w:webHidden/>
              </w:rPr>
              <w:t>11</w:t>
            </w:r>
            <w:r>
              <w:rPr>
                <w:noProof/>
                <w:webHidden/>
              </w:rPr>
              <w:fldChar w:fldCharType="end"/>
            </w:r>
          </w:hyperlink>
        </w:p>
        <w:p w14:paraId="2D4AEEA3" w14:textId="3FAAC637" w:rsidR="00DC0348" w:rsidRDefault="00C66336">
          <w:r>
            <w:rPr>
              <w:b/>
              <w:bCs/>
              <w:noProof/>
            </w:rPr>
            <w:fldChar w:fldCharType="end"/>
          </w:r>
        </w:p>
      </w:sdtContent>
    </w:sdt>
    <w:p w14:paraId="2008839D" w14:textId="389502BD" w:rsidR="007B4BC3" w:rsidRPr="001C70B3" w:rsidRDefault="00C66336" w:rsidP="00DC0348">
      <w:r w:rsidRPr="001C70B3">
        <w:br w:type="page"/>
      </w:r>
    </w:p>
    <w:p w14:paraId="1181E825" w14:textId="61013DB4" w:rsidR="00D2022F" w:rsidRPr="0043424D" w:rsidRDefault="00C66336" w:rsidP="00253E1E">
      <w:pPr>
        <w:pStyle w:val="Heading1"/>
      </w:pPr>
      <w:bookmarkStart w:id="0" w:name="_Toc111817590"/>
      <w:r w:rsidRPr="0043424D">
        <w:lastRenderedPageBreak/>
        <w:t>Questions 1</w:t>
      </w:r>
      <w:r w:rsidR="00083455">
        <w:t xml:space="preserve">: </w:t>
      </w:r>
      <w:r w:rsidR="00305A91">
        <w:t>P</w:t>
      </w:r>
      <w:r w:rsidR="00083455">
        <w:t>reparing income statement and balance sheet</w:t>
      </w:r>
      <w:bookmarkEnd w:id="0"/>
      <w:r w:rsidR="00083455">
        <w:t xml:space="preserve">  </w:t>
      </w:r>
    </w:p>
    <w:p w14:paraId="5A40E649" w14:textId="467DBF68" w:rsidR="00A24AEF" w:rsidRDefault="00C66336" w:rsidP="00305A91">
      <w:pPr>
        <w:jc w:val="center"/>
        <w:rPr>
          <w:b/>
          <w:bCs/>
        </w:rPr>
      </w:pPr>
      <w:r w:rsidRPr="00A24AEF">
        <w:rPr>
          <w:b/>
          <w:bCs/>
        </w:rPr>
        <w:t>Preparation of Income statement of Wales plc</w:t>
      </w:r>
    </w:p>
    <w:tbl>
      <w:tblPr>
        <w:tblStyle w:val="GridTable6ColourfulAccent6"/>
        <w:tblW w:w="5360" w:type="dxa"/>
        <w:jc w:val="center"/>
        <w:tblLook w:val="04A0" w:firstRow="1" w:lastRow="0" w:firstColumn="1" w:lastColumn="0" w:noHBand="0" w:noVBand="1"/>
      </w:tblPr>
      <w:tblGrid>
        <w:gridCol w:w="2760"/>
        <w:gridCol w:w="1300"/>
        <w:gridCol w:w="1300"/>
      </w:tblGrid>
      <w:tr w:rsidR="00D22488" w:rsidRPr="00D22488" w14:paraId="6AF34965" w14:textId="77777777" w:rsidTr="00D22488">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2C11C04B" w14:textId="77777777" w:rsidR="00A24AEF" w:rsidRPr="00D22488" w:rsidRDefault="00C66336" w:rsidP="00A24AEF">
            <w:pPr>
              <w:spacing w:line="240" w:lineRule="auto"/>
              <w:jc w:val="left"/>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 xml:space="preserve">Particulars </w:t>
            </w:r>
          </w:p>
        </w:tc>
        <w:tc>
          <w:tcPr>
            <w:tcW w:w="1300" w:type="dxa"/>
            <w:noWrap/>
            <w:hideMark/>
          </w:tcPr>
          <w:p w14:paraId="400AD849" w14:textId="77777777" w:rsidR="00A24AEF" w:rsidRPr="00D22488" w:rsidRDefault="00C66336" w:rsidP="00A24AEF">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Amount 2</w:t>
            </w:r>
          </w:p>
        </w:tc>
        <w:tc>
          <w:tcPr>
            <w:tcW w:w="1300" w:type="dxa"/>
            <w:noWrap/>
            <w:hideMark/>
          </w:tcPr>
          <w:p w14:paraId="7B183697" w14:textId="77777777" w:rsidR="00A24AEF" w:rsidRPr="00D22488" w:rsidRDefault="00C66336" w:rsidP="00A24AEF">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Amount 3</w:t>
            </w:r>
          </w:p>
        </w:tc>
      </w:tr>
      <w:tr w:rsidR="00D22488" w:rsidRPr="00D22488" w14:paraId="24F0A5F6"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1253A25A"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Sales </w:t>
            </w:r>
          </w:p>
        </w:tc>
        <w:tc>
          <w:tcPr>
            <w:tcW w:w="1300" w:type="dxa"/>
            <w:noWrap/>
            <w:hideMark/>
          </w:tcPr>
          <w:p w14:paraId="2D881782"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800000</w:t>
            </w:r>
          </w:p>
        </w:tc>
        <w:tc>
          <w:tcPr>
            <w:tcW w:w="1300" w:type="dxa"/>
            <w:noWrap/>
            <w:hideMark/>
          </w:tcPr>
          <w:p w14:paraId="58FAB4A3"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13A9620A"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3F1B928D"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Less: Credit sales</w:t>
            </w:r>
          </w:p>
        </w:tc>
        <w:tc>
          <w:tcPr>
            <w:tcW w:w="1300" w:type="dxa"/>
            <w:noWrap/>
            <w:hideMark/>
          </w:tcPr>
          <w:p w14:paraId="1FD2104E"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980</w:t>
            </w:r>
          </w:p>
        </w:tc>
        <w:tc>
          <w:tcPr>
            <w:tcW w:w="1300" w:type="dxa"/>
            <w:noWrap/>
            <w:hideMark/>
          </w:tcPr>
          <w:p w14:paraId="58C83516"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800980</w:t>
            </w:r>
          </w:p>
        </w:tc>
      </w:tr>
      <w:tr w:rsidR="00D22488" w:rsidRPr="00D22488" w14:paraId="6AEB1DF9"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6422D353" w14:textId="6CD4AB3B" w:rsidR="00A24AEF" w:rsidRPr="00D22488" w:rsidRDefault="009F02D5"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less: Cost on sales</w:t>
            </w:r>
          </w:p>
        </w:tc>
        <w:tc>
          <w:tcPr>
            <w:tcW w:w="1300" w:type="dxa"/>
            <w:noWrap/>
            <w:hideMark/>
          </w:tcPr>
          <w:p w14:paraId="2712121D"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578650</w:t>
            </w:r>
          </w:p>
        </w:tc>
        <w:tc>
          <w:tcPr>
            <w:tcW w:w="1300" w:type="dxa"/>
            <w:noWrap/>
            <w:hideMark/>
          </w:tcPr>
          <w:p w14:paraId="7B4D98C8"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1FBE6F6B"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58E9DA42" w14:textId="77777777" w:rsidR="00A24AEF" w:rsidRPr="00D22488" w:rsidRDefault="00C66336" w:rsidP="00A24AEF">
            <w:pPr>
              <w:spacing w:line="240" w:lineRule="auto"/>
              <w:jc w:val="left"/>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Gross loss</w:t>
            </w:r>
          </w:p>
        </w:tc>
        <w:tc>
          <w:tcPr>
            <w:tcW w:w="1300" w:type="dxa"/>
            <w:noWrap/>
            <w:hideMark/>
          </w:tcPr>
          <w:p w14:paraId="1E66F91C"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i/>
                <w:iCs/>
                <w:color w:val="000000" w:themeColor="text1"/>
                <w:sz w:val="22"/>
                <w:szCs w:val="22"/>
                <w:lang w:eastAsia="en-US"/>
              </w:rPr>
            </w:pPr>
          </w:p>
        </w:tc>
        <w:tc>
          <w:tcPr>
            <w:tcW w:w="1300" w:type="dxa"/>
            <w:noWrap/>
            <w:hideMark/>
          </w:tcPr>
          <w:p w14:paraId="6F6F668F"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222330</w:t>
            </w:r>
          </w:p>
        </w:tc>
      </w:tr>
      <w:tr w:rsidR="00D22488" w:rsidRPr="00D22488" w14:paraId="0BA8A704"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67C50BE6" w14:textId="77777777" w:rsidR="00A24AEF" w:rsidRPr="00D22488" w:rsidRDefault="00C66336" w:rsidP="00A24AEF">
            <w:pPr>
              <w:spacing w:line="240" w:lineRule="auto"/>
              <w:jc w:val="left"/>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Less Expenses</w:t>
            </w:r>
          </w:p>
        </w:tc>
        <w:tc>
          <w:tcPr>
            <w:tcW w:w="1300" w:type="dxa"/>
            <w:noWrap/>
            <w:hideMark/>
          </w:tcPr>
          <w:p w14:paraId="0D6660F5"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i/>
                <w:iCs/>
                <w:color w:val="000000" w:themeColor="text1"/>
                <w:sz w:val="22"/>
                <w:szCs w:val="22"/>
                <w:lang w:eastAsia="en-US"/>
              </w:rPr>
            </w:pPr>
          </w:p>
        </w:tc>
        <w:tc>
          <w:tcPr>
            <w:tcW w:w="1300" w:type="dxa"/>
            <w:noWrap/>
            <w:hideMark/>
          </w:tcPr>
          <w:p w14:paraId="2BA247C9"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1D85D43F"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601BF262" w14:textId="2A2C2944" w:rsidR="00A24AEF" w:rsidRPr="00D22488" w:rsidRDefault="009F02D5"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Administrative expenses</w:t>
            </w:r>
          </w:p>
        </w:tc>
        <w:tc>
          <w:tcPr>
            <w:tcW w:w="1300" w:type="dxa"/>
            <w:noWrap/>
            <w:hideMark/>
          </w:tcPr>
          <w:p w14:paraId="2B2E80B4"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2000</w:t>
            </w:r>
          </w:p>
        </w:tc>
        <w:tc>
          <w:tcPr>
            <w:tcW w:w="1300" w:type="dxa"/>
            <w:noWrap/>
            <w:hideMark/>
          </w:tcPr>
          <w:p w14:paraId="320C50D5" w14:textId="77777777" w:rsidR="00A24AEF" w:rsidRPr="00D22488" w:rsidRDefault="00A24AEF"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4035F99F"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322C38B3"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Interest paid</w:t>
            </w:r>
          </w:p>
        </w:tc>
        <w:tc>
          <w:tcPr>
            <w:tcW w:w="1300" w:type="dxa"/>
            <w:noWrap/>
            <w:hideMark/>
          </w:tcPr>
          <w:p w14:paraId="6587ED43"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2000</w:t>
            </w:r>
          </w:p>
        </w:tc>
        <w:tc>
          <w:tcPr>
            <w:tcW w:w="1300" w:type="dxa"/>
            <w:noWrap/>
            <w:hideMark/>
          </w:tcPr>
          <w:p w14:paraId="2AA6130F"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16DD7159"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71B61410"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Directors remuneration</w:t>
            </w:r>
          </w:p>
        </w:tc>
        <w:tc>
          <w:tcPr>
            <w:tcW w:w="1300" w:type="dxa"/>
            <w:noWrap/>
            <w:hideMark/>
          </w:tcPr>
          <w:p w14:paraId="712C98B4"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5000</w:t>
            </w:r>
          </w:p>
        </w:tc>
        <w:tc>
          <w:tcPr>
            <w:tcW w:w="1300" w:type="dxa"/>
            <w:noWrap/>
            <w:hideMark/>
          </w:tcPr>
          <w:p w14:paraId="56EB2B00" w14:textId="77777777" w:rsidR="00A24AEF" w:rsidRPr="00D22488" w:rsidRDefault="00A24AEF"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7E4E5652"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48522EB6" w14:textId="4AB8B100" w:rsidR="00A24AEF" w:rsidRPr="00D22488" w:rsidRDefault="009F02D5"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Commission</w:t>
            </w:r>
          </w:p>
        </w:tc>
        <w:tc>
          <w:tcPr>
            <w:tcW w:w="1300" w:type="dxa"/>
            <w:noWrap/>
            <w:hideMark/>
          </w:tcPr>
          <w:p w14:paraId="13D6CB9E"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3000</w:t>
            </w:r>
          </w:p>
        </w:tc>
        <w:tc>
          <w:tcPr>
            <w:tcW w:w="1300" w:type="dxa"/>
            <w:noWrap/>
            <w:hideMark/>
          </w:tcPr>
          <w:p w14:paraId="324E3B86"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114B3BA4"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1E529568"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Interest paid on debentures</w:t>
            </w:r>
          </w:p>
        </w:tc>
        <w:tc>
          <w:tcPr>
            <w:tcW w:w="1300" w:type="dxa"/>
            <w:noWrap/>
            <w:hideMark/>
          </w:tcPr>
          <w:p w14:paraId="613A75F2"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4000</w:t>
            </w:r>
          </w:p>
        </w:tc>
        <w:tc>
          <w:tcPr>
            <w:tcW w:w="1300" w:type="dxa"/>
            <w:noWrap/>
            <w:hideMark/>
          </w:tcPr>
          <w:p w14:paraId="1ACBA37A" w14:textId="77777777" w:rsidR="00A24AEF" w:rsidRPr="00D22488" w:rsidRDefault="00A24AEF"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6DCC20C9"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0E3BBE86"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Distribution costs</w:t>
            </w:r>
          </w:p>
        </w:tc>
        <w:tc>
          <w:tcPr>
            <w:tcW w:w="1300" w:type="dxa"/>
            <w:noWrap/>
            <w:hideMark/>
          </w:tcPr>
          <w:p w14:paraId="2508DA25"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28000</w:t>
            </w:r>
          </w:p>
        </w:tc>
        <w:tc>
          <w:tcPr>
            <w:tcW w:w="1300" w:type="dxa"/>
            <w:noWrap/>
            <w:hideMark/>
          </w:tcPr>
          <w:p w14:paraId="5FA59182"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44000</w:t>
            </w:r>
          </w:p>
        </w:tc>
      </w:tr>
      <w:tr w:rsidR="00D22488" w:rsidRPr="00D22488" w14:paraId="58EFC2DD"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760" w:type="dxa"/>
            <w:noWrap/>
            <w:hideMark/>
          </w:tcPr>
          <w:p w14:paraId="4B12A2D3" w14:textId="77777777" w:rsidR="00A24AEF" w:rsidRPr="00D22488" w:rsidRDefault="00C66336" w:rsidP="00A24AEF">
            <w:pPr>
              <w:spacing w:line="240" w:lineRule="auto"/>
              <w:jc w:val="left"/>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Net Loss</w:t>
            </w:r>
          </w:p>
        </w:tc>
        <w:tc>
          <w:tcPr>
            <w:tcW w:w="1300" w:type="dxa"/>
            <w:noWrap/>
            <w:hideMark/>
          </w:tcPr>
          <w:p w14:paraId="24FD5065"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i/>
                <w:iCs/>
                <w:color w:val="000000" w:themeColor="text1"/>
                <w:sz w:val="22"/>
                <w:szCs w:val="22"/>
                <w:lang w:eastAsia="en-US"/>
              </w:rPr>
            </w:pPr>
          </w:p>
        </w:tc>
        <w:tc>
          <w:tcPr>
            <w:tcW w:w="1300" w:type="dxa"/>
            <w:noWrap/>
            <w:hideMark/>
          </w:tcPr>
          <w:p w14:paraId="25020112"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r w:rsidRPr="00D22488">
              <w:rPr>
                <w:rFonts w:ascii="Calibri" w:eastAsia="Times New Roman" w:hAnsi="Calibri"/>
                <w:b/>
                <w:bCs/>
                <w:color w:val="000000" w:themeColor="text1"/>
                <w:sz w:val="22"/>
                <w:szCs w:val="22"/>
                <w:lang w:eastAsia="en-US"/>
              </w:rPr>
              <w:t>178330</w:t>
            </w:r>
          </w:p>
        </w:tc>
      </w:tr>
    </w:tbl>
    <w:p w14:paraId="45DE5D6E" w14:textId="48EA8A46" w:rsidR="00A24AEF" w:rsidRDefault="00A24AEF" w:rsidP="00A24AEF">
      <w:pPr>
        <w:rPr>
          <w:b/>
          <w:bCs/>
        </w:rPr>
      </w:pPr>
    </w:p>
    <w:p w14:paraId="68C77DB0" w14:textId="27309285" w:rsidR="00A24AEF" w:rsidRDefault="00C66336" w:rsidP="00305A91">
      <w:pPr>
        <w:spacing w:after="160" w:line="259" w:lineRule="auto"/>
        <w:jc w:val="center"/>
        <w:rPr>
          <w:b/>
          <w:bCs/>
        </w:rPr>
      </w:pPr>
      <w:r w:rsidRPr="00A24AEF">
        <w:rPr>
          <w:b/>
          <w:bCs/>
        </w:rPr>
        <w:t>Preparation of</w:t>
      </w:r>
      <w:r>
        <w:rPr>
          <w:b/>
          <w:bCs/>
        </w:rPr>
        <w:t xml:space="preserve"> Balance sheet for Wales plc</w:t>
      </w:r>
    </w:p>
    <w:tbl>
      <w:tblPr>
        <w:tblStyle w:val="GridTable6ColourfulAccent6"/>
        <w:tblW w:w="4740" w:type="dxa"/>
        <w:jc w:val="center"/>
        <w:tblLook w:val="04A0" w:firstRow="1" w:lastRow="0" w:firstColumn="1" w:lastColumn="0" w:noHBand="0" w:noVBand="1"/>
      </w:tblPr>
      <w:tblGrid>
        <w:gridCol w:w="2260"/>
        <w:gridCol w:w="1180"/>
        <w:gridCol w:w="1300"/>
      </w:tblGrid>
      <w:tr w:rsidR="00D22488" w:rsidRPr="00D22488" w14:paraId="773B1C93" w14:textId="77777777" w:rsidTr="00D22488">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3FA4E6E" w14:textId="77777777" w:rsidR="00A24AEF" w:rsidRPr="00D22488" w:rsidRDefault="00C66336" w:rsidP="00A24AEF">
            <w:pPr>
              <w:spacing w:line="240" w:lineRule="auto"/>
              <w:jc w:val="left"/>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Particulars</w:t>
            </w:r>
          </w:p>
        </w:tc>
        <w:tc>
          <w:tcPr>
            <w:tcW w:w="1180" w:type="dxa"/>
            <w:noWrap/>
            <w:hideMark/>
          </w:tcPr>
          <w:p w14:paraId="049F84EB" w14:textId="77777777" w:rsidR="00A24AEF" w:rsidRPr="00D22488" w:rsidRDefault="00C66336" w:rsidP="00A24AEF">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 xml:space="preserve">Amount </w:t>
            </w:r>
          </w:p>
        </w:tc>
        <w:tc>
          <w:tcPr>
            <w:tcW w:w="1300" w:type="dxa"/>
            <w:noWrap/>
            <w:hideMark/>
          </w:tcPr>
          <w:p w14:paraId="76BACC43" w14:textId="77777777" w:rsidR="00A24AEF" w:rsidRPr="00D22488" w:rsidRDefault="00C66336" w:rsidP="00A24AEF">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val="0"/>
                <w:bCs w:val="0"/>
                <w:i/>
                <w:iCs/>
                <w:color w:val="000000" w:themeColor="text1"/>
                <w:sz w:val="22"/>
                <w:szCs w:val="22"/>
                <w:lang w:eastAsia="en-US"/>
              </w:rPr>
            </w:pPr>
            <w:r w:rsidRPr="00D22488">
              <w:rPr>
                <w:rFonts w:ascii="Calibri" w:eastAsia="Times New Roman" w:hAnsi="Calibri"/>
                <w:i/>
                <w:iCs/>
                <w:color w:val="000000" w:themeColor="text1"/>
                <w:sz w:val="22"/>
                <w:szCs w:val="22"/>
                <w:lang w:eastAsia="en-US"/>
              </w:rPr>
              <w:t>Amount 2</w:t>
            </w:r>
          </w:p>
        </w:tc>
      </w:tr>
      <w:tr w:rsidR="00D22488" w:rsidRPr="00D22488" w14:paraId="664FD965"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1C42585"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 xml:space="preserve">Equity and </w:t>
            </w:r>
            <w:r w:rsidRPr="00D22488">
              <w:rPr>
                <w:rFonts w:ascii="Calibri" w:eastAsia="Times New Roman" w:hAnsi="Calibri"/>
                <w:color w:val="000000" w:themeColor="text1"/>
                <w:sz w:val="22"/>
                <w:szCs w:val="22"/>
                <w:lang w:eastAsia="en-US"/>
              </w:rPr>
              <w:t>Liabilities</w:t>
            </w:r>
          </w:p>
        </w:tc>
        <w:tc>
          <w:tcPr>
            <w:tcW w:w="1180" w:type="dxa"/>
            <w:noWrap/>
            <w:hideMark/>
          </w:tcPr>
          <w:p w14:paraId="4CE02B5E"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4EEC9D00"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770700BB"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053F413"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 xml:space="preserve">Shareholder's fund </w:t>
            </w:r>
          </w:p>
        </w:tc>
        <w:tc>
          <w:tcPr>
            <w:tcW w:w="1180" w:type="dxa"/>
            <w:noWrap/>
            <w:hideMark/>
          </w:tcPr>
          <w:p w14:paraId="4FC74475"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2A9A2841"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15B3BB1E"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2B3EBD6" w14:textId="77777777" w:rsidR="00A24AEF" w:rsidRPr="00D22488" w:rsidRDefault="00A24AEF" w:rsidP="00A24AEF">
            <w:pPr>
              <w:spacing w:line="240" w:lineRule="auto"/>
              <w:jc w:val="left"/>
              <w:rPr>
                <w:rFonts w:eastAsia="Times New Roman" w:cs="Times New Roman"/>
                <w:color w:val="000000" w:themeColor="text1"/>
                <w:sz w:val="20"/>
                <w:szCs w:val="20"/>
                <w:lang w:eastAsia="en-US"/>
              </w:rPr>
            </w:pPr>
          </w:p>
        </w:tc>
        <w:tc>
          <w:tcPr>
            <w:tcW w:w="1180" w:type="dxa"/>
            <w:noWrap/>
            <w:hideMark/>
          </w:tcPr>
          <w:p w14:paraId="2B6B4BC8"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c>
          <w:tcPr>
            <w:tcW w:w="1300" w:type="dxa"/>
            <w:noWrap/>
            <w:hideMark/>
          </w:tcPr>
          <w:p w14:paraId="4E4705BB"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429B6345"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B1E1BC2"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Ordinary shares </w:t>
            </w:r>
          </w:p>
        </w:tc>
        <w:tc>
          <w:tcPr>
            <w:tcW w:w="1180" w:type="dxa"/>
            <w:noWrap/>
            <w:hideMark/>
          </w:tcPr>
          <w:p w14:paraId="3D1B9B3F"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671F9B72"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400000</w:t>
            </w:r>
          </w:p>
        </w:tc>
      </w:tr>
      <w:tr w:rsidR="00D22488" w:rsidRPr="00D22488" w14:paraId="421DE10C"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E3C1566"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Preference share</w:t>
            </w:r>
          </w:p>
        </w:tc>
        <w:tc>
          <w:tcPr>
            <w:tcW w:w="1180" w:type="dxa"/>
            <w:noWrap/>
            <w:hideMark/>
          </w:tcPr>
          <w:p w14:paraId="420DC0E6"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270000</w:t>
            </w:r>
          </w:p>
        </w:tc>
        <w:tc>
          <w:tcPr>
            <w:tcW w:w="1300" w:type="dxa"/>
            <w:noWrap/>
            <w:hideMark/>
          </w:tcPr>
          <w:p w14:paraId="24ADFF0A"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55103394"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0F4F6EF7"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Less: Net </w:t>
            </w:r>
            <w:proofErr w:type="spellStart"/>
            <w:r w:rsidRPr="00D22488">
              <w:rPr>
                <w:rFonts w:ascii="Calibri" w:eastAsia="Times New Roman" w:hAnsi="Calibri"/>
                <w:color w:val="000000" w:themeColor="text1"/>
                <w:sz w:val="22"/>
                <w:szCs w:val="22"/>
                <w:lang w:eastAsia="en-US"/>
              </w:rPr>
              <w:t>losss</w:t>
            </w:r>
            <w:proofErr w:type="spellEnd"/>
          </w:p>
        </w:tc>
        <w:tc>
          <w:tcPr>
            <w:tcW w:w="1180" w:type="dxa"/>
            <w:noWrap/>
            <w:hideMark/>
          </w:tcPr>
          <w:p w14:paraId="7560B8E4"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178330</w:t>
            </w:r>
          </w:p>
        </w:tc>
        <w:tc>
          <w:tcPr>
            <w:tcW w:w="1300" w:type="dxa"/>
            <w:noWrap/>
            <w:hideMark/>
          </w:tcPr>
          <w:p w14:paraId="1AA207C1"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448330</w:t>
            </w:r>
          </w:p>
        </w:tc>
      </w:tr>
      <w:tr w:rsidR="00D22488" w:rsidRPr="00D22488" w14:paraId="756EC940"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997A502"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Non-current liabilities</w:t>
            </w:r>
          </w:p>
        </w:tc>
        <w:tc>
          <w:tcPr>
            <w:tcW w:w="1180" w:type="dxa"/>
            <w:noWrap/>
            <w:hideMark/>
          </w:tcPr>
          <w:p w14:paraId="79A21B4F"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5AFEA0E1"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70BC80E8"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62BA392"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 xml:space="preserve">Short-term borrowings </w:t>
            </w:r>
          </w:p>
        </w:tc>
        <w:tc>
          <w:tcPr>
            <w:tcW w:w="1180" w:type="dxa"/>
            <w:noWrap/>
            <w:hideMark/>
          </w:tcPr>
          <w:p w14:paraId="432EF3AD"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7B47134E"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4000</w:t>
            </w:r>
          </w:p>
        </w:tc>
      </w:tr>
      <w:tr w:rsidR="00D22488" w:rsidRPr="00D22488" w14:paraId="51593505"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0AAA41F1"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Debentures 4%</w:t>
            </w:r>
          </w:p>
        </w:tc>
        <w:tc>
          <w:tcPr>
            <w:tcW w:w="1180" w:type="dxa"/>
            <w:noWrap/>
            <w:hideMark/>
          </w:tcPr>
          <w:p w14:paraId="40B05F31"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4940ADD2"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4000</w:t>
            </w:r>
          </w:p>
        </w:tc>
      </w:tr>
      <w:tr w:rsidR="00D22488" w:rsidRPr="00D22488" w14:paraId="6209D858"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653D196"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Debentures</w:t>
            </w:r>
          </w:p>
        </w:tc>
        <w:tc>
          <w:tcPr>
            <w:tcW w:w="1180" w:type="dxa"/>
            <w:noWrap/>
            <w:hideMark/>
          </w:tcPr>
          <w:p w14:paraId="389C605A"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62293602"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100000</w:t>
            </w:r>
          </w:p>
        </w:tc>
      </w:tr>
      <w:tr w:rsidR="00D22488" w:rsidRPr="00D22488" w14:paraId="60E2397D"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EBD9E35"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Corporate tax</w:t>
            </w:r>
          </w:p>
        </w:tc>
        <w:tc>
          <w:tcPr>
            <w:tcW w:w="1180" w:type="dxa"/>
            <w:noWrap/>
            <w:hideMark/>
          </w:tcPr>
          <w:p w14:paraId="3B6B22DB"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18250FF7"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100000</w:t>
            </w:r>
          </w:p>
        </w:tc>
      </w:tr>
      <w:tr w:rsidR="00D22488" w:rsidRPr="00D22488" w14:paraId="593FB63E"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1C46A8B"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 xml:space="preserve">Current Liabilities </w:t>
            </w:r>
          </w:p>
        </w:tc>
        <w:tc>
          <w:tcPr>
            <w:tcW w:w="1180" w:type="dxa"/>
            <w:noWrap/>
            <w:hideMark/>
          </w:tcPr>
          <w:p w14:paraId="4738332F"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52106000"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315B0663"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C3F44FB"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Outstanding Expenses</w:t>
            </w:r>
          </w:p>
        </w:tc>
        <w:tc>
          <w:tcPr>
            <w:tcW w:w="1180" w:type="dxa"/>
            <w:noWrap/>
            <w:hideMark/>
          </w:tcPr>
          <w:p w14:paraId="224656EF"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7F81CB23"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3000</w:t>
            </w:r>
          </w:p>
        </w:tc>
      </w:tr>
      <w:tr w:rsidR="00D22488" w:rsidRPr="00D22488" w14:paraId="2FA63953"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0C10C36F"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Trade Payables </w:t>
            </w:r>
          </w:p>
        </w:tc>
        <w:tc>
          <w:tcPr>
            <w:tcW w:w="1180" w:type="dxa"/>
            <w:noWrap/>
            <w:hideMark/>
          </w:tcPr>
          <w:p w14:paraId="7A262707"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24B4301B"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171355</w:t>
            </w:r>
          </w:p>
        </w:tc>
      </w:tr>
      <w:tr w:rsidR="00D22488" w:rsidRPr="00D22488" w14:paraId="41D803BE"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6F203DD"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Total Liabilities</w:t>
            </w:r>
          </w:p>
        </w:tc>
        <w:tc>
          <w:tcPr>
            <w:tcW w:w="1180" w:type="dxa"/>
            <w:noWrap/>
            <w:hideMark/>
          </w:tcPr>
          <w:p w14:paraId="5D8AFF8A"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387A2B33"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000000" w:themeColor="text1"/>
                <w:sz w:val="22"/>
                <w:szCs w:val="22"/>
                <w:lang w:eastAsia="en-US"/>
              </w:rPr>
            </w:pPr>
            <w:r w:rsidRPr="00D22488">
              <w:rPr>
                <w:rFonts w:ascii="Calibri" w:eastAsia="Times New Roman" w:hAnsi="Calibri"/>
                <w:b/>
                <w:bCs/>
                <w:color w:val="000000" w:themeColor="text1"/>
                <w:sz w:val="22"/>
                <w:szCs w:val="22"/>
                <w:lang w:eastAsia="en-US"/>
              </w:rPr>
              <w:t>1230685</w:t>
            </w:r>
          </w:p>
        </w:tc>
      </w:tr>
      <w:tr w:rsidR="00D22488" w:rsidRPr="00D22488" w14:paraId="2575623F"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7145D0D"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 xml:space="preserve">Assets </w:t>
            </w:r>
          </w:p>
        </w:tc>
        <w:tc>
          <w:tcPr>
            <w:tcW w:w="1180" w:type="dxa"/>
            <w:noWrap/>
            <w:hideMark/>
          </w:tcPr>
          <w:p w14:paraId="03428B13"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2ADE1917"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2FD3BC02"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346E208"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Non-current assets</w:t>
            </w:r>
          </w:p>
        </w:tc>
        <w:tc>
          <w:tcPr>
            <w:tcW w:w="1180" w:type="dxa"/>
            <w:noWrap/>
            <w:hideMark/>
          </w:tcPr>
          <w:p w14:paraId="715A09E5"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263A90DA"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3EC2DCCD"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8E07722"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Fixed Assets</w:t>
            </w:r>
          </w:p>
        </w:tc>
        <w:tc>
          <w:tcPr>
            <w:tcW w:w="1180" w:type="dxa"/>
            <w:noWrap/>
            <w:hideMark/>
          </w:tcPr>
          <w:p w14:paraId="06474E76"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7899C90C"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1F3CD6D1"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49D7FA9" w14:textId="3CD62808"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lastRenderedPageBreak/>
              <w:t xml:space="preserve">Plant and </w:t>
            </w:r>
            <w:r w:rsidR="001C186E" w:rsidRPr="00D22488">
              <w:rPr>
                <w:rFonts w:ascii="Calibri" w:eastAsia="Times New Roman" w:hAnsi="Calibri"/>
                <w:color w:val="000000" w:themeColor="text1"/>
                <w:sz w:val="22"/>
                <w:szCs w:val="22"/>
                <w:lang w:eastAsia="en-US"/>
              </w:rPr>
              <w:t>Equipment</w:t>
            </w:r>
          </w:p>
        </w:tc>
        <w:tc>
          <w:tcPr>
            <w:tcW w:w="1180" w:type="dxa"/>
            <w:noWrap/>
            <w:hideMark/>
          </w:tcPr>
          <w:p w14:paraId="39375268"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1A613BB9"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652730</w:t>
            </w:r>
          </w:p>
        </w:tc>
      </w:tr>
      <w:tr w:rsidR="00D22488" w:rsidRPr="00D22488" w14:paraId="23F06296"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C09C2A6"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Current Assets</w:t>
            </w:r>
          </w:p>
        </w:tc>
        <w:tc>
          <w:tcPr>
            <w:tcW w:w="1180" w:type="dxa"/>
            <w:noWrap/>
            <w:hideMark/>
          </w:tcPr>
          <w:p w14:paraId="1D7D5963"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6CDAE0D6"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5485DD08"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802DD3F" w14:textId="4368D534"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Trade </w:t>
            </w:r>
            <w:r w:rsidR="001C186E" w:rsidRPr="00D22488">
              <w:rPr>
                <w:rFonts w:ascii="Calibri" w:eastAsia="Times New Roman" w:hAnsi="Calibri"/>
                <w:color w:val="000000" w:themeColor="text1"/>
                <w:sz w:val="22"/>
                <w:szCs w:val="22"/>
                <w:lang w:eastAsia="en-US"/>
              </w:rPr>
              <w:t>receivables</w:t>
            </w:r>
            <w:r w:rsidRPr="00D22488">
              <w:rPr>
                <w:rFonts w:ascii="Calibri" w:eastAsia="Times New Roman" w:hAnsi="Calibri"/>
                <w:color w:val="000000" w:themeColor="text1"/>
                <w:sz w:val="22"/>
                <w:szCs w:val="22"/>
                <w:lang w:eastAsia="en-US"/>
              </w:rPr>
              <w:t xml:space="preserve"> </w:t>
            </w:r>
          </w:p>
        </w:tc>
        <w:tc>
          <w:tcPr>
            <w:tcW w:w="1180" w:type="dxa"/>
            <w:noWrap/>
            <w:hideMark/>
          </w:tcPr>
          <w:p w14:paraId="00EEA20B"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170125</w:t>
            </w:r>
          </w:p>
        </w:tc>
        <w:tc>
          <w:tcPr>
            <w:tcW w:w="1300" w:type="dxa"/>
            <w:noWrap/>
            <w:hideMark/>
          </w:tcPr>
          <w:p w14:paraId="5DCB1F8A" w14:textId="77777777" w:rsidR="00A24AEF" w:rsidRPr="00D22488" w:rsidRDefault="00A24AEF"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r>
      <w:tr w:rsidR="00D22488" w:rsidRPr="00D22488" w14:paraId="5FDFE1EF"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E7D506D"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Credit sales</w:t>
            </w:r>
          </w:p>
        </w:tc>
        <w:tc>
          <w:tcPr>
            <w:tcW w:w="1180" w:type="dxa"/>
            <w:noWrap/>
            <w:hideMark/>
          </w:tcPr>
          <w:p w14:paraId="18833B3E"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980</w:t>
            </w:r>
          </w:p>
        </w:tc>
        <w:tc>
          <w:tcPr>
            <w:tcW w:w="1300" w:type="dxa"/>
            <w:noWrap/>
            <w:hideMark/>
          </w:tcPr>
          <w:p w14:paraId="7D848499"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171105</w:t>
            </w:r>
          </w:p>
        </w:tc>
      </w:tr>
      <w:tr w:rsidR="00D22488" w:rsidRPr="00D22488" w14:paraId="002181BE"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AEB6D82"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Cash and banks </w:t>
            </w:r>
          </w:p>
        </w:tc>
        <w:tc>
          <w:tcPr>
            <w:tcW w:w="1180" w:type="dxa"/>
            <w:noWrap/>
            <w:hideMark/>
          </w:tcPr>
          <w:p w14:paraId="24D4EC58"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177BB6D3" w14:textId="77777777" w:rsidR="00A24AEF" w:rsidRPr="00D22488" w:rsidRDefault="00C66336" w:rsidP="00A24AEF">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76250</w:t>
            </w:r>
          </w:p>
        </w:tc>
      </w:tr>
      <w:tr w:rsidR="00D22488" w:rsidRPr="00D22488" w14:paraId="742BBB85"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07AF545" w14:textId="77777777" w:rsidR="00A24AEF" w:rsidRPr="00D22488" w:rsidRDefault="00C66336" w:rsidP="00A24AEF">
            <w:pPr>
              <w:spacing w:line="240" w:lineRule="auto"/>
              <w:jc w:val="left"/>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 xml:space="preserve">Closing stock </w:t>
            </w:r>
          </w:p>
        </w:tc>
        <w:tc>
          <w:tcPr>
            <w:tcW w:w="1180" w:type="dxa"/>
            <w:noWrap/>
            <w:hideMark/>
          </w:tcPr>
          <w:p w14:paraId="28202818"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p>
        </w:tc>
        <w:tc>
          <w:tcPr>
            <w:tcW w:w="1300" w:type="dxa"/>
            <w:noWrap/>
            <w:hideMark/>
          </w:tcPr>
          <w:p w14:paraId="74AEE247"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themeColor="text1"/>
                <w:sz w:val="22"/>
                <w:szCs w:val="22"/>
                <w:lang w:eastAsia="en-US"/>
              </w:rPr>
            </w:pPr>
            <w:r w:rsidRPr="00D22488">
              <w:rPr>
                <w:rFonts w:ascii="Calibri" w:eastAsia="Times New Roman" w:hAnsi="Calibri"/>
                <w:color w:val="000000" w:themeColor="text1"/>
                <w:sz w:val="22"/>
                <w:szCs w:val="22"/>
                <w:lang w:eastAsia="en-US"/>
              </w:rPr>
              <w:t>330600</w:t>
            </w:r>
          </w:p>
        </w:tc>
      </w:tr>
      <w:tr w:rsidR="00D22488" w:rsidRPr="00D22488" w14:paraId="52FF4C00" w14:textId="77777777" w:rsidTr="00D2248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CC5D5BA" w14:textId="77777777" w:rsidR="00A24AEF" w:rsidRPr="00D22488" w:rsidRDefault="00A24AEF" w:rsidP="00A24AEF">
            <w:pPr>
              <w:spacing w:line="240" w:lineRule="auto"/>
              <w:jc w:val="right"/>
              <w:rPr>
                <w:rFonts w:ascii="Calibri" w:eastAsia="Times New Roman" w:hAnsi="Calibri"/>
                <w:color w:val="000000" w:themeColor="text1"/>
                <w:sz w:val="22"/>
                <w:szCs w:val="22"/>
                <w:lang w:eastAsia="en-US"/>
              </w:rPr>
            </w:pPr>
          </w:p>
        </w:tc>
        <w:tc>
          <w:tcPr>
            <w:tcW w:w="1180" w:type="dxa"/>
            <w:noWrap/>
            <w:hideMark/>
          </w:tcPr>
          <w:p w14:paraId="5CA51683"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c>
          <w:tcPr>
            <w:tcW w:w="1300" w:type="dxa"/>
            <w:noWrap/>
            <w:hideMark/>
          </w:tcPr>
          <w:p w14:paraId="445D868B" w14:textId="77777777" w:rsidR="00A24AEF" w:rsidRPr="00D22488" w:rsidRDefault="00A24AEF" w:rsidP="00A24AE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20"/>
                <w:szCs w:val="20"/>
                <w:lang w:eastAsia="en-US"/>
              </w:rPr>
            </w:pPr>
          </w:p>
        </w:tc>
      </w:tr>
      <w:tr w:rsidR="00D22488" w:rsidRPr="00D22488" w14:paraId="41BDE478" w14:textId="77777777" w:rsidTr="00D22488">
        <w:trPr>
          <w:trHeight w:val="300"/>
          <w:jc w:val="center"/>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7137D1C" w14:textId="77777777" w:rsidR="00A24AEF" w:rsidRPr="00D22488" w:rsidRDefault="00C66336" w:rsidP="00A24AEF">
            <w:pPr>
              <w:spacing w:line="240" w:lineRule="auto"/>
              <w:jc w:val="left"/>
              <w:rPr>
                <w:rFonts w:ascii="Calibri" w:eastAsia="Times New Roman" w:hAnsi="Calibri"/>
                <w:b w:val="0"/>
                <w:bCs w:val="0"/>
                <w:color w:val="000000" w:themeColor="text1"/>
                <w:sz w:val="22"/>
                <w:szCs w:val="22"/>
                <w:lang w:eastAsia="en-US"/>
              </w:rPr>
            </w:pPr>
            <w:r w:rsidRPr="00D22488">
              <w:rPr>
                <w:rFonts w:ascii="Calibri" w:eastAsia="Times New Roman" w:hAnsi="Calibri"/>
                <w:color w:val="000000" w:themeColor="text1"/>
                <w:sz w:val="22"/>
                <w:szCs w:val="22"/>
                <w:lang w:eastAsia="en-US"/>
              </w:rPr>
              <w:t>Total Assets</w:t>
            </w:r>
          </w:p>
        </w:tc>
        <w:tc>
          <w:tcPr>
            <w:tcW w:w="1180" w:type="dxa"/>
            <w:noWrap/>
            <w:hideMark/>
          </w:tcPr>
          <w:p w14:paraId="31B35E3C" w14:textId="77777777" w:rsidR="00A24AEF" w:rsidRPr="00D22488" w:rsidRDefault="00A24AEF" w:rsidP="00A24AEF">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p>
        </w:tc>
        <w:tc>
          <w:tcPr>
            <w:tcW w:w="1300" w:type="dxa"/>
            <w:noWrap/>
            <w:hideMark/>
          </w:tcPr>
          <w:p w14:paraId="4932ED14" w14:textId="77777777" w:rsidR="00A24AEF" w:rsidRPr="00D22488" w:rsidRDefault="00C66336" w:rsidP="00A24AE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000000" w:themeColor="text1"/>
                <w:sz w:val="22"/>
                <w:szCs w:val="22"/>
                <w:lang w:eastAsia="en-US"/>
              </w:rPr>
            </w:pPr>
            <w:r w:rsidRPr="00D22488">
              <w:rPr>
                <w:rFonts w:ascii="Calibri" w:eastAsia="Times New Roman" w:hAnsi="Calibri"/>
                <w:b/>
                <w:bCs/>
                <w:color w:val="000000" w:themeColor="text1"/>
                <w:sz w:val="22"/>
                <w:szCs w:val="22"/>
                <w:lang w:eastAsia="en-US"/>
              </w:rPr>
              <w:t>1230685</w:t>
            </w:r>
          </w:p>
        </w:tc>
      </w:tr>
    </w:tbl>
    <w:p w14:paraId="7C8D515C" w14:textId="77777777" w:rsidR="00A24AEF" w:rsidRPr="00A24AEF" w:rsidRDefault="00A24AEF" w:rsidP="00A24AEF">
      <w:pPr>
        <w:rPr>
          <w:b/>
          <w:bCs/>
        </w:rPr>
      </w:pPr>
    </w:p>
    <w:p w14:paraId="1DA7A086" w14:textId="0C7DA990" w:rsidR="00A24AEF" w:rsidRDefault="00C66336" w:rsidP="0043424D">
      <w:pPr>
        <w:rPr>
          <w:b/>
          <w:bCs/>
        </w:rPr>
      </w:pPr>
      <w:r w:rsidRPr="0043424D">
        <w:rPr>
          <w:b/>
          <w:bCs/>
        </w:rPr>
        <w:t>Illustrating the Income statement and Balance sheet of the accounting year 202</w:t>
      </w:r>
      <w:r w:rsidR="00DC0348">
        <w:rPr>
          <w:b/>
          <w:bCs/>
        </w:rPr>
        <w:t>1</w:t>
      </w:r>
      <w:r w:rsidRPr="0043424D">
        <w:rPr>
          <w:b/>
          <w:bCs/>
        </w:rPr>
        <w:t xml:space="preserve"> </w:t>
      </w:r>
    </w:p>
    <w:p w14:paraId="4858491F" w14:textId="77777777" w:rsidR="00A919EB" w:rsidRDefault="00C66336" w:rsidP="00A919EB">
      <w:r>
        <w:t xml:space="preserve">The income statement of Wales plc evaluates the </w:t>
      </w:r>
      <w:r w:rsidR="003D183C">
        <w:t xml:space="preserve">total sales value of the company as lower than the cost of production of materials in the financial year. Due to that Wales plc faced a gross loss of </w:t>
      </w:r>
      <w:r w:rsidR="003D183C">
        <w:rPr>
          <w:rFonts w:cs="Times New Roman"/>
        </w:rPr>
        <w:t>£</w:t>
      </w:r>
      <w:r w:rsidR="003D183C">
        <w:t xml:space="preserve">222330 but the indirect cost of the company </w:t>
      </w:r>
      <w:r w:rsidR="00A92F1A">
        <w:t>remain</w:t>
      </w:r>
      <w:r w:rsidR="003D183C">
        <w:t xml:space="preserve">ed the same for the period. The total net loss </w:t>
      </w:r>
      <w:r w:rsidR="00A92F1A">
        <w:t>stand</w:t>
      </w:r>
      <w:r w:rsidR="003D183C">
        <w:t xml:space="preserve">s at the level </w:t>
      </w:r>
      <w:r w:rsidR="00A92F1A">
        <w:t>of £</w:t>
      </w:r>
      <w:r w:rsidR="003D183C">
        <w:t>178</w:t>
      </w:r>
      <w:r w:rsidR="00A92F1A">
        <w:t xml:space="preserve">330 which means the company need to focus on the demand of the market and design the product accordingly to it. This helps the company to obstacle the problem of selling its products in the market. The balance sheet also </w:t>
      </w:r>
      <w:r>
        <w:t>illustrates</w:t>
      </w:r>
      <w:r w:rsidR="00A92F1A">
        <w:t xml:space="preserve"> the cash balance of the company is not enough </w:t>
      </w:r>
      <w:r w:rsidR="00197DA6">
        <w:t xml:space="preserve">for running a sustainable business. The company need to focus on updating this financial stability in the accounting year. </w:t>
      </w:r>
    </w:p>
    <w:p w14:paraId="66A28127" w14:textId="77777777" w:rsidR="000D2D23" w:rsidRDefault="00C66336">
      <w:pPr>
        <w:spacing w:after="160" w:line="259" w:lineRule="auto"/>
        <w:jc w:val="left"/>
        <w:rPr>
          <w:rFonts w:eastAsiaTheme="majorEastAsia" w:cstheme="majorBidi"/>
          <w:b/>
          <w:sz w:val="28"/>
          <w:szCs w:val="32"/>
        </w:rPr>
      </w:pPr>
      <w:r>
        <w:br w:type="page"/>
      </w:r>
    </w:p>
    <w:p w14:paraId="1B8142D2" w14:textId="02748A6C" w:rsidR="00A919EB" w:rsidRDefault="00C66336" w:rsidP="000D2D23">
      <w:pPr>
        <w:pStyle w:val="Heading1"/>
      </w:pPr>
      <w:bookmarkStart w:id="1" w:name="_Toc111817591"/>
      <w:r w:rsidRPr="00584DA2">
        <w:lastRenderedPageBreak/>
        <w:t>Question 2</w:t>
      </w:r>
      <w:r w:rsidR="00FE33E4">
        <w:t>: calculation of ratio analysis</w:t>
      </w:r>
      <w:bookmarkEnd w:id="1"/>
      <w:r w:rsidR="00FE33E4">
        <w:t xml:space="preserve"> </w:t>
      </w:r>
      <w:r w:rsidRPr="00584DA2">
        <w:t xml:space="preserve"> </w:t>
      </w:r>
    </w:p>
    <w:p w14:paraId="72D279A0" w14:textId="1768176F" w:rsidR="00A919EB" w:rsidRDefault="00C66336" w:rsidP="00A919EB">
      <w:pPr>
        <w:rPr>
          <w:b/>
          <w:bCs/>
        </w:rPr>
      </w:pPr>
      <w:r>
        <w:rPr>
          <w:b/>
          <w:bCs/>
        </w:rPr>
        <w:t xml:space="preserve">Evaluating the ratio analysis of Sweets plc for the financial year 2021 </w:t>
      </w:r>
    </w:p>
    <w:tbl>
      <w:tblPr>
        <w:tblStyle w:val="GridTable1Light-Accent1"/>
        <w:tblW w:w="0" w:type="auto"/>
        <w:tblLook w:val="04A0" w:firstRow="1" w:lastRow="0" w:firstColumn="1" w:lastColumn="0" w:noHBand="0" w:noVBand="1"/>
      </w:tblPr>
      <w:tblGrid>
        <w:gridCol w:w="4082"/>
        <w:gridCol w:w="1056"/>
        <w:gridCol w:w="996"/>
      </w:tblGrid>
      <w:tr w:rsidR="00F974E8" w14:paraId="4EABCC68"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48ED3234" w14:textId="77777777" w:rsidR="00A919EB" w:rsidRPr="00584DA2" w:rsidRDefault="00C66336" w:rsidP="00A44519">
            <w:pPr>
              <w:jc w:val="center"/>
              <w:rPr>
                <w:rFonts w:eastAsia="Times New Roman" w:cs="Times New Roman"/>
                <w:lang w:eastAsia="en-US"/>
              </w:rPr>
            </w:pPr>
            <w:r w:rsidRPr="00584DA2">
              <w:rPr>
                <w:rFonts w:eastAsia="Times New Roman" w:cs="Times New Roman"/>
                <w:color w:val="000000"/>
                <w:shd w:val="clear" w:color="auto" w:fill="DAEEF3"/>
                <w:lang w:eastAsia="en-US"/>
              </w:rPr>
              <w:t>Calculation of Return on capital employed (ROCE)</w:t>
            </w:r>
          </w:p>
        </w:tc>
      </w:tr>
      <w:tr w:rsidR="00F974E8" w14:paraId="6A2B3E00"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FCD919E"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Particulars </w:t>
            </w:r>
          </w:p>
        </w:tc>
        <w:tc>
          <w:tcPr>
            <w:tcW w:w="0" w:type="auto"/>
            <w:hideMark/>
          </w:tcPr>
          <w:p w14:paraId="7C581A16"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5AEDA6F7"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F974E8" w14:paraId="75E993AA"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7F671E6" w14:textId="77777777" w:rsidR="00A919EB" w:rsidRPr="00584DA2" w:rsidRDefault="00C66336" w:rsidP="00A44519">
            <w:pPr>
              <w:jc w:val="center"/>
              <w:rPr>
                <w:rFonts w:eastAsia="Times New Roman" w:cs="Times New Roman"/>
                <w:lang w:eastAsia="en-US"/>
              </w:rPr>
            </w:pPr>
            <w:r w:rsidRPr="004C231B">
              <w:rPr>
                <w:rFonts w:eastAsia="Times New Roman" w:cs="Times New Roman"/>
                <w:b w:val="0"/>
                <w:bCs w:val="0"/>
                <w:color w:val="000000"/>
                <w:lang w:eastAsia="en-US"/>
              </w:rPr>
              <w:t>Earnings</w:t>
            </w:r>
            <w:r w:rsidRPr="00584DA2">
              <w:rPr>
                <w:rFonts w:eastAsia="Times New Roman" w:cs="Times New Roman"/>
                <w:b w:val="0"/>
                <w:bCs w:val="0"/>
                <w:color w:val="000000"/>
                <w:lang w:eastAsia="en-US"/>
              </w:rPr>
              <w:t xml:space="preserve"> before interest and tax (EBIT) </w:t>
            </w:r>
          </w:p>
        </w:tc>
        <w:tc>
          <w:tcPr>
            <w:tcW w:w="0" w:type="auto"/>
            <w:hideMark/>
          </w:tcPr>
          <w:p w14:paraId="647C4D9C"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805 </w:t>
            </w:r>
          </w:p>
        </w:tc>
        <w:tc>
          <w:tcPr>
            <w:tcW w:w="0" w:type="auto"/>
            <w:hideMark/>
          </w:tcPr>
          <w:p w14:paraId="0FBA3756"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699</w:t>
            </w:r>
          </w:p>
        </w:tc>
      </w:tr>
      <w:tr w:rsidR="00F974E8" w14:paraId="5CFB2D82"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CD2CE28"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Total Asset </w:t>
            </w:r>
          </w:p>
        </w:tc>
        <w:tc>
          <w:tcPr>
            <w:tcW w:w="0" w:type="auto"/>
            <w:hideMark/>
          </w:tcPr>
          <w:p w14:paraId="5E3B8F80"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9,736 </w:t>
            </w:r>
          </w:p>
        </w:tc>
        <w:tc>
          <w:tcPr>
            <w:tcW w:w="0" w:type="auto"/>
            <w:hideMark/>
          </w:tcPr>
          <w:p w14:paraId="2DFCF978"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10,087</w:t>
            </w:r>
          </w:p>
        </w:tc>
      </w:tr>
      <w:tr w:rsidR="00F974E8" w14:paraId="1349FFE4"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B0DC7EB"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 xml:space="preserve">Current </w:t>
            </w:r>
            <w:r w:rsidRPr="00584DA2">
              <w:rPr>
                <w:rFonts w:eastAsia="Times New Roman" w:cs="Times New Roman"/>
                <w:b w:val="0"/>
                <w:bCs w:val="0"/>
                <w:color w:val="000000"/>
                <w:lang w:eastAsia="en-US"/>
              </w:rPr>
              <w:t>liabilities </w:t>
            </w:r>
          </w:p>
        </w:tc>
        <w:tc>
          <w:tcPr>
            <w:tcW w:w="0" w:type="auto"/>
            <w:hideMark/>
          </w:tcPr>
          <w:p w14:paraId="4ABB473B"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2,511 </w:t>
            </w:r>
          </w:p>
        </w:tc>
        <w:tc>
          <w:tcPr>
            <w:tcW w:w="0" w:type="auto"/>
            <w:hideMark/>
          </w:tcPr>
          <w:p w14:paraId="0DA87981"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3,046</w:t>
            </w:r>
          </w:p>
        </w:tc>
      </w:tr>
      <w:tr w:rsidR="00F974E8" w14:paraId="0466BE6D"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8EA7FE2"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Capital employed </w:t>
            </w:r>
          </w:p>
        </w:tc>
        <w:tc>
          <w:tcPr>
            <w:tcW w:w="0" w:type="auto"/>
            <w:hideMark/>
          </w:tcPr>
          <w:p w14:paraId="7738C176"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7,225 </w:t>
            </w:r>
          </w:p>
        </w:tc>
        <w:tc>
          <w:tcPr>
            <w:tcW w:w="0" w:type="auto"/>
            <w:hideMark/>
          </w:tcPr>
          <w:p w14:paraId="5762CD31"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7,041</w:t>
            </w:r>
          </w:p>
        </w:tc>
      </w:tr>
      <w:tr w:rsidR="00F974E8" w14:paraId="632E93DF"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4A4051B"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ROCE= EBIT/ Capital employed </w:t>
            </w:r>
          </w:p>
        </w:tc>
        <w:tc>
          <w:tcPr>
            <w:tcW w:w="0" w:type="auto"/>
            <w:hideMark/>
          </w:tcPr>
          <w:p w14:paraId="5364CEC6"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11.1419 </w:t>
            </w:r>
          </w:p>
        </w:tc>
        <w:tc>
          <w:tcPr>
            <w:tcW w:w="0" w:type="auto"/>
            <w:hideMark/>
          </w:tcPr>
          <w:p w14:paraId="5D5D6668"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9.92757</w:t>
            </w:r>
          </w:p>
        </w:tc>
      </w:tr>
    </w:tbl>
    <w:p w14:paraId="0CEBC807" w14:textId="77777777" w:rsidR="00A919EB" w:rsidRDefault="00A919EB" w:rsidP="00A919EB">
      <w:pPr>
        <w:rPr>
          <w:b/>
          <w:bCs/>
        </w:rPr>
      </w:pPr>
    </w:p>
    <w:tbl>
      <w:tblPr>
        <w:tblStyle w:val="GridTable1Light-Accent1"/>
        <w:tblW w:w="0" w:type="auto"/>
        <w:tblLook w:val="04A0" w:firstRow="1" w:lastRow="0" w:firstColumn="1" w:lastColumn="0" w:noHBand="0" w:noVBand="1"/>
      </w:tblPr>
      <w:tblGrid>
        <w:gridCol w:w="4024"/>
        <w:gridCol w:w="1102"/>
        <w:gridCol w:w="696"/>
      </w:tblGrid>
      <w:tr w:rsidR="00F974E8" w14:paraId="69CFF3ED"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4C656B3D" w14:textId="77777777" w:rsidR="00A919EB" w:rsidRPr="00584DA2" w:rsidRDefault="00C66336" w:rsidP="00A44519">
            <w:pPr>
              <w:jc w:val="center"/>
              <w:rPr>
                <w:rFonts w:eastAsia="Times New Roman" w:cs="Times New Roman"/>
                <w:lang w:eastAsia="en-US"/>
              </w:rPr>
            </w:pPr>
            <w:r w:rsidRPr="00584DA2">
              <w:rPr>
                <w:rFonts w:eastAsia="Times New Roman" w:cs="Times New Roman"/>
                <w:color w:val="000000"/>
                <w:shd w:val="clear" w:color="auto" w:fill="DAEEF3"/>
                <w:lang w:eastAsia="en-US"/>
              </w:rPr>
              <w:t>Calculation of Return on equity (ROE)</w:t>
            </w:r>
          </w:p>
        </w:tc>
      </w:tr>
      <w:tr w:rsidR="00F974E8" w14:paraId="31342A9D"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9CDB319"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Particulars </w:t>
            </w:r>
          </w:p>
        </w:tc>
        <w:tc>
          <w:tcPr>
            <w:tcW w:w="0" w:type="auto"/>
            <w:hideMark/>
          </w:tcPr>
          <w:p w14:paraId="135CA46B"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641C6AA5"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F974E8" w14:paraId="50476F8F"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9538760"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Net income </w:t>
            </w:r>
          </w:p>
        </w:tc>
        <w:tc>
          <w:tcPr>
            <w:tcW w:w="0" w:type="auto"/>
            <w:hideMark/>
          </w:tcPr>
          <w:p w14:paraId="547D4C82"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431 </w:t>
            </w:r>
          </w:p>
        </w:tc>
        <w:tc>
          <w:tcPr>
            <w:tcW w:w="0" w:type="auto"/>
            <w:hideMark/>
          </w:tcPr>
          <w:p w14:paraId="65ED00E0"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366</w:t>
            </w:r>
          </w:p>
        </w:tc>
      </w:tr>
      <w:tr w:rsidR="00F974E8" w14:paraId="1196C301"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F8FA726" w14:textId="77777777" w:rsidR="00A919EB" w:rsidRPr="00584DA2" w:rsidRDefault="00C66336" w:rsidP="00A44519">
            <w:pPr>
              <w:jc w:val="center"/>
              <w:rPr>
                <w:rFonts w:eastAsia="Times New Roman" w:cs="Times New Roman"/>
                <w:lang w:eastAsia="en-US"/>
              </w:rPr>
            </w:pPr>
            <w:r w:rsidRPr="004C231B">
              <w:rPr>
                <w:rFonts w:eastAsia="Times New Roman" w:cs="Times New Roman"/>
                <w:b w:val="0"/>
                <w:bCs w:val="0"/>
                <w:color w:val="000000"/>
                <w:lang w:eastAsia="en-US"/>
              </w:rPr>
              <w:t>Shareholders’</w:t>
            </w:r>
            <w:r w:rsidRPr="00584DA2">
              <w:rPr>
                <w:rFonts w:eastAsia="Times New Roman" w:cs="Times New Roman"/>
                <w:b w:val="0"/>
                <w:bCs w:val="0"/>
                <w:color w:val="000000"/>
                <w:lang w:eastAsia="en-US"/>
              </w:rPr>
              <w:t xml:space="preserve"> equity </w:t>
            </w:r>
          </w:p>
        </w:tc>
        <w:tc>
          <w:tcPr>
            <w:tcW w:w="0" w:type="auto"/>
            <w:hideMark/>
          </w:tcPr>
          <w:p w14:paraId="250C53B8"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300 </w:t>
            </w:r>
          </w:p>
        </w:tc>
        <w:tc>
          <w:tcPr>
            <w:tcW w:w="0" w:type="auto"/>
            <w:hideMark/>
          </w:tcPr>
          <w:p w14:paraId="64F4776F"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300</w:t>
            </w:r>
          </w:p>
        </w:tc>
      </w:tr>
      <w:tr w:rsidR="00F974E8" w14:paraId="2196AA71"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FC3C37F"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 xml:space="preserve">ROE= Net income/Shareholders Equity </w:t>
            </w:r>
          </w:p>
        </w:tc>
        <w:tc>
          <w:tcPr>
            <w:tcW w:w="0" w:type="auto"/>
            <w:hideMark/>
          </w:tcPr>
          <w:p w14:paraId="742FB993"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1.436667 </w:t>
            </w:r>
          </w:p>
        </w:tc>
        <w:tc>
          <w:tcPr>
            <w:tcW w:w="0" w:type="auto"/>
            <w:hideMark/>
          </w:tcPr>
          <w:p w14:paraId="65EF1F75"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1.22</w:t>
            </w:r>
          </w:p>
        </w:tc>
      </w:tr>
    </w:tbl>
    <w:p w14:paraId="2C1569D9" w14:textId="77777777" w:rsidR="00A919EB" w:rsidRDefault="00A919EB" w:rsidP="00A919EB">
      <w:pPr>
        <w:rPr>
          <w:b/>
          <w:bCs/>
        </w:rPr>
      </w:pPr>
    </w:p>
    <w:tbl>
      <w:tblPr>
        <w:tblStyle w:val="GridTable1Light-Accent1"/>
        <w:tblW w:w="0" w:type="auto"/>
        <w:tblLook w:val="04A0" w:firstRow="1" w:lastRow="0" w:firstColumn="1" w:lastColumn="0" w:noHBand="0" w:noVBand="1"/>
      </w:tblPr>
      <w:tblGrid>
        <w:gridCol w:w="4778"/>
        <w:gridCol w:w="1132"/>
        <w:gridCol w:w="1053"/>
      </w:tblGrid>
      <w:tr w:rsidR="00F974E8" w14:paraId="7718841B"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4C8A7788" w14:textId="77777777" w:rsidR="00A919EB" w:rsidRPr="00DD380D" w:rsidRDefault="00C66336" w:rsidP="00A44519">
            <w:pPr>
              <w:jc w:val="center"/>
              <w:rPr>
                <w:rFonts w:eastAsia="Times New Roman" w:cs="Times New Roman"/>
                <w:lang w:eastAsia="en-US"/>
              </w:rPr>
            </w:pPr>
            <w:r w:rsidRPr="00DD380D">
              <w:rPr>
                <w:rFonts w:eastAsia="Times New Roman" w:cs="Times New Roman"/>
                <w:color w:val="000000"/>
                <w:shd w:val="clear" w:color="auto" w:fill="DAEEF3"/>
                <w:lang w:eastAsia="en-US"/>
              </w:rPr>
              <w:t>Calculation of Earning per share</w:t>
            </w:r>
          </w:p>
        </w:tc>
      </w:tr>
      <w:tr w:rsidR="00F974E8" w14:paraId="3AC25548"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290E8A3" w14:textId="77777777" w:rsidR="00A919EB" w:rsidRPr="00DD380D" w:rsidRDefault="00C66336" w:rsidP="00A44519">
            <w:pPr>
              <w:jc w:val="center"/>
              <w:rPr>
                <w:rFonts w:eastAsia="Times New Roman" w:cs="Times New Roman"/>
                <w:lang w:eastAsia="en-US"/>
              </w:rPr>
            </w:pPr>
            <w:r w:rsidRPr="00DD380D">
              <w:rPr>
                <w:rFonts w:eastAsia="Times New Roman" w:cs="Times New Roman"/>
                <w:b w:val="0"/>
                <w:bCs w:val="0"/>
                <w:color w:val="000000"/>
                <w:lang w:eastAsia="en-US"/>
              </w:rPr>
              <w:t>Particulars </w:t>
            </w:r>
          </w:p>
        </w:tc>
        <w:tc>
          <w:tcPr>
            <w:tcW w:w="0" w:type="auto"/>
            <w:hideMark/>
          </w:tcPr>
          <w:p w14:paraId="0C396D31" w14:textId="77777777" w:rsidR="00A919EB" w:rsidRPr="00DD380D"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eastAsia="Times New Roman" w:cs="Times New Roman"/>
                <w:color w:val="000000"/>
                <w:lang w:eastAsia="en-US"/>
              </w:rPr>
              <w:t>2021 </w:t>
            </w:r>
          </w:p>
        </w:tc>
        <w:tc>
          <w:tcPr>
            <w:tcW w:w="0" w:type="auto"/>
            <w:hideMark/>
          </w:tcPr>
          <w:p w14:paraId="121E9838" w14:textId="77777777" w:rsidR="00A919EB" w:rsidRPr="00DD380D"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eastAsia="Times New Roman" w:cs="Times New Roman"/>
                <w:color w:val="000000"/>
                <w:lang w:eastAsia="en-US"/>
              </w:rPr>
              <w:t>2020</w:t>
            </w:r>
          </w:p>
        </w:tc>
      </w:tr>
      <w:tr w:rsidR="00F974E8" w14:paraId="76A49B50"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C4E778C" w14:textId="77777777" w:rsidR="00A919EB" w:rsidRPr="00DD380D" w:rsidRDefault="00C66336" w:rsidP="00A44519">
            <w:pPr>
              <w:jc w:val="center"/>
              <w:rPr>
                <w:rFonts w:eastAsia="Times New Roman" w:cs="Times New Roman"/>
                <w:lang w:eastAsia="en-US"/>
              </w:rPr>
            </w:pPr>
            <w:r w:rsidRPr="00DD380D">
              <w:rPr>
                <w:rFonts w:eastAsia="Times New Roman" w:cs="Times New Roman"/>
                <w:b w:val="0"/>
                <w:bCs w:val="0"/>
                <w:color w:val="000000"/>
                <w:lang w:eastAsia="en-US"/>
              </w:rPr>
              <w:t>Net income </w:t>
            </w:r>
          </w:p>
        </w:tc>
        <w:tc>
          <w:tcPr>
            <w:tcW w:w="0" w:type="auto"/>
            <w:hideMark/>
          </w:tcPr>
          <w:p w14:paraId="794D037B" w14:textId="77777777" w:rsidR="00A919EB" w:rsidRPr="00DD380D" w:rsidRDefault="00C66336" w:rsidP="00A44519">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431 </w:t>
            </w:r>
          </w:p>
        </w:tc>
        <w:tc>
          <w:tcPr>
            <w:tcW w:w="0" w:type="auto"/>
            <w:hideMark/>
          </w:tcPr>
          <w:p w14:paraId="1A8B8CC8" w14:textId="77777777" w:rsidR="00A919EB" w:rsidRPr="00DD380D" w:rsidRDefault="00C66336" w:rsidP="00A44519">
            <w:pPr>
              <w:ind w:right="39"/>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366</w:t>
            </w:r>
          </w:p>
        </w:tc>
      </w:tr>
      <w:tr w:rsidR="00F974E8" w14:paraId="721152D9"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3E730EB" w14:textId="77777777" w:rsidR="00A919EB" w:rsidRPr="00DD380D" w:rsidRDefault="00C66336" w:rsidP="00A44519">
            <w:pPr>
              <w:jc w:val="center"/>
              <w:rPr>
                <w:rFonts w:eastAsia="Times New Roman" w:cs="Times New Roman"/>
                <w:lang w:eastAsia="en-US"/>
              </w:rPr>
            </w:pPr>
            <w:r w:rsidRPr="00DD380D">
              <w:rPr>
                <w:rFonts w:eastAsia="Times New Roman" w:cs="Times New Roman"/>
                <w:b w:val="0"/>
                <w:bCs w:val="0"/>
                <w:color w:val="000000"/>
                <w:lang w:eastAsia="en-US"/>
              </w:rPr>
              <w:t>Outstanding shares </w:t>
            </w:r>
          </w:p>
        </w:tc>
        <w:tc>
          <w:tcPr>
            <w:tcW w:w="0" w:type="auto"/>
            <w:hideMark/>
          </w:tcPr>
          <w:p w14:paraId="774C6DBA" w14:textId="77777777" w:rsidR="00A919EB" w:rsidRPr="00DD380D" w:rsidRDefault="00C66336" w:rsidP="00A44519">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300 </w:t>
            </w:r>
          </w:p>
        </w:tc>
        <w:tc>
          <w:tcPr>
            <w:tcW w:w="0" w:type="auto"/>
            <w:hideMark/>
          </w:tcPr>
          <w:p w14:paraId="4A1A67EA" w14:textId="77777777" w:rsidR="00A919EB" w:rsidRPr="00DD380D" w:rsidRDefault="00C66336" w:rsidP="00A44519">
            <w:pPr>
              <w:ind w:right="38"/>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300</w:t>
            </w:r>
          </w:p>
        </w:tc>
      </w:tr>
      <w:tr w:rsidR="00F974E8" w14:paraId="0D10E0E2"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DA43CAE" w14:textId="77777777" w:rsidR="00A919EB" w:rsidRPr="00DD380D" w:rsidRDefault="00C66336" w:rsidP="00A44519">
            <w:pPr>
              <w:jc w:val="center"/>
              <w:rPr>
                <w:rFonts w:eastAsia="Times New Roman" w:cs="Times New Roman"/>
                <w:lang w:eastAsia="en-US"/>
              </w:rPr>
            </w:pPr>
            <w:r w:rsidRPr="00DD380D">
              <w:rPr>
                <w:rFonts w:eastAsia="Times New Roman" w:cs="Times New Roman"/>
                <w:b w:val="0"/>
                <w:bCs w:val="0"/>
                <w:color w:val="000000"/>
                <w:lang w:eastAsia="en-US"/>
              </w:rPr>
              <w:t>Average outstanding shares </w:t>
            </w:r>
          </w:p>
        </w:tc>
        <w:tc>
          <w:tcPr>
            <w:tcW w:w="0" w:type="auto"/>
            <w:hideMark/>
          </w:tcPr>
          <w:p w14:paraId="40B89DC7" w14:textId="77777777" w:rsidR="00A919EB" w:rsidRPr="00DD380D" w:rsidRDefault="00C66336" w:rsidP="00A44519">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300 </w:t>
            </w:r>
          </w:p>
        </w:tc>
        <w:tc>
          <w:tcPr>
            <w:tcW w:w="0" w:type="auto"/>
            <w:hideMark/>
          </w:tcPr>
          <w:p w14:paraId="0589A879" w14:textId="77777777" w:rsidR="00A919EB" w:rsidRPr="00DD380D" w:rsidRDefault="00C66336" w:rsidP="00A44519">
            <w:pPr>
              <w:ind w:right="38"/>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150</w:t>
            </w:r>
          </w:p>
        </w:tc>
      </w:tr>
      <w:tr w:rsidR="00F974E8" w14:paraId="1277724C" w14:textId="77777777" w:rsidTr="00F974E8">
        <w:trPr>
          <w:trHeight w:val="810"/>
        </w:trPr>
        <w:tc>
          <w:tcPr>
            <w:cnfStyle w:val="001000000000" w:firstRow="0" w:lastRow="0" w:firstColumn="1" w:lastColumn="0" w:oddVBand="0" w:evenVBand="0" w:oddHBand="0" w:evenHBand="0" w:firstRowFirstColumn="0" w:firstRowLastColumn="0" w:lastRowFirstColumn="0" w:lastRowLastColumn="0"/>
            <w:tcW w:w="0" w:type="auto"/>
            <w:hideMark/>
          </w:tcPr>
          <w:p w14:paraId="5B8FF70C" w14:textId="77777777" w:rsidR="00A919EB" w:rsidRPr="00DD380D" w:rsidRDefault="00C66336" w:rsidP="00A44519">
            <w:pPr>
              <w:jc w:val="center"/>
              <w:rPr>
                <w:rFonts w:eastAsia="Times New Roman" w:cs="Times New Roman"/>
                <w:lang w:eastAsia="en-US"/>
              </w:rPr>
            </w:pPr>
            <w:r w:rsidRPr="00DD380D">
              <w:rPr>
                <w:rFonts w:eastAsia="Times New Roman" w:cs="Times New Roman"/>
                <w:b w:val="0"/>
                <w:bCs w:val="0"/>
                <w:color w:val="000000"/>
                <w:lang w:eastAsia="en-US"/>
              </w:rPr>
              <w:t>EPS= Net income/ Average outstanding shares </w:t>
            </w:r>
          </w:p>
        </w:tc>
        <w:tc>
          <w:tcPr>
            <w:tcW w:w="0" w:type="auto"/>
            <w:hideMark/>
          </w:tcPr>
          <w:p w14:paraId="3D0562FF" w14:textId="77777777" w:rsidR="00A919EB" w:rsidRPr="00DD380D" w:rsidRDefault="00C66336" w:rsidP="00A44519">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1.436667 </w:t>
            </w:r>
          </w:p>
        </w:tc>
        <w:tc>
          <w:tcPr>
            <w:tcW w:w="0" w:type="auto"/>
            <w:hideMark/>
          </w:tcPr>
          <w:p w14:paraId="12B3B019" w14:textId="77777777" w:rsidR="00A919EB" w:rsidRPr="00DD380D" w:rsidRDefault="00C66336" w:rsidP="00A44519">
            <w:pPr>
              <w:ind w:right="36"/>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DD380D">
              <w:rPr>
                <w:rFonts w:ascii="Calibri" w:eastAsia="Times New Roman" w:hAnsi="Calibri"/>
                <w:color w:val="000000"/>
                <w:sz w:val="22"/>
                <w:szCs w:val="22"/>
                <w:lang w:eastAsia="en-US"/>
              </w:rPr>
              <w:t>2.44</w:t>
            </w:r>
          </w:p>
        </w:tc>
      </w:tr>
      <w:tr w:rsidR="00F974E8" w14:paraId="42C85F31"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0B687E77" w14:textId="77777777" w:rsidR="00A919EB" w:rsidRPr="00584DA2" w:rsidRDefault="00C66336" w:rsidP="00A44519">
            <w:pPr>
              <w:jc w:val="center"/>
              <w:rPr>
                <w:lang w:eastAsia="en-US"/>
              </w:rPr>
            </w:pPr>
            <w:r>
              <w:rPr>
                <w:shd w:val="clear" w:color="auto" w:fill="DAEEF3"/>
                <w:lang w:eastAsia="en-US"/>
              </w:rPr>
              <w:lastRenderedPageBreak/>
              <w:t xml:space="preserve">Calculation of </w:t>
            </w:r>
            <w:r w:rsidRPr="00584DA2">
              <w:rPr>
                <w:shd w:val="clear" w:color="auto" w:fill="DAEEF3"/>
                <w:lang w:eastAsia="en-US"/>
              </w:rPr>
              <w:t>Net profit margin</w:t>
            </w:r>
          </w:p>
        </w:tc>
      </w:tr>
      <w:tr w:rsidR="00F974E8" w14:paraId="18E078A6"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BF8AAFA"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Particulars </w:t>
            </w:r>
          </w:p>
        </w:tc>
        <w:tc>
          <w:tcPr>
            <w:tcW w:w="0" w:type="auto"/>
            <w:hideMark/>
          </w:tcPr>
          <w:p w14:paraId="2DC3F9EF"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525819BE"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F974E8" w14:paraId="283257A7"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6813DFC"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Net profit </w:t>
            </w:r>
          </w:p>
        </w:tc>
        <w:tc>
          <w:tcPr>
            <w:tcW w:w="0" w:type="auto"/>
            <w:hideMark/>
          </w:tcPr>
          <w:p w14:paraId="5733E9E7"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431 </w:t>
            </w:r>
          </w:p>
        </w:tc>
        <w:tc>
          <w:tcPr>
            <w:tcW w:w="0" w:type="auto"/>
            <w:hideMark/>
          </w:tcPr>
          <w:p w14:paraId="7DA11868"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366</w:t>
            </w:r>
          </w:p>
        </w:tc>
      </w:tr>
      <w:tr w:rsidR="00F974E8" w14:paraId="6352E408"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E595D89"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Total revenue </w:t>
            </w:r>
          </w:p>
        </w:tc>
        <w:tc>
          <w:tcPr>
            <w:tcW w:w="0" w:type="auto"/>
            <w:hideMark/>
          </w:tcPr>
          <w:p w14:paraId="35662FA1"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6738 </w:t>
            </w:r>
          </w:p>
        </w:tc>
        <w:tc>
          <w:tcPr>
            <w:tcW w:w="0" w:type="auto"/>
            <w:hideMark/>
          </w:tcPr>
          <w:p w14:paraId="2C3E0BAE"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6441</w:t>
            </w:r>
          </w:p>
        </w:tc>
      </w:tr>
      <w:tr w:rsidR="00F974E8" w14:paraId="0EEBFB93"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E02EE3B"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Net profit margin= (net profit /revenue)</w:t>
            </w:r>
            <w:r>
              <w:rPr>
                <w:rFonts w:eastAsia="Times New Roman" w:cs="Times New Roman"/>
                <w:b w:val="0"/>
                <w:bCs w:val="0"/>
                <w:color w:val="000000"/>
                <w:lang w:eastAsia="en-US"/>
              </w:rPr>
              <w:t xml:space="preserve"> x </w:t>
            </w:r>
            <w:r w:rsidRPr="00584DA2">
              <w:rPr>
                <w:rFonts w:eastAsia="Times New Roman" w:cs="Times New Roman"/>
                <w:b w:val="0"/>
                <w:bCs w:val="0"/>
                <w:color w:val="000000"/>
                <w:lang w:eastAsia="en-US"/>
              </w:rPr>
              <w:t>100 </w:t>
            </w:r>
          </w:p>
        </w:tc>
        <w:tc>
          <w:tcPr>
            <w:tcW w:w="0" w:type="auto"/>
            <w:hideMark/>
          </w:tcPr>
          <w:p w14:paraId="517A39C7"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6.396557 </w:t>
            </w:r>
          </w:p>
        </w:tc>
        <w:tc>
          <w:tcPr>
            <w:tcW w:w="0" w:type="auto"/>
            <w:hideMark/>
          </w:tcPr>
          <w:p w14:paraId="59077A4F"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5.682347</w:t>
            </w:r>
          </w:p>
        </w:tc>
      </w:tr>
    </w:tbl>
    <w:p w14:paraId="0E1EE5D6" w14:textId="77777777" w:rsidR="00A919EB" w:rsidRPr="00584DA2" w:rsidRDefault="00A919EB" w:rsidP="00A919EB">
      <w:pPr>
        <w:spacing w:after="240" w:line="240" w:lineRule="auto"/>
        <w:jc w:val="left"/>
        <w:rPr>
          <w:rFonts w:eastAsia="Times New Roman" w:cs="Times New Roman"/>
          <w:lang w:eastAsia="en-US"/>
        </w:rPr>
      </w:pPr>
    </w:p>
    <w:tbl>
      <w:tblPr>
        <w:tblStyle w:val="GridTable1Light-Accent1"/>
        <w:tblW w:w="0" w:type="auto"/>
        <w:tblLook w:val="04A0" w:firstRow="1" w:lastRow="0" w:firstColumn="1" w:lastColumn="0" w:noHBand="0" w:noVBand="1"/>
      </w:tblPr>
      <w:tblGrid>
        <w:gridCol w:w="4544"/>
        <w:gridCol w:w="1132"/>
        <w:gridCol w:w="1095"/>
      </w:tblGrid>
      <w:tr w:rsidR="00F974E8" w14:paraId="5FC9F570"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5263F565" w14:textId="77777777" w:rsidR="00A919EB" w:rsidRPr="00584DA2" w:rsidRDefault="00C66336" w:rsidP="00A44519">
            <w:pPr>
              <w:jc w:val="center"/>
              <w:rPr>
                <w:rFonts w:eastAsia="Times New Roman" w:cs="Times New Roman"/>
                <w:lang w:eastAsia="en-US"/>
              </w:rPr>
            </w:pPr>
            <w:r>
              <w:rPr>
                <w:rFonts w:eastAsia="Times New Roman" w:cs="Times New Roman"/>
                <w:color w:val="000000"/>
                <w:shd w:val="clear" w:color="auto" w:fill="DAEEF3"/>
                <w:lang w:eastAsia="en-US"/>
              </w:rPr>
              <w:t xml:space="preserve">Calculation of </w:t>
            </w:r>
            <w:r w:rsidRPr="00584DA2">
              <w:rPr>
                <w:rFonts w:eastAsia="Times New Roman" w:cs="Times New Roman"/>
                <w:color w:val="000000"/>
                <w:shd w:val="clear" w:color="auto" w:fill="DAEEF3"/>
                <w:lang w:eastAsia="en-US"/>
              </w:rPr>
              <w:t>Asset turnover</w:t>
            </w:r>
          </w:p>
        </w:tc>
      </w:tr>
      <w:tr w:rsidR="00F974E8" w14:paraId="026326E2"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1D9AA0B"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Particulars </w:t>
            </w:r>
          </w:p>
        </w:tc>
        <w:tc>
          <w:tcPr>
            <w:tcW w:w="0" w:type="auto"/>
            <w:hideMark/>
          </w:tcPr>
          <w:p w14:paraId="765D5876"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7617995B"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F974E8" w14:paraId="75D3CD49"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0D75217"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Total revenue </w:t>
            </w:r>
          </w:p>
        </w:tc>
        <w:tc>
          <w:tcPr>
            <w:tcW w:w="0" w:type="auto"/>
            <w:hideMark/>
          </w:tcPr>
          <w:p w14:paraId="4F7519B8"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6738 </w:t>
            </w:r>
          </w:p>
        </w:tc>
        <w:tc>
          <w:tcPr>
            <w:tcW w:w="0" w:type="auto"/>
            <w:hideMark/>
          </w:tcPr>
          <w:p w14:paraId="5A687EC2"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6441</w:t>
            </w:r>
          </w:p>
        </w:tc>
      </w:tr>
      <w:tr w:rsidR="00F974E8" w14:paraId="38432A73"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977708A"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Total Asset </w:t>
            </w:r>
          </w:p>
        </w:tc>
        <w:tc>
          <w:tcPr>
            <w:tcW w:w="0" w:type="auto"/>
            <w:hideMark/>
          </w:tcPr>
          <w:p w14:paraId="56254442"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9,736 </w:t>
            </w:r>
          </w:p>
        </w:tc>
        <w:tc>
          <w:tcPr>
            <w:tcW w:w="0" w:type="auto"/>
            <w:hideMark/>
          </w:tcPr>
          <w:p w14:paraId="6EB887EB" w14:textId="77777777" w:rsidR="00A919EB" w:rsidRPr="00584D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10,087</w:t>
            </w:r>
          </w:p>
        </w:tc>
      </w:tr>
      <w:tr w:rsidR="00F974E8" w14:paraId="2FE43919"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3C03CCC"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Average total asset </w:t>
            </w:r>
          </w:p>
        </w:tc>
        <w:tc>
          <w:tcPr>
            <w:tcW w:w="0" w:type="auto"/>
            <w:hideMark/>
          </w:tcPr>
          <w:p w14:paraId="00E90860" w14:textId="77777777" w:rsidR="00A919EB" w:rsidRPr="00584DA2" w:rsidRDefault="00C66336" w:rsidP="00A44519">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9911.5 </w:t>
            </w:r>
          </w:p>
        </w:tc>
        <w:tc>
          <w:tcPr>
            <w:tcW w:w="0" w:type="auto"/>
            <w:hideMark/>
          </w:tcPr>
          <w:p w14:paraId="06F2E913" w14:textId="77777777" w:rsidR="00A919EB" w:rsidRPr="00584DA2" w:rsidRDefault="00C66336" w:rsidP="00A44519">
            <w:pPr>
              <w:ind w:right="43"/>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5043.5</w:t>
            </w:r>
          </w:p>
        </w:tc>
      </w:tr>
      <w:tr w:rsidR="00F974E8" w14:paraId="6315F415"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16F4617" w14:textId="77777777" w:rsidR="00A919EB" w:rsidRPr="00584DA2" w:rsidRDefault="00C66336" w:rsidP="00A44519">
            <w:pPr>
              <w:jc w:val="center"/>
              <w:rPr>
                <w:rFonts w:eastAsia="Times New Roman" w:cs="Times New Roman"/>
                <w:lang w:eastAsia="en-US"/>
              </w:rPr>
            </w:pPr>
            <w:r w:rsidRPr="00584DA2">
              <w:rPr>
                <w:rFonts w:eastAsia="Times New Roman" w:cs="Times New Roman"/>
                <w:b w:val="0"/>
                <w:bCs w:val="0"/>
                <w:color w:val="000000"/>
                <w:lang w:eastAsia="en-US"/>
              </w:rPr>
              <w:t>Asset turnover= Revenue/average total asset </w:t>
            </w:r>
          </w:p>
        </w:tc>
        <w:tc>
          <w:tcPr>
            <w:tcW w:w="0" w:type="auto"/>
            <w:hideMark/>
          </w:tcPr>
          <w:p w14:paraId="04E0C5ED" w14:textId="77777777" w:rsidR="00A919EB" w:rsidRPr="00584DA2" w:rsidRDefault="00C66336" w:rsidP="00A44519">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0.679816 </w:t>
            </w:r>
          </w:p>
        </w:tc>
        <w:tc>
          <w:tcPr>
            <w:tcW w:w="0" w:type="auto"/>
            <w:hideMark/>
          </w:tcPr>
          <w:p w14:paraId="3E15BD8F" w14:textId="77777777" w:rsidR="00A919EB" w:rsidRPr="00584DA2" w:rsidRDefault="00C66336" w:rsidP="00A44519">
            <w:pPr>
              <w:ind w:right="42"/>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1.277089</w:t>
            </w:r>
          </w:p>
        </w:tc>
      </w:tr>
    </w:tbl>
    <w:p w14:paraId="5C41C15D" w14:textId="77777777" w:rsidR="00A919EB" w:rsidRPr="00584DA2" w:rsidRDefault="00A919EB" w:rsidP="00A919EB">
      <w:pPr>
        <w:spacing w:after="240" w:line="240" w:lineRule="auto"/>
        <w:jc w:val="left"/>
        <w:rPr>
          <w:rFonts w:eastAsia="Times New Roman" w:cs="Times New Roman"/>
          <w:lang w:eastAsia="en-US"/>
        </w:rPr>
      </w:pPr>
    </w:p>
    <w:p w14:paraId="61A3F0AA" w14:textId="77777777" w:rsidR="00A919EB" w:rsidRPr="0021790B" w:rsidRDefault="00A919EB" w:rsidP="00A919EB">
      <w:pPr>
        <w:spacing w:line="240" w:lineRule="auto"/>
        <w:ind w:right="2892"/>
        <w:jc w:val="right"/>
        <w:rPr>
          <w:rFonts w:eastAsia="Times New Roman" w:cs="Times New Roman"/>
          <w:lang w:eastAsia="en-US"/>
        </w:rPr>
      </w:pPr>
    </w:p>
    <w:tbl>
      <w:tblPr>
        <w:tblStyle w:val="GridTable1Light-Accent1"/>
        <w:tblW w:w="0" w:type="auto"/>
        <w:tblLayout w:type="fixed"/>
        <w:tblLook w:val="04A0" w:firstRow="1" w:lastRow="0" w:firstColumn="1" w:lastColumn="0" w:noHBand="0" w:noVBand="1"/>
      </w:tblPr>
      <w:tblGrid>
        <w:gridCol w:w="6176"/>
        <w:gridCol w:w="1109"/>
        <w:gridCol w:w="1530"/>
      </w:tblGrid>
      <w:tr w:rsidR="00F974E8" w14:paraId="6B042DD8"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8815" w:type="dxa"/>
            <w:gridSpan w:val="3"/>
          </w:tcPr>
          <w:p w14:paraId="69548877" w14:textId="77777777" w:rsidR="00A919EB" w:rsidRPr="004C231B" w:rsidRDefault="00C66336" w:rsidP="00A44519">
            <w:pPr>
              <w:jc w:val="center"/>
              <w:rPr>
                <w:lang w:eastAsia="en-US"/>
              </w:rPr>
            </w:pPr>
            <w:r w:rsidRPr="004C231B">
              <w:rPr>
                <w:lang w:eastAsia="en-US"/>
              </w:rPr>
              <w:t xml:space="preserve">Calculation of </w:t>
            </w:r>
            <w:r w:rsidRPr="004C231B">
              <w:rPr>
                <w:shd w:val="clear" w:color="auto" w:fill="DAEEF3"/>
                <w:lang w:eastAsia="en-US"/>
              </w:rPr>
              <w:t>Stock holding days</w:t>
            </w:r>
          </w:p>
        </w:tc>
      </w:tr>
      <w:tr w:rsidR="00F974E8" w14:paraId="7ABFF659"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6176" w:type="dxa"/>
          </w:tcPr>
          <w:p w14:paraId="1A5FB7E6" w14:textId="77777777" w:rsidR="00A919EB" w:rsidRPr="004C231B" w:rsidRDefault="00C66336" w:rsidP="00A44519">
            <w:pPr>
              <w:jc w:val="center"/>
              <w:rPr>
                <w:rFonts w:eastAsia="Times New Roman" w:cs="Times New Roman"/>
                <w:color w:val="000000"/>
                <w:lang w:eastAsia="en-US"/>
              </w:rPr>
            </w:pPr>
            <w:r w:rsidRPr="0021790B">
              <w:rPr>
                <w:rFonts w:eastAsia="Times New Roman" w:cs="Times New Roman"/>
                <w:b w:val="0"/>
                <w:bCs w:val="0"/>
                <w:color w:val="000000"/>
                <w:lang w:eastAsia="en-US"/>
              </w:rPr>
              <w:t>Particulars </w:t>
            </w:r>
          </w:p>
        </w:tc>
        <w:tc>
          <w:tcPr>
            <w:tcW w:w="1109" w:type="dxa"/>
          </w:tcPr>
          <w:p w14:paraId="651EB2EB"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sidRPr="0021790B">
              <w:rPr>
                <w:rFonts w:eastAsia="Times New Roman" w:cs="Times New Roman"/>
                <w:color w:val="000000"/>
                <w:lang w:eastAsia="en-US"/>
              </w:rPr>
              <w:t>2021</w:t>
            </w:r>
          </w:p>
        </w:tc>
        <w:tc>
          <w:tcPr>
            <w:tcW w:w="1530" w:type="dxa"/>
          </w:tcPr>
          <w:p w14:paraId="65C2BC55" w14:textId="77777777" w:rsidR="00A919EB" w:rsidRDefault="00C66336" w:rsidP="00A44519">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2020</w:t>
            </w:r>
          </w:p>
        </w:tc>
      </w:tr>
      <w:tr w:rsidR="00F974E8" w14:paraId="46D0D9BE"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315A9CA2" w14:textId="77777777" w:rsidR="00A919EB" w:rsidRPr="0021790B" w:rsidRDefault="00C66336" w:rsidP="00A44519">
            <w:pPr>
              <w:jc w:val="center"/>
              <w:rPr>
                <w:rFonts w:eastAsia="Times New Roman" w:cs="Times New Roman"/>
                <w:lang w:eastAsia="en-US"/>
              </w:rPr>
            </w:pPr>
            <w:r w:rsidRPr="0021790B">
              <w:rPr>
                <w:rFonts w:eastAsia="Times New Roman" w:cs="Times New Roman"/>
                <w:b w:val="0"/>
                <w:bCs w:val="0"/>
                <w:color w:val="000000"/>
                <w:lang w:eastAsia="en-US"/>
              </w:rPr>
              <w:t>Closing stock </w:t>
            </w:r>
          </w:p>
        </w:tc>
        <w:tc>
          <w:tcPr>
            <w:tcW w:w="1109" w:type="dxa"/>
            <w:hideMark/>
          </w:tcPr>
          <w:p w14:paraId="7C37C6B1"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21790B">
              <w:rPr>
                <w:rFonts w:eastAsia="Times New Roman" w:cs="Times New Roman"/>
                <w:color w:val="000000"/>
                <w:lang w:eastAsia="en-US"/>
              </w:rPr>
              <w:t>708</w:t>
            </w:r>
          </w:p>
        </w:tc>
        <w:tc>
          <w:tcPr>
            <w:tcW w:w="1530" w:type="dxa"/>
          </w:tcPr>
          <w:p w14:paraId="02CE7E53"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color w:val="000000"/>
              </w:rPr>
              <w:t>659</w:t>
            </w:r>
          </w:p>
        </w:tc>
      </w:tr>
      <w:tr w:rsidR="00F974E8" w14:paraId="5CC17458"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553E3294" w14:textId="77777777" w:rsidR="00A919EB" w:rsidRPr="0021790B" w:rsidRDefault="00C66336" w:rsidP="00A44519">
            <w:pPr>
              <w:jc w:val="center"/>
              <w:rPr>
                <w:rFonts w:eastAsia="Times New Roman" w:cs="Times New Roman"/>
                <w:lang w:eastAsia="en-US"/>
              </w:rPr>
            </w:pPr>
            <w:r w:rsidRPr="0021790B">
              <w:rPr>
                <w:rFonts w:eastAsia="Times New Roman" w:cs="Times New Roman"/>
                <w:b w:val="0"/>
                <w:bCs w:val="0"/>
                <w:color w:val="000000"/>
                <w:lang w:eastAsia="en-US"/>
              </w:rPr>
              <w:t xml:space="preserve">Cost of </w:t>
            </w:r>
            <w:r w:rsidRPr="0021790B">
              <w:rPr>
                <w:rFonts w:eastAsia="Times New Roman" w:cs="Times New Roman"/>
                <w:b w:val="0"/>
                <w:bCs w:val="0"/>
                <w:color w:val="000000"/>
                <w:lang w:eastAsia="en-US"/>
              </w:rPr>
              <w:t>goods sold </w:t>
            </w:r>
          </w:p>
        </w:tc>
        <w:tc>
          <w:tcPr>
            <w:tcW w:w="1109" w:type="dxa"/>
            <w:hideMark/>
          </w:tcPr>
          <w:p w14:paraId="4E273F77"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21790B">
              <w:rPr>
                <w:rFonts w:eastAsia="Times New Roman" w:cs="Times New Roman"/>
                <w:color w:val="000000"/>
                <w:lang w:eastAsia="en-US"/>
              </w:rPr>
              <w:t>3235</w:t>
            </w:r>
          </w:p>
        </w:tc>
        <w:tc>
          <w:tcPr>
            <w:tcW w:w="1530" w:type="dxa"/>
          </w:tcPr>
          <w:p w14:paraId="52BAA10E"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color w:val="000000"/>
              </w:rPr>
              <w:t>3096</w:t>
            </w:r>
          </w:p>
        </w:tc>
      </w:tr>
      <w:tr w:rsidR="00F974E8" w14:paraId="617AACF5"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04994125" w14:textId="77777777" w:rsidR="00A919EB" w:rsidRPr="0021790B" w:rsidRDefault="00C66336" w:rsidP="00A44519">
            <w:pPr>
              <w:jc w:val="center"/>
              <w:rPr>
                <w:rFonts w:eastAsia="Times New Roman" w:cs="Times New Roman"/>
                <w:lang w:eastAsia="en-US"/>
              </w:rPr>
            </w:pPr>
            <w:r w:rsidRPr="0021790B">
              <w:rPr>
                <w:rFonts w:eastAsia="Times New Roman" w:cs="Times New Roman"/>
                <w:b w:val="0"/>
                <w:bCs w:val="0"/>
                <w:color w:val="000000"/>
                <w:lang w:eastAsia="en-US"/>
              </w:rPr>
              <w:t>Stock holding days= (Closing stock/cost of goods sold) x 365 </w:t>
            </w:r>
          </w:p>
        </w:tc>
        <w:tc>
          <w:tcPr>
            <w:tcW w:w="1109" w:type="dxa"/>
            <w:hideMark/>
          </w:tcPr>
          <w:p w14:paraId="0664CE82" w14:textId="77777777" w:rsidR="00A919EB" w:rsidRPr="0021790B"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21790B">
              <w:rPr>
                <w:rFonts w:eastAsia="Times New Roman" w:cs="Times New Roman"/>
                <w:color w:val="000000"/>
                <w:lang w:eastAsia="en-US"/>
              </w:rPr>
              <w:t>79.8825</w:t>
            </w:r>
          </w:p>
        </w:tc>
        <w:tc>
          <w:tcPr>
            <w:tcW w:w="1530" w:type="dxa"/>
          </w:tcPr>
          <w:p w14:paraId="64530F31" w14:textId="77777777" w:rsidR="00A919EB" w:rsidRPr="0021790B" w:rsidRDefault="00C66336" w:rsidP="00A44519">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pPr>
            <w:r>
              <w:rPr>
                <w:color w:val="000000"/>
              </w:rPr>
              <w:t>77.69218346</w:t>
            </w:r>
          </w:p>
        </w:tc>
      </w:tr>
    </w:tbl>
    <w:p w14:paraId="3A4A0AE5" w14:textId="77777777" w:rsidR="00A919EB" w:rsidRDefault="00A919EB" w:rsidP="00A919EB">
      <w:pPr>
        <w:rPr>
          <w:b/>
          <w:bCs/>
        </w:rPr>
      </w:pPr>
    </w:p>
    <w:p w14:paraId="4590CF81" w14:textId="77777777" w:rsidR="00A919EB" w:rsidRPr="005B60A7" w:rsidRDefault="00A919EB" w:rsidP="00A919EB">
      <w:pPr>
        <w:spacing w:line="240" w:lineRule="auto"/>
        <w:ind w:right="1903"/>
        <w:jc w:val="right"/>
        <w:rPr>
          <w:rFonts w:eastAsia="Times New Roman" w:cs="Times New Roman"/>
          <w:lang w:eastAsia="en-US"/>
        </w:rPr>
      </w:pPr>
    </w:p>
    <w:tbl>
      <w:tblPr>
        <w:tblStyle w:val="GridTable1Light-Accent1"/>
        <w:tblW w:w="0" w:type="auto"/>
        <w:tblLook w:val="04A0" w:firstRow="1" w:lastRow="0" w:firstColumn="1" w:lastColumn="0" w:noHBand="0" w:noVBand="1"/>
      </w:tblPr>
      <w:tblGrid>
        <w:gridCol w:w="7022"/>
        <w:gridCol w:w="941"/>
        <w:gridCol w:w="1387"/>
      </w:tblGrid>
      <w:tr w:rsidR="00F974E8" w14:paraId="33F0168C" w14:textId="77777777" w:rsidTr="00F974E8">
        <w:trPr>
          <w:cnfStyle w:val="100000000000" w:firstRow="1" w:lastRow="0" w:firstColumn="0" w:lastColumn="0" w:oddVBand="0" w:evenVBand="0" w:oddHBand="0"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gridSpan w:val="3"/>
          </w:tcPr>
          <w:p w14:paraId="5F75594F" w14:textId="77777777" w:rsidR="00A919EB" w:rsidRPr="004C231B" w:rsidRDefault="00C66336" w:rsidP="00A44519">
            <w:pPr>
              <w:jc w:val="center"/>
              <w:rPr>
                <w:lang w:eastAsia="en-US"/>
              </w:rPr>
            </w:pPr>
            <w:r w:rsidRPr="004C231B">
              <w:rPr>
                <w:shd w:val="clear" w:color="auto" w:fill="DAEEF3"/>
                <w:lang w:eastAsia="en-US"/>
              </w:rPr>
              <w:t>Calculation of debtors' collection period</w:t>
            </w:r>
          </w:p>
        </w:tc>
      </w:tr>
      <w:tr w:rsidR="00F974E8" w14:paraId="60625332"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C9DD373" w14:textId="77777777" w:rsidR="00A919EB" w:rsidRPr="005B60A7" w:rsidRDefault="00C66336" w:rsidP="00A44519">
            <w:pPr>
              <w:jc w:val="center"/>
              <w:rPr>
                <w:rFonts w:eastAsia="Times New Roman" w:cs="Times New Roman"/>
                <w:lang w:eastAsia="en-US"/>
              </w:rPr>
            </w:pPr>
            <w:r w:rsidRPr="005B60A7">
              <w:rPr>
                <w:rFonts w:eastAsia="Times New Roman" w:cs="Times New Roman"/>
                <w:b w:val="0"/>
                <w:bCs w:val="0"/>
                <w:color w:val="000000"/>
                <w:lang w:eastAsia="en-US"/>
              </w:rPr>
              <w:t>Particulars </w:t>
            </w:r>
          </w:p>
        </w:tc>
        <w:tc>
          <w:tcPr>
            <w:tcW w:w="0" w:type="auto"/>
            <w:hideMark/>
          </w:tcPr>
          <w:p w14:paraId="6DC5AD67"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B60A7">
              <w:rPr>
                <w:rFonts w:eastAsia="Times New Roman" w:cs="Times New Roman"/>
                <w:color w:val="000000"/>
                <w:lang w:eastAsia="en-US"/>
              </w:rPr>
              <w:t>2021</w:t>
            </w:r>
          </w:p>
        </w:tc>
        <w:tc>
          <w:tcPr>
            <w:tcW w:w="0" w:type="auto"/>
          </w:tcPr>
          <w:p w14:paraId="539A4553"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rFonts w:eastAsia="Times New Roman" w:cs="Times New Roman"/>
                <w:color w:val="000000"/>
                <w:lang w:eastAsia="en-US"/>
              </w:rPr>
              <w:t>2020</w:t>
            </w:r>
          </w:p>
        </w:tc>
      </w:tr>
      <w:tr w:rsidR="00F974E8" w14:paraId="60A54BB0"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71EA165" w14:textId="77777777" w:rsidR="00A919EB" w:rsidRPr="005B60A7" w:rsidRDefault="00C66336" w:rsidP="00A44519">
            <w:pPr>
              <w:jc w:val="center"/>
              <w:rPr>
                <w:rFonts w:eastAsia="Times New Roman" w:cs="Times New Roman"/>
                <w:lang w:eastAsia="en-US"/>
              </w:rPr>
            </w:pPr>
            <w:r w:rsidRPr="005B60A7">
              <w:rPr>
                <w:rFonts w:eastAsia="Times New Roman" w:cs="Times New Roman"/>
                <w:b w:val="0"/>
                <w:bCs w:val="0"/>
                <w:color w:val="000000"/>
                <w:lang w:eastAsia="en-US"/>
              </w:rPr>
              <w:lastRenderedPageBreak/>
              <w:t>Amount owed by Debtors </w:t>
            </w:r>
          </w:p>
        </w:tc>
        <w:tc>
          <w:tcPr>
            <w:tcW w:w="0" w:type="auto"/>
            <w:hideMark/>
          </w:tcPr>
          <w:p w14:paraId="2D227FAD"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B60A7">
              <w:rPr>
                <w:rFonts w:ascii="Calibri" w:eastAsia="Times New Roman" w:hAnsi="Calibri"/>
                <w:color w:val="000000"/>
                <w:sz w:val="22"/>
                <w:szCs w:val="22"/>
                <w:lang w:eastAsia="en-US"/>
              </w:rPr>
              <w:t>1,249</w:t>
            </w:r>
          </w:p>
        </w:tc>
        <w:tc>
          <w:tcPr>
            <w:tcW w:w="0" w:type="auto"/>
          </w:tcPr>
          <w:p w14:paraId="1F88DD7A"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r>
              <w:rPr>
                <w:rFonts w:ascii="Calibri" w:eastAsia="Times New Roman" w:hAnsi="Calibri"/>
                <w:color w:val="000000"/>
                <w:sz w:val="22"/>
                <w:szCs w:val="22"/>
                <w:lang w:eastAsia="en-US"/>
              </w:rPr>
              <w:t>1287</w:t>
            </w:r>
          </w:p>
        </w:tc>
      </w:tr>
      <w:tr w:rsidR="00F974E8" w14:paraId="073CF332"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0558BE2" w14:textId="77777777" w:rsidR="00A919EB" w:rsidRPr="005B60A7" w:rsidRDefault="00C66336" w:rsidP="00A44519">
            <w:pPr>
              <w:jc w:val="center"/>
              <w:rPr>
                <w:rFonts w:eastAsia="Times New Roman" w:cs="Times New Roman"/>
                <w:lang w:eastAsia="en-US"/>
              </w:rPr>
            </w:pPr>
            <w:r w:rsidRPr="005B60A7">
              <w:rPr>
                <w:rFonts w:eastAsia="Times New Roman" w:cs="Times New Roman"/>
                <w:b w:val="0"/>
                <w:bCs w:val="0"/>
                <w:color w:val="000000"/>
                <w:lang w:eastAsia="en-US"/>
              </w:rPr>
              <w:t>credit sales </w:t>
            </w:r>
          </w:p>
        </w:tc>
        <w:tc>
          <w:tcPr>
            <w:tcW w:w="0" w:type="auto"/>
            <w:hideMark/>
          </w:tcPr>
          <w:p w14:paraId="2CE43AFD"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B60A7">
              <w:rPr>
                <w:rFonts w:ascii="Calibri" w:eastAsia="Times New Roman" w:hAnsi="Calibri"/>
                <w:color w:val="000000"/>
                <w:sz w:val="22"/>
                <w:szCs w:val="22"/>
                <w:lang w:eastAsia="en-US"/>
              </w:rPr>
              <w:t>6,738</w:t>
            </w:r>
          </w:p>
        </w:tc>
        <w:tc>
          <w:tcPr>
            <w:tcW w:w="0" w:type="auto"/>
          </w:tcPr>
          <w:p w14:paraId="4AB7C63D"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r>
              <w:rPr>
                <w:rFonts w:ascii="Calibri" w:eastAsia="Times New Roman" w:hAnsi="Calibri"/>
                <w:color w:val="000000"/>
                <w:sz w:val="22"/>
                <w:szCs w:val="22"/>
                <w:lang w:eastAsia="en-US"/>
              </w:rPr>
              <w:t>6441</w:t>
            </w:r>
          </w:p>
        </w:tc>
      </w:tr>
      <w:tr w:rsidR="00F974E8" w14:paraId="0855BE20"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84A8142" w14:textId="77777777" w:rsidR="00A919EB" w:rsidRPr="005B60A7" w:rsidRDefault="00C66336" w:rsidP="00A44519">
            <w:pPr>
              <w:jc w:val="center"/>
              <w:rPr>
                <w:rFonts w:eastAsia="Times New Roman" w:cs="Times New Roman"/>
                <w:lang w:eastAsia="en-US"/>
              </w:rPr>
            </w:pPr>
            <w:r w:rsidRPr="005B60A7">
              <w:rPr>
                <w:rFonts w:eastAsia="Times New Roman" w:cs="Times New Roman"/>
                <w:b w:val="0"/>
                <w:bCs w:val="0"/>
                <w:color w:val="000000"/>
                <w:lang w:eastAsia="en-US"/>
              </w:rPr>
              <w:t>Debtors</w:t>
            </w:r>
            <w:r w:rsidRPr="005B60A7">
              <w:rPr>
                <w:rFonts w:eastAsia="Times New Roman" w:cs="Times New Roman"/>
                <w:b w:val="0"/>
                <w:bCs w:val="0"/>
                <w:color w:val="000000"/>
                <w:lang w:eastAsia="en-US"/>
              </w:rPr>
              <w:t xml:space="preserve"> collection period= (Amount owed by debtor/annual credit sales)</w:t>
            </w:r>
            <w:r w:rsidRPr="004C231B">
              <w:rPr>
                <w:rFonts w:eastAsia="Times New Roman" w:cs="Times New Roman"/>
                <w:b w:val="0"/>
                <w:bCs w:val="0"/>
                <w:color w:val="000000"/>
                <w:lang w:eastAsia="en-US"/>
              </w:rPr>
              <w:t xml:space="preserve"> x </w:t>
            </w:r>
            <w:r w:rsidRPr="005B60A7">
              <w:rPr>
                <w:rFonts w:eastAsia="Times New Roman" w:cs="Times New Roman"/>
                <w:b w:val="0"/>
                <w:bCs w:val="0"/>
                <w:color w:val="000000"/>
                <w:lang w:eastAsia="en-US"/>
              </w:rPr>
              <w:t>365 </w:t>
            </w:r>
          </w:p>
        </w:tc>
        <w:tc>
          <w:tcPr>
            <w:tcW w:w="0" w:type="auto"/>
            <w:hideMark/>
          </w:tcPr>
          <w:p w14:paraId="6D4D8E60"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B60A7">
              <w:rPr>
                <w:rFonts w:ascii="Calibri" w:eastAsia="Times New Roman" w:hAnsi="Calibri"/>
                <w:color w:val="000000"/>
                <w:sz w:val="22"/>
                <w:szCs w:val="22"/>
                <w:lang w:eastAsia="en-US"/>
              </w:rPr>
              <w:t>67.6588</w:t>
            </w:r>
          </w:p>
        </w:tc>
        <w:tc>
          <w:tcPr>
            <w:tcW w:w="0" w:type="auto"/>
          </w:tcPr>
          <w:p w14:paraId="535BEB11" w14:textId="77777777" w:rsidR="00A919EB" w:rsidRPr="005B60A7" w:rsidRDefault="00C66336"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r>
              <w:rPr>
                <w:rFonts w:ascii="Calibri" w:hAnsi="Calibri"/>
                <w:color w:val="000000"/>
                <w:sz w:val="22"/>
                <w:szCs w:val="22"/>
              </w:rPr>
              <w:t>72.93199814</w:t>
            </w:r>
          </w:p>
        </w:tc>
      </w:tr>
    </w:tbl>
    <w:p w14:paraId="5C6B8806" w14:textId="77777777" w:rsidR="00A919EB" w:rsidRDefault="00A919EB" w:rsidP="00A919EB">
      <w:pPr>
        <w:rPr>
          <w:b/>
          <w:bCs/>
        </w:rPr>
      </w:pPr>
    </w:p>
    <w:tbl>
      <w:tblPr>
        <w:tblStyle w:val="GridTable1Light-Accent1"/>
        <w:tblW w:w="0" w:type="auto"/>
        <w:tblLook w:val="04A0" w:firstRow="1" w:lastRow="0" w:firstColumn="1" w:lastColumn="0" w:noHBand="0" w:noVBand="1"/>
      </w:tblPr>
      <w:tblGrid>
        <w:gridCol w:w="4392"/>
        <w:gridCol w:w="941"/>
        <w:gridCol w:w="1387"/>
      </w:tblGrid>
      <w:tr w:rsidR="00F974E8" w14:paraId="64A46206"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6502" w:type="dxa"/>
            <w:gridSpan w:val="3"/>
          </w:tcPr>
          <w:p w14:paraId="244E2313" w14:textId="77777777" w:rsidR="00A919EB" w:rsidRPr="004C231B" w:rsidRDefault="00C66336" w:rsidP="00A44519">
            <w:pPr>
              <w:jc w:val="center"/>
              <w:rPr>
                <w:rFonts w:eastAsia="Times New Roman" w:cs="Times New Roman"/>
                <w:lang w:eastAsia="en-US"/>
              </w:rPr>
            </w:pPr>
            <w:r w:rsidRPr="004C231B">
              <w:rPr>
                <w:shd w:val="clear" w:color="auto" w:fill="DAEEF3"/>
              </w:rPr>
              <w:t>Calculation of the current ratio</w:t>
            </w:r>
          </w:p>
        </w:tc>
      </w:tr>
      <w:tr w:rsidR="00F974E8" w14:paraId="433B567C"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1515D05" w14:textId="77777777" w:rsidR="00A919EB" w:rsidRPr="00F57CA2" w:rsidRDefault="00C66336" w:rsidP="00A44519">
            <w:pPr>
              <w:jc w:val="center"/>
              <w:rPr>
                <w:rFonts w:eastAsia="Times New Roman" w:cs="Times New Roman"/>
                <w:lang w:eastAsia="en-US"/>
              </w:rPr>
            </w:pPr>
            <w:r w:rsidRPr="00F57CA2">
              <w:rPr>
                <w:rFonts w:eastAsia="Times New Roman" w:cs="Times New Roman"/>
                <w:b w:val="0"/>
                <w:bCs w:val="0"/>
                <w:color w:val="000000"/>
                <w:lang w:eastAsia="en-US"/>
              </w:rPr>
              <w:t>Particulars </w:t>
            </w:r>
          </w:p>
        </w:tc>
        <w:tc>
          <w:tcPr>
            <w:tcW w:w="0" w:type="auto"/>
            <w:hideMark/>
          </w:tcPr>
          <w:p w14:paraId="796A3E50"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F57CA2">
              <w:rPr>
                <w:rFonts w:eastAsia="Times New Roman" w:cs="Times New Roman"/>
                <w:color w:val="000000"/>
                <w:lang w:eastAsia="en-US"/>
              </w:rPr>
              <w:t>2021</w:t>
            </w:r>
          </w:p>
        </w:tc>
        <w:tc>
          <w:tcPr>
            <w:tcW w:w="1201" w:type="dxa"/>
          </w:tcPr>
          <w:p w14:paraId="7BE5776C" w14:textId="77777777" w:rsidR="00A919EB" w:rsidRDefault="00C66336" w:rsidP="00A44519">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pPr>
            <w:r>
              <w:rPr>
                <w:color w:val="000000"/>
              </w:rPr>
              <w:t>2020</w:t>
            </w:r>
          </w:p>
          <w:p w14:paraId="2D236DE3" w14:textId="77777777" w:rsidR="00A919EB" w:rsidRPr="00F57CA2" w:rsidRDefault="00A919EB"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p>
        </w:tc>
      </w:tr>
      <w:tr w:rsidR="00F974E8" w14:paraId="7A709BC1"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671B5A7" w14:textId="77777777" w:rsidR="00A919EB" w:rsidRPr="00F57CA2" w:rsidRDefault="00C66336" w:rsidP="00A44519">
            <w:pPr>
              <w:jc w:val="center"/>
              <w:rPr>
                <w:rFonts w:eastAsia="Times New Roman" w:cs="Times New Roman"/>
                <w:lang w:eastAsia="en-US"/>
              </w:rPr>
            </w:pPr>
            <w:r w:rsidRPr="00F57CA2">
              <w:rPr>
                <w:rFonts w:ascii="Calibri" w:eastAsia="Times New Roman" w:hAnsi="Calibri"/>
                <w:b w:val="0"/>
                <w:bCs w:val="0"/>
                <w:color w:val="000000"/>
                <w:sz w:val="22"/>
                <w:szCs w:val="22"/>
                <w:lang w:eastAsia="en-US"/>
              </w:rPr>
              <w:t>Current asset </w:t>
            </w:r>
          </w:p>
        </w:tc>
        <w:tc>
          <w:tcPr>
            <w:tcW w:w="0" w:type="auto"/>
            <w:hideMark/>
          </w:tcPr>
          <w:p w14:paraId="6352A301"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F57CA2">
              <w:rPr>
                <w:rFonts w:ascii="Calibri" w:eastAsia="Times New Roman" w:hAnsi="Calibri"/>
                <w:color w:val="000000"/>
                <w:sz w:val="22"/>
                <w:szCs w:val="22"/>
                <w:lang w:eastAsia="en-US"/>
              </w:rPr>
              <w:t>9,736</w:t>
            </w:r>
          </w:p>
        </w:tc>
        <w:tc>
          <w:tcPr>
            <w:tcW w:w="1201" w:type="dxa"/>
          </w:tcPr>
          <w:p w14:paraId="7444474F"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r>
              <w:rPr>
                <w:rFonts w:ascii="Calibri" w:hAnsi="Calibri"/>
                <w:color w:val="000000"/>
                <w:sz w:val="22"/>
                <w:szCs w:val="22"/>
              </w:rPr>
              <w:t>10,087</w:t>
            </w:r>
          </w:p>
        </w:tc>
      </w:tr>
      <w:tr w:rsidR="00F974E8" w14:paraId="79B5351A"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D143745" w14:textId="77777777" w:rsidR="00A919EB" w:rsidRPr="00F57CA2" w:rsidRDefault="00C66336" w:rsidP="00A44519">
            <w:pPr>
              <w:jc w:val="center"/>
              <w:rPr>
                <w:rFonts w:eastAsia="Times New Roman" w:cs="Times New Roman"/>
                <w:lang w:eastAsia="en-US"/>
              </w:rPr>
            </w:pPr>
            <w:r w:rsidRPr="00F57CA2">
              <w:rPr>
                <w:rFonts w:ascii="Calibri" w:eastAsia="Times New Roman" w:hAnsi="Calibri"/>
                <w:b w:val="0"/>
                <w:bCs w:val="0"/>
                <w:color w:val="000000"/>
                <w:sz w:val="22"/>
                <w:szCs w:val="22"/>
                <w:lang w:eastAsia="en-US"/>
              </w:rPr>
              <w:t>Current liabilities </w:t>
            </w:r>
          </w:p>
        </w:tc>
        <w:tc>
          <w:tcPr>
            <w:tcW w:w="0" w:type="auto"/>
            <w:hideMark/>
          </w:tcPr>
          <w:p w14:paraId="1B992B29"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F57CA2">
              <w:rPr>
                <w:rFonts w:ascii="Calibri" w:eastAsia="Times New Roman" w:hAnsi="Calibri"/>
                <w:color w:val="000000"/>
                <w:sz w:val="22"/>
                <w:szCs w:val="22"/>
                <w:lang w:eastAsia="en-US"/>
              </w:rPr>
              <w:t>2,511</w:t>
            </w:r>
          </w:p>
        </w:tc>
        <w:tc>
          <w:tcPr>
            <w:tcW w:w="1201" w:type="dxa"/>
          </w:tcPr>
          <w:p w14:paraId="5E19763F" w14:textId="77777777" w:rsidR="00A919EB" w:rsidRDefault="00C66336" w:rsidP="00A44519">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sz w:val="22"/>
                <w:szCs w:val="22"/>
              </w:rPr>
              <w:t>3,046</w:t>
            </w:r>
          </w:p>
          <w:p w14:paraId="11DA2B20" w14:textId="77777777" w:rsidR="00A919EB" w:rsidRPr="00F57CA2" w:rsidRDefault="00A919EB"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p>
        </w:tc>
      </w:tr>
      <w:tr w:rsidR="00F974E8" w14:paraId="7DB70818"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7C3156A" w14:textId="77777777" w:rsidR="00A919EB" w:rsidRPr="00F57CA2" w:rsidRDefault="00C66336" w:rsidP="00A44519">
            <w:pPr>
              <w:jc w:val="center"/>
              <w:rPr>
                <w:rFonts w:eastAsia="Times New Roman" w:cs="Times New Roman"/>
                <w:lang w:eastAsia="en-US"/>
              </w:rPr>
            </w:pPr>
            <w:r w:rsidRPr="00F57CA2">
              <w:rPr>
                <w:rFonts w:ascii="Calibri" w:eastAsia="Times New Roman" w:hAnsi="Calibri"/>
                <w:b w:val="0"/>
                <w:bCs w:val="0"/>
                <w:color w:val="000000"/>
                <w:sz w:val="22"/>
                <w:szCs w:val="22"/>
                <w:lang w:eastAsia="en-US"/>
              </w:rPr>
              <w:t xml:space="preserve">Current ratio= current asset/ </w:t>
            </w:r>
            <w:r w:rsidRPr="00F57CA2">
              <w:rPr>
                <w:rFonts w:ascii="Calibri" w:eastAsia="Times New Roman" w:hAnsi="Calibri"/>
                <w:b w:val="0"/>
                <w:bCs w:val="0"/>
                <w:color w:val="000000"/>
                <w:sz w:val="22"/>
                <w:szCs w:val="22"/>
                <w:lang w:eastAsia="en-US"/>
              </w:rPr>
              <w:t>current liabilities </w:t>
            </w:r>
          </w:p>
        </w:tc>
        <w:tc>
          <w:tcPr>
            <w:tcW w:w="0" w:type="auto"/>
            <w:hideMark/>
          </w:tcPr>
          <w:p w14:paraId="52195DCC"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F57CA2">
              <w:rPr>
                <w:rFonts w:ascii="Calibri" w:eastAsia="Times New Roman" w:hAnsi="Calibri"/>
                <w:color w:val="000000"/>
                <w:sz w:val="22"/>
                <w:szCs w:val="22"/>
                <w:lang w:eastAsia="en-US"/>
              </w:rPr>
              <w:t>3.87734</w:t>
            </w:r>
          </w:p>
        </w:tc>
        <w:tc>
          <w:tcPr>
            <w:tcW w:w="1201" w:type="dxa"/>
          </w:tcPr>
          <w:p w14:paraId="3230303B" w14:textId="77777777" w:rsidR="00A919EB" w:rsidRPr="00F57CA2" w:rsidRDefault="00C66336" w:rsidP="00A445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szCs w:val="22"/>
                <w:lang w:eastAsia="en-US"/>
              </w:rPr>
            </w:pPr>
            <w:r>
              <w:rPr>
                <w:rFonts w:ascii="Calibri" w:hAnsi="Calibri"/>
                <w:color w:val="000000"/>
                <w:sz w:val="22"/>
                <w:szCs w:val="22"/>
              </w:rPr>
              <w:t>3.311556139</w:t>
            </w:r>
          </w:p>
        </w:tc>
      </w:tr>
    </w:tbl>
    <w:p w14:paraId="71BE778D" w14:textId="77777777" w:rsidR="00A919EB" w:rsidRDefault="00A919EB" w:rsidP="00A919EB">
      <w:pPr>
        <w:rPr>
          <w:b/>
          <w:bCs/>
        </w:rPr>
      </w:pPr>
    </w:p>
    <w:tbl>
      <w:tblPr>
        <w:tblStyle w:val="GridTable1Light-Accent1"/>
        <w:tblW w:w="0" w:type="auto"/>
        <w:tblLook w:val="04A0" w:firstRow="1" w:lastRow="0" w:firstColumn="1" w:lastColumn="0" w:noHBand="0" w:noVBand="1"/>
      </w:tblPr>
      <w:tblGrid>
        <w:gridCol w:w="5597"/>
        <w:gridCol w:w="1038"/>
        <w:gridCol w:w="1518"/>
      </w:tblGrid>
      <w:tr w:rsidR="00F974E8" w14:paraId="3D4E0DA8" w14:textId="77777777" w:rsidTr="00F974E8">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tcPr>
          <w:p w14:paraId="32FD5FB9" w14:textId="77777777" w:rsidR="00A919EB" w:rsidRPr="004C231B" w:rsidRDefault="00C66336" w:rsidP="00A44519">
            <w:pPr>
              <w:jc w:val="center"/>
              <w:rPr>
                <w:rFonts w:eastAsia="Times New Roman" w:cs="Times New Roman"/>
                <w:lang w:eastAsia="en-US"/>
              </w:rPr>
            </w:pPr>
            <w:r w:rsidRPr="004C231B">
              <w:rPr>
                <w:shd w:val="clear" w:color="auto" w:fill="DAEEF3"/>
              </w:rPr>
              <w:t>Calculation of gearing ratio</w:t>
            </w:r>
          </w:p>
        </w:tc>
      </w:tr>
      <w:tr w:rsidR="00F974E8" w14:paraId="1917C90A"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66EAA83" w14:textId="77777777" w:rsidR="00A919EB" w:rsidRPr="004C231B" w:rsidRDefault="00C66336" w:rsidP="00A44519">
            <w:pPr>
              <w:jc w:val="center"/>
              <w:rPr>
                <w:lang w:eastAsia="en-US"/>
              </w:rPr>
            </w:pPr>
            <w:r w:rsidRPr="004C231B">
              <w:rPr>
                <w:b w:val="0"/>
                <w:bCs w:val="0"/>
                <w:lang w:eastAsia="en-US"/>
              </w:rPr>
              <w:t>Particulars</w:t>
            </w:r>
          </w:p>
        </w:tc>
        <w:tc>
          <w:tcPr>
            <w:tcW w:w="0" w:type="auto"/>
            <w:hideMark/>
          </w:tcPr>
          <w:p w14:paraId="0E90648B" w14:textId="77777777" w:rsidR="00A919EB" w:rsidRPr="00741E6A"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741E6A">
              <w:rPr>
                <w:rFonts w:eastAsia="Times New Roman" w:cs="Times New Roman"/>
                <w:color w:val="000000"/>
                <w:lang w:eastAsia="en-US"/>
              </w:rPr>
              <w:t>2021</w:t>
            </w:r>
          </w:p>
        </w:tc>
        <w:tc>
          <w:tcPr>
            <w:tcW w:w="0" w:type="auto"/>
          </w:tcPr>
          <w:p w14:paraId="546DF333" w14:textId="77777777" w:rsidR="00A919EB" w:rsidRPr="00741E6A" w:rsidRDefault="00C66336" w:rsidP="00A44519">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rFonts w:eastAsia="Times New Roman" w:cs="Times New Roman"/>
                <w:color w:val="000000"/>
                <w:lang w:eastAsia="en-US"/>
              </w:rPr>
              <w:t>2020</w:t>
            </w:r>
          </w:p>
        </w:tc>
      </w:tr>
      <w:tr w:rsidR="00F974E8" w14:paraId="1CAE7B86"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088527C" w14:textId="77777777" w:rsidR="00A919EB" w:rsidRPr="004C231B" w:rsidRDefault="00C66336" w:rsidP="00A44519">
            <w:pPr>
              <w:jc w:val="center"/>
              <w:rPr>
                <w:lang w:eastAsia="en-US"/>
              </w:rPr>
            </w:pPr>
            <w:r w:rsidRPr="004C231B">
              <w:rPr>
                <w:b w:val="0"/>
                <w:bCs w:val="0"/>
                <w:lang w:eastAsia="en-US"/>
              </w:rPr>
              <w:t>Loans and borrowings</w:t>
            </w:r>
          </w:p>
        </w:tc>
        <w:tc>
          <w:tcPr>
            <w:tcW w:w="0" w:type="auto"/>
            <w:hideMark/>
          </w:tcPr>
          <w:p w14:paraId="48D12E52" w14:textId="77777777" w:rsidR="00A919EB" w:rsidRPr="00741E6A" w:rsidRDefault="00C66336" w:rsidP="00A44519">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741E6A">
              <w:rPr>
                <w:rFonts w:eastAsia="Times New Roman" w:cs="Times New Roman"/>
                <w:color w:val="000000"/>
                <w:lang w:eastAsia="en-US"/>
              </w:rPr>
              <w:t>4137</w:t>
            </w:r>
          </w:p>
        </w:tc>
        <w:tc>
          <w:tcPr>
            <w:tcW w:w="0" w:type="auto"/>
          </w:tcPr>
          <w:p w14:paraId="1BEAE060" w14:textId="77777777" w:rsidR="00A919EB" w:rsidRPr="00741E6A" w:rsidRDefault="00C66336" w:rsidP="00A44519">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rFonts w:eastAsia="Times New Roman" w:cs="Times New Roman"/>
                <w:color w:val="000000"/>
                <w:lang w:eastAsia="en-US"/>
              </w:rPr>
              <w:t>4129</w:t>
            </w:r>
          </w:p>
        </w:tc>
      </w:tr>
      <w:tr w:rsidR="00F974E8" w14:paraId="6E00F073"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CC58371" w14:textId="77777777" w:rsidR="00A919EB" w:rsidRPr="004C231B" w:rsidRDefault="00C66336" w:rsidP="00A44519">
            <w:pPr>
              <w:jc w:val="center"/>
              <w:rPr>
                <w:lang w:eastAsia="en-US"/>
              </w:rPr>
            </w:pPr>
            <w:r w:rsidRPr="004C231B">
              <w:rPr>
                <w:b w:val="0"/>
                <w:bCs w:val="0"/>
                <w:lang w:eastAsia="en-US"/>
              </w:rPr>
              <w:t>Shareholder equity</w:t>
            </w:r>
          </w:p>
        </w:tc>
        <w:tc>
          <w:tcPr>
            <w:tcW w:w="0" w:type="auto"/>
            <w:hideMark/>
          </w:tcPr>
          <w:p w14:paraId="705075FE" w14:textId="77777777" w:rsidR="00A919EB" w:rsidRPr="00741E6A" w:rsidRDefault="00C66336" w:rsidP="00A44519">
            <w:pPr>
              <w:ind w:right="44"/>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741E6A">
              <w:rPr>
                <w:rFonts w:eastAsia="Times New Roman" w:cs="Times New Roman"/>
                <w:color w:val="000000"/>
                <w:lang w:eastAsia="en-US"/>
              </w:rPr>
              <w:t>3,088</w:t>
            </w:r>
          </w:p>
        </w:tc>
        <w:tc>
          <w:tcPr>
            <w:tcW w:w="0" w:type="auto"/>
          </w:tcPr>
          <w:p w14:paraId="59CB797F" w14:textId="77777777" w:rsidR="00A919EB" w:rsidRPr="00741E6A" w:rsidRDefault="00C66336" w:rsidP="00A44519">
            <w:pPr>
              <w:ind w:right="44"/>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rFonts w:eastAsia="Times New Roman" w:cs="Times New Roman"/>
                <w:color w:val="000000"/>
                <w:lang w:eastAsia="en-US"/>
              </w:rPr>
              <w:t>2912</w:t>
            </w:r>
          </w:p>
        </w:tc>
      </w:tr>
      <w:tr w:rsidR="00F974E8" w14:paraId="3BED440A" w14:textId="77777777" w:rsidTr="00F974E8">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5155A86" w14:textId="77777777" w:rsidR="00A919EB" w:rsidRPr="004C231B" w:rsidRDefault="00C66336" w:rsidP="00A44519">
            <w:pPr>
              <w:jc w:val="center"/>
              <w:rPr>
                <w:lang w:eastAsia="en-US"/>
              </w:rPr>
            </w:pPr>
            <w:r w:rsidRPr="004C231B">
              <w:rPr>
                <w:b w:val="0"/>
                <w:bCs w:val="0"/>
                <w:lang w:eastAsia="en-US"/>
              </w:rPr>
              <w:t>Gearing ratio= loans and borrowings/shareholder equity</w:t>
            </w:r>
          </w:p>
        </w:tc>
        <w:tc>
          <w:tcPr>
            <w:tcW w:w="0" w:type="auto"/>
            <w:hideMark/>
          </w:tcPr>
          <w:p w14:paraId="0F3E8C24" w14:textId="77777777" w:rsidR="00A919EB" w:rsidRPr="00741E6A" w:rsidRDefault="00C66336" w:rsidP="00A44519">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741E6A">
              <w:rPr>
                <w:rFonts w:eastAsia="Times New Roman" w:cs="Times New Roman"/>
                <w:color w:val="000000"/>
                <w:lang w:eastAsia="en-US"/>
              </w:rPr>
              <w:t>1.42067</w:t>
            </w:r>
          </w:p>
        </w:tc>
        <w:tc>
          <w:tcPr>
            <w:tcW w:w="0" w:type="auto"/>
          </w:tcPr>
          <w:p w14:paraId="6D93032A" w14:textId="77777777" w:rsidR="00A919EB" w:rsidRPr="00741E6A" w:rsidRDefault="00C66336" w:rsidP="00A44519">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eastAsia="en-US"/>
              </w:rPr>
            </w:pPr>
            <w:r>
              <w:rPr>
                <w:color w:val="000000"/>
              </w:rPr>
              <w:t>1.417925824</w:t>
            </w:r>
          </w:p>
        </w:tc>
      </w:tr>
    </w:tbl>
    <w:p w14:paraId="18580F1F" w14:textId="77777777" w:rsidR="00A919EB" w:rsidRDefault="00A919EB" w:rsidP="00A919EB">
      <w:pPr>
        <w:rPr>
          <w:b/>
          <w:bCs/>
        </w:rPr>
      </w:pPr>
    </w:p>
    <w:tbl>
      <w:tblPr>
        <w:tblW w:w="0" w:type="auto"/>
        <w:tblCellMar>
          <w:top w:w="15" w:type="dxa"/>
          <w:left w:w="15" w:type="dxa"/>
          <w:bottom w:w="15" w:type="dxa"/>
          <w:right w:w="15" w:type="dxa"/>
        </w:tblCellMar>
        <w:tblLook w:val="04A0" w:firstRow="1" w:lastRow="0" w:firstColumn="1" w:lastColumn="0" w:noHBand="0" w:noVBand="1"/>
      </w:tblPr>
      <w:tblGrid>
        <w:gridCol w:w="4014"/>
        <w:gridCol w:w="1037"/>
        <w:gridCol w:w="1329"/>
      </w:tblGrid>
      <w:tr w:rsidR="00F974E8" w14:paraId="593D8F79" w14:textId="77777777" w:rsidTr="00A44519">
        <w:trPr>
          <w:trHeight w:val="305"/>
        </w:trPr>
        <w:tc>
          <w:tcPr>
            <w:tcW w:w="6380"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8E9CA" w14:textId="77777777" w:rsidR="00A919EB" w:rsidRPr="00892499" w:rsidRDefault="00C66336" w:rsidP="00A44519">
            <w:pPr>
              <w:jc w:val="center"/>
              <w:rPr>
                <w:rFonts w:eastAsia="Times New Roman" w:cs="Times New Roman"/>
                <w:b/>
                <w:bCs/>
                <w:lang w:eastAsia="en-US"/>
              </w:rPr>
            </w:pPr>
            <w:r w:rsidRPr="00892499">
              <w:rPr>
                <w:b/>
                <w:bCs/>
                <w:shd w:val="clear" w:color="auto" w:fill="DAEEF3"/>
              </w:rPr>
              <w:t>Calculation of interest cover</w:t>
            </w:r>
          </w:p>
        </w:tc>
      </w:tr>
      <w:tr w:rsidR="00F974E8" w14:paraId="17042C76" w14:textId="77777777" w:rsidTr="00A44519">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5EB6D"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t>Particulars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57F9A"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t>2021</w:t>
            </w:r>
          </w:p>
        </w:tc>
        <w:tc>
          <w:tcPr>
            <w:tcW w:w="1329" w:type="dxa"/>
            <w:tcBorders>
              <w:top w:val="single" w:sz="8" w:space="0" w:color="000000"/>
              <w:left w:val="single" w:sz="8" w:space="0" w:color="000000"/>
              <w:bottom w:val="single" w:sz="8" w:space="0" w:color="000000"/>
              <w:right w:val="single" w:sz="8" w:space="0" w:color="000000"/>
            </w:tcBorders>
          </w:tcPr>
          <w:p w14:paraId="2ACD09F8" w14:textId="77777777" w:rsidR="00A919EB" w:rsidRPr="00892499" w:rsidRDefault="00C66336" w:rsidP="00A44519">
            <w:pPr>
              <w:spacing w:line="240" w:lineRule="auto"/>
              <w:jc w:val="center"/>
              <w:rPr>
                <w:rFonts w:eastAsia="Times New Roman" w:cs="Times New Roman"/>
                <w:color w:val="000000"/>
                <w:lang w:eastAsia="en-US"/>
              </w:rPr>
            </w:pPr>
            <w:r>
              <w:rPr>
                <w:rFonts w:eastAsia="Times New Roman" w:cs="Times New Roman"/>
                <w:color w:val="000000"/>
                <w:lang w:eastAsia="en-US"/>
              </w:rPr>
              <w:t>2020</w:t>
            </w:r>
          </w:p>
        </w:tc>
      </w:tr>
      <w:tr w:rsidR="00F974E8" w14:paraId="4ACC529A" w14:textId="77777777" w:rsidTr="00A44519">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A7BA5"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lastRenderedPageBreak/>
              <w:t>Earnings before interest and taxes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61512"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t>805</w:t>
            </w:r>
          </w:p>
        </w:tc>
        <w:tc>
          <w:tcPr>
            <w:tcW w:w="1329" w:type="dxa"/>
            <w:tcBorders>
              <w:top w:val="single" w:sz="8" w:space="0" w:color="000000"/>
              <w:left w:val="single" w:sz="8" w:space="0" w:color="000000"/>
              <w:bottom w:val="single" w:sz="8" w:space="0" w:color="000000"/>
              <w:right w:val="single" w:sz="8" w:space="0" w:color="000000"/>
            </w:tcBorders>
          </w:tcPr>
          <w:p w14:paraId="0DF35338" w14:textId="77777777" w:rsidR="00A919EB" w:rsidRPr="00892499" w:rsidRDefault="00C66336" w:rsidP="00A44519">
            <w:pPr>
              <w:spacing w:line="240" w:lineRule="auto"/>
              <w:jc w:val="center"/>
              <w:rPr>
                <w:rFonts w:eastAsia="Times New Roman" w:cs="Times New Roman"/>
                <w:color w:val="000000"/>
                <w:lang w:eastAsia="en-US"/>
              </w:rPr>
            </w:pPr>
            <w:r>
              <w:rPr>
                <w:rFonts w:eastAsia="Times New Roman" w:cs="Times New Roman"/>
                <w:color w:val="000000"/>
                <w:lang w:eastAsia="en-US"/>
              </w:rPr>
              <w:t>699</w:t>
            </w:r>
          </w:p>
        </w:tc>
      </w:tr>
      <w:tr w:rsidR="00F974E8" w14:paraId="27782F8F" w14:textId="77777777" w:rsidTr="00A44519">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89ADD2"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t>Interest expenses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E1CE5" w14:textId="77777777" w:rsidR="00A919EB" w:rsidRPr="00892499" w:rsidRDefault="00C66336" w:rsidP="00A44519">
            <w:pPr>
              <w:spacing w:line="240" w:lineRule="auto"/>
              <w:jc w:val="center"/>
              <w:rPr>
                <w:rFonts w:eastAsia="Times New Roman" w:cs="Times New Roman"/>
                <w:lang w:eastAsia="en-US"/>
              </w:rPr>
            </w:pPr>
            <w:r w:rsidRPr="00892499">
              <w:rPr>
                <w:rFonts w:ascii="Calibri" w:eastAsia="Times New Roman" w:hAnsi="Calibri"/>
                <w:color w:val="000000"/>
                <w:sz w:val="22"/>
                <w:szCs w:val="22"/>
                <w:lang w:eastAsia="en-US"/>
              </w:rPr>
              <w:t>226</w:t>
            </w:r>
          </w:p>
        </w:tc>
        <w:tc>
          <w:tcPr>
            <w:tcW w:w="1329" w:type="dxa"/>
            <w:tcBorders>
              <w:top w:val="single" w:sz="8" w:space="0" w:color="000000"/>
              <w:left w:val="single" w:sz="8" w:space="0" w:color="000000"/>
              <w:bottom w:val="single" w:sz="8" w:space="0" w:color="000000"/>
              <w:right w:val="single" w:sz="8" w:space="0" w:color="000000"/>
            </w:tcBorders>
          </w:tcPr>
          <w:p w14:paraId="63073B3B" w14:textId="77777777" w:rsidR="00A919EB" w:rsidRPr="00892499" w:rsidRDefault="00C66336" w:rsidP="00A44519">
            <w:pPr>
              <w:spacing w:line="240" w:lineRule="auto"/>
              <w:jc w:val="center"/>
              <w:rPr>
                <w:rFonts w:ascii="Calibri" w:eastAsia="Times New Roman" w:hAnsi="Calibri"/>
                <w:color w:val="000000"/>
                <w:sz w:val="22"/>
                <w:szCs w:val="22"/>
                <w:lang w:eastAsia="en-US"/>
              </w:rPr>
            </w:pPr>
            <w:r>
              <w:rPr>
                <w:rFonts w:ascii="Calibri" w:eastAsia="Times New Roman" w:hAnsi="Calibri"/>
                <w:color w:val="000000"/>
                <w:sz w:val="22"/>
                <w:szCs w:val="22"/>
                <w:lang w:eastAsia="en-US"/>
              </w:rPr>
              <w:t>181</w:t>
            </w:r>
          </w:p>
        </w:tc>
      </w:tr>
      <w:tr w:rsidR="00F974E8" w14:paraId="324E711F" w14:textId="77777777" w:rsidTr="00A44519">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554B8" w14:textId="77777777" w:rsidR="00A919EB" w:rsidRPr="00892499" w:rsidRDefault="00C66336" w:rsidP="00A44519">
            <w:pPr>
              <w:spacing w:line="240" w:lineRule="auto"/>
              <w:jc w:val="center"/>
              <w:rPr>
                <w:rFonts w:eastAsia="Times New Roman" w:cs="Times New Roman"/>
                <w:lang w:eastAsia="en-US"/>
              </w:rPr>
            </w:pPr>
            <w:r w:rsidRPr="00892499">
              <w:rPr>
                <w:rFonts w:eastAsia="Times New Roman" w:cs="Times New Roman"/>
                <w:color w:val="000000"/>
                <w:lang w:eastAsia="en-US"/>
              </w:rPr>
              <w:t>Interest cover= EBIT/Interest expenses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FF387" w14:textId="77777777" w:rsidR="00A919EB" w:rsidRPr="00892499" w:rsidRDefault="00C66336" w:rsidP="00A44519">
            <w:pPr>
              <w:spacing w:line="240" w:lineRule="auto"/>
              <w:jc w:val="center"/>
              <w:rPr>
                <w:rFonts w:eastAsia="Times New Roman" w:cs="Times New Roman"/>
                <w:lang w:eastAsia="en-US"/>
              </w:rPr>
            </w:pPr>
            <w:r w:rsidRPr="00892499">
              <w:rPr>
                <w:rFonts w:ascii="Calibri" w:eastAsia="Times New Roman" w:hAnsi="Calibri"/>
                <w:color w:val="000000"/>
                <w:sz w:val="22"/>
                <w:szCs w:val="22"/>
                <w:lang w:eastAsia="en-US"/>
              </w:rPr>
              <w:t>3.561947</w:t>
            </w:r>
          </w:p>
        </w:tc>
        <w:tc>
          <w:tcPr>
            <w:tcW w:w="1329" w:type="dxa"/>
            <w:tcBorders>
              <w:top w:val="single" w:sz="8" w:space="0" w:color="000000"/>
              <w:left w:val="single" w:sz="8" w:space="0" w:color="000000"/>
              <w:bottom w:val="single" w:sz="8" w:space="0" w:color="000000"/>
              <w:right w:val="single" w:sz="8" w:space="0" w:color="000000"/>
            </w:tcBorders>
          </w:tcPr>
          <w:p w14:paraId="773E7654" w14:textId="77777777" w:rsidR="00A919EB" w:rsidRPr="00892499" w:rsidRDefault="00C66336" w:rsidP="00A44519">
            <w:pPr>
              <w:spacing w:line="240" w:lineRule="auto"/>
              <w:jc w:val="center"/>
              <w:rPr>
                <w:rFonts w:ascii="Calibri" w:eastAsia="Times New Roman" w:hAnsi="Calibri"/>
                <w:color w:val="000000"/>
                <w:sz w:val="22"/>
                <w:szCs w:val="22"/>
                <w:lang w:eastAsia="en-US"/>
              </w:rPr>
            </w:pPr>
            <w:r>
              <w:rPr>
                <w:rFonts w:ascii="Calibri" w:hAnsi="Calibri"/>
                <w:color w:val="000000"/>
                <w:sz w:val="22"/>
                <w:szCs w:val="22"/>
              </w:rPr>
              <w:t>3.861878453</w:t>
            </w:r>
          </w:p>
        </w:tc>
      </w:tr>
    </w:tbl>
    <w:p w14:paraId="56640DC1" w14:textId="59A7EBB6" w:rsidR="0043424D" w:rsidRDefault="00C66336" w:rsidP="00A919EB">
      <w:r>
        <w:t xml:space="preserve">    </w:t>
      </w:r>
    </w:p>
    <w:p w14:paraId="1A0A7C7C" w14:textId="7F33A31B" w:rsidR="00813B47" w:rsidRDefault="00C66336" w:rsidP="00A919EB">
      <w:pPr>
        <w:rPr>
          <w:b/>
          <w:bCs/>
        </w:rPr>
      </w:pPr>
      <w:r w:rsidRPr="00813B47">
        <w:rPr>
          <w:b/>
          <w:bCs/>
        </w:rPr>
        <w:t xml:space="preserve">Illustrating the </w:t>
      </w:r>
      <w:r>
        <w:rPr>
          <w:b/>
          <w:bCs/>
        </w:rPr>
        <w:t xml:space="preserve">calculation of </w:t>
      </w:r>
      <w:r w:rsidRPr="00813B47">
        <w:rPr>
          <w:b/>
          <w:bCs/>
        </w:rPr>
        <w:t xml:space="preserve">ratio analysis of Sweets plc  </w:t>
      </w:r>
    </w:p>
    <w:p w14:paraId="3A008FB5" w14:textId="32CA9973" w:rsidR="002A32B9" w:rsidRPr="003C19D7" w:rsidRDefault="00C66336" w:rsidP="00CC3C01">
      <w:pPr>
        <w:rPr>
          <w:b/>
          <w:bCs/>
        </w:rPr>
      </w:pPr>
      <w:r w:rsidRPr="003C19D7">
        <w:rPr>
          <w:b/>
          <w:bCs/>
        </w:rPr>
        <w:t>1</w:t>
      </w:r>
      <w:r w:rsidR="00D21484" w:rsidRPr="003C19D7">
        <w:rPr>
          <w:b/>
          <w:bCs/>
        </w:rPr>
        <w:t xml:space="preserve">. </w:t>
      </w:r>
      <w:r w:rsidRPr="003C19D7">
        <w:rPr>
          <w:b/>
          <w:bCs/>
        </w:rPr>
        <w:t xml:space="preserve"> Return on capital employed</w:t>
      </w:r>
    </w:p>
    <w:p w14:paraId="690A086F" w14:textId="53E4B569" w:rsidR="00D21484" w:rsidRDefault="00C66336" w:rsidP="00767A91">
      <w:pPr>
        <w:rPr>
          <w:rFonts w:eastAsia="Times New Roman" w:cs="Times New Roman"/>
          <w:color w:val="000000"/>
          <w:lang w:eastAsia="en-US"/>
        </w:rPr>
      </w:pPr>
      <w:r>
        <w:t xml:space="preserve">The analysis of the return on capital employed reflects the ability of the company to generate profit by using the capital that is indulged in the business. </w:t>
      </w:r>
      <w:r w:rsidR="00767A91">
        <w:t xml:space="preserve">This ratio increased to </w:t>
      </w:r>
      <w:r w:rsidR="00767A91" w:rsidRPr="00584DA2">
        <w:rPr>
          <w:rFonts w:eastAsia="Times New Roman" w:cs="Times New Roman"/>
          <w:color w:val="000000"/>
          <w:lang w:eastAsia="en-US"/>
        </w:rPr>
        <w:t>11.1419</w:t>
      </w:r>
      <w:r w:rsidR="00767A91">
        <w:rPr>
          <w:rFonts w:eastAsia="Times New Roman" w:cs="Times New Roman"/>
          <w:color w:val="000000"/>
          <w:lang w:eastAsia="en-US"/>
        </w:rPr>
        <w:t xml:space="preserve"> from</w:t>
      </w:r>
      <w:r w:rsidR="00767A91">
        <w:t xml:space="preserve"> </w:t>
      </w:r>
      <w:r w:rsidR="00767A91" w:rsidRPr="00584DA2">
        <w:rPr>
          <w:rFonts w:eastAsia="Times New Roman" w:cs="Times New Roman"/>
          <w:color w:val="000000"/>
          <w:lang w:eastAsia="en-US"/>
        </w:rPr>
        <w:t>9.92757</w:t>
      </w:r>
      <w:r w:rsidR="00767A91">
        <w:rPr>
          <w:rFonts w:eastAsia="Times New Roman" w:cs="Times New Roman"/>
          <w:color w:val="000000"/>
          <w:lang w:eastAsia="en-US"/>
        </w:rPr>
        <w:t xml:space="preserve"> in 2021</w:t>
      </w:r>
      <w:r>
        <w:rPr>
          <w:rFonts w:eastAsia="Times New Roman" w:cs="Times New Roman"/>
          <w:color w:val="000000"/>
          <w:lang w:eastAsia="en-US"/>
        </w:rPr>
        <w:t xml:space="preserve">. This means the efficiency of the company to make money with the capital is improved in Sweets plc. </w:t>
      </w:r>
    </w:p>
    <w:p w14:paraId="7CC4A3BD" w14:textId="564325B2" w:rsidR="00767A91" w:rsidRDefault="00C66336" w:rsidP="00767A91">
      <w:r>
        <w:rPr>
          <w:rFonts w:eastAsia="Times New Roman" w:cs="Times New Roman"/>
          <w:color w:val="000000"/>
          <w:lang w:eastAsia="en-US"/>
        </w:rPr>
        <w:t xml:space="preserve"> </w:t>
      </w:r>
    </w:p>
    <w:p w14:paraId="3C3BD1D8" w14:textId="1ECA81FF" w:rsidR="002A32B9" w:rsidRDefault="00C66336" w:rsidP="00CC3C01">
      <w:r>
        <w:t xml:space="preserve">  </w:t>
      </w:r>
    </w:p>
    <w:p w14:paraId="7917B8B2" w14:textId="5C801DB5" w:rsidR="00CC3C01" w:rsidRPr="00CC3C01" w:rsidRDefault="00C66336" w:rsidP="00CC3C01">
      <w:r>
        <w:t xml:space="preserve"> </w:t>
      </w:r>
    </w:p>
    <w:p w14:paraId="1E157FD9" w14:textId="5435CD1A" w:rsidR="00CC3C01" w:rsidRPr="003C19D7" w:rsidRDefault="00C66336" w:rsidP="00CC3C01">
      <w:pPr>
        <w:rPr>
          <w:b/>
          <w:bCs/>
        </w:rPr>
      </w:pPr>
      <w:r w:rsidRPr="003C19D7">
        <w:rPr>
          <w:b/>
          <w:bCs/>
        </w:rPr>
        <w:t>2</w:t>
      </w:r>
      <w:r w:rsidR="00D21484" w:rsidRPr="003C19D7">
        <w:rPr>
          <w:b/>
          <w:bCs/>
        </w:rPr>
        <w:t xml:space="preserve">. </w:t>
      </w:r>
      <w:r w:rsidRPr="003C19D7">
        <w:rPr>
          <w:b/>
          <w:bCs/>
        </w:rPr>
        <w:t>R</w:t>
      </w:r>
      <w:r w:rsidR="00D21484" w:rsidRPr="003C19D7">
        <w:rPr>
          <w:b/>
          <w:bCs/>
        </w:rPr>
        <w:t>eturn on equity</w:t>
      </w:r>
    </w:p>
    <w:p w14:paraId="2B1F30ED" w14:textId="7E1D9FDC" w:rsidR="00476924" w:rsidRDefault="00C66336" w:rsidP="003C19D7">
      <w:r>
        <w:t xml:space="preserve">The calculation of the return on equity means generating a return on the equity of the shareholders during the </w:t>
      </w:r>
      <w:r>
        <w:t xml:space="preserve">accounting period. This is increased in 2021 to </w:t>
      </w:r>
      <w:r w:rsidRPr="00584DA2">
        <w:rPr>
          <w:lang w:eastAsia="en-US"/>
        </w:rPr>
        <w:t>1.436667</w:t>
      </w:r>
      <w:r>
        <w:rPr>
          <w:lang w:eastAsia="en-US"/>
        </w:rPr>
        <w:t xml:space="preserve"> from </w:t>
      </w:r>
      <w:r w:rsidRPr="00584DA2">
        <w:rPr>
          <w:lang w:eastAsia="en-US"/>
        </w:rPr>
        <w:t>1.22</w:t>
      </w:r>
      <w:r>
        <w:rPr>
          <w:lang w:eastAsia="en-US"/>
        </w:rPr>
        <w:t xml:space="preserve"> </w:t>
      </w:r>
      <w:r w:rsidR="003C19D7">
        <w:rPr>
          <w:lang w:eastAsia="en-US"/>
        </w:rPr>
        <w:t>and this illustrated the productivity of Sweets plc to make a return on the equity</w:t>
      </w:r>
      <w:r w:rsidR="00325114">
        <w:rPr>
          <w:lang w:eastAsia="en-US"/>
        </w:rPr>
        <w:t xml:space="preserve"> (</w:t>
      </w:r>
      <w:r w:rsidR="00325114">
        <w:rPr>
          <w:shd w:val="clear" w:color="auto" w:fill="FFFFFF"/>
        </w:rPr>
        <w:t>AFFANDI</w:t>
      </w:r>
      <w:r w:rsidR="00325114">
        <w:t xml:space="preserve"> et al., </w:t>
      </w:r>
      <w:r w:rsidR="00325114">
        <w:rPr>
          <w:shd w:val="clear" w:color="auto" w:fill="FFFFFF"/>
        </w:rPr>
        <w:t>2019</w:t>
      </w:r>
      <w:r w:rsidR="00325114">
        <w:t>)</w:t>
      </w:r>
      <w:r w:rsidR="003C19D7">
        <w:rPr>
          <w:lang w:eastAsia="en-US"/>
        </w:rPr>
        <w:t xml:space="preserve">. </w:t>
      </w:r>
    </w:p>
    <w:p w14:paraId="39D672FC" w14:textId="368C2429" w:rsidR="00CC3C01" w:rsidRPr="00CB77FF" w:rsidRDefault="00C66336" w:rsidP="00CC3C01">
      <w:pPr>
        <w:rPr>
          <w:b/>
          <w:bCs/>
        </w:rPr>
      </w:pPr>
      <w:r w:rsidRPr="00CB77FF">
        <w:rPr>
          <w:b/>
          <w:bCs/>
        </w:rPr>
        <w:t>3</w:t>
      </w:r>
      <w:r w:rsidR="003C19D7" w:rsidRPr="00CB77FF">
        <w:rPr>
          <w:b/>
          <w:bCs/>
        </w:rPr>
        <w:t xml:space="preserve">. </w:t>
      </w:r>
      <w:r w:rsidRPr="00CB77FF">
        <w:rPr>
          <w:b/>
          <w:bCs/>
        </w:rPr>
        <w:t>Earnings per share</w:t>
      </w:r>
    </w:p>
    <w:p w14:paraId="3D404EFB" w14:textId="77777777" w:rsidR="001C186E" w:rsidRDefault="00C66336" w:rsidP="00CC3C01">
      <w:r>
        <w:t>The illustration of earning per share indicates the earning</w:t>
      </w:r>
      <w:r>
        <w:t xml:space="preserve"> of the equity share of the company during the accounting period. Sweets plc facing problems to increase its income </w:t>
      </w:r>
      <w:r w:rsidR="005F4804">
        <w:t>per share of itself in 2021</w:t>
      </w:r>
      <w:r w:rsidR="003E709C">
        <w:t xml:space="preserve"> due to the change in the demand for the products of the company</w:t>
      </w:r>
      <w:r w:rsidR="005F4804">
        <w:t xml:space="preserve">. </w:t>
      </w:r>
      <w:r w:rsidR="00855AEA">
        <w:t xml:space="preserve">This is reduced to </w:t>
      </w:r>
      <w:r w:rsidR="00855AEA" w:rsidRPr="00DD380D">
        <w:rPr>
          <w:lang w:eastAsia="en-US"/>
        </w:rPr>
        <w:t>1.436667</w:t>
      </w:r>
      <w:r w:rsidR="00855AEA">
        <w:rPr>
          <w:lang w:eastAsia="en-US"/>
        </w:rPr>
        <w:t xml:space="preserve"> from </w:t>
      </w:r>
      <w:r w:rsidR="00855AEA" w:rsidRPr="00DD380D">
        <w:rPr>
          <w:lang w:eastAsia="en-US"/>
        </w:rPr>
        <w:t>2.44</w:t>
      </w:r>
      <w:r w:rsidR="00855AEA">
        <w:rPr>
          <w:lang w:eastAsia="en-US"/>
        </w:rPr>
        <w:t xml:space="preserve"> in this accounting period. </w:t>
      </w:r>
      <w:r>
        <w:t xml:space="preserve"> </w:t>
      </w:r>
    </w:p>
    <w:p w14:paraId="3CC9F4BB" w14:textId="77777777" w:rsidR="001C186E" w:rsidRDefault="001C186E" w:rsidP="00CC3C01"/>
    <w:p w14:paraId="395400FA" w14:textId="6722CAC6" w:rsidR="003C19D7" w:rsidRPr="00CC3C01" w:rsidRDefault="00C66336" w:rsidP="00CC3C01">
      <w:r>
        <w:t xml:space="preserve"> </w:t>
      </w:r>
    </w:p>
    <w:p w14:paraId="73060E80" w14:textId="538ADDA6" w:rsidR="00CC3C01" w:rsidRDefault="00C66336" w:rsidP="009542CE">
      <w:pPr>
        <w:rPr>
          <w:b/>
          <w:bCs/>
        </w:rPr>
      </w:pPr>
      <w:r w:rsidRPr="009542CE">
        <w:rPr>
          <w:b/>
          <w:bCs/>
        </w:rPr>
        <w:lastRenderedPageBreak/>
        <w:t>4</w:t>
      </w:r>
      <w:r w:rsidR="00CB77FF" w:rsidRPr="009542CE">
        <w:rPr>
          <w:b/>
          <w:bCs/>
        </w:rPr>
        <w:t xml:space="preserve">. </w:t>
      </w:r>
      <w:r w:rsidRPr="009542CE">
        <w:rPr>
          <w:b/>
          <w:bCs/>
        </w:rPr>
        <w:t>Net profit margin</w:t>
      </w:r>
    </w:p>
    <w:p w14:paraId="4229F0D9" w14:textId="7078E1B6" w:rsidR="00632E70" w:rsidRDefault="00C66336" w:rsidP="00632E70">
      <w:r>
        <w:t>Net profit indicates the amount that come</w:t>
      </w:r>
      <w:r w:rsidR="001C186E">
        <w:t>s</w:t>
      </w:r>
      <w:r>
        <w:t xml:space="preserve"> from the gross profit after taking into view all type</w:t>
      </w:r>
      <w:r w:rsidR="00FF7FEE">
        <w:t xml:space="preserve"> of indirect cost that is related to the production. </w:t>
      </w:r>
      <w:r>
        <w:t xml:space="preserve">The company is improved its margin to </w:t>
      </w:r>
      <w:r w:rsidRPr="008D787D">
        <w:t>6.396557 </w:t>
      </w:r>
      <w:r>
        <w:t xml:space="preserve">from </w:t>
      </w:r>
      <w:r w:rsidRPr="008D787D">
        <w:t xml:space="preserve">5.682347 </w:t>
      </w:r>
      <w:r>
        <w:t>in the current financial year. This means the company started to focus on product innovation to enhance the sales of Sweets plc</w:t>
      </w:r>
      <w:r w:rsidR="00DC476A">
        <w:t xml:space="preserve"> to beat the competition</w:t>
      </w:r>
      <w:r w:rsidR="00F91783">
        <w:t xml:space="preserve"> in the market</w:t>
      </w:r>
      <w:r w:rsidR="00444F3B">
        <w:t xml:space="preserve"> (</w:t>
      </w:r>
      <w:r w:rsidR="00444F3B">
        <w:rPr>
          <w:shd w:val="clear" w:color="auto" w:fill="FFFFFF"/>
        </w:rPr>
        <w:t>Pointer</w:t>
      </w:r>
      <w:r w:rsidR="00444F3B">
        <w:t xml:space="preserve"> </w:t>
      </w:r>
      <w:r w:rsidR="00444F3B">
        <w:rPr>
          <w:shd w:val="clear" w:color="auto" w:fill="FFFFFF"/>
        </w:rPr>
        <w:t>and Khoi</w:t>
      </w:r>
      <w:r w:rsidR="00444F3B">
        <w:t xml:space="preserve">, </w:t>
      </w:r>
      <w:r w:rsidR="00444F3B">
        <w:rPr>
          <w:shd w:val="clear" w:color="auto" w:fill="FFFFFF"/>
        </w:rPr>
        <w:t>2019</w:t>
      </w:r>
      <w:r w:rsidR="00502732">
        <w:rPr>
          <w:shd w:val="clear" w:color="auto" w:fill="FFFFFF"/>
        </w:rPr>
        <w:t>, pp.185-198</w:t>
      </w:r>
      <w:r w:rsidR="00444F3B">
        <w:t>)</w:t>
      </w:r>
      <w:r>
        <w:t>.</w:t>
      </w:r>
    </w:p>
    <w:p w14:paraId="4A67465A" w14:textId="1525014E" w:rsidR="00CC3C01" w:rsidRDefault="00C66336" w:rsidP="00CC3C01">
      <w:pPr>
        <w:rPr>
          <w:b/>
          <w:bCs/>
        </w:rPr>
      </w:pPr>
      <w:r w:rsidRPr="00632E70">
        <w:rPr>
          <w:b/>
          <w:bCs/>
        </w:rPr>
        <w:t>5</w:t>
      </w:r>
      <w:r w:rsidR="00632E70" w:rsidRPr="00632E70">
        <w:rPr>
          <w:b/>
          <w:bCs/>
        </w:rPr>
        <w:t xml:space="preserve">. </w:t>
      </w:r>
      <w:r w:rsidRPr="00632E70">
        <w:rPr>
          <w:b/>
          <w:bCs/>
        </w:rPr>
        <w:t>Asset turnover</w:t>
      </w:r>
    </w:p>
    <w:p w14:paraId="47AFC9F4" w14:textId="2E50C620" w:rsidR="00632E70" w:rsidRPr="00631761" w:rsidRDefault="00C66336" w:rsidP="00CC3C01">
      <w:r w:rsidRPr="00631761">
        <w:t>The ratio of assets turnover reflects</w:t>
      </w:r>
      <w:r w:rsidR="00631761" w:rsidRPr="00631761">
        <w:t xml:space="preserve"> the way the company uses its assets to make revenue through its business activity</w:t>
      </w:r>
      <w:sdt>
        <w:sdtPr>
          <w:id w:val="-1897041523"/>
          <w:citation/>
        </w:sdtPr>
        <w:sdtEndPr/>
        <w:sdtContent>
          <w:r w:rsidR="002D0DDD">
            <w:fldChar w:fldCharType="begin"/>
          </w:r>
          <w:r w:rsidR="002D0DDD">
            <w:instrText xml:space="preserve"> CITATION acc2220 \l 1033 </w:instrText>
          </w:r>
          <w:r w:rsidR="002D0DDD">
            <w:fldChar w:fldCharType="separate"/>
          </w:r>
          <w:r w:rsidR="002D0DDD">
            <w:rPr>
              <w:noProof/>
            </w:rPr>
            <w:t xml:space="preserve"> </w:t>
          </w:r>
          <w:r w:rsidR="002D0DDD" w:rsidRPr="002D0DDD">
            <w:rPr>
              <w:noProof/>
            </w:rPr>
            <w:t>(accountingtools, 2022)</w:t>
          </w:r>
          <w:r w:rsidR="002D0DDD">
            <w:fldChar w:fldCharType="end"/>
          </w:r>
        </w:sdtContent>
      </w:sdt>
      <w:r w:rsidR="00631761" w:rsidRPr="00631761">
        <w:t xml:space="preserve">. The ratio is reduced to 0.679816 from 1.277089 in 2021 in Sweets plc. That means the company face the problem while using the assets for generating profit. </w:t>
      </w:r>
      <w:r w:rsidR="00B8588E">
        <w:t xml:space="preserve">This reflects the inability of the company to make proper use of the assets for making the money.  </w:t>
      </w:r>
      <w:r w:rsidR="00631761" w:rsidRPr="00631761">
        <w:t xml:space="preserve">  </w:t>
      </w:r>
      <w:r w:rsidRPr="00631761">
        <w:t xml:space="preserve"> </w:t>
      </w:r>
    </w:p>
    <w:p w14:paraId="7702BC4A" w14:textId="71049C83" w:rsidR="00CC3C01" w:rsidRDefault="00C66336" w:rsidP="00CC3C01">
      <w:pPr>
        <w:rPr>
          <w:b/>
          <w:bCs/>
        </w:rPr>
      </w:pPr>
      <w:r w:rsidRPr="00631761">
        <w:rPr>
          <w:b/>
          <w:bCs/>
        </w:rPr>
        <w:t>6</w:t>
      </w:r>
      <w:r w:rsidR="00631761">
        <w:rPr>
          <w:b/>
          <w:bCs/>
        </w:rPr>
        <w:t xml:space="preserve">. </w:t>
      </w:r>
      <w:r w:rsidRPr="00631761">
        <w:rPr>
          <w:b/>
          <w:bCs/>
        </w:rPr>
        <w:t>Stock holding days</w:t>
      </w:r>
    </w:p>
    <w:p w14:paraId="58F54CD1" w14:textId="2300BCF0" w:rsidR="00631761" w:rsidRPr="00033C60" w:rsidRDefault="00C66336" w:rsidP="00CC3C01">
      <w:r w:rsidRPr="00033C60">
        <w:t xml:space="preserve">The analysis of the stick holding days refers the time that a company take to alter its stock in sales. </w:t>
      </w:r>
      <w:r w:rsidR="00033C60" w:rsidRPr="00033C60">
        <w:t xml:space="preserve">The number of days is raised in Sweets plc to </w:t>
      </w:r>
      <w:r w:rsidR="00033C60" w:rsidRPr="00033C60">
        <w:rPr>
          <w:lang w:eastAsia="en-US"/>
        </w:rPr>
        <w:t>79.8825</w:t>
      </w:r>
      <w:r w:rsidR="00033C60" w:rsidRPr="00033C60">
        <w:t xml:space="preserve"> from 77.69218346 in 2021. This means they faced problems while trying to convert the stock in sales due to the huge competition. </w:t>
      </w:r>
    </w:p>
    <w:p w14:paraId="3EFE5BAB" w14:textId="05AD4B40" w:rsidR="00CC3C01" w:rsidRDefault="00C66336" w:rsidP="00CC3C01">
      <w:pPr>
        <w:rPr>
          <w:b/>
          <w:bCs/>
        </w:rPr>
      </w:pPr>
      <w:r w:rsidRPr="00033C60">
        <w:rPr>
          <w:b/>
          <w:bCs/>
        </w:rPr>
        <w:t>7</w:t>
      </w:r>
      <w:r w:rsidR="00033C60" w:rsidRPr="00033C60">
        <w:rPr>
          <w:b/>
          <w:bCs/>
        </w:rPr>
        <w:t xml:space="preserve">. </w:t>
      </w:r>
      <w:r w:rsidRPr="00033C60">
        <w:rPr>
          <w:b/>
          <w:bCs/>
        </w:rPr>
        <w:t>Debtors' collection period</w:t>
      </w:r>
    </w:p>
    <w:p w14:paraId="642C951D" w14:textId="2ABE8BDE" w:rsidR="00033C60" w:rsidRDefault="00C66336" w:rsidP="00CC3C01">
      <w:r w:rsidRPr="007672FE">
        <w:t xml:space="preserve">This calculation indicates the receivable collection from the consumers in the accounting period. </w:t>
      </w:r>
      <w:r w:rsidR="0019659B" w:rsidRPr="007672FE">
        <w:t xml:space="preserve">This is continuously decreased in Sweets plc to </w:t>
      </w:r>
      <w:r w:rsidR="0019659B" w:rsidRPr="007672FE">
        <w:rPr>
          <w:lang w:eastAsia="en-US"/>
        </w:rPr>
        <w:t>67.6588</w:t>
      </w:r>
      <w:r w:rsidR="0019659B" w:rsidRPr="007672FE">
        <w:t xml:space="preserve"> from 72.93199814 in 2021</w:t>
      </w:r>
      <w:sdt>
        <w:sdtPr>
          <w:id w:val="1595678024"/>
          <w:citation/>
        </w:sdtPr>
        <w:sdtEndPr/>
        <w:sdtContent>
          <w:r w:rsidR="001C2B3F">
            <w:fldChar w:fldCharType="begin"/>
          </w:r>
          <w:r w:rsidR="001C2B3F">
            <w:instrText xml:space="preserve"> CITATION acc2221 \l 1033 </w:instrText>
          </w:r>
          <w:r w:rsidR="001C2B3F">
            <w:fldChar w:fldCharType="separate"/>
          </w:r>
          <w:r w:rsidR="001C2B3F">
            <w:rPr>
              <w:noProof/>
            </w:rPr>
            <w:t xml:space="preserve"> </w:t>
          </w:r>
          <w:r w:rsidR="001C2B3F" w:rsidRPr="001C2B3F">
            <w:rPr>
              <w:noProof/>
            </w:rPr>
            <w:t>(accountingtools, 2022)</w:t>
          </w:r>
          <w:r w:rsidR="001C2B3F">
            <w:fldChar w:fldCharType="end"/>
          </w:r>
        </w:sdtContent>
      </w:sdt>
      <w:r w:rsidR="0019659B" w:rsidRPr="007672FE">
        <w:t xml:space="preserve">. This means Sweets plc increased its performance by </w:t>
      </w:r>
      <w:r w:rsidR="007672FE" w:rsidRPr="007672FE">
        <w:t xml:space="preserve">implementing the collection systems from consumers.  </w:t>
      </w:r>
      <w:r w:rsidR="0019659B" w:rsidRPr="007672FE">
        <w:t xml:space="preserve"> </w:t>
      </w:r>
      <w:r w:rsidRPr="007672FE">
        <w:t xml:space="preserve"> </w:t>
      </w:r>
    </w:p>
    <w:p w14:paraId="6B0886A2" w14:textId="4121DD87" w:rsidR="001C186E" w:rsidRDefault="001C186E" w:rsidP="00CC3C01"/>
    <w:p w14:paraId="4B3C5471" w14:textId="77777777" w:rsidR="001C186E" w:rsidRPr="007672FE" w:rsidRDefault="001C186E" w:rsidP="00CC3C01"/>
    <w:p w14:paraId="01321B4C" w14:textId="77777777" w:rsidR="007672FE" w:rsidRDefault="00C66336" w:rsidP="00CC3C01">
      <w:pPr>
        <w:rPr>
          <w:b/>
          <w:bCs/>
        </w:rPr>
      </w:pPr>
      <w:r w:rsidRPr="007672FE">
        <w:rPr>
          <w:b/>
          <w:bCs/>
        </w:rPr>
        <w:lastRenderedPageBreak/>
        <w:t>8</w:t>
      </w:r>
      <w:r>
        <w:rPr>
          <w:b/>
          <w:bCs/>
        </w:rPr>
        <w:t xml:space="preserve">. </w:t>
      </w:r>
      <w:r w:rsidRPr="007672FE">
        <w:rPr>
          <w:b/>
          <w:bCs/>
        </w:rPr>
        <w:t>Current ratio</w:t>
      </w:r>
    </w:p>
    <w:p w14:paraId="3F0F8178" w14:textId="74D979CD" w:rsidR="00CC3C01" w:rsidRPr="007672FE" w:rsidRDefault="00C66336" w:rsidP="00CC3C01">
      <w:r>
        <w:t xml:space="preserve">This means the company has sufficient balance to meet the liabilities that are related to the short-term. </w:t>
      </w:r>
      <w:r w:rsidR="0083526A">
        <w:t xml:space="preserve">The ratio of Sweets plc improved to </w:t>
      </w:r>
      <w:r w:rsidR="0083526A" w:rsidRPr="008D787D">
        <w:t>3.87734</w:t>
      </w:r>
      <w:r w:rsidR="0083526A">
        <w:t xml:space="preserve"> from </w:t>
      </w:r>
      <w:r w:rsidR="0083526A" w:rsidRPr="008D787D">
        <w:t>3.311556139</w:t>
      </w:r>
      <w:r w:rsidR="0083526A">
        <w:t xml:space="preserve"> in 2021, this refers to the ability of the company to meet short-term needs by </w:t>
      </w:r>
      <w:r w:rsidR="00C06E1D">
        <w:t>enough balances in the current assets like cash and cash equivalents</w:t>
      </w:r>
      <w:r w:rsidR="00AC2579">
        <w:t xml:space="preserve"> (</w:t>
      </w:r>
      <w:proofErr w:type="spellStart"/>
      <w:r w:rsidR="00AC2579">
        <w:rPr>
          <w:shd w:val="clear" w:color="auto" w:fill="FFFFFF"/>
        </w:rPr>
        <w:t>Hasibuan</w:t>
      </w:r>
      <w:proofErr w:type="spellEnd"/>
      <w:r w:rsidR="00AC2579">
        <w:t xml:space="preserve">, </w:t>
      </w:r>
      <w:r w:rsidR="00AC2579">
        <w:rPr>
          <w:shd w:val="clear" w:color="auto" w:fill="FFFFFF"/>
        </w:rPr>
        <w:t>2020</w:t>
      </w:r>
      <w:r w:rsidR="00AC2579">
        <w:t xml:space="preserve">, </w:t>
      </w:r>
      <w:r w:rsidR="00AC2579">
        <w:rPr>
          <w:shd w:val="clear" w:color="auto" w:fill="FFFFFF"/>
        </w:rPr>
        <w:t>pp.171-180</w:t>
      </w:r>
      <w:r w:rsidR="00AC2579">
        <w:t>)</w:t>
      </w:r>
      <w:r w:rsidR="00C06E1D">
        <w:t xml:space="preserve">. </w:t>
      </w:r>
    </w:p>
    <w:p w14:paraId="50E6A3F9" w14:textId="7B306EC1" w:rsidR="00CC3C01" w:rsidRDefault="00C66336" w:rsidP="00CC3C01">
      <w:pPr>
        <w:rPr>
          <w:b/>
          <w:bCs/>
        </w:rPr>
      </w:pPr>
      <w:r w:rsidRPr="00C06E1D">
        <w:rPr>
          <w:b/>
          <w:bCs/>
        </w:rPr>
        <w:t>9</w:t>
      </w:r>
      <w:r w:rsidR="00C06E1D" w:rsidRPr="00C06E1D">
        <w:rPr>
          <w:b/>
          <w:bCs/>
        </w:rPr>
        <w:t xml:space="preserve">. </w:t>
      </w:r>
      <w:r w:rsidRPr="00C06E1D">
        <w:rPr>
          <w:b/>
          <w:bCs/>
        </w:rPr>
        <w:t>Gearing ratio</w:t>
      </w:r>
    </w:p>
    <w:p w14:paraId="0C15CFF6" w14:textId="3FFE6180" w:rsidR="00C06E1D" w:rsidRPr="00203965" w:rsidRDefault="00C66336" w:rsidP="00CC3C01">
      <w:r w:rsidRPr="00203965">
        <w:t xml:space="preserve">The analysis of the gearing ratio indicates the comparison of the owner's fund with the borrowed capital that the </w:t>
      </w:r>
      <w:r w:rsidR="00203965" w:rsidRPr="00203965">
        <w:t xml:space="preserve">company raised from the capital. The ratio of Sweets plc is improved to </w:t>
      </w:r>
      <w:r w:rsidR="00203965" w:rsidRPr="00203965">
        <w:rPr>
          <w:rFonts w:eastAsia="Times New Roman" w:cs="Times New Roman"/>
          <w:color w:val="000000"/>
          <w:lang w:eastAsia="en-US"/>
        </w:rPr>
        <w:t xml:space="preserve">1.42067 from </w:t>
      </w:r>
      <w:r w:rsidR="00203965" w:rsidRPr="00203965">
        <w:rPr>
          <w:color w:val="000000"/>
        </w:rPr>
        <w:t xml:space="preserve">1.417925824 in 2021. This reflects Sweets plc maintaining a good balance between the debt and equity to </w:t>
      </w:r>
      <w:r w:rsidRPr="00203965">
        <w:t>meet the</w:t>
      </w:r>
      <w:r w:rsidR="00203965" w:rsidRPr="00203965">
        <w:t xml:space="preserve"> needs. </w:t>
      </w:r>
      <w:r w:rsidRPr="00203965">
        <w:t xml:space="preserve">   </w:t>
      </w:r>
    </w:p>
    <w:p w14:paraId="7B0544BB" w14:textId="080EE495" w:rsidR="00963B23" w:rsidRDefault="00C66336" w:rsidP="00CC3C01">
      <w:pPr>
        <w:rPr>
          <w:b/>
          <w:bCs/>
        </w:rPr>
      </w:pPr>
      <w:r w:rsidRPr="00203965">
        <w:rPr>
          <w:b/>
          <w:bCs/>
        </w:rPr>
        <w:t>10</w:t>
      </w:r>
      <w:r w:rsidR="00203965">
        <w:rPr>
          <w:b/>
          <w:bCs/>
        </w:rPr>
        <w:t xml:space="preserve">. </w:t>
      </w:r>
      <w:r w:rsidRPr="00203965">
        <w:rPr>
          <w:b/>
          <w:bCs/>
        </w:rPr>
        <w:t>Interest cover</w:t>
      </w:r>
    </w:p>
    <w:p w14:paraId="3E63CF18" w14:textId="1368D0B8" w:rsidR="00CE4B15" w:rsidRPr="00E52689" w:rsidRDefault="00C66336" w:rsidP="00CC3C01">
      <w:r w:rsidRPr="00E52689">
        <w:t xml:space="preserve">The calculation of the ratio of interest coverage ratio reflects the chance of the company to </w:t>
      </w:r>
      <w:r w:rsidR="00E52689" w:rsidRPr="00E52689">
        <w:t xml:space="preserve">make payment of interest against the outstanding debt. </w:t>
      </w:r>
      <w:r w:rsidR="00E52689">
        <w:t>It is continuously down-sided</w:t>
      </w:r>
      <w:r w:rsidR="005C3BD2">
        <w:t xml:space="preserve"> in 2021 from </w:t>
      </w:r>
      <w:r w:rsidR="005C3BD2" w:rsidRPr="00E37F1A">
        <w:t>3.861878453</w:t>
      </w:r>
      <w:r w:rsidR="005C3BD2">
        <w:rPr>
          <w:color w:val="000000"/>
        </w:rPr>
        <w:t xml:space="preserve"> to </w:t>
      </w:r>
      <w:r w:rsidR="005C3BD2" w:rsidRPr="00892499">
        <w:rPr>
          <w:lang w:eastAsia="en-US"/>
        </w:rPr>
        <w:t>3.561947</w:t>
      </w:r>
      <w:r w:rsidR="005C3BD2" w:rsidRPr="00E37F1A">
        <w:t xml:space="preserve"> </w:t>
      </w:r>
      <w:r w:rsidR="005C3BD2">
        <w:t>for Sweets plc. This indicates Sweet's plc face several problems while clearing its interest against the outstanding debt</w:t>
      </w:r>
      <w:r w:rsidR="00865E1C">
        <w:t xml:space="preserve"> for the accounting period</w:t>
      </w:r>
      <w:r w:rsidR="005C3BD2">
        <w:t xml:space="preserve">.  </w:t>
      </w:r>
      <w:r w:rsidR="00E52689">
        <w:t xml:space="preserve"> </w:t>
      </w:r>
    </w:p>
    <w:p w14:paraId="55D5D9BC" w14:textId="74747E8A" w:rsidR="006A357F" w:rsidRDefault="00C66336">
      <w:pPr>
        <w:spacing w:after="160" w:line="259" w:lineRule="auto"/>
        <w:jc w:val="left"/>
        <w:rPr>
          <w:b/>
          <w:bCs/>
        </w:rPr>
      </w:pPr>
      <w:r>
        <w:rPr>
          <w:b/>
          <w:bCs/>
        </w:rPr>
        <w:br w:type="page"/>
      </w:r>
    </w:p>
    <w:p w14:paraId="3427771C" w14:textId="4AC9AB76" w:rsidR="00CE4B15" w:rsidRDefault="00C66336" w:rsidP="006A357F">
      <w:pPr>
        <w:pStyle w:val="Heading1"/>
      </w:pPr>
      <w:bookmarkStart w:id="2" w:name="_Toc111817592"/>
      <w:r>
        <w:lastRenderedPageBreak/>
        <w:t>Reference</w:t>
      </w:r>
      <w:bookmarkEnd w:id="2"/>
    </w:p>
    <w:p w14:paraId="67E44F64" w14:textId="77777777" w:rsidR="00715D3A" w:rsidRDefault="00C66336" w:rsidP="0062406C">
      <w:proofErr w:type="spellStart"/>
      <w:r>
        <w:t>accountingtools</w:t>
      </w:r>
      <w:proofErr w:type="spellEnd"/>
      <w:r>
        <w:t>, (2022). Asset turnover ratio definition. [Online] Available at: https://www.accountingtools.com/articles/asset-turn</w:t>
      </w:r>
      <w:r>
        <w:t>over-ratio.html#:~:text=The%20asset%20turnover%20ratio%20compares,assets%20in%20its%20daily%20operations.</w:t>
      </w:r>
    </w:p>
    <w:p w14:paraId="3CC697B4" w14:textId="77777777" w:rsidR="00715D3A" w:rsidRDefault="00C66336" w:rsidP="0062406C">
      <w:proofErr w:type="spellStart"/>
      <w:r>
        <w:t>accountingtools</w:t>
      </w:r>
      <w:proofErr w:type="spellEnd"/>
      <w:r>
        <w:t>, (2022). Collection ratio definition. [Online] Available at: https://www.accountingtools.com/articles/collection-ratio</w:t>
      </w:r>
    </w:p>
    <w:p w14:paraId="29B6AF35" w14:textId="77777777" w:rsidR="00715D3A" w:rsidRDefault="00C66336" w:rsidP="007129E3">
      <w:pPr>
        <w:rPr>
          <w:shd w:val="clear" w:color="auto" w:fill="FFFFFF"/>
        </w:rPr>
      </w:pPr>
      <w:r>
        <w:rPr>
          <w:shd w:val="clear" w:color="auto" w:fill="FFFFFF"/>
        </w:rPr>
        <w:t>AFFANDI, F., SU</w:t>
      </w:r>
      <w:r>
        <w:rPr>
          <w:shd w:val="clear" w:color="auto" w:fill="FFFFFF"/>
        </w:rPr>
        <w:t>NARKO, B. and YUNANTO, A., (2019). The Impact of Cash Ratio, Debt To Equity Ratio, Receivables Turnover, Net Profit Margin, Return On Equity, and Institutional Ownership To Dividend Payout Ratio. </w:t>
      </w:r>
      <w:r>
        <w:rPr>
          <w:i/>
          <w:iCs/>
          <w:shd w:val="clear" w:color="auto" w:fill="FFFFFF"/>
        </w:rPr>
        <w:t>Journal of Research in Management</w:t>
      </w:r>
      <w:r>
        <w:rPr>
          <w:shd w:val="clear" w:color="auto" w:fill="FFFFFF"/>
        </w:rPr>
        <w:t>, </w:t>
      </w:r>
      <w:r>
        <w:rPr>
          <w:i/>
          <w:iCs/>
          <w:shd w:val="clear" w:color="auto" w:fill="FFFFFF"/>
        </w:rPr>
        <w:t>1</w:t>
      </w:r>
      <w:r>
        <w:rPr>
          <w:shd w:val="clear" w:color="auto" w:fill="FFFFFF"/>
        </w:rPr>
        <w:t>(4).</w:t>
      </w:r>
    </w:p>
    <w:p w14:paraId="606C3D6C" w14:textId="77777777" w:rsidR="00715D3A" w:rsidRDefault="00C66336" w:rsidP="007129E3">
      <w:pPr>
        <w:rPr>
          <w:shd w:val="clear" w:color="auto" w:fill="FFFFFF"/>
        </w:rPr>
      </w:pPr>
      <w:proofErr w:type="spellStart"/>
      <w:r>
        <w:rPr>
          <w:shd w:val="clear" w:color="auto" w:fill="FFFFFF"/>
        </w:rPr>
        <w:t>Hasibuan</w:t>
      </w:r>
      <w:proofErr w:type="spellEnd"/>
      <w:r>
        <w:rPr>
          <w:shd w:val="clear" w:color="auto" w:fill="FFFFFF"/>
        </w:rPr>
        <w:t>, R.N., (20</w:t>
      </w:r>
      <w:r>
        <w:rPr>
          <w:shd w:val="clear" w:color="auto" w:fill="FFFFFF"/>
        </w:rPr>
        <w:t xml:space="preserve">20). </w:t>
      </w:r>
      <w:proofErr w:type="spellStart"/>
      <w:r>
        <w:rPr>
          <w:shd w:val="clear" w:color="auto" w:fill="FFFFFF"/>
        </w:rPr>
        <w:t>Pengaruh</w:t>
      </w:r>
      <w:proofErr w:type="spellEnd"/>
      <w:r>
        <w:rPr>
          <w:shd w:val="clear" w:color="auto" w:fill="FFFFFF"/>
        </w:rPr>
        <w:t xml:space="preserve"> Return On Asset (Roa), Return On Equity (Roe) Dan Earning Per Share (Eps) </w:t>
      </w:r>
      <w:proofErr w:type="spellStart"/>
      <w:r>
        <w:rPr>
          <w:shd w:val="clear" w:color="auto" w:fill="FFFFFF"/>
        </w:rPr>
        <w:t>Terhadap</w:t>
      </w:r>
      <w:proofErr w:type="spellEnd"/>
      <w:r>
        <w:rPr>
          <w:shd w:val="clear" w:color="auto" w:fill="FFFFFF"/>
        </w:rPr>
        <w:t xml:space="preserve"> </w:t>
      </w:r>
      <w:proofErr w:type="spellStart"/>
      <w:r>
        <w:rPr>
          <w:shd w:val="clear" w:color="auto" w:fill="FFFFFF"/>
        </w:rPr>
        <w:t>Harga</w:t>
      </w:r>
      <w:proofErr w:type="spellEnd"/>
      <w:r>
        <w:rPr>
          <w:shd w:val="clear" w:color="auto" w:fill="FFFFFF"/>
        </w:rPr>
        <w:t xml:space="preserve"> </w:t>
      </w:r>
      <w:proofErr w:type="spellStart"/>
      <w:r>
        <w:rPr>
          <w:shd w:val="clear" w:color="auto" w:fill="FFFFFF"/>
        </w:rPr>
        <w:t>Saham</w:t>
      </w:r>
      <w:proofErr w:type="spellEnd"/>
      <w:r>
        <w:rPr>
          <w:shd w:val="clear" w:color="auto" w:fill="FFFFFF"/>
        </w:rPr>
        <w:t xml:space="preserve"> Pt. </w:t>
      </w:r>
      <w:proofErr w:type="spellStart"/>
      <w:r>
        <w:rPr>
          <w:shd w:val="clear" w:color="auto" w:fill="FFFFFF"/>
        </w:rPr>
        <w:t>Indofood</w:t>
      </w:r>
      <w:proofErr w:type="spellEnd"/>
      <w:r>
        <w:rPr>
          <w:shd w:val="clear" w:color="auto" w:fill="FFFFFF"/>
        </w:rPr>
        <w:t xml:space="preserve"> </w:t>
      </w:r>
      <w:proofErr w:type="spellStart"/>
      <w:r>
        <w:rPr>
          <w:shd w:val="clear" w:color="auto" w:fill="FFFFFF"/>
        </w:rPr>
        <w:t>Cbp</w:t>
      </w:r>
      <w:proofErr w:type="spellEnd"/>
      <w:r>
        <w:rPr>
          <w:shd w:val="clear" w:color="auto" w:fill="FFFFFF"/>
        </w:rPr>
        <w:t xml:space="preserve"> </w:t>
      </w:r>
      <w:proofErr w:type="spellStart"/>
      <w:r>
        <w:rPr>
          <w:shd w:val="clear" w:color="auto" w:fill="FFFFFF"/>
        </w:rPr>
        <w:t>Sukses</w:t>
      </w:r>
      <w:proofErr w:type="spellEnd"/>
      <w:r>
        <w:rPr>
          <w:shd w:val="clear" w:color="auto" w:fill="FFFFFF"/>
        </w:rPr>
        <w:t xml:space="preserve"> </w:t>
      </w:r>
      <w:proofErr w:type="spellStart"/>
      <w:r>
        <w:rPr>
          <w:shd w:val="clear" w:color="auto" w:fill="FFFFFF"/>
        </w:rPr>
        <w:t>Makmur</w:t>
      </w:r>
      <w:proofErr w:type="spellEnd"/>
      <w:r>
        <w:rPr>
          <w:shd w:val="clear" w:color="auto" w:fill="FFFFFF"/>
        </w:rPr>
        <w:t xml:space="preserve"> </w:t>
      </w:r>
      <w:proofErr w:type="spellStart"/>
      <w:r>
        <w:rPr>
          <w:shd w:val="clear" w:color="auto" w:fill="FFFFFF"/>
        </w:rPr>
        <w:t>Tbk</w:t>
      </w:r>
      <w:proofErr w:type="spellEnd"/>
      <w:r>
        <w:rPr>
          <w:shd w:val="clear" w:color="auto" w:fill="FFFFFF"/>
        </w:rPr>
        <w:t>.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Manajemen</w:t>
      </w:r>
      <w:proofErr w:type="spellEnd"/>
      <w:r>
        <w:rPr>
          <w:i/>
          <w:iCs/>
          <w:shd w:val="clear" w:color="auto" w:fill="FFFFFF"/>
        </w:rPr>
        <w:t xml:space="preserve"> Dan </w:t>
      </w:r>
      <w:proofErr w:type="spellStart"/>
      <w:r>
        <w:rPr>
          <w:i/>
          <w:iCs/>
          <w:shd w:val="clear" w:color="auto" w:fill="FFFFFF"/>
        </w:rPr>
        <w:t>Bisnis</w:t>
      </w:r>
      <w:proofErr w:type="spellEnd"/>
      <w:r>
        <w:rPr>
          <w:i/>
          <w:iCs/>
          <w:shd w:val="clear" w:color="auto" w:fill="FFFFFF"/>
        </w:rPr>
        <w:t xml:space="preserve"> (</w:t>
      </w:r>
      <w:proofErr w:type="spellStart"/>
      <w:r>
        <w:rPr>
          <w:i/>
          <w:iCs/>
          <w:shd w:val="clear" w:color="auto" w:fill="FFFFFF"/>
        </w:rPr>
        <w:t>Jimbi</w:t>
      </w:r>
      <w:proofErr w:type="spellEnd"/>
      <w:r>
        <w:rPr>
          <w:i/>
          <w:iCs/>
          <w:shd w:val="clear" w:color="auto" w:fill="FFFFFF"/>
        </w:rPr>
        <w:t>)</w:t>
      </w:r>
      <w:r>
        <w:rPr>
          <w:shd w:val="clear" w:color="auto" w:fill="FFFFFF"/>
        </w:rPr>
        <w:t>, </w:t>
      </w:r>
      <w:r>
        <w:rPr>
          <w:i/>
          <w:iCs/>
          <w:shd w:val="clear" w:color="auto" w:fill="FFFFFF"/>
        </w:rPr>
        <w:t>1</w:t>
      </w:r>
      <w:r>
        <w:rPr>
          <w:shd w:val="clear" w:color="auto" w:fill="FFFFFF"/>
        </w:rPr>
        <w:t>(1), pp.171-180.</w:t>
      </w:r>
    </w:p>
    <w:p w14:paraId="337D48C7" w14:textId="77777777" w:rsidR="00715D3A" w:rsidRDefault="00C66336" w:rsidP="007129E3">
      <w:pPr>
        <w:rPr>
          <w:shd w:val="clear" w:color="auto" w:fill="FFFFFF"/>
        </w:rPr>
      </w:pPr>
      <w:r>
        <w:rPr>
          <w:shd w:val="clear" w:color="auto" w:fill="FFFFFF"/>
        </w:rPr>
        <w:t xml:space="preserve">Pointer, L.V. and Khoi, P.D., (2019). Predictors </w:t>
      </w:r>
      <w:r>
        <w:rPr>
          <w:shd w:val="clear" w:color="auto" w:fill="FFFFFF"/>
        </w:rPr>
        <w:t>of return on assets and return on equity for banking and insurance companies on Vietnam stock exchange. </w:t>
      </w:r>
      <w:r>
        <w:rPr>
          <w:i/>
          <w:iCs/>
          <w:shd w:val="clear" w:color="auto" w:fill="FFFFFF"/>
        </w:rPr>
        <w:t>Entrepreneurial Business and Economics Review</w:t>
      </w:r>
      <w:r>
        <w:rPr>
          <w:shd w:val="clear" w:color="auto" w:fill="FFFFFF"/>
        </w:rPr>
        <w:t>, </w:t>
      </w:r>
      <w:r>
        <w:rPr>
          <w:i/>
          <w:iCs/>
          <w:shd w:val="clear" w:color="auto" w:fill="FFFFFF"/>
        </w:rPr>
        <w:t>7</w:t>
      </w:r>
      <w:r>
        <w:rPr>
          <w:shd w:val="clear" w:color="auto" w:fill="FFFFFF"/>
        </w:rPr>
        <w:t>(4), pp.185-198.</w:t>
      </w:r>
    </w:p>
    <w:p w14:paraId="0A66C1CB" w14:textId="77777777" w:rsidR="0062406C" w:rsidRPr="006A357F" w:rsidRDefault="0062406C" w:rsidP="007129E3"/>
    <w:p w14:paraId="209F5542" w14:textId="77777777" w:rsidR="006A357F" w:rsidRPr="00203965" w:rsidRDefault="006A357F" w:rsidP="00CC3C01">
      <w:pPr>
        <w:rPr>
          <w:b/>
          <w:bCs/>
        </w:rPr>
      </w:pPr>
    </w:p>
    <w:sectPr w:rsidR="006A357F" w:rsidRPr="00203965" w:rsidSect="00716CCB">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5BE4B" w14:textId="77777777" w:rsidR="00642478" w:rsidRDefault="00642478">
      <w:pPr>
        <w:spacing w:line="240" w:lineRule="auto"/>
      </w:pPr>
      <w:r>
        <w:separator/>
      </w:r>
    </w:p>
  </w:endnote>
  <w:endnote w:type="continuationSeparator" w:id="0">
    <w:p w14:paraId="5B30CA07" w14:textId="77777777" w:rsidR="00642478" w:rsidRDefault="006424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294385"/>
      <w:docPartObj>
        <w:docPartGallery w:val="Page Numbers (Bottom of Page)"/>
        <w:docPartUnique/>
      </w:docPartObj>
    </w:sdtPr>
    <w:sdtEndPr/>
    <w:sdtContent>
      <w:sdt>
        <w:sdtPr>
          <w:id w:val="-1769616900"/>
          <w:docPartObj>
            <w:docPartGallery w:val="Page Numbers (Top of Page)"/>
            <w:docPartUnique/>
          </w:docPartObj>
        </w:sdtPr>
        <w:sdtEndPr/>
        <w:sdtContent>
          <w:p w14:paraId="52EA4DDD" w14:textId="5419992B" w:rsidR="007B4BC3" w:rsidRDefault="00C6633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089F4F8" w14:textId="77777777" w:rsidR="007B4BC3" w:rsidRDefault="007B4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B9722" w14:textId="77777777" w:rsidR="00642478" w:rsidRDefault="00642478">
      <w:pPr>
        <w:spacing w:line="240" w:lineRule="auto"/>
      </w:pPr>
      <w:r>
        <w:separator/>
      </w:r>
    </w:p>
  </w:footnote>
  <w:footnote w:type="continuationSeparator" w:id="0">
    <w:p w14:paraId="26F852B2" w14:textId="77777777" w:rsidR="00642478" w:rsidRDefault="006424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B1B70" w14:textId="25CD9C57" w:rsidR="007B4BC3" w:rsidRDefault="00C66336" w:rsidP="007B4BC3">
    <w:pPr>
      <w:jc w:val="right"/>
    </w:pPr>
    <w:r w:rsidRPr="007B4BC3">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BC3"/>
    <w:rsid w:val="00033C60"/>
    <w:rsid w:val="00083455"/>
    <w:rsid w:val="000D26C8"/>
    <w:rsid w:val="000D2D23"/>
    <w:rsid w:val="000F0E2F"/>
    <w:rsid w:val="0019659B"/>
    <w:rsid w:val="00197DA6"/>
    <w:rsid w:val="001C186E"/>
    <w:rsid w:val="001C2B3F"/>
    <w:rsid w:val="001C70B3"/>
    <w:rsid w:val="00203965"/>
    <w:rsid w:val="0021790B"/>
    <w:rsid w:val="00253E1E"/>
    <w:rsid w:val="002A32B9"/>
    <w:rsid w:val="002D0DDD"/>
    <w:rsid w:val="00305A91"/>
    <w:rsid w:val="00325114"/>
    <w:rsid w:val="003C19D7"/>
    <w:rsid w:val="003D183C"/>
    <w:rsid w:val="003E20A9"/>
    <w:rsid w:val="003E709C"/>
    <w:rsid w:val="004332B8"/>
    <w:rsid w:val="0043424D"/>
    <w:rsid w:val="00436A8A"/>
    <w:rsid w:val="00444F3B"/>
    <w:rsid w:val="00476924"/>
    <w:rsid w:val="004C231B"/>
    <w:rsid w:val="00502732"/>
    <w:rsid w:val="0058469F"/>
    <w:rsid w:val="00584DA2"/>
    <w:rsid w:val="00593589"/>
    <w:rsid w:val="005B60A7"/>
    <w:rsid w:val="005C1CFD"/>
    <w:rsid w:val="005C3BD2"/>
    <w:rsid w:val="005F4804"/>
    <w:rsid w:val="00604740"/>
    <w:rsid w:val="0062406C"/>
    <w:rsid w:val="00631761"/>
    <w:rsid w:val="00632E70"/>
    <w:rsid w:val="00642478"/>
    <w:rsid w:val="006574E9"/>
    <w:rsid w:val="006A357F"/>
    <w:rsid w:val="007129E3"/>
    <w:rsid w:val="00715D3A"/>
    <w:rsid w:val="00716CCB"/>
    <w:rsid w:val="00732766"/>
    <w:rsid w:val="00741E6A"/>
    <w:rsid w:val="00747094"/>
    <w:rsid w:val="007672FE"/>
    <w:rsid w:val="00767A91"/>
    <w:rsid w:val="007B4BC3"/>
    <w:rsid w:val="00813B47"/>
    <w:rsid w:val="0083526A"/>
    <w:rsid w:val="00837F15"/>
    <w:rsid w:val="00855AEA"/>
    <w:rsid w:val="00865E1C"/>
    <w:rsid w:val="00871A7A"/>
    <w:rsid w:val="00892499"/>
    <w:rsid w:val="008B0035"/>
    <w:rsid w:val="008D787D"/>
    <w:rsid w:val="008F0844"/>
    <w:rsid w:val="009542CE"/>
    <w:rsid w:val="009614CD"/>
    <w:rsid w:val="00963B23"/>
    <w:rsid w:val="009924D8"/>
    <w:rsid w:val="009F02D5"/>
    <w:rsid w:val="00A24AEF"/>
    <w:rsid w:val="00A44519"/>
    <w:rsid w:val="00A919EB"/>
    <w:rsid w:val="00A92F1A"/>
    <w:rsid w:val="00AC2579"/>
    <w:rsid w:val="00B6720A"/>
    <w:rsid w:val="00B8588E"/>
    <w:rsid w:val="00BA29AF"/>
    <w:rsid w:val="00BF69D5"/>
    <w:rsid w:val="00BF6CAE"/>
    <w:rsid w:val="00C06E1D"/>
    <w:rsid w:val="00C66336"/>
    <w:rsid w:val="00CB77FF"/>
    <w:rsid w:val="00CC3C01"/>
    <w:rsid w:val="00CE093C"/>
    <w:rsid w:val="00CE4B15"/>
    <w:rsid w:val="00CF3601"/>
    <w:rsid w:val="00D030D0"/>
    <w:rsid w:val="00D2022F"/>
    <w:rsid w:val="00D21484"/>
    <w:rsid w:val="00D22488"/>
    <w:rsid w:val="00D409C6"/>
    <w:rsid w:val="00D434AD"/>
    <w:rsid w:val="00DC0348"/>
    <w:rsid w:val="00DC476A"/>
    <w:rsid w:val="00DD380D"/>
    <w:rsid w:val="00E37F1A"/>
    <w:rsid w:val="00E52689"/>
    <w:rsid w:val="00E5275C"/>
    <w:rsid w:val="00E53901"/>
    <w:rsid w:val="00EF7C74"/>
    <w:rsid w:val="00F57CA2"/>
    <w:rsid w:val="00F6402F"/>
    <w:rsid w:val="00F91783"/>
    <w:rsid w:val="00F974E8"/>
    <w:rsid w:val="00FE33E4"/>
    <w:rsid w:val="00FF7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4AC05"/>
  <w15:chartTrackingRefBased/>
  <w15:docId w15:val="{B5D310D0-6D51-438B-A1EF-BBD1A68A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7F15"/>
    <w:pPr>
      <w:spacing w:after="0" w:line="480" w:lineRule="auto"/>
      <w:jc w:val="both"/>
    </w:pPr>
    <w:rPr>
      <w:rFonts w:ascii="Times New Roman" w:hAnsi="Times New Roman" w:cs="Calibri"/>
      <w:sz w:val="24"/>
      <w:szCs w:val="24"/>
      <w:lang w:eastAsia="en-GB"/>
    </w:rPr>
  </w:style>
  <w:style w:type="paragraph" w:styleId="Heading1">
    <w:name w:val="heading 1"/>
    <w:basedOn w:val="Normal"/>
    <w:next w:val="Normal"/>
    <w:link w:val="Heading1Char"/>
    <w:uiPriority w:val="9"/>
    <w:qFormat/>
    <w:rsid w:val="0073276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75C"/>
    <w:pPr>
      <w:keepNext/>
      <w:keepLines/>
      <w:spacing w:before="4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275C"/>
    <w:rPr>
      <w:rFonts w:ascii="Times New Roman" w:eastAsiaTheme="majorEastAsia" w:hAnsi="Times New Roman" w:cstheme="majorBidi"/>
      <w:b/>
      <w:color w:val="0D0D0D" w:themeColor="text1" w:themeTint="F2"/>
      <w:sz w:val="26"/>
      <w:szCs w:val="26"/>
    </w:rPr>
  </w:style>
  <w:style w:type="paragraph" w:styleId="Header">
    <w:name w:val="header"/>
    <w:basedOn w:val="Normal"/>
    <w:link w:val="HeaderChar"/>
    <w:uiPriority w:val="99"/>
    <w:unhideWhenUsed/>
    <w:rsid w:val="007B4BC3"/>
    <w:pPr>
      <w:tabs>
        <w:tab w:val="center" w:pos="4680"/>
        <w:tab w:val="right" w:pos="9360"/>
      </w:tabs>
      <w:spacing w:line="240" w:lineRule="auto"/>
    </w:pPr>
  </w:style>
  <w:style w:type="character" w:customStyle="1" w:styleId="HeaderChar">
    <w:name w:val="Header Char"/>
    <w:basedOn w:val="DefaultParagraphFont"/>
    <w:link w:val="Header"/>
    <w:uiPriority w:val="99"/>
    <w:rsid w:val="007B4BC3"/>
    <w:rPr>
      <w:rFonts w:ascii="Times New Roman" w:hAnsi="Times New Roman" w:cs="Calibri"/>
      <w:sz w:val="24"/>
      <w:szCs w:val="24"/>
      <w:lang w:eastAsia="en-GB"/>
    </w:rPr>
  </w:style>
  <w:style w:type="paragraph" w:styleId="Footer">
    <w:name w:val="footer"/>
    <w:basedOn w:val="Normal"/>
    <w:link w:val="FooterChar"/>
    <w:uiPriority w:val="99"/>
    <w:unhideWhenUsed/>
    <w:rsid w:val="007B4BC3"/>
    <w:pPr>
      <w:tabs>
        <w:tab w:val="center" w:pos="4680"/>
        <w:tab w:val="right" w:pos="9360"/>
      </w:tabs>
      <w:spacing w:line="240" w:lineRule="auto"/>
    </w:pPr>
  </w:style>
  <w:style w:type="character" w:customStyle="1" w:styleId="FooterChar">
    <w:name w:val="Footer Char"/>
    <w:basedOn w:val="DefaultParagraphFont"/>
    <w:link w:val="Footer"/>
    <w:uiPriority w:val="99"/>
    <w:rsid w:val="007B4BC3"/>
    <w:rPr>
      <w:rFonts w:ascii="Times New Roman" w:hAnsi="Times New Roman" w:cs="Calibri"/>
      <w:sz w:val="24"/>
      <w:szCs w:val="24"/>
      <w:lang w:eastAsia="en-GB"/>
    </w:rPr>
  </w:style>
  <w:style w:type="paragraph" w:styleId="NormalWeb">
    <w:name w:val="Normal (Web)"/>
    <w:basedOn w:val="Normal"/>
    <w:uiPriority w:val="99"/>
    <w:unhideWhenUsed/>
    <w:rsid w:val="00A919EB"/>
    <w:pPr>
      <w:spacing w:before="100" w:beforeAutospacing="1" w:after="100" w:afterAutospacing="1" w:line="240" w:lineRule="auto"/>
      <w:jc w:val="left"/>
    </w:pPr>
    <w:rPr>
      <w:rFonts w:eastAsia="Times New Roman" w:cs="Times New Roman"/>
      <w:lang w:eastAsia="en-US"/>
    </w:rPr>
  </w:style>
  <w:style w:type="table" w:styleId="GridTable1Light-Accent1">
    <w:name w:val="Grid Table 1 Light Accent 1"/>
    <w:basedOn w:val="TableNormal"/>
    <w:uiPriority w:val="46"/>
    <w:rsid w:val="00A919E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21484"/>
    <w:pPr>
      <w:ind w:left="720"/>
      <w:contextualSpacing/>
    </w:pPr>
  </w:style>
  <w:style w:type="paragraph" w:styleId="Bibliography">
    <w:name w:val="Bibliography"/>
    <w:basedOn w:val="Normal"/>
    <w:next w:val="Normal"/>
    <w:uiPriority w:val="37"/>
    <w:unhideWhenUsed/>
    <w:rsid w:val="0062406C"/>
  </w:style>
  <w:style w:type="paragraph" w:styleId="TOCHeading">
    <w:name w:val="TOC Heading"/>
    <w:basedOn w:val="Heading1"/>
    <w:next w:val="Normal"/>
    <w:uiPriority w:val="39"/>
    <w:unhideWhenUsed/>
    <w:qFormat/>
    <w:rsid w:val="00DC0348"/>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DC0348"/>
    <w:pPr>
      <w:spacing w:after="100"/>
    </w:pPr>
  </w:style>
  <w:style w:type="character" w:styleId="Hyperlink">
    <w:name w:val="Hyperlink"/>
    <w:basedOn w:val="DefaultParagraphFont"/>
    <w:uiPriority w:val="99"/>
    <w:unhideWhenUsed/>
    <w:rsid w:val="00DC0348"/>
    <w:rPr>
      <w:color w:val="0563C1" w:themeColor="hyperlink"/>
      <w:u w:val="single"/>
    </w:rPr>
  </w:style>
  <w:style w:type="table" w:styleId="GridTable6ColourfulAccent6">
    <w:name w:val="Grid Table 6 Colorful Accent 6"/>
    <w:basedOn w:val="TableNormal"/>
    <w:uiPriority w:val="51"/>
    <w:rsid w:val="00D22488"/>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uiPriority w:val="1"/>
    <w:qFormat/>
    <w:rsid w:val="00716CCB"/>
    <w:pPr>
      <w:spacing w:after="0" w:line="240" w:lineRule="auto"/>
    </w:pPr>
    <w:rPr>
      <w:rFonts w:eastAsiaTheme="minorHAnsi"/>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acc2220</b:Tag>
    <b:SourceType>InternetSite</b:SourceType>
    <b:Guid>{A8A0B1E5-F24D-4A2C-B000-5A28885E05F9}</b:Guid>
    <b:Author>
      <b:Author>
        <b:Corporate>accountingtools</b:Corporate>
      </b:Author>
    </b:Author>
    <b:Title>Asset turnover ratio definition</b:Title>
    <b:Year>2022</b:Year>
    <b:URL>https://www.accountingtools.com/articles/asset-turnover-ratio.html#:~:text=The%20asset%20turnover%20ratio%20compares,assets%20in%20its%20daily%20operations.</b:URL>
    <b:RefOrder>1</b:RefOrder>
  </b:Source>
  <b:Source>
    <b:Tag>acc2221</b:Tag>
    <b:SourceType>InternetSite</b:SourceType>
    <b:Guid>{31EFBCB8-71DF-4424-9033-52C3BF49DC71}</b:Guid>
    <b:Author>
      <b:Author>
        <b:Corporate>accountingtools</b:Corporate>
      </b:Author>
    </b:Author>
    <b:Title>Collection ratio definition</b:Title>
    <b:Year>2022</b:Year>
    <b:URL>https://www.accountingtools.com/articles/collection-ratio</b:URL>
    <b:RefOrder>2</b:RefOrder>
  </b:Source>
</b:Sources>
</file>

<file path=customXml/itemProps1.xml><?xml version="1.0" encoding="utf-8"?>
<ds:datastoreItem xmlns:ds="http://schemas.openxmlformats.org/officeDocument/2006/customXml" ds:itemID="{D0899FAE-E7CE-4E4F-9725-EB77BF1263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1384</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FundamentalsLCBB4001</dc:title>
  <dc:subject>LCBB4001</dc:subject>
  <dc:creator>r</dc:creator>
  <cp:lastModifiedBy>Lucica Barbu (2006789)</cp:lastModifiedBy>
  <cp:revision>2</cp:revision>
  <dcterms:created xsi:type="dcterms:W3CDTF">2022-08-28T11:53:00Z</dcterms:created>
  <dcterms:modified xsi:type="dcterms:W3CDTF">2022-08-28T11:53:00Z</dcterms:modified>
</cp:coreProperties>
</file>