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4A7C123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1453A">
              <w:rPr>
                <w:rFonts w:ascii="Times New Roman" w:hAnsi="Times New Roman" w:cs="Times New Roman"/>
                <w:b/>
                <w:color w:val="auto"/>
                <w:sz w:val="48"/>
              </w:rPr>
              <w:t>Francesca Maunders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8592FFD"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1453A">
              <w:rPr>
                <w:rFonts w:ascii="Times New Roman" w:hAnsi="Times New Roman" w:cs="Times New Roman"/>
                <w:b/>
                <w:color w:val="auto"/>
                <w:sz w:val="48"/>
              </w:rPr>
              <w:t xml:space="preserve"> F.maunders@npt.gov.uk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4AEBB28A"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7D40BA">
              <w:rPr>
                <w:rFonts w:ascii="Times New Roman" w:hAnsi="Times New Roman" w:cs="Times New Roman"/>
                <w:b/>
                <w:color w:val="auto"/>
                <w:sz w:val="48"/>
              </w:rPr>
              <w:br/>
            </w:r>
            <w:r w:rsidR="007D40BA" w:rsidRPr="007D40BA">
              <w:rPr>
                <w:rFonts w:ascii="Times New Roman" w:hAnsi="Times New Roman" w:cs="Times New Roman"/>
                <w:b/>
                <w:color w:val="auto"/>
                <w:sz w:val="48"/>
              </w:rPr>
              <w:t>2522464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7284DE63"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C1453A">
              <w:rPr>
                <w:rFonts w:ascii="Times New Roman" w:hAnsi="Times New Roman" w:cs="Times New Roman"/>
                <w:b/>
                <w:color w:val="auto"/>
                <w:sz w:val="48"/>
              </w:rPr>
              <w:t>2026/27</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EA8BB71" w14:textId="77777777" w:rsidR="008D2495" w:rsidRPr="008D2495" w:rsidRDefault="008D2495" w:rsidP="008D2495">
            <w:pPr>
              <w:jc w:val="both"/>
              <w:rPr>
                <w:iCs/>
                <w:sz w:val="24"/>
                <w:szCs w:val="24"/>
              </w:rPr>
            </w:pPr>
          </w:p>
          <w:p w14:paraId="71D47FF2" w14:textId="77777777" w:rsidR="008D2495" w:rsidRPr="00E15BFC" w:rsidRDefault="008D2495" w:rsidP="00E15BFC">
            <w:pPr>
              <w:spacing w:line="360" w:lineRule="auto"/>
              <w:jc w:val="both"/>
              <w:rPr>
                <w:b/>
                <w:bCs/>
                <w:iCs/>
                <w:sz w:val="28"/>
                <w:szCs w:val="28"/>
              </w:rPr>
            </w:pPr>
            <w:r w:rsidRPr="00E15BFC">
              <w:rPr>
                <w:b/>
                <w:bCs/>
                <w:iCs/>
                <w:sz w:val="28"/>
                <w:szCs w:val="28"/>
              </w:rPr>
              <w:t>Introduction</w:t>
            </w:r>
          </w:p>
          <w:p w14:paraId="003D4ADF" w14:textId="77777777" w:rsidR="008D2495" w:rsidRPr="008D2495" w:rsidRDefault="008D2495" w:rsidP="00E15BFC">
            <w:pPr>
              <w:spacing w:line="360" w:lineRule="auto"/>
              <w:jc w:val="both"/>
              <w:rPr>
                <w:iCs/>
                <w:sz w:val="24"/>
                <w:szCs w:val="24"/>
              </w:rPr>
            </w:pPr>
          </w:p>
          <w:p w14:paraId="4A6E0C7A" w14:textId="24EDFC7D" w:rsidR="008D2495" w:rsidRPr="008D2495" w:rsidRDefault="008D2495" w:rsidP="00E15BFC">
            <w:pPr>
              <w:spacing w:line="360" w:lineRule="auto"/>
              <w:jc w:val="both"/>
              <w:rPr>
                <w:iCs/>
                <w:sz w:val="24"/>
                <w:szCs w:val="24"/>
              </w:rPr>
            </w:pPr>
            <w:r w:rsidRPr="008D2495">
              <w:rPr>
                <w:iCs/>
                <w:sz w:val="24"/>
                <w:szCs w:val="24"/>
              </w:rPr>
              <w:t>This case study critically reflects upon a</w:t>
            </w:r>
            <w:r w:rsidR="00847E86">
              <w:rPr>
                <w:iCs/>
                <w:sz w:val="24"/>
                <w:szCs w:val="24"/>
              </w:rPr>
              <w:t xml:space="preserve"> risk</w:t>
            </w:r>
            <w:r w:rsidRPr="008D2495">
              <w:rPr>
                <w:iCs/>
                <w:sz w:val="24"/>
                <w:szCs w:val="24"/>
              </w:rPr>
              <w:t xml:space="preserve"> assessment undertaken with Child 5, a </w:t>
            </w:r>
            <w:r w:rsidR="00CA642D">
              <w:rPr>
                <w:iCs/>
                <w:sz w:val="24"/>
                <w:szCs w:val="24"/>
              </w:rPr>
              <w:t>White, Welsh</w:t>
            </w:r>
            <w:r w:rsidR="006E7F88">
              <w:rPr>
                <w:iCs/>
                <w:sz w:val="24"/>
                <w:szCs w:val="24"/>
              </w:rPr>
              <w:t xml:space="preserve"> but English speaking</w:t>
            </w:r>
            <w:r w:rsidR="00CA642D">
              <w:rPr>
                <w:iCs/>
                <w:sz w:val="24"/>
                <w:szCs w:val="24"/>
              </w:rPr>
              <w:t xml:space="preserve"> </w:t>
            </w:r>
            <w:r w:rsidRPr="008D2495">
              <w:rPr>
                <w:iCs/>
                <w:sz w:val="24"/>
                <w:szCs w:val="24"/>
              </w:rPr>
              <w:t>15-year-old looked after child</w:t>
            </w:r>
            <w:r w:rsidR="006E7F88">
              <w:rPr>
                <w:iCs/>
                <w:sz w:val="24"/>
                <w:szCs w:val="24"/>
              </w:rPr>
              <w:t>. Child 5 is</w:t>
            </w:r>
            <w:r w:rsidR="00CA642D">
              <w:rPr>
                <w:iCs/>
                <w:sz w:val="24"/>
                <w:szCs w:val="24"/>
              </w:rPr>
              <w:t xml:space="preserve"> currently</w:t>
            </w:r>
            <w:r w:rsidRPr="008D2495">
              <w:rPr>
                <w:iCs/>
                <w:sz w:val="24"/>
                <w:szCs w:val="24"/>
              </w:rPr>
              <w:t xml:space="preserve"> living in a residential placement </w:t>
            </w:r>
            <w:r w:rsidR="00CA642D">
              <w:rPr>
                <w:iCs/>
                <w:sz w:val="24"/>
                <w:szCs w:val="24"/>
              </w:rPr>
              <w:t xml:space="preserve">in South Wales, </w:t>
            </w:r>
            <w:r w:rsidRPr="008D2495">
              <w:rPr>
                <w:iCs/>
                <w:sz w:val="24"/>
                <w:szCs w:val="24"/>
              </w:rPr>
              <w:t xml:space="preserve">following </w:t>
            </w:r>
            <w:r w:rsidR="00847E86">
              <w:rPr>
                <w:iCs/>
                <w:sz w:val="24"/>
                <w:szCs w:val="24"/>
              </w:rPr>
              <w:t>a relationship</w:t>
            </w:r>
            <w:r w:rsidRPr="008D2495">
              <w:rPr>
                <w:iCs/>
                <w:sz w:val="24"/>
                <w:szCs w:val="24"/>
              </w:rPr>
              <w:t xml:space="preserve"> breakdown </w:t>
            </w:r>
            <w:r w:rsidR="00847E86">
              <w:rPr>
                <w:iCs/>
                <w:sz w:val="24"/>
                <w:szCs w:val="24"/>
              </w:rPr>
              <w:t>with her</w:t>
            </w:r>
            <w:r w:rsidR="00CA642D">
              <w:rPr>
                <w:iCs/>
                <w:sz w:val="24"/>
                <w:szCs w:val="24"/>
              </w:rPr>
              <w:t xml:space="preserve"> </w:t>
            </w:r>
            <w:r w:rsidRPr="008D2495">
              <w:rPr>
                <w:iCs/>
                <w:sz w:val="24"/>
                <w:szCs w:val="24"/>
              </w:rPr>
              <w:t>adoptive</w:t>
            </w:r>
            <w:r w:rsidR="00CA642D">
              <w:rPr>
                <w:iCs/>
                <w:sz w:val="24"/>
                <w:szCs w:val="24"/>
              </w:rPr>
              <w:t xml:space="preserve"> p</w:t>
            </w:r>
            <w:r w:rsidR="00847E86">
              <w:rPr>
                <w:iCs/>
                <w:sz w:val="24"/>
                <w:szCs w:val="24"/>
              </w:rPr>
              <w:t>aren</w:t>
            </w:r>
            <w:r w:rsidR="00CA642D">
              <w:rPr>
                <w:iCs/>
                <w:sz w:val="24"/>
                <w:szCs w:val="24"/>
              </w:rPr>
              <w:t>t</w:t>
            </w:r>
            <w:r w:rsidR="00847E86">
              <w:rPr>
                <w:iCs/>
                <w:sz w:val="24"/>
                <w:szCs w:val="24"/>
              </w:rPr>
              <w:t>s</w:t>
            </w:r>
            <w:r w:rsidRPr="008D2495">
              <w:rPr>
                <w:iCs/>
                <w:sz w:val="24"/>
                <w:szCs w:val="24"/>
              </w:rPr>
              <w:t>. Child 5 present</w:t>
            </w:r>
            <w:r w:rsidR="00CA642D">
              <w:rPr>
                <w:iCs/>
                <w:sz w:val="24"/>
                <w:szCs w:val="24"/>
              </w:rPr>
              <w:t xml:space="preserve">s </w:t>
            </w:r>
            <w:r w:rsidRPr="008D2495">
              <w:rPr>
                <w:iCs/>
                <w:sz w:val="24"/>
                <w:szCs w:val="24"/>
              </w:rPr>
              <w:t>with emotional, behavioural and mental health difficulties, including emotional dysregulation, self-harm and repeated placement instability. The assessment focused on concerns regarding a relationship she had formed with another looked after child, Child 6, aged 16. Whilst Child 5 consistently expressed a wish to maintain contact with Child 6, professionals from the neighbouring Local Authority</w:t>
            </w:r>
            <w:r w:rsidR="00C4132E">
              <w:rPr>
                <w:iCs/>
                <w:sz w:val="24"/>
                <w:szCs w:val="24"/>
              </w:rPr>
              <w:t>, who were supporting Child 6</w:t>
            </w:r>
            <w:r w:rsidRPr="008D2495">
              <w:rPr>
                <w:iCs/>
                <w:sz w:val="24"/>
                <w:szCs w:val="24"/>
              </w:rPr>
              <w:t xml:space="preserve"> advocated for direct and indirect contact to cease due to safeguarding concerns, particularly regarding the possibility of sexual activity</w:t>
            </w:r>
            <w:r w:rsidR="00CA642D">
              <w:rPr>
                <w:iCs/>
                <w:sz w:val="24"/>
                <w:szCs w:val="24"/>
              </w:rPr>
              <w:t xml:space="preserve">, the increased dysregulation of the children </w:t>
            </w:r>
            <w:r w:rsidRPr="008D2495">
              <w:rPr>
                <w:iCs/>
                <w:sz w:val="24"/>
                <w:szCs w:val="24"/>
              </w:rPr>
              <w:t>and the vulnerabilities of both young people.</w:t>
            </w:r>
          </w:p>
          <w:p w14:paraId="7AE17863" w14:textId="77777777" w:rsidR="008D2495" w:rsidRPr="008D2495" w:rsidRDefault="008D2495" w:rsidP="00E15BFC">
            <w:pPr>
              <w:spacing w:line="360" w:lineRule="auto"/>
              <w:jc w:val="both"/>
              <w:rPr>
                <w:iCs/>
                <w:sz w:val="24"/>
                <w:szCs w:val="24"/>
              </w:rPr>
            </w:pPr>
          </w:p>
          <w:p w14:paraId="0F95EDBB" w14:textId="5DBE21D1" w:rsidR="008D2495" w:rsidRPr="008D2495" w:rsidRDefault="005455B2" w:rsidP="00E15BFC">
            <w:pPr>
              <w:spacing w:line="360" w:lineRule="auto"/>
              <w:jc w:val="both"/>
              <w:rPr>
                <w:iCs/>
                <w:sz w:val="24"/>
                <w:szCs w:val="24"/>
              </w:rPr>
            </w:pPr>
            <w:r w:rsidRPr="005455B2">
              <w:rPr>
                <w:iCs/>
                <w:sz w:val="24"/>
                <w:szCs w:val="24"/>
              </w:rPr>
              <w:lastRenderedPageBreak/>
              <w:t>This case highlighted the challenges of balancing safeguarding responsibilities, children's rights, and professional judgement where risk is uncertain, particularly when professionals hold differing views and children's wishes conflict with safeguarding concerns.</w:t>
            </w:r>
            <w:r>
              <w:rPr>
                <w:iCs/>
                <w:sz w:val="24"/>
                <w:szCs w:val="24"/>
              </w:rPr>
              <w:br/>
            </w:r>
          </w:p>
          <w:p w14:paraId="05CDE5AB" w14:textId="6D62CF6D" w:rsidR="008D2495" w:rsidRPr="008D2495" w:rsidRDefault="008D2495" w:rsidP="00E15BFC">
            <w:pPr>
              <w:spacing w:line="360" w:lineRule="auto"/>
              <w:jc w:val="both"/>
              <w:rPr>
                <w:iCs/>
                <w:sz w:val="24"/>
                <w:szCs w:val="24"/>
              </w:rPr>
            </w:pPr>
            <w:r w:rsidRPr="008D2495">
              <w:rPr>
                <w:iCs/>
                <w:sz w:val="24"/>
                <w:szCs w:val="24"/>
              </w:rPr>
              <w:t xml:space="preserve">This discussion draws upon relevant legislation and policy including the Social Services and Well-being (Wales) Act 2014, the Children Act 1989, the Human Rights Act 1998, the United Nations Convention on the Rights of the Child (UNCRC), and the </w:t>
            </w:r>
            <w:r w:rsidR="00E47BA5" w:rsidRPr="008D2495">
              <w:rPr>
                <w:iCs/>
                <w:sz w:val="24"/>
                <w:szCs w:val="24"/>
              </w:rPr>
              <w:t>All-Wales</w:t>
            </w:r>
            <w:r w:rsidRPr="008D2495">
              <w:rPr>
                <w:iCs/>
                <w:sz w:val="24"/>
                <w:szCs w:val="24"/>
              </w:rPr>
              <w:t xml:space="preserve"> Safeguarding Procedures. </w:t>
            </w:r>
            <w:r w:rsidR="00CA642D">
              <w:rPr>
                <w:iCs/>
                <w:sz w:val="24"/>
                <w:szCs w:val="24"/>
              </w:rPr>
              <w:t xml:space="preserve">Moreover, </w:t>
            </w:r>
            <w:r w:rsidRPr="008D2495">
              <w:rPr>
                <w:iCs/>
                <w:sz w:val="24"/>
                <w:szCs w:val="24"/>
              </w:rPr>
              <w:t>Social work theories including Attachment Theory (Bowlby, 1969), Ecological Systems Theory (Bronfenbrenner, 1979), Relationship-Based Practice (Ruch, Turney and Ward, 2018), and Reflective Practice Theory (Schön, 1983) are applied to critically analyse the assessment process, multi-agency working, professional judgement and safeguarding decisions within a Welsh context.</w:t>
            </w:r>
          </w:p>
          <w:p w14:paraId="46F09694" w14:textId="77777777" w:rsidR="008D2495" w:rsidRPr="008D2495" w:rsidRDefault="008D2495" w:rsidP="00E15BFC">
            <w:pPr>
              <w:spacing w:line="360" w:lineRule="auto"/>
              <w:jc w:val="both"/>
              <w:rPr>
                <w:iCs/>
                <w:sz w:val="24"/>
                <w:szCs w:val="24"/>
              </w:rPr>
            </w:pPr>
          </w:p>
          <w:p w14:paraId="16CD9438" w14:textId="77777777" w:rsidR="008D2495" w:rsidRPr="00CA642D" w:rsidRDefault="008D2495" w:rsidP="00E15BFC">
            <w:pPr>
              <w:spacing w:line="360" w:lineRule="auto"/>
              <w:jc w:val="both"/>
              <w:rPr>
                <w:b/>
                <w:bCs/>
                <w:iCs/>
                <w:sz w:val="28"/>
                <w:szCs w:val="28"/>
              </w:rPr>
            </w:pPr>
            <w:r w:rsidRPr="00CA642D">
              <w:rPr>
                <w:b/>
                <w:bCs/>
                <w:iCs/>
                <w:sz w:val="28"/>
                <w:szCs w:val="28"/>
              </w:rPr>
              <w:t>Assessment Context</w:t>
            </w:r>
          </w:p>
          <w:p w14:paraId="67BBE3C3" w14:textId="77777777" w:rsidR="008D2495" w:rsidRPr="008D2495" w:rsidRDefault="008D2495" w:rsidP="00E15BFC">
            <w:pPr>
              <w:spacing w:line="360" w:lineRule="auto"/>
              <w:jc w:val="both"/>
              <w:rPr>
                <w:iCs/>
                <w:sz w:val="24"/>
                <w:szCs w:val="24"/>
              </w:rPr>
            </w:pPr>
          </w:p>
          <w:p w14:paraId="1C0E5832" w14:textId="12BC04A1" w:rsidR="00847E86" w:rsidRPr="00847E86" w:rsidRDefault="00847E86" w:rsidP="00847E86">
            <w:pPr>
              <w:spacing w:line="360" w:lineRule="auto"/>
              <w:jc w:val="both"/>
              <w:rPr>
                <w:iCs/>
                <w:sz w:val="24"/>
                <w:szCs w:val="24"/>
              </w:rPr>
            </w:pPr>
            <w:r w:rsidRPr="00847E86">
              <w:rPr>
                <w:iCs/>
                <w:sz w:val="24"/>
                <w:szCs w:val="24"/>
              </w:rPr>
              <w:t xml:space="preserve">Child 5 had experienced significant instability throughout her life. Following the breakdown of her adoption placement, she experienced multiple foster </w:t>
            </w:r>
            <w:r w:rsidRPr="00847E86">
              <w:rPr>
                <w:iCs/>
                <w:sz w:val="24"/>
                <w:szCs w:val="24"/>
              </w:rPr>
              <w:t>placements</w:t>
            </w:r>
            <w:r w:rsidRPr="00847E86">
              <w:rPr>
                <w:iCs/>
                <w:sz w:val="24"/>
                <w:szCs w:val="24"/>
              </w:rPr>
              <w:t xml:space="preserve"> before entering residential care. She had a history of self-harm, emotional dysregulation and fractured family relationships. During this time, Child 5 formed a relationship with Child 6, another looked after child who was supported by a neighbouring Local Authority and had a diagnosis of attention deficit hyperactivity disorder </w:t>
            </w:r>
            <w:r>
              <w:rPr>
                <w:iCs/>
                <w:sz w:val="24"/>
                <w:szCs w:val="24"/>
              </w:rPr>
              <w:t>(</w:t>
            </w:r>
            <w:r w:rsidRPr="00847E86">
              <w:rPr>
                <w:iCs/>
                <w:sz w:val="24"/>
                <w:szCs w:val="24"/>
              </w:rPr>
              <w:t>ADHD</w:t>
            </w:r>
            <w:r>
              <w:rPr>
                <w:iCs/>
                <w:sz w:val="24"/>
                <w:szCs w:val="24"/>
              </w:rPr>
              <w:t>)</w:t>
            </w:r>
            <w:r w:rsidRPr="00847E86">
              <w:rPr>
                <w:iCs/>
                <w:sz w:val="24"/>
                <w:szCs w:val="24"/>
              </w:rPr>
              <w:t>.</w:t>
            </w:r>
          </w:p>
          <w:p w14:paraId="6D5A25AB" w14:textId="77777777" w:rsidR="00847E86" w:rsidRPr="00847E86" w:rsidRDefault="00847E86" w:rsidP="00847E86">
            <w:pPr>
              <w:spacing w:line="360" w:lineRule="auto"/>
              <w:jc w:val="both"/>
              <w:rPr>
                <w:iCs/>
                <w:sz w:val="24"/>
                <w:szCs w:val="24"/>
              </w:rPr>
            </w:pPr>
          </w:p>
          <w:p w14:paraId="2E1D8B41" w14:textId="232B1CED" w:rsidR="008D2495" w:rsidRPr="008D2495" w:rsidRDefault="00847E86" w:rsidP="00847E86">
            <w:pPr>
              <w:spacing w:line="360" w:lineRule="auto"/>
              <w:jc w:val="both"/>
              <w:rPr>
                <w:iCs/>
                <w:sz w:val="24"/>
                <w:szCs w:val="24"/>
              </w:rPr>
            </w:pPr>
            <w:r w:rsidRPr="00847E86">
              <w:rPr>
                <w:iCs/>
                <w:sz w:val="24"/>
                <w:szCs w:val="24"/>
              </w:rPr>
              <w:t>Whilst Child 5 viewed the relationship positively and wished to maintain contact, professionals from the neighbouring Local Authority raised concerns about its impact on Child 6's behaviour and the possibility of the relationship becoming intimate, given Child 5 was below the age of sexual consent and both young people were considered vulnerable. As a result, several professionals recommended that all contact between them should cease.</w:t>
            </w:r>
            <w:r>
              <w:rPr>
                <w:iCs/>
                <w:sz w:val="24"/>
                <w:szCs w:val="24"/>
              </w:rPr>
              <w:br/>
            </w:r>
          </w:p>
          <w:p w14:paraId="37FD7042" w14:textId="77777777" w:rsidR="008D2495" w:rsidRPr="008D2495" w:rsidRDefault="008D2495" w:rsidP="00E15BFC">
            <w:pPr>
              <w:spacing w:line="360" w:lineRule="auto"/>
              <w:jc w:val="both"/>
              <w:rPr>
                <w:iCs/>
                <w:sz w:val="24"/>
                <w:szCs w:val="24"/>
              </w:rPr>
            </w:pPr>
          </w:p>
          <w:p w14:paraId="74AC9D7A" w14:textId="42E0D3CE" w:rsidR="008D2495" w:rsidRPr="008D2495" w:rsidRDefault="008D2495" w:rsidP="00E15BFC">
            <w:pPr>
              <w:spacing w:line="360" w:lineRule="auto"/>
              <w:jc w:val="both"/>
              <w:rPr>
                <w:iCs/>
                <w:sz w:val="24"/>
                <w:szCs w:val="24"/>
              </w:rPr>
            </w:pPr>
            <w:r w:rsidRPr="008D2495">
              <w:rPr>
                <w:iCs/>
                <w:sz w:val="24"/>
                <w:szCs w:val="24"/>
              </w:rPr>
              <w:t xml:space="preserve">The case therefore required a safeguarding assessment to determine whether concerns were supported by evidence and whether proposed interventions were necessary, lawful and </w:t>
            </w:r>
            <w:r w:rsidRPr="008D2495">
              <w:rPr>
                <w:iCs/>
                <w:sz w:val="24"/>
                <w:szCs w:val="24"/>
              </w:rPr>
              <w:lastRenderedPageBreak/>
              <w:t xml:space="preserve">proportionate. Reflecting on the situation, I recognised that the assessment involved more than determining whether risk existed. Instead, it </w:t>
            </w:r>
            <w:r w:rsidR="00FC6ACB">
              <w:rPr>
                <w:iCs/>
                <w:sz w:val="24"/>
                <w:szCs w:val="24"/>
              </w:rPr>
              <w:t>needed to consider</w:t>
            </w:r>
            <w:r w:rsidRPr="008D2495">
              <w:rPr>
                <w:iCs/>
                <w:sz w:val="24"/>
                <w:szCs w:val="24"/>
              </w:rPr>
              <w:t xml:space="preserve"> competing factors including safeguarding responsibilities, adolescent development, attachment needs, legal rights, participation and proportionality. This complexity demonstrates that safeguarding decisions are rarely straightforward and often involve uncertainty and professional judgement.</w:t>
            </w:r>
          </w:p>
          <w:p w14:paraId="1D225A37" w14:textId="77777777" w:rsidR="008D2495" w:rsidRPr="008D2495" w:rsidRDefault="008D2495" w:rsidP="00E15BFC">
            <w:pPr>
              <w:spacing w:line="360" w:lineRule="auto"/>
              <w:jc w:val="both"/>
              <w:rPr>
                <w:iCs/>
                <w:sz w:val="24"/>
                <w:szCs w:val="24"/>
              </w:rPr>
            </w:pPr>
          </w:p>
          <w:p w14:paraId="49EBC46D" w14:textId="77777777" w:rsidR="008D2495" w:rsidRPr="00C4132E" w:rsidRDefault="008D2495" w:rsidP="00E15BFC">
            <w:pPr>
              <w:spacing w:line="360" w:lineRule="auto"/>
              <w:jc w:val="both"/>
              <w:rPr>
                <w:b/>
                <w:bCs/>
                <w:iCs/>
                <w:sz w:val="28"/>
                <w:szCs w:val="28"/>
              </w:rPr>
            </w:pPr>
            <w:r w:rsidRPr="00C4132E">
              <w:rPr>
                <w:b/>
                <w:bCs/>
                <w:iCs/>
                <w:sz w:val="28"/>
                <w:szCs w:val="28"/>
              </w:rPr>
              <w:t>Legislative and Policy Framework</w:t>
            </w:r>
          </w:p>
          <w:p w14:paraId="74DB5845" w14:textId="77777777" w:rsidR="008D2495" w:rsidRPr="008D2495" w:rsidRDefault="008D2495" w:rsidP="00E15BFC">
            <w:pPr>
              <w:spacing w:line="360" w:lineRule="auto"/>
              <w:jc w:val="both"/>
              <w:rPr>
                <w:iCs/>
                <w:sz w:val="24"/>
                <w:szCs w:val="24"/>
              </w:rPr>
            </w:pPr>
          </w:p>
          <w:p w14:paraId="7B77F053" w14:textId="62FE0EDF" w:rsidR="00E47BA5" w:rsidRPr="00E47BA5" w:rsidRDefault="008D2495" w:rsidP="00E47BA5">
            <w:pPr>
              <w:spacing w:line="360" w:lineRule="auto"/>
              <w:jc w:val="both"/>
              <w:rPr>
                <w:iCs/>
                <w:sz w:val="24"/>
                <w:szCs w:val="24"/>
              </w:rPr>
            </w:pPr>
            <w:r w:rsidRPr="008D2495">
              <w:rPr>
                <w:iCs/>
                <w:sz w:val="24"/>
                <w:szCs w:val="24"/>
              </w:rPr>
              <w:t>The Social Services and Well-being (Wales) Act 2014 places a duty upon practitioners to promote individual wellbeing whilst ensuring people are protected from abuse and neglect. Central to the Act are the principles of voice, choice and control, requiring practitioners to place individuals at the centre of decision-making processes. This legislation was particularly relevant within this case because Child 5 consistently expressed clear views regarding the importance of her relationship with Child 6.</w:t>
            </w:r>
            <w:r w:rsidR="00E47BA5">
              <w:rPr>
                <w:iCs/>
                <w:sz w:val="24"/>
                <w:szCs w:val="24"/>
              </w:rPr>
              <w:br/>
            </w:r>
            <w:r w:rsidR="00FC6ACB">
              <w:rPr>
                <w:iCs/>
                <w:sz w:val="24"/>
                <w:szCs w:val="24"/>
              </w:rPr>
              <w:br/>
            </w:r>
            <w:r w:rsidR="00E47BA5" w:rsidRPr="00E47BA5">
              <w:rPr>
                <w:iCs/>
                <w:sz w:val="24"/>
                <w:szCs w:val="24"/>
              </w:rPr>
              <w:t>Through reflection, I questioned whether the focus on managing risk had overshadowed the young people's wishes and feelings. Whilst safeguarding concerns were understandable, I felt greater consideration could have been given to the impact the restrictions were having on their wellbeing.</w:t>
            </w:r>
          </w:p>
          <w:p w14:paraId="434B92DE" w14:textId="77777777" w:rsidR="00E47BA5" w:rsidRPr="00E47BA5" w:rsidRDefault="00E47BA5" w:rsidP="00E47BA5">
            <w:pPr>
              <w:spacing w:line="360" w:lineRule="auto"/>
              <w:jc w:val="both"/>
              <w:rPr>
                <w:iCs/>
                <w:sz w:val="24"/>
                <w:szCs w:val="24"/>
              </w:rPr>
            </w:pPr>
          </w:p>
          <w:p w14:paraId="0F64A2D7" w14:textId="454E2C16" w:rsidR="008D2495" w:rsidRPr="008D2495" w:rsidRDefault="00E47BA5" w:rsidP="00E47BA5">
            <w:pPr>
              <w:spacing w:line="360" w:lineRule="auto"/>
              <w:jc w:val="both"/>
              <w:rPr>
                <w:iCs/>
                <w:sz w:val="24"/>
                <w:szCs w:val="24"/>
              </w:rPr>
            </w:pPr>
            <w:r w:rsidRPr="00E47BA5">
              <w:rPr>
                <w:iCs/>
                <w:sz w:val="24"/>
                <w:szCs w:val="24"/>
              </w:rPr>
              <w:t>The Children Act 1989 requires professionals to consider children's wishes and feelings alongside safeguarding concerns. Whilst welfare remains paramount, I felt it was important to ensure that any restrictions were proportionate to the level of evidenced risk.</w:t>
            </w:r>
          </w:p>
          <w:p w14:paraId="22C7BE8A" w14:textId="77777777" w:rsidR="008D2495" w:rsidRPr="008D2495" w:rsidRDefault="008D2495" w:rsidP="00E15BFC">
            <w:pPr>
              <w:spacing w:line="360" w:lineRule="auto"/>
              <w:jc w:val="both"/>
              <w:rPr>
                <w:iCs/>
                <w:sz w:val="24"/>
                <w:szCs w:val="24"/>
              </w:rPr>
            </w:pPr>
          </w:p>
          <w:p w14:paraId="63E582F5" w14:textId="66875073" w:rsidR="008D2495" w:rsidRPr="008D2495" w:rsidRDefault="008D2495" w:rsidP="00E15BFC">
            <w:pPr>
              <w:spacing w:line="360" w:lineRule="auto"/>
              <w:jc w:val="both"/>
              <w:rPr>
                <w:iCs/>
                <w:sz w:val="24"/>
                <w:szCs w:val="24"/>
              </w:rPr>
            </w:pPr>
            <w:r w:rsidRPr="008D2495">
              <w:rPr>
                <w:iCs/>
                <w:sz w:val="24"/>
                <w:szCs w:val="24"/>
              </w:rPr>
              <w:t xml:space="preserve">Furthermore, Article 8 of the Human Rights Act 1998 provides protection for an individual's right to private and family life. Whilst these rights can be lawfully restricted where necessary to protect others from harm, </w:t>
            </w:r>
            <w:r w:rsidR="00FC6ACB">
              <w:rPr>
                <w:iCs/>
                <w:sz w:val="24"/>
                <w:szCs w:val="24"/>
              </w:rPr>
              <w:t>these</w:t>
            </w:r>
            <w:r w:rsidRPr="008D2495">
              <w:rPr>
                <w:iCs/>
                <w:sz w:val="24"/>
                <w:szCs w:val="24"/>
              </w:rPr>
              <w:t xml:space="preserve"> restrictions must be proportionate, evidence-based and justifiable. As </w:t>
            </w:r>
            <w:r w:rsidR="000856D8">
              <w:rPr>
                <w:iCs/>
                <w:sz w:val="24"/>
                <w:szCs w:val="24"/>
              </w:rPr>
              <w:t xml:space="preserve">multi- agency meetings and </w:t>
            </w:r>
            <w:r w:rsidRPr="008D2495">
              <w:rPr>
                <w:iCs/>
                <w:sz w:val="24"/>
                <w:szCs w:val="24"/>
              </w:rPr>
              <w:t>discussions progressed, I increasingly reflected upon whether</w:t>
            </w:r>
            <w:r w:rsidR="000856D8">
              <w:rPr>
                <w:iCs/>
                <w:sz w:val="24"/>
                <w:szCs w:val="24"/>
              </w:rPr>
              <w:t xml:space="preserve"> the</w:t>
            </w:r>
            <w:r w:rsidRPr="008D2495">
              <w:rPr>
                <w:iCs/>
                <w:sz w:val="24"/>
                <w:szCs w:val="24"/>
              </w:rPr>
              <w:t xml:space="preserve"> measures</w:t>
            </w:r>
            <w:r w:rsidR="000856D8">
              <w:rPr>
                <w:iCs/>
                <w:sz w:val="24"/>
                <w:szCs w:val="24"/>
              </w:rPr>
              <w:t xml:space="preserve"> suggested</w:t>
            </w:r>
            <w:r w:rsidR="00FC6ACB">
              <w:rPr>
                <w:iCs/>
                <w:sz w:val="24"/>
                <w:szCs w:val="24"/>
              </w:rPr>
              <w:t xml:space="preserve"> by the other professionals</w:t>
            </w:r>
            <w:r w:rsidR="000856D8">
              <w:rPr>
                <w:iCs/>
                <w:sz w:val="24"/>
                <w:szCs w:val="24"/>
              </w:rPr>
              <w:t>,</w:t>
            </w:r>
            <w:r w:rsidRPr="008D2495">
              <w:rPr>
                <w:iCs/>
                <w:sz w:val="24"/>
                <w:szCs w:val="24"/>
              </w:rPr>
              <w:t xml:space="preserve"> such as preventing all contact, changing </w:t>
            </w:r>
            <w:r w:rsidR="000856D8">
              <w:rPr>
                <w:iCs/>
                <w:sz w:val="24"/>
                <w:szCs w:val="24"/>
              </w:rPr>
              <w:t xml:space="preserve">Child 5’s </w:t>
            </w:r>
            <w:r w:rsidRPr="008D2495">
              <w:rPr>
                <w:iCs/>
                <w:sz w:val="24"/>
                <w:szCs w:val="24"/>
              </w:rPr>
              <w:t xml:space="preserve">transport arrangements and </w:t>
            </w:r>
            <w:r w:rsidR="000856D8">
              <w:rPr>
                <w:iCs/>
                <w:sz w:val="24"/>
                <w:szCs w:val="24"/>
              </w:rPr>
              <w:t>suggestions to move her</w:t>
            </w:r>
            <w:r w:rsidRPr="008D2495">
              <w:rPr>
                <w:iCs/>
                <w:sz w:val="24"/>
                <w:szCs w:val="24"/>
              </w:rPr>
              <w:t xml:space="preserve"> schools represented the least restrictive options available.</w:t>
            </w:r>
          </w:p>
          <w:p w14:paraId="76DDCE23" w14:textId="77777777" w:rsidR="008D2495" w:rsidRPr="008D2495" w:rsidRDefault="008D2495" w:rsidP="00E15BFC">
            <w:pPr>
              <w:spacing w:line="360" w:lineRule="auto"/>
              <w:jc w:val="both"/>
              <w:rPr>
                <w:iCs/>
                <w:sz w:val="24"/>
                <w:szCs w:val="24"/>
              </w:rPr>
            </w:pPr>
          </w:p>
          <w:p w14:paraId="363A0C74" w14:textId="1D9361CA" w:rsidR="008D2495" w:rsidRPr="008D2495" w:rsidRDefault="00FC6ACB" w:rsidP="00E15BFC">
            <w:pPr>
              <w:spacing w:line="360" w:lineRule="auto"/>
              <w:jc w:val="both"/>
              <w:rPr>
                <w:iCs/>
                <w:sz w:val="24"/>
                <w:szCs w:val="24"/>
              </w:rPr>
            </w:pPr>
            <w:r>
              <w:rPr>
                <w:iCs/>
                <w:sz w:val="24"/>
                <w:szCs w:val="24"/>
              </w:rPr>
              <w:t xml:space="preserve">When considering </w:t>
            </w:r>
            <w:r w:rsidR="008D2495" w:rsidRPr="008D2495">
              <w:rPr>
                <w:iCs/>
                <w:sz w:val="24"/>
                <w:szCs w:val="24"/>
              </w:rPr>
              <w:t>The United Nations Convention on the Rights of the Child</w:t>
            </w:r>
            <w:r>
              <w:rPr>
                <w:iCs/>
                <w:sz w:val="24"/>
                <w:szCs w:val="24"/>
              </w:rPr>
              <w:t xml:space="preserve">; </w:t>
            </w:r>
            <w:r w:rsidR="008D2495" w:rsidRPr="008D2495">
              <w:rPr>
                <w:iCs/>
                <w:sz w:val="24"/>
                <w:szCs w:val="24"/>
              </w:rPr>
              <w:t xml:space="preserve">Article 12 states that children have the right to express their views and have those views given due weight according to their age and maturity. Throughout this case, Child 5 consistently communicated her wish to maintain contact with Child 6 and expressed confusion regarding the restrictions </w:t>
            </w:r>
            <w:r w:rsidR="000856D8">
              <w:rPr>
                <w:iCs/>
                <w:sz w:val="24"/>
                <w:szCs w:val="24"/>
              </w:rPr>
              <w:t>suggested</w:t>
            </w:r>
            <w:r w:rsidR="008D2495" w:rsidRPr="008D2495">
              <w:rPr>
                <w:iCs/>
                <w:sz w:val="24"/>
                <w:szCs w:val="24"/>
              </w:rPr>
              <w:t xml:space="preserve">. Whilst professionals </w:t>
            </w:r>
            <w:r w:rsidR="000856D8">
              <w:rPr>
                <w:iCs/>
                <w:sz w:val="24"/>
                <w:szCs w:val="24"/>
              </w:rPr>
              <w:t xml:space="preserve">were aware of these views, the voice of the child did not appear to </w:t>
            </w:r>
            <w:r w:rsidR="000856D8" w:rsidRPr="008D2495">
              <w:rPr>
                <w:iCs/>
                <w:sz w:val="24"/>
                <w:szCs w:val="24"/>
              </w:rPr>
              <w:t>influence</w:t>
            </w:r>
            <w:r w:rsidR="008D2495" w:rsidRPr="008D2495">
              <w:rPr>
                <w:iCs/>
                <w:sz w:val="24"/>
                <w:szCs w:val="24"/>
              </w:rPr>
              <w:t xml:space="preserve"> decision-making</w:t>
            </w:r>
            <w:r w:rsidR="000856D8">
              <w:rPr>
                <w:iCs/>
                <w:sz w:val="24"/>
                <w:szCs w:val="24"/>
              </w:rPr>
              <w:t>. It appeared</w:t>
            </w:r>
            <w:r w:rsidR="008D2495" w:rsidRPr="008D2495">
              <w:rPr>
                <w:iCs/>
                <w:sz w:val="24"/>
                <w:szCs w:val="24"/>
              </w:rPr>
              <w:t xml:space="preserve"> </w:t>
            </w:r>
            <w:r w:rsidR="000856D8">
              <w:rPr>
                <w:iCs/>
                <w:sz w:val="24"/>
                <w:szCs w:val="24"/>
              </w:rPr>
              <w:t xml:space="preserve">the other professionals did not place value on the views of the child and </w:t>
            </w:r>
            <w:r w:rsidR="008D2495" w:rsidRPr="008D2495">
              <w:rPr>
                <w:iCs/>
                <w:sz w:val="24"/>
                <w:szCs w:val="24"/>
              </w:rPr>
              <w:t>decisions had already been determined by professional concerns regarding risk.</w:t>
            </w:r>
          </w:p>
          <w:p w14:paraId="6BFC7BCE" w14:textId="77777777" w:rsidR="008D2495" w:rsidRPr="008D2495" w:rsidRDefault="008D2495" w:rsidP="00E15BFC">
            <w:pPr>
              <w:spacing w:line="360" w:lineRule="auto"/>
              <w:jc w:val="both"/>
              <w:rPr>
                <w:iCs/>
                <w:sz w:val="24"/>
                <w:szCs w:val="24"/>
              </w:rPr>
            </w:pPr>
          </w:p>
          <w:p w14:paraId="50267A7B" w14:textId="3E697091" w:rsidR="008D2495" w:rsidRPr="008D2495" w:rsidRDefault="008D2495" w:rsidP="00E15BFC">
            <w:pPr>
              <w:spacing w:line="360" w:lineRule="auto"/>
              <w:jc w:val="both"/>
              <w:rPr>
                <w:iCs/>
                <w:sz w:val="24"/>
                <w:szCs w:val="24"/>
              </w:rPr>
            </w:pPr>
            <w:r w:rsidRPr="008D2495">
              <w:rPr>
                <w:iCs/>
                <w:sz w:val="24"/>
                <w:szCs w:val="24"/>
              </w:rPr>
              <w:t>This reflection caused me to think about the difference between consultation and participation</w:t>
            </w:r>
            <w:r w:rsidR="00FC6ACB">
              <w:rPr>
                <w:iCs/>
                <w:sz w:val="24"/>
                <w:szCs w:val="24"/>
              </w:rPr>
              <w:t xml:space="preserve"> (Hart, 1992)</w:t>
            </w:r>
            <w:r w:rsidRPr="008D2495">
              <w:rPr>
                <w:iCs/>
                <w:sz w:val="24"/>
                <w:szCs w:val="24"/>
              </w:rPr>
              <w:t>. Consultation involves hearing a child's views, whereas participation requires those views to meaningfully influence decisions</w:t>
            </w:r>
            <w:r w:rsidR="00FC6ACB">
              <w:rPr>
                <w:iCs/>
                <w:sz w:val="24"/>
                <w:szCs w:val="24"/>
              </w:rPr>
              <w:t xml:space="preserve"> (Hart, 1992)</w:t>
            </w:r>
            <w:r w:rsidRPr="008D2495">
              <w:rPr>
                <w:iCs/>
                <w:sz w:val="24"/>
                <w:szCs w:val="24"/>
              </w:rPr>
              <w:t>. Looking back, I believe this was relevant within this case</w:t>
            </w:r>
            <w:r w:rsidR="000856D8">
              <w:rPr>
                <w:iCs/>
                <w:sz w:val="24"/>
                <w:szCs w:val="24"/>
              </w:rPr>
              <w:t xml:space="preserve"> as it appeared the views of the children were not given weight within decision</w:t>
            </w:r>
            <w:r w:rsidR="00FC6ACB">
              <w:rPr>
                <w:iCs/>
                <w:sz w:val="24"/>
                <w:szCs w:val="24"/>
              </w:rPr>
              <w:t>-</w:t>
            </w:r>
            <w:r w:rsidR="000856D8">
              <w:rPr>
                <w:iCs/>
                <w:sz w:val="24"/>
                <w:szCs w:val="24"/>
              </w:rPr>
              <w:t xml:space="preserve">making. </w:t>
            </w:r>
          </w:p>
          <w:p w14:paraId="6F35A935" w14:textId="77777777" w:rsidR="008D2495" w:rsidRPr="008D2495" w:rsidRDefault="008D2495" w:rsidP="00E15BFC">
            <w:pPr>
              <w:spacing w:line="360" w:lineRule="auto"/>
              <w:jc w:val="both"/>
              <w:rPr>
                <w:iCs/>
                <w:sz w:val="24"/>
                <w:szCs w:val="24"/>
              </w:rPr>
            </w:pPr>
          </w:p>
          <w:p w14:paraId="78A93F00" w14:textId="15DB90A4" w:rsidR="008D2495" w:rsidRPr="00C4132E" w:rsidRDefault="008D2495" w:rsidP="00E15BFC">
            <w:pPr>
              <w:spacing w:line="360" w:lineRule="auto"/>
              <w:jc w:val="both"/>
              <w:rPr>
                <w:b/>
                <w:bCs/>
                <w:iCs/>
                <w:sz w:val="28"/>
                <w:szCs w:val="28"/>
              </w:rPr>
            </w:pPr>
            <w:r w:rsidRPr="00C4132E">
              <w:rPr>
                <w:b/>
                <w:bCs/>
                <w:iCs/>
                <w:sz w:val="28"/>
                <w:szCs w:val="28"/>
              </w:rPr>
              <w:t xml:space="preserve">Attachment Theory </w:t>
            </w:r>
          </w:p>
          <w:p w14:paraId="0FE2E0CF" w14:textId="77777777" w:rsidR="008D2495" w:rsidRPr="008D2495" w:rsidRDefault="008D2495" w:rsidP="00E15BFC">
            <w:pPr>
              <w:spacing w:line="360" w:lineRule="auto"/>
              <w:jc w:val="both"/>
              <w:rPr>
                <w:iCs/>
                <w:sz w:val="24"/>
                <w:szCs w:val="24"/>
              </w:rPr>
            </w:pPr>
          </w:p>
          <w:p w14:paraId="0DD717C7" w14:textId="0F8F2F7B" w:rsidR="008D2495" w:rsidRPr="008D2495" w:rsidRDefault="008D2495" w:rsidP="00E15BFC">
            <w:pPr>
              <w:spacing w:line="360" w:lineRule="auto"/>
              <w:jc w:val="both"/>
              <w:rPr>
                <w:iCs/>
                <w:sz w:val="24"/>
                <w:szCs w:val="24"/>
              </w:rPr>
            </w:pPr>
            <w:r w:rsidRPr="008D2495">
              <w:rPr>
                <w:iCs/>
                <w:sz w:val="24"/>
                <w:szCs w:val="24"/>
              </w:rPr>
              <w:t>Attachment Theory provid</w:t>
            </w:r>
            <w:r w:rsidR="000856D8">
              <w:rPr>
                <w:iCs/>
                <w:sz w:val="24"/>
                <w:szCs w:val="24"/>
              </w:rPr>
              <w:t>es</w:t>
            </w:r>
            <w:r w:rsidRPr="008D2495">
              <w:rPr>
                <w:iCs/>
                <w:sz w:val="24"/>
                <w:szCs w:val="24"/>
              </w:rPr>
              <w:t xml:space="preserve"> a valuable framework for understanding the significance of the relationship for Child 5. Bowlby (1969) argued that attachment relationships provide individuals with a secure base from which they can regulate emotions, manage distress and explore the world. Although attachment theory is traditionally applied to caregiver-child relationships, Bowlby acknowledged that attachment needs continue throughout the lifespan and may be fulfilled through peer relationships during adolescence.</w:t>
            </w:r>
          </w:p>
          <w:p w14:paraId="0FB7F813" w14:textId="77777777" w:rsidR="008D2495" w:rsidRPr="008D2495" w:rsidRDefault="008D2495" w:rsidP="00E15BFC">
            <w:pPr>
              <w:spacing w:line="360" w:lineRule="auto"/>
              <w:jc w:val="both"/>
              <w:rPr>
                <w:iCs/>
                <w:sz w:val="24"/>
                <w:szCs w:val="24"/>
              </w:rPr>
            </w:pPr>
          </w:p>
          <w:p w14:paraId="1FB4AF05" w14:textId="251E7521" w:rsidR="008D2495" w:rsidRPr="008D2495" w:rsidRDefault="008D2495" w:rsidP="00E15BFC">
            <w:pPr>
              <w:spacing w:line="360" w:lineRule="auto"/>
              <w:jc w:val="both"/>
              <w:rPr>
                <w:iCs/>
                <w:sz w:val="24"/>
                <w:szCs w:val="24"/>
              </w:rPr>
            </w:pPr>
            <w:r w:rsidRPr="008D2495">
              <w:rPr>
                <w:iCs/>
                <w:sz w:val="24"/>
                <w:szCs w:val="24"/>
              </w:rPr>
              <w:t>Child 5 had experienced repeated losses throughout her life, including adoption breakdown, family disruption and placement instability. Consequently, it was understandable that she attached significance to a relationship that offered emotional connection, companionship and shared understanding.</w:t>
            </w:r>
            <w:r w:rsidR="000856D8">
              <w:rPr>
                <w:iCs/>
                <w:sz w:val="24"/>
                <w:szCs w:val="24"/>
              </w:rPr>
              <w:t xml:space="preserve"> </w:t>
            </w:r>
          </w:p>
          <w:p w14:paraId="71AB1C8B" w14:textId="77777777" w:rsidR="008D2495" w:rsidRPr="008D2495" w:rsidRDefault="008D2495" w:rsidP="00E15BFC">
            <w:pPr>
              <w:spacing w:line="360" w:lineRule="auto"/>
              <w:jc w:val="both"/>
              <w:rPr>
                <w:iCs/>
                <w:sz w:val="24"/>
                <w:szCs w:val="24"/>
              </w:rPr>
            </w:pPr>
          </w:p>
          <w:p w14:paraId="4C72F682" w14:textId="1A5D41CB" w:rsidR="008D2495" w:rsidRPr="008D2495" w:rsidRDefault="008D2495" w:rsidP="00E15BFC">
            <w:pPr>
              <w:spacing w:line="360" w:lineRule="auto"/>
              <w:jc w:val="both"/>
              <w:rPr>
                <w:iCs/>
                <w:sz w:val="24"/>
                <w:szCs w:val="24"/>
              </w:rPr>
            </w:pPr>
            <w:r w:rsidRPr="008D2495">
              <w:rPr>
                <w:iCs/>
                <w:sz w:val="24"/>
                <w:szCs w:val="24"/>
              </w:rPr>
              <w:lastRenderedPageBreak/>
              <w:t xml:space="preserve">Reflecting on the young people's experiences as looked after children, I also recognised </w:t>
            </w:r>
            <w:r w:rsidR="000856D8">
              <w:rPr>
                <w:iCs/>
                <w:sz w:val="24"/>
                <w:szCs w:val="24"/>
              </w:rPr>
              <w:t xml:space="preserve">and shared with the other professionals </w:t>
            </w:r>
            <w:r w:rsidRPr="008D2495">
              <w:rPr>
                <w:iCs/>
                <w:sz w:val="24"/>
                <w:szCs w:val="24"/>
              </w:rPr>
              <w:t>that they shared experiences which many of their peers would not understand. Both had experienced separation from family, involvement from multiple professionals and challenges associated with living in care. Consequently, their relationship appeared to provide a sense of belonging and understanding</w:t>
            </w:r>
            <w:r w:rsidR="000856D8">
              <w:rPr>
                <w:iCs/>
                <w:sz w:val="24"/>
                <w:szCs w:val="24"/>
              </w:rPr>
              <w:t xml:space="preserve"> between </w:t>
            </w:r>
            <w:proofErr w:type="spellStart"/>
            <w:r w:rsidR="000856D8">
              <w:rPr>
                <w:iCs/>
                <w:sz w:val="24"/>
                <w:szCs w:val="24"/>
              </w:rPr>
              <w:t>eachother</w:t>
            </w:r>
            <w:proofErr w:type="spellEnd"/>
            <w:r w:rsidR="000856D8">
              <w:rPr>
                <w:iCs/>
                <w:sz w:val="24"/>
                <w:szCs w:val="24"/>
              </w:rPr>
              <w:t>.</w:t>
            </w:r>
          </w:p>
          <w:p w14:paraId="7167B65C" w14:textId="77777777" w:rsidR="008D2495" w:rsidRPr="008D2495" w:rsidRDefault="008D2495" w:rsidP="00E15BFC">
            <w:pPr>
              <w:spacing w:line="360" w:lineRule="auto"/>
              <w:jc w:val="both"/>
              <w:rPr>
                <w:iCs/>
                <w:sz w:val="24"/>
                <w:szCs w:val="24"/>
              </w:rPr>
            </w:pPr>
          </w:p>
          <w:p w14:paraId="32CBDF29" w14:textId="4D9F9CD0" w:rsidR="008D2495" w:rsidRPr="008D2495" w:rsidRDefault="008D2495" w:rsidP="00E15BFC">
            <w:pPr>
              <w:spacing w:line="360" w:lineRule="auto"/>
              <w:jc w:val="both"/>
              <w:rPr>
                <w:iCs/>
                <w:sz w:val="24"/>
                <w:szCs w:val="24"/>
              </w:rPr>
            </w:pPr>
            <w:r w:rsidRPr="008D2495">
              <w:rPr>
                <w:iCs/>
                <w:sz w:val="24"/>
                <w:szCs w:val="24"/>
              </w:rPr>
              <w:t>However, critical reflection requires consideration of the limitations of theory as well as its strengths. Whilst attachment theory helped explain why the relationship was important to Child 5, there was a risk that I could become overly focused on the positive aspects of the relationship and inadvertently minimise potential safeguarding concerns. Research suggests that attachment difficulties can also contribute to dependency within relationships and difficulties establishing healthy boundaries</w:t>
            </w:r>
            <w:r w:rsidR="00996E24">
              <w:rPr>
                <w:iCs/>
                <w:sz w:val="24"/>
                <w:szCs w:val="24"/>
              </w:rPr>
              <w:t xml:space="preserve"> (Howe, 2011)</w:t>
            </w:r>
            <w:r w:rsidRPr="008D2495">
              <w:rPr>
                <w:iCs/>
                <w:sz w:val="24"/>
                <w:szCs w:val="24"/>
              </w:rPr>
              <w:t>.</w:t>
            </w:r>
          </w:p>
          <w:p w14:paraId="523CE58F" w14:textId="77777777" w:rsidR="008D2495" w:rsidRPr="008D2495" w:rsidRDefault="008D2495" w:rsidP="00E15BFC">
            <w:pPr>
              <w:spacing w:line="360" w:lineRule="auto"/>
              <w:jc w:val="both"/>
              <w:rPr>
                <w:iCs/>
                <w:sz w:val="24"/>
                <w:szCs w:val="24"/>
              </w:rPr>
            </w:pPr>
          </w:p>
          <w:p w14:paraId="053F8B99" w14:textId="35789B3F" w:rsidR="008D2495" w:rsidRPr="008D2495" w:rsidRDefault="000856D8" w:rsidP="00E15BFC">
            <w:pPr>
              <w:spacing w:line="360" w:lineRule="auto"/>
              <w:jc w:val="both"/>
              <w:rPr>
                <w:iCs/>
                <w:sz w:val="24"/>
                <w:szCs w:val="24"/>
              </w:rPr>
            </w:pPr>
            <w:r w:rsidRPr="008D2495">
              <w:rPr>
                <w:iCs/>
                <w:sz w:val="24"/>
                <w:szCs w:val="24"/>
              </w:rPr>
              <w:t>Therefore</w:t>
            </w:r>
            <w:r w:rsidR="008D2495" w:rsidRPr="008D2495">
              <w:rPr>
                <w:iCs/>
                <w:sz w:val="24"/>
                <w:szCs w:val="24"/>
              </w:rPr>
              <w:t xml:space="preserve">, I </w:t>
            </w:r>
            <w:r w:rsidR="00996E24">
              <w:rPr>
                <w:iCs/>
                <w:sz w:val="24"/>
                <w:szCs w:val="24"/>
              </w:rPr>
              <w:t>needed</w:t>
            </w:r>
            <w:r w:rsidR="008D2495" w:rsidRPr="008D2495">
              <w:rPr>
                <w:iCs/>
                <w:sz w:val="24"/>
                <w:szCs w:val="24"/>
              </w:rPr>
              <w:t xml:space="preserve"> to balance recognition of the relationship's emotional significance with continued assessment of potential risks. This highlighted the importance of drawing upon multiple theoretical perspectives rather than relying entirely on one.</w:t>
            </w:r>
          </w:p>
          <w:p w14:paraId="71DB2E97" w14:textId="77777777" w:rsidR="008D2495" w:rsidRPr="008D2495" w:rsidRDefault="008D2495" w:rsidP="00E15BFC">
            <w:pPr>
              <w:spacing w:line="360" w:lineRule="auto"/>
              <w:jc w:val="both"/>
              <w:rPr>
                <w:iCs/>
                <w:sz w:val="24"/>
                <w:szCs w:val="24"/>
              </w:rPr>
            </w:pPr>
          </w:p>
          <w:p w14:paraId="00975809" w14:textId="77777777" w:rsidR="008D2495" w:rsidRPr="000856D8" w:rsidRDefault="008D2495" w:rsidP="00E15BFC">
            <w:pPr>
              <w:spacing w:line="360" w:lineRule="auto"/>
              <w:jc w:val="both"/>
              <w:rPr>
                <w:b/>
                <w:bCs/>
                <w:iCs/>
                <w:sz w:val="24"/>
                <w:szCs w:val="24"/>
              </w:rPr>
            </w:pPr>
            <w:r w:rsidRPr="000856D8">
              <w:rPr>
                <w:b/>
                <w:bCs/>
                <w:iCs/>
                <w:sz w:val="28"/>
                <w:szCs w:val="28"/>
              </w:rPr>
              <w:t>Professional Judgement and Direct Work</w:t>
            </w:r>
          </w:p>
          <w:p w14:paraId="49190A71" w14:textId="77777777" w:rsidR="008D2495" w:rsidRPr="008D2495" w:rsidRDefault="008D2495" w:rsidP="00E15BFC">
            <w:pPr>
              <w:spacing w:line="360" w:lineRule="auto"/>
              <w:jc w:val="both"/>
              <w:rPr>
                <w:iCs/>
                <w:sz w:val="24"/>
                <w:szCs w:val="24"/>
              </w:rPr>
            </w:pPr>
          </w:p>
          <w:p w14:paraId="60B25B3B" w14:textId="13FA28E4" w:rsidR="008D2495" w:rsidRPr="008D2495" w:rsidRDefault="008D2495" w:rsidP="00E15BFC">
            <w:pPr>
              <w:spacing w:line="360" w:lineRule="auto"/>
              <w:jc w:val="both"/>
              <w:rPr>
                <w:iCs/>
                <w:sz w:val="24"/>
                <w:szCs w:val="24"/>
              </w:rPr>
            </w:pPr>
            <w:r w:rsidRPr="008D2495">
              <w:rPr>
                <w:iCs/>
                <w:sz w:val="24"/>
                <w:szCs w:val="24"/>
              </w:rPr>
              <w:t>One significant aspect of the assessment involved concerns regarding the possibility of sexual activity between the young people. Child 5 was below the age of sexual consent, meaning that any potential sexual relationship required careful safeguarding consideration. Nevertheless, I was conscious that adolescence is also a developmental period characterised by exploration of identity, relationships and autonomy</w:t>
            </w:r>
            <w:r w:rsidR="006E7F88">
              <w:rPr>
                <w:iCs/>
                <w:sz w:val="24"/>
                <w:szCs w:val="24"/>
              </w:rPr>
              <w:t>, something which I recognised in Child 5.</w:t>
            </w:r>
          </w:p>
          <w:p w14:paraId="3562C4FE" w14:textId="77777777" w:rsidR="008D2495" w:rsidRPr="008D2495" w:rsidRDefault="008D2495" w:rsidP="00E15BFC">
            <w:pPr>
              <w:spacing w:line="360" w:lineRule="auto"/>
              <w:jc w:val="both"/>
              <w:rPr>
                <w:iCs/>
                <w:sz w:val="24"/>
                <w:szCs w:val="24"/>
              </w:rPr>
            </w:pPr>
          </w:p>
          <w:p w14:paraId="292C26F5" w14:textId="6A8F7B10" w:rsidR="008D2495" w:rsidRPr="008D2495" w:rsidRDefault="008D2495" w:rsidP="00E15BFC">
            <w:pPr>
              <w:spacing w:line="360" w:lineRule="auto"/>
              <w:jc w:val="both"/>
              <w:rPr>
                <w:iCs/>
                <w:sz w:val="24"/>
                <w:szCs w:val="24"/>
              </w:rPr>
            </w:pPr>
            <w:r w:rsidRPr="008D2495">
              <w:rPr>
                <w:iCs/>
                <w:sz w:val="24"/>
                <w:szCs w:val="24"/>
              </w:rPr>
              <w:t xml:space="preserve">Rather than relying on restrictive measures, I </w:t>
            </w:r>
            <w:r w:rsidR="006E7F88">
              <w:rPr>
                <w:iCs/>
                <w:sz w:val="24"/>
                <w:szCs w:val="24"/>
              </w:rPr>
              <w:t>completed</w:t>
            </w:r>
            <w:r w:rsidRPr="008D2495">
              <w:rPr>
                <w:iCs/>
                <w:sz w:val="24"/>
                <w:szCs w:val="24"/>
              </w:rPr>
              <w:t xml:space="preserve"> direct work with Child 5 regarding consent, healthy relationships, boundaries and personal safety. We discussed what constitutes a respectful relationship, recognising coercive or controlling behaviour, understanding consent and knowing where to seek support if concerns arose.</w:t>
            </w:r>
            <w:r w:rsidR="006E7F88">
              <w:rPr>
                <w:iCs/>
                <w:sz w:val="24"/>
                <w:szCs w:val="24"/>
              </w:rPr>
              <w:t xml:space="preserve"> In addition to this, we discussed the legalities which came with her relationship with Child 6 due to his age.</w:t>
            </w:r>
          </w:p>
          <w:p w14:paraId="1DDF40F3" w14:textId="77777777" w:rsidR="008D2495" w:rsidRPr="008D2495" w:rsidRDefault="008D2495" w:rsidP="00E15BFC">
            <w:pPr>
              <w:spacing w:line="360" w:lineRule="auto"/>
              <w:jc w:val="both"/>
              <w:rPr>
                <w:iCs/>
                <w:sz w:val="24"/>
                <w:szCs w:val="24"/>
              </w:rPr>
            </w:pPr>
          </w:p>
          <w:p w14:paraId="18CB69BF" w14:textId="32A6B70B" w:rsidR="008D2495" w:rsidRPr="008D2495" w:rsidRDefault="008D2495" w:rsidP="00E15BFC">
            <w:pPr>
              <w:spacing w:line="360" w:lineRule="auto"/>
              <w:jc w:val="both"/>
              <w:rPr>
                <w:iCs/>
                <w:sz w:val="24"/>
                <w:szCs w:val="24"/>
              </w:rPr>
            </w:pPr>
            <w:r w:rsidRPr="008D2495">
              <w:rPr>
                <w:iCs/>
                <w:sz w:val="24"/>
                <w:szCs w:val="24"/>
              </w:rPr>
              <w:t xml:space="preserve">Reflecting upon this work, I believe it was an important aspect of safeguarding. </w:t>
            </w:r>
            <w:r w:rsidR="006E7F88">
              <w:rPr>
                <w:iCs/>
                <w:sz w:val="24"/>
                <w:szCs w:val="24"/>
              </w:rPr>
              <w:t>S</w:t>
            </w:r>
            <w:r w:rsidRPr="008D2495">
              <w:rPr>
                <w:iCs/>
                <w:sz w:val="24"/>
                <w:szCs w:val="24"/>
              </w:rPr>
              <w:t>afeguarding can</w:t>
            </w:r>
            <w:r w:rsidR="006E7F88">
              <w:rPr>
                <w:iCs/>
                <w:sz w:val="24"/>
                <w:szCs w:val="24"/>
              </w:rPr>
              <w:t xml:space="preserve"> often</w:t>
            </w:r>
            <w:r w:rsidRPr="008D2495">
              <w:rPr>
                <w:iCs/>
                <w:sz w:val="24"/>
                <w:szCs w:val="24"/>
              </w:rPr>
              <w:t xml:space="preserve"> become associated </w:t>
            </w:r>
            <w:r w:rsidR="006E7F88" w:rsidRPr="008D2495">
              <w:rPr>
                <w:iCs/>
                <w:sz w:val="24"/>
                <w:szCs w:val="24"/>
              </w:rPr>
              <w:t>only</w:t>
            </w:r>
            <w:r w:rsidRPr="008D2495">
              <w:rPr>
                <w:iCs/>
                <w:sz w:val="24"/>
                <w:szCs w:val="24"/>
              </w:rPr>
              <w:t xml:space="preserve"> with restriction and prevention. However, safeguarding also involves empowering young people to recognise risks, make informed decisions and build protective factors</w:t>
            </w:r>
            <w:r w:rsidR="00996E24">
              <w:rPr>
                <w:iCs/>
                <w:sz w:val="24"/>
                <w:szCs w:val="24"/>
              </w:rPr>
              <w:t xml:space="preserve"> (Social Care Wales, 2017)</w:t>
            </w:r>
            <w:r w:rsidRPr="008D2495">
              <w:rPr>
                <w:iCs/>
                <w:sz w:val="24"/>
                <w:szCs w:val="24"/>
              </w:rPr>
              <w:t>.</w:t>
            </w:r>
          </w:p>
          <w:p w14:paraId="4EA47218" w14:textId="77777777" w:rsidR="008D2495" w:rsidRPr="008D2495" w:rsidRDefault="008D2495" w:rsidP="00E15BFC">
            <w:pPr>
              <w:spacing w:line="360" w:lineRule="auto"/>
              <w:jc w:val="both"/>
              <w:rPr>
                <w:iCs/>
                <w:sz w:val="24"/>
                <w:szCs w:val="24"/>
              </w:rPr>
            </w:pPr>
          </w:p>
          <w:p w14:paraId="15B9D4EB" w14:textId="1A157685" w:rsidR="008D2495" w:rsidRPr="008D2495" w:rsidRDefault="008D2495" w:rsidP="00E15BFC">
            <w:pPr>
              <w:spacing w:line="360" w:lineRule="auto"/>
              <w:jc w:val="both"/>
              <w:rPr>
                <w:iCs/>
                <w:sz w:val="24"/>
                <w:szCs w:val="24"/>
              </w:rPr>
            </w:pPr>
            <w:r w:rsidRPr="008D2495">
              <w:rPr>
                <w:iCs/>
                <w:sz w:val="24"/>
                <w:szCs w:val="24"/>
              </w:rPr>
              <w:t>Child 5 demonstrated a good understanding of the discussions we had regarding healthy relationships. She was able to articulate her views, identify appropriate boundaries and discuss the importance of mutual respect. Whilst this did not eliminate all concerns, it provided evidence that she was engaging thoughtfully with support and education</w:t>
            </w:r>
            <w:r w:rsidR="006E7F88">
              <w:rPr>
                <w:iCs/>
                <w:sz w:val="24"/>
                <w:szCs w:val="24"/>
              </w:rPr>
              <w:t xml:space="preserve"> around the topic</w:t>
            </w:r>
            <w:r w:rsidRPr="008D2495">
              <w:rPr>
                <w:iCs/>
                <w:sz w:val="24"/>
                <w:szCs w:val="24"/>
              </w:rPr>
              <w:t>.</w:t>
            </w:r>
            <w:r w:rsidR="00376715">
              <w:rPr>
                <w:iCs/>
                <w:sz w:val="24"/>
                <w:szCs w:val="24"/>
              </w:rPr>
              <w:br/>
            </w:r>
            <w:r w:rsidR="00376715">
              <w:rPr>
                <w:iCs/>
                <w:sz w:val="24"/>
                <w:szCs w:val="24"/>
              </w:rPr>
              <w:br/>
            </w:r>
            <w:r w:rsidR="00376715" w:rsidRPr="00376715">
              <w:rPr>
                <w:iCs/>
                <w:sz w:val="24"/>
                <w:szCs w:val="24"/>
              </w:rPr>
              <w:t>Relationship-Based Practice (Ruch, Turney and Ward, 2018) was central to my work with Child 5 throughout the assessment. Developing a trusting relationship enabled Child 5 to openly share her feelings regarding Child 6, the restrictions being proposed and the emotional impact these were having on her. Through regular conversations, she was able to express feelings of rejection, frustration and confusion, which provided important insight into her lived experience. Reflecting on this, I recognised that without a trusting professional relationship, Child 5 may have been less willing to discuss her thoughts honestly, potentially limiting my understanding of the situation</w:t>
            </w:r>
            <w:r w:rsidR="00996E24">
              <w:rPr>
                <w:iCs/>
                <w:sz w:val="24"/>
                <w:szCs w:val="24"/>
              </w:rPr>
              <w:t xml:space="preserve"> (Ruch, Turney and Ward, 2018)</w:t>
            </w:r>
            <w:r w:rsidR="00376715" w:rsidRPr="00376715">
              <w:rPr>
                <w:iCs/>
                <w:sz w:val="24"/>
                <w:szCs w:val="24"/>
              </w:rPr>
              <w:t>. Relationship-based practice played an important role in ensuring that her voice remained central to assessment and decision-making</w:t>
            </w:r>
            <w:r w:rsidR="00376715">
              <w:rPr>
                <w:iCs/>
                <w:sz w:val="24"/>
                <w:szCs w:val="24"/>
              </w:rPr>
              <w:t xml:space="preserve"> in the </w:t>
            </w:r>
            <w:r w:rsidR="00847E86">
              <w:rPr>
                <w:iCs/>
                <w:sz w:val="24"/>
                <w:szCs w:val="24"/>
              </w:rPr>
              <w:t>multi-agency</w:t>
            </w:r>
            <w:r w:rsidR="00376715">
              <w:rPr>
                <w:iCs/>
                <w:sz w:val="24"/>
                <w:szCs w:val="24"/>
              </w:rPr>
              <w:t xml:space="preserve"> meetings</w:t>
            </w:r>
            <w:r w:rsidR="00376715" w:rsidRPr="00376715">
              <w:rPr>
                <w:iCs/>
                <w:sz w:val="24"/>
                <w:szCs w:val="24"/>
              </w:rPr>
              <w:t>.</w:t>
            </w:r>
          </w:p>
          <w:p w14:paraId="1529F8D1" w14:textId="77777777" w:rsidR="008D2495" w:rsidRPr="008D2495" w:rsidRDefault="008D2495" w:rsidP="00E15BFC">
            <w:pPr>
              <w:spacing w:line="360" w:lineRule="auto"/>
              <w:jc w:val="both"/>
              <w:rPr>
                <w:iCs/>
                <w:sz w:val="24"/>
                <w:szCs w:val="24"/>
              </w:rPr>
            </w:pPr>
          </w:p>
          <w:p w14:paraId="063B1B4F" w14:textId="24B176DE" w:rsidR="008D2495" w:rsidRPr="006E7F88" w:rsidRDefault="008D2495" w:rsidP="00E15BFC">
            <w:pPr>
              <w:spacing w:line="360" w:lineRule="auto"/>
              <w:jc w:val="both"/>
              <w:rPr>
                <w:b/>
                <w:bCs/>
                <w:iCs/>
                <w:sz w:val="28"/>
                <w:szCs w:val="28"/>
              </w:rPr>
            </w:pPr>
            <w:r w:rsidRPr="006E7F88">
              <w:rPr>
                <w:b/>
                <w:bCs/>
                <w:iCs/>
                <w:sz w:val="28"/>
                <w:szCs w:val="28"/>
              </w:rPr>
              <w:t>Reflection on Professional Disagreement</w:t>
            </w:r>
          </w:p>
          <w:p w14:paraId="24934DB7" w14:textId="77777777" w:rsidR="008D2495" w:rsidRPr="008D2495" w:rsidRDefault="008D2495" w:rsidP="00E15BFC">
            <w:pPr>
              <w:spacing w:line="360" w:lineRule="auto"/>
              <w:jc w:val="both"/>
              <w:rPr>
                <w:iCs/>
                <w:sz w:val="24"/>
                <w:szCs w:val="24"/>
              </w:rPr>
            </w:pPr>
          </w:p>
          <w:p w14:paraId="43807FFB" w14:textId="409B8F96" w:rsidR="008D2495" w:rsidRPr="008D2495" w:rsidRDefault="006E7F88" w:rsidP="00E47BA5">
            <w:pPr>
              <w:spacing w:line="360" w:lineRule="auto"/>
              <w:jc w:val="both"/>
              <w:rPr>
                <w:iCs/>
                <w:sz w:val="24"/>
                <w:szCs w:val="24"/>
              </w:rPr>
            </w:pPr>
            <w:r>
              <w:rPr>
                <w:iCs/>
                <w:sz w:val="24"/>
                <w:szCs w:val="24"/>
              </w:rPr>
              <w:t>I felt t</w:t>
            </w:r>
            <w:r w:rsidR="008D2495" w:rsidRPr="008D2495">
              <w:rPr>
                <w:iCs/>
                <w:sz w:val="24"/>
                <w:szCs w:val="24"/>
              </w:rPr>
              <w:t>he most significant professional learning arose from the disagreements between</w:t>
            </w:r>
            <w:r>
              <w:rPr>
                <w:iCs/>
                <w:sz w:val="24"/>
                <w:szCs w:val="24"/>
              </w:rPr>
              <w:t xml:space="preserve"> our two</w:t>
            </w:r>
            <w:r w:rsidR="008D2495" w:rsidRPr="008D2495">
              <w:rPr>
                <w:iCs/>
                <w:sz w:val="24"/>
                <w:szCs w:val="24"/>
              </w:rPr>
              <w:t xml:space="preserve"> agencies.</w:t>
            </w:r>
            <w:r w:rsidR="00C2776B">
              <w:rPr>
                <w:iCs/>
                <w:sz w:val="24"/>
                <w:szCs w:val="24"/>
              </w:rPr>
              <w:t xml:space="preserve"> </w:t>
            </w:r>
            <w:r w:rsidR="008D2495" w:rsidRPr="008D2495">
              <w:rPr>
                <w:iCs/>
                <w:sz w:val="24"/>
                <w:szCs w:val="24"/>
              </w:rPr>
              <w:t xml:space="preserve">As professionals increasingly challenged my views, I found myself questioning my own assessment and professional judgement. </w:t>
            </w:r>
            <w:r w:rsidR="00996E24">
              <w:rPr>
                <w:iCs/>
                <w:sz w:val="24"/>
                <w:szCs w:val="24"/>
              </w:rPr>
              <w:t xml:space="preserve">Some of the </w:t>
            </w:r>
            <w:r w:rsidR="008D2495" w:rsidRPr="008D2495">
              <w:rPr>
                <w:iCs/>
                <w:sz w:val="24"/>
                <w:szCs w:val="24"/>
              </w:rPr>
              <w:t xml:space="preserve">professionals suggested that my approach placed </w:t>
            </w:r>
            <w:r>
              <w:rPr>
                <w:iCs/>
                <w:sz w:val="24"/>
                <w:szCs w:val="24"/>
              </w:rPr>
              <w:t xml:space="preserve">the </w:t>
            </w:r>
            <w:r w:rsidR="008D2495" w:rsidRPr="008D2495">
              <w:rPr>
                <w:iCs/>
                <w:sz w:val="24"/>
                <w:szCs w:val="24"/>
              </w:rPr>
              <w:t xml:space="preserve">children at risk, and as a relatively inexperienced social worker I found this difficult. There were occasions when I left meetings feeling uncertain, anxious and concerned that I </w:t>
            </w:r>
            <w:r w:rsidR="00C2776B">
              <w:rPr>
                <w:iCs/>
                <w:sz w:val="24"/>
                <w:szCs w:val="24"/>
              </w:rPr>
              <w:t>was minimising risk</w:t>
            </w:r>
            <w:r>
              <w:rPr>
                <w:iCs/>
                <w:sz w:val="24"/>
                <w:szCs w:val="24"/>
              </w:rPr>
              <w:t xml:space="preserve"> an</w:t>
            </w:r>
            <w:r w:rsidR="00C2776B">
              <w:rPr>
                <w:iCs/>
                <w:sz w:val="24"/>
                <w:szCs w:val="24"/>
              </w:rPr>
              <w:t>d</w:t>
            </w:r>
            <w:r>
              <w:rPr>
                <w:iCs/>
                <w:sz w:val="24"/>
                <w:szCs w:val="24"/>
              </w:rPr>
              <w:t xml:space="preserve"> making the wrong decisions. </w:t>
            </w:r>
            <w:r w:rsidR="00E47BA5">
              <w:rPr>
                <w:iCs/>
                <w:sz w:val="24"/>
                <w:szCs w:val="24"/>
              </w:rPr>
              <w:br/>
            </w:r>
            <w:r w:rsidR="00163C2B">
              <w:rPr>
                <w:iCs/>
                <w:sz w:val="24"/>
                <w:szCs w:val="24"/>
              </w:rPr>
              <w:br/>
            </w:r>
            <w:r w:rsidR="00E47BA5" w:rsidRPr="00E47BA5">
              <w:rPr>
                <w:iCs/>
                <w:sz w:val="24"/>
                <w:szCs w:val="24"/>
              </w:rPr>
              <w:lastRenderedPageBreak/>
              <w:t>I recognise that my dyslexia sometimes affect</w:t>
            </w:r>
            <w:r w:rsidR="00C2776B">
              <w:rPr>
                <w:iCs/>
                <w:sz w:val="24"/>
                <w:szCs w:val="24"/>
              </w:rPr>
              <w:t>s</w:t>
            </w:r>
            <w:r w:rsidR="00E47BA5" w:rsidRPr="00E47BA5">
              <w:rPr>
                <w:iCs/>
                <w:sz w:val="24"/>
                <w:szCs w:val="24"/>
              </w:rPr>
              <w:t xml:space="preserve"> my confidence during periods of professional disagreement.</w:t>
            </w:r>
            <w:r w:rsidR="00C2776B">
              <w:rPr>
                <w:iCs/>
                <w:sz w:val="24"/>
                <w:szCs w:val="24"/>
              </w:rPr>
              <w:t xml:space="preserve"> </w:t>
            </w:r>
            <w:r w:rsidR="00E47BA5" w:rsidRPr="00E47BA5">
              <w:rPr>
                <w:iCs/>
                <w:sz w:val="24"/>
                <w:szCs w:val="24"/>
              </w:rPr>
              <w:t>I occasionally questioned whether I had overlooked information or misunderstood the level of risk. However, through supervision and reflection, I realised this was not a lack of competence but a tendency to scrutinise my own decision-making. Whilst dyslexia can contribute to self-doubt, it has also encouraged me to be thorough, reflective and evidence-based in my practice. This experience reinforced the importance of trusting my professional judgement whilst using supervision to reflect on my decisions.</w:t>
            </w:r>
            <w:r w:rsidR="00163C2B">
              <w:rPr>
                <w:iCs/>
                <w:sz w:val="24"/>
                <w:szCs w:val="24"/>
              </w:rPr>
              <w:br/>
            </w:r>
          </w:p>
          <w:p w14:paraId="33BA92FB" w14:textId="44682159" w:rsidR="008D2495" w:rsidRPr="008D2495" w:rsidRDefault="008D2495" w:rsidP="00E15BFC">
            <w:pPr>
              <w:spacing w:line="360" w:lineRule="auto"/>
              <w:jc w:val="both"/>
              <w:rPr>
                <w:iCs/>
                <w:sz w:val="24"/>
                <w:szCs w:val="24"/>
              </w:rPr>
            </w:pPr>
            <w:r w:rsidRPr="008D2495">
              <w:rPr>
                <w:iCs/>
                <w:sz w:val="24"/>
                <w:szCs w:val="24"/>
              </w:rPr>
              <w:t xml:space="preserve">Using Schön's (1983) concept of reflection-in-action, I found myself constantly re-evaluating my reasoning and revisiting the </w:t>
            </w:r>
            <w:r w:rsidR="006E7F88">
              <w:rPr>
                <w:iCs/>
                <w:sz w:val="24"/>
                <w:szCs w:val="24"/>
              </w:rPr>
              <w:t>situation</w:t>
            </w:r>
            <w:r w:rsidRPr="008D2495">
              <w:rPr>
                <w:iCs/>
                <w:sz w:val="24"/>
                <w:szCs w:val="24"/>
              </w:rPr>
              <w:t xml:space="preserve">. </w:t>
            </w:r>
            <w:r w:rsidR="006E7F88">
              <w:rPr>
                <w:iCs/>
                <w:sz w:val="24"/>
                <w:szCs w:val="24"/>
              </w:rPr>
              <w:t>H</w:t>
            </w:r>
            <w:r w:rsidRPr="008D2495">
              <w:rPr>
                <w:iCs/>
                <w:sz w:val="24"/>
                <w:szCs w:val="24"/>
              </w:rPr>
              <w:t>owever, each time I returned to the assessment, I struggled to identify evidence that justified some of the more restrictive interventions being proposed</w:t>
            </w:r>
            <w:r w:rsidR="006E7F88">
              <w:rPr>
                <w:iCs/>
                <w:sz w:val="24"/>
                <w:szCs w:val="24"/>
              </w:rPr>
              <w:t xml:space="preserve"> by the other professionals</w:t>
            </w:r>
            <w:r w:rsidRPr="008D2495">
              <w:rPr>
                <w:iCs/>
                <w:sz w:val="24"/>
                <w:szCs w:val="24"/>
              </w:rPr>
              <w:t>.</w:t>
            </w:r>
          </w:p>
          <w:p w14:paraId="17A57603" w14:textId="77777777" w:rsidR="008D2495" w:rsidRPr="008D2495" w:rsidRDefault="008D2495" w:rsidP="00E15BFC">
            <w:pPr>
              <w:spacing w:line="360" w:lineRule="auto"/>
              <w:jc w:val="both"/>
              <w:rPr>
                <w:iCs/>
                <w:sz w:val="24"/>
                <w:szCs w:val="24"/>
              </w:rPr>
            </w:pPr>
          </w:p>
          <w:p w14:paraId="41AD07DD" w14:textId="2AE05053" w:rsidR="008D2495" w:rsidRPr="008D2495" w:rsidRDefault="008D2495" w:rsidP="00E15BFC">
            <w:pPr>
              <w:spacing w:line="360" w:lineRule="auto"/>
              <w:jc w:val="both"/>
              <w:rPr>
                <w:iCs/>
                <w:sz w:val="24"/>
                <w:szCs w:val="24"/>
              </w:rPr>
            </w:pPr>
            <w:r w:rsidRPr="008D2495">
              <w:rPr>
                <w:iCs/>
                <w:sz w:val="24"/>
                <w:szCs w:val="24"/>
              </w:rPr>
              <w:t xml:space="preserve">This experience enabled me to better understand the influence of professional anxiety within safeguarding </w:t>
            </w:r>
            <w:r w:rsidR="006E7F88" w:rsidRPr="008D2495">
              <w:rPr>
                <w:iCs/>
                <w:sz w:val="24"/>
                <w:szCs w:val="24"/>
              </w:rPr>
              <w:t>procedures</w:t>
            </w:r>
            <w:r w:rsidRPr="008D2495">
              <w:rPr>
                <w:iCs/>
                <w:sz w:val="24"/>
                <w:szCs w:val="24"/>
              </w:rPr>
              <w:t>. Munro (2011) suggests that safeguarding practice can become risk-averse, with professionals prioritising avoidance of risk over consideration of broader wellbeing outcomes. Reflecting upon this case, I questioned whether some recommendations were motivated primarily by what could potentially happen rather than what evidence suggested was actually happening.</w:t>
            </w:r>
          </w:p>
          <w:p w14:paraId="26137AA9" w14:textId="77777777" w:rsidR="008D2495" w:rsidRPr="008D2495" w:rsidRDefault="008D2495" w:rsidP="00E15BFC">
            <w:pPr>
              <w:spacing w:line="360" w:lineRule="auto"/>
              <w:jc w:val="both"/>
              <w:rPr>
                <w:iCs/>
                <w:sz w:val="24"/>
                <w:szCs w:val="24"/>
              </w:rPr>
            </w:pPr>
          </w:p>
          <w:p w14:paraId="545562E9" w14:textId="2C2DF18C" w:rsidR="008D2495" w:rsidRPr="008D2495" w:rsidRDefault="008D2495" w:rsidP="00E15BFC">
            <w:pPr>
              <w:spacing w:line="360" w:lineRule="auto"/>
              <w:jc w:val="both"/>
              <w:rPr>
                <w:iCs/>
                <w:sz w:val="24"/>
                <w:szCs w:val="24"/>
              </w:rPr>
            </w:pPr>
            <w:r w:rsidRPr="008D2495">
              <w:rPr>
                <w:iCs/>
                <w:sz w:val="24"/>
                <w:szCs w:val="24"/>
              </w:rPr>
              <w:t xml:space="preserve">One </w:t>
            </w:r>
            <w:r w:rsidR="00847E86" w:rsidRPr="008D2495">
              <w:rPr>
                <w:iCs/>
                <w:sz w:val="24"/>
                <w:szCs w:val="24"/>
              </w:rPr>
              <w:t>example</w:t>
            </w:r>
            <w:r w:rsidRPr="008D2495">
              <w:rPr>
                <w:iCs/>
                <w:sz w:val="24"/>
                <w:szCs w:val="24"/>
              </w:rPr>
              <w:t xml:space="preserve"> involved proposals to move Child 5 to an alternative school. Given her history of instability and the fact that Child 6 was due to leave school within a matter of months, I believed such a disruption would likely have caused </w:t>
            </w:r>
            <w:r w:rsidR="006E7F88">
              <w:rPr>
                <w:iCs/>
                <w:sz w:val="24"/>
                <w:szCs w:val="24"/>
              </w:rPr>
              <w:t>significant</w:t>
            </w:r>
            <w:r w:rsidRPr="008D2495">
              <w:rPr>
                <w:iCs/>
                <w:sz w:val="24"/>
                <w:szCs w:val="24"/>
              </w:rPr>
              <w:t xml:space="preserve"> harm</w:t>
            </w:r>
            <w:r w:rsidR="006E7F88">
              <w:rPr>
                <w:iCs/>
                <w:sz w:val="24"/>
                <w:szCs w:val="24"/>
              </w:rPr>
              <w:t xml:space="preserve"> to her wellbeing</w:t>
            </w:r>
            <w:r w:rsidRPr="008D2495">
              <w:rPr>
                <w:iCs/>
                <w:sz w:val="24"/>
                <w:szCs w:val="24"/>
              </w:rPr>
              <w:t>.</w:t>
            </w:r>
          </w:p>
          <w:p w14:paraId="6AC0635A" w14:textId="77777777" w:rsidR="008D2495" w:rsidRPr="008D2495" w:rsidRDefault="008D2495" w:rsidP="00E15BFC">
            <w:pPr>
              <w:spacing w:line="360" w:lineRule="auto"/>
              <w:jc w:val="both"/>
              <w:rPr>
                <w:iCs/>
                <w:sz w:val="24"/>
                <w:szCs w:val="24"/>
              </w:rPr>
            </w:pPr>
          </w:p>
          <w:p w14:paraId="71B0644F" w14:textId="03FD4FFF" w:rsidR="008D2495" w:rsidRPr="008D2495" w:rsidRDefault="008D2495" w:rsidP="00E15BFC">
            <w:pPr>
              <w:spacing w:line="360" w:lineRule="auto"/>
              <w:jc w:val="both"/>
              <w:rPr>
                <w:iCs/>
                <w:sz w:val="24"/>
                <w:szCs w:val="24"/>
              </w:rPr>
            </w:pPr>
            <w:r w:rsidRPr="008D2495">
              <w:rPr>
                <w:iCs/>
                <w:sz w:val="24"/>
                <w:szCs w:val="24"/>
              </w:rPr>
              <w:t xml:space="preserve">The case taught me that professional disagreement should not automatically undermine confidence in </w:t>
            </w:r>
            <w:r w:rsidR="006E7F88">
              <w:rPr>
                <w:iCs/>
                <w:sz w:val="24"/>
                <w:szCs w:val="24"/>
              </w:rPr>
              <w:t>my professional practice and</w:t>
            </w:r>
            <w:r w:rsidRPr="008D2495">
              <w:rPr>
                <w:iCs/>
                <w:sz w:val="24"/>
                <w:szCs w:val="24"/>
              </w:rPr>
              <w:t xml:space="preserve"> assessment. Instead, disagreement can provide opportunities for reflection, challenge and improved decision-making. Importantly, it reinforced the need to remain focused upon evidence, legislation and the child's lived experience rather than organisational anxieties.</w:t>
            </w:r>
          </w:p>
          <w:p w14:paraId="236A6897" w14:textId="77777777" w:rsidR="001B44EF" w:rsidRPr="00CA642D" w:rsidRDefault="001B44EF" w:rsidP="00E15BFC">
            <w:pPr>
              <w:spacing w:line="360" w:lineRule="auto"/>
              <w:jc w:val="both"/>
              <w:rPr>
                <w:b/>
                <w:bCs/>
                <w:iCs/>
                <w:sz w:val="24"/>
                <w:szCs w:val="24"/>
              </w:rPr>
            </w:pPr>
          </w:p>
          <w:p w14:paraId="7E9B62CC" w14:textId="18B8DB6E" w:rsidR="008D2495" w:rsidRPr="00CA642D" w:rsidRDefault="001B44EF" w:rsidP="00E15BFC">
            <w:pPr>
              <w:spacing w:line="360" w:lineRule="auto"/>
              <w:jc w:val="both"/>
              <w:rPr>
                <w:b/>
                <w:bCs/>
                <w:iCs/>
                <w:sz w:val="24"/>
                <w:szCs w:val="24"/>
              </w:rPr>
            </w:pPr>
            <w:r w:rsidRPr="00CA642D">
              <w:rPr>
                <w:b/>
                <w:bCs/>
                <w:iCs/>
                <w:sz w:val="24"/>
                <w:szCs w:val="24"/>
              </w:rPr>
              <w:lastRenderedPageBreak/>
              <w:br/>
            </w:r>
            <w:r w:rsidR="008D2495" w:rsidRPr="005455B2">
              <w:rPr>
                <w:b/>
                <w:bCs/>
                <w:iCs/>
                <w:sz w:val="28"/>
                <w:szCs w:val="28"/>
              </w:rPr>
              <w:t>Reflection on Children's Rights, Participation and Voice</w:t>
            </w:r>
          </w:p>
          <w:p w14:paraId="2A2A3228" w14:textId="77777777" w:rsidR="008D2495" w:rsidRPr="00CA642D" w:rsidRDefault="008D2495" w:rsidP="00E15BFC">
            <w:pPr>
              <w:spacing w:line="360" w:lineRule="auto"/>
              <w:jc w:val="both"/>
              <w:rPr>
                <w:iCs/>
                <w:sz w:val="24"/>
                <w:szCs w:val="24"/>
              </w:rPr>
            </w:pPr>
          </w:p>
          <w:p w14:paraId="2FD300B9" w14:textId="1EEFA170" w:rsidR="008D2495" w:rsidRPr="00CA642D" w:rsidRDefault="008D2495" w:rsidP="00E15BFC">
            <w:pPr>
              <w:spacing w:line="360" w:lineRule="auto"/>
              <w:jc w:val="both"/>
              <w:rPr>
                <w:iCs/>
                <w:sz w:val="24"/>
                <w:szCs w:val="24"/>
              </w:rPr>
            </w:pPr>
            <w:r w:rsidRPr="00CA642D">
              <w:rPr>
                <w:iCs/>
                <w:sz w:val="24"/>
                <w:szCs w:val="24"/>
              </w:rPr>
              <w:t xml:space="preserve">A theme throughout this case was the extent to which Child 5's wishes and feelings were influencing decision-making. </w:t>
            </w:r>
            <w:r w:rsidR="004B127E">
              <w:rPr>
                <w:iCs/>
                <w:sz w:val="24"/>
                <w:szCs w:val="24"/>
              </w:rPr>
              <w:t xml:space="preserve">If Child 5 had not expressed her views to me so clearly, I might have been influenced to consider more punitive restrictions. </w:t>
            </w:r>
            <w:r w:rsidRPr="00CA642D">
              <w:rPr>
                <w:iCs/>
                <w:sz w:val="24"/>
                <w:szCs w:val="24"/>
              </w:rPr>
              <w:t>The Social Services and Well-being (Wales) Act 2014 promotes the principles of voice, choice and control, whilst Article 12 of the UNCRC states that children should have opportunities to express their views and have those views given due weight according to their age and maturity</w:t>
            </w:r>
            <w:r w:rsidR="00E47BA5">
              <w:rPr>
                <w:iCs/>
                <w:sz w:val="24"/>
                <w:szCs w:val="24"/>
              </w:rPr>
              <w:t xml:space="preserve"> (UNCRC, 1998)</w:t>
            </w:r>
            <w:r w:rsidRPr="00CA642D">
              <w:rPr>
                <w:iCs/>
                <w:sz w:val="24"/>
                <w:szCs w:val="24"/>
              </w:rPr>
              <w:t xml:space="preserve">. </w:t>
            </w:r>
            <w:r w:rsidR="00996E24" w:rsidRPr="00996E24">
              <w:rPr>
                <w:iCs/>
                <w:sz w:val="24"/>
                <w:szCs w:val="24"/>
              </w:rPr>
              <w:t>Whilst Child 5's views were consistently sought throughout the assessment</w:t>
            </w:r>
            <w:r w:rsidR="00C2776B">
              <w:rPr>
                <w:iCs/>
                <w:sz w:val="24"/>
                <w:szCs w:val="24"/>
              </w:rPr>
              <w:t>,</w:t>
            </w:r>
            <w:r w:rsidR="00996E24" w:rsidRPr="00996E24">
              <w:rPr>
                <w:iCs/>
                <w:sz w:val="24"/>
                <w:szCs w:val="24"/>
              </w:rPr>
              <w:t xml:space="preserve"> I became concerned that</w:t>
            </w:r>
            <w:r w:rsidR="00E47BA5">
              <w:rPr>
                <w:iCs/>
                <w:sz w:val="24"/>
                <w:szCs w:val="24"/>
              </w:rPr>
              <w:t xml:space="preserve"> </w:t>
            </w:r>
            <w:r w:rsidR="00996E24" w:rsidRPr="00996E24">
              <w:rPr>
                <w:iCs/>
                <w:sz w:val="24"/>
                <w:szCs w:val="24"/>
              </w:rPr>
              <w:t xml:space="preserve">her views were not </w:t>
            </w:r>
            <w:r w:rsidR="00E47BA5">
              <w:rPr>
                <w:iCs/>
                <w:sz w:val="24"/>
                <w:szCs w:val="24"/>
              </w:rPr>
              <w:t>being fully considered</w:t>
            </w:r>
            <w:r w:rsidR="00996E24" w:rsidRPr="00996E24">
              <w:rPr>
                <w:iCs/>
                <w:sz w:val="24"/>
                <w:szCs w:val="24"/>
              </w:rPr>
              <w:t>. I felt that Child 6's voice was becoming lost within the process, with many decisions being made on his behalf without a clear understanding of what he wanted. This led me to reflect on whether both young people were genuinely being involved in decisions about their lives or simply being informed of decisions that had already been made.</w:t>
            </w:r>
          </w:p>
          <w:p w14:paraId="4CCF8B07" w14:textId="77777777" w:rsidR="008D2495" w:rsidRPr="00CA642D" w:rsidRDefault="008D2495" w:rsidP="00E15BFC">
            <w:pPr>
              <w:spacing w:line="360" w:lineRule="auto"/>
              <w:jc w:val="both"/>
              <w:rPr>
                <w:iCs/>
                <w:sz w:val="24"/>
                <w:szCs w:val="24"/>
              </w:rPr>
            </w:pPr>
          </w:p>
          <w:p w14:paraId="08C3BEC6" w14:textId="0F46E8D0" w:rsidR="00996E24" w:rsidRPr="00996E24" w:rsidRDefault="00E47BA5" w:rsidP="00996E24">
            <w:pPr>
              <w:spacing w:line="360" w:lineRule="auto"/>
              <w:jc w:val="both"/>
              <w:rPr>
                <w:iCs/>
                <w:sz w:val="24"/>
                <w:szCs w:val="24"/>
              </w:rPr>
            </w:pPr>
            <w:r w:rsidRPr="00E47BA5">
              <w:rPr>
                <w:iCs/>
                <w:sz w:val="24"/>
                <w:szCs w:val="24"/>
              </w:rPr>
              <w:t>During one of the multi-agency meetings, I suggested that the young people should be allowed to spend time together during breaktimes and lunchtimes in school. I felt this was a sensible way of balancing any concerns about risk whilst also listening to what the young people wanted. As they attended the same school, it seemed unrealistic to expect them not to see each other at all, and it appeared that the restrictions were increasing frustration and emotional dysregulation for both of them. I also felt that allowing supervised contact during the school day would show both young people that their wishes and feelings had been listened to and taken seriously.</w:t>
            </w:r>
            <w:r>
              <w:rPr>
                <w:iCs/>
                <w:sz w:val="24"/>
                <w:szCs w:val="24"/>
              </w:rPr>
              <w:br/>
            </w:r>
            <w:r w:rsidR="00996E24">
              <w:rPr>
                <w:iCs/>
                <w:sz w:val="24"/>
                <w:szCs w:val="24"/>
              </w:rPr>
              <w:br/>
            </w:r>
            <w:r w:rsidR="00996E24" w:rsidRPr="00996E24">
              <w:rPr>
                <w:iCs/>
                <w:sz w:val="24"/>
                <w:szCs w:val="24"/>
              </w:rPr>
              <w:t xml:space="preserve">Reflecting on my proposal, I recognise it was influenced by my developing understanding of rights-based social work practice. Initially, I understood participation as listening to children and recording their views. However, this case challenged me to think more critically about participation, whereby children's views should influence decision-making wherever possible (Lundy, 2007). Whilst there will always be situations where safeguarding concerns outweigh </w:t>
            </w:r>
            <w:r w:rsidR="00996E24" w:rsidRPr="00996E24">
              <w:rPr>
                <w:iCs/>
                <w:sz w:val="24"/>
                <w:szCs w:val="24"/>
              </w:rPr>
              <w:lastRenderedPageBreak/>
              <w:t>a child's wishes, I felt there was limited evidence that managed contact could not be safely facilitated.</w:t>
            </w:r>
          </w:p>
          <w:p w14:paraId="587A57C4" w14:textId="77777777" w:rsidR="00996E24" w:rsidRPr="00996E24" w:rsidRDefault="00996E24" w:rsidP="00996E24">
            <w:pPr>
              <w:spacing w:line="360" w:lineRule="auto"/>
              <w:jc w:val="both"/>
              <w:rPr>
                <w:iCs/>
                <w:sz w:val="24"/>
                <w:szCs w:val="24"/>
              </w:rPr>
            </w:pPr>
          </w:p>
          <w:p w14:paraId="5721D3E4" w14:textId="4DA9B22C" w:rsidR="008D2495" w:rsidRPr="00CA642D" w:rsidRDefault="00996E24" w:rsidP="00996E24">
            <w:pPr>
              <w:spacing w:line="360" w:lineRule="auto"/>
              <w:jc w:val="both"/>
              <w:rPr>
                <w:iCs/>
                <w:sz w:val="24"/>
                <w:szCs w:val="24"/>
              </w:rPr>
            </w:pPr>
            <w:r w:rsidRPr="00996E24">
              <w:rPr>
                <w:iCs/>
                <w:sz w:val="24"/>
                <w:szCs w:val="24"/>
              </w:rPr>
              <w:t>The rejection of this proposal led me to question whether professional concerns had become so central that alternative perspectives were no longer being considered. This reflects broader debates within safeguarding literature regarding the tension between protection and participation. Whilst children's rights are often promoted within policy and legislation, they can become difficult to uphold when professionals become increasingly focused on managing potential risks and avoiding adverse outcomes (Munro, 2011). Consequently, I reflected on whether professional anxiety may have influenced decision-making more strongly than the available evidence, resulting in a more restrictive approach than necessary.</w:t>
            </w:r>
            <w:r>
              <w:rPr>
                <w:iCs/>
                <w:sz w:val="24"/>
                <w:szCs w:val="24"/>
              </w:rPr>
              <w:br/>
            </w:r>
          </w:p>
          <w:p w14:paraId="3A3135F2" w14:textId="78CC8524" w:rsidR="00847E86" w:rsidRPr="00847E86" w:rsidRDefault="00847E86" w:rsidP="00847E86">
            <w:pPr>
              <w:spacing w:line="360" w:lineRule="auto"/>
              <w:jc w:val="both"/>
              <w:rPr>
                <w:iCs/>
                <w:sz w:val="24"/>
                <w:szCs w:val="24"/>
              </w:rPr>
            </w:pPr>
            <w:r w:rsidRPr="00CA642D">
              <w:rPr>
                <w:iCs/>
                <w:sz w:val="24"/>
                <w:szCs w:val="24"/>
              </w:rPr>
              <w:t>Additionally</w:t>
            </w:r>
            <w:r w:rsidR="008D2495" w:rsidRPr="00CA642D">
              <w:rPr>
                <w:iCs/>
                <w:sz w:val="24"/>
                <w:szCs w:val="24"/>
              </w:rPr>
              <w:t>, Child 5 described feeling judged, rejected and stereotyped</w:t>
            </w:r>
            <w:r w:rsidR="004B127E">
              <w:rPr>
                <w:iCs/>
                <w:sz w:val="24"/>
                <w:szCs w:val="24"/>
              </w:rPr>
              <w:t xml:space="preserve"> by the professionals supporting Child 6, as I had to discuss their concerns and their reasoning for imposing such strict restrictions on Child 6; such as having no access to his mobile phone and being kept in a room in isolation to complete work</w:t>
            </w:r>
            <w:r w:rsidR="008D2495" w:rsidRPr="00CA642D">
              <w:rPr>
                <w:iCs/>
                <w:sz w:val="24"/>
                <w:szCs w:val="24"/>
              </w:rPr>
              <w:t xml:space="preserve">. She struggled to understand why professionals </w:t>
            </w:r>
            <w:r>
              <w:rPr>
                <w:iCs/>
                <w:sz w:val="24"/>
                <w:szCs w:val="24"/>
              </w:rPr>
              <w:t xml:space="preserve">wanted to </w:t>
            </w:r>
            <w:r w:rsidR="008D2495" w:rsidRPr="00CA642D">
              <w:rPr>
                <w:iCs/>
                <w:sz w:val="24"/>
                <w:szCs w:val="24"/>
              </w:rPr>
              <w:t>make decisions about her life without her agreement. Reflecting on this,</w:t>
            </w:r>
            <w:r w:rsidR="004B127E">
              <w:rPr>
                <w:iCs/>
                <w:sz w:val="24"/>
                <w:szCs w:val="24"/>
              </w:rPr>
              <w:t xml:space="preserve"> it was difficult for me to express </w:t>
            </w:r>
            <w:r w:rsidR="00FD56F5">
              <w:rPr>
                <w:iCs/>
                <w:sz w:val="24"/>
                <w:szCs w:val="24"/>
              </w:rPr>
              <w:t xml:space="preserve">to Child 5 </w:t>
            </w:r>
            <w:r w:rsidR="004B127E">
              <w:rPr>
                <w:iCs/>
                <w:sz w:val="24"/>
                <w:szCs w:val="24"/>
              </w:rPr>
              <w:t>the professionals concerns, in an appropriate way which</w:t>
            </w:r>
            <w:r w:rsidR="00FD56F5">
              <w:rPr>
                <w:iCs/>
                <w:sz w:val="24"/>
                <w:szCs w:val="24"/>
              </w:rPr>
              <w:t xml:space="preserve"> helped her to understand but</w:t>
            </w:r>
            <w:r w:rsidR="004B127E">
              <w:rPr>
                <w:iCs/>
                <w:sz w:val="24"/>
                <w:szCs w:val="24"/>
              </w:rPr>
              <w:t xml:space="preserve"> didn’t </w:t>
            </w:r>
            <w:r w:rsidR="00FD56F5">
              <w:rPr>
                <w:iCs/>
                <w:sz w:val="24"/>
                <w:szCs w:val="24"/>
              </w:rPr>
              <w:t>exacerbate</w:t>
            </w:r>
            <w:r w:rsidR="004B127E">
              <w:rPr>
                <w:iCs/>
                <w:sz w:val="24"/>
                <w:szCs w:val="24"/>
              </w:rPr>
              <w:t xml:space="preserve"> her feelings of rejection. </w:t>
            </w:r>
            <w:r w:rsidR="00FD56F5">
              <w:rPr>
                <w:iCs/>
                <w:sz w:val="24"/>
                <w:szCs w:val="24"/>
              </w:rPr>
              <w:br/>
            </w:r>
            <w:r>
              <w:rPr>
                <w:iCs/>
                <w:sz w:val="24"/>
                <w:szCs w:val="24"/>
              </w:rPr>
              <w:br/>
            </w:r>
            <w:r w:rsidRPr="00847E86">
              <w:rPr>
                <w:iCs/>
                <w:sz w:val="24"/>
                <w:szCs w:val="24"/>
              </w:rPr>
              <w:t>In addition, I was concerned that the approach taken by other professionals risked reinforcing Child 5's previous experiences of powerlessness and loss. Having already experienced adoption breakdown, placement instability and fractured family relationships, she had li</w:t>
            </w:r>
            <w:r w:rsidR="00E47BA5">
              <w:rPr>
                <w:iCs/>
                <w:sz w:val="24"/>
                <w:szCs w:val="24"/>
              </w:rPr>
              <w:t>ttle</w:t>
            </w:r>
            <w:r w:rsidRPr="00847E86">
              <w:rPr>
                <w:iCs/>
                <w:sz w:val="24"/>
                <w:szCs w:val="24"/>
              </w:rPr>
              <w:t xml:space="preserve"> control over many aspects of her life. Further restricting an important relationship risked increasing feelings of frustration, disengagement and emotional distress. This was particularly significant given the impact that repeated relational loss can have on a young person's sense of security and belonging (Bowlby, 1988). Furthermore, rights-based approaches emphasise that children should be given meaningful opportunities to influence decisions affecting their lives (Lundy, 2007).</w:t>
            </w:r>
          </w:p>
          <w:p w14:paraId="0CEF649A" w14:textId="77777777" w:rsidR="00847E86" w:rsidRPr="00847E86" w:rsidRDefault="00847E86" w:rsidP="00847E86">
            <w:pPr>
              <w:spacing w:line="360" w:lineRule="auto"/>
              <w:jc w:val="both"/>
              <w:rPr>
                <w:iCs/>
                <w:sz w:val="24"/>
                <w:szCs w:val="24"/>
              </w:rPr>
            </w:pPr>
          </w:p>
          <w:p w14:paraId="386DCAAB" w14:textId="56F319B2" w:rsidR="008D2495" w:rsidRPr="00CA642D" w:rsidRDefault="00847E86" w:rsidP="00847E86">
            <w:pPr>
              <w:spacing w:line="360" w:lineRule="auto"/>
              <w:jc w:val="both"/>
              <w:rPr>
                <w:iCs/>
                <w:sz w:val="24"/>
                <w:szCs w:val="24"/>
              </w:rPr>
            </w:pPr>
            <w:r w:rsidRPr="00847E86">
              <w:rPr>
                <w:iCs/>
                <w:sz w:val="24"/>
                <w:szCs w:val="24"/>
              </w:rPr>
              <w:lastRenderedPageBreak/>
              <w:t>Child 5 and Child 6 eventually absconded from school. When I spoke to Child 5, she stated, "We're not allowed to see each other in school, so what else are we meant to do?" This prompted me to question whether the safeguarding measures had unintentionally contributed to the behaviour professionals were seeking to prevent. Whilst absconding should be taken seriously, the incident highlighted the importance of considering how young people may respond to restrictive interventions. Children are not passive recipients of safeguarding plans; they actively interpret and respond to professional decisions (Ruch, Turney and Ward, 2018). This experience reinforced the importance of ensuring safeguarding plans are realistic, proportionate and developed collaboratively with young people where possible, as failure to meaningfully involve children in decision-making can lead to disengagement and resistance (Munro, 2011).</w:t>
            </w:r>
          </w:p>
          <w:p w14:paraId="6704CB19" w14:textId="77777777" w:rsidR="008D2495" w:rsidRPr="00CA642D" w:rsidRDefault="008D2495" w:rsidP="00E15BFC">
            <w:pPr>
              <w:spacing w:line="360" w:lineRule="auto"/>
              <w:jc w:val="both"/>
              <w:rPr>
                <w:iCs/>
                <w:sz w:val="24"/>
                <w:szCs w:val="24"/>
              </w:rPr>
            </w:pPr>
          </w:p>
          <w:p w14:paraId="3DF07B23" w14:textId="052F5ADC" w:rsidR="008D2495" w:rsidRPr="00FD56F5" w:rsidRDefault="008D2495" w:rsidP="00E15BFC">
            <w:pPr>
              <w:spacing w:line="360" w:lineRule="auto"/>
              <w:jc w:val="both"/>
              <w:rPr>
                <w:b/>
                <w:bCs/>
                <w:iCs/>
                <w:sz w:val="28"/>
                <w:szCs w:val="28"/>
              </w:rPr>
            </w:pPr>
            <w:r w:rsidRPr="00FD56F5">
              <w:rPr>
                <w:b/>
                <w:bCs/>
                <w:iCs/>
                <w:sz w:val="28"/>
                <w:szCs w:val="28"/>
              </w:rPr>
              <w:t>Reflection on Multi-Agency Working</w:t>
            </w:r>
          </w:p>
          <w:p w14:paraId="4DB0CD9F" w14:textId="77777777" w:rsidR="008D2495" w:rsidRPr="00CA642D" w:rsidRDefault="008D2495" w:rsidP="00E15BFC">
            <w:pPr>
              <w:spacing w:line="360" w:lineRule="auto"/>
              <w:jc w:val="both"/>
              <w:rPr>
                <w:iCs/>
                <w:sz w:val="24"/>
                <w:szCs w:val="24"/>
              </w:rPr>
            </w:pPr>
          </w:p>
          <w:p w14:paraId="49020A72" w14:textId="5D4EBE4A" w:rsidR="00CB6942" w:rsidRPr="00CB6942" w:rsidRDefault="00CB6942" w:rsidP="00CB6942">
            <w:pPr>
              <w:spacing w:line="360" w:lineRule="auto"/>
              <w:jc w:val="both"/>
              <w:rPr>
                <w:iCs/>
                <w:sz w:val="24"/>
                <w:szCs w:val="24"/>
              </w:rPr>
            </w:pPr>
            <w:r w:rsidRPr="00CB6942">
              <w:rPr>
                <w:iCs/>
                <w:sz w:val="24"/>
                <w:szCs w:val="24"/>
              </w:rPr>
              <w:t xml:space="preserve">Multi-agency working is an important part of safeguarding practice, as no single professional is likely to have a complete understanding of a child's situation. Working together allows professionals to share information, consider different perspectives and develop a fuller picture of a child's needs and any potential risks (HM Government, 2018). </w:t>
            </w:r>
          </w:p>
          <w:p w14:paraId="6E57A196" w14:textId="77777777" w:rsidR="00CB6942" w:rsidRPr="00CB6942" w:rsidRDefault="00CB6942" w:rsidP="00CB6942">
            <w:pPr>
              <w:spacing w:line="360" w:lineRule="auto"/>
              <w:jc w:val="both"/>
              <w:rPr>
                <w:iCs/>
                <w:sz w:val="24"/>
                <w:szCs w:val="24"/>
              </w:rPr>
            </w:pPr>
          </w:p>
          <w:p w14:paraId="4F958084" w14:textId="354262AC" w:rsidR="008D2495" w:rsidRPr="00CA642D" w:rsidRDefault="00CB6942" w:rsidP="00CB6942">
            <w:pPr>
              <w:spacing w:line="360" w:lineRule="auto"/>
              <w:jc w:val="both"/>
              <w:rPr>
                <w:iCs/>
                <w:sz w:val="24"/>
                <w:szCs w:val="24"/>
              </w:rPr>
            </w:pPr>
            <w:r w:rsidRPr="00CB6942">
              <w:rPr>
                <w:iCs/>
                <w:sz w:val="24"/>
                <w:szCs w:val="24"/>
              </w:rPr>
              <w:t xml:space="preserve">Although everyone shared the same goal of keeping the young people safe, there were clear differences in opinion about how the risks should be managed. I learnt that risk is not always viewed in the same way by different professionals. Whilst safeguarding procedures provide guidance, professional judgement is also shaped by individual experiences, values and organisational approaches to risk (Munro, 2011). This </w:t>
            </w:r>
            <w:r w:rsidR="00AE5493" w:rsidRPr="00CB6942">
              <w:rPr>
                <w:iCs/>
                <w:sz w:val="24"/>
                <w:szCs w:val="24"/>
              </w:rPr>
              <w:t>became evident</w:t>
            </w:r>
            <w:r w:rsidRPr="00CB6942">
              <w:rPr>
                <w:iCs/>
                <w:sz w:val="24"/>
                <w:szCs w:val="24"/>
              </w:rPr>
              <w:t xml:space="preserve"> throughout this case, where professionals interpreted the same information differently and reached contrasting conclusions about what actions were necessary to keep the young people safe.</w:t>
            </w:r>
            <w:r>
              <w:rPr>
                <w:iCs/>
                <w:sz w:val="24"/>
                <w:szCs w:val="24"/>
              </w:rPr>
              <w:br/>
            </w:r>
          </w:p>
          <w:p w14:paraId="357026E3" w14:textId="7511AF44" w:rsidR="008D2495" w:rsidRPr="00CA642D" w:rsidRDefault="008D2495" w:rsidP="00E15BFC">
            <w:pPr>
              <w:spacing w:line="360" w:lineRule="auto"/>
              <w:jc w:val="both"/>
              <w:rPr>
                <w:iCs/>
                <w:sz w:val="24"/>
                <w:szCs w:val="24"/>
              </w:rPr>
            </w:pPr>
            <w:r w:rsidRPr="00CA642D">
              <w:rPr>
                <w:iCs/>
                <w:sz w:val="24"/>
                <w:szCs w:val="24"/>
              </w:rPr>
              <w:t>One of the most challenging aspects of the case involved navigating professional disagreement. I</w:t>
            </w:r>
            <w:r w:rsidR="00847E86">
              <w:rPr>
                <w:iCs/>
                <w:sz w:val="24"/>
                <w:szCs w:val="24"/>
              </w:rPr>
              <w:t xml:space="preserve"> often</w:t>
            </w:r>
            <w:r w:rsidRPr="00CA642D">
              <w:rPr>
                <w:iCs/>
                <w:sz w:val="24"/>
                <w:szCs w:val="24"/>
              </w:rPr>
              <w:t xml:space="preserve"> felt as though my professional judgement was being questioned in a way that became uncomfortable</w:t>
            </w:r>
            <w:r w:rsidR="00DE258F">
              <w:rPr>
                <w:iCs/>
                <w:sz w:val="24"/>
                <w:szCs w:val="24"/>
              </w:rPr>
              <w:t xml:space="preserve"> and impacted my confidence</w:t>
            </w:r>
            <w:r w:rsidRPr="00CA642D">
              <w:rPr>
                <w:iCs/>
                <w:sz w:val="24"/>
                <w:szCs w:val="24"/>
              </w:rPr>
              <w:t xml:space="preserve">. I </w:t>
            </w:r>
            <w:r w:rsidR="00847E86">
              <w:rPr>
                <w:iCs/>
                <w:sz w:val="24"/>
                <w:szCs w:val="24"/>
              </w:rPr>
              <w:t>felt</w:t>
            </w:r>
            <w:r w:rsidR="00C2776B">
              <w:rPr>
                <w:iCs/>
                <w:sz w:val="24"/>
                <w:szCs w:val="24"/>
              </w:rPr>
              <w:t xml:space="preserve"> in</w:t>
            </w:r>
            <w:r w:rsidRPr="00CA642D">
              <w:rPr>
                <w:iCs/>
                <w:sz w:val="24"/>
                <w:szCs w:val="24"/>
              </w:rPr>
              <w:t xml:space="preserve">creasingly defensive during meetings as discussions repeatedly returned to what actions I would implement to </w:t>
            </w:r>
            <w:r w:rsidRPr="00CA642D">
              <w:rPr>
                <w:iCs/>
                <w:sz w:val="24"/>
                <w:szCs w:val="24"/>
              </w:rPr>
              <w:lastRenderedPageBreak/>
              <w:t>prevent contact between the young people. Looking back, I recognise that these feelings influenced my emotional response to the situation. Gibbs' (1988) Reflective Cycle encourages practitioners to consider the emotions they experience, and through reflection I acknowledged feelings of frustration, anxiety and self-doubt.</w:t>
            </w:r>
          </w:p>
          <w:p w14:paraId="2A90B1A0" w14:textId="77777777" w:rsidR="008D2495" w:rsidRPr="00CA642D" w:rsidRDefault="008D2495" w:rsidP="00E15BFC">
            <w:pPr>
              <w:spacing w:line="360" w:lineRule="auto"/>
              <w:jc w:val="both"/>
              <w:rPr>
                <w:iCs/>
                <w:sz w:val="24"/>
                <w:szCs w:val="24"/>
              </w:rPr>
            </w:pPr>
          </w:p>
          <w:p w14:paraId="0BFB14D4" w14:textId="77777777" w:rsidR="008D2495" w:rsidRPr="00CA642D" w:rsidRDefault="008D2495" w:rsidP="00E15BFC">
            <w:pPr>
              <w:spacing w:line="360" w:lineRule="auto"/>
              <w:jc w:val="both"/>
              <w:rPr>
                <w:iCs/>
                <w:sz w:val="24"/>
                <w:szCs w:val="24"/>
              </w:rPr>
            </w:pPr>
            <w:r w:rsidRPr="00CA642D">
              <w:rPr>
                <w:iCs/>
                <w:sz w:val="24"/>
                <w:szCs w:val="24"/>
              </w:rPr>
              <w:t>Initially, I interpreted the challenges from other professionals as criticism of my competence rather than a professional disagreement about risk. However, supervision enabled me to separate my emotional response from the assessment itself. This helped me recognise that whilst disagreement can feel uncomfortable, professional challenge forms an important part of safeguarding practice and can contribute to better outcomes when managed appropriately.</w:t>
            </w:r>
          </w:p>
          <w:p w14:paraId="3A5ACA5B" w14:textId="77777777" w:rsidR="008D2495" w:rsidRPr="00CA642D" w:rsidRDefault="008D2495" w:rsidP="00E15BFC">
            <w:pPr>
              <w:spacing w:line="360" w:lineRule="auto"/>
              <w:jc w:val="both"/>
              <w:rPr>
                <w:iCs/>
                <w:sz w:val="24"/>
                <w:szCs w:val="24"/>
              </w:rPr>
            </w:pPr>
          </w:p>
          <w:p w14:paraId="4811C785" w14:textId="026EC290" w:rsidR="008D2495" w:rsidRPr="00CA642D" w:rsidRDefault="00C2776B" w:rsidP="00E15BFC">
            <w:pPr>
              <w:spacing w:line="360" w:lineRule="auto"/>
              <w:jc w:val="both"/>
              <w:rPr>
                <w:iCs/>
                <w:sz w:val="24"/>
                <w:szCs w:val="24"/>
              </w:rPr>
            </w:pPr>
            <w:r>
              <w:rPr>
                <w:iCs/>
                <w:sz w:val="24"/>
                <w:szCs w:val="24"/>
              </w:rPr>
              <w:t>T</w:t>
            </w:r>
            <w:r w:rsidR="008D2495" w:rsidRPr="00CA642D">
              <w:rPr>
                <w:iCs/>
                <w:sz w:val="24"/>
                <w:szCs w:val="24"/>
              </w:rPr>
              <w:t xml:space="preserve">his case highlighted the significance of professional power dynamics. As a social worker advocating a different approach from the </w:t>
            </w:r>
            <w:r w:rsidR="00847E86">
              <w:rPr>
                <w:iCs/>
                <w:sz w:val="24"/>
                <w:szCs w:val="24"/>
              </w:rPr>
              <w:t>other</w:t>
            </w:r>
            <w:r w:rsidR="008D2495" w:rsidRPr="00CA642D">
              <w:rPr>
                <w:iCs/>
                <w:sz w:val="24"/>
                <w:szCs w:val="24"/>
              </w:rPr>
              <w:t xml:space="preserve"> attendees, I occasionally felt isolated within discussions. This experience increased my awareness of how organisational power and professional hierarchy can influence confidence and decision-making. </w:t>
            </w:r>
            <w:r w:rsidR="00DE258F">
              <w:rPr>
                <w:iCs/>
                <w:sz w:val="24"/>
                <w:szCs w:val="24"/>
              </w:rPr>
              <w:t>If I</w:t>
            </w:r>
            <w:r w:rsidR="008D2495" w:rsidRPr="00CA642D">
              <w:rPr>
                <w:iCs/>
                <w:sz w:val="24"/>
                <w:szCs w:val="24"/>
              </w:rPr>
              <w:t xml:space="preserve"> lacked appropriate supervision and managerial support, there is a possibility that I may have altered my assessment to achieve professional </w:t>
            </w:r>
            <w:r w:rsidR="00DE258F">
              <w:rPr>
                <w:iCs/>
                <w:sz w:val="24"/>
                <w:szCs w:val="24"/>
              </w:rPr>
              <w:t>agreement</w:t>
            </w:r>
            <w:r w:rsidR="008D2495" w:rsidRPr="00CA642D">
              <w:rPr>
                <w:iCs/>
                <w:sz w:val="24"/>
                <w:szCs w:val="24"/>
              </w:rPr>
              <w:t>.</w:t>
            </w:r>
          </w:p>
          <w:p w14:paraId="6D201793" w14:textId="77777777" w:rsidR="008D2495" w:rsidRPr="00CA642D" w:rsidRDefault="008D2495" w:rsidP="00E15BFC">
            <w:pPr>
              <w:spacing w:line="360" w:lineRule="auto"/>
              <w:jc w:val="both"/>
              <w:rPr>
                <w:iCs/>
                <w:sz w:val="24"/>
                <w:szCs w:val="24"/>
              </w:rPr>
            </w:pPr>
          </w:p>
          <w:p w14:paraId="03354F94" w14:textId="290E4D3B" w:rsidR="008D2495" w:rsidRPr="00CA642D" w:rsidRDefault="00CB6942" w:rsidP="00E15BFC">
            <w:pPr>
              <w:spacing w:line="360" w:lineRule="auto"/>
              <w:jc w:val="both"/>
              <w:rPr>
                <w:iCs/>
                <w:sz w:val="24"/>
                <w:szCs w:val="24"/>
              </w:rPr>
            </w:pPr>
            <w:r>
              <w:rPr>
                <w:iCs/>
                <w:sz w:val="24"/>
                <w:szCs w:val="24"/>
              </w:rPr>
              <w:t xml:space="preserve">A meeting involving </w:t>
            </w:r>
            <w:r w:rsidR="008D2495" w:rsidRPr="00CA642D">
              <w:rPr>
                <w:iCs/>
                <w:sz w:val="24"/>
                <w:szCs w:val="24"/>
              </w:rPr>
              <w:t>my Deputy Team Manager and the neighbouring authority's manager proved particularly significant</w:t>
            </w:r>
            <w:r w:rsidR="00DE258F">
              <w:rPr>
                <w:iCs/>
                <w:sz w:val="24"/>
                <w:szCs w:val="24"/>
              </w:rPr>
              <w:t xml:space="preserve"> in clarifying whether my professional judgement was right</w:t>
            </w:r>
            <w:r w:rsidR="008D2495" w:rsidRPr="00CA642D">
              <w:rPr>
                <w:iCs/>
                <w:sz w:val="24"/>
                <w:szCs w:val="24"/>
              </w:rPr>
              <w:t>. Thei</w:t>
            </w:r>
            <w:r>
              <w:rPr>
                <w:iCs/>
                <w:sz w:val="24"/>
                <w:szCs w:val="24"/>
              </w:rPr>
              <w:t>r</w:t>
            </w:r>
            <w:r w:rsidR="008D2495" w:rsidRPr="00CA642D">
              <w:rPr>
                <w:iCs/>
                <w:sz w:val="24"/>
                <w:szCs w:val="24"/>
              </w:rPr>
              <w:t xml:space="preserve"> </w:t>
            </w:r>
            <w:r>
              <w:rPr>
                <w:iCs/>
                <w:sz w:val="24"/>
                <w:szCs w:val="24"/>
              </w:rPr>
              <w:t xml:space="preserve">manager </w:t>
            </w:r>
            <w:r w:rsidR="008D2495" w:rsidRPr="00CA642D">
              <w:rPr>
                <w:iCs/>
                <w:sz w:val="24"/>
                <w:szCs w:val="24"/>
              </w:rPr>
              <w:t>support</w:t>
            </w:r>
            <w:r w:rsidR="00AE5493">
              <w:rPr>
                <w:iCs/>
                <w:sz w:val="24"/>
                <w:szCs w:val="24"/>
              </w:rPr>
              <w:t>ed</w:t>
            </w:r>
            <w:r w:rsidR="008D2495" w:rsidRPr="00CA642D">
              <w:rPr>
                <w:iCs/>
                <w:sz w:val="24"/>
                <w:szCs w:val="24"/>
              </w:rPr>
              <w:t xml:space="preserve"> the legitimacy of my concerns regarding proportionality and </w:t>
            </w:r>
            <w:r>
              <w:rPr>
                <w:iCs/>
                <w:sz w:val="24"/>
                <w:szCs w:val="24"/>
              </w:rPr>
              <w:t>both children’s</w:t>
            </w:r>
            <w:r w:rsidR="008D2495" w:rsidRPr="00CA642D">
              <w:rPr>
                <w:iCs/>
                <w:sz w:val="24"/>
                <w:szCs w:val="24"/>
              </w:rPr>
              <w:t xml:space="preserve"> rights. This experience taught me that effective safeguarding involves not only challenging others when necessary but also seeking support when professional disagreements become difficult to navigate.</w:t>
            </w:r>
          </w:p>
          <w:p w14:paraId="2F3A86E8" w14:textId="77777777" w:rsidR="008D2495" w:rsidRPr="00CA642D" w:rsidRDefault="008D2495" w:rsidP="00E15BFC">
            <w:pPr>
              <w:spacing w:line="360" w:lineRule="auto"/>
              <w:jc w:val="both"/>
              <w:rPr>
                <w:iCs/>
                <w:sz w:val="24"/>
                <w:szCs w:val="24"/>
              </w:rPr>
            </w:pPr>
          </w:p>
          <w:p w14:paraId="73563737" w14:textId="77777777" w:rsidR="008D2495" w:rsidRPr="00DE258F" w:rsidRDefault="008D2495" w:rsidP="00E15BFC">
            <w:pPr>
              <w:spacing w:line="360" w:lineRule="auto"/>
              <w:jc w:val="both"/>
              <w:rPr>
                <w:b/>
                <w:bCs/>
                <w:iCs/>
                <w:sz w:val="28"/>
                <w:szCs w:val="28"/>
              </w:rPr>
            </w:pPr>
            <w:r w:rsidRPr="00DE258F">
              <w:rPr>
                <w:b/>
                <w:bCs/>
                <w:iCs/>
                <w:sz w:val="28"/>
                <w:szCs w:val="28"/>
              </w:rPr>
              <w:t>Anti-Oppressive and Rights-Based Practice</w:t>
            </w:r>
          </w:p>
          <w:p w14:paraId="4D912E05" w14:textId="77777777" w:rsidR="008D2495" w:rsidRPr="00CA642D" w:rsidRDefault="008D2495" w:rsidP="00E15BFC">
            <w:pPr>
              <w:spacing w:line="360" w:lineRule="auto"/>
              <w:jc w:val="both"/>
              <w:rPr>
                <w:iCs/>
                <w:sz w:val="24"/>
                <w:szCs w:val="24"/>
              </w:rPr>
            </w:pPr>
          </w:p>
          <w:p w14:paraId="5A2D43CF" w14:textId="3AF60F42" w:rsidR="008D2495" w:rsidRPr="00CA642D" w:rsidRDefault="00B51DE7" w:rsidP="00E15BFC">
            <w:pPr>
              <w:spacing w:line="360" w:lineRule="auto"/>
              <w:jc w:val="both"/>
              <w:rPr>
                <w:iCs/>
                <w:sz w:val="24"/>
                <w:szCs w:val="24"/>
              </w:rPr>
            </w:pPr>
            <w:r w:rsidRPr="00B51DE7">
              <w:rPr>
                <w:iCs/>
                <w:sz w:val="24"/>
                <w:szCs w:val="24"/>
              </w:rPr>
              <w:t xml:space="preserve">Another important area for reflection concerns the ways in which looked after children can become defined by their vulnerabilities rather than their strengths. Throughout several meetings, I became increasingly uncomfortable with what I perceived to be a predominantly deficit-focused narrative surrounding Child 5. Discussions often centred on risk factors, </w:t>
            </w:r>
            <w:r w:rsidRPr="00B51DE7">
              <w:rPr>
                <w:iCs/>
                <w:sz w:val="24"/>
                <w:szCs w:val="24"/>
              </w:rPr>
              <w:lastRenderedPageBreak/>
              <w:t>placement instability, emotional dysregulation and her care experience, with less consideration given to her protective factors.</w:t>
            </w:r>
            <w:r w:rsidR="00C2776B">
              <w:rPr>
                <w:iCs/>
                <w:sz w:val="24"/>
                <w:szCs w:val="24"/>
              </w:rPr>
              <w:t xml:space="preserve"> A</w:t>
            </w:r>
            <w:r w:rsidRPr="00B51DE7">
              <w:rPr>
                <w:iCs/>
                <w:sz w:val="24"/>
                <w:szCs w:val="24"/>
              </w:rPr>
              <w:t xml:space="preserve"> strengths-based approach encourages practitioners to identify and build upon an individual's existing capacities and protective factors, rather than viewing them through a lens of risk and deficit (</w:t>
            </w:r>
            <w:proofErr w:type="spellStart"/>
            <w:r w:rsidRPr="00B51DE7">
              <w:rPr>
                <w:iCs/>
                <w:sz w:val="24"/>
                <w:szCs w:val="24"/>
              </w:rPr>
              <w:t>Saleebey</w:t>
            </w:r>
            <w:proofErr w:type="spellEnd"/>
            <w:r w:rsidRPr="00B51DE7">
              <w:rPr>
                <w:iCs/>
                <w:sz w:val="24"/>
                <w:szCs w:val="24"/>
              </w:rPr>
              <w:t>, 2013). Similarly, anti-oppressive practice highlights the importance of challenging assumptions and labels that may unintentionally disadvantage children who are already vulnerable (Thompson, 2020).</w:t>
            </w:r>
            <w:r>
              <w:rPr>
                <w:iCs/>
                <w:sz w:val="24"/>
                <w:szCs w:val="24"/>
              </w:rPr>
              <w:br/>
            </w:r>
          </w:p>
          <w:p w14:paraId="158F3717" w14:textId="0B5586BE" w:rsidR="008D2495" w:rsidRPr="00CA642D" w:rsidRDefault="008D2495" w:rsidP="00E15BFC">
            <w:pPr>
              <w:spacing w:line="360" w:lineRule="auto"/>
              <w:jc w:val="both"/>
              <w:rPr>
                <w:iCs/>
                <w:sz w:val="24"/>
                <w:szCs w:val="24"/>
              </w:rPr>
            </w:pPr>
            <w:r w:rsidRPr="00CA642D">
              <w:rPr>
                <w:iCs/>
                <w:sz w:val="24"/>
                <w:szCs w:val="24"/>
              </w:rPr>
              <w:t>Thompson's (2020) anti-oppressive practice framework suggests that assumptions and stereotypes can unintentionally influence professional judgement. Reflecting upon the discussions, I questioned whether Child 5's status as a looked after child may have resulted in increased scrutiny of her relationship compared to relationships involving young people not known to services</w:t>
            </w:r>
            <w:r w:rsidR="00C2776B">
              <w:rPr>
                <w:iCs/>
                <w:sz w:val="24"/>
                <w:szCs w:val="24"/>
              </w:rPr>
              <w:t xml:space="preserve">; </w:t>
            </w:r>
            <w:r w:rsidRPr="00CA642D">
              <w:rPr>
                <w:iCs/>
                <w:sz w:val="24"/>
                <w:szCs w:val="24"/>
              </w:rPr>
              <w:t xml:space="preserve">I wondered whether </w:t>
            </w:r>
            <w:r w:rsidR="00C2776B">
              <w:rPr>
                <w:iCs/>
                <w:sz w:val="24"/>
                <w:szCs w:val="24"/>
              </w:rPr>
              <w:t xml:space="preserve">their </w:t>
            </w:r>
            <w:r w:rsidRPr="00CA642D">
              <w:rPr>
                <w:iCs/>
                <w:sz w:val="24"/>
                <w:szCs w:val="24"/>
              </w:rPr>
              <w:t xml:space="preserve">care experience itself had </w:t>
            </w:r>
            <w:r w:rsidR="00C2776B">
              <w:rPr>
                <w:iCs/>
                <w:sz w:val="24"/>
                <w:szCs w:val="24"/>
              </w:rPr>
              <w:t>influenced the</w:t>
            </w:r>
            <w:r w:rsidRPr="00CA642D">
              <w:rPr>
                <w:iCs/>
                <w:sz w:val="24"/>
                <w:szCs w:val="24"/>
              </w:rPr>
              <w:t xml:space="preserve"> heightened risk.</w:t>
            </w:r>
          </w:p>
          <w:p w14:paraId="32412D7F" w14:textId="77777777" w:rsidR="008D2495" w:rsidRPr="00CA642D" w:rsidRDefault="008D2495" w:rsidP="00E15BFC">
            <w:pPr>
              <w:spacing w:line="360" w:lineRule="auto"/>
              <w:jc w:val="both"/>
              <w:rPr>
                <w:iCs/>
                <w:sz w:val="24"/>
                <w:szCs w:val="24"/>
              </w:rPr>
            </w:pPr>
          </w:p>
          <w:p w14:paraId="097B2733" w14:textId="791BC08D" w:rsidR="008D2495" w:rsidRPr="00CA642D" w:rsidRDefault="008D2495" w:rsidP="00E15BFC">
            <w:pPr>
              <w:spacing w:line="360" w:lineRule="auto"/>
              <w:jc w:val="both"/>
              <w:rPr>
                <w:iCs/>
                <w:sz w:val="24"/>
                <w:szCs w:val="24"/>
              </w:rPr>
            </w:pPr>
            <w:r w:rsidRPr="00CA642D">
              <w:rPr>
                <w:iCs/>
                <w:sz w:val="24"/>
                <w:szCs w:val="24"/>
              </w:rPr>
              <w:t xml:space="preserve">This reflection encouraged me to consider how stigma may affect care-experienced young people. </w:t>
            </w:r>
            <w:r w:rsidR="00292613">
              <w:rPr>
                <w:iCs/>
                <w:sz w:val="24"/>
                <w:szCs w:val="24"/>
              </w:rPr>
              <w:t xml:space="preserve">I felt the professionals were not considering that Child 5 was a young person who had significant trauma but instead painting her as a danger to other children who needed to be removed. </w:t>
            </w:r>
            <w:r w:rsidRPr="00CA642D">
              <w:rPr>
                <w:iCs/>
                <w:sz w:val="24"/>
                <w:szCs w:val="24"/>
              </w:rPr>
              <w:t>Research consistently demonstrates that looked after children frequently experience labelling, assumptions and reduced expectations. Consequently, I felt it was important to ensure that Child 5 was viewed as an individual rather than solely as a collection of risks and vulnerabilities.</w:t>
            </w:r>
            <w:r w:rsidR="00F7566B">
              <w:rPr>
                <w:iCs/>
                <w:sz w:val="24"/>
                <w:szCs w:val="24"/>
              </w:rPr>
              <w:br/>
            </w:r>
          </w:p>
          <w:p w14:paraId="549B7CA2" w14:textId="5F5D0A6E" w:rsidR="008D2495" w:rsidRPr="00CA642D" w:rsidRDefault="00F7566B" w:rsidP="00E15BFC">
            <w:pPr>
              <w:spacing w:line="360" w:lineRule="auto"/>
              <w:jc w:val="both"/>
              <w:rPr>
                <w:iCs/>
                <w:sz w:val="24"/>
                <w:szCs w:val="24"/>
              </w:rPr>
            </w:pPr>
            <w:r w:rsidRPr="00F7566B">
              <w:rPr>
                <w:iCs/>
                <w:sz w:val="24"/>
                <w:szCs w:val="24"/>
              </w:rPr>
              <w:t xml:space="preserve">Anti-oppressive practice also requires practitioners to consider how power is exercised within professional relationships (Thompson, 2020). In this case, the power imbalance between professionals and Child 5 was considerable. Adults determined where she lived, who she spent time with and what restrictions were imposed upon her relationships. Whilst some restrictions </w:t>
            </w:r>
            <w:r w:rsidR="00C2776B">
              <w:rPr>
                <w:iCs/>
                <w:sz w:val="24"/>
                <w:szCs w:val="24"/>
              </w:rPr>
              <w:t>are</w:t>
            </w:r>
            <w:r w:rsidRPr="00F7566B">
              <w:rPr>
                <w:iCs/>
                <w:sz w:val="24"/>
                <w:szCs w:val="24"/>
              </w:rPr>
              <w:t xml:space="preserve"> necessary to safeguard children, this case reinforced my belief that professionals should continually reflect on whether their use of power remains justified, proportionate and </w:t>
            </w:r>
            <w:r w:rsidR="00C2776B" w:rsidRPr="00F7566B">
              <w:rPr>
                <w:iCs/>
                <w:sz w:val="24"/>
                <w:szCs w:val="24"/>
              </w:rPr>
              <w:t>child centred</w:t>
            </w:r>
            <w:r w:rsidRPr="00F7566B">
              <w:rPr>
                <w:iCs/>
                <w:sz w:val="24"/>
                <w:szCs w:val="24"/>
              </w:rPr>
              <w:t>. It also highlighted the importance of ensuring that children are not only listened to but are given meaningful opportunities to influence decisions that affect their lives (Lundy, 2007).</w:t>
            </w:r>
          </w:p>
          <w:p w14:paraId="3903FCF4" w14:textId="10B3E9C7" w:rsidR="008D2495" w:rsidRPr="00CA642D" w:rsidRDefault="00376715" w:rsidP="00E15BFC">
            <w:pPr>
              <w:spacing w:line="360" w:lineRule="auto"/>
              <w:jc w:val="both"/>
              <w:rPr>
                <w:iCs/>
                <w:sz w:val="24"/>
                <w:szCs w:val="24"/>
              </w:rPr>
            </w:pPr>
            <w:r>
              <w:rPr>
                <w:iCs/>
                <w:sz w:val="24"/>
                <w:szCs w:val="24"/>
              </w:rPr>
              <w:lastRenderedPageBreak/>
              <w:br/>
            </w:r>
            <w:r w:rsidRPr="00376715">
              <w:rPr>
                <w:iCs/>
                <w:sz w:val="24"/>
                <w:szCs w:val="24"/>
              </w:rPr>
              <w:t xml:space="preserve">Bronfenbrenner's (1979) Ecological Systems Theory further helped me understand the complexity of Child 5's circumstances by recognising that her behaviour and wellbeing were influenced by multiple interacting systems rather than individual factors alone. At a </w:t>
            </w:r>
            <w:r>
              <w:rPr>
                <w:iCs/>
                <w:sz w:val="24"/>
                <w:szCs w:val="24"/>
              </w:rPr>
              <w:t>‘</w:t>
            </w:r>
            <w:r w:rsidRPr="00376715">
              <w:rPr>
                <w:iCs/>
                <w:sz w:val="24"/>
                <w:szCs w:val="24"/>
              </w:rPr>
              <w:t>microsystem</w:t>
            </w:r>
            <w:r>
              <w:rPr>
                <w:iCs/>
                <w:sz w:val="24"/>
                <w:szCs w:val="24"/>
              </w:rPr>
              <w:t>’</w:t>
            </w:r>
            <w:r w:rsidRPr="00376715">
              <w:rPr>
                <w:iCs/>
                <w:sz w:val="24"/>
                <w:szCs w:val="24"/>
              </w:rPr>
              <w:t xml:space="preserve"> level, Child 5 was experiencing instability across several significant relationships, including the breakdown of her adoptive placement, multiple foster placements and changing residential environments. Her relationship with Child 6 appeared to be one of the few consistent relationships available to her during this period. Within the </w:t>
            </w:r>
            <w:r>
              <w:rPr>
                <w:iCs/>
                <w:sz w:val="24"/>
                <w:szCs w:val="24"/>
              </w:rPr>
              <w:t>‘</w:t>
            </w:r>
            <w:r w:rsidRPr="00376715">
              <w:rPr>
                <w:iCs/>
                <w:sz w:val="24"/>
                <w:szCs w:val="24"/>
              </w:rPr>
              <w:t>mesosystem</w:t>
            </w:r>
            <w:r>
              <w:rPr>
                <w:iCs/>
                <w:sz w:val="24"/>
                <w:szCs w:val="24"/>
              </w:rPr>
              <w:t>’</w:t>
            </w:r>
            <w:r w:rsidRPr="00376715">
              <w:rPr>
                <w:iCs/>
                <w:sz w:val="24"/>
                <w:szCs w:val="24"/>
              </w:rPr>
              <w:t xml:space="preserve">, tensions between education, residential staff and the two Local Authorities appeared to influence the support available to both young people. </w:t>
            </w:r>
            <w:r>
              <w:rPr>
                <w:iCs/>
                <w:sz w:val="24"/>
                <w:szCs w:val="24"/>
              </w:rPr>
              <w:t>R</w:t>
            </w:r>
            <w:r w:rsidRPr="00376715">
              <w:rPr>
                <w:iCs/>
                <w:sz w:val="24"/>
                <w:szCs w:val="24"/>
              </w:rPr>
              <w:t>eflecting on this, I recognised that professional disagreements may have unintentionally contributed to the children's frustration and feelings of being misunderstood. Furthermore, Bronfenbrenner's theory encouraged me to consider whether the proposed restrictions addressed the root causes of concern or whether they focused on controlling behaviour without considering the wider systems influencing the young people's experiences.</w:t>
            </w:r>
            <w:r>
              <w:rPr>
                <w:iCs/>
                <w:sz w:val="24"/>
                <w:szCs w:val="24"/>
              </w:rPr>
              <w:br/>
            </w:r>
          </w:p>
          <w:p w14:paraId="690BF162" w14:textId="77777777" w:rsidR="008D2495" w:rsidRPr="00DE258F" w:rsidRDefault="008D2495" w:rsidP="00E15BFC">
            <w:pPr>
              <w:spacing w:line="360" w:lineRule="auto"/>
              <w:jc w:val="both"/>
              <w:rPr>
                <w:b/>
                <w:bCs/>
                <w:iCs/>
                <w:sz w:val="28"/>
                <w:szCs w:val="28"/>
              </w:rPr>
            </w:pPr>
            <w:r w:rsidRPr="00DE258F">
              <w:rPr>
                <w:b/>
                <w:bCs/>
                <w:iCs/>
                <w:sz w:val="28"/>
                <w:szCs w:val="28"/>
              </w:rPr>
              <w:t>Learning and Professional Development</w:t>
            </w:r>
          </w:p>
          <w:p w14:paraId="0A382727" w14:textId="77777777" w:rsidR="008D2495" w:rsidRPr="00CA642D" w:rsidRDefault="008D2495" w:rsidP="00E15BFC">
            <w:pPr>
              <w:spacing w:line="360" w:lineRule="auto"/>
              <w:jc w:val="both"/>
              <w:rPr>
                <w:iCs/>
                <w:sz w:val="24"/>
                <w:szCs w:val="24"/>
              </w:rPr>
            </w:pPr>
          </w:p>
          <w:p w14:paraId="2742C1E3" w14:textId="132FC37A" w:rsidR="008D2495" w:rsidRPr="00CA642D" w:rsidRDefault="008D2495" w:rsidP="00E15BFC">
            <w:pPr>
              <w:spacing w:line="360" w:lineRule="auto"/>
              <w:jc w:val="both"/>
              <w:rPr>
                <w:iCs/>
                <w:sz w:val="24"/>
                <w:szCs w:val="24"/>
              </w:rPr>
            </w:pPr>
            <w:r w:rsidRPr="00CA642D">
              <w:rPr>
                <w:iCs/>
                <w:sz w:val="24"/>
                <w:szCs w:val="24"/>
              </w:rPr>
              <w:t>This case had a significant impact on my professional development and understanding of safeguarding practice. Prior to this experience, I believed that effective safeguarding largely involved identifying risks and implementing plans to minimise harm. Whilst this remains a core aspect of social work, the case demonstrated that safeguarding is more complex than risk management alone.</w:t>
            </w:r>
            <w:r w:rsidR="00921142">
              <w:rPr>
                <w:iCs/>
                <w:sz w:val="24"/>
                <w:szCs w:val="24"/>
              </w:rPr>
              <w:br/>
            </w:r>
          </w:p>
          <w:p w14:paraId="38D0F102" w14:textId="77777777" w:rsidR="00921142" w:rsidRPr="00921142" w:rsidRDefault="00921142" w:rsidP="00921142">
            <w:pPr>
              <w:spacing w:line="360" w:lineRule="auto"/>
              <w:jc w:val="both"/>
              <w:rPr>
                <w:iCs/>
                <w:sz w:val="24"/>
                <w:szCs w:val="24"/>
              </w:rPr>
            </w:pPr>
            <w:r w:rsidRPr="00921142">
              <w:rPr>
                <w:iCs/>
                <w:sz w:val="24"/>
                <w:szCs w:val="24"/>
              </w:rPr>
              <w:t>I learnt that safeguarding requires practitioners to accept uncertainty. Throughout this case, there was no definitive evidence proving that the relationship posed significant harm, nor was there certainty that it would remain entirely risk-free. Subsequently, decision-making required balancing competing considerations rather than identifying a clearly correct answer. Munro (2011) argues that child protection practice often involves uncertainty and that practitioners must use professional judgement rather than relying on procedural responses alone.</w:t>
            </w:r>
          </w:p>
          <w:p w14:paraId="42BA9BD1" w14:textId="77777777" w:rsidR="00921142" w:rsidRPr="00921142" w:rsidRDefault="00921142" w:rsidP="00921142">
            <w:pPr>
              <w:spacing w:line="360" w:lineRule="auto"/>
              <w:jc w:val="both"/>
              <w:rPr>
                <w:iCs/>
                <w:sz w:val="24"/>
                <w:szCs w:val="24"/>
              </w:rPr>
            </w:pPr>
          </w:p>
          <w:p w14:paraId="0BF86ABC" w14:textId="77777777" w:rsidR="00921142" w:rsidRPr="00921142" w:rsidRDefault="00921142" w:rsidP="00921142">
            <w:pPr>
              <w:spacing w:line="360" w:lineRule="auto"/>
              <w:jc w:val="both"/>
              <w:rPr>
                <w:iCs/>
                <w:sz w:val="24"/>
                <w:szCs w:val="24"/>
              </w:rPr>
            </w:pPr>
            <w:r w:rsidRPr="00921142">
              <w:rPr>
                <w:iCs/>
                <w:sz w:val="24"/>
                <w:szCs w:val="24"/>
              </w:rPr>
              <w:lastRenderedPageBreak/>
              <w:t>The experience also strengthened my confidence in exercising professional judgement. Many times, I questioned whether my assessment was flawed because it differed from the majority professional view. However, critical reflection helped me recognise that disagreement does not necessarily indicate poor practice. Instead, social work assessments should be grounded in evidence, legislation, theory and critical thinking rather than professional consensus alone (Schön, 1983; Munro, 2011).</w:t>
            </w:r>
          </w:p>
          <w:p w14:paraId="54235E8D" w14:textId="77777777" w:rsidR="00921142" w:rsidRPr="00921142" w:rsidRDefault="00921142" w:rsidP="00921142">
            <w:pPr>
              <w:spacing w:line="360" w:lineRule="auto"/>
              <w:jc w:val="both"/>
              <w:rPr>
                <w:iCs/>
                <w:sz w:val="24"/>
                <w:szCs w:val="24"/>
              </w:rPr>
            </w:pPr>
          </w:p>
          <w:p w14:paraId="6BEF2029" w14:textId="77777777" w:rsidR="00921142" w:rsidRPr="00921142" w:rsidRDefault="00921142" w:rsidP="00921142">
            <w:pPr>
              <w:spacing w:line="360" w:lineRule="auto"/>
              <w:jc w:val="both"/>
              <w:rPr>
                <w:iCs/>
                <w:sz w:val="24"/>
                <w:szCs w:val="24"/>
              </w:rPr>
            </w:pPr>
            <w:r w:rsidRPr="00921142">
              <w:rPr>
                <w:iCs/>
                <w:sz w:val="24"/>
                <w:szCs w:val="24"/>
              </w:rPr>
              <w:t>Furthermore, the case reinforced the value of supervision. Without opportunities to reflect upon my feelings and reasoning, I may have become overwhelmed by self-doubt and professional anxiety. Supervision created a safe space to discuss and examine both the case and my emotional responses, enabling me to remain focused on Child 5's needs and best interests. Reflective supervision is widely recognised as an important process in supporting analysis, emotional resilience and effective decision-making in social work practice (Morrison, 2005).</w:t>
            </w:r>
          </w:p>
          <w:p w14:paraId="4FB1B609" w14:textId="77777777" w:rsidR="00921142" w:rsidRPr="00921142" w:rsidRDefault="00921142" w:rsidP="00921142">
            <w:pPr>
              <w:spacing w:line="360" w:lineRule="auto"/>
              <w:jc w:val="both"/>
              <w:rPr>
                <w:iCs/>
                <w:sz w:val="24"/>
                <w:szCs w:val="24"/>
              </w:rPr>
            </w:pPr>
          </w:p>
          <w:p w14:paraId="6FA15BE5" w14:textId="576D147C" w:rsidR="00921142" w:rsidRPr="00921142" w:rsidRDefault="00AE5493" w:rsidP="00921142">
            <w:pPr>
              <w:spacing w:line="360" w:lineRule="auto"/>
              <w:jc w:val="both"/>
              <w:rPr>
                <w:iCs/>
                <w:sz w:val="24"/>
                <w:szCs w:val="24"/>
              </w:rPr>
            </w:pPr>
            <w:r>
              <w:rPr>
                <w:iCs/>
                <w:sz w:val="24"/>
                <w:szCs w:val="24"/>
              </w:rPr>
              <w:t>I</w:t>
            </w:r>
            <w:r w:rsidR="00921142" w:rsidRPr="00921142">
              <w:rPr>
                <w:iCs/>
                <w:sz w:val="24"/>
                <w:szCs w:val="24"/>
              </w:rPr>
              <w:t>mportantly, the case increased my understanding of children's rights. I became increasingly aware that participation involves more than listening to children; it requires professionals to seriously consider the implications of their wishes and feelings within decision-making processes. Whilst safeguarding concerns will sometimes require restrictions, these restrictions must remain proportionate, evidenced and regularly reviewed. Lundy (2007) argues that meaningful participation requires children's views to influence decisions, rather than merely being heard.</w:t>
            </w:r>
          </w:p>
          <w:p w14:paraId="1C4F5E39" w14:textId="77777777" w:rsidR="00921142" w:rsidRPr="00921142" w:rsidRDefault="00921142" w:rsidP="00921142">
            <w:pPr>
              <w:spacing w:line="360" w:lineRule="auto"/>
              <w:jc w:val="both"/>
              <w:rPr>
                <w:iCs/>
                <w:sz w:val="24"/>
                <w:szCs w:val="24"/>
              </w:rPr>
            </w:pPr>
          </w:p>
          <w:p w14:paraId="116521ED" w14:textId="08502CEE" w:rsidR="008D2495" w:rsidRPr="00CA642D" w:rsidRDefault="00921142" w:rsidP="00921142">
            <w:pPr>
              <w:spacing w:line="360" w:lineRule="auto"/>
              <w:jc w:val="both"/>
              <w:rPr>
                <w:iCs/>
                <w:sz w:val="24"/>
                <w:szCs w:val="24"/>
              </w:rPr>
            </w:pPr>
            <w:r w:rsidRPr="00921142">
              <w:rPr>
                <w:iCs/>
                <w:sz w:val="24"/>
                <w:szCs w:val="24"/>
              </w:rPr>
              <w:t xml:space="preserve">Looking back, this case highlighted the distinctive nature of social work practice in Wales. Welsh legislation places considerable emphasis on wellbeing, participation, voice and control, reflecting a commitment to rights-based practice. The Social Services and Well-being (Wales) Act 2014 places voice and control, wellbeing, prevention and co-production at the centre of practice. Whilst safeguarding concerns remained central throughout the assessment, Welsh policy encouraged me to ask not only "What are the risks?" but also "What matters to this young person?" and "How can their voice influence decision-making?". This enabled me to adopt a more balanced approach which considered both protection and participation. The </w:t>
            </w:r>
            <w:r w:rsidRPr="00921142">
              <w:rPr>
                <w:iCs/>
                <w:sz w:val="24"/>
                <w:szCs w:val="24"/>
              </w:rPr>
              <w:lastRenderedPageBreak/>
              <w:t>experience reinforced my understanding that safeguarding within Wales is not solely about preventing harm but also about promoting wellbeing, relationships, rights and long-term outcomes for children and young people</w:t>
            </w:r>
            <w:r w:rsidR="00192B9B">
              <w:rPr>
                <w:iCs/>
                <w:sz w:val="24"/>
                <w:szCs w:val="24"/>
              </w:rPr>
              <w:t>;</w:t>
            </w:r>
            <w:r w:rsidRPr="00921142">
              <w:rPr>
                <w:iCs/>
                <w:sz w:val="24"/>
                <w:szCs w:val="24"/>
              </w:rPr>
              <w:t xml:space="preserve"> </w:t>
            </w:r>
            <w:r w:rsidR="00192B9B">
              <w:rPr>
                <w:iCs/>
                <w:sz w:val="24"/>
                <w:szCs w:val="24"/>
              </w:rPr>
              <w:t xml:space="preserve"> which is </w:t>
            </w:r>
            <w:r w:rsidRPr="00921142">
              <w:rPr>
                <w:iCs/>
                <w:sz w:val="24"/>
                <w:szCs w:val="24"/>
              </w:rPr>
              <w:t>consistent with the principles of the Social Services and Well-being (Wales) Act 2014 and the Well-being of Future Generations (Wales) Act 2015.</w:t>
            </w:r>
            <w:r>
              <w:rPr>
                <w:iCs/>
                <w:sz w:val="24"/>
                <w:szCs w:val="24"/>
              </w:rPr>
              <w:br/>
            </w:r>
          </w:p>
          <w:p w14:paraId="6FD33D56" w14:textId="77777777" w:rsidR="008D2495" w:rsidRPr="00292613" w:rsidRDefault="008D2495" w:rsidP="00E15BFC">
            <w:pPr>
              <w:spacing w:line="360" w:lineRule="auto"/>
              <w:jc w:val="both"/>
              <w:rPr>
                <w:b/>
                <w:bCs/>
                <w:iCs/>
                <w:sz w:val="28"/>
                <w:szCs w:val="28"/>
              </w:rPr>
            </w:pPr>
            <w:r w:rsidRPr="00292613">
              <w:rPr>
                <w:b/>
                <w:bCs/>
                <w:iCs/>
                <w:sz w:val="28"/>
                <w:szCs w:val="28"/>
              </w:rPr>
              <w:t>Conclusion</w:t>
            </w:r>
          </w:p>
          <w:p w14:paraId="15E50DF2" w14:textId="77777777" w:rsidR="008D2495" w:rsidRPr="00CA642D" w:rsidRDefault="008D2495" w:rsidP="00E15BFC">
            <w:pPr>
              <w:spacing w:line="360" w:lineRule="auto"/>
              <w:jc w:val="both"/>
              <w:rPr>
                <w:iCs/>
                <w:sz w:val="24"/>
                <w:szCs w:val="24"/>
              </w:rPr>
            </w:pPr>
          </w:p>
          <w:p w14:paraId="2C0AC991" w14:textId="77777777" w:rsidR="00376715" w:rsidRPr="00376715" w:rsidRDefault="00376715" w:rsidP="00376715">
            <w:pPr>
              <w:spacing w:line="360" w:lineRule="auto"/>
              <w:jc w:val="both"/>
              <w:rPr>
                <w:iCs/>
                <w:sz w:val="24"/>
                <w:szCs w:val="24"/>
              </w:rPr>
            </w:pPr>
            <w:r w:rsidRPr="00376715">
              <w:rPr>
                <w:iCs/>
                <w:sz w:val="24"/>
                <w:szCs w:val="24"/>
              </w:rPr>
              <w:t>This case demonstrated the complexity of safeguarding practice when children's rights, developmental needs, emotional wellbeing and professional concerns intersect. Whilst there were legitimate safeguarding concerns regarding the relationship between Child 5 and Child 6, the assessment highlighted the importance of ensuring interventions are proportionate, evidence-based and informed by the child's lived experiences.</w:t>
            </w:r>
          </w:p>
          <w:p w14:paraId="34E396BE" w14:textId="77777777" w:rsidR="00376715" w:rsidRPr="00376715" w:rsidRDefault="00376715" w:rsidP="00376715">
            <w:pPr>
              <w:spacing w:line="360" w:lineRule="auto"/>
              <w:jc w:val="both"/>
              <w:rPr>
                <w:iCs/>
                <w:sz w:val="24"/>
                <w:szCs w:val="24"/>
              </w:rPr>
            </w:pPr>
          </w:p>
          <w:p w14:paraId="1A1AD36A" w14:textId="77777777" w:rsidR="00376715" w:rsidRPr="00376715" w:rsidRDefault="00376715" w:rsidP="00376715">
            <w:pPr>
              <w:spacing w:line="360" w:lineRule="auto"/>
              <w:jc w:val="both"/>
              <w:rPr>
                <w:iCs/>
                <w:sz w:val="24"/>
                <w:szCs w:val="24"/>
              </w:rPr>
            </w:pPr>
            <w:r w:rsidRPr="00376715">
              <w:rPr>
                <w:iCs/>
                <w:sz w:val="24"/>
                <w:szCs w:val="24"/>
              </w:rPr>
              <w:t>The application of Attachment Theory, Ecological Systems Theory, Relationship-Based Practice and Reflective Practice Theory strengthened my assessment and supported a holistic understanding of Child 5's circumstances. These frameworks enabled me to consider the significance of the relationship, the impact of previous loss and instability, the wider systems influencing her experiences, and the importance of maintaining a child-centred approach. Relevant legislation, including the Social Services and Well-being (Wales) Act 2014, the Children Act 1989, the Human Rights Act 1998 and the UNCRC, further reinforced the need to balance safeguarding responsibilities with participation, rights and wellbeing.</w:t>
            </w:r>
          </w:p>
          <w:p w14:paraId="122D3B90" w14:textId="77777777" w:rsidR="00376715" w:rsidRPr="00376715" w:rsidRDefault="00376715" w:rsidP="00376715">
            <w:pPr>
              <w:spacing w:line="360" w:lineRule="auto"/>
              <w:jc w:val="both"/>
              <w:rPr>
                <w:iCs/>
                <w:sz w:val="24"/>
                <w:szCs w:val="24"/>
              </w:rPr>
            </w:pPr>
          </w:p>
          <w:p w14:paraId="1E8D2560" w14:textId="3E299ED0" w:rsidR="008D2495" w:rsidRPr="00CA642D" w:rsidRDefault="00376715" w:rsidP="00376715">
            <w:pPr>
              <w:spacing w:line="360" w:lineRule="auto"/>
              <w:jc w:val="both"/>
              <w:rPr>
                <w:iCs/>
                <w:sz w:val="24"/>
                <w:szCs w:val="24"/>
              </w:rPr>
            </w:pPr>
            <w:r w:rsidRPr="00376715">
              <w:rPr>
                <w:iCs/>
                <w:sz w:val="24"/>
                <w:szCs w:val="24"/>
              </w:rPr>
              <w:t>Critically reflecting on this case increased my awareness of how professional anxiety, organisational culture and power dynamics can influence decision-making. It also highlighted the risks of overly restrictive practice and reinforced the importance of reflective, rights-based and evidence-informed professional judgement. Ultimately, the experience strengthened my confidence in advocating for children, exercising professional judgement and ensuring that safeguarding decisions remain proportionate and focused on achieving the best outcomes for the child.</w:t>
            </w:r>
            <w:r>
              <w:rPr>
                <w:iCs/>
                <w:sz w:val="24"/>
                <w:szCs w:val="24"/>
              </w:rPr>
              <w:br/>
            </w:r>
          </w:p>
          <w:p w14:paraId="5C222972" w14:textId="338A7D3C" w:rsidR="00D3203C" w:rsidRPr="00292613" w:rsidRDefault="00AE5493" w:rsidP="00E15BFC">
            <w:pPr>
              <w:spacing w:line="360" w:lineRule="auto"/>
              <w:jc w:val="both"/>
              <w:rPr>
                <w:iCs/>
                <w:sz w:val="24"/>
                <w:szCs w:val="24"/>
              </w:rPr>
            </w:pPr>
            <w:r>
              <w:rPr>
                <w:iCs/>
                <w:sz w:val="24"/>
                <w:szCs w:val="24"/>
              </w:rPr>
              <w:lastRenderedPageBreak/>
              <w:t>This</w:t>
            </w:r>
            <w:r w:rsidR="008D2495" w:rsidRPr="00CA642D">
              <w:rPr>
                <w:iCs/>
                <w:sz w:val="24"/>
                <w:szCs w:val="24"/>
              </w:rPr>
              <w:t xml:space="preserve"> experience strengthened my professional identity and confidence in exercising professional judgement. It reinforced the importance of reflective practice, supervision, constructive challenge and maintaining a child-centred focus during periods of uncertainty and disagreement. Moving forward, I will continue to apply these learning experiences to ensure that my practice remains rights-based, ethically informed and aligned with the core values of social work.</w:t>
            </w:r>
          </w:p>
          <w:p w14:paraId="0E7BBCC9" w14:textId="538C958E" w:rsidR="00D3203C" w:rsidRDefault="00C82DBA" w:rsidP="00E15BFC">
            <w:pPr>
              <w:spacing w:line="360" w:lineRule="auto"/>
              <w:jc w:val="both"/>
              <w:rPr>
                <w:i/>
                <w:sz w:val="24"/>
                <w:szCs w:val="24"/>
              </w:rPr>
            </w:pPr>
            <w:r>
              <w:rPr>
                <w:i/>
                <w:sz w:val="24"/>
                <w:szCs w:val="24"/>
              </w:rPr>
              <w:br/>
            </w:r>
            <w:r w:rsidR="005455B2">
              <w:rPr>
                <w:i/>
                <w:sz w:val="24"/>
                <w:szCs w:val="24"/>
              </w:rPr>
              <w:t>4,380</w:t>
            </w:r>
            <w:r>
              <w:rPr>
                <w:i/>
                <w:sz w:val="24"/>
                <w:szCs w:val="24"/>
              </w:rPr>
              <w:t xml:space="preserve"> Words. </w:t>
            </w: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sectPr w:rsidR="00DD31C5" w:rsidSect="00F15354">
      <w:headerReference w:type="even" r:id="rId11"/>
      <w:headerReference w:type="default" r:id="rId12"/>
      <w:footerReference w:type="even" r:id="rId13"/>
      <w:footerReference w:type="default" r:id="rId14"/>
      <w:headerReference w:type="first" r:id="rId15"/>
      <w:footerReference w:type="first" r:id="rId1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82326" w14:textId="77777777" w:rsidR="000254F8" w:rsidRDefault="000254F8">
      <w:r>
        <w:separator/>
      </w:r>
    </w:p>
  </w:endnote>
  <w:endnote w:type="continuationSeparator" w:id="0">
    <w:p w14:paraId="0E055912" w14:textId="77777777" w:rsidR="000254F8" w:rsidRDefault="00025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11AE4" w14:textId="77777777" w:rsidR="001B44EF" w:rsidRDefault="001B44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E7390" w14:textId="77777777" w:rsidR="001B44EF" w:rsidRDefault="001B44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1EFCB" w14:textId="77777777" w:rsidR="000254F8" w:rsidRDefault="000254F8">
      <w:r>
        <w:separator/>
      </w:r>
    </w:p>
  </w:footnote>
  <w:footnote w:type="continuationSeparator" w:id="0">
    <w:p w14:paraId="3F35CF79" w14:textId="77777777" w:rsidR="000254F8" w:rsidRDefault="000254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1E737" w14:textId="77777777" w:rsidR="001B44EF" w:rsidRDefault="001B44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45C44" w14:textId="77777777" w:rsidR="001B44EF" w:rsidRDefault="001B44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54F8"/>
    <w:rsid w:val="00026F3B"/>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856D8"/>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3C2B"/>
    <w:rsid w:val="00164832"/>
    <w:rsid w:val="00171418"/>
    <w:rsid w:val="001772BF"/>
    <w:rsid w:val="001772DE"/>
    <w:rsid w:val="00192B9B"/>
    <w:rsid w:val="0019496C"/>
    <w:rsid w:val="001961CF"/>
    <w:rsid w:val="001A59BB"/>
    <w:rsid w:val="001A607E"/>
    <w:rsid w:val="001A6A51"/>
    <w:rsid w:val="001A79C4"/>
    <w:rsid w:val="001B331A"/>
    <w:rsid w:val="001B44EF"/>
    <w:rsid w:val="001C0237"/>
    <w:rsid w:val="001C0E74"/>
    <w:rsid w:val="001C266D"/>
    <w:rsid w:val="001C3B58"/>
    <w:rsid w:val="001C4DB8"/>
    <w:rsid w:val="001C50B8"/>
    <w:rsid w:val="001C65A7"/>
    <w:rsid w:val="001D229F"/>
    <w:rsid w:val="001E2EB6"/>
    <w:rsid w:val="001F4552"/>
    <w:rsid w:val="001F6419"/>
    <w:rsid w:val="002019EB"/>
    <w:rsid w:val="00204B58"/>
    <w:rsid w:val="00205051"/>
    <w:rsid w:val="00211F65"/>
    <w:rsid w:val="00214047"/>
    <w:rsid w:val="00216563"/>
    <w:rsid w:val="0021792F"/>
    <w:rsid w:val="00220D06"/>
    <w:rsid w:val="002246A0"/>
    <w:rsid w:val="0022794E"/>
    <w:rsid w:val="00230439"/>
    <w:rsid w:val="00232A09"/>
    <w:rsid w:val="00235176"/>
    <w:rsid w:val="00236061"/>
    <w:rsid w:val="002376B9"/>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613"/>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40DC"/>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0A9E"/>
    <w:rsid w:val="00354B6D"/>
    <w:rsid w:val="00355210"/>
    <w:rsid w:val="00355CFD"/>
    <w:rsid w:val="00365DF9"/>
    <w:rsid w:val="0037066E"/>
    <w:rsid w:val="00372DB4"/>
    <w:rsid w:val="00373A36"/>
    <w:rsid w:val="0037419E"/>
    <w:rsid w:val="00375AF5"/>
    <w:rsid w:val="003761BD"/>
    <w:rsid w:val="00376715"/>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06A4C"/>
    <w:rsid w:val="00407A99"/>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127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55B2"/>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831"/>
    <w:rsid w:val="005D4A1E"/>
    <w:rsid w:val="005D4F72"/>
    <w:rsid w:val="005E13EA"/>
    <w:rsid w:val="005E17F1"/>
    <w:rsid w:val="005F64AA"/>
    <w:rsid w:val="005F7851"/>
    <w:rsid w:val="00604A86"/>
    <w:rsid w:val="00606E27"/>
    <w:rsid w:val="006108C9"/>
    <w:rsid w:val="00614DF7"/>
    <w:rsid w:val="006179BB"/>
    <w:rsid w:val="0062158D"/>
    <w:rsid w:val="006223FD"/>
    <w:rsid w:val="00631EAE"/>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2173"/>
    <w:rsid w:val="006B4496"/>
    <w:rsid w:val="006B5E67"/>
    <w:rsid w:val="006B6612"/>
    <w:rsid w:val="006C2EB5"/>
    <w:rsid w:val="006D18A3"/>
    <w:rsid w:val="006D5970"/>
    <w:rsid w:val="006E481E"/>
    <w:rsid w:val="006E795F"/>
    <w:rsid w:val="006E7F88"/>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40BA"/>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47E86"/>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2495"/>
    <w:rsid w:val="008D5813"/>
    <w:rsid w:val="008D5999"/>
    <w:rsid w:val="008D634E"/>
    <w:rsid w:val="008D778A"/>
    <w:rsid w:val="008D78C9"/>
    <w:rsid w:val="008E3195"/>
    <w:rsid w:val="008E5A35"/>
    <w:rsid w:val="008F127E"/>
    <w:rsid w:val="008F32D9"/>
    <w:rsid w:val="008F6695"/>
    <w:rsid w:val="00902A65"/>
    <w:rsid w:val="00903932"/>
    <w:rsid w:val="009079BD"/>
    <w:rsid w:val="00912BD9"/>
    <w:rsid w:val="00916FB2"/>
    <w:rsid w:val="00920E5B"/>
    <w:rsid w:val="00921142"/>
    <w:rsid w:val="00926436"/>
    <w:rsid w:val="00926C53"/>
    <w:rsid w:val="0093018C"/>
    <w:rsid w:val="0094495F"/>
    <w:rsid w:val="00953CAF"/>
    <w:rsid w:val="009544C0"/>
    <w:rsid w:val="00954FA4"/>
    <w:rsid w:val="00956AE9"/>
    <w:rsid w:val="00964CC6"/>
    <w:rsid w:val="00967BFA"/>
    <w:rsid w:val="0098262C"/>
    <w:rsid w:val="0098427C"/>
    <w:rsid w:val="00986B43"/>
    <w:rsid w:val="00986C0B"/>
    <w:rsid w:val="00986D46"/>
    <w:rsid w:val="00991FDA"/>
    <w:rsid w:val="00992ACA"/>
    <w:rsid w:val="00996E24"/>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5DEC"/>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493"/>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1DE7"/>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4DC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453A"/>
    <w:rsid w:val="00C161FD"/>
    <w:rsid w:val="00C17C9F"/>
    <w:rsid w:val="00C23F17"/>
    <w:rsid w:val="00C246F2"/>
    <w:rsid w:val="00C26D0D"/>
    <w:rsid w:val="00C2776B"/>
    <w:rsid w:val="00C27C95"/>
    <w:rsid w:val="00C300D2"/>
    <w:rsid w:val="00C3270F"/>
    <w:rsid w:val="00C3278B"/>
    <w:rsid w:val="00C33375"/>
    <w:rsid w:val="00C34C23"/>
    <w:rsid w:val="00C368FA"/>
    <w:rsid w:val="00C4132E"/>
    <w:rsid w:val="00C42005"/>
    <w:rsid w:val="00C4664D"/>
    <w:rsid w:val="00C472AA"/>
    <w:rsid w:val="00C50A05"/>
    <w:rsid w:val="00C532D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2DBA"/>
    <w:rsid w:val="00C835FE"/>
    <w:rsid w:val="00C836CC"/>
    <w:rsid w:val="00C852D6"/>
    <w:rsid w:val="00C87A74"/>
    <w:rsid w:val="00C92C71"/>
    <w:rsid w:val="00C93F8F"/>
    <w:rsid w:val="00CA0894"/>
    <w:rsid w:val="00CA3593"/>
    <w:rsid w:val="00CA5726"/>
    <w:rsid w:val="00CA642D"/>
    <w:rsid w:val="00CA7E6A"/>
    <w:rsid w:val="00CB258E"/>
    <w:rsid w:val="00CB2A34"/>
    <w:rsid w:val="00CB3C8F"/>
    <w:rsid w:val="00CB6942"/>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1707"/>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77482"/>
    <w:rsid w:val="00D84841"/>
    <w:rsid w:val="00D876E6"/>
    <w:rsid w:val="00D90958"/>
    <w:rsid w:val="00D92D37"/>
    <w:rsid w:val="00DA1025"/>
    <w:rsid w:val="00DA22EC"/>
    <w:rsid w:val="00DA5682"/>
    <w:rsid w:val="00DA5860"/>
    <w:rsid w:val="00DA5C0C"/>
    <w:rsid w:val="00DB2767"/>
    <w:rsid w:val="00DC1B10"/>
    <w:rsid w:val="00DC2924"/>
    <w:rsid w:val="00DC3558"/>
    <w:rsid w:val="00DC4729"/>
    <w:rsid w:val="00DC6659"/>
    <w:rsid w:val="00DD31C5"/>
    <w:rsid w:val="00DD5020"/>
    <w:rsid w:val="00DD63BE"/>
    <w:rsid w:val="00DE258F"/>
    <w:rsid w:val="00DE4296"/>
    <w:rsid w:val="00DF2469"/>
    <w:rsid w:val="00DF7899"/>
    <w:rsid w:val="00E0524C"/>
    <w:rsid w:val="00E15751"/>
    <w:rsid w:val="00E15BFC"/>
    <w:rsid w:val="00E17160"/>
    <w:rsid w:val="00E17D41"/>
    <w:rsid w:val="00E231D1"/>
    <w:rsid w:val="00E23527"/>
    <w:rsid w:val="00E3288D"/>
    <w:rsid w:val="00E35112"/>
    <w:rsid w:val="00E35BEC"/>
    <w:rsid w:val="00E41A6A"/>
    <w:rsid w:val="00E47BA5"/>
    <w:rsid w:val="00E50821"/>
    <w:rsid w:val="00E51F91"/>
    <w:rsid w:val="00E5498A"/>
    <w:rsid w:val="00E559CE"/>
    <w:rsid w:val="00E5754C"/>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D62BE"/>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16FAA"/>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566B"/>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0683"/>
    <w:rsid w:val="00FC1310"/>
    <w:rsid w:val="00FC2FF3"/>
    <w:rsid w:val="00FC3263"/>
    <w:rsid w:val="00FC51F9"/>
    <w:rsid w:val="00FC5B40"/>
    <w:rsid w:val="00FC5FF8"/>
    <w:rsid w:val="00FC6ACB"/>
    <w:rsid w:val="00FD271B"/>
    <w:rsid w:val="00FD3D7C"/>
    <w:rsid w:val="00FD4F8F"/>
    <w:rsid w:val="00FD56F5"/>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1B44EF"/>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B44E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B44EF"/>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B44EF"/>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B44EF"/>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B44EF"/>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B44EF"/>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BookTitle">
    <w:name w:val="Book Title"/>
    <w:basedOn w:val="DefaultParagraphFont"/>
    <w:uiPriority w:val="33"/>
    <w:qFormat/>
    <w:rsid w:val="001B44EF"/>
    <w:rPr>
      <w:b/>
      <w:bCs/>
      <w:i/>
      <w:iCs/>
      <w:spacing w:val="5"/>
    </w:rPr>
  </w:style>
  <w:style w:type="paragraph" w:styleId="Caption">
    <w:name w:val="caption"/>
    <w:basedOn w:val="Normal"/>
    <w:next w:val="Normal"/>
    <w:uiPriority w:val="35"/>
    <w:semiHidden/>
    <w:unhideWhenUsed/>
    <w:qFormat/>
    <w:rsid w:val="001B44EF"/>
    <w:pPr>
      <w:spacing w:after="200"/>
    </w:pPr>
    <w:rPr>
      <w:i/>
      <w:iCs/>
      <w:color w:val="44546A" w:themeColor="text2"/>
      <w:sz w:val="18"/>
      <w:szCs w:val="18"/>
    </w:rPr>
  </w:style>
  <w:style w:type="character" w:styleId="Emphasis">
    <w:name w:val="Emphasis"/>
    <w:basedOn w:val="DefaultParagraphFont"/>
    <w:uiPriority w:val="20"/>
    <w:qFormat/>
    <w:rsid w:val="001B44EF"/>
    <w:rPr>
      <w:i/>
      <w:iCs/>
    </w:rPr>
  </w:style>
  <w:style w:type="character" w:customStyle="1" w:styleId="Heading3Char">
    <w:name w:val="Heading 3 Char"/>
    <w:basedOn w:val="DefaultParagraphFont"/>
    <w:link w:val="Heading3"/>
    <w:uiPriority w:val="9"/>
    <w:semiHidden/>
    <w:rsid w:val="001B44E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B44E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B44E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B44E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B44E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B44E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B44EF"/>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1B44EF"/>
    <w:rPr>
      <w:i/>
      <w:iCs/>
      <w:color w:val="4472C4" w:themeColor="accent1"/>
    </w:rPr>
  </w:style>
  <w:style w:type="paragraph" w:styleId="IntenseQuote">
    <w:name w:val="Intense Quote"/>
    <w:basedOn w:val="Normal"/>
    <w:next w:val="Normal"/>
    <w:link w:val="IntenseQuoteChar"/>
    <w:uiPriority w:val="30"/>
    <w:qFormat/>
    <w:rsid w:val="001B44EF"/>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B44EF"/>
    <w:rPr>
      <w:rFonts w:ascii="Arial" w:hAnsi="Arial" w:cs="Arial"/>
      <w:i/>
      <w:iCs/>
      <w:color w:val="4472C4" w:themeColor="accent1"/>
    </w:rPr>
  </w:style>
  <w:style w:type="character" w:styleId="IntenseReference">
    <w:name w:val="Intense Reference"/>
    <w:basedOn w:val="DefaultParagraphFont"/>
    <w:uiPriority w:val="32"/>
    <w:qFormat/>
    <w:rsid w:val="001B44EF"/>
    <w:rPr>
      <w:b/>
      <w:bCs/>
      <w:smallCaps/>
      <w:color w:val="4472C4" w:themeColor="accent1"/>
      <w:spacing w:val="5"/>
    </w:rPr>
  </w:style>
  <w:style w:type="paragraph" w:styleId="ListParagraph">
    <w:name w:val="List Paragraph"/>
    <w:basedOn w:val="Normal"/>
    <w:uiPriority w:val="34"/>
    <w:qFormat/>
    <w:rsid w:val="001B44EF"/>
    <w:pPr>
      <w:ind w:left="720"/>
      <w:contextualSpacing/>
    </w:pPr>
  </w:style>
  <w:style w:type="paragraph" w:styleId="NoSpacing">
    <w:name w:val="No Spacing"/>
    <w:uiPriority w:val="1"/>
    <w:qFormat/>
    <w:rsid w:val="001B44EF"/>
    <w:pPr>
      <w:overflowPunct w:val="0"/>
      <w:autoSpaceDE w:val="0"/>
      <w:autoSpaceDN w:val="0"/>
      <w:adjustRightInd w:val="0"/>
      <w:textAlignment w:val="baseline"/>
    </w:pPr>
    <w:rPr>
      <w:rFonts w:ascii="Arial" w:hAnsi="Arial" w:cs="Arial"/>
      <w:color w:val="000000"/>
    </w:rPr>
  </w:style>
  <w:style w:type="paragraph" w:styleId="Quote">
    <w:name w:val="Quote"/>
    <w:basedOn w:val="Normal"/>
    <w:next w:val="Normal"/>
    <w:link w:val="QuoteChar"/>
    <w:uiPriority w:val="29"/>
    <w:qFormat/>
    <w:rsid w:val="001B44E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B44EF"/>
    <w:rPr>
      <w:rFonts w:ascii="Arial" w:hAnsi="Arial" w:cs="Arial"/>
      <w:i/>
      <w:iCs/>
      <w:color w:val="404040" w:themeColor="text1" w:themeTint="BF"/>
    </w:rPr>
  </w:style>
  <w:style w:type="character" w:styleId="Strong">
    <w:name w:val="Strong"/>
    <w:basedOn w:val="DefaultParagraphFont"/>
    <w:uiPriority w:val="22"/>
    <w:qFormat/>
    <w:rsid w:val="001B44EF"/>
    <w:rPr>
      <w:b/>
      <w:bCs/>
    </w:rPr>
  </w:style>
  <w:style w:type="paragraph" w:styleId="Subtitle">
    <w:name w:val="Subtitle"/>
    <w:basedOn w:val="Normal"/>
    <w:next w:val="Normal"/>
    <w:link w:val="SubtitleChar"/>
    <w:uiPriority w:val="11"/>
    <w:qFormat/>
    <w:rsid w:val="001B44E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1B44EF"/>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1B44EF"/>
    <w:rPr>
      <w:i/>
      <w:iCs/>
      <w:color w:val="404040" w:themeColor="text1" w:themeTint="BF"/>
    </w:rPr>
  </w:style>
  <w:style w:type="character" w:styleId="SubtleReference">
    <w:name w:val="Subtle Reference"/>
    <w:basedOn w:val="DefaultParagraphFont"/>
    <w:uiPriority w:val="31"/>
    <w:qFormat/>
    <w:rsid w:val="001B44EF"/>
    <w:rPr>
      <w:smallCaps/>
      <w:color w:val="5A5A5A" w:themeColor="text1" w:themeTint="A5"/>
    </w:rPr>
  </w:style>
  <w:style w:type="paragraph" w:styleId="TOCHeading">
    <w:name w:val="TOC Heading"/>
    <w:basedOn w:val="Heading1"/>
    <w:next w:val="Normal"/>
    <w:uiPriority w:val="39"/>
    <w:semiHidden/>
    <w:unhideWhenUsed/>
    <w:qFormat/>
    <w:rsid w:val="001B44EF"/>
    <w:pPr>
      <w:keepLines/>
      <w:spacing w:after="0"/>
      <w:outlineLvl w:val="9"/>
    </w:pPr>
    <w:rPr>
      <w:rFonts w:asciiTheme="majorHAnsi" w:eastAsiaTheme="majorEastAsia" w:hAnsiTheme="majorHAnsi" w:cstheme="majorBidi"/>
      <w:b w:val="0"/>
      <w:color w:val="2F5496"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622</TotalTime>
  <Pages>17</Pages>
  <Words>4939</Words>
  <Characters>28158</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Francesca Maunders</cp:lastModifiedBy>
  <cp:revision>26</cp:revision>
  <cp:lastPrinted>2020-02-11T19:20:00Z</cp:lastPrinted>
  <dcterms:created xsi:type="dcterms:W3CDTF">2025-08-04T09:11:00Z</dcterms:created>
  <dcterms:modified xsi:type="dcterms:W3CDTF">2026-10-05T15:03:00Z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