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4E557" w14:textId="3E93090A" w:rsidR="008F6829" w:rsidRDefault="00870850" w:rsidP="00870850">
      <w:pPr>
        <w:jc w:val="center"/>
        <w:rPr>
          <w:rFonts w:ascii="Times New Roman" w:hAnsi="Times New Roman" w:cs="Times New Roman"/>
          <w:sz w:val="28"/>
          <w:szCs w:val="28"/>
        </w:rPr>
      </w:pPr>
      <w:r>
        <w:rPr>
          <w:rFonts w:ascii="Times New Roman" w:hAnsi="Times New Roman" w:cs="Times New Roman"/>
          <w:sz w:val="28"/>
          <w:szCs w:val="28"/>
        </w:rPr>
        <w:t xml:space="preserve">Sharon Langford </w:t>
      </w:r>
    </w:p>
    <w:p w14:paraId="29CE9316" w14:textId="23274728" w:rsidR="00870850" w:rsidRDefault="00870850" w:rsidP="00870850">
      <w:pPr>
        <w:jc w:val="center"/>
        <w:rPr>
          <w:rFonts w:ascii="Times New Roman" w:hAnsi="Times New Roman" w:cs="Times New Roman"/>
          <w:sz w:val="28"/>
          <w:szCs w:val="28"/>
        </w:rPr>
      </w:pPr>
      <w:r>
        <w:rPr>
          <w:rFonts w:ascii="Times New Roman" w:hAnsi="Times New Roman" w:cs="Times New Roman"/>
          <w:sz w:val="28"/>
          <w:szCs w:val="28"/>
        </w:rPr>
        <w:t>Follow up</w:t>
      </w:r>
    </w:p>
    <w:p w14:paraId="34E18E64" w14:textId="1E819364" w:rsidR="003867F8" w:rsidRDefault="003867F8" w:rsidP="00870850">
      <w:pPr>
        <w:jc w:val="center"/>
        <w:rPr>
          <w:rFonts w:ascii="Times New Roman" w:hAnsi="Times New Roman" w:cs="Times New Roman"/>
          <w:sz w:val="28"/>
          <w:szCs w:val="28"/>
        </w:rPr>
      </w:pPr>
      <w:r>
        <w:rPr>
          <w:rFonts w:ascii="Times New Roman" w:hAnsi="Times New Roman" w:cs="Times New Roman"/>
          <w:sz w:val="28"/>
          <w:szCs w:val="28"/>
        </w:rPr>
        <w:t>500-word response to feedback</w:t>
      </w:r>
    </w:p>
    <w:p w14:paraId="6C00311A" w14:textId="35D2F1C6" w:rsidR="00B13A4B" w:rsidRDefault="00B13A4B" w:rsidP="00870850">
      <w:pPr>
        <w:jc w:val="center"/>
        <w:rPr>
          <w:rFonts w:ascii="Times New Roman" w:hAnsi="Times New Roman" w:cs="Times New Roman"/>
          <w:sz w:val="28"/>
          <w:szCs w:val="28"/>
        </w:rPr>
      </w:pPr>
      <w:r>
        <w:rPr>
          <w:rFonts w:ascii="Times New Roman" w:hAnsi="Times New Roman" w:cs="Times New Roman"/>
          <w:sz w:val="28"/>
          <w:szCs w:val="28"/>
        </w:rPr>
        <w:t>Philosophy and practice of social research</w:t>
      </w:r>
    </w:p>
    <w:p w14:paraId="7891F984" w14:textId="6E1AB75D" w:rsidR="00B13A4B" w:rsidRDefault="00B13A4B" w:rsidP="00870850">
      <w:pPr>
        <w:jc w:val="center"/>
        <w:rPr>
          <w:rFonts w:ascii="Times New Roman" w:hAnsi="Times New Roman" w:cs="Times New Roman"/>
          <w:sz w:val="28"/>
          <w:szCs w:val="28"/>
        </w:rPr>
      </w:pPr>
      <w:r>
        <w:rPr>
          <w:rFonts w:ascii="Times New Roman" w:hAnsi="Times New Roman" w:cs="Times New Roman"/>
          <w:sz w:val="28"/>
          <w:szCs w:val="28"/>
        </w:rPr>
        <w:t>ECG7004P</w:t>
      </w:r>
    </w:p>
    <w:p w14:paraId="5123C369" w14:textId="640C7F0A" w:rsidR="00870850" w:rsidRDefault="00870850" w:rsidP="00870850">
      <w:pPr>
        <w:jc w:val="center"/>
        <w:rPr>
          <w:rFonts w:ascii="Times New Roman" w:hAnsi="Times New Roman" w:cs="Times New Roman"/>
          <w:sz w:val="28"/>
          <w:szCs w:val="28"/>
        </w:rPr>
      </w:pPr>
    </w:p>
    <w:p w14:paraId="7F567C74" w14:textId="0BD2FCAE" w:rsidR="00CE3B07" w:rsidRDefault="00870850" w:rsidP="00CE3B07">
      <w:pPr>
        <w:spacing w:line="360" w:lineRule="auto"/>
        <w:rPr>
          <w:rFonts w:ascii="Times New Roman" w:hAnsi="Times New Roman" w:cs="Times New Roman"/>
          <w:sz w:val="24"/>
          <w:szCs w:val="24"/>
        </w:rPr>
      </w:pPr>
      <w:r w:rsidRPr="006269B5">
        <w:rPr>
          <w:rFonts w:ascii="Times New Roman" w:hAnsi="Times New Roman" w:cs="Times New Roman"/>
          <w:sz w:val="24"/>
          <w:szCs w:val="24"/>
        </w:rPr>
        <w:t xml:space="preserve">Following the feedback off </w:t>
      </w:r>
      <w:r w:rsidR="008242D7">
        <w:rPr>
          <w:rFonts w:ascii="Times New Roman" w:hAnsi="Times New Roman" w:cs="Times New Roman"/>
          <w:sz w:val="24"/>
          <w:szCs w:val="24"/>
        </w:rPr>
        <w:t>peers</w:t>
      </w:r>
      <w:r w:rsidRPr="006269B5">
        <w:rPr>
          <w:rFonts w:ascii="Times New Roman" w:hAnsi="Times New Roman" w:cs="Times New Roman"/>
          <w:sz w:val="24"/>
          <w:szCs w:val="24"/>
        </w:rPr>
        <w:t xml:space="preserve">, the researcher </w:t>
      </w:r>
      <w:r w:rsidR="003570A7">
        <w:rPr>
          <w:rFonts w:ascii="Times New Roman" w:hAnsi="Times New Roman" w:cs="Times New Roman"/>
          <w:sz w:val="24"/>
          <w:szCs w:val="24"/>
        </w:rPr>
        <w:t>acknowledges,</w:t>
      </w:r>
      <w:r w:rsidRPr="006269B5">
        <w:rPr>
          <w:rFonts w:ascii="Times New Roman" w:hAnsi="Times New Roman" w:cs="Times New Roman"/>
          <w:sz w:val="24"/>
          <w:szCs w:val="24"/>
        </w:rPr>
        <w:t xml:space="preserve"> that the research method of using diaries can be extremely time consuming to collect data and can have a risk of boredom and fatigue to participants. Wheeler and Reece (1991) recognise issues of fatigue</w:t>
      </w:r>
      <w:r w:rsidR="00927325">
        <w:rPr>
          <w:rFonts w:ascii="Times New Roman" w:hAnsi="Times New Roman" w:cs="Times New Roman"/>
          <w:sz w:val="24"/>
          <w:szCs w:val="24"/>
        </w:rPr>
        <w:t>,</w:t>
      </w:r>
      <w:r w:rsidRPr="006269B5">
        <w:rPr>
          <w:rFonts w:ascii="Times New Roman" w:hAnsi="Times New Roman" w:cs="Times New Roman"/>
          <w:sz w:val="24"/>
          <w:szCs w:val="24"/>
        </w:rPr>
        <w:t xml:space="preserve"> where</w:t>
      </w:r>
      <w:r w:rsidR="00927325">
        <w:rPr>
          <w:rFonts w:ascii="Times New Roman" w:hAnsi="Times New Roman" w:cs="Times New Roman"/>
          <w:sz w:val="24"/>
          <w:szCs w:val="24"/>
        </w:rPr>
        <w:t>by,</w:t>
      </w:r>
      <w:r w:rsidRPr="006269B5">
        <w:rPr>
          <w:rFonts w:ascii="Times New Roman" w:hAnsi="Times New Roman" w:cs="Times New Roman"/>
          <w:sz w:val="24"/>
          <w:szCs w:val="24"/>
        </w:rPr>
        <w:t xml:space="preserve"> participants become bored as the diary ent</w:t>
      </w:r>
      <w:r w:rsidR="008B0AC9">
        <w:rPr>
          <w:rFonts w:ascii="Times New Roman" w:hAnsi="Times New Roman" w:cs="Times New Roman"/>
          <w:sz w:val="24"/>
          <w:szCs w:val="24"/>
        </w:rPr>
        <w:t xml:space="preserve">ry </w:t>
      </w:r>
      <w:r w:rsidRPr="006269B5">
        <w:rPr>
          <w:rFonts w:ascii="Times New Roman" w:hAnsi="Times New Roman" w:cs="Times New Roman"/>
          <w:sz w:val="24"/>
          <w:szCs w:val="24"/>
        </w:rPr>
        <w:t xml:space="preserve">time lengthens. </w:t>
      </w:r>
      <w:r w:rsidR="00927325">
        <w:rPr>
          <w:rFonts w:ascii="Times New Roman" w:hAnsi="Times New Roman" w:cs="Times New Roman"/>
          <w:sz w:val="24"/>
          <w:szCs w:val="24"/>
        </w:rPr>
        <w:t xml:space="preserve"> </w:t>
      </w:r>
      <w:r w:rsidRPr="006269B5">
        <w:rPr>
          <w:rFonts w:ascii="Times New Roman" w:hAnsi="Times New Roman" w:cs="Times New Roman"/>
          <w:sz w:val="24"/>
          <w:szCs w:val="24"/>
        </w:rPr>
        <w:t xml:space="preserve">To mitigate this issue, the researcher will limit the diary extraction time to the first semester only which covers </w:t>
      </w:r>
      <w:r w:rsidR="006269B5">
        <w:rPr>
          <w:rFonts w:ascii="Times New Roman" w:hAnsi="Times New Roman" w:cs="Times New Roman"/>
          <w:sz w:val="24"/>
          <w:szCs w:val="24"/>
        </w:rPr>
        <w:t xml:space="preserve">a </w:t>
      </w:r>
      <w:r w:rsidR="006269B5" w:rsidRPr="006269B5">
        <w:rPr>
          <w:rFonts w:ascii="Times New Roman" w:hAnsi="Times New Roman" w:cs="Times New Roman"/>
          <w:sz w:val="24"/>
          <w:szCs w:val="24"/>
        </w:rPr>
        <w:t>four-month</w:t>
      </w:r>
      <w:r w:rsidR="006269B5">
        <w:rPr>
          <w:rFonts w:ascii="Times New Roman" w:hAnsi="Times New Roman" w:cs="Times New Roman"/>
          <w:sz w:val="24"/>
          <w:szCs w:val="24"/>
        </w:rPr>
        <w:t xml:space="preserve"> period</w:t>
      </w:r>
      <w:r w:rsidRPr="006269B5">
        <w:rPr>
          <w:rFonts w:ascii="Times New Roman" w:hAnsi="Times New Roman" w:cs="Times New Roman"/>
          <w:sz w:val="24"/>
          <w:szCs w:val="24"/>
        </w:rPr>
        <w:t xml:space="preserve">. The participants will only be required to upload diary entrees to </w:t>
      </w:r>
      <w:r w:rsidR="00F569D9">
        <w:rPr>
          <w:rFonts w:ascii="Times New Roman" w:hAnsi="Times New Roman" w:cs="Times New Roman"/>
          <w:sz w:val="24"/>
          <w:szCs w:val="24"/>
        </w:rPr>
        <w:t>‘</w:t>
      </w:r>
      <w:r w:rsidRPr="006269B5">
        <w:rPr>
          <w:rFonts w:ascii="Times New Roman" w:hAnsi="Times New Roman" w:cs="Times New Roman"/>
          <w:sz w:val="24"/>
          <w:szCs w:val="24"/>
        </w:rPr>
        <w:t>one note</w:t>
      </w:r>
      <w:r w:rsidR="00F569D9">
        <w:rPr>
          <w:rFonts w:ascii="Times New Roman" w:hAnsi="Times New Roman" w:cs="Times New Roman"/>
          <w:sz w:val="24"/>
          <w:szCs w:val="24"/>
        </w:rPr>
        <w:t>’</w:t>
      </w:r>
      <w:r w:rsidRPr="006269B5">
        <w:rPr>
          <w:rFonts w:ascii="Times New Roman" w:hAnsi="Times New Roman" w:cs="Times New Roman"/>
          <w:sz w:val="24"/>
          <w:szCs w:val="24"/>
        </w:rPr>
        <w:t xml:space="preserve"> at the end of each month, limiting it to four times only. </w:t>
      </w:r>
      <w:r w:rsidR="006269B5">
        <w:rPr>
          <w:rFonts w:ascii="Times New Roman" w:hAnsi="Times New Roman" w:cs="Times New Roman"/>
          <w:sz w:val="24"/>
          <w:szCs w:val="24"/>
        </w:rPr>
        <w:t xml:space="preserve"> </w:t>
      </w:r>
    </w:p>
    <w:p w14:paraId="4FC7297B" w14:textId="458E9DC6" w:rsidR="008242D7" w:rsidRDefault="006269B5" w:rsidP="008242D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researcher recognises that many participants may be unfamiliar or </w:t>
      </w:r>
      <w:r w:rsidR="00060E90">
        <w:rPr>
          <w:rFonts w:ascii="Times New Roman" w:hAnsi="Times New Roman" w:cs="Times New Roman"/>
          <w:sz w:val="24"/>
          <w:szCs w:val="24"/>
        </w:rPr>
        <w:t xml:space="preserve">not </w:t>
      </w:r>
      <w:r>
        <w:rPr>
          <w:rFonts w:ascii="Times New Roman" w:hAnsi="Times New Roman" w:cs="Times New Roman"/>
          <w:sz w:val="24"/>
          <w:szCs w:val="24"/>
        </w:rPr>
        <w:t xml:space="preserve">competent in uploading voice recordings and notes to the University’s </w:t>
      </w:r>
      <w:r w:rsidR="00CE3B07">
        <w:rPr>
          <w:rFonts w:ascii="Times New Roman" w:hAnsi="Times New Roman" w:cs="Times New Roman"/>
          <w:sz w:val="24"/>
          <w:szCs w:val="24"/>
        </w:rPr>
        <w:t>‘</w:t>
      </w:r>
      <w:r>
        <w:rPr>
          <w:rFonts w:ascii="Times New Roman" w:hAnsi="Times New Roman" w:cs="Times New Roman"/>
          <w:sz w:val="24"/>
          <w:szCs w:val="24"/>
        </w:rPr>
        <w:t>one note</w:t>
      </w:r>
      <w:r w:rsidR="00CE3B07">
        <w:rPr>
          <w:rFonts w:ascii="Times New Roman" w:hAnsi="Times New Roman" w:cs="Times New Roman"/>
          <w:sz w:val="24"/>
          <w:szCs w:val="24"/>
        </w:rPr>
        <w:t xml:space="preserve">’ </w:t>
      </w:r>
      <w:r>
        <w:rPr>
          <w:rFonts w:ascii="Times New Roman" w:hAnsi="Times New Roman" w:cs="Times New Roman"/>
          <w:sz w:val="24"/>
          <w:szCs w:val="24"/>
        </w:rPr>
        <w:t>application on one drive</w:t>
      </w:r>
      <w:r w:rsidR="00060E90">
        <w:rPr>
          <w:rFonts w:ascii="Times New Roman" w:hAnsi="Times New Roman" w:cs="Times New Roman"/>
          <w:sz w:val="24"/>
          <w:szCs w:val="24"/>
        </w:rPr>
        <w:t>.</w:t>
      </w:r>
      <w:r>
        <w:rPr>
          <w:rFonts w:ascii="Times New Roman" w:hAnsi="Times New Roman" w:cs="Times New Roman"/>
          <w:sz w:val="24"/>
          <w:szCs w:val="24"/>
        </w:rPr>
        <w:t xml:space="preserve"> </w:t>
      </w:r>
      <w:r w:rsidR="00060E90">
        <w:rPr>
          <w:rFonts w:ascii="Times New Roman" w:hAnsi="Times New Roman" w:cs="Times New Roman"/>
          <w:sz w:val="24"/>
          <w:szCs w:val="24"/>
        </w:rPr>
        <w:t>An</w:t>
      </w:r>
      <w:r w:rsidR="003570A7">
        <w:rPr>
          <w:rFonts w:ascii="Times New Roman" w:hAnsi="Times New Roman" w:cs="Times New Roman"/>
          <w:sz w:val="24"/>
          <w:szCs w:val="24"/>
        </w:rPr>
        <w:t xml:space="preserve"> </w:t>
      </w:r>
      <w:r w:rsidR="00CE3B07">
        <w:rPr>
          <w:rFonts w:ascii="Times New Roman" w:hAnsi="Times New Roman" w:cs="Times New Roman"/>
          <w:sz w:val="24"/>
          <w:szCs w:val="24"/>
        </w:rPr>
        <w:t>i</w:t>
      </w:r>
      <w:r w:rsidR="003570A7">
        <w:rPr>
          <w:rFonts w:ascii="Times New Roman" w:hAnsi="Times New Roman" w:cs="Times New Roman"/>
          <w:sz w:val="24"/>
          <w:szCs w:val="24"/>
        </w:rPr>
        <w:t>nformation technology</w:t>
      </w:r>
      <w:r>
        <w:rPr>
          <w:rFonts w:ascii="Times New Roman" w:hAnsi="Times New Roman" w:cs="Times New Roman"/>
          <w:sz w:val="24"/>
          <w:szCs w:val="24"/>
        </w:rPr>
        <w:t xml:space="preserve"> </w:t>
      </w:r>
      <w:r w:rsidR="003570A7">
        <w:rPr>
          <w:rFonts w:ascii="Times New Roman" w:hAnsi="Times New Roman" w:cs="Times New Roman"/>
          <w:sz w:val="24"/>
          <w:szCs w:val="24"/>
        </w:rPr>
        <w:t xml:space="preserve">(IT) demonstration </w:t>
      </w:r>
      <w:r>
        <w:rPr>
          <w:rFonts w:ascii="Times New Roman" w:hAnsi="Times New Roman" w:cs="Times New Roman"/>
          <w:sz w:val="24"/>
          <w:szCs w:val="24"/>
        </w:rPr>
        <w:t>session will be set up prior to the start of the research</w:t>
      </w:r>
      <w:r w:rsidR="00CE3B07">
        <w:rPr>
          <w:rFonts w:ascii="Times New Roman" w:hAnsi="Times New Roman" w:cs="Times New Roman"/>
          <w:sz w:val="24"/>
          <w:szCs w:val="24"/>
        </w:rPr>
        <w:t xml:space="preserve">. The demonstration will include how to set up, login </w:t>
      </w:r>
      <w:r w:rsidR="0034792E">
        <w:rPr>
          <w:rFonts w:ascii="Times New Roman" w:hAnsi="Times New Roman" w:cs="Times New Roman"/>
          <w:sz w:val="24"/>
          <w:szCs w:val="24"/>
        </w:rPr>
        <w:t>to access</w:t>
      </w:r>
      <w:r w:rsidR="00CE3B07">
        <w:rPr>
          <w:rFonts w:ascii="Times New Roman" w:hAnsi="Times New Roman" w:cs="Times New Roman"/>
          <w:sz w:val="24"/>
          <w:szCs w:val="24"/>
        </w:rPr>
        <w:t xml:space="preserve"> ‘one note’ and how to upload </w:t>
      </w:r>
      <w:r w:rsidR="0034792E">
        <w:rPr>
          <w:rFonts w:ascii="Times New Roman" w:hAnsi="Times New Roman" w:cs="Times New Roman"/>
          <w:sz w:val="24"/>
          <w:szCs w:val="24"/>
        </w:rPr>
        <w:t>documentation, eliminating</w:t>
      </w:r>
      <w:r w:rsidR="00CE3B07">
        <w:rPr>
          <w:rFonts w:ascii="Times New Roman" w:hAnsi="Times New Roman" w:cs="Times New Roman"/>
          <w:sz w:val="24"/>
          <w:szCs w:val="24"/>
        </w:rPr>
        <w:t xml:space="preserve"> any</w:t>
      </w:r>
      <w:r w:rsidR="003570A7">
        <w:rPr>
          <w:rFonts w:ascii="Times New Roman" w:hAnsi="Times New Roman" w:cs="Times New Roman"/>
          <w:sz w:val="24"/>
          <w:szCs w:val="24"/>
        </w:rPr>
        <w:t xml:space="preserve"> further anxiety. </w:t>
      </w:r>
    </w:p>
    <w:p w14:paraId="5D24A545" w14:textId="38345E87" w:rsidR="008242D7" w:rsidRDefault="008242D7" w:rsidP="008242D7">
      <w:pPr>
        <w:spacing w:line="360" w:lineRule="auto"/>
        <w:rPr>
          <w:rFonts w:ascii="Times New Roman" w:hAnsi="Times New Roman" w:cs="Times New Roman"/>
          <w:sz w:val="24"/>
          <w:szCs w:val="24"/>
        </w:rPr>
      </w:pPr>
      <w:r>
        <w:rPr>
          <w:rFonts w:ascii="Times New Roman" w:hAnsi="Times New Roman" w:cs="Times New Roman"/>
          <w:sz w:val="24"/>
          <w:szCs w:val="24"/>
        </w:rPr>
        <w:t xml:space="preserve">Work load for the researcher was questioned as to how could the researcher possibly collect and analysis fifty weekly diary entrees, whilst teaching and marking.  Naively the researcher forgot the taxing elements of  her role as a lecturer and came to the conclusion that in order to carry out the  research effectively and not burn out, the researcher would reduce her teaching hours to have time to analyse and write up the data, whilst reducing the weekly diary entrees to monthly and reduce the time to one semester only. </w:t>
      </w:r>
    </w:p>
    <w:p w14:paraId="2AB43AC0" w14:textId="164E13A8" w:rsidR="003570A7" w:rsidRDefault="00F8771B" w:rsidP="00611BDE">
      <w:pPr>
        <w:spacing w:line="360" w:lineRule="auto"/>
        <w:rPr>
          <w:rFonts w:ascii="Times New Roman" w:hAnsi="Times New Roman" w:cs="Times New Roman"/>
          <w:sz w:val="24"/>
          <w:szCs w:val="24"/>
        </w:rPr>
      </w:pPr>
      <w:r>
        <w:rPr>
          <w:rFonts w:ascii="Times New Roman" w:hAnsi="Times New Roman" w:cs="Times New Roman"/>
          <w:sz w:val="24"/>
          <w:szCs w:val="24"/>
        </w:rPr>
        <w:t>A</w:t>
      </w:r>
      <w:r w:rsidR="008242D7">
        <w:rPr>
          <w:rFonts w:ascii="Times New Roman" w:hAnsi="Times New Roman" w:cs="Times New Roman"/>
          <w:sz w:val="24"/>
          <w:szCs w:val="24"/>
        </w:rPr>
        <w:t xml:space="preserve">ddressing the </w:t>
      </w:r>
      <w:r>
        <w:rPr>
          <w:rFonts w:ascii="Times New Roman" w:hAnsi="Times New Roman" w:cs="Times New Roman"/>
          <w:sz w:val="24"/>
          <w:szCs w:val="24"/>
        </w:rPr>
        <w:t>question about</w:t>
      </w:r>
      <w:r w:rsidR="008242D7">
        <w:rPr>
          <w:rFonts w:ascii="Times New Roman" w:hAnsi="Times New Roman" w:cs="Times New Roman"/>
          <w:sz w:val="24"/>
          <w:szCs w:val="24"/>
        </w:rPr>
        <w:t xml:space="preserve"> how to keep</w:t>
      </w:r>
      <w:r>
        <w:rPr>
          <w:rFonts w:ascii="Times New Roman" w:hAnsi="Times New Roman" w:cs="Times New Roman"/>
          <w:sz w:val="24"/>
          <w:szCs w:val="24"/>
        </w:rPr>
        <w:t xml:space="preserve"> the motivation</w:t>
      </w:r>
      <w:r w:rsidR="003570A7">
        <w:rPr>
          <w:rFonts w:ascii="Times New Roman" w:hAnsi="Times New Roman" w:cs="Times New Roman"/>
          <w:sz w:val="24"/>
          <w:szCs w:val="24"/>
        </w:rPr>
        <w:t xml:space="preserve"> for</w:t>
      </w:r>
      <w:r w:rsidR="008242D7">
        <w:rPr>
          <w:rFonts w:ascii="Times New Roman" w:hAnsi="Times New Roman" w:cs="Times New Roman"/>
          <w:sz w:val="24"/>
          <w:szCs w:val="24"/>
        </w:rPr>
        <w:t xml:space="preserve"> the participants to continue</w:t>
      </w:r>
      <w:r w:rsidR="003570A7">
        <w:rPr>
          <w:rFonts w:ascii="Times New Roman" w:hAnsi="Times New Roman" w:cs="Times New Roman"/>
          <w:sz w:val="24"/>
          <w:szCs w:val="24"/>
        </w:rPr>
        <w:t xml:space="preserve"> </w:t>
      </w:r>
      <w:r w:rsidR="008242D7">
        <w:rPr>
          <w:rFonts w:ascii="Times New Roman" w:hAnsi="Times New Roman" w:cs="Times New Roman"/>
          <w:sz w:val="24"/>
          <w:szCs w:val="24"/>
        </w:rPr>
        <w:t xml:space="preserve">uploading diaries will </w:t>
      </w:r>
      <w:r w:rsidR="008B0AC9">
        <w:rPr>
          <w:rFonts w:ascii="Times New Roman" w:hAnsi="Times New Roman" w:cs="Times New Roman"/>
          <w:sz w:val="24"/>
          <w:szCs w:val="24"/>
        </w:rPr>
        <w:t>be addressed</w:t>
      </w:r>
      <w:r w:rsidR="008242D7">
        <w:rPr>
          <w:rFonts w:ascii="Times New Roman" w:hAnsi="Times New Roman" w:cs="Times New Roman"/>
          <w:sz w:val="24"/>
          <w:szCs w:val="24"/>
        </w:rPr>
        <w:t xml:space="preserve"> and discussed in </w:t>
      </w:r>
      <w:r w:rsidR="008B0AC9">
        <w:rPr>
          <w:rFonts w:ascii="Times New Roman" w:hAnsi="Times New Roman" w:cs="Times New Roman"/>
          <w:sz w:val="24"/>
          <w:szCs w:val="24"/>
        </w:rPr>
        <w:t xml:space="preserve">the monthly </w:t>
      </w:r>
      <w:r w:rsidR="008242D7">
        <w:rPr>
          <w:rFonts w:ascii="Times New Roman" w:hAnsi="Times New Roman" w:cs="Times New Roman"/>
          <w:sz w:val="24"/>
          <w:szCs w:val="24"/>
        </w:rPr>
        <w:t>debriefing sessions</w:t>
      </w:r>
      <w:r w:rsidR="008B0AC9">
        <w:rPr>
          <w:rFonts w:ascii="Times New Roman" w:hAnsi="Times New Roman" w:cs="Times New Roman"/>
          <w:sz w:val="24"/>
          <w:szCs w:val="24"/>
        </w:rPr>
        <w:t xml:space="preserve"> with participants</w:t>
      </w:r>
      <w:r w:rsidR="008242D7">
        <w:rPr>
          <w:rFonts w:ascii="Times New Roman" w:hAnsi="Times New Roman" w:cs="Times New Roman"/>
          <w:sz w:val="24"/>
          <w:szCs w:val="24"/>
        </w:rPr>
        <w:t xml:space="preserve">. </w:t>
      </w:r>
      <w:r w:rsidR="003570A7">
        <w:rPr>
          <w:rFonts w:ascii="Times New Roman" w:hAnsi="Times New Roman" w:cs="Times New Roman"/>
          <w:sz w:val="24"/>
          <w:szCs w:val="24"/>
        </w:rPr>
        <w:t xml:space="preserve"> </w:t>
      </w:r>
      <w:r>
        <w:rPr>
          <w:rFonts w:ascii="Times New Roman" w:hAnsi="Times New Roman" w:cs="Times New Roman"/>
          <w:sz w:val="24"/>
          <w:szCs w:val="24"/>
        </w:rPr>
        <w:t xml:space="preserve"> </w:t>
      </w:r>
      <w:r w:rsidR="008B0AC9">
        <w:rPr>
          <w:rFonts w:ascii="Times New Roman" w:hAnsi="Times New Roman" w:cs="Times New Roman"/>
          <w:sz w:val="24"/>
          <w:szCs w:val="24"/>
        </w:rPr>
        <w:t xml:space="preserve">During the onset of the research, the researcher will address both classes before the research to discuss the possible benefits for taking part. </w:t>
      </w:r>
      <w:r w:rsidR="00656833">
        <w:rPr>
          <w:rFonts w:ascii="Times New Roman" w:hAnsi="Times New Roman" w:cs="Times New Roman"/>
          <w:sz w:val="24"/>
          <w:szCs w:val="24"/>
        </w:rPr>
        <w:t xml:space="preserve">The research offers the participants a voice of their experience with teaching evaluation methods in today’s Higher Education establishments.  </w:t>
      </w:r>
      <w:r w:rsidR="00046A8F">
        <w:rPr>
          <w:rFonts w:ascii="Times New Roman" w:hAnsi="Times New Roman" w:cs="Times New Roman"/>
          <w:sz w:val="24"/>
          <w:szCs w:val="24"/>
        </w:rPr>
        <w:t xml:space="preserve"> </w:t>
      </w:r>
      <w:r w:rsidR="00656833">
        <w:rPr>
          <w:rFonts w:ascii="Times New Roman" w:hAnsi="Times New Roman" w:cs="Times New Roman"/>
          <w:sz w:val="24"/>
          <w:szCs w:val="24"/>
        </w:rPr>
        <w:t>Carpenter (2001)</w:t>
      </w:r>
      <w:r w:rsidR="00F55594">
        <w:rPr>
          <w:rFonts w:ascii="Times New Roman" w:hAnsi="Times New Roman" w:cs="Times New Roman"/>
          <w:sz w:val="24"/>
          <w:szCs w:val="24"/>
        </w:rPr>
        <w:t xml:space="preserve"> </w:t>
      </w:r>
      <w:r w:rsidR="00046A8F">
        <w:rPr>
          <w:rFonts w:ascii="Times New Roman" w:hAnsi="Times New Roman" w:cs="Times New Roman"/>
          <w:sz w:val="24"/>
          <w:szCs w:val="24"/>
        </w:rPr>
        <w:t>and Klein (2001) indicate</w:t>
      </w:r>
      <w:r w:rsidR="00F55594">
        <w:rPr>
          <w:rFonts w:ascii="Times New Roman" w:hAnsi="Times New Roman" w:cs="Times New Roman"/>
          <w:sz w:val="24"/>
          <w:szCs w:val="24"/>
        </w:rPr>
        <w:t xml:space="preserve"> that the use of diary writing to express feelings about negative events </w:t>
      </w:r>
      <w:r w:rsidR="00046A8F">
        <w:rPr>
          <w:rFonts w:ascii="Times New Roman" w:hAnsi="Times New Roman" w:cs="Times New Roman"/>
          <w:sz w:val="24"/>
          <w:szCs w:val="24"/>
        </w:rPr>
        <w:t>can</w:t>
      </w:r>
      <w:r w:rsidR="00F55594">
        <w:rPr>
          <w:rFonts w:ascii="Times New Roman" w:hAnsi="Times New Roman" w:cs="Times New Roman"/>
          <w:sz w:val="24"/>
          <w:szCs w:val="24"/>
        </w:rPr>
        <w:t xml:space="preserve"> reduce avoidant thoughts</w:t>
      </w:r>
      <w:r w:rsidR="00046A8F">
        <w:rPr>
          <w:rFonts w:ascii="Times New Roman" w:hAnsi="Times New Roman" w:cs="Times New Roman"/>
          <w:sz w:val="24"/>
          <w:szCs w:val="24"/>
        </w:rPr>
        <w:t xml:space="preserve">, </w:t>
      </w:r>
      <w:r w:rsidR="00F55594">
        <w:rPr>
          <w:rFonts w:ascii="Times New Roman" w:hAnsi="Times New Roman" w:cs="Times New Roman"/>
          <w:sz w:val="24"/>
          <w:szCs w:val="24"/>
        </w:rPr>
        <w:t xml:space="preserve">improves </w:t>
      </w:r>
      <w:r w:rsidR="00F55594">
        <w:rPr>
          <w:rFonts w:ascii="Times New Roman" w:hAnsi="Times New Roman" w:cs="Times New Roman"/>
          <w:sz w:val="24"/>
          <w:szCs w:val="24"/>
        </w:rPr>
        <w:lastRenderedPageBreak/>
        <w:t xml:space="preserve">working memory and improves our ability to cope more effectively with stress.  </w:t>
      </w:r>
      <w:r>
        <w:rPr>
          <w:rFonts w:ascii="Times New Roman" w:hAnsi="Times New Roman" w:cs="Times New Roman"/>
          <w:sz w:val="24"/>
          <w:szCs w:val="24"/>
        </w:rPr>
        <w:t xml:space="preserve">Self-awareness is a </w:t>
      </w:r>
      <w:r w:rsidR="00611BDE">
        <w:rPr>
          <w:rFonts w:ascii="Times New Roman" w:hAnsi="Times New Roman" w:cs="Times New Roman"/>
          <w:sz w:val="24"/>
          <w:szCs w:val="24"/>
        </w:rPr>
        <w:t>by-product</w:t>
      </w:r>
      <w:r>
        <w:rPr>
          <w:rFonts w:ascii="Times New Roman" w:hAnsi="Times New Roman" w:cs="Times New Roman"/>
          <w:sz w:val="24"/>
          <w:szCs w:val="24"/>
        </w:rPr>
        <w:t xml:space="preserve"> of this research, whereby, participants will</w:t>
      </w:r>
      <w:r w:rsidR="008A0AAF">
        <w:rPr>
          <w:rFonts w:ascii="Times New Roman" w:hAnsi="Times New Roman" w:cs="Times New Roman"/>
          <w:sz w:val="24"/>
          <w:szCs w:val="24"/>
        </w:rPr>
        <w:t xml:space="preserve"> develop</w:t>
      </w:r>
      <w:r>
        <w:rPr>
          <w:rFonts w:ascii="Times New Roman" w:hAnsi="Times New Roman" w:cs="Times New Roman"/>
          <w:sz w:val="24"/>
          <w:szCs w:val="24"/>
        </w:rPr>
        <w:t xml:space="preserve"> a self-</w:t>
      </w:r>
      <w:r w:rsidR="00611BDE">
        <w:rPr>
          <w:rFonts w:ascii="Times New Roman" w:hAnsi="Times New Roman" w:cs="Times New Roman"/>
          <w:sz w:val="24"/>
          <w:szCs w:val="24"/>
        </w:rPr>
        <w:t>awareness of</w:t>
      </w:r>
      <w:r>
        <w:rPr>
          <w:rFonts w:ascii="Times New Roman" w:hAnsi="Times New Roman" w:cs="Times New Roman"/>
          <w:sz w:val="24"/>
          <w:szCs w:val="24"/>
        </w:rPr>
        <w:t xml:space="preserve"> their</w:t>
      </w:r>
      <w:r w:rsidR="00611BDE">
        <w:rPr>
          <w:rFonts w:ascii="Times New Roman" w:hAnsi="Times New Roman" w:cs="Times New Roman"/>
          <w:sz w:val="24"/>
          <w:szCs w:val="24"/>
        </w:rPr>
        <w:t xml:space="preserve"> cognitive and behavioural anxiety </w:t>
      </w:r>
      <w:r>
        <w:rPr>
          <w:rFonts w:ascii="Times New Roman" w:hAnsi="Times New Roman" w:cs="Times New Roman"/>
          <w:sz w:val="24"/>
          <w:szCs w:val="24"/>
        </w:rPr>
        <w:t xml:space="preserve">responses </w:t>
      </w:r>
      <w:r w:rsidR="00611BDE">
        <w:rPr>
          <w:rFonts w:ascii="Times New Roman" w:hAnsi="Times New Roman" w:cs="Times New Roman"/>
          <w:sz w:val="24"/>
          <w:szCs w:val="24"/>
        </w:rPr>
        <w:t xml:space="preserve">to the five </w:t>
      </w:r>
      <w:r>
        <w:rPr>
          <w:rFonts w:ascii="Times New Roman" w:hAnsi="Times New Roman" w:cs="Times New Roman"/>
          <w:sz w:val="24"/>
          <w:szCs w:val="24"/>
        </w:rPr>
        <w:t xml:space="preserve">evaluation </w:t>
      </w:r>
      <w:r w:rsidR="00611BDE">
        <w:rPr>
          <w:rFonts w:ascii="Times New Roman" w:hAnsi="Times New Roman" w:cs="Times New Roman"/>
          <w:sz w:val="24"/>
          <w:szCs w:val="24"/>
        </w:rPr>
        <w:t>methods, and will have the</w:t>
      </w:r>
      <w:r w:rsidR="00046A8F">
        <w:rPr>
          <w:rFonts w:ascii="Times New Roman" w:hAnsi="Times New Roman" w:cs="Times New Roman"/>
          <w:sz w:val="24"/>
          <w:szCs w:val="24"/>
        </w:rPr>
        <w:t xml:space="preserve"> </w:t>
      </w:r>
      <w:r w:rsidR="00611BDE">
        <w:rPr>
          <w:rFonts w:ascii="Times New Roman" w:hAnsi="Times New Roman" w:cs="Times New Roman"/>
          <w:sz w:val="24"/>
          <w:szCs w:val="24"/>
        </w:rPr>
        <w:t xml:space="preserve">opportunity to challenge their thinking and learn how to manage their anxiety </w:t>
      </w:r>
      <w:r w:rsidR="008A0AAF">
        <w:rPr>
          <w:rFonts w:ascii="Times New Roman" w:hAnsi="Times New Roman" w:cs="Times New Roman"/>
          <w:sz w:val="24"/>
          <w:szCs w:val="24"/>
        </w:rPr>
        <w:t>reactions which</w:t>
      </w:r>
      <w:r w:rsidR="00183AD4">
        <w:rPr>
          <w:rFonts w:ascii="Times New Roman" w:hAnsi="Times New Roman" w:cs="Times New Roman"/>
          <w:sz w:val="24"/>
          <w:szCs w:val="24"/>
        </w:rPr>
        <w:t xml:space="preserve"> build</w:t>
      </w:r>
      <w:r w:rsidR="008C7B84">
        <w:rPr>
          <w:rFonts w:ascii="Times New Roman" w:hAnsi="Times New Roman" w:cs="Times New Roman"/>
          <w:sz w:val="24"/>
          <w:szCs w:val="24"/>
        </w:rPr>
        <w:t xml:space="preserve">s resilience </w:t>
      </w:r>
      <w:r w:rsidR="00611BDE">
        <w:rPr>
          <w:rFonts w:ascii="Times New Roman" w:hAnsi="Times New Roman" w:cs="Times New Roman"/>
          <w:sz w:val="24"/>
          <w:szCs w:val="24"/>
        </w:rPr>
        <w:t>in the debrief</w:t>
      </w:r>
      <w:r w:rsidR="008C7B84">
        <w:rPr>
          <w:rFonts w:ascii="Times New Roman" w:hAnsi="Times New Roman" w:cs="Times New Roman"/>
          <w:sz w:val="24"/>
          <w:szCs w:val="24"/>
        </w:rPr>
        <w:t>ing</w:t>
      </w:r>
      <w:r w:rsidR="00611BDE">
        <w:rPr>
          <w:rFonts w:ascii="Times New Roman" w:hAnsi="Times New Roman" w:cs="Times New Roman"/>
          <w:sz w:val="24"/>
          <w:szCs w:val="24"/>
        </w:rPr>
        <w:t xml:space="preserve"> sessions.  </w:t>
      </w:r>
    </w:p>
    <w:p w14:paraId="03081204" w14:textId="77777777" w:rsidR="007F4DA3" w:rsidRDefault="005A09F1" w:rsidP="00611BD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researcher is and has been aware of the </w:t>
      </w:r>
      <w:r w:rsidR="00547C54">
        <w:rPr>
          <w:rFonts w:ascii="Times New Roman" w:hAnsi="Times New Roman" w:cs="Times New Roman"/>
          <w:sz w:val="24"/>
          <w:szCs w:val="24"/>
        </w:rPr>
        <w:t>ethical issues</w:t>
      </w:r>
      <w:r w:rsidR="00630433">
        <w:rPr>
          <w:rFonts w:ascii="Times New Roman" w:hAnsi="Times New Roman" w:cs="Times New Roman"/>
          <w:sz w:val="24"/>
          <w:szCs w:val="24"/>
        </w:rPr>
        <w:t xml:space="preserve"> which pose with </w:t>
      </w:r>
      <w:r w:rsidR="00547C54">
        <w:rPr>
          <w:rFonts w:ascii="Times New Roman" w:hAnsi="Times New Roman" w:cs="Times New Roman"/>
          <w:sz w:val="24"/>
          <w:szCs w:val="24"/>
        </w:rPr>
        <w:t>the dual</w:t>
      </w:r>
      <w:r>
        <w:rPr>
          <w:rFonts w:ascii="Times New Roman" w:hAnsi="Times New Roman" w:cs="Times New Roman"/>
          <w:sz w:val="24"/>
          <w:szCs w:val="24"/>
        </w:rPr>
        <w:t xml:space="preserve"> role of the researcher and as the participants lecturer. The first point to combat this was to keep boundaries separate by clearly outlining each role to the participants. However, on further </w:t>
      </w:r>
      <w:r w:rsidR="007A716D">
        <w:rPr>
          <w:rFonts w:ascii="Times New Roman" w:hAnsi="Times New Roman" w:cs="Times New Roman"/>
          <w:sz w:val="24"/>
          <w:szCs w:val="24"/>
        </w:rPr>
        <w:t>investigation</w:t>
      </w:r>
      <w:r>
        <w:rPr>
          <w:rFonts w:ascii="Times New Roman" w:hAnsi="Times New Roman" w:cs="Times New Roman"/>
          <w:sz w:val="24"/>
          <w:szCs w:val="24"/>
        </w:rPr>
        <w:t xml:space="preserve"> in this area, one of th</w:t>
      </w:r>
      <w:r w:rsidR="008A0AAF">
        <w:rPr>
          <w:rFonts w:ascii="Times New Roman" w:hAnsi="Times New Roman" w:cs="Times New Roman"/>
          <w:sz w:val="24"/>
          <w:szCs w:val="24"/>
        </w:rPr>
        <w:t xml:space="preserve">e </w:t>
      </w:r>
      <w:r>
        <w:rPr>
          <w:rFonts w:ascii="Times New Roman" w:hAnsi="Times New Roman" w:cs="Times New Roman"/>
          <w:sz w:val="24"/>
          <w:szCs w:val="24"/>
        </w:rPr>
        <w:t xml:space="preserve">common </w:t>
      </w:r>
      <w:r w:rsidR="008A0AAF">
        <w:rPr>
          <w:rFonts w:ascii="Times New Roman" w:hAnsi="Times New Roman" w:cs="Times New Roman"/>
          <w:sz w:val="24"/>
          <w:szCs w:val="24"/>
        </w:rPr>
        <w:t>issues</w:t>
      </w:r>
      <w:r w:rsidR="00547C54">
        <w:rPr>
          <w:rFonts w:ascii="Times New Roman" w:hAnsi="Times New Roman" w:cs="Times New Roman"/>
          <w:sz w:val="24"/>
          <w:szCs w:val="24"/>
        </w:rPr>
        <w:t xml:space="preserve"> highlighted</w:t>
      </w:r>
      <w:r w:rsidR="007A716D">
        <w:rPr>
          <w:rFonts w:ascii="Times New Roman" w:hAnsi="Times New Roman" w:cs="Times New Roman"/>
          <w:sz w:val="24"/>
          <w:szCs w:val="24"/>
        </w:rPr>
        <w:t xml:space="preserve"> in Hinai (2015) research is </w:t>
      </w:r>
      <w:r w:rsidR="007077B9">
        <w:rPr>
          <w:rFonts w:ascii="Times New Roman" w:hAnsi="Times New Roman" w:cs="Times New Roman"/>
          <w:sz w:val="24"/>
          <w:szCs w:val="24"/>
        </w:rPr>
        <w:t>about power</w:t>
      </w:r>
      <w:r w:rsidR="007A716D">
        <w:rPr>
          <w:rFonts w:ascii="Times New Roman" w:hAnsi="Times New Roman" w:cs="Times New Roman"/>
          <w:sz w:val="24"/>
          <w:szCs w:val="24"/>
        </w:rPr>
        <w:t xml:space="preserve"> imbalance. </w:t>
      </w:r>
      <w:r w:rsidR="008A0AAF">
        <w:rPr>
          <w:rFonts w:ascii="Times New Roman" w:hAnsi="Times New Roman" w:cs="Times New Roman"/>
          <w:sz w:val="24"/>
          <w:szCs w:val="24"/>
        </w:rPr>
        <w:t xml:space="preserve"> </w:t>
      </w:r>
      <w:r w:rsidR="007A716D">
        <w:rPr>
          <w:rFonts w:ascii="Times New Roman" w:hAnsi="Times New Roman" w:cs="Times New Roman"/>
          <w:sz w:val="24"/>
          <w:szCs w:val="24"/>
        </w:rPr>
        <w:t xml:space="preserve">Putten </w:t>
      </w:r>
      <w:r w:rsidR="008A0AAF">
        <w:rPr>
          <w:rFonts w:ascii="Times New Roman" w:hAnsi="Times New Roman" w:cs="Times New Roman"/>
          <w:sz w:val="24"/>
          <w:szCs w:val="24"/>
        </w:rPr>
        <w:t>and Nolen</w:t>
      </w:r>
      <w:r w:rsidR="007A716D">
        <w:rPr>
          <w:rFonts w:ascii="Times New Roman" w:hAnsi="Times New Roman" w:cs="Times New Roman"/>
          <w:sz w:val="24"/>
          <w:szCs w:val="24"/>
        </w:rPr>
        <w:t xml:space="preserve"> (2007) state that power imbalance can affect the student’s decision to partake in the research through fear of not wanting to upset the lecturer in cas</w:t>
      </w:r>
      <w:r w:rsidR="007077B9">
        <w:rPr>
          <w:rFonts w:ascii="Times New Roman" w:hAnsi="Times New Roman" w:cs="Times New Roman"/>
          <w:sz w:val="24"/>
          <w:szCs w:val="24"/>
        </w:rPr>
        <w:t>e</w:t>
      </w:r>
      <w:r w:rsidR="007A716D">
        <w:rPr>
          <w:rFonts w:ascii="Times New Roman" w:hAnsi="Times New Roman" w:cs="Times New Roman"/>
          <w:sz w:val="24"/>
          <w:szCs w:val="24"/>
        </w:rPr>
        <w:t xml:space="preserve"> their decision impacts their grades</w:t>
      </w:r>
      <w:r w:rsidR="007077B9">
        <w:rPr>
          <w:rFonts w:ascii="Times New Roman" w:hAnsi="Times New Roman" w:cs="Times New Roman"/>
          <w:sz w:val="24"/>
          <w:szCs w:val="24"/>
        </w:rPr>
        <w:t xml:space="preserve">. </w:t>
      </w:r>
      <w:r w:rsidR="00547C54">
        <w:rPr>
          <w:rFonts w:ascii="Times New Roman" w:hAnsi="Times New Roman" w:cs="Times New Roman"/>
          <w:sz w:val="24"/>
          <w:szCs w:val="24"/>
        </w:rPr>
        <w:t xml:space="preserve"> Agreeing is </w:t>
      </w:r>
      <w:r w:rsidR="007077B9">
        <w:rPr>
          <w:rFonts w:ascii="Times New Roman" w:hAnsi="Times New Roman" w:cs="Times New Roman"/>
          <w:sz w:val="24"/>
          <w:szCs w:val="24"/>
        </w:rPr>
        <w:t xml:space="preserve">Taber (2007) </w:t>
      </w:r>
      <w:r w:rsidR="00547C54">
        <w:rPr>
          <w:rFonts w:ascii="Times New Roman" w:hAnsi="Times New Roman" w:cs="Times New Roman"/>
          <w:sz w:val="24"/>
          <w:szCs w:val="24"/>
        </w:rPr>
        <w:t>who indicates that</w:t>
      </w:r>
      <w:r w:rsidR="00630433">
        <w:rPr>
          <w:rFonts w:ascii="Times New Roman" w:hAnsi="Times New Roman" w:cs="Times New Roman"/>
          <w:sz w:val="24"/>
          <w:szCs w:val="24"/>
        </w:rPr>
        <w:t xml:space="preserve"> student’s may feel under pressure to give up their free time to participate in</w:t>
      </w:r>
      <w:r w:rsidR="00547C54">
        <w:rPr>
          <w:rFonts w:ascii="Times New Roman" w:hAnsi="Times New Roman" w:cs="Times New Roman"/>
          <w:sz w:val="24"/>
          <w:szCs w:val="24"/>
        </w:rPr>
        <w:t xml:space="preserve"> the lecturer’s research.</w:t>
      </w:r>
      <w:r w:rsidR="00630433">
        <w:rPr>
          <w:rFonts w:ascii="Times New Roman" w:hAnsi="Times New Roman" w:cs="Times New Roman"/>
          <w:sz w:val="24"/>
          <w:szCs w:val="24"/>
        </w:rPr>
        <w:t xml:space="preserve"> </w:t>
      </w:r>
      <w:r w:rsidR="00547C54">
        <w:rPr>
          <w:rFonts w:ascii="Times New Roman" w:hAnsi="Times New Roman" w:cs="Times New Roman"/>
          <w:sz w:val="24"/>
          <w:szCs w:val="24"/>
        </w:rPr>
        <w:t xml:space="preserve"> </w:t>
      </w:r>
    </w:p>
    <w:p w14:paraId="36D02DAA" w14:textId="439E4A8A" w:rsidR="007077B9" w:rsidRDefault="007077B9" w:rsidP="00611BDE">
      <w:pPr>
        <w:spacing w:line="360" w:lineRule="auto"/>
        <w:rPr>
          <w:rFonts w:ascii="Times New Roman" w:hAnsi="Times New Roman" w:cs="Times New Roman"/>
          <w:sz w:val="24"/>
          <w:szCs w:val="24"/>
        </w:rPr>
      </w:pPr>
      <w:r>
        <w:rPr>
          <w:rFonts w:ascii="Times New Roman" w:hAnsi="Times New Roman" w:cs="Times New Roman"/>
          <w:sz w:val="24"/>
          <w:szCs w:val="24"/>
        </w:rPr>
        <w:t xml:space="preserve">Positives include the familiarity and relationship between lecturer and students which enables easier access to data and </w:t>
      </w:r>
      <w:r w:rsidR="007F4DA3">
        <w:rPr>
          <w:rFonts w:ascii="Times New Roman" w:hAnsi="Times New Roman" w:cs="Times New Roman"/>
          <w:sz w:val="24"/>
          <w:szCs w:val="24"/>
        </w:rPr>
        <w:t xml:space="preserve">the level of </w:t>
      </w:r>
      <w:r>
        <w:rPr>
          <w:rFonts w:ascii="Times New Roman" w:hAnsi="Times New Roman" w:cs="Times New Roman"/>
          <w:sz w:val="24"/>
          <w:szCs w:val="24"/>
        </w:rPr>
        <w:t xml:space="preserve">communication </w:t>
      </w:r>
      <w:r w:rsidR="007F4DA3">
        <w:rPr>
          <w:rFonts w:ascii="Times New Roman" w:hAnsi="Times New Roman" w:cs="Times New Roman"/>
          <w:sz w:val="24"/>
          <w:szCs w:val="24"/>
        </w:rPr>
        <w:t>produces richer</w:t>
      </w:r>
      <w:r>
        <w:rPr>
          <w:rFonts w:ascii="Times New Roman" w:hAnsi="Times New Roman" w:cs="Times New Roman"/>
          <w:sz w:val="24"/>
          <w:szCs w:val="24"/>
        </w:rPr>
        <w:t xml:space="preserve"> results</w:t>
      </w:r>
      <w:r w:rsidR="004446F5">
        <w:rPr>
          <w:rFonts w:ascii="Times New Roman" w:hAnsi="Times New Roman" w:cs="Times New Roman"/>
          <w:sz w:val="24"/>
          <w:szCs w:val="24"/>
        </w:rPr>
        <w:t xml:space="preserve"> (Hinai, 2015).  Both Mitchell (2004) </w:t>
      </w:r>
      <w:r w:rsidR="007F4DA3">
        <w:rPr>
          <w:rFonts w:ascii="Times New Roman" w:hAnsi="Times New Roman" w:cs="Times New Roman"/>
          <w:sz w:val="24"/>
          <w:szCs w:val="24"/>
        </w:rPr>
        <w:t>and Borg</w:t>
      </w:r>
      <w:r w:rsidR="004446F5">
        <w:rPr>
          <w:rFonts w:ascii="Times New Roman" w:hAnsi="Times New Roman" w:cs="Times New Roman"/>
          <w:sz w:val="24"/>
          <w:szCs w:val="24"/>
        </w:rPr>
        <w:t xml:space="preserve"> (2010) advocate that teachers are the best candidates to do research on their own students due to the rapport built up compared to that of an external researcher.  The researcher concludes that if she  outline</w:t>
      </w:r>
      <w:r w:rsidR="00640F18">
        <w:rPr>
          <w:rFonts w:ascii="Times New Roman" w:hAnsi="Times New Roman" w:cs="Times New Roman"/>
          <w:sz w:val="24"/>
          <w:szCs w:val="24"/>
        </w:rPr>
        <w:t xml:space="preserve">s </w:t>
      </w:r>
      <w:r w:rsidR="004446F5">
        <w:rPr>
          <w:rFonts w:ascii="Times New Roman" w:hAnsi="Times New Roman" w:cs="Times New Roman"/>
          <w:sz w:val="24"/>
          <w:szCs w:val="24"/>
        </w:rPr>
        <w:t xml:space="preserve"> on the consent form</w:t>
      </w:r>
      <w:r w:rsidR="00640F18">
        <w:rPr>
          <w:rFonts w:ascii="Times New Roman" w:hAnsi="Times New Roman" w:cs="Times New Roman"/>
          <w:sz w:val="24"/>
          <w:szCs w:val="24"/>
        </w:rPr>
        <w:t xml:space="preserve">, </w:t>
      </w:r>
      <w:r w:rsidR="004446F5">
        <w:rPr>
          <w:rFonts w:ascii="Times New Roman" w:hAnsi="Times New Roman" w:cs="Times New Roman"/>
          <w:sz w:val="24"/>
          <w:szCs w:val="24"/>
        </w:rPr>
        <w:t xml:space="preserve"> that the research is purely invitational and that the participants are under no obligation to take part and can withdraw at any point without any </w:t>
      </w:r>
      <w:r w:rsidR="00060E90">
        <w:rPr>
          <w:rFonts w:ascii="Times New Roman" w:hAnsi="Times New Roman" w:cs="Times New Roman"/>
          <w:sz w:val="24"/>
          <w:szCs w:val="24"/>
        </w:rPr>
        <w:t>repercussions</w:t>
      </w:r>
      <w:r w:rsidR="00640F18">
        <w:rPr>
          <w:rFonts w:ascii="Times New Roman" w:hAnsi="Times New Roman" w:cs="Times New Roman"/>
          <w:sz w:val="24"/>
          <w:szCs w:val="24"/>
        </w:rPr>
        <w:t xml:space="preserve"> which can lead to the reduction in ethical</w:t>
      </w:r>
      <w:bookmarkStart w:id="0" w:name="_GoBack"/>
      <w:bookmarkEnd w:id="0"/>
      <w:r w:rsidR="00640F18">
        <w:rPr>
          <w:rFonts w:ascii="Times New Roman" w:hAnsi="Times New Roman" w:cs="Times New Roman"/>
          <w:sz w:val="24"/>
          <w:szCs w:val="24"/>
        </w:rPr>
        <w:t xml:space="preserve"> issues.</w:t>
      </w:r>
    </w:p>
    <w:p w14:paraId="158C9FD1" w14:textId="4EDBD1D8" w:rsidR="003570A7" w:rsidRDefault="003570A7" w:rsidP="00611BDE">
      <w:pPr>
        <w:spacing w:line="360" w:lineRule="auto"/>
        <w:rPr>
          <w:rFonts w:ascii="Times New Roman" w:hAnsi="Times New Roman" w:cs="Times New Roman"/>
          <w:sz w:val="24"/>
          <w:szCs w:val="24"/>
        </w:rPr>
      </w:pPr>
    </w:p>
    <w:p w14:paraId="556578D9" w14:textId="77777777" w:rsidR="007E54C8" w:rsidRDefault="007E54C8" w:rsidP="00870850">
      <w:pPr>
        <w:rPr>
          <w:rFonts w:ascii="Times New Roman" w:hAnsi="Times New Roman" w:cs="Times New Roman"/>
          <w:sz w:val="24"/>
          <w:szCs w:val="24"/>
        </w:rPr>
      </w:pPr>
    </w:p>
    <w:p w14:paraId="620E18CB" w14:textId="42B2C1B5" w:rsidR="003570A7" w:rsidRDefault="007E54C8" w:rsidP="00870850">
      <w:pPr>
        <w:rPr>
          <w:rFonts w:ascii="Times New Roman" w:hAnsi="Times New Roman" w:cs="Times New Roman"/>
          <w:sz w:val="24"/>
          <w:szCs w:val="24"/>
        </w:rPr>
      </w:pPr>
      <w:r>
        <w:rPr>
          <w:rFonts w:ascii="Times New Roman" w:hAnsi="Times New Roman" w:cs="Times New Roman"/>
          <w:sz w:val="24"/>
          <w:szCs w:val="24"/>
        </w:rPr>
        <w:t xml:space="preserve"> </w:t>
      </w:r>
      <w:r w:rsidR="003570A7">
        <w:rPr>
          <w:rFonts w:ascii="Times New Roman" w:hAnsi="Times New Roman" w:cs="Times New Roman"/>
          <w:sz w:val="24"/>
          <w:szCs w:val="24"/>
        </w:rPr>
        <w:t xml:space="preserve"> </w:t>
      </w:r>
    </w:p>
    <w:p w14:paraId="3BC3F13C" w14:textId="670A695B" w:rsidR="00F55594" w:rsidRDefault="00F55594" w:rsidP="00870850">
      <w:pPr>
        <w:rPr>
          <w:rFonts w:ascii="Times New Roman" w:hAnsi="Times New Roman" w:cs="Times New Roman"/>
          <w:sz w:val="24"/>
          <w:szCs w:val="24"/>
        </w:rPr>
      </w:pPr>
    </w:p>
    <w:p w14:paraId="1578AABE" w14:textId="513AF6F7" w:rsidR="00F55594" w:rsidRDefault="00F55594" w:rsidP="00870850">
      <w:pPr>
        <w:rPr>
          <w:rFonts w:ascii="Times New Roman" w:hAnsi="Times New Roman" w:cs="Times New Roman"/>
          <w:sz w:val="24"/>
          <w:szCs w:val="24"/>
        </w:rPr>
      </w:pPr>
    </w:p>
    <w:p w14:paraId="5E21478E" w14:textId="77777777" w:rsidR="00F55594" w:rsidRDefault="00F55594" w:rsidP="00870850">
      <w:pPr>
        <w:rPr>
          <w:rFonts w:ascii="Times New Roman" w:hAnsi="Times New Roman" w:cs="Times New Roman"/>
          <w:sz w:val="24"/>
          <w:szCs w:val="24"/>
        </w:rPr>
      </w:pPr>
    </w:p>
    <w:p w14:paraId="4D2CFEB5" w14:textId="77777777" w:rsidR="003570A7" w:rsidRPr="006269B5" w:rsidRDefault="003570A7" w:rsidP="00870850">
      <w:pPr>
        <w:rPr>
          <w:rFonts w:ascii="Times New Roman" w:hAnsi="Times New Roman" w:cs="Times New Roman"/>
          <w:sz w:val="24"/>
          <w:szCs w:val="24"/>
        </w:rPr>
      </w:pPr>
    </w:p>
    <w:sectPr w:rsidR="003570A7" w:rsidRPr="006269B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3A902" w14:textId="77777777" w:rsidR="00023A20" w:rsidRDefault="00023A20" w:rsidP="00023A20">
      <w:pPr>
        <w:spacing w:after="0" w:line="240" w:lineRule="auto"/>
      </w:pPr>
      <w:r>
        <w:separator/>
      </w:r>
    </w:p>
  </w:endnote>
  <w:endnote w:type="continuationSeparator" w:id="0">
    <w:p w14:paraId="49B3E77F" w14:textId="77777777" w:rsidR="00023A20" w:rsidRDefault="00023A20" w:rsidP="00023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6702218"/>
      <w:docPartObj>
        <w:docPartGallery w:val="Page Numbers (Bottom of Page)"/>
        <w:docPartUnique/>
      </w:docPartObj>
    </w:sdtPr>
    <w:sdtEndPr>
      <w:rPr>
        <w:noProof/>
      </w:rPr>
    </w:sdtEndPr>
    <w:sdtContent>
      <w:p w14:paraId="0630B124" w14:textId="7FF015F3" w:rsidR="00C50F1B" w:rsidRDefault="00C50F1B">
        <w:pPr>
          <w:pStyle w:val="Footer"/>
        </w:pPr>
        <w:r>
          <w:fldChar w:fldCharType="begin"/>
        </w:r>
        <w:r>
          <w:instrText xml:space="preserve"> PAGE   \* MERGEFORMAT </w:instrText>
        </w:r>
        <w:r>
          <w:fldChar w:fldCharType="separate"/>
        </w:r>
        <w:r>
          <w:rPr>
            <w:noProof/>
          </w:rPr>
          <w:t>2</w:t>
        </w:r>
        <w:r>
          <w:rPr>
            <w:noProof/>
          </w:rPr>
          <w:fldChar w:fldCharType="end"/>
        </w:r>
      </w:p>
    </w:sdtContent>
  </w:sdt>
  <w:p w14:paraId="0D6C4C8A" w14:textId="618A000C" w:rsidR="00023A20" w:rsidRDefault="00023A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CBF71D" w14:textId="77777777" w:rsidR="00023A20" w:rsidRDefault="00023A20" w:rsidP="00023A20">
      <w:pPr>
        <w:spacing w:after="0" w:line="240" w:lineRule="auto"/>
      </w:pPr>
      <w:r>
        <w:separator/>
      </w:r>
    </w:p>
  </w:footnote>
  <w:footnote w:type="continuationSeparator" w:id="0">
    <w:p w14:paraId="01F49CFD" w14:textId="77777777" w:rsidR="00023A20" w:rsidRDefault="00023A20" w:rsidP="00023A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850"/>
    <w:rsid w:val="00023A20"/>
    <w:rsid w:val="00046A8F"/>
    <w:rsid w:val="00060E90"/>
    <w:rsid w:val="00183AD4"/>
    <w:rsid w:val="001E374F"/>
    <w:rsid w:val="0034792E"/>
    <w:rsid w:val="003570A7"/>
    <w:rsid w:val="003867F8"/>
    <w:rsid w:val="004446F5"/>
    <w:rsid w:val="00547C54"/>
    <w:rsid w:val="005A09F1"/>
    <w:rsid w:val="00611BDE"/>
    <w:rsid w:val="006233C2"/>
    <w:rsid w:val="00625649"/>
    <w:rsid w:val="006269B5"/>
    <w:rsid w:val="00630433"/>
    <w:rsid w:val="00640622"/>
    <w:rsid w:val="00640F18"/>
    <w:rsid w:val="00656833"/>
    <w:rsid w:val="006E607F"/>
    <w:rsid w:val="007077B9"/>
    <w:rsid w:val="007879AA"/>
    <w:rsid w:val="007A716D"/>
    <w:rsid w:val="007E54C8"/>
    <w:rsid w:val="007F4DA3"/>
    <w:rsid w:val="008242D7"/>
    <w:rsid w:val="00870850"/>
    <w:rsid w:val="008A0AAF"/>
    <w:rsid w:val="008B0AC9"/>
    <w:rsid w:val="008C7B84"/>
    <w:rsid w:val="008F6829"/>
    <w:rsid w:val="00927325"/>
    <w:rsid w:val="00B13A4B"/>
    <w:rsid w:val="00BB4428"/>
    <w:rsid w:val="00C50F1B"/>
    <w:rsid w:val="00CE3B07"/>
    <w:rsid w:val="00D325AB"/>
    <w:rsid w:val="00F55594"/>
    <w:rsid w:val="00F569D9"/>
    <w:rsid w:val="00F87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51D95"/>
  <w15:chartTrackingRefBased/>
  <w15:docId w15:val="{20B15B1C-60F3-4FC2-84CF-BAD53A50E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3A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A20"/>
  </w:style>
  <w:style w:type="paragraph" w:styleId="Footer">
    <w:name w:val="footer"/>
    <w:basedOn w:val="Normal"/>
    <w:link w:val="FooterChar"/>
    <w:uiPriority w:val="99"/>
    <w:unhideWhenUsed/>
    <w:rsid w:val="00023A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Hin15</b:Tag>
    <b:SourceType>InternetSite</b:SourceType>
    <b:Guid>{710DDD77-3F70-4F20-93E5-2644A1B445BA}</b:Guid>
    <b:Title>Teachers Doing Research with Their Own Students: a Blessing or a Curse?</b:Title>
    <b:JournalName>Researchgate.net</b:JournalName>
    <b:Year>2015</b:Year>
    <b:Author>
      <b:Author>
        <b:NameList>
          <b:Person>
            <b:Last>Hinai</b:Last>
            <b:Middle>A</b:Middle>
            <b:First>I</b:First>
          </b:Person>
        </b:NameList>
      </b:Author>
    </b:Author>
    <b:Month>September</b:Month>
    <b:YearAccessed>2020</b:YearAccessed>
    <b:MonthAccessed>January</b:MonthAccessed>
    <b:DayAccessed>7th</b:DayAccessed>
    <b:URL>https://www.researchgate.net/publications/2822447584</b:URL>
    <b:DOI>10.13140/RG 2.1.2461.2327</b:DOI>
    <b:InternetSiteTitle>researchgate</b:InternetSiteTitle>
    <b:RefOrder>1</b:RefOrder>
  </b:Source>
  <b:Source>
    <b:Tag>Bor10</b:Tag>
    <b:SourceType>JournalArticle</b:SourceType>
    <b:Guid>{8A773AEC-2D94-4451-91C4-E60CA7A1B23A}</b:Guid>
    <b:Title>Language teacher reserarch engagement</b:Title>
    <b:Year>210</b:Year>
    <b:Author>
      <b:Author>
        <b:NameList>
          <b:Person>
            <b:Last>Borg</b:Last>
            <b:First>S</b:First>
          </b:Person>
        </b:NameList>
      </b:Author>
    </b:Author>
    <b:JournalName>Language Teaching</b:JournalName>
    <b:Pages>391-429</b:Pages>
    <b:RefOrder>2</b:RefOrder>
  </b:Source>
  <b:Source>
    <b:Tag>Mit04</b:Tag>
    <b:SourceType>BookSection</b:SourceType>
    <b:Guid>{238AC0FB-AAB8-4921-95DD-3C25550F1704}</b:Guid>
    <b:Title>Identifying ethical issues in self-study proposals</b:Title>
    <b:Year>2004</b:Year>
    <b:Pages>1393-1442</b:Pages>
    <b:Author>
      <b:Author>
        <b:NameList>
          <b:Person>
            <b:Last>Mitchell</b:Last>
            <b:First>I</b:First>
          </b:Person>
        </b:NameList>
      </b:Author>
      <b:BookAuthor>
        <b:NameList>
          <b:Person>
            <b:Last>J.Loughram</b:Last>
          </b:Person>
        </b:NameList>
      </b:BookAuthor>
    </b:Author>
    <b:BookTitle>International handbook of self-study of teaching and teacher education practices </b:BookTitle>
    <b:City>Dordrecht; Boston</b:City>
    <b:Publisher>Kluwer Academic</b:Publisher>
    <b:RefOrder>3</b:RefOrder>
  </b:Source>
  <b:Source>
    <b:Tag>Put</b:Tag>
    <b:SourceType>JournalArticle</b:SourceType>
    <b:Guid>{7F7FBA6D-A2F7-425C-B104-14F0E4A39C6A}</b:Guid>
    <b:Title>Action Research in Education: Addressing gaps in Ethical Principles and practices</b:Title>
    <b:Author>
      <b:Author>
        <b:NameList>
          <b:Person>
            <b:Last>Putten</b:Last>
            <b:Middle>V</b:Middle>
            <b:First>J</b:First>
          </b:Person>
          <b:Person>
            <b:Last>Nolen</b:Last>
            <b:Middle>L</b:Middle>
            <b:First>A</b:First>
          </b:Person>
        </b:NameList>
      </b:Author>
    </b:Author>
    <b:JournalName>Educational Researcher</b:JournalName>
    <b:Year>2007</b:Year>
    <b:Pages>401-407</b:Pages>
    <b:Volume>36</b:Volume>
    <b:Issue>7</b:Issue>
    <b:RefOrder>4</b:RefOrder>
  </b:Source>
  <b:Source>
    <b:Tag>Tab07</b:Tag>
    <b:SourceType>Book</b:SourceType>
    <b:Guid>{6E631E9B-9C01-4603-BB49-ADDB54D2FAE8}</b:Guid>
    <b:Title>Classroom-based research and evidence-based practice: a guide for teachers</b:Title>
    <b:Year>2007</b:Year>
    <b:City>Thousand Oakes; CA</b:City>
    <b:Publisher>SAGE Publications</b:Publisher>
    <b:Author>
      <b:Author>
        <b:NameList>
          <b:Person>
            <b:Last>Taber</b:Last>
            <b:First>K</b:First>
          </b:Person>
        </b:NameList>
      </b:Author>
    </b:Author>
    <b:RefOrder>5</b:RefOrder>
  </b:Source>
  <b:Source>
    <b:Tag>Car01</b:Tag>
    <b:SourceType>JournalArticle</b:SourceType>
    <b:Guid>{405A7C68-6F49-487F-95F3-CA312AD1817A}</b:Guid>
    <b:Title>A new reason for keeping a diary</b:Title>
    <b:Year>2001</b:Year>
    <b:Publisher>American Psychological Association</b:Publisher>
    <b:JournalName>Journal of Experimental Psychology : General</b:JournalName>
    <b:Pages>68</b:Pages>
    <b:Author>
      <b:Author>
        <b:NameList>
          <b:Person>
            <b:Last>Carpenter</b:Last>
            <b:First>S</b:First>
          </b:Person>
        </b:NameList>
      </b:Author>
    </b:Author>
    <b:Volume>130</b:Volume>
    <b:Issue>3</b:Issue>
    <b:YearAccessed>2020</b:YearAccessed>
    <b:MonthAccessed>January</b:MonthAccessed>
    <b:DayAccessed>7th</b:DayAccessed>
    <b:URL>https://www.apa.org/monitor/sept a/keep diary</b:URL>
    <b:RefOrder>6</b:RefOrder>
  </b:Source>
  <b:Source>
    <b:Tag>Kle01</b:Tag>
    <b:SourceType>JournalArticle</b:SourceType>
    <b:Guid>{149643C6-6A2F-4548-A9EB-0789A1651FFC}</b:Guid>
    <b:Title>The relationship of life event stress and working memory capacity</b:Title>
    <b:JournalName>Applied cognitve psychology</b:JournalName>
    <b:Year>2001</b:Year>
    <b:Author>
      <b:Author>
        <b:NameList>
          <b:Person>
            <b:Last>Klein</b:Last>
            <b:First>K</b:First>
          </b:Person>
        </b:NameList>
      </b:Author>
    </b:Author>
    <b:Month>Septemeber</b:Month>
    <b:Day>18th</b:Day>
    <b:Publisher>Wiley online library</b:Publisher>
    <b:Volume>15</b:Volume>
    <b:Issue>5</b:Issue>
    <b:YearAccessed>2020</b:YearAccessed>
    <b:MonthAccessed>January</b:MonthAccessed>
    <b:DayAccessed>5th</b:DayAccessed>
    <b:DOI>https://doi.org/10.1002/acp 727</b:DOI>
    <b:RefOrder>7</b:RefOrder>
  </b:Source>
  <b:Source>
    <b:Tag>Whe91</b:Tag>
    <b:SourceType>JournalArticle</b:SourceType>
    <b:Guid>{C8611EC2-8EBB-4C45-8458-54B5456F75B9}</b:Guid>
    <b:Title>Self-Recording of Everyday Life Events: Origins, Types and Uses</b:Title>
    <b:JournalName>Journal of Personality</b:JournalName>
    <b:Year>1991</b:Year>
    <b:Author>
      <b:Author>
        <b:NameList>
          <b:Person>
            <b:Last>Wheeler</b:Last>
            <b:First>L</b:First>
          </b:Person>
          <b:Person>
            <b:Last>Reis</b:Last>
            <b:Middle>T</b:Middle>
            <b:First>H</b:First>
          </b:Person>
        </b:NameList>
      </b:Author>
    </b:Author>
    <b:Month>September</b:Month>
    <b:Publisher>Wiley Online Library</b:Publisher>
    <b:Volume>59</b:Volume>
    <b:Issue>3</b:Issue>
    <b:YearAccessed>2020</b:YearAccessed>
    <b:MonthAccessed>January</b:MonthAccessed>
    <b:DayAccessed>6th</b:DayAccessed>
    <b:DOI>Https://doi.org.10.1111/j.1467-6494</b:DOI>
    <b:RefOrder>8</b:RefOrder>
  </b:Source>
</b:Sources>
</file>

<file path=customXml/itemProps1.xml><?xml version="1.0" encoding="utf-8"?>
<ds:datastoreItem xmlns:ds="http://schemas.openxmlformats.org/officeDocument/2006/customXml" ds:itemID="{40025659-6770-4D05-975F-3D950A069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2</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langford</dc:creator>
  <cp:keywords/>
  <dc:description/>
  <cp:lastModifiedBy>steve langford</cp:lastModifiedBy>
  <cp:revision>20</cp:revision>
  <dcterms:created xsi:type="dcterms:W3CDTF">2020-01-06T09:20:00Z</dcterms:created>
  <dcterms:modified xsi:type="dcterms:W3CDTF">2020-01-09T22:30:00Z</dcterms:modified>
</cp:coreProperties>
</file>