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B3FA80" w14:textId="77777777" w:rsidR="008B032B" w:rsidRDefault="008B032B" w:rsidP="00041A5A">
      <w:pPr>
        <w:spacing w:line="360" w:lineRule="auto"/>
        <w:jc w:val="center"/>
        <w:rPr>
          <w:rFonts w:ascii="Arial" w:hAnsi="Arial" w:cs="Arial"/>
          <w:b/>
          <w:bCs/>
          <w:sz w:val="28"/>
          <w:szCs w:val="28"/>
        </w:rPr>
      </w:pPr>
    </w:p>
    <w:p w14:paraId="0C049D62" w14:textId="77777777" w:rsidR="002404B8" w:rsidRDefault="002404B8" w:rsidP="00041A5A">
      <w:pPr>
        <w:spacing w:line="360" w:lineRule="auto"/>
        <w:jc w:val="center"/>
        <w:rPr>
          <w:rFonts w:ascii="Arial" w:hAnsi="Arial" w:cs="Arial"/>
          <w:b/>
          <w:bCs/>
          <w:sz w:val="28"/>
          <w:szCs w:val="28"/>
        </w:rPr>
      </w:pPr>
    </w:p>
    <w:p w14:paraId="4269C8D3" w14:textId="6F4A1B78" w:rsidR="008B032B" w:rsidRDefault="008B032B" w:rsidP="00041A5A">
      <w:pPr>
        <w:spacing w:line="360" w:lineRule="auto"/>
        <w:jc w:val="center"/>
        <w:rPr>
          <w:rFonts w:ascii="Arial" w:hAnsi="Arial" w:cs="Arial"/>
          <w:b/>
          <w:bCs/>
          <w:sz w:val="28"/>
          <w:szCs w:val="28"/>
        </w:rPr>
      </w:pPr>
      <w:r>
        <w:rPr>
          <w:noProof/>
        </w:rPr>
        <w:drawing>
          <wp:inline distT="0" distB="0" distL="0" distR="0" wp14:anchorId="090CBC1D" wp14:editId="48995F34">
            <wp:extent cx="3609975" cy="2165985"/>
            <wp:effectExtent l="0" t="0" r="0" b="0"/>
            <wp:docPr id="1072225949" name="Picture 1072225949"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225949" name="Picture 1072225949" descr="A logo with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609975" cy="2165985"/>
                    </a:xfrm>
                    <a:prstGeom prst="rect">
                      <a:avLst/>
                    </a:prstGeom>
                  </pic:spPr>
                </pic:pic>
              </a:graphicData>
            </a:graphic>
          </wp:inline>
        </w:drawing>
      </w:r>
    </w:p>
    <w:p w14:paraId="75E38F7F" w14:textId="6A9DCA61"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66C1DE0C"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A57229">
        <w:rPr>
          <w:rFonts w:ascii="Arial" w:hAnsi="Arial" w:cs="Arial"/>
          <w:sz w:val="28"/>
          <w:szCs w:val="28"/>
        </w:rPr>
        <w:t>2311680</w:t>
      </w:r>
    </w:p>
    <w:p w14:paraId="01D5D8DB" w14:textId="03ED09ED" w:rsidR="00FF5B70" w:rsidRDefault="00FF5B70" w:rsidP="00041A5A">
      <w:pPr>
        <w:spacing w:line="360" w:lineRule="auto"/>
        <w:rPr>
          <w:rFonts w:ascii="Arial" w:hAnsi="Arial" w:cs="Arial"/>
          <w:sz w:val="28"/>
          <w:szCs w:val="28"/>
        </w:rPr>
      </w:pPr>
    </w:p>
    <w:p w14:paraId="37A27DB3" w14:textId="2280DEBC"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A57229">
        <w:rPr>
          <w:rFonts w:ascii="Arial" w:hAnsi="Arial" w:cs="Arial"/>
          <w:sz w:val="28"/>
          <w:szCs w:val="28"/>
        </w:rPr>
        <w:t>Monalene Anne Ho</w:t>
      </w:r>
    </w:p>
    <w:p w14:paraId="638A4615" w14:textId="77777777" w:rsidR="00715990" w:rsidRPr="00260277" w:rsidRDefault="00715990" w:rsidP="00041A5A">
      <w:pPr>
        <w:spacing w:line="360" w:lineRule="auto"/>
        <w:rPr>
          <w:rFonts w:ascii="Arial" w:hAnsi="Arial" w:cs="Arial"/>
          <w:sz w:val="28"/>
          <w:szCs w:val="28"/>
        </w:rPr>
      </w:pPr>
    </w:p>
    <w:p w14:paraId="0B04E018" w14:textId="1B1E9C9E"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F264D9">
        <w:rPr>
          <w:rFonts w:ascii="Arial" w:hAnsi="Arial" w:cs="Arial"/>
          <w:sz w:val="28"/>
          <w:szCs w:val="28"/>
        </w:rPr>
        <w:t>March 13, 2026</w:t>
      </w:r>
    </w:p>
    <w:p w14:paraId="19AA26A9" w14:textId="2F99F205" w:rsidR="00FF5B70" w:rsidRDefault="00FF5B70" w:rsidP="00041A5A">
      <w:pPr>
        <w:spacing w:line="360" w:lineRule="auto"/>
        <w:rPr>
          <w:rFonts w:ascii="Arial" w:hAnsi="Arial" w:cs="Arial"/>
          <w:sz w:val="28"/>
          <w:szCs w:val="28"/>
        </w:rPr>
      </w:pPr>
    </w:p>
    <w:p w14:paraId="3FE66E60" w14:textId="27E4E783"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2F74BC">
        <w:rPr>
          <w:rFonts w:ascii="Arial" w:hAnsi="Arial" w:cs="Arial"/>
          <w:sz w:val="28"/>
          <w:szCs w:val="28"/>
        </w:rPr>
        <w:t>5</w:t>
      </w:r>
      <w:r w:rsidR="00F264D9">
        <w:rPr>
          <w:rFonts w:ascii="Arial" w:hAnsi="Arial" w:cs="Arial"/>
          <w:sz w:val="28"/>
          <w:szCs w:val="28"/>
        </w:rPr>
        <w:t>5</w:t>
      </w:r>
      <w:r w:rsidR="002F74BC">
        <w:rPr>
          <w:rFonts w:ascii="Arial" w:hAnsi="Arial" w:cs="Arial"/>
          <w:sz w:val="28"/>
          <w:szCs w:val="28"/>
        </w:rPr>
        <w:t>0 words</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lastRenderedPageBreak/>
        <w:br w:type="page"/>
      </w:r>
    </w:p>
    <w:p w14:paraId="75E7FD5C" w14:textId="1070B52D" w:rsidR="00545684" w:rsidRDefault="00FB4301" w:rsidP="00937768">
      <w:pPr>
        <w:pStyle w:val="Heading1"/>
      </w:pPr>
      <w:r>
        <w:lastRenderedPageBreak/>
        <w:t>Element 1 -</w:t>
      </w:r>
      <w:r w:rsidR="00866B7B">
        <w:t xml:space="preserve"> Project</w:t>
      </w:r>
      <w:r w:rsidR="00545684" w:rsidRPr="00260277">
        <w:t xml:space="preserve"> </w:t>
      </w:r>
      <w:r w:rsidR="000B7CD5">
        <w:t>P</w:t>
      </w:r>
      <w:r w:rsidR="00545684" w:rsidRPr="00260277">
        <w:t>roposal</w:t>
      </w:r>
    </w:p>
    <w:p w14:paraId="6630FBCE" w14:textId="0038F936" w:rsidR="00D769F0" w:rsidRDefault="00D769F0" w:rsidP="00D769F0"/>
    <w:p w14:paraId="6F6B6617" w14:textId="7684552E" w:rsidR="000B4E9C" w:rsidRPr="00653D0C" w:rsidRDefault="000B4E9C" w:rsidP="00111393">
      <w:pPr>
        <w:pStyle w:val="Heading2"/>
        <w:rPr>
          <w:color w:val="000000" w:themeColor="text1"/>
        </w:rPr>
      </w:pPr>
      <w:r w:rsidRPr="008D7931">
        <w:rPr>
          <w:b/>
          <w:bCs/>
        </w:rPr>
        <w:t>P</w:t>
      </w:r>
      <w:r w:rsidR="00D769F0" w:rsidRPr="008D7931">
        <w:rPr>
          <w:b/>
          <w:bCs/>
        </w:rPr>
        <w:t xml:space="preserve">roject </w:t>
      </w:r>
      <w:r w:rsidRPr="008D7931">
        <w:rPr>
          <w:b/>
          <w:bCs/>
        </w:rPr>
        <w:t>T</w:t>
      </w:r>
      <w:r w:rsidR="00D769F0" w:rsidRPr="008D7931">
        <w:rPr>
          <w:b/>
          <w:bCs/>
        </w:rPr>
        <w:t>itle</w:t>
      </w:r>
      <w:r w:rsidR="008D7931">
        <w:rPr>
          <w:b/>
          <w:bCs/>
        </w:rPr>
        <w:t>:</w:t>
      </w:r>
      <w:r w:rsidR="00D769F0" w:rsidRPr="00653D0C">
        <w:t xml:space="preserve"> </w:t>
      </w:r>
      <w:r w:rsidR="0076255D" w:rsidRPr="00653D0C">
        <w:t xml:space="preserve">Exploring the </w:t>
      </w:r>
      <w:r w:rsidR="00A645CD" w:rsidRPr="00653D0C">
        <w:t xml:space="preserve">Effects </w:t>
      </w:r>
      <w:r w:rsidR="0076255D" w:rsidRPr="00653D0C">
        <w:t xml:space="preserve">of Screen Time on the Cognitive and Emotional Wellbeing of Children Aged 5-11 in the United Kingdom. </w:t>
      </w:r>
    </w:p>
    <w:p w14:paraId="737C92A7" w14:textId="77777777" w:rsidR="0000639F" w:rsidRDefault="0000639F" w:rsidP="00111393">
      <w:pPr>
        <w:pStyle w:val="Heading2"/>
        <w:rPr>
          <w:b/>
          <w:bCs/>
        </w:rPr>
      </w:pPr>
    </w:p>
    <w:p w14:paraId="7E147D44" w14:textId="40ED87B9" w:rsidR="00557F07" w:rsidRPr="008D7931" w:rsidRDefault="00557F07" w:rsidP="00111393">
      <w:pPr>
        <w:pStyle w:val="Heading2"/>
      </w:pPr>
      <w:r w:rsidRPr="00111393">
        <w:rPr>
          <w:b/>
          <w:bCs/>
        </w:rPr>
        <w:t>Aim</w:t>
      </w:r>
      <w:r w:rsidR="008D7931">
        <w:t>:</w:t>
      </w:r>
    </w:p>
    <w:p w14:paraId="6328D097" w14:textId="102532A4" w:rsidR="009F618B" w:rsidRPr="00111393" w:rsidRDefault="009F618B" w:rsidP="00111393">
      <w:pPr>
        <w:pStyle w:val="Heading2"/>
        <w:rPr>
          <w:rFonts w:ascii="-webkit-standard" w:hAnsi="-webkit-standard" w:hint="eastAsia"/>
          <w:color w:val="FFFFFF"/>
        </w:rPr>
      </w:pPr>
      <w:r w:rsidRPr="00111393">
        <w:t>This project critically examines the effects of screen time on the cognitive and emotional wellbeing of children aged 5–11 in the United Kingdom.</w:t>
      </w:r>
    </w:p>
    <w:p w14:paraId="07B313F2" w14:textId="6DE98066" w:rsidR="00E23339" w:rsidRPr="00557F07" w:rsidRDefault="00784670" w:rsidP="00E23339">
      <w:pPr>
        <w:pStyle w:val="NormalWeb"/>
        <w:rPr>
          <w:rFonts w:ascii="Arial" w:hAnsi="Arial" w:cs="Arial"/>
          <w:b/>
          <w:bCs/>
          <w:sz w:val="28"/>
          <w:szCs w:val="28"/>
        </w:rPr>
      </w:pPr>
      <w:r w:rsidRPr="00557F07">
        <w:rPr>
          <w:rFonts w:ascii="Arial" w:hAnsi="Arial" w:cs="Arial"/>
          <w:b/>
          <w:bCs/>
          <w:sz w:val="28"/>
          <w:szCs w:val="28"/>
        </w:rPr>
        <w:t>O</w:t>
      </w:r>
      <w:r w:rsidR="00545684" w:rsidRPr="00557F07">
        <w:rPr>
          <w:rFonts w:ascii="Arial" w:hAnsi="Arial" w:cs="Arial"/>
          <w:b/>
          <w:bCs/>
          <w:sz w:val="28"/>
          <w:szCs w:val="28"/>
        </w:rPr>
        <w:t>bjectives:</w:t>
      </w:r>
      <w:r w:rsidR="00E23339" w:rsidRPr="00557F07">
        <w:rPr>
          <w:rFonts w:ascii="Arial" w:hAnsi="Arial" w:cs="Arial"/>
          <w:b/>
          <w:bCs/>
          <w:sz w:val="28"/>
          <w:szCs w:val="28"/>
        </w:rPr>
        <w:t xml:space="preserve"> </w:t>
      </w:r>
    </w:p>
    <w:p w14:paraId="6B68C71D" w14:textId="646138C5" w:rsidR="001875CB" w:rsidRPr="004F59A4" w:rsidRDefault="004F59A4" w:rsidP="004F59A4">
      <w:pPr>
        <w:pStyle w:val="NormalWeb"/>
        <w:numPr>
          <w:ilvl w:val="0"/>
          <w:numId w:val="9"/>
        </w:numPr>
        <w:spacing w:line="360" w:lineRule="auto"/>
        <w:jc w:val="both"/>
        <w:rPr>
          <w:rFonts w:ascii="Arial" w:hAnsi="Arial" w:cs="Arial"/>
        </w:rPr>
      </w:pPr>
      <w:r w:rsidRPr="004F59A4">
        <w:rPr>
          <w:rFonts w:ascii="Arial" w:hAnsi="Arial" w:cs="Arial"/>
        </w:rPr>
        <w:t>E</w:t>
      </w:r>
      <w:r w:rsidR="001875CB" w:rsidRPr="004F59A4">
        <w:rPr>
          <w:rStyle w:val="Strong"/>
          <w:rFonts w:ascii="Arial" w:hAnsi="Arial" w:cs="Arial"/>
          <w:b w:val="0"/>
          <w:bCs w:val="0"/>
        </w:rPr>
        <w:t>xplain</w:t>
      </w:r>
      <w:r w:rsidR="001875CB" w:rsidRPr="004F59A4">
        <w:rPr>
          <w:rStyle w:val="apple-converted-space"/>
          <w:rFonts w:ascii="Arial" w:hAnsi="Arial" w:cs="Arial"/>
        </w:rPr>
        <w:t> </w:t>
      </w:r>
      <w:r w:rsidR="001875CB" w:rsidRPr="004F59A4">
        <w:rPr>
          <w:rFonts w:ascii="Arial" w:hAnsi="Arial" w:cs="Arial"/>
        </w:rPr>
        <w:t>current patterns and levels of screen time among children aged 5–11 in the United Kingdom.</w:t>
      </w:r>
    </w:p>
    <w:p w14:paraId="2DAB9008" w14:textId="4408B8D6" w:rsidR="001875CB" w:rsidRPr="004F59A4" w:rsidRDefault="001875CB" w:rsidP="004F59A4">
      <w:pPr>
        <w:pStyle w:val="NormalWeb"/>
        <w:numPr>
          <w:ilvl w:val="0"/>
          <w:numId w:val="9"/>
        </w:numPr>
        <w:spacing w:line="360" w:lineRule="auto"/>
        <w:jc w:val="both"/>
        <w:rPr>
          <w:rFonts w:ascii="Arial" w:hAnsi="Arial" w:cs="Arial"/>
        </w:rPr>
      </w:pPr>
      <w:r w:rsidRPr="004F59A4">
        <w:rPr>
          <w:rStyle w:val="Strong"/>
          <w:rFonts w:ascii="Arial" w:hAnsi="Arial" w:cs="Arial"/>
          <w:b w:val="0"/>
          <w:bCs w:val="0"/>
        </w:rPr>
        <w:t>Analyse</w:t>
      </w:r>
      <w:r w:rsidRPr="004F59A4">
        <w:rPr>
          <w:rStyle w:val="apple-converted-space"/>
          <w:rFonts w:ascii="Arial" w:hAnsi="Arial" w:cs="Arial"/>
        </w:rPr>
        <w:t> </w:t>
      </w:r>
      <w:r w:rsidRPr="004F59A4">
        <w:rPr>
          <w:rFonts w:ascii="Arial" w:hAnsi="Arial" w:cs="Arial"/>
        </w:rPr>
        <w:t>the cognitive and emotional effects of screen time in this age group, evaluating the strength, consistency and limitations of existing evidence.</w:t>
      </w:r>
    </w:p>
    <w:p w14:paraId="29C15D59" w14:textId="3B3E697A" w:rsidR="001875CB" w:rsidRPr="004F59A4" w:rsidRDefault="001875CB" w:rsidP="004F59A4">
      <w:pPr>
        <w:pStyle w:val="NormalWeb"/>
        <w:numPr>
          <w:ilvl w:val="0"/>
          <w:numId w:val="9"/>
        </w:numPr>
        <w:spacing w:line="360" w:lineRule="auto"/>
        <w:jc w:val="both"/>
        <w:rPr>
          <w:rFonts w:ascii="Arial" w:hAnsi="Arial" w:cs="Arial"/>
        </w:rPr>
      </w:pPr>
      <w:r w:rsidRPr="004F59A4">
        <w:rPr>
          <w:rStyle w:val="Strong"/>
          <w:rFonts w:ascii="Arial" w:hAnsi="Arial" w:cs="Arial"/>
          <w:b w:val="0"/>
          <w:bCs w:val="0"/>
        </w:rPr>
        <w:t>Provide</w:t>
      </w:r>
      <w:r w:rsidRPr="004F59A4">
        <w:rPr>
          <w:rStyle w:val="apple-converted-space"/>
          <w:rFonts w:ascii="Arial" w:hAnsi="Arial" w:cs="Arial"/>
        </w:rPr>
        <w:t> </w:t>
      </w:r>
      <w:r w:rsidRPr="004F59A4">
        <w:rPr>
          <w:rFonts w:ascii="Arial" w:hAnsi="Arial" w:cs="Arial"/>
        </w:rPr>
        <w:t>evidence-based recommendations for policy, practice and future research.</w:t>
      </w:r>
    </w:p>
    <w:p w14:paraId="1C4970F4" w14:textId="77777777" w:rsidR="00773960" w:rsidRDefault="00545684" w:rsidP="00881080">
      <w:pPr>
        <w:pStyle w:val="NormalWeb"/>
        <w:spacing w:line="360" w:lineRule="auto"/>
        <w:jc w:val="both"/>
        <w:rPr>
          <w:b/>
          <w:bCs/>
          <w:color w:val="FFFFFF"/>
        </w:rPr>
      </w:pPr>
      <w:r w:rsidRPr="00E70054">
        <w:rPr>
          <w:rFonts w:ascii="Arial" w:hAnsi="Arial" w:cs="Arial"/>
          <w:b/>
          <w:bCs/>
          <w:sz w:val="28"/>
          <w:szCs w:val="28"/>
        </w:rPr>
        <w:t>Background</w:t>
      </w:r>
      <w:r w:rsidR="00FB4301" w:rsidRPr="00E70054">
        <w:rPr>
          <w:rFonts w:ascii="Arial" w:hAnsi="Arial" w:cs="Arial"/>
          <w:b/>
          <w:bCs/>
          <w:sz w:val="28"/>
          <w:szCs w:val="28"/>
        </w:rPr>
        <w:t>/Rationale</w:t>
      </w:r>
      <w:r w:rsidRPr="00E70054">
        <w:rPr>
          <w:rFonts w:ascii="Arial" w:hAnsi="Arial" w:cs="Arial"/>
          <w:b/>
          <w:bCs/>
          <w:sz w:val="28"/>
          <w:szCs w:val="28"/>
        </w:rPr>
        <w:t>:</w:t>
      </w:r>
      <w:r w:rsidR="00D6337C" w:rsidRPr="00E70054">
        <w:rPr>
          <w:b/>
          <w:bCs/>
          <w:color w:val="FFFFFF"/>
        </w:rPr>
        <w:t xml:space="preserve"> </w:t>
      </w:r>
    </w:p>
    <w:p w14:paraId="00EDB914" w14:textId="3AD10ECE" w:rsidR="00206900" w:rsidRPr="00206900" w:rsidRDefault="00206900" w:rsidP="00206900">
      <w:pPr>
        <w:pStyle w:val="NormalWeb"/>
        <w:spacing w:line="360" w:lineRule="auto"/>
        <w:jc w:val="both"/>
        <w:rPr>
          <w:rFonts w:ascii="Arial" w:hAnsi="Arial" w:cs="Arial"/>
          <w:b/>
          <w:bCs/>
          <w:color w:val="000000" w:themeColor="text1"/>
        </w:rPr>
      </w:pPr>
      <w:r w:rsidRPr="00206900">
        <w:rPr>
          <w:rFonts w:ascii="Arial" w:hAnsi="Arial" w:cs="Arial"/>
          <w:color w:val="000000" w:themeColor="text1"/>
        </w:rPr>
        <w:t>Screen time among children aged 5–11 in the United Kingdom has reached levels that intersect with documented concerns regarding cognitive and emotional wellbeing. National data indicate that over</w:t>
      </w:r>
      <w:r w:rsidRPr="00206900">
        <w:rPr>
          <w:rStyle w:val="apple-converted-space"/>
          <w:rFonts w:ascii="Arial" w:eastAsiaTheme="majorEastAsia" w:hAnsi="Arial" w:cs="Arial"/>
          <w:color w:val="000000" w:themeColor="text1"/>
        </w:rPr>
        <w:t> </w:t>
      </w:r>
      <w:r w:rsidRPr="00206900">
        <w:rPr>
          <w:rStyle w:val="Strong"/>
          <w:rFonts w:ascii="Arial" w:hAnsi="Arial" w:cs="Arial"/>
          <w:color w:val="000000" w:themeColor="text1"/>
        </w:rPr>
        <w:t>80%</w:t>
      </w:r>
      <w:r w:rsidRPr="00206900">
        <w:rPr>
          <w:rStyle w:val="apple-converted-space"/>
          <w:rFonts w:ascii="Arial" w:eastAsiaTheme="majorEastAsia" w:hAnsi="Arial" w:cs="Arial"/>
          <w:color w:val="000000" w:themeColor="text1"/>
        </w:rPr>
        <w:t> </w:t>
      </w:r>
      <w:r w:rsidRPr="00206900">
        <w:rPr>
          <w:rFonts w:ascii="Arial" w:hAnsi="Arial" w:cs="Arial"/>
          <w:color w:val="000000" w:themeColor="text1"/>
        </w:rPr>
        <w:t>of children in this age group use screen-based devices daily, with average exposure between</w:t>
      </w:r>
      <w:r w:rsidRPr="00206900">
        <w:rPr>
          <w:rStyle w:val="apple-converted-space"/>
          <w:rFonts w:ascii="Arial" w:eastAsiaTheme="majorEastAsia" w:hAnsi="Arial" w:cs="Arial"/>
          <w:color w:val="000000" w:themeColor="text1"/>
        </w:rPr>
        <w:t> </w:t>
      </w:r>
      <w:r w:rsidRPr="00206900">
        <w:rPr>
          <w:rStyle w:val="Strong"/>
          <w:rFonts w:ascii="Arial" w:hAnsi="Arial" w:cs="Arial"/>
          <w:color w:val="000000" w:themeColor="text1"/>
        </w:rPr>
        <w:t>3–5 hours per day</w:t>
      </w:r>
      <w:r w:rsidRPr="00206900">
        <w:rPr>
          <w:rFonts w:ascii="Arial" w:hAnsi="Arial" w:cs="Arial"/>
          <w:color w:val="000000" w:themeColor="text1"/>
        </w:rPr>
        <w:t>, exceeding recommended limits (Ofcom, 2023). Around</w:t>
      </w:r>
      <w:r w:rsidRPr="00206900">
        <w:rPr>
          <w:rStyle w:val="apple-converted-space"/>
          <w:rFonts w:ascii="Arial" w:eastAsiaTheme="majorEastAsia" w:hAnsi="Arial" w:cs="Arial"/>
          <w:color w:val="000000" w:themeColor="text1"/>
        </w:rPr>
        <w:t> </w:t>
      </w:r>
      <w:r w:rsidRPr="00206900">
        <w:rPr>
          <w:rStyle w:val="Strong"/>
          <w:rFonts w:ascii="Arial" w:hAnsi="Arial" w:cs="Arial"/>
          <w:color w:val="000000" w:themeColor="text1"/>
        </w:rPr>
        <w:t>one in four</w:t>
      </w:r>
      <w:r w:rsidRPr="00206900">
        <w:rPr>
          <w:rStyle w:val="apple-converted-space"/>
          <w:rFonts w:ascii="Arial" w:eastAsiaTheme="majorEastAsia" w:hAnsi="Arial" w:cs="Arial"/>
          <w:color w:val="000000" w:themeColor="text1"/>
        </w:rPr>
        <w:t> </w:t>
      </w:r>
      <w:r w:rsidRPr="00206900">
        <w:rPr>
          <w:rFonts w:ascii="Arial" w:hAnsi="Arial" w:cs="Arial"/>
          <w:color w:val="000000" w:themeColor="text1"/>
        </w:rPr>
        <w:t>children aged 8–11 use WhatsApp despite minimum age restrictions (Ofcom, 2023), reflecting a downward shift in social media engagement. These patterns occur alongside persistent mental health concerns; NHS Digital (2022) reports that</w:t>
      </w:r>
      <w:r w:rsidRPr="00206900">
        <w:rPr>
          <w:rStyle w:val="apple-converted-space"/>
          <w:rFonts w:ascii="Arial" w:eastAsiaTheme="majorEastAsia" w:hAnsi="Arial" w:cs="Arial"/>
          <w:color w:val="000000" w:themeColor="text1"/>
        </w:rPr>
        <w:t> </w:t>
      </w:r>
      <w:r w:rsidRPr="00206900">
        <w:rPr>
          <w:rStyle w:val="Strong"/>
          <w:rFonts w:ascii="Arial" w:hAnsi="Arial" w:cs="Arial"/>
          <w:color w:val="000000" w:themeColor="text1"/>
        </w:rPr>
        <w:t>18% of children aged 7–16</w:t>
      </w:r>
      <w:r w:rsidRPr="00206900">
        <w:rPr>
          <w:rStyle w:val="apple-converted-space"/>
          <w:rFonts w:ascii="Arial" w:eastAsiaTheme="majorEastAsia" w:hAnsi="Arial" w:cs="Arial"/>
          <w:color w:val="000000" w:themeColor="text1"/>
        </w:rPr>
        <w:t> </w:t>
      </w:r>
      <w:r w:rsidRPr="00206900">
        <w:rPr>
          <w:rFonts w:ascii="Arial" w:hAnsi="Arial" w:cs="Arial"/>
          <w:color w:val="000000" w:themeColor="text1"/>
        </w:rPr>
        <w:t xml:space="preserve">have a probable mental disorder. The issue has therefore moved beyond academic debate into parliamentary scrutiny within the UK, particularly during discussions on online safety, safeguarding and platform accountability (UK Parliament, 2023). Internationally, concern has escalated to legal intervention: Australia has enacted nationwide legislation requiring platforms to prevent social media access for </w:t>
      </w:r>
      <w:r w:rsidRPr="00206900">
        <w:rPr>
          <w:rFonts w:ascii="Arial" w:hAnsi="Arial" w:cs="Arial"/>
          <w:color w:val="000000" w:themeColor="text1"/>
        </w:rPr>
        <w:lastRenderedPageBreak/>
        <w:t>individuals under 16, while countries such as Norway are considering similar regulatory measures (Parliament of Australia, 2024; Reuters, 2026). Despite high exposure rates and increasing policy response, academic findings remain contested. Systematic reviews identify associations between higher screen time and attentional difficulties, emotional dysregulation and sleep disruption, yet effect sizes and causal pathways vary (Stiglic and Viner, 2019). The convergence of widespread exposure, documented wellbeing concerns and regulatory escalation underscores the need for focused critical synthesis for children aged 5–11 in the United Kingdom.</w:t>
      </w:r>
    </w:p>
    <w:p w14:paraId="332E5A12" w14:textId="4589B615" w:rsidR="00545684" w:rsidRDefault="00545684" w:rsidP="00881080">
      <w:pPr>
        <w:pStyle w:val="NormalWeb"/>
        <w:spacing w:line="360" w:lineRule="auto"/>
        <w:jc w:val="both"/>
        <w:rPr>
          <w:rFonts w:ascii="Arial" w:hAnsi="Arial" w:cs="Arial"/>
        </w:rPr>
      </w:pPr>
      <w:r w:rsidRPr="00196AEC">
        <w:rPr>
          <w:rFonts w:ascii="Arial" w:hAnsi="Arial" w:cs="Arial"/>
          <w:b/>
          <w:bCs/>
          <w:sz w:val="28"/>
          <w:szCs w:val="28"/>
        </w:rPr>
        <w:t>Methods</w:t>
      </w:r>
      <w:r w:rsidRPr="009E6389">
        <w:rPr>
          <w:rFonts w:ascii="Arial" w:hAnsi="Arial" w:cs="Arial"/>
          <w:sz w:val="28"/>
          <w:szCs w:val="28"/>
        </w:rPr>
        <w:t>:</w:t>
      </w:r>
      <w:r w:rsidR="00500E12" w:rsidRPr="00881080">
        <w:rPr>
          <w:rFonts w:ascii="Arial" w:hAnsi="Arial" w:cs="Arial"/>
        </w:rPr>
        <w:t xml:space="preserve"> </w:t>
      </w:r>
    </w:p>
    <w:p w14:paraId="31F6C752" w14:textId="65587812" w:rsidR="00BE5338" w:rsidRPr="00BE5338" w:rsidRDefault="00BE5338" w:rsidP="00BE5338">
      <w:pPr>
        <w:pStyle w:val="NormalWeb"/>
        <w:spacing w:line="360" w:lineRule="auto"/>
        <w:jc w:val="both"/>
        <w:rPr>
          <w:rFonts w:ascii="Arial" w:hAnsi="Arial" w:cs="Arial"/>
          <w:color w:val="000000" w:themeColor="text1"/>
        </w:rPr>
      </w:pPr>
      <w:r w:rsidRPr="00BE5338">
        <w:rPr>
          <w:rFonts w:ascii="Arial" w:hAnsi="Arial" w:cs="Arial"/>
          <w:color w:val="000000" w:themeColor="text1"/>
        </w:rPr>
        <w:t>This study will employ secondary research using a structured systematic review. Evidence will be collected from</w:t>
      </w:r>
      <w:r w:rsidRPr="00BE5338">
        <w:rPr>
          <w:rStyle w:val="apple-converted-space"/>
          <w:rFonts w:ascii="Arial" w:hAnsi="Arial" w:cs="Arial"/>
          <w:color w:val="000000" w:themeColor="text1"/>
        </w:rPr>
        <w:t> </w:t>
      </w:r>
      <w:r w:rsidRPr="00BE5338">
        <w:rPr>
          <w:rStyle w:val="Strong"/>
          <w:rFonts w:ascii="Arial" w:hAnsi="Arial" w:cs="Arial"/>
          <w:color w:val="000000" w:themeColor="text1"/>
        </w:rPr>
        <w:t>PubMed, Scopus, PsycINFO and Google Scholar</w:t>
      </w:r>
      <w:r w:rsidR="00B475CB">
        <w:rPr>
          <w:rFonts w:ascii="Arial" w:hAnsi="Arial" w:cs="Arial"/>
          <w:color w:val="000000" w:themeColor="text1"/>
        </w:rPr>
        <w:t xml:space="preserve">. </w:t>
      </w:r>
      <w:r w:rsidRPr="00BE5338">
        <w:rPr>
          <w:rFonts w:ascii="Arial" w:hAnsi="Arial" w:cs="Arial"/>
          <w:color w:val="000000" w:themeColor="text1"/>
        </w:rPr>
        <w:t>Systematic review methodology enables transparent and replicable study identification and appraisal, strengthening analytical rigour (Snyder, 2019; Page et al., 2021).</w:t>
      </w:r>
    </w:p>
    <w:p w14:paraId="634962DD" w14:textId="06F62E86" w:rsidR="00BE5338" w:rsidRPr="00BE5338" w:rsidRDefault="00BE5338" w:rsidP="00BE5338">
      <w:pPr>
        <w:pStyle w:val="NormalWeb"/>
        <w:spacing w:line="360" w:lineRule="auto"/>
        <w:jc w:val="both"/>
        <w:rPr>
          <w:rFonts w:ascii="Arial" w:hAnsi="Arial" w:cs="Arial"/>
          <w:color w:val="000000" w:themeColor="text1"/>
        </w:rPr>
      </w:pPr>
      <w:r w:rsidRPr="00BE5338">
        <w:rPr>
          <w:rStyle w:val="Strong"/>
          <w:rFonts w:ascii="Arial" w:hAnsi="Arial" w:cs="Arial"/>
          <w:color w:val="000000" w:themeColor="text1"/>
        </w:rPr>
        <w:t>Inclusion criteria:</w:t>
      </w:r>
      <w:r w:rsidRPr="00BE5338">
        <w:rPr>
          <w:rStyle w:val="apple-converted-space"/>
          <w:rFonts w:ascii="Arial" w:hAnsi="Arial" w:cs="Arial"/>
          <w:color w:val="000000" w:themeColor="text1"/>
        </w:rPr>
        <w:t> </w:t>
      </w:r>
      <w:r w:rsidRPr="00BE5338">
        <w:rPr>
          <w:rFonts w:ascii="Arial" w:hAnsi="Arial" w:cs="Arial"/>
          <w:color w:val="000000" w:themeColor="text1"/>
        </w:rPr>
        <w:t>peer-reviewed English-language studies published within the last ten years; children aged 5–11; research examining cognitive or emotional outcomes linked to screen exposure in the UK</w:t>
      </w:r>
      <w:r w:rsidR="006A0FA1">
        <w:rPr>
          <w:rFonts w:ascii="Arial" w:hAnsi="Arial" w:cs="Arial"/>
          <w:color w:val="000000" w:themeColor="text1"/>
        </w:rPr>
        <w:t xml:space="preserve">. </w:t>
      </w:r>
    </w:p>
    <w:p w14:paraId="11629C78" w14:textId="77777777" w:rsidR="00BE5338" w:rsidRPr="00BE5338" w:rsidRDefault="00BE5338" w:rsidP="00BE5338">
      <w:pPr>
        <w:pStyle w:val="NormalWeb"/>
        <w:spacing w:line="360" w:lineRule="auto"/>
        <w:jc w:val="both"/>
        <w:rPr>
          <w:rFonts w:ascii="Arial" w:hAnsi="Arial" w:cs="Arial"/>
          <w:color w:val="000000" w:themeColor="text1"/>
        </w:rPr>
      </w:pPr>
      <w:r w:rsidRPr="00BE5338">
        <w:rPr>
          <w:rStyle w:val="Strong"/>
          <w:rFonts w:ascii="Arial" w:hAnsi="Arial" w:cs="Arial"/>
          <w:color w:val="000000" w:themeColor="text1"/>
        </w:rPr>
        <w:t>Exclusion criteria:</w:t>
      </w:r>
      <w:r w:rsidRPr="00BE5338">
        <w:rPr>
          <w:rStyle w:val="apple-converted-space"/>
          <w:rFonts w:ascii="Arial" w:hAnsi="Arial" w:cs="Arial"/>
          <w:color w:val="000000" w:themeColor="text1"/>
        </w:rPr>
        <w:t> </w:t>
      </w:r>
      <w:r w:rsidRPr="00BE5338">
        <w:rPr>
          <w:rFonts w:ascii="Arial" w:hAnsi="Arial" w:cs="Arial"/>
          <w:color w:val="000000" w:themeColor="text1"/>
        </w:rPr>
        <w:t>studies focused solely on adolescents or adults; non-English publications; opinion pieces without empirical data; research not addressing cognitive or emotional outcomes.</w:t>
      </w:r>
    </w:p>
    <w:p w14:paraId="0F195574" w14:textId="77777777" w:rsidR="00BE5338" w:rsidRPr="00BE5338" w:rsidRDefault="00BE5338" w:rsidP="00BE5338">
      <w:pPr>
        <w:pStyle w:val="NormalWeb"/>
        <w:spacing w:line="360" w:lineRule="auto"/>
        <w:jc w:val="both"/>
        <w:rPr>
          <w:rFonts w:ascii="Arial" w:hAnsi="Arial" w:cs="Arial"/>
          <w:color w:val="000000" w:themeColor="text1"/>
        </w:rPr>
      </w:pPr>
      <w:r w:rsidRPr="00BE5338">
        <w:rPr>
          <w:rFonts w:ascii="Arial" w:hAnsi="Arial" w:cs="Arial"/>
          <w:color w:val="000000" w:themeColor="text1"/>
        </w:rPr>
        <w:t>Findings will be synthesised thematically to identify patterns, strengths, limitations and inconsistencies.</w:t>
      </w:r>
    </w:p>
    <w:p w14:paraId="309B7A02" w14:textId="08117D93" w:rsidR="00E41700" w:rsidRPr="006164B8" w:rsidRDefault="0061260B" w:rsidP="00111393">
      <w:pPr>
        <w:pStyle w:val="Heading2"/>
        <w:rPr>
          <w:color w:val="000000" w:themeColor="text1"/>
          <w:sz w:val="24"/>
          <w:szCs w:val="24"/>
        </w:rPr>
      </w:pPr>
      <w:r w:rsidRPr="00B03F40">
        <w:rPr>
          <w:b/>
          <w:bCs/>
        </w:rPr>
        <w:t>Resources</w:t>
      </w:r>
      <w:r w:rsidR="00260277" w:rsidRPr="00196AEC">
        <w:t>:</w:t>
      </w:r>
      <w:r w:rsidRPr="00260277">
        <w:t xml:space="preserve"> </w:t>
      </w:r>
    </w:p>
    <w:p w14:paraId="502F6BAC" w14:textId="77777777" w:rsidR="00646B4F" w:rsidRDefault="006164B8" w:rsidP="00646B4F">
      <w:pPr>
        <w:spacing w:line="360" w:lineRule="auto"/>
        <w:jc w:val="both"/>
        <w:rPr>
          <w:rFonts w:ascii="Arial" w:hAnsi="Arial" w:cs="Arial"/>
          <w:color w:val="000000" w:themeColor="text1"/>
          <w:szCs w:val="24"/>
        </w:rPr>
      </w:pPr>
      <w:r w:rsidRPr="006164B8">
        <w:rPr>
          <w:rFonts w:ascii="Arial" w:hAnsi="Arial" w:cs="Arial"/>
          <w:color w:val="000000" w:themeColor="text1"/>
          <w:szCs w:val="24"/>
        </w:rPr>
        <w:t>Peer-reviewed journals accessed through university databases; relevant academic books on child development and digital media; official UK reports (NHS Digital, Ofcom, UK Parliament); and reference-management software. As a secondary study, no primary data collection or ethical approval is required.</w:t>
      </w:r>
    </w:p>
    <w:p w14:paraId="0FE77585" w14:textId="19EDBB19" w:rsidR="00545684" w:rsidRPr="00646B4F" w:rsidRDefault="0061260B" w:rsidP="00646B4F">
      <w:pPr>
        <w:spacing w:line="360" w:lineRule="auto"/>
        <w:jc w:val="both"/>
        <w:rPr>
          <w:rFonts w:ascii="Arial" w:hAnsi="Arial" w:cs="Arial"/>
          <w:color w:val="000000" w:themeColor="text1"/>
          <w:sz w:val="28"/>
          <w:szCs w:val="28"/>
        </w:rPr>
      </w:pPr>
      <w:r w:rsidRPr="00646B4F">
        <w:rPr>
          <w:rFonts w:ascii="Arial" w:hAnsi="Arial" w:cs="Arial"/>
          <w:b/>
          <w:bCs/>
          <w:sz w:val="28"/>
          <w:szCs w:val="28"/>
        </w:rPr>
        <w:t>Timescale:</w:t>
      </w:r>
    </w:p>
    <w:tbl>
      <w:tblPr>
        <w:tblStyle w:val="TableGrid"/>
        <w:tblW w:w="9782" w:type="dxa"/>
        <w:tblInd w:w="-289" w:type="dxa"/>
        <w:tblLook w:val="04A0" w:firstRow="1" w:lastRow="0" w:firstColumn="1" w:lastColumn="0" w:noHBand="0" w:noVBand="1"/>
      </w:tblPr>
      <w:tblGrid>
        <w:gridCol w:w="2217"/>
        <w:gridCol w:w="1469"/>
        <w:gridCol w:w="1474"/>
        <w:gridCol w:w="1503"/>
        <w:gridCol w:w="1578"/>
        <w:gridCol w:w="1541"/>
      </w:tblGrid>
      <w:tr w:rsidR="00646B4F" w:rsidRPr="006A3172" w14:paraId="7B773629" w14:textId="77777777" w:rsidTr="00CE7125">
        <w:tc>
          <w:tcPr>
            <w:tcW w:w="2217" w:type="dxa"/>
          </w:tcPr>
          <w:p w14:paraId="70A89635" w14:textId="77777777" w:rsidR="00646B4F" w:rsidRPr="00151EDB" w:rsidRDefault="00646B4F" w:rsidP="00CE7125">
            <w:pPr>
              <w:rPr>
                <w:rFonts w:ascii="Arial" w:hAnsi="Arial" w:cs="Arial"/>
              </w:rPr>
            </w:pPr>
            <w:r>
              <w:rPr>
                <w:rFonts w:ascii="Arial" w:hAnsi="Arial" w:cs="Arial"/>
              </w:rPr>
              <w:lastRenderedPageBreak/>
              <w:t>Type of work:</w:t>
            </w:r>
          </w:p>
          <w:p w14:paraId="0E976BDD" w14:textId="77777777" w:rsidR="00646B4F" w:rsidRPr="00151EDB" w:rsidRDefault="00646B4F" w:rsidP="00CE7125">
            <w:pPr>
              <w:rPr>
                <w:rFonts w:ascii="Arial" w:hAnsi="Arial" w:cs="Arial"/>
                <w:b/>
                <w:bCs/>
              </w:rPr>
            </w:pPr>
          </w:p>
        </w:tc>
        <w:tc>
          <w:tcPr>
            <w:tcW w:w="1469" w:type="dxa"/>
          </w:tcPr>
          <w:p w14:paraId="6211B375" w14:textId="1182B44F" w:rsidR="00646B4F" w:rsidRPr="00522CFE" w:rsidRDefault="003F25DF" w:rsidP="00CE7125">
            <w:pPr>
              <w:rPr>
                <w:rFonts w:ascii="Arial" w:hAnsi="Arial" w:cs="Arial"/>
                <w:color w:val="000000" w:themeColor="text1"/>
              </w:rPr>
            </w:pPr>
            <w:r>
              <w:rPr>
                <w:rFonts w:ascii="Arial" w:hAnsi="Arial" w:cs="Arial"/>
                <w:color w:val="000000" w:themeColor="text1"/>
              </w:rPr>
              <w:t>27/03/2026</w:t>
            </w:r>
          </w:p>
        </w:tc>
        <w:tc>
          <w:tcPr>
            <w:tcW w:w="1474" w:type="dxa"/>
          </w:tcPr>
          <w:p w14:paraId="5C1E75DB" w14:textId="7CDAE664" w:rsidR="00646B4F" w:rsidRPr="00522CFE" w:rsidRDefault="00BB4DB5" w:rsidP="00CE7125">
            <w:pPr>
              <w:rPr>
                <w:rFonts w:ascii="Arial" w:hAnsi="Arial" w:cs="Arial"/>
                <w:color w:val="000000" w:themeColor="text1"/>
              </w:rPr>
            </w:pPr>
            <w:r>
              <w:rPr>
                <w:rFonts w:ascii="Arial" w:hAnsi="Arial" w:cs="Arial"/>
                <w:color w:val="000000" w:themeColor="text1"/>
              </w:rPr>
              <w:t>13/04/2026</w:t>
            </w:r>
          </w:p>
        </w:tc>
        <w:tc>
          <w:tcPr>
            <w:tcW w:w="1503" w:type="dxa"/>
          </w:tcPr>
          <w:p w14:paraId="179C310C" w14:textId="272599D7" w:rsidR="00646B4F" w:rsidRPr="00522CFE" w:rsidRDefault="00BB4DB5" w:rsidP="00CE7125">
            <w:pPr>
              <w:rPr>
                <w:rFonts w:ascii="Arial" w:hAnsi="Arial" w:cs="Arial"/>
                <w:color w:val="000000" w:themeColor="text1"/>
              </w:rPr>
            </w:pPr>
            <w:r>
              <w:rPr>
                <w:rFonts w:ascii="Arial" w:hAnsi="Arial" w:cs="Arial"/>
                <w:color w:val="000000" w:themeColor="text1"/>
              </w:rPr>
              <w:t>19/06/2026</w:t>
            </w:r>
          </w:p>
        </w:tc>
        <w:tc>
          <w:tcPr>
            <w:tcW w:w="1578" w:type="dxa"/>
          </w:tcPr>
          <w:p w14:paraId="5E124EB5" w14:textId="584BFA61" w:rsidR="00646B4F" w:rsidRPr="00522CFE" w:rsidRDefault="00596D9E" w:rsidP="00CE7125">
            <w:pPr>
              <w:rPr>
                <w:rFonts w:ascii="Arial" w:hAnsi="Arial" w:cs="Arial"/>
                <w:color w:val="000000" w:themeColor="text1"/>
              </w:rPr>
            </w:pPr>
            <w:r>
              <w:rPr>
                <w:rFonts w:ascii="Arial" w:hAnsi="Arial" w:cs="Arial"/>
                <w:color w:val="000000" w:themeColor="text1"/>
              </w:rPr>
              <w:t>17/07/2026</w:t>
            </w:r>
          </w:p>
        </w:tc>
        <w:tc>
          <w:tcPr>
            <w:tcW w:w="1541" w:type="dxa"/>
          </w:tcPr>
          <w:p w14:paraId="7F625C2D" w14:textId="4796297B" w:rsidR="00646B4F" w:rsidRPr="00522CFE" w:rsidRDefault="00596D9E" w:rsidP="00CE7125">
            <w:pPr>
              <w:rPr>
                <w:rFonts w:ascii="Arial" w:hAnsi="Arial" w:cs="Arial"/>
                <w:color w:val="000000" w:themeColor="text1"/>
              </w:rPr>
            </w:pPr>
            <w:r>
              <w:rPr>
                <w:rFonts w:ascii="Arial" w:hAnsi="Arial" w:cs="Arial"/>
                <w:color w:val="000000" w:themeColor="text1"/>
              </w:rPr>
              <w:t>18/08/2026</w:t>
            </w:r>
          </w:p>
        </w:tc>
      </w:tr>
      <w:tr w:rsidR="00646B4F" w:rsidRPr="006A3172" w14:paraId="4517A274" w14:textId="77777777" w:rsidTr="00CE7125">
        <w:tc>
          <w:tcPr>
            <w:tcW w:w="2217" w:type="dxa"/>
          </w:tcPr>
          <w:p w14:paraId="2765C0DA" w14:textId="77777777" w:rsidR="00646B4F" w:rsidRPr="00151EDB" w:rsidRDefault="00646B4F" w:rsidP="00CE7125">
            <w:pPr>
              <w:rPr>
                <w:rFonts w:ascii="Arial" w:hAnsi="Arial" w:cs="Arial"/>
              </w:rPr>
            </w:pPr>
            <w:r w:rsidRPr="00151EDB">
              <w:rPr>
                <w:rFonts w:ascii="Arial" w:hAnsi="Arial" w:cs="Arial"/>
              </w:rPr>
              <w:t>Chapter:1</w:t>
            </w:r>
          </w:p>
          <w:p w14:paraId="05A42BB6" w14:textId="6679AFD9" w:rsidR="00646B4F" w:rsidRPr="00151EDB" w:rsidRDefault="00201C6B" w:rsidP="00CE7125">
            <w:pPr>
              <w:rPr>
                <w:rFonts w:ascii="Arial" w:hAnsi="Arial" w:cs="Arial"/>
              </w:rPr>
            </w:pPr>
            <w:r>
              <w:rPr>
                <w:rFonts w:ascii="Arial" w:hAnsi="Arial" w:cs="Arial"/>
              </w:rPr>
              <w:t>I</w:t>
            </w:r>
            <w:r w:rsidR="00646B4F" w:rsidRPr="00151EDB">
              <w:rPr>
                <w:rFonts w:ascii="Arial" w:hAnsi="Arial" w:cs="Arial"/>
              </w:rPr>
              <w:t>ntroduction</w:t>
            </w:r>
          </w:p>
          <w:p w14:paraId="062DA7A8" w14:textId="77777777" w:rsidR="00646B4F" w:rsidRPr="00151EDB" w:rsidRDefault="00646B4F" w:rsidP="00CE7125">
            <w:pPr>
              <w:rPr>
                <w:rFonts w:ascii="Arial" w:hAnsi="Arial" w:cs="Arial"/>
              </w:rPr>
            </w:pPr>
          </w:p>
        </w:tc>
        <w:tc>
          <w:tcPr>
            <w:tcW w:w="1469" w:type="dxa"/>
            <w:shd w:val="clear" w:color="auto" w:fill="4472C4" w:themeFill="accent1"/>
          </w:tcPr>
          <w:p w14:paraId="208596E6" w14:textId="77777777" w:rsidR="00646B4F" w:rsidRDefault="00646B4F" w:rsidP="00CE7125">
            <w:pPr>
              <w:rPr>
                <w:rFonts w:ascii="Arial" w:hAnsi="Arial" w:cs="Arial"/>
                <w:b/>
                <w:bCs/>
              </w:rPr>
            </w:pPr>
          </w:p>
          <w:p w14:paraId="3FFAB83E" w14:textId="77777777" w:rsidR="00646B4F" w:rsidRDefault="00646B4F" w:rsidP="00CE7125">
            <w:pPr>
              <w:rPr>
                <w:rFonts w:ascii="Arial" w:hAnsi="Arial" w:cs="Arial"/>
                <w:b/>
                <w:bCs/>
              </w:rPr>
            </w:pPr>
          </w:p>
          <w:p w14:paraId="107AEF54" w14:textId="77777777" w:rsidR="00646B4F" w:rsidRDefault="00646B4F" w:rsidP="00CE7125">
            <w:pPr>
              <w:rPr>
                <w:rFonts w:ascii="Arial" w:hAnsi="Arial" w:cs="Arial"/>
                <w:b/>
                <w:bCs/>
              </w:rPr>
            </w:pPr>
          </w:p>
          <w:p w14:paraId="573C23F5" w14:textId="77777777" w:rsidR="00646B4F" w:rsidRPr="006A3172" w:rsidRDefault="00646B4F" w:rsidP="00CE7125">
            <w:pPr>
              <w:rPr>
                <w:rFonts w:ascii="Arial" w:hAnsi="Arial" w:cs="Arial"/>
                <w:b/>
                <w:bCs/>
              </w:rPr>
            </w:pPr>
          </w:p>
        </w:tc>
        <w:tc>
          <w:tcPr>
            <w:tcW w:w="1474" w:type="dxa"/>
          </w:tcPr>
          <w:p w14:paraId="393C61EB" w14:textId="77777777" w:rsidR="00646B4F" w:rsidRPr="006A3172" w:rsidRDefault="00646B4F" w:rsidP="00CE7125">
            <w:pPr>
              <w:rPr>
                <w:rFonts w:ascii="Arial" w:hAnsi="Arial" w:cs="Arial"/>
                <w:b/>
                <w:bCs/>
              </w:rPr>
            </w:pPr>
          </w:p>
        </w:tc>
        <w:tc>
          <w:tcPr>
            <w:tcW w:w="1503" w:type="dxa"/>
          </w:tcPr>
          <w:p w14:paraId="5C854E22" w14:textId="77777777" w:rsidR="00646B4F" w:rsidRPr="006A3172" w:rsidRDefault="00646B4F" w:rsidP="00CE7125">
            <w:pPr>
              <w:rPr>
                <w:rFonts w:ascii="Arial" w:hAnsi="Arial" w:cs="Arial"/>
                <w:b/>
                <w:bCs/>
              </w:rPr>
            </w:pPr>
          </w:p>
        </w:tc>
        <w:tc>
          <w:tcPr>
            <w:tcW w:w="1578" w:type="dxa"/>
          </w:tcPr>
          <w:p w14:paraId="01135F6C" w14:textId="77777777" w:rsidR="00646B4F" w:rsidRPr="006A3172" w:rsidRDefault="00646B4F" w:rsidP="00CE7125">
            <w:pPr>
              <w:rPr>
                <w:rFonts w:ascii="Arial" w:hAnsi="Arial" w:cs="Arial"/>
                <w:b/>
                <w:bCs/>
              </w:rPr>
            </w:pPr>
          </w:p>
        </w:tc>
        <w:tc>
          <w:tcPr>
            <w:tcW w:w="1541" w:type="dxa"/>
          </w:tcPr>
          <w:p w14:paraId="5F406961" w14:textId="77777777" w:rsidR="00646B4F" w:rsidRPr="006A3172" w:rsidRDefault="00646B4F" w:rsidP="00CE7125">
            <w:pPr>
              <w:rPr>
                <w:rFonts w:ascii="Arial" w:hAnsi="Arial" w:cs="Arial"/>
                <w:b/>
                <w:bCs/>
              </w:rPr>
            </w:pPr>
          </w:p>
        </w:tc>
      </w:tr>
      <w:tr w:rsidR="00646B4F" w:rsidRPr="006A3172" w14:paraId="24D75D1B" w14:textId="77777777" w:rsidTr="00CE7125">
        <w:tc>
          <w:tcPr>
            <w:tcW w:w="2217" w:type="dxa"/>
          </w:tcPr>
          <w:p w14:paraId="36C016E1" w14:textId="77777777" w:rsidR="00646B4F" w:rsidRPr="00151EDB" w:rsidRDefault="00646B4F" w:rsidP="00CE7125">
            <w:pPr>
              <w:rPr>
                <w:rFonts w:ascii="Arial" w:hAnsi="Arial" w:cs="Arial"/>
              </w:rPr>
            </w:pPr>
            <w:r w:rsidRPr="00151EDB">
              <w:rPr>
                <w:rFonts w:ascii="Arial" w:hAnsi="Arial" w:cs="Arial"/>
              </w:rPr>
              <w:t>Chapter 2:</w:t>
            </w:r>
          </w:p>
          <w:p w14:paraId="023A8E4F" w14:textId="774DCE63" w:rsidR="00646B4F" w:rsidRPr="00151EDB" w:rsidRDefault="00201C6B" w:rsidP="00CE7125">
            <w:pPr>
              <w:rPr>
                <w:rFonts w:ascii="Arial" w:hAnsi="Arial" w:cs="Arial"/>
              </w:rPr>
            </w:pPr>
            <w:r>
              <w:rPr>
                <w:rFonts w:ascii="Arial" w:hAnsi="Arial" w:cs="Arial"/>
              </w:rPr>
              <w:t>B</w:t>
            </w:r>
            <w:r w:rsidR="00646B4F" w:rsidRPr="00151EDB">
              <w:rPr>
                <w:rFonts w:ascii="Arial" w:hAnsi="Arial" w:cs="Arial"/>
              </w:rPr>
              <w:t>ackground</w:t>
            </w:r>
          </w:p>
          <w:p w14:paraId="1B7214A3" w14:textId="77777777" w:rsidR="00646B4F" w:rsidRPr="00151EDB" w:rsidRDefault="00646B4F" w:rsidP="00CE7125">
            <w:pPr>
              <w:rPr>
                <w:rFonts w:ascii="Arial" w:hAnsi="Arial" w:cs="Arial"/>
              </w:rPr>
            </w:pPr>
          </w:p>
        </w:tc>
        <w:tc>
          <w:tcPr>
            <w:tcW w:w="1469" w:type="dxa"/>
          </w:tcPr>
          <w:p w14:paraId="028E83F1" w14:textId="77777777" w:rsidR="00646B4F" w:rsidRDefault="00646B4F" w:rsidP="00CE7125">
            <w:pPr>
              <w:rPr>
                <w:rFonts w:ascii="Arial" w:hAnsi="Arial" w:cs="Arial"/>
                <w:b/>
                <w:bCs/>
              </w:rPr>
            </w:pPr>
          </w:p>
          <w:p w14:paraId="30686D0C" w14:textId="77777777" w:rsidR="00646B4F" w:rsidRDefault="00646B4F" w:rsidP="00CE7125">
            <w:pPr>
              <w:rPr>
                <w:rFonts w:ascii="Arial" w:hAnsi="Arial" w:cs="Arial"/>
                <w:b/>
                <w:bCs/>
              </w:rPr>
            </w:pPr>
          </w:p>
          <w:p w14:paraId="312C3D8E" w14:textId="77777777" w:rsidR="00646B4F" w:rsidRDefault="00646B4F" w:rsidP="00CE7125">
            <w:pPr>
              <w:rPr>
                <w:rFonts w:ascii="Arial" w:hAnsi="Arial" w:cs="Arial"/>
                <w:b/>
                <w:bCs/>
              </w:rPr>
            </w:pPr>
          </w:p>
          <w:p w14:paraId="0942330D" w14:textId="77777777" w:rsidR="00646B4F" w:rsidRPr="006A3172" w:rsidRDefault="00646B4F" w:rsidP="00CE7125">
            <w:pPr>
              <w:rPr>
                <w:rFonts w:ascii="Arial" w:hAnsi="Arial" w:cs="Arial"/>
                <w:b/>
                <w:bCs/>
              </w:rPr>
            </w:pPr>
          </w:p>
        </w:tc>
        <w:tc>
          <w:tcPr>
            <w:tcW w:w="1474" w:type="dxa"/>
            <w:shd w:val="clear" w:color="auto" w:fill="4472C4" w:themeFill="accent1"/>
          </w:tcPr>
          <w:p w14:paraId="4BAD319E" w14:textId="77777777" w:rsidR="00646B4F" w:rsidRPr="006A3172" w:rsidRDefault="00646B4F" w:rsidP="00CE7125">
            <w:pPr>
              <w:rPr>
                <w:rFonts w:ascii="Arial" w:hAnsi="Arial" w:cs="Arial"/>
                <w:b/>
                <w:bCs/>
              </w:rPr>
            </w:pPr>
          </w:p>
        </w:tc>
        <w:tc>
          <w:tcPr>
            <w:tcW w:w="1503" w:type="dxa"/>
          </w:tcPr>
          <w:p w14:paraId="4E556792" w14:textId="77777777" w:rsidR="00646B4F" w:rsidRPr="006A3172" w:rsidRDefault="00646B4F" w:rsidP="00CE7125">
            <w:pPr>
              <w:rPr>
                <w:rFonts w:ascii="Arial" w:hAnsi="Arial" w:cs="Arial"/>
                <w:b/>
                <w:bCs/>
              </w:rPr>
            </w:pPr>
          </w:p>
        </w:tc>
        <w:tc>
          <w:tcPr>
            <w:tcW w:w="1578" w:type="dxa"/>
          </w:tcPr>
          <w:p w14:paraId="3D731877" w14:textId="77777777" w:rsidR="00646B4F" w:rsidRPr="006A3172" w:rsidRDefault="00646B4F" w:rsidP="00CE7125">
            <w:pPr>
              <w:rPr>
                <w:rFonts w:ascii="Arial" w:hAnsi="Arial" w:cs="Arial"/>
                <w:b/>
                <w:bCs/>
              </w:rPr>
            </w:pPr>
          </w:p>
        </w:tc>
        <w:tc>
          <w:tcPr>
            <w:tcW w:w="1541" w:type="dxa"/>
          </w:tcPr>
          <w:p w14:paraId="037E7190" w14:textId="77777777" w:rsidR="00646B4F" w:rsidRPr="006A3172" w:rsidRDefault="00646B4F" w:rsidP="00CE7125">
            <w:pPr>
              <w:rPr>
                <w:rFonts w:ascii="Arial" w:hAnsi="Arial" w:cs="Arial"/>
                <w:b/>
                <w:bCs/>
              </w:rPr>
            </w:pPr>
          </w:p>
        </w:tc>
      </w:tr>
      <w:tr w:rsidR="00646B4F" w:rsidRPr="006A3172" w14:paraId="0E3810E9" w14:textId="77777777" w:rsidTr="00CE7125">
        <w:tc>
          <w:tcPr>
            <w:tcW w:w="2217" w:type="dxa"/>
          </w:tcPr>
          <w:p w14:paraId="751BACB2" w14:textId="110E9D68" w:rsidR="00646B4F" w:rsidRPr="00151EDB" w:rsidRDefault="00646B4F" w:rsidP="00CE7125">
            <w:pPr>
              <w:rPr>
                <w:rFonts w:ascii="Arial" w:hAnsi="Arial" w:cs="Arial"/>
              </w:rPr>
            </w:pPr>
            <w:r w:rsidRPr="00151EDB">
              <w:rPr>
                <w:rFonts w:ascii="Arial" w:hAnsi="Arial" w:cs="Arial"/>
              </w:rPr>
              <w:t xml:space="preserve">Chapter 3: </w:t>
            </w:r>
            <w:r w:rsidR="00201C6B">
              <w:rPr>
                <w:rFonts w:ascii="Arial" w:hAnsi="Arial" w:cs="Arial"/>
              </w:rPr>
              <w:t>M</w:t>
            </w:r>
            <w:r w:rsidRPr="00151EDB">
              <w:rPr>
                <w:rFonts w:ascii="Arial" w:hAnsi="Arial" w:cs="Arial"/>
              </w:rPr>
              <w:t>ethods</w:t>
            </w:r>
          </w:p>
          <w:p w14:paraId="41BD2B57" w14:textId="77777777" w:rsidR="00646B4F" w:rsidRPr="00151EDB" w:rsidRDefault="00646B4F" w:rsidP="00CE7125">
            <w:pPr>
              <w:rPr>
                <w:rFonts w:ascii="Arial" w:hAnsi="Arial" w:cs="Arial"/>
              </w:rPr>
            </w:pPr>
          </w:p>
        </w:tc>
        <w:tc>
          <w:tcPr>
            <w:tcW w:w="1469" w:type="dxa"/>
          </w:tcPr>
          <w:p w14:paraId="11347A0E" w14:textId="77777777" w:rsidR="00646B4F" w:rsidRDefault="00646B4F" w:rsidP="00CE7125">
            <w:pPr>
              <w:rPr>
                <w:rFonts w:ascii="Arial" w:hAnsi="Arial" w:cs="Arial"/>
              </w:rPr>
            </w:pPr>
          </w:p>
          <w:p w14:paraId="253B2F93" w14:textId="77777777" w:rsidR="00646B4F" w:rsidRDefault="00646B4F" w:rsidP="00CE7125">
            <w:pPr>
              <w:rPr>
                <w:rFonts w:ascii="Arial" w:hAnsi="Arial" w:cs="Arial"/>
              </w:rPr>
            </w:pPr>
          </w:p>
          <w:p w14:paraId="6A9CCEA0" w14:textId="77777777" w:rsidR="00646B4F" w:rsidRDefault="00646B4F" w:rsidP="00CE7125">
            <w:pPr>
              <w:rPr>
                <w:rFonts w:ascii="Arial" w:hAnsi="Arial" w:cs="Arial"/>
              </w:rPr>
            </w:pPr>
          </w:p>
          <w:p w14:paraId="1CAFC11F" w14:textId="77777777" w:rsidR="00646B4F" w:rsidRPr="006A3172" w:rsidRDefault="00646B4F" w:rsidP="00CE7125">
            <w:pPr>
              <w:rPr>
                <w:rFonts w:ascii="Arial" w:hAnsi="Arial" w:cs="Arial"/>
              </w:rPr>
            </w:pPr>
          </w:p>
        </w:tc>
        <w:tc>
          <w:tcPr>
            <w:tcW w:w="1474" w:type="dxa"/>
          </w:tcPr>
          <w:p w14:paraId="1D907271" w14:textId="77777777" w:rsidR="00646B4F" w:rsidRPr="006A3172" w:rsidRDefault="00646B4F" w:rsidP="00CE7125">
            <w:pPr>
              <w:rPr>
                <w:rFonts w:ascii="Arial" w:hAnsi="Arial" w:cs="Arial"/>
              </w:rPr>
            </w:pPr>
          </w:p>
        </w:tc>
        <w:tc>
          <w:tcPr>
            <w:tcW w:w="1503" w:type="dxa"/>
            <w:shd w:val="clear" w:color="auto" w:fill="4472C4" w:themeFill="accent1"/>
          </w:tcPr>
          <w:p w14:paraId="49832B06" w14:textId="77777777" w:rsidR="00646B4F" w:rsidRPr="006A3172" w:rsidRDefault="00646B4F" w:rsidP="00CE7125">
            <w:pPr>
              <w:rPr>
                <w:rFonts w:ascii="Arial" w:hAnsi="Arial" w:cs="Arial"/>
              </w:rPr>
            </w:pPr>
          </w:p>
        </w:tc>
        <w:tc>
          <w:tcPr>
            <w:tcW w:w="1578" w:type="dxa"/>
          </w:tcPr>
          <w:p w14:paraId="48165414" w14:textId="77777777" w:rsidR="00646B4F" w:rsidRDefault="00646B4F" w:rsidP="00CE7125">
            <w:pPr>
              <w:rPr>
                <w:rFonts w:ascii="Arial" w:hAnsi="Arial" w:cs="Arial"/>
              </w:rPr>
            </w:pPr>
          </w:p>
          <w:p w14:paraId="1BA4675F" w14:textId="77777777" w:rsidR="00646B4F" w:rsidRDefault="00646B4F" w:rsidP="00CE7125">
            <w:pPr>
              <w:rPr>
                <w:rFonts w:ascii="Arial" w:hAnsi="Arial" w:cs="Arial"/>
              </w:rPr>
            </w:pPr>
          </w:p>
          <w:p w14:paraId="0D1E74C4" w14:textId="77777777" w:rsidR="00646B4F" w:rsidRPr="00637045" w:rsidRDefault="00646B4F" w:rsidP="00CE7125">
            <w:pPr>
              <w:rPr>
                <w:rFonts w:ascii="Arial" w:hAnsi="Arial" w:cs="Arial"/>
              </w:rPr>
            </w:pPr>
          </w:p>
        </w:tc>
        <w:tc>
          <w:tcPr>
            <w:tcW w:w="1541" w:type="dxa"/>
          </w:tcPr>
          <w:p w14:paraId="64724118" w14:textId="77777777" w:rsidR="00646B4F" w:rsidRPr="006A3172" w:rsidRDefault="00646B4F" w:rsidP="00CE7125">
            <w:pPr>
              <w:rPr>
                <w:rFonts w:ascii="Arial" w:hAnsi="Arial" w:cs="Arial"/>
              </w:rPr>
            </w:pPr>
          </w:p>
        </w:tc>
      </w:tr>
      <w:tr w:rsidR="00646B4F" w:rsidRPr="006A3172" w14:paraId="08C5F7BC" w14:textId="77777777" w:rsidTr="00CE7125">
        <w:tc>
          <w:tcPr>
            <w:tcW w:w="2217" w:type="dxa"/>
          </w:tcPr>
          <w:p w14:paraId="5C4CAD94" w14:textId="77777777" w:rsidR="003C69B3" w:rsidRDefault="00646B4F" w:rsidP="00CE7125">
            <w:pPr>
              <w:rPr>
                <w:rFonts w:ascii="Arial" w:hAnsi="Arial" w:cs="Arial"/>
              </w:rPr>
            </w:pPr>
            <w:r w:rsidRPr="00151EDB">
              <w:rPr>
                <w:rFonts w:ascii="Arial" w:hAnsi="Arial" w:cs="Arial"/>
              </w:rPr>
              <w:t>Chapter 4:</w:t>
            </w:r>
          </w:p>
          <w:p w14:paraId="17ED704C" w14:textId="07A4E75E" w:rsidR="00646B4F" w:rsidRPr="00151EDB" w:rsidRDefault="00201C6B" w:rsidP="00CE7125">
            <w:pPr>
              <w:rPr>
                <w:rFonts w:ascii="Arial" w:hAnsi="Arial" w:cs="Arial"/>
              </w:rPr>
            </w:pPr>
            <w:r>
              <w:rPr>
                <w:rFonts w:ascii="Arial" w:hAnsi="Arial" w:cs="Arial"/>
              </w:rPr>
              <w:t>Findings</w:t>
            </w:r>
          </w:p>
          <w:p w14:paraId="0AF9C930" w14:textId="77777777" w:rsidR="00646B4F" w:rsidRPr="00151EDB" w:rsidRDefault="00646B4F" w:rsidP="00CE7125">
            <w:pPr>
              <w:rPr>
                <w:rFonts w:ascii="Arial" w:hAnsi="Arial" w:cs="Arial"/>
              </w:rPr>
            </w:pPr>
          </w:p>
        </w:tc>
        <w:tc>
          <w:tcPr>
            <w:tcW w:w="1469" w:type="dxa"/>
          </w:tcPr>
          <w:p w14:paraId="2BA7E50B" w14:textId="77777777" w:rsidR="00646B4F" w:rsidRPr="006A3172" w:rsidRDefault="00646B4F" w:rsidP="00CE7125">
            <w:pPr>
              <w:rPr>
                <w:rFonts w:ascii="Arial" w:hAnsi="Arial" w:cs="Arial"/>
              </w:rPr>
            </w:pPr>
          </w:p>
        </w:tc>
        <w:tc>
          <w:tcPr>
            <w:tcW w:w="1474" w:type="dxa"/>
          </w:tcPr>
          <w:p w14:paraId="630AB016" w14:textId="77777777" w:rsidR="00646B4F" w:rsidRPr="006A3172" w:rsidRDefault="00646B4F" w:rsidP="00CE7125">
            <w:pPr>
              <w:rPr>
                <w:rFonts w:ascii="Arial" w:hAnsi="Arial" w:cs="Arial"/>
              </w:rPr>
            </w:pPr>
          </w:p>
        </w:tc>
        <w:tc>
          <w:tcPr>
            <w:tcW w:w="1503" w:type="dxa"/>
          </w:tcPr>
          <w:p w14:paraId="2C1214B5" w14:textId="77777777" w:rsidR="00646B4F" w:rsidRPr="006A3172" w:rsidRDefault="00646B4F" w:rsidP="00CE7125">
            <w:pPr>
              <w:rPr>
                <w:rFonts w:ascii="Arial" w:hAnsi="Arial" w:cs="Arial"/>
              </w:rPr>
            </w:pPr>
          </w:p>
        </w:tc>
        <w:tc>
          <w:tcPr>
            <w:tcW w:w="1578" w:type="dxa"/>
            <w:shd w:val="clear" w:color="auto" w:fill="4472C4" w:themeFill="accent1"/>
          </w:tcPr>
          <w:p w14:paraId="4CB13FFD" w14:textId="77777777" w:rsidR="00646B4F" w:rsidRDefault="00646B4F" w:rsidP="00CE7125">
            <w:pPr>
              <w:rPr>
                <w:rFonts w:ascii="Arial" w:hAnsi="Arial" w:cs="Arial"/>
              </w:rPr>
            </w:pPr>
          </w:p>
          <w:p w14:paraId="46F0BDC1" w14:textId="77777777" w:rsidR="00646B4F" w:rsidRDefault="00646B4F" w:rsidP="00CE7125">
            <w:pPr>
              <w:rPr>
                <w:rFonts w:ascii="Arial" w:hAnsi="Arial" w:cs="Arial"/>
              </w:rPr>
            </w:pPr>
          </w:p>
          <w:p w14:paraId="1CAC5DB9" w14:textId="77777777" w:rsidR="00646B4F" w:rsidRDefault="00646B4F" w:rsidP="00CE7125">
            <w:pPr>
              <w:rPr>
                <w:rFonts w:ascii="Arial" w:hAnsi="Arial" w:cs="Arial"/>
              </w:rPr>
            </w:pPr>
          </w:p>
          <w:p w14:paraId="1B94360F" w14:textId="77777777" w:rsidR="00646B4F" w:rsidRPr="006A3172" w:rsidRDefault="00646B4F" w:rsidP="00CE7125">
            <w:pPr>
              <w:rPr>
                <w:rFonts w:ascii="Arial" w:hAnsi="Arial" w:cs="Arial"/>
              </w:rPr>
            </w:pPr>
          </w:p>
        </w:tc>
        <w:tc>
          <w:tcPr>
            <w:tcW w:w="1541" w:type="dxa"/>
          </w:tcPr>
          <w:p w14:paraId="1FEAAB9A" w14:textId="77777777" w:rsidR="00646B4F" w:rsidRPr="006A3172" w:rsidRDefault="00646B4F" w:rsidP="00CE7125">
            <w:pPr>
              <w:rPr>
                <w:rFonts w:ascii="Arial" w:hAnsi="Arial" w:cs="Arial"/>
              </w:rPr>
            </w:pPr>
          </w:p>
        </w:tc>
      </w:tr>
      <w:tr w:rsidR="00646B4F" w:rsidRPr="006A3172" w14:paraId="32FCA18E" w14:textId="77777777" w:rsidTr="00CE7125">
        <w:trPr>
          <w:trHeight w:val="1000"/>
        </w:trPr>
        <w:tc>
          <w:tcPr>
            <w:tcW w:w="2217" w:type="dxa"/>
          </w:tcPr>
          <w:p w14:paraId="2DBD9109" w14:textId="010BF5BE" w:rsidR="00646B4F" w:rsidRPr="006A3172" w:rsidRDefault="00646B4F" w:rsidP="00CE7125">
            <w:pPr>
              <w:rPr>
                <w:rFonts w:ascii="Arial" w:hAnsi="Arial" w:cs="Arial"/>
              </w:rPr>
            </w:pPr>
            <w:r>
              <w:rPr>
                <w:rFonts w:ascii="Arial" w:hAnsi="Arial" w:cs="Arial"/>
              </w:rPr>
              <w:t xml:space="preserve">Chapter :5 </w:t>
            </w:r>
            <w:r w:rsidR="00201C6B">
              <w:rPr>
                <w:rFonts w:ascii="Arial" w:hAnsi="Arial" w:cs="Arial"/>
              </w:rPr>
              <w:t>R</w:t>
            </w:r>
            <w:r w:rsidRPr="006A3172">
              <w:rPr>
                <w:rFonts w:ascii="Arial" w:hAnsi="Arial" w:cs="Arial"/>
              </w:rPr>
              <w:t xml:space="preserve">ecommendations and </w:t>
            </w:r>
            <w:r w:rsidR="00201C6B">
              <w:rPr>
                <w:rFonts w:ascii="Arial" w:hAnsi="Arial" w:cs="Arial"/>
              </w:rPr>
              <w:t>C</w:t>
            </w:r>
            <w:r w:rsidRPr="006A3172">
              <w:rPr>
                <w:rFonts w:ascii="Arial" w:hAnsi="Arial" w:cs="Arial"/>
              </w:rPr>
              <w:t>onclusions</w:t>
            </w:r>
          </w:p>
        </w:tc>
        <w:tc>
          <w:tcPr>
            <w:tcW w:w="1469" w:type="dxa"/>
          </w:tcPr>
          <w:p w14:paraId="5C71C06A" w14:textId="77777777" w:rsidR="00646B4F" w:rsidRDefault="00646B4F" w:rsidP="00CE7125">
            <w:pPr>
              <w:rPr>
                <w:rFonts w:ascii="Arial" w:hAnsi="Arial" w:cs="Arial"/>
              </w:rPr>
            </w:pPr>
          </w:p>
          <w:p w14:paraId="12EF7A8D" w14:textId="77777777" w:rsidR="00646B4F" w:rsidRDefault="00646B4F" w:rsidP="00CE7125">
            <w:pPr>
              <w:rPr>
                <w:rFonts w:ascii="Arial" w:hAnsi="Arial" w:cs="Arial"/>
              </w:rPr>
            </w:pPr>
          </w:p>
          <w:p w14:paraId="083D371D" w14:textId="77777777" w:rsidR="00646B4F" w:rsidRDefault="00646B4F" w:rsidP="00CE7125">
            <w:pPr>
              <w:rPr>
                <w:rFonts w:ascii="Arial" w:hAnsi="Arial" w:cs="Arial"/>
              </w:rPr>
            </w:pPr>
          </w:p>
          <w:p w14:paraId="2F77F661" w14:textId="77777777" w:rsidR="00646B4F" w:rsidRPr="006A3172" w:rsidRDefault="00646B4F" w:rsidP="00CE7125">
            <w:pPr>
              <w:rPr>
                <w:rFonts w:ascii="Arial" w:hAnsi="Arial" w:cs="Arial"/>
              </w:rPr>
            </w:pPr>
          </w:p>
        </w:tc>
        <w:tc>
          <w:tcPr>
            <w:tcW w:w="1474" w:type="dxa"/>
          </w:tcPr>
          <w:p w14:paraId="2833AC79" w14:textId="77777777" w:rsidR="00646B4F" w:rsidRPr="006A3172" w:rsidRDefault="00646B4F" w:rsidP="00CE7125">
            <w:pPr>
              <w:rPr>
                <w:rFonts w:ascii="Arial" w:hAnsi="Arial" w:cs="Arial"/>
              </w:rPr>
            </w:pPr>
          </w:p>
        </w:tc>
        <w:tc>
          <w:tcPr>
            <w:tcW w:w="1503" w:type="dxa"/>
          </w:tcPr>
          <w:p w14:paraId="616C7180" w14:textId="77777777" w:rsidR="00646B4F" w:rsidRPr="006A3172" w:rsidRDefault="00646B4F" w:rsidP="00CE7125">
            <w:pPr>
              <w:rPr>
                <w:rFonts w:ascii="Arial" w:hAnsi="Arial" w:cs="Arial"/>
              </w:rPr>
            </w:pPr>
          </w:p>
        </w:tc>
        <w:tc>
          <w:tcPr>
            <w:tcW w:w="1578" w:type="dxa"/>
          </w:tcPr>
          <w:p w14:paraId="184B29A6" w14:textId="77777777" w:rsidR="00646B4F" w:rsidRPr="006A3172" w:rsidRDefault="00646B4F" w:rsidP="00CE7125">
            <w:pPr>
              <w:rPr>
                <w:rFonts w:ascii="Arial" w:hAnsi="Arial" w:cs="Arial"/>
              </w:rPr>
            </w:pPr>
          </w:p>
        </w:tc>
        <w:tc>
          <w:tcPr>
            <w:tcW w:w="1541" w:type="dxa"/>
            <w:shd w:val="clear" w:color="auto" w:fill="4472C4" w:themeFill="accent1"/>
          </w:tcPr>
          <w:p w14:paraId="1689793C" w14:textId="77777777" w:rsidR="00646B4F" w:rsidRPr="006A3172" w:rsidRDefault="00646B4F" w:rsidP="00CE7125">
            <w:pPr>
              <w:rPr>
                <w:rFonts w:ascii="Arial" w:hAnsi="Arial" w:cs="Arial"/>
              </w:rPr>
            </w:pPr>
          </w:p>
        </w:tc>
      </w:tr>
    </w:tbl>
    <w:p w14:paraId="04A84A69" w14:textId="77777777" w:rsidR="0000639F" w:rsidRDefault="0000639F" w:rsidP="00041A5A">
      <w:pPr>
        <w:spacing w:line="360" w:lineRule="auto"/>
        <w:rPr>
          <w:rFonts w:ascii="Arial" w:hAnsi="Arial" w:cs="Arial"/>
          <w:b/>
          <w:bCs/>
          <w:sz w:val="28"/>
          <w:szCs w:val="28"/>
        </w:rPr>
      </w:pPr>
    </w:p>
    <w:p w14:paraId="5713A915" w14:textId="51AA1303" w:rsidR="00FF5B70" w:rsidRDefault="00FF5B70" w:rsidP="0000639F">
      <w:pPr>
        <w:spacing w:line="360" w:lineRule="auto"/>
        <w:jc w:val="both"/>
        <w:rPr>
          <w:rFonts w:ascii="Arial" w:hAnsi="Arial" w:cs="Arial"/>
          <w:b/>
          <w:bCs/>
          <w:sz w:val="28"/>
          <w:szCs w:val="28"/>
        </w:rPr>
      </w:pPr>
      <w:r w:rsidRPr="00386F28">
        <w:rPr>
          <w:rFonts w:ascii="Arial" w:hAnsi="Arial" w:cs="Arial"/>
          <w:b/>
          <w:bCs/>
          <w:sz w:val="28"/>
          <w:szCs w:val="28"/>
        </w:rPr>
        <w:t>Self-reflection as researcher</w:t>
      </w:r>
    </w:p>
    <w:p w14:paraId="0F15A3A2" w14:textId="23A99F32" w:rsidR="00760E4D" w:rsidRDefault="00103975" w:rsidP="00760E4D">
      <w:pPr>
        <w:spacing w:line="360" w:lineRule="auto"/>
        <w:jc w:val="both"/>
        <w:rPr>
          <w:rFonts w:ascii="Arial" w:hAnsi="Arial" w:cs="Arial"/>
          <w:szCs w:val="24"/>
        </w:rPr>
      </w:pPr>
      <w:r>
        <w:rPr>
          <w:rFonts w:ascii="Arial" w:hAnsi="Arial" w:cs="Arial"/>
          <w:szCs w:val="24"/>
        </w:rPr>
        <w:t>Strength</w:t>
      </w:r>
      <w:r w:rsidR="00BD54B8">
        <w:rPr>
          <w:rFonts w:ascii="Arial" w:hAnsi="Arial" w:cs="Arial"/>
          <w:szCs w:val="24"/>
        </w:rPr>
        <w:t>s</w:t>
      </w:r>
      <w:r>
        <w:rPr>
          <w:rFonts w:ascii="Arial" w:hAnsi="Arial" w:cs="Arial"/>
          <w:szCs w:val="24"/>
        </w:rPr>
        <w:t xml:space="preserve">: </w:t>
      </w:r>
    </w:p>
    <w:p w14:paraId="40C535D0" w14:textId="77777777" w:rsidR="00760E4D" w:rsidRDefault="00760E4D" w:rsidP="00760E4D">
      <w:pPr>
        <w:pStyle w:val="ListParagraph"/>
        <w:numPr>
          <w:ilvl w:val="0"/>
          <w:numId w:val="11"/>
        </w:numPr>
        <w:spacing w:line="360" w:lineRule="auto"/>
        <w:jc w:val="both"/>
        <w:rPr>
          <w:rFonts w:ascii="Arial" w:hAnsi="Arial" w:cs="Arial"/>
          <w:color w:val="000000" w:themeColor="text1"/>
          <w:szCs w:val="24"/>
        </w:rPr>
      </w:pPr>
      <w:r w:rsidRPr="00760E4D">
        <w:rPr>
          <w:rFonts w:ascii="Arial" w:hAnsi="Arial" w:cs="Arial"/>
          <w:color w:val="000000" w:themeColor="text1"/>
          <w:szCs w:val="24"/>
        </w:rPr>
        <w:t>Strong personal interest in child wellbeing and mental health.</w:t>
      </w:r>
    </w:p>
    <w:p w14:paraId="265AEBD4" w14:textId="68AE42BA" w:rsidR="00103975" w:rsidRDefault="00760E4D" w:rsidP="00760E4D">
      <w:pPr>
        <w:pStyle w:val="ListParagraph"/>
        <w:numPr>
          <w:ilvl w:val="0"/>
          <w:numId w:val="11"/>
        </w:numPr>
        <w:spacing w:line="360" w:lineRule="auto"/>
        <w:jc w:val="both"/>
        <w:rPr>
          <w:rFonts w:ascii="Arial" w:hAnsi="Arial" w:cs="Arial"/>
          <w:color w:val="000000" w:themeColor="text1"/>
          <w:szCs w:val="24"/>
        </w:rPr>
      </w:pPr>
      <w:r w:rsidRPr="00760E4D">
        <w:rPr>
          <w:rFonts w:ascii="Arial" w:hAnsi="Arial" w:cs="Arial"/>
          <w:color w:val="000000" w:themeColor="text1"/>
          <w:szCs w:val="24"/>
        </w:rPr>
        <w:t>Committed and disciplined approach to academic research.</w:t>
      </w:r>
    </w:p>
    <w:p w14:paraId="2EC29EE1" w14:textId="29AB174D" w:rsidR="00BD54B8" w:rsidRPr="00905675" w:rsidRDefault="00BD54B8" w:rsidP="00BD54B8">
      <w:pPr>
        <w:spacing w:line="360" w:lineRule="auto"/>
        <w:jc w:val="both"/>
        <w:rPr>
          <w:rFonts w:ascii="Arial" w:hAnsi="Arial" w:cs="Arial"/>
          <w:color w:val="000000" w:themeColor="text1"/>
          <w:szCs w:val="24"/>
        </w:rPr>
      </w:pPr>
      <w:r>
        <w:rPr>
          <w:rFonts w:ascii="Arial" w:hAnsi="Arial" w:cs="Arial"/>
          <w:color w:val="000000" w:themeColor="text1"/>
          <w:szCs w:val="24"/>
        </w:rPr>
        <w:t xml:space="preserve">Challenges: </w:t>
      </w:r>
    </w:p>
    <w:p w14:paraId="13B0047B" w14:textId="77777777" w:rsidR="00905675" w:rsidRDefault="00905675" w:rsidP="00905675">
      <w:pPr>
        <w:pStyle w:val="ListParagraph"/>
        <w:numPr>
          <w:ilvl w:val="0"/>
          <w:numId w:val="12"/>
        </w:numPr>
        <w:spacing w:line="360" w:lineRule="auto"/>
        <w:jc w:val="both"/>
        <w:rPr>
          <w:rFonts w:ascii="Arial" w:hAnsi="Arial" w:cs="Arial"/>
          <w:color w:val="000000" w:themeColor="text1"/>
          <w:szCs w:val="24"/>
        </w:rPr>
      </w:pPr>
      <w:r w:rsidRPr="00905675">
        <w:rPr>
          <w:rFonts w:ascii="Arial" w:hAnsi="Arial" w:cs="Arial"/>
          <w:color w:val="000000" w:themeColor="text1"/>
          <w:szCs w:val="24"/>
        </w:rPr>
        <w:t>Balancing family responsibilities with research demands.</w:t>
      </w:r>
    </w:p>
    <w:p w14:paraId="6918241C" w14:textId="77777777" w:rsidR="00905675" w:rsidRDefault="00905675" w:rsidP="00905675">
      <w:pPr>
        <w:pStyle w:val="ListParagraph"/>
        <w:numPr>
          <w:ilvl w:val="0"/>
          <w:numId w:val="12"/>
        </w:numPr>
        <w:spacing w:line="360" w:lineRule="auto"/>
        <w:jc w:val="both"/>
        <w:rPr>
          <w:rFonts w:ascii="Arial" w:hAnsi="Arial" w:cs="Arial"/>
          <w:color w:val="000000" w:themeColor="text1"/>
          <w:szCs w:val="24"/>
        </w:rPr>
      </w:pPr>
      <w:r w:rsidRPr="00905675">
        <w:rPr>
          <w:rFonts w:ascii="Arial" w:hAnsi="Arial" w:cs="Arial"/>
          <w:color w:val="000000" w:themeColor="text1"/>
          <w:szCs w:val="24"/>
        </w:rPr>
        <w:t>Managing work commitments alongside dissertation preparation.</w:t>
      </w:r>
    </w:p>
    <w:p w14:paraId="09FD613D" w14:textId="044BC02D" w:rsidR="00905675" w:rsidRPr="00905675" w:rsidRDefault="00905675" w:rsidP="00905675">
      <w:pPr>
        <w:pStyle w:val="ListParagraph"/>
        <w:numPr>
          <w:ilvl w:val="0"/>
          <w:numId w:val="12"/>
        </w:numPr>
        <w:spacing w:line="360" w:lineRule="auto"/>
        <w:jc w:val="both"/>
        <w:rPr>
          <w:rFonts w:ascii="Arial" w:hAnsi="Arial" w:cs="Arial"/>
          <w:color w:val="000000" w:themeColor="text1"/>
          <w:szCs w:val="24"/>
        </w:rPr>
      </w:pPr>
      <w:r w:rsidRPr="00905675">
        <w:rPr>
          <w:rFonts w:ascii="Arial" w:hAnsi="Arial" w:cs="Arial"/>
          <w:color w:val="000000" w:themeColor="text1"/>
          <w:szCs w:val="24"/>
        </w:rPr>
        <w:t>Maintaining personal wellbeing during intensive academic periods.</w:t>
      </w:r>
    </w:p>
    <w:p w14:paraId="262C8CA3" w14:textId="3559845A" w:rsidR="00545684" w:rsidRPr="00260277" w:rsidRDefault="00545684" w:rsidP="007557F3">
      <w:pPr>
        <w:pStyle w:val="Heading1"/>
        <w:jc w:val="left"/>
      </w:pPr>
      <w:r w:rsidRPr="00260277">
        <w:t>References</w:t>
      </w:r>
    </w:p>
    <w:p w14:paraId="0C9EE2FC" w14:textId="77777777" w:rsidR="004062C6" w:rsidRPr="004062C6" w:rsidRDefault="004062C6" w:rsidP="004062C6">
      <w:pPr>
        <w:pStyle w:val="NormalWeb"/>
        <w:spacing w:line="360" w:lineRule="auto"/>
        <w:jc w:val="both"/>
        <w:rPr>
          <w:rFonts w:ascii="Arial" w:hAnsi="Arial" w:cs="Arial"/>
          <w:color w:val="000000" w:themeColor="text1"/>
        </w:rPr>
      </w:pPr>
      <w:r w:rsidRPr="004062C6">
        <w:rPr>
          <w:rFonts w:ascii="Arial" w:hAnsi="Arial" w:cs="Arial"/>
          <w:color w:val="000000" w:themeColor="text1"/>
        </w:rPr>
        <w:t>NHS Digital (2022)</w:t>
      </w:r>
      <w:r w:rsidRPr="004062C6">
        <w:rPr>
          <w:rStyle w:val="apple-converted-space"/>
          <w:rFonts w:ascii="Arial" w:hAnsi="Arial" w:cs="Arial"/>
          <w:color w:val="000000" w:themeColor="text1"/>
        </w:rPr>
        <w:t> </w:t>
      </w:r>
      <w:r w:rsidRPr="004062C6">
        <w:rPr>
          <w:rStyle w:val="Emphasis"/>
          <w:rFonts w:ascii="Arial" w:hAnsi="Arial" w:cs="Arial"/>
          <w:color w:val="000000" w:themeColor="text1"/>
        </w:rPr>
        <w:t>Mental Health of Children and Young People in England 2022: Follow-up to the 2017 Survey</w:t>
      </w:r>
      <w:r w:rsidRPr="004062C6">
        <w:rPr>
          <w:rFonts w:ascii="Arial" w:hAnsi="Arial" w:cs="Arial"/>
          <w:color w:val="000000" w:themeColor="text1"/>
        </w:rPr>
        <w:t>. Leeds: NHS Digital.</w:t>
      </w:r>
    </w:p>
    <w:p w14:paraId="4676948B" w14:textId="77777777" w:rsidR="004062C6" w:rsidRPr="004062C6" w:rsidRDefault="004062C6" w:rsidP="004062C6">
      <w:pPr>
        <w:pStyle w:val="NormalWeb"/>
        <w:spacing w:line="360" w:lineRule="auto"/>
        <w:jc w:val="both"/>
        <w:rPr>
          <w:rFonts w:ascii="Arial" w:hAnsi="Arial" w:cs="Arial"/>
          <w:color w:val="000000" w:themeColor="text1"/>
        </w:rPr>
      </w:pPr>
      <w:r w:rsidRPr="004062C6">
        <w:rPr>
          <w:rFonts w:ascii="Arial" w:hAnsi="Arial" w:cs="Arial"/>
          <w:color w:val="000000" w:themeColor="text1"/>
        </w:rPr>
        <w:t>Ofcom (2023)</w:t>
      </w:r>
      <w:r w:rsidRPr="004062C6">
        <w:rPr>
          <w:rStyle w:val="apple-converted-space"/>
          <w:rFonts w:ascii="Arial" w:hAnsi="Arial" w:cs="Arial"/>
          <w:color w:val="000000" w:themeColor="text1"/>
        </w:rPr>
        <w:t> </w:t>
      </w:r>
      <w:r w:rsidRPr="004062C6">
        <w:rPr>
          <w:rStyle w:val="Emphasis"/>
          <w:rFonts w:ascii="Arial" w:hAnsi="Arial" w:cs="Arial"/>
          <w:color w:val="000000" w:themeColor="text1"/>
        </w:rPr>
        <w:t>Children and Parents: Media Use and Attitudes Report 2023</w:t>
      </w:r>
      <w:r w:rsidRPr="004062C6">
        <w:rPr>
          <w:rFonts w:ascii="Arial" w:hAnsi="Arial" w:cs="Arial"/>
          <w:color w:val="000000" w:themeColor="text1"/>
        </w:rPr>
        <w:t>. London: Ofcom.</w:t>
      </w:r>
    </w:p>
    <w:p w14:paraId="4E2D7EC6" w14:textId="77777777" w:rsidR="004062C6" w:rsidRPr="004062C6" w:rsidRDefault="004062C6" w:rsidP="004062C6">
      <w:pPr>
        <w:pStyle w:val="NormalWeb"/>
        <w:spacing w:line="360" w:lineRule="auto"/>
        <w:jc w:val="both"/>
        <w:rPr>
          <w:rFonts w:ascii="Arial" w:hAnsi="Arial" w:cs="Arial"/>
          <w:color w:val="000000" w:themeColor="text1"/>
        </w:rPr>
      </w:pPr>
      <w:r w:rsidRPr="004062C6">
        <w:rPr>
          <w:rFonts w:ascii="Arial" w:hAnsi="Arial" w:cs="Arial"/>
          <w:color w:val="000000" w:themeColor="text1"/>
        </w:rPr>
        <w:lastRenderedPageBreak/>
        <w:t xml:space="preserve">Page, M.J., McKenzie, J.E., Bossuyt, P.M., </w:t>
      </w:r>
      <w:proofErr w:type="spellStart"/>
      <w:r w:rsidRPr="004062C6">
        <w:rPr>
          <w:rFonts w:ascii="Arial" w:hAnsi="Arial" w:cs="Arial"/>
          <w:color w:val="000000" w:themeColor="text1"/>
        </w:rPr>
        <w:t>Boutron</w:t>
      </w:r>
      <w:proofErr w:type="spellEnd"/>
      <w:r w:rsidRPr="004062C6">
        <w:rPr>
          <w:rFonts w:ascii="Arial" w:hAnsi="Arial" w:cs="Arial"/>
          <w:color w:val="000000" w:themeColor="text1"/>
        </w:rPr>
        <w:t>, I., Hoffmann, T.C., Mulrow, C.D., et al. (2021) ‘The PRISMA 2020 statement: an updated guideline for reporting systematic reviews’,</w:t>
      </w:r>
      <w:r w:rsidRPr="004062C6">
        <w:rPr>
          <w:rStyle w:val="apple-converted-space"/>
          <w:rFonts w:ascii="Arial" w:hAnsi="Arial" w:cs="Arial"/>
          <w:color w:val="000000" w:themeColor="text1"/>
        </w:rPr>
        <w:t> </w:t>
      </w:r>
      <w:r w:rsidRPr="004062C6">
        <w:rPr>
          <w:rStyle w:val="Emphasis"/>
          <w:rFonts w:ascii="Arial" w:hAnsi="Arial" w:cs="Arial"/>
          <w:color w:val="000000" w:themeColor="text1"/>
        </w:rPr>
        <w:t>BMJ</w:t>
      </w:r>
      <w:r w:rsidRPr="004062C6">
        <w:rPr>
          <w:rFonts w:ascii="Arial" w:hAnsi="Arial" w:cs="Arial"/>
          <w:color w:val="000000" w:themeColor="text1"/>
        </w:rPr>
        <w:t>, 372, n71.</w:t>
      </w:r>
    </w:p>
    <w:p w14:paraId="42654972" w14:textId="77777777" w:rsidR="004062C6" w:rsidRPr="004062C6" w:rsidRDefault="004062C6" w:rsidP="004062C6">
      <w:pPr>
        <w:pStyle w:val="NormalWeb"/>
        <w:spacing w:line="360" w:lineRule="auto"/>
        <w:jc w:val="both"/>
        <w:rPr>
          <w:rFonts w:ascii="Arial" w:hAnsi="Arial" w:cs="Arial"/>
          <w:color w:val="000000" w:themeColor="text1"/>
        </w:rPr>
      </w:pPr>
      <w:r w:rsidRPr="004062C6">
        <w:rPr>
          <w:rFonts w:ascii="Arial" w:hAnsi="Arial" w:cs="Arial"/>
          <w:color w:val="000000" w:themeColor="text1"/>
        </w:rPr>
        <w:t>Parliament of Australia (2024)</w:t>
      </w:r>
      <w:r w:rsidRPr="004062C6">
        <w:rPr>
          <w:rStyle w:val="apple-converted-space"/>
          <w:rFonts w:ascii="Arial" w:hAnsi="Arial" w:cs="Arial"/>
          <w:color w:val="000000" w:themeColor="text1"/>
        </w:rPr>
        <w:t> </w:t>
      </w:r>
      <w:r w:rsidRPr="004062C6">
        <w:rPr>
          <w:rStyle w:val="Emphasis"/>
          <w:rFonts w:ascii="Arial" w:hAnsi="Arial" w:cs="Arial"/>
          <w:color w:val="000000" w:themeColor="text1"/>
        </w:rPr>
        <w:t>Online Safety Amendment (Social Media Minimum Age) Act 2024</w:t>
      </w:r>
      <w:r w:rsidRPr="004062C6">
        <w:rPr>
          <w:rFonts w:ascii="Arial" w:hAnsi="Arial" w:cs="Arial"/>
          <w:color w:val="000000" w:themeColor="text1"/>
        </w:rPr>
        <w:t>. Canberra: Parliament of Australia.</w:t>
      </w:r>
    </w:p>
    <w:p w14:paraId="42BF7A3F" w14:textId="77777777" w:rsidR="004062C6" w:rsidRPr="004062C6" w:rsidRDefault="004062C6" w:rsidP="004062C6">
      <w:pPr>
        <w:pStyle w:val="NormalWeb"/>
        <w:spacing w:line="360" w:lineRule="auto"/>
        <w:jc w:val="both"/>
        <w:rPr>
          <w:rFonts w:ascii="Arial" w:hAnsi="Arial" w:cs="Arial"/>
          <w:color w:val="000000" w:themeColor="text1"/>
        </w:rPr>
      </w:pPr>
      <w:r w:rsidRPr="004062C6">
        <w:rPr>
          <w:rFonts w:ascii="Arial" w:hAnsi="Arial" w:cs="Arial"/>
          <w:color w:val="000000" w:themeColor="text1"/>
        </w:rPr>
        <w:t>Reuters (2026) ‘Countries move to curb children’s social media access following Australia’s under-16 ban’, 6 February.</w:t>
      </w:r>
    </w:p>
    <w:p w14:paraId="46C1A8F0" w14:textId="77777777" w:rsidR="004062C6" w:rsidRPr="004062C6" w:rsidRDefault="004062C6" w:rsidP="004062C6">
      <w:pPr>
        <w:pStyle w:val="NormalWeb"/>
        <w:spacing w:line="360" w:lineRule="auto"/>
        <w:jc w:val="both"/>
        <w:rPr>
          <w:rFonts w:ascii="Arial" w:hAnsi="Arial" w:cs="Arial"/>
          <w:color w:val="000000" w:themeColor="text1"/>
        </w:rPr>
      </w:pPr>
      <w:r w:rsidRPr="004062C6">
        <w:rPr>
          <w:rFonts w:ascii="Arial" w:hAnsi="Arial" w:cs="Arial"/>
          <w:color w:val="000000" w:themeColor="text1"/>
        </w:rPr>
        <w:t>Snyder, H. (2019) ‘Literature review as a research methodology: an overview and guidelines’,</w:t>
      </w:r>
      <w:r w:rsidRPr="004062C6">
        <w:rPr>
          <w:rStyle w:val="apple-converted-space"/>
          <w:rFonts w:ascii="Arial" w:hAnsi="Arial" w:cs="Arial"/>
          <w:color w:val="000000" w:themeColor="text1"/>
        </w:rPr>
        <w:t> </w:t>
      </w:r>
      <w:r w:rsidRPr="004062C6">
        <w:rPr>
          <w:rStyle w:val="Emphasis"/>
          <w:rFonts w:ascii="Arial" w:hAnsi="Arial" w:cs="Arial"/>
          <w:color w:val="000000" w:themeColor="text1"/>
        </w:rPr>
        <w:t>Journal of Business Research</w:t>
      </w:r>
      <w:r w:rsidRPr="004062C6">
        <w:rPr>
          <w:rFonts w:ascii="Arial" w:hAnsi="Arial" w:cs="Arial"/>
          <w:color w:val="000000" w:themeColor="text1"/>
        </w:rPr>
        <w:t>, 104, pp. 333–339.</w:t>
      </w:r>
    </w:p>
    <w:p w14:paraId="0E7AE82A" w14:textId="77777777" w:rsidR="004062C6" w:rsidRPr="004062C6" w:rsidRDefault="004062C6" w:rsidP="004062C6">
      <w:pPr>
        <w:pStyle w:val="NormalWeb"/>
        <w:spacing w:line="360" w:lineRule="auto"/>
        <w:jc w:val="both"/>
        <w:rPr>
          <w:rFonts w:ascii="Arial" w:hAnsi="Arial" w:cs="Arial"/>
          <w:color w:val="000000" w:themeColor="text1"/>
        </w:rPr>
      </w:pPr>
      <w:r w:rsidRPr="004062C6">
        <w:rPr>
          <w:rFonts w:ascii="Arial" w:hAnsi="Arial" w:cs="Arial"/>
          <w:color w:val="000000" w:themeColor="text1"/>
        </w:rPr>
        <w:t>Stiglic, N. and Viner, R.M. (2019) ‘Effects of screentime on the health and well-being of children and adolescents: a systematic review of reviews’,</w:t>
      </w:r>
      <w:r w:rsidRPr="004062C6">
        <w:rPr>
          <w:rStyle w:val="apple-converted-space"/>
          <w:rFonts w:ascii="Arial" w:hAnsi="Arial" w:cs="Arial"/>
          <w:color w:val="000000" w:themeColor="text1"/>
        </w:rPr>
        <w:t> </w:t>
      </w:r>
      <w:r w:rsidRPr="004062C6">
        <w:rPr>
          <w:rStyle w:val="Emphasis"/>
          <w:rFonts w:ascii="Arial" w:hAnsi="Arial" w:cs="Arial"/>
          <w:color w:val="000000" w:themeColor="text1"/>
        </w:rPr>
        <w:t>BMJ Open</w:t>
      </w:r>
      <w:r w:rsidRPr="004062C6">
        <w:rPr>
          <w:rFonts w:ascii="Arial" w:hAnsi="Arial" w:cs="Arial"/>
          <w:color w:val="000000" w:themeColor="text1"/>
        </w:rPr>
        <w:t>, 9(1), e023191.</w:t>
      </w:r>
    </w:p>
    <w:p w14:paraId="1C295918" w14:textId="77777777" w:rsidR="004062C6" w:rsidRPr="004062C6" w:rsidRDefault="004062C6" w:rsidP="004062C6">
      <w:pPr>
        <w:pStyle w:val="NormalWeb"/>
        <w:spacing w:line="360" w:lineRule="auto"/>
        <w:jc w:val="both"/>
        <w:rPr>
          <w:rFonts w:ascii="Arial" w:hAnsi="Arial" w:cs="Arial"/>
          <w:color w:val="000000" w:themeColor="text1"/>
        </w:rPr>
      </w:pPr>
      <w:r w:rsidRPr="004062C6">
        <w:rPr>
          <w:rFonts w:ascii="Arial" w:hAnsi="Arial" w:cs="Arial"/>
          <w:color w:val="000000" w:themeColor="text1"/>
        </w:rPr>
        <w:t>UK Parliament (2023)</w:t>
      </w:r>
      <w:r w:rsidRPr="004062C6">
        <w:rPr>
          <w:rStyle w:val="apple-converted-space"/>
          <w:rFonts w:ascii="Arial" w:hAnsi="Arial" w:cs="Arial"/>
          <w:color w:val="000000" w:themeColor="text1"/>
        </w:rPr>
        <w:t> </w:t>
      </w:r>
      <w:r w:rsidRPr="004062C6">
        <w:rPr>
          <w:rStyle w:val="Emphasis"/>
          <w:rFonts w:ascii="Arial" w:hAnsi="Arial" w:cs="Arial"/>
          <w:color w:val="000000" w:themeColor="text1"/>
        </w:rPr>
        <w:t>Online Safety Debates: Children’s Use of Social Media and Mobile Phones</w:t>
      </w:r>
      <w:r w:rsidRPr="004062C6">
        <w:rPr>
          <w:rFonts w:ascii="Arial" w:hAnsi="Arial" w:cs="Arial"/>
          <w:color w:val="000000" w:themeColor="text1"/>
        </w:rPr>
        <w:t>. London: House of Commons.</w:t>
      </w:r>
    </w:p>
    <w:p w14:paraId="5BC91157" w14:textId="77777777" w:rsidR="00545684" w:rsidRPr="00260277" w:rsidRDefault="00545684" w:rsidP="00041A5A">
      <w:pPr>
        <w:spacing w:line="360" w:lineRule="auto"/>
        <w:rPr>
          <w:rFonts w:ascii="Arial" w:hAnsi="Arial" w:cs="Arial"/>
        </w:rPr>
      </w:pPr>
    </w:p>
    <w:sectPr w:rsidR="00545684" w:rsidRPr="00260277" w:rsidSect="00041A5A">
      <w:footerReference w:type="default" r:id="rId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272D3E" w14:textId="77777777" w:rsidR="00D61081" w:rsidRDefault="00D61081" w:rsidP="00545684">
      <w:pPr>
        <w:spacing w:after="0" w:line="240" w:lineRule="auto"/>
      </w:pPr>
      <w:r>
        <w:separator/>
      </w:r>
    </w:p>
  </w:endnote>
  <w:endnote w:type="continuationSeparator" w:id="0">
    <w:p w14:paraId="73A3C5FC" w14:textId="77777777" w:rsidR="00D61081" w:rsidRDefault="00D61081"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D41A29" w14:textId="77777777" w:rsidR="00D61081" w:rsidRDefault="00D61081" w:rsidP="00545684">
      <w:pPr>
        <w:spacing w:after="0" w:line="240" w:lineRule="auto"/>
      </w:pPr>
      <w:r>
        <w:separator/>
      </w:r>
    </w:p>
  </w:footnote>
  <w:footnote w:type="continuationSeparator" w:id="0">
    <w:p w14:paraId="1160EF44" w14:textId="77777777" w:rsidR="00D61081" w:rsidRDefault="00D61081"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020ED0"/>
    <w:multiLevelType w:val="hybridMultilevel"/>
    <w:tmpl w:val="F990D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55981"/>
    <w:multiLevelType w:val="hybridMultilevel"/>
    <w:tmpl w:val="D6EA4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583F24"/>
    <w:multiLevelType w:val="hybridMultilevel"/>
    <w:tmpl w:val="F2C4E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2C04BC"/>
    <w:multiLevelType w:val="hybridMultilevel"/>
    <w:tmpl w:val="BAA60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5D39C5"/>
    <w:multiLevelType w:val="hybridMultilevel"/>
    <w:tmpl w:val="2C24E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4A5832"/>
    <w:multiLevelType w:val="hybridMultilevel"/>
    <w:tmpl w:val="73D8C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5140C6"/>
    <w:multiLevelType w:val="multilevel"/>
    <w:tmpl w:val="75B89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1461A4"/>
    <w:multiLevelType w:val="hybridMultilevel"/>
    <w:tmpl w:val="FD1A8028"/>
    <w:lvl w:ilvl="0" w:tplc="80BE969A">
      <w:start w:val="1"/>
      <w:numFmt w:val="decimal"/>
      <w:lvlText w:val="%1)"/>
      <w:lvlJc w:val="left"/>
      <w:pPr>
        <w:ind w:left="720" w:hanging="360"/>
      </w:pPr>
      <w:rPr>
        <w:rFonts w:ascii="Arial" w:hAnsi="Arial"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1457EA2"/>
    <w:multiLevelType w:val="hybridMultilevel"/>
    <w:tmpl w:val="C76E3BFA"/>
    <w:lvl w:ilvl="0" w:tplc="69FC5CA0">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8F66EB"/>
    <w:multiLevelType w:val="hybridMultilevel"/>
    <w:tmpl w:val="31B41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9F416C"/>
    <w:multiLevelType w:val="hybridMultilevel"/>
    <w:tmpl w:val="7DD24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1"/>
  </w:num>
  <w:num w:numId="2" w16cid:durableId="1843736685">
    <w:abstractNumId w:val="0"/>
  </w:num>
  <w:num w:numId="3" w16cid:durableId="637996754">
    <w:abstractNumId w:val="7"/>
  </w:num>
  <w:num w:numId="4" w16cid:durableId="2056351228">
    <w:abstractNumId w:val="2"/>
  </w:num>
  <w:num w:numId="5" w16cid:durableId="1341738817">
    <w:abstractNumId w:val="8"/>
  </w:num>
  <w:num w:numId="6" w16cid:durableId="1776049325">
    <w:abstractNumId w:val="4"/>
  </w:num>
  <w:num w:numId="7" w16cid:durableId="85619895">
    <w:abstractNumId w:val="9"/>
  </w:num>
  <w:num w:numId="8" w16cid:durableId="111481061">
    <w:abstractNumId w:val="6"/>
  </w:num>
  <w:num w:numId="9" w16cid:durableId="440299925">
    <w:abstractNumId w:val="3"/>
  </w:num>
  <w:num w:numId="10" w16cid:durableId="1200585311">
    <w:abstractNumId w:val="10"/>
  </w:num>
  <w:num w:numId="11" w16cid:durableId="21632721">
    <w:abstractNumId w:val="1"/>
  </w:num>
  <w:num w:numId="12" w16cid:durableId="16290941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639F"/>
    <w:rsid w:val="000418BD"/>
    <w:rsid w:val="00041A5A"/>
    <w:rsid w:val="00050A04"/>
    <w:rsid w:val="0009326B"/>
    <w:rsid w:val="000A5161"/>
    <w:rsid w:val="000B4C9B"/>
    <w:rsid w:val="000B4E9C"/>
    <w:rsid w:val="000B7CD5"/>
    <w:rsid w:val="00103975"/>
    <w:rsid w:val="00111393"/>
    <w:rsid w:val="00116308"/>
    <w:rsid w:val="001266E3"/>
    <w:rsid w:val="001875CB"/>
    <w:rsid w:val="00196AEC"/>
    <w:rsid w:val="001A4D33"/>
    <w:rsid w:val="001B55CB"/>
    <w:rsid w:val="00201C6B"/>
    <w:rsid w:val="00206900"/>
    <w:rsid w:val="002126B9"/>
    <w:rsid w:val="00216C85"/>
    <w:rsid w:val="002404B8"/>
    <w:rsid w:val="00242589"/>
    <w:rsid w:val="00260277"/>
    <w:rsid w:val="00273EDD"/>
    <w:rsid w:val="002A15DA"/>
    <w:rsid w:val="002C3965"/>
    <w:rsid w:val="002D6B2E"/>
    <w:rsid w:val="002F74BC"/>
    <w:rsid w:val="00311AD2"/>
    <w:rsid w:val="00321C4C"/>
    <w:rsid w:val="00386F28"/>
    <w:rsid w:val="003962F8"/>
    <w:rsid w:val="003B5B7F"/>
    <w:rsid w:val="003C69B3"/>
    <w:rsid w:val="003C6DBB"/>
    <w:rsid w:val="003E0996"/>
    <w:rsid w:val="003F25DF"/>
    <w:rsid w:val="004062C6"/>
    <w:rsid w:val="004903AA"/>
    <w:rsid w:val="00494CFC"/>
    <w:rsid w:val="004953DE"/>
    <w:rsid w:val="004B606A"/>
    <w:rsid w:val="004C1E52"/>
    <w:rsid w:val="004E5E8F"/>
    <w:rsid w:val="004E6C3B"/>
    <w:rsid w:val="004F59A4"/>
    <w:rsid w:val="00500E12"/>
    <w:rsid w:val="00522FAA"/>
    <w:rsid w:val="00545684"/>
    <w:rsid w:val="00557F07"/>
    <w:rsid w:val="00596D9E"/>
    <w:rsid w:val="005A70ED"/>
    <w:rsid w:val="0061260B"/>
    <w:rsid w:val="006164B8"/>
    <w:rsid w:val="00620C87"/>
    <w:rsid w:val="00646B4F"/>
    <w:rsid w:val="00653D0C"/>
    <w:rsid w:val="00661C12"/>
    <w:rsid w:val="006A0FA1"/>
    <w:rsid w:val="006E1EF9"/>
    <w:rsid w:val="00715990"/>
    <w:rsid w:val="0074597D"/>
    <w:rsid w:val="007557F3"/>
    <w:rsid w:val="00760E4D"/>
    <w:rsid w:val="0076255D"/>
    <w:rsid w:val="00771A66"/>
    <w:rsid w:val="00773960"/>
    <w:rsid w:val="00774992"/>
    <w:rsid w:val="00784670"/>
    <w:rsid w:val="00787D1E"/>
    <w:rsid w:val="00793D21"/>
    <w:rsid w:val="007E4CF8"/>
    <w:rsid w:val="007F6413"/>
    <w:rsid w:val="008368DE"/>
    <w:rsid w:val="00866B7B"/>
    <w:rsid w:val="00867FDF"/>
    <w:rsid w:val="00881080"/>
    <w:rsid w:val="00886AF3"/>
    <w:rsid w:val="008B032B"/>
    <w:rsid w:val="008D7931"/>
    <w:rsid w:val="008E5015"/>
    <w:rsid w:val="008E6EEB"/>
    <w:rsid w:val="00905675"/>
    <w:rsid w:val="0091334F"/>
    <w:rsid w:val="00925E66"/>
    <w:rsid w:val="0093635C"/>
    <w:rsid w:val="00937768"/>
    <w:rsid w:val="009A273D"/>
    <w:rsid w:val="009B28AD"/>
    <w:rsid w:val="009C16DB"/>
    <w:rsid w:val="009D1D1E"/>
    <w:rsid w:val="009E6389"/>
    <w:rsid w:val="009F618B"/>
    <w:rsid w:val="00A035FD"/>
    <w:rsid w:val="00A50E9E"/>
    <w:rsid w:val="00A57229"/>
    <w:rsid w:val="00A645CD"/>
    <w:rsid w:val="00A74C9B"/>
    <w:rsid w:val="00AE6757"/>
    <w:rsid w:val="00B03F40"/>
    <w:rsid w:val="00B475CB"/>
    <w:rsid w:val="00B95816"/>
    <w:rsid w:val="00BB4DB5"/>
    <w:rsid w:val="00BD54B8"/>
    <w:rsid w:val="00BE36F8"/>
    <w:rsid w:val="00BE5338"/>
    <w:rsid w:val="00BF03A6"/>
    <w:rsid w:val="00C055EA"/>
    <w:rsid w:val="00C06264"/>
    <w:rsid w:val="00C23B64"/>
    <w:rsid w:val="00D61081"/>
    <w:rsid w:val="00D6337C"/>
    <w:rsid w:val="00D7412B"/>
    <w:rsid w:val="00D769F0"/>
    <w:rsid w:val="00D77453"/>
    <w:rsid w:val="00D8044E"/>
    <w:rsid w:val="00D8607B"/>
    <w:rsid w:val="00D947D0"/>
    <w:rsid w:val="00DC6BC9"/>
    <w:rsid w:val="00E23339"/>
    <w:rsid w:val="00E24229"/>
    <w:rsid w:val="00E3777A"/>
    <w:rsid w:val="00E41700"/>
    <w:rsid w:val="00E614D4"/>
    <w:rsid w:val="00E645F5"/>
    <w:rsid w:val="00E70054"/>
    <w:rsid w:val="00EA4134"/>
    <w:rsid w:val="00EC68DA"/>
    <w:rsid w:val="00ED6890"/>
    <w:rsid w:val="00EF7E10"/>
    <w:rsid w:val="00F264D9"/>
    <w:rsid w:val="00F278D4"/>
    <w:rsid w:val="00F9474A"/>
    <w:rsid w:val="00FB4301"/>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37768"/>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111393"/>
    <w:pPr>
      <w:keepNext/>
      <w:keepLines/>
      <w:spacing w:before="40" w:after="0" w:line="360" w:lineRule="auto"/>
      <w:jc w:val="both"/>
      <w:outlineLvl w:val="1"/>
    </w:pPr>
    <w:rPr>
      <w:rFonts w:ascii="Arial" w:eastAsiaTheme="majorEastAsia" w:hAnsi="Arial" w:cs="Arial"/>
      <w:iCs/>
      <w:sz w:val="28"/>
      <w:szCs w:val="28"/>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7768"/>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111393"/>
    <w:rPr>
      <w:rFonts w:ascii="Arial" w:eastAsiaTheme="majorEastAsia" w:hAnsi="Arial" w:cs="Arial"/>
      <w:iCs/>
      <w:sz w:val="28"/>
      <w:szCs w:val="28"/>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unhideWhenUsed/>
    <w:rsid w:val="000B4E9C"/>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4E5E8F"/>
  </w:style>
  <w:style w:type="character" w:styleId="Strong">
    <w:name w:val="Strong"/>
    <w:basedOn w:val="DefaultParagraphFont"/>
    <w:uiPriority w:val="22"/>
    <w:qFormat/>
    <w:rsid w:val="004E5E8F"/>
    <w:rPr>
      <w:b/>
      <w:bCs/>
    </w:rPr>
  </w:style>
  <w:style w:type="character" w:styleId="Emphasis">
    <w:name w:val="Emphasis"/>
    <w:basedOn w:val="DefaultParagraphFont"/>
    <w:uiPriority w:val="20"/>
    <w:qFormat/>
    <w:rsid w:val="00A50E9E"/>
    <w:rPr>
      <w:i/>
      <w:iCs/>
    </w:rPr>
  </w:style>
  <w:style w:type="paragraph" w:styleId="ListParagraph">
    <w:name w:val="List Paragraph"/>
    <w:basedOn w:val="Normal"/>
    <w:uiPriority w:val="34"/>
    <w:qFormat/>
    <w:rsid w:val="00760E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139</TotalTime>
  <Pages>6</Pages>
  <Words>754</Words>
  <Characters>4752</Characters>
  <Application>Microsoft Office Word</Application>
  <DocSecurity>0</DocSecurity>
  <Lines>169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Monalene Anne Ho (2311680)</cp:lastModifiedBy>
  <cp:revision>115</cp:revision>
  <dcterms:created xsi:type="dcterms:W3CDTF">2026-02-09T12:00:00Z</dcterms:created>
  <dcterms:modified xsi:type="dcterms:W3CDTF">2026-03-02T10:14:00Z</dcterms:modified>
</cp:coreProperties>
</file>